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85105" w14:textId="77777777" w:rsidR="009C1449" w:rsidRPr="00693679" w:rsidRDefault="009C1449" w:rsidP="009669FF">
      <w:pPr>
        <w:widowControl/>
        <w:tabs>
          <w:tab w:val="left" w:pos="-1440"/>
          <w:tab w:val="left" w:pos="-720"/>
          <w:tab w:val="left" w:pos="-620"/>
          <w:tab w:val="left" w:pos="0"/>
          <w:tab w:val="left" w:pos="720"/>
          <w:tab w:val="left" w:pos="1080"/>
          <w:tab w:val="left" w:pos="2160"/>
          <w:tab w:val="left" w:pos="2520"/>
          <w:tab w:val="left" w:pos="2880"/>
          <w:tab w:val="left" w:pos="3600"/>
          <w:tab w:val="left" w:pos="4320"/>
          <w:tab w:val="left" w:pos="5040"/>
          <w:tab w:val="left" w:pos="5760"/>
          <w:tab w:val="left" w:pos="6480"/>
          <w:tab w:val="left" w:pos="7920"/>
          <w:tab w:val="left" w:pos="8640"/>
          <w:tab w:val="left" w:pos="9360"/>
        </w:tabs>
        <w:ind w:right="-2160"/>
        <w:rPr>
          <w:b/>
          <w:lang w:val="en-CA"/>
        </w:rPr>
      </w:pPr>
      <w:bookmarkStart w:id="0" w:name="_Toc131401988"/>
    </w:p>
    <w:p w14:paraId="34190070" w14:textId="0F155151" w:rsidR="00DA59D6" w:rsidRPr="003A230D" w:rsidRDefault="00DA59D6" w:rsidP="009138C5">
      <w:pPr>
        <w:jc w:val="right"/>
        <w:rPr>
          <w:b/>
          <w:lang w:val="en-CA"/>
        </w:rPr>
      </w:pPr>
      <w:r w:rsidRPr="003A230D">
        <w:rPr>
          <w:b/>
          <w:lang w:val="en-CA"/>
        </w:rPr>
        <w:t xml:space="preserve">File No.:  </w:t>
      </w:r>
      <w:r w:rsidR="003A230D" w:rsidRPr="003A230D">
        <w:rPr>
          <w:b/>
          <w:lang w:val="en-CA"/>
        </w:rPr>
        <w:t>1BR-KRK1929</w:t>
      </w:r>
    </w:p>
    <w:p w14:paraId="38106106" w14:textId="6315C1D2" w:rsidR="00DA59D6" w:rsidRPr="00693679" w:rsidRDefault="003A230D" w:rsidP="006C7F1C">
      <w:pPr>
        <w:rPr>
          <w:lang w:val="en-CA"/>
        </w:rPr>
      </w:pPr>
      <w:r w:rsidRPr="009014C3">
        <w:rPr>
          <w:lang w:val="en-CA"/>
        </w:rPr>
        <w:t xml:space="preserve">March </w:t>
      </w:r>
      <w:r w:rsidR="009014C3" w:rsidRPr="009014C3">
        <w:rPr>
          <w:lang w:val="en-CA"/>
        </w:rPr>
        <w:t>27</w:t>
      </w:r>
      <w:r w:rsidRPr="009014C3">
        <w:rPr>
          <w:lang w:val="en-CA"/>
        </w:rPr>
        <w:t>, 2019</w:t>
      </w:r>
    </w:p>
    <w:p w14:paraId="6767070F" w14:textId="77777777" w:rsidR="00DA59D6" w:rsidRPr="00693679" w:rsidRDefault="00DA59D6" w:rsidP="009372A6">
      <w:pPr>
        <w:rPr>
          <w:lang w:val="en-CA"/>
        </w:rPr>
      </w:pPr>
    </w:p>
    <w:p w14:paraId="7283518A" w14:textId="77777777" w:rsidR="003A230D" w:rsidRPr="003A230D" w:rsidRDefault="003A230D" w:rsidP="003A230D">
      <w:pPr>
        <w:rPr>
          <w:lang w:val="en-CA"/>
        </w:rPr>
      </w:pPr>
      <w:r w:rsidRPr="003A230D">
        <w:rPr>
          <w:lang w:val="en-CA"/>
        </w:rPr>
        <w:t xml:space="preserve">Shah </w:t>
      </w:r>
      <w:proofErr w:type="spellStart"/>
      <w:r w:rsidRPr="003A230D">
        <w:rPr>
          <w:lang w:val="en-CA"/>
        </w:rPr>
        <w:t>Alam</w:t>
      </w:r>
      <w:proofErr w:type="spellEnd"/>
      <w:r w:rsidRPr="003A230D">
        <w:rPr>
          <w:lang w:val="en-CA"/>
        </w:rPr>
        <w:t>, P. Eng.</w:t>
      </w:r>
    </w:p>
    <w:p w14:paraId="32DC17BD" w14:textId="77777777" w:rsidR="003A230D" w:rsidRPr="003A230D" w:rsidRDefault="003A230D" w:rsidP="003A230D">
      <w:pPr>
        <w:rPr>
          <w:lang w:val="en-CA"/>
        </w:rPr>
      </w:pPr>
      <w:r w:rsidRPr="003A230D">
        <w:rPr>
          <w:lang w:val="en-CA"/>
        </w:rPr>
        <w:t>Municipal Planning Engineer,</w:t>
      </w:r>
    </w:p>
    <w:p w14:paraId="2ACD8685" w14:textId="08DAF600" w:rsidR="003A230D" w:rsidRDefault="003A230D" w:rsidP="003A230D">
      <w:pPr>
        <w:rPr>
          <w:lang w:val="en-CA"/>
        </w:rPr>
      </w:pPr>
      <w:r w:rsidRPr="003A230D">
        <w:rPr>
          <w:lang w:val="en-CA"/>
        </w:rPr>
        <w:t>Government of Nunavut</w:t>
      </w:r>
      <w:r>
        <w:rPr>
          <w:lang w:val="en-CA"/>
        </w:rPr>
        <w:t xml:space="preserve"> - </w:t>
      </w:r>
      <w:r w:rsidRPr="003A230D">
        <w:rPr>
          <w:lang w:val="en-CA"/>
        </w:rPr>
        <w:t>Community and Government Services</w:t>
      </w:r>
    </w:p>
    <w:p w14:paraId="789158B7" w14:textId="3432C6AE" w:rsidR="003A230D" w:rsidRPr="003A230D" w:rsidRDefault="003A230D" w:rsidP="003A230D">
      <w:pPr>
        <w:rPr>
          <w:lang w:val="en-CA"/>
        </w:rPr>
      </w:pPr>
      <w:r w:rsidRPr="003A230D">
        <w:rPr>
          <w:lang w:val="en-CA"/>
        </w:rPr>
        <w:t xml:space="preserve">Helen </w:t>
      </w:r>
      <w:proofErr w:type="spellStart"/>
      <w:r w:rsidRPr="003A230D">
        <w:rPr>
          <w:lang w:val="en-CA"/>
        </w:rPr>
        <w:t>Maksagak</w:t>
      </w:r>
      <w:proofErr w:type="spellEnd"/>
      <w:r w:rsidRPr="003A230D">
        <w:rPr>
          <w:lang w:val="en-CA"/>
        </w:rPr>
        <w:t xml:space="preserve"> Centre</w:t>
      </w:r>
    </w:p>
    <w:p w14:paraId="67A65A61" w14:textId="77777777" w:rsidR="003A230D" w:rsidRDefault="003A230D" w:rsidP="003A230D">
      <w:pPr>
        <w:pStyle w:val="Default"/>
      </w:pPr>
      <w:r>
        <w:rPr>
          <w:lang w:val="en-CA"/>
        </w:rPr>
        <w:t xml:space="preserve">Cambridge Bay, NU </w:t>
      </w:r>
    </w:p>
    <w:p w14:paraId="51ED0FF1" w14:textId="1C1E7D4F" w:rsidR="0066607F" w:rsidRPr="00693679" w:rsidRDefault="003A230D" w:rsidP="003A230D">
      <w:pPr>
        <w:rPr>
          <w:highlight w:val="yellow"/>
          <w:lang w:val="en-CA"/>
        </w:rPr>
      </w:pPr>
      <w:r>
        <w:rPr>
          <w:sz w:val="23"/>
          <w:szCs w:val="23"/>
        </w:rPr>
        <w:t>X0B 0C0</w:t>
      </w:r>
    </w:p>
    <w:p w14:paraId="0E897E19" w14:textId="77777777" w:rsidR="0066607F" w:rsidRPr="00693679" w:rsidRDefault="0066607F" w:rsidP="009372A6">
      <w:pPr>
        <w:rPr>
          <w:highlight w:val="yellow"/>
          <w:lang w:val="en-CA"/>
        </w:rPr>
      </w:pPr>
    </w:p>
    <w:p w14:paraId="4BB74DFD" w14:textId="1C3B87AB" w:rsidR="00C21C9C" w:rsidRPr="00693679" w:rsidRDefault="00C10829" w:rsidP="005943F5">
      <w:pPr>
        <w:ind w:left="720" w:hanging="720"/>
        <w:rPr>
          <w:highlight w:val="yellow"/>
          <w:lang w:val="en-CA"/>
        </w:rPr>
      </w:pPr>
      <w:r w:rsidRPr="00693679">
        <w:rPr>
          <w:lang w:val="en-CA"/>
        </w:rPr>
        <w:t>Email:</w:t>
      </w:r>
      <w:r w:rsidRPr="00693679">
        <w:rPr>
          <w:lang w:val="en-CA"/>
        </w:rPr>
        <w:tab/>
      </w:r>
      <w:hyperlink r:id="rId8" w:history="1">
        <w:r w:rsidR="003A230D" w:rsidRPr="003A230D">
          <w:rPr>
            <w:rStyle w:val="Hyperlink"/>
            <w:lang w:val="en-CA"/>
          </w:rPr>
          <w:t>salam@gov.nu.ca</w:t>
        </w:r>
      </w:hyperlink>
    </w:p>
    <w:p w14:paraId="5237B2A2" w14:textId="77777777" w:rsidR="00DA59D6" w:rsidRPr="00693679" w:rsidRDefault="00DA59D6" w:rsidP="009372A6">
      <w:pPr>
        <w:rPr>
          <w:lang w:val="en-CA"/>
        </w:rPr>
      </w:pPr>
      <w:r w:rsidRPr="00693679">
        <w:rPr>
          <w:highlight w:val="yellow"/>
          <w:lang w:val="en-CA"/>
        </w:rPr>
        <w:fldChar w:fldCharType="begin"/>
      </w:r>
      <w:r w:rsidRPr="00237724">
        <w:rPr>
          <w:highlight w:val="yellow"/>
          <w:lang w:val="en-CA"/>
        </w:rPr>
        <w:instrText xml:space="preserve"> ASK CITYPROVPOST "CITY, PROVINCE, POSTAL CODE ?:" \* MERGEFORMAT </w:instrText>
      </w:r>
      <w:r w:rsidRPr="00693679">
        <w:rPr>
          <w:highlight w:val="yellow"/>
          <w:lang w:val="en-CA"/>
        </w:rPr>
        <w:fldChar w:fldCharType="end"/>
      </w:r>
    </w:p>
    <w:p w14:paraId="760FA862" w14:textId="704496EF" w:rsidR="006B115E" w:rsidRPr="00693679" w:rsidRDefault="00C10829" w:rsidP="005943F5">
      <w:pPr>
        <w:ind w:left="720" w:hanging="720"/>
        <w:rPr>
          <w:b/>
          <w:bCs/>
          <w:lang w:val="en-CA"/>
        </w:rPr>
      </w:pPr>
      <w:r w:rsidRPr="00693679">
        <w:rPr>
          <w:b/>
          <w:bCs/>
          <w:lang w:val="en-CA"/>
        </w:rPr>
        <w:t>RE:</w:t>
      </w:r>
      <w:r w:rsidRPr="00693679">
        <w:rPr>
          <w:b/>
          <w:bCs/>
          <w:lang w:val="en-CA"/>
        </w:rPr>
        <w:tab/>
      </w:r>
      <w:r w:rsidR="00DA59D6" w:rsidRPr="00693679">
        <w:rPr>
          <w:b/>
          <w:bCs/>
          <w:lang w:val="en-CA"/>
        </w:rPr>
        <w:t>NWB</w:t>
      </w:r>
      <w:r w:rsidR="00237724">
        <w:rPr>
          <w:b/>
          <w:bCs/>
          <w:lang w:val="en-CA"/>
        </w:rPr>
        <w:t xml:space="preserve"> </w:t>
      </w:r>
      <w:r w:rsidR="003A230D">
        <w:rPr>
          <w:b/>
          <w:bCs/>
          <w:lang w:val="en-CA"/>
        </w:rPr>
        <w:t>Re</w:t>
      </w:r>
      <w:r w:rsidR="00A45B49">
        <w:rPr>
          <w:b/>
          <w:bCs/>
          <w:lang w:val="en-CA"/>
        </w:rPr>
        <w:t>placement</w:t>
      </w:r>
      <w:r w:rsidR="00EE029D">
        <w:rPr>
          <w:b/>
          <w:bCs/>
          <w:lang w:val="en-CA"/>
        </w:rPr>
        <w:t xml:space="preserve"> Water </w:t>
      </w:r>
      <w:r w:rsidR="00DA59D6" w:rsidRPr="00693679">
        <w:rPr>
          <w:b/>
          <w:bCs/>
          <w:lang w:val="en-CA"/>
        </w:rPr>
        <w:t>Licence No.</w:t>
      </w:r>
      <w:r w:rsidR="00C364F4" w:rsidRPr="00693679">
        <w:rPr>
          <w:b/>
          <w:bCs/>
          <w:lang w:val="en-CA"/>
        </w:rPr>
        <w:t xml:space="preserve"> </w:t>
      </w:r>
      <w:r w:rsidR="003A230D" w:rsidRPr="003A230D">
        <w:rPr>
          <w:b/>
          <w:lang w:val="en-CA"/>
        </w:rPr>
        <w:t>1BR-KRK1929</w:t>
      </w:r>
      <w:r w:rsidR="00DA59D6" w:rsidRPr="00693679">
        <w:rPr>
          <w:b/>
          <w:bCs/>
          <w:highlight w:val="yellow"/>
          <w:lang w:val="en-CA"/>
        </w:rPr>
        <w:fldChar w:fldCharType="begin"/>
      </w:r>
      <w:r w:rsidR="00DA59D6" w:rsidRPr="00693679">
        <w:rPr>
          <w:b/>
          <w:bCs/>
          <w:highlight w:val="yellow"/>
          <w:lang w:val="en-CA"/>
        </w:rPr>
        <w:instrText xml:space="preserve"> ASK PERMITNUMBER "PERMIT NUMBER ?:" </w:instrText>
      </w:r>
      <w:r w:rsidR="00DA59D6" w:rsidRPr="00693679">
        <w:rPr>
          <w:b/>
          <w:bCs/>
          <w:highlight w:val="yellow"/>
          <w:lang w:val="en-CA"/>
        </w:rPr>
        <w:fldChar w:fldCharType="separate"/>
      </w:r>
      <w:bookmarkStart w:id="1" w:name="PERMITNUMBER"/>
      <w:r w:rsidR="00DA59D6" w:rsidRPr="00693679">
        <w:rPr>
          <w:b/>
          <w:bCs/>
          <w:highlight w:val="yellow"/>
          <w:lang w:val="en-CA"/>
        </w:rPr>
        <w:t>NWB2MEL0103</w:t>
      </w:r>
      <w:bookmarkEnd w:id="1"/>
      <w:r w:rsidR="00DA59D6" w:rsidRPr="00693679">
        <w:rPr>
          <w:b/>
          <w:bCs/>
          <w:highlight w:val="yellow"/>
          <w:lang w:val="en-CA"/>
        </w:rPr>
        <w:fldChar w:fldCharType="end"/>
      </w:r>
      <w:r w:rsidR="006B115E" w:rsidRPr="00693679">
        <w:rPr>
          <w:b/>
          <w:bCs/>
          <w:highlight w:val="yellow"/>
          <w:lang w:val="en-CA"/>
        </w:rPr>
        <w:fldChar w:fldCharType="begin"/>
      </w:r>
      <w:r w:rsidR="006B115E" w:rsidRPr="00693679">
        <w:rPr>
          <w:b/>
          <w:bCs/>
          <w:highlight w:val="yellow"/>
          <w:lang w:val="en-CA"/>
        </w:rPr>
        <w:instrText xml:space="preserve"> ASK PERMITNUMBER "PERMIT NUMBER ?:" </w:instrText>
      </w:r>
      <w:r w:rsidR="006B115E" w:rsidRPr="00693679">
        <w:rPr>
          <w:b/>
          <w:bCs/>
          <w:highlight w:val="yellow"/>
          <w:lang w:val="en-CA"/>
        </w:rPr>
        <w:fldChar w:fldCharType="separate"/>
      </w:r>
      <w:r w:rsidR="006B115E" w:rsidRPr="00693679">
        <w:rPr>
          <w:b/>
          <w:bCs/>
          <w:highlight w:val="yellow"/>
          <w:lang w:val="en-CA"/>
        </w:rPr>
        <w:t>NWB2MEL0103</w:t>
      </w:r>
      <w:r w:rsidR="006B115E" w:rsidRPr="00693679">
        <w:rPr>
          <w:b/>
          <w:bCs/>
          <w:highlight w:val="yellow"/>
          <w:lang w:val="en-CA"/>
        </w:rPr>
        <w:fldChar w:fldCharType="end"/>
      </w:r>
      <w:r w:rsidR="006B115E" w:rsidRPr="00693679">
        <w:rPr>
          <w:b/>
          <w:bCs/>
          <w:highlight w:val="yellow"/>
          <w:lang w:val="en-CA"/>
        </w:rPr>
        <w:fldChar w:fldCharType="begin"/>
      </w:r>
      <w:r w:rsidR="006B115E" w:rsidRPr="00237724">
        <w:rPr>
          <w:b/>
          <w:bCs/>
          <w:highlight w:val="yellow"/>
          <w:lang w:val="en-CA"/>
        </w:rPr>
        <w:instrText xml:space="preserve"> ASK PERMITNUMBER "PERMIT NUMBER ?:" </w:instrText>
      </w:r>
      <w:r w:rsidR="006B115E" w:rsidRPr="00693679">
        <w:rPr>
          <w:b/>
          <w:bCs/>
          <w:highlight w:val="yellow"/>
          <w:lang w:val="en-CA"/>
        </w:rPr>
        <w:fldChar w:fldCharType="separate"/>
      </w:r>
      <w:r w:rsidR="006B115E" w:rsidRPr="00237724">
        <w:rPr>
          <w:b/>
          <w:bCs/>
          <w:highlight w:val="yellow"/>
          <w:lang w:val="en-CA"/>
        </w:rPr>
        <w:t>NWB2MEL0103</w:t>
      </w:r>
      <w:r w:rsidR="006B115E" w:rsidRPr="00693679">
        <w:rPr>
          <w:b/>
          <w:bCs/>
          <w:highlight w:val="yellow"/>
          <w:lang w:val="en-CA"/>
        </w:rPr>
        <w:fldChar w:fldCharType="end"/>
      </w:r>
    </w:p>
    <w:p w14:paraId="51BB9FFA" w14:textId="77777777" w:rsidR="006B115E" w:rsidRPr="00693679" w:rsidRDefault="006B115E" w:rsidP="005943F5">
      <w:pPr>
        <w:pBdr>
          <w:top w:val="single" w:sz="12" w:space="1" w:color="3C78DC"/>
        </w:pBdr>
        <w:spacing w:before="60"/>
        <w:rPr>
          <w:b/>
          <w:lang w:val="en-CA"/>
        </w:rPr>
      </w:pPr>
    </w:p>
    <w:p w14:paraId="25F514B6" w14:textId="17744CC8" w:rsidR="00DA59D6" w:rsidRPr="00693679" w:rsidRDefault="00DA59D6" w:rsidP="009372A6">
      <w:pPr>
        <w:rPr>
          <w:lang w:val="en-CA"/>
        </w:rPr>
      </w:pPr>
      <w:r w:rsidRPr="00693679">
        <w:rPr>
          <w:lang w:val="en-CA"/>
        </w:rPr>
        <w:t xml:space="preserve">Dear </w:t>
      </w:r>
      <w:r w:rsidR="003A230D">
        <w:rPr>
          <w:lang w:val="en-CA"/>
        </w:rPr>
        <w:t xml:space="preserve">Mr. </w:t>
      </w:r>
      <w:proofErr w:type="spellStart"/>
      <w:r w:rsidR="003A230D">
        <w:rPr>
          <w:lang w:val="en-CA"/>
        </w:rPr>
        <w:t>Alam</w:t>
      </w:r>
      <w:proofErr w:type="spellEnd"/>
      <w:r w:rsidR="003A230D">
        <w:rPr>
          <w:lang w:val="en-CA"/>
        </w:rPr>
        <w:t>:</w:t>
      </w:r>
    </w:p>
    <w:p w14:paraId="46284A41" w14:textId="77777777" w:rsidR="00DA59D6" w:rsidRPr="00693679" w:rsidRDefault="00DA59D6" w:rsidP="009372A6">
      <w:pPr>
        <w:rPr>
          <w:lang w:val="en-CA"/>
        </w:rPr>
      </w:pPr>
    </w:p>
    <w:p w14:paraId="12B58C0A" w14:textId="5FFB5744" w:rsidR="00DA59D6" w:rsidRPr="00693679" w:rsidRDefault="00DA59D6" w:rsidP="00C21C9C">
      <w:pPr>
        <w:tabs>
          <w:tab w:val="left" w:pos="1080"/>
        </w:tabs>
        <w:rPr>
          <w:lang w:val="en-CA"/>
        </w:rPr>
      </w:pPr>
      <w:r w:rsidRPr="00693679">
        <w:rPr>
          <w:lang w:val="en-CA"/>
        </w:rPr>
        <w:t xml:space="preserve">Please find attached Licence No. </w:t>
      </w:r>
      <w:r w:rsidR="003A230D" w:rsidRPr="003A230D">
        <w:rPr>
          <w:lang w:val="en-CA"/>
        </w:rPr>
        <w:t>1BR-KRK1929</w:t>
      </w:r>
      <w:r w:rsidR="003A230D">
        <w:rPr>
          <w:lang w:val="en-CA"/>
        </w:rPr>
        <w:t xml:space="preserve"> </w:t>
      </w:r>
      <w:r w:rsidRPr="00693679">
        <w:rPr>
          <w:lang w:val="en-CA"/>
        </w:rPr>
        <w:t>issued to</w:t>
      </w:r>
      <w:r w:rsidR="003A230D">
        <w:rPr>
          <w:lang w:val="en-CA"/>
        </w:rPr>
        <w:t xml:space="preserve"> the</w:t>
      </w:r>
      <w:r w:rsidR="003A230D" w:rsidRPr="003A230D">
        <w:t xml:space="preserve"> </w:t>
      </w:r>
      <w:r w:rsidR="003A230D" w:rsidRPr="003A230D">
        <w:rPr>
          <w:lang w:val="en-CA"/>
        </w:rPr>
        <w:t>Government of Nunavut - Community and Government Services</w:t>
      </w:r>
      <w:r w:rsidRPr="00693679">
        <w:rPr>
          <w:lang w:val="en-CA"/>
        </w:rPr>
        <w:t xml:space="preserve"> </w:t>
      </w:r>
      <w:r w:rsidR="003A230D">
        <w:rPr>
          <w:lang w:val="en-CA"/>
        </w:rPr>
        <w:t xml:space="preserve">(GN-CGS) </w:t>
      </w:r>
      <w:r w:rsidRPr="00693679">
        <w:rPr>
          <w:lang w:val="en-CA"/>
        </w:rPr>
        <w:t xml:space="preserve">by the Nunavut Water Board </w:t>
      </w:r>
      <w:r w:rsidR="007343F7" w:rsidRPr="00693679">
        <w:rPr>
          <w:lang w:val="en-CA"/>
        </w:rPr>
        <w:t>(NWB</w:t>
      </w:r>
      <w:r w:rsidR="008042E6">
        <w:rPr>
          <w:lang w:val="en-CA"/>
        </w:rPr>
        <w:t xml:space="preserve"> or Board</w:t>
      </w:r>
      <w:r w:rsidR="007343F7" w:rsidRPr="00693679">
        <w:rPr>
          <w:lang w:val="en-CA"/>
        </w:rPr>
        <w:t xml:space="preserve">) </w:t>
      </w:r>
      <w:r w:rsidRPr="00693679">
        <w:rPr>
          <w:b/>
          <w:bCs/>
          <w:lang w:val="en-CA"/>
        </w:rPr>
        <w:fldChar w:fldCharType="begin"/>
      </w:r>
      <w:r w:rsidRPr="00693679">
        <w:rPr>
          <w:b/>
          <w:bCs/>
          <w:lang w:val="en-CA"/>
        </w:rPr>
        <w:instrText xml:space="preserve"> ASK MOTIONNUMBER "MOTION NUMBER: ###### ?" </w:instrText>
      </w:r>
      <w:r w:rsidRPr="00693679">
        <w:rPr>
          <w:b/>
          <w:bCs/>
          <w:lang w:val="en-CA"/>
        </w:rPr>
        <w:fldChar w:fldCharType="end"/>
      </w:r>
      <w:r w:rsidRPr="00693679">
        <w:rPr>
          <w:lang w:val="en-CA"/>
        </w:rPr>
        <w:t xml:space="preserve">pursuant to its authority under Article 13 of the </w:t>
      </w:r>
      <w:r w:rsidRPr="00693679">
        <w:rPr>
          <w:i/>
          <w:iCs/>
          <w:lang w:val="en-CA"/>
        </w:rPr>
        <w:t>Agreement between the Inuit of the Nunavut Settlement Area and Her Majesty the Queen in Right of Canada</w:t>
      </w:r>
      <w:r w:rsidR="000B0075" w:rsidRPr="00693679">
        <w:rPr>
          <w:i/>
          <w:iCs/>
          <w:lang w:val="en-CA"/>
        </w:rPr>
        <w:t xml:space="preserve"> </w:t>
      </w:r>
      <w:r w:rsidR="000B0075" w:rsidRPr="00693679">
        <w:rPr>
          <w:iCs/>
          <w:lang w:val="en-CA"/>
        </w:rPr>
        <w:t>(</w:t>
      </w:r>
      <w:r w:rsidR="000B0075" w:rsidRPr="00693679">
        <w:rPr>
          <w:i/>
          <w:iCs/>
          <w:lang w:val="en-CA"/>
        </w:rPr>
        <w:t>Nunavut Agreement</w:t>
      </w:r>
      <w:r w:rsidR="000B0075" w:rsidRPr="00693679">
        <w:rPr>
          <w:iCs/>
          <w:lang w:val="en-CA"/>
        </w:rPr>
        <w:t>)</w:t>
      </w:r>
      <w:r w:rsidRPr="00693679">
        <w:rPr>
          <w:lang w:val="en-CA"/>
        </w:rPr>
        <w:t xml:space="preserve">.  The terms and conditions of the attached Licence related to </w:t>
      </w:r>
      <w:r w:rsidR="00375E80">
        <w:rPr>
          <w:lang w:val="en-CA"/>
        </w:rPr>
        <w:t>the</w:t>
      </w:r>
      <w:r w:rsidR="00375E80" w:rsidRPr="00693679">
        <w:rPr>
          <w:lang w:val="en-CA"/>
        </w:rPr>
        <w:t xml:space="preserve"> </w:t>
      </w:r>
      <w:r w:rsidRPr="00693679">
        <w:rPr>
          <w:lang w:val="en-CA"/>
        </w:rPr>
        <w:t xml:space="preserve">use </w:t>
      </w:r>
      <w:r w:rsidR="00375E80">
        <w:rPr>
          <w:lang w:val="en-CA"/>
        </w:rPr>
        <w:t xml:space="preserve">of Water </w:t>
      </w:r>
      <w:r w:rsidRPr="00693679">
        <w:rPr>
          <w:lang w:val="en-CA"/>
        </w:rPr>
        <w:t>and</w:t>
      </w:r>
      <w:r w:rsidR="00375E80">
        <w:rPr>
          <w:lang w:val="en-CA"/>
        </w:rPr>
        <w:t xml:space="preserve"> the deposit of</w:t>
      </w:r>
      <w:r w:rsidRPr="00693679">
        <w:rPr>
          <w:lang w:val="en-CA"/>
        </w:rPr>
        <w:t xml:space="preserve"> </w:t>
      </w:r>
      <w:r w:rsidR="00375E80">
        <w:rPr>
          <w:lang w:val="en-CA"/>
        </w:rPr>
        <w:t>W</w:t>
      </w:r>
      <w:r w:rsidRPr="00693679">
        <w:rPr>
          <w:lang w:val="en-CA"/>
        </w:rPr>
        <w:t>aste are an integral part of this approval.</w:t>
      </w:r>
    </w:p>
    <w:p w14:paraId="59CA08BD" w14:textId="77777777" w:rsidR="00841AB9" w:rsidRPr="00693679" w:rsidRDefault="00841AB9" w:rsidP="009372A6">
      <w:pPr>
        <w:rPr>
          <w:lang w:val="en-CA"/>
        </w:rPr>
      </w:pPr>
    </w:p>
    <w:p w14:paraId="36BE21D6" w14:textId="5FDAD0F4" w:rsidR="00C965D0" w:rsidRPr="00693679" w:rsidRDefault="00A02CAE" w:rsidP="00C965D0">
      <w:pPr>
        <w:pStyle w:val="i"/>
        <w:numPr>
          <w:ilvl w:val="0"/>
          <w:numId w:val="0"/>
        </w:numPr>
        <w:tabs>
          <w:tab w:val="left" w:pos="1080"/>
          <w:tab w:val="left" w:pos="1260"/>
          <w:tab w:val="left" w:pos="1980"/>
        </w:tabs>
        <w:rPr>
          <w:lang w:val="en-CA"/>
        </w:rPr>
      </w:pPr>
      <w:r w:rsidRPr="00A02CAE">
        <w:t xml:space="preserve">If the Licensee contemplates the continuing of this Undertaking after the Water </w:t>
      </w:r>
      <w:proofErr w:type="spellStart"/>
      <w:r w:rsidRPr="00A02CAE">
        <w:t>Licence</w:t>
      </w:r>
      <w:proofErr w:type="spellEnd"/>
      <w:r w:rsidRPr="00A02CAE">
        <w:t xml:space="preserve"> expires, it is the responsibility of the Licensee to apply </w:t>
      </w:r>
      <w:r>
        <w:t xml:space="preserve">to the NWB </w:t>
      </w:r>
      <w:r w:rsidRPr="00A02CAE">
        <w:t xml:space="preserve">for a </w:t>
      </w:r>
      <w:r>
        <w:t xml:space="preserve">replacement </w:t>
      </w:r>
      <w:r w:rsidRPr="00A02CAE">
        <w:t xml:space="preserve">water </w:t>
      </w:r>
      <w:proofErr w:type="spellStart"/>
      <w:r w:rsidRPr="00A02CAE">
        <w:t>licence</w:t>
      </w:r>
      <w:proofErr w:type="spellEnd"/>
      <w:r w:rsidRPr="00A02CAE">
        <w:t xml:space="preserve">.  The past performance of the Licensee, new documentation and information, and issues raised during a public hearing, if the NWB is required to hold one, </w:t>
      </w:r>
      <w:proofErr w:type="gramStart"/>
      <w:r w:rsidRPr="00A02CAE">
        <w:t>will be used</w:t>
      </w:r>
      <w:proofErr w:type="gramEnd"/>
      <w:r w:rsidRPr="00A02CAE">
        <w:t xml:space="preserve"> to determine the terms and</w:t>
      </w:r>
      <w:r>
        <w:t xml:space="preserve"> conditions of the replacement</w:t>
      </w:r>
      <w:r w:rsidRPr="00A02CAE">
        <w:t xml:space="preserve"> Water </w:t>
      </w:r>
      <w:proofErr w:type="spellStart"/>
      <w:r w:rsidRPr="00A02CAE">
        <w:t>Licence</w:t>
      </w:r>
      <w:proofErr w:type="spellEnd"/>
      <w:r w:rsidRPr="00A02CAE">
        <w:t xml:space="preserve">.  Note that if the </w:t>
      </w:r>
      <w:proofErr w:type="spellStart"/>
      <w:r w:rsidRPr="00A02CAE">
        <w:t>Licence</w:t>
      </w:r>
      <w:proofErr w:type="spellEnd"/>
      <w:r w:rsidRPr="00A02CAE">
        <w:t xml:space="preserve"> expires before the NWB issues a new one, </w:t>
      </w:r>
      <w:r w:rsidRPr="00A02CAE">
        <w:rPr>
          <w:lang w:val="en-CA"/>
        </w:rPr>
        <w:t xml:space="preserve">then the use of Water and the deposit of Waste must cease, or the Licensee may be in contravention of the </w:t>
      </w:r>
      <w:r w:rsidRPr="00A02CAE">
        <w:rPr>
          <w:i/>
          <w:lang w:val="en-CA"/>
        </w:rPr>
        <w:t>Nunavut Agreement</w:t>
      </w:r>
      <w:r w:rsidRPr="00A02CAE">
        <w:rPr>
          <w:lang w:val="en-CA"/>
        </w:rPr>
        <w:t xml:space="preserve"> and the </w:t>
      </w:r>
      <w:r w:rsidRPr="00A02CAE">
        <w:rPr>
          <w:i/>
          <w:lang w:val="en-CA"/>
        </w:rPr>
        <w:t>Nunavut Waters and Nunavut Surface Rights Tribunal Act (NWNSRTA)</w:t>
      </w:r>
      <w:r w:rsidRPr="00A02CAE">
        <w:rPr>
          <w:lang w:val="en-CA"/>
        </w:rPr>
        <w:t>.</w:t>
      </w:r>
      <w:r>
        <w:rPr>
          <w:lang w:val="en-CA"/>
        </w:rPr>
        <w:t xml:space="preserve">  </w:t>
      </w:r>
      <w:r w:rsidRPr="00A02CAE">
        <w:t xml:space="preserve">However, the expiry or cancellation of a </w:t>
      </w:r>
      <w:proofErr w:type="spellStart"/>
      <w:r w:rsidRPr="00A02CAE">
        <w:t>licence</w:t>
      </w:r>
      <w:proofErr w:type="spellEnd"/>
      <w:r w:rsidRPr="00A02CAE">
        <w:t xml:space="preserve"> does not relieve the holder from any obligations imposed by the </w:t>
      </w:r>
      <w:proofErr w:type="spellStart"/>
      <w:r w:rsidRPr="00A02CAE">
        <w:t>licence</w:t>
      </w:r>
      <w:proofErr w:type="spellEnd"/>
      <w:r w:rsidRPr="00A02CAE">
        <w:t xml:space="preserve">.  The NWB recommends that an application for </w:t>
      </w:r>
      <w:r>
        <w:t xml:space="preserve">the replacement of this </w:t>
      </w:r>
      <w:proofErr w:type="spellStart"/>
      <w:r>
        <w:t>Licence</w:t>
      </w:r>
      <w:proofErr w:type="spellEnd"/>
      <w:r>
        <w:t xml:space="preserve"> </w:t>
      </w:r>
      <w:proofErr w:type="gramStart"/>
      <w:r w:rsidR="00C965D0" w:rsidRPr="00693679">
        <w:rPr>
          <w:lang w:val="en-CA"/>
        </w:rPr>
        <w:t>be filed</w:t>
      </w:r>
      <w:proofErr w:type="gramEnd"/>
      <w:r w:rsidR="00C965D0" w:rsidRPr="00693679">
        <w:rPr>
          <w:lang w:val="en-CA"/>
        </w:rPr>
        <w:t xml:space="preserve"> at least </w:t>
      </w:r>
      <w:r w:rsidR="00C965D0" w:rsidRPr="0026048C">
        <w:rPr>
          <w:b/>
          <w:u w:val="single"/>
          <w:lang w:val="en-CA"/>
        </w:rPr>
        <w:t>three</w:t>
      </w:r>
      <w:r w:rsidR="009634E8" w:rsidRPr="0026048C">
        <w:rPr>
          <w:b/>
          <w:u w:val="single"/>
          <w:lang w:val="en-CA"/>
        </w:rPr>
        <w:t xml:space="preserve"> (3)</w:t>
      </w:r>
      <w:r w:rsidR="00C965D0" w:rsidRPr="0026048C">
        <w:rPr>
          <w:b/>
          <w:u w:val="single"/>
          <w:lang w:val="en-CA"/>
        </w:rPr>
        <w:t xml:space="preserve"> months</w:t>
      </w:r>
      <w:r w:rsidR="00C965D0" w:rsidRPr="00693679">
        <w:rPr>
          <w:lang w:val="en-CA"/>
        </w:rPr>
        <w:t xml:space="preserve"> prior to the Licence expiry date.</w:t>
      </w:r>
      <w:r w:rsidR="0008116A">
        <w:rPr>
          <w:lang w:val="en-CA"/>
        </w:rPr>
        <w:t xml:space="preserve"> </w:t>
      </w:r>
      <w:r w:rsidR="00C23C13">
        <w:rPr>
          <w:lang w:val="en-CA"/>
        </w:rPr>
        <w:t xml:space="preserve"> </w:t>
      </w:r>
      <w:r w:rsidR="0026048C">
        <w:rPr>
          <w:lang w:val="en-CA"/>
        </w:rPr>
        <w:t xml:space="preserve">It should be noted that in accordance with s. 75(1)(a) of the </w:t>
      </w:r>
      <w:r w:rsidR="0026048C">
        <w:rPr>
          <w:i/>
          <w:lang w:val="en-CA"/>
        </w:rPr>
        <w:t>Nunavut Planning and Project Assessment Act</w:t>
      </w:r>
      <w:r w:rsidR="0026048C">
        <w:rPr>
          <w:lang w:val="en-CA"/>
        </w:rPr>
        <w:t xml:space="preserve"> (</w:t>
      </w:r>
      <w:proofErr w:type="spellStart"/>
      <w:r w:rsidR="0026048C" w:rsidRPr="005943F5">
        <w:rPr>
          <w:i/>
          <w:lang w:val="en-CA"/>
        </w:rPr>
        <w:t>NuPPAA</w:t>
      </w:r>
      <w:proofErr w:type="spellEnd"/>
      <w:r w:rsidR="0026048C">
        <w:rPr>
          <w:lang w:val="en-CA"/>
        </w:rPr>
        <w:t xml:space="preserve">), the Board is not allowed to issue a permit or authorization for any project proposal that </w:t>
      </w:r>
      <w:r w:rsidR="005E2F14">
        <w:rPr>
          <w:lang w:val="en-CA"/>
        </w:rPr>
        <w:t xml:space="preserve">has </w:t>
      </w:r>
      <w:r w:rsidR="0026048C">
        <w:rPr>
          <w:lang w:val="en-CA"/>
        </w:rPr>
        <w:t>not</w:t>
      </w:r>
      <w:r w:rsidR="005E2F14">
        <w:rPr>
          <w:lang w:val="en-CA"/>
        </w:rPr>
        <w:t xml:space="preserve"> been</w:t>
      </w:r>
      <w:r w:rsidR="0026048C">
        <w:rPr>
          <w:lang w:val="en-CA"/>
        </w:rPr>
        <w:t xml:space="preserve"> submitted to the Nunavut Planning Commission (NPC) in accordance with s. 76 of </w:t>
      </w:r>
      <w:proofErr w:type="spellStart"/>
      <w:r w:rsidR="0026048C" w:rsidRPr="005943F5">
        <w:rPr>
          <w:i/>
          <w:lang w:val="en-CA"/>
        </w:rPr>
        <w:t>NuPPAA</w:t>
      </w:r>
      <w:proofErr w:type="spellEnd"/>
      <w:r w:rsidR="0026048C">
        <w:rPr>
          <w:lang w:val="en-CA"/>
        </w:rPr>
        <w:t>.</w:t>
      </w:r>
      <w:r w:rsidR="00C23C13">
        <w:rPr>
          <w:lang w:val="en-CA"/>
        </w:rPr>
        <w:t xml:space="preserve"> </w:t>
      </w:r>
    </w:p>
    <w:p w14:paraId="3724ED27" w14:textId="77777777" w:rsidR="00C965D0" w:rsidRPr="00693679" w:rsidRDefault="00C965D0" w:rsidP="00C965D0">
      <w:pPr>
        <w:pStyle w:val="i"/>
        <w:numPr>
          <w:ilvl w:val="0"/>
          <w:numId w:val="0"/>
        </w:numPr>
        <w:tabs>
          <w:tab w:val="left" w:pos="720"/>
          <w:tab w:val="left" w:pos="1260"/>
          <w:tab w:val="left" w:pos="1980"/>
        </w:tabs>
        <w:ind w:left="720" w:hanging="720"/>
        <w:rPr>
          <w:lang w:val="en-CA"/>
        </w:rPr>
      </w:pPr>
    </w:p>
    <w:p w14:paraId="1EAAC5EA" w14:textId="0177D469" w:rsidR="00C965D0" w:rsidRPr="00693679" w:rsidRDefault="00C965D0" w:rsidP="00C965D0">
      <w:pPr>
        <w:pStyle w:val="i"/>
        <w:numPr>
          <w:ilvl w:val="0"/>
          <w:numId w:val="0"/>
        </w:numPr>
        <w:tabs>
          <w:tab w:val="left" w:pos="1080"/>
          <w:tab w:val="left" w:pos="1260"/>
          <w:tab w:val="left" w:pos="1980"/>
        </w:tabs>
        <w:rPr>
          <w:lang w:val="en-CA"/>
        </w:rPr>
      </w:pPr>
      <w:r w:rsidRPr="00693679">
        <w:rPr>
          <w:lang w:val="en-CA"/>
        </w:rPr>
        <w:t>If the Licensee contemplates or requires an amendment to this licence, the NWB may decide, in the public</w:t>
      </w:r>
      <w:r w:rsidR="009634E8" w:rsidRPr="00693679">
        <w:rPr>
          <w:lang w:val="en-CA"/>
        </w:rPr>
        <w:t>’s</w:t>
      </w:r>
      <w:r w:rsidRPr="00693679">
        <w:rPr>
          <w:lang w:val="en-CA"/>
        </w:rPr>
        <w:t xml:space="preserve"> interest, to hold a public hearing.  The Licensee should submit applications for amendment as soon as possible to give the NWB sufficient time to go through the amendment </w:t>
      </w:r>
      <w:r w:rsidRPr="00693679">
        <w:rPr>
          <w:lang w:val="en-CA"/>
        </w:rPr>
        <w:lastRenderedPageBreak/>
        <w:t xml:space="preserve">process. </w:t>
      </w:r>
      <w:r w:rsidR="00146CE8" w:rsidRPr="00693679">
        <w:rPr>
          <w:lang w:val="en-CA"/>
        </w:rPr>
        <w:t xml:space="preserve"> </w:t>
      </w:r>
      <w:r w:rsidRPr="00693679">
        <w:rPr>
          <w:lang w:val="en-CA"/>
        </w:rPr>
        <w:t>The process and timing may vary depending on the scope of the amendment</w:t>
      </w:r>
      <w:r w:rsidR="003A230D">
        <w:rPr>
          <w:lang w:val="en-CA"/>
        </w:rPr>
        <w:t>;</w:t>
      </w:r>
      <w:r w:rsidRPr="00693679">
        <w:rPr>
          <w:lang w:val="en-CA"/>
        </w:rPr>
        <w:t xml:space="preserve"> however</w:t>
      </w:r>
      <w:r w:rsidR="009634E8" w:rsidRPr="00693679">
        <w:rPr>
          <w:lang w:val="en-CA"/>
        </w:rPr>
        <w:t>,</w:t>
      </w:r>
      <w:r w:rsidRPr="00693679">
        <w:rPr>
          <w:lang w:val="en-CA"/>
        </w:rPr>
        <w:t xml:space="preserve"> a minimum of </w:t>
      </w:r>
      <w:proofErr w:type="gramStart"/>
      <w:r w:rsidR="00571C0C" w:rsidRPr="0026048C">
        <w:rPr>
          <w:b/>
          <w:u w:val="single"/>
          <w:lang w:val="en-CA"/>
        </w:rPr>
        <w:t>sixty</w:t>
      </w:r>
      <w:r w:rsidRPr="0026048C">
        <w:rPr>
          <w:b/>
          <w:u w:val="single"/>
          <w:lang w:val="en-CA"/>
        </w:rPr>
        <w:t xml:space="preserve"> (</w:t>
      </w:r>
      <w:r w:rsidR="00571C0C" w:rsidRPr="0026048C">
        <w:rPr>
          <w:b/>
          <w:u w:val="single"/>
          <w:lang w:val="en-CA"/>
        </w:rPr>
        <w:t>6</w:t>
      </w:r>
      <w:r w:rsidRPr="0026048C">
        <w:rPr>
          <w:b/>
          <w:u w:val="single"/>
          <w:lang w:val="en-CA"/>
        </w:rPr>
        <w:t>0) days</w:t>
      </w:r>
      <w:proofErr w:type="gramEnd"/>
      <w:r w:rsidRPr="00693679">
        <w:rPr>
          <w:lang w:val="en-CA"/>
        </w:rPr>
        <w:t xml:space="preserve"> is required from time of acceptance by the NWB.  It is the responsibility of the Licensee to ensure that all application materials </w:t>
      </w:r>
      <w:proofErr w:type="gramStart"/>
      <w:r w:rsidRPr="00693679">
        <w:rPr>
          <w:lang w:val="en-CA"/>
        </w:rPr>
        <w:t>have been received</w:t>
      </w:r>
      <w:proofErr w:type="gramEnd"/>
      <w:r w:rsidRPr="00693679">
        <w:rPr>
          <w:lang w:val="en-CA"/>
        </w:rPr>
        <w:t xml:space="preserve"> and </w:t>
      </w:r>
      <w:r w:rsidR="00146CE8" w:rsidRPr="00693679">
        <w:rPr>
          <w:lang w:val="en-CA"/>
        </w:rPr>
        <w:t xml:space="preserve">are </w:t>
      </w:r>
      <w:r w:rsidRPr="00693679">
        <w:rPr>
          <w:lang w:val="en-CA"/>
        </w:rPr>
        <w:t>acknowledged by the Manager of Licensing.</w:t>
      </w:r>
    </w:p>
    <w:p w14:paraId="18776632" w14:textId="77777777" w:rsidR="00841AB9" w:rsidRPr="00693679" w:rsidRDefault="00841AB9" w:rsidP="009372A6">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360"/>
        </w:tabs>
        <w:ind w:right="-2160"/>
        <w:rPr>
          <w:b/>
          <w:lang w:val="en-CA"/>
        </w:rPr>
      </w:pPr>
    </w:p>
    <w:p w14:paraId="37984AE1" w14:textId="125F4F41" w:rsidR="00841AB9" w:rsidRPr="0008116A" w:rsidRDefault="00841AB9" w:rsidP="00C21C9C">
      <w:pPr>
        <w:tabs>
          <w:tab w:val="left" w:pos="1080"/>
        </w:tabs>
        <w:rPr>
          <w:lang w:val="en-CA"/>
        </w:rPr>
      </w:pPr>
      <w:r w:rsidRPr="00693679">
        <w:rPr>
          <w:lang w:val="en-CA"/>
        </w:rPr>
        <w:t xml:space="preserve">The NWB strongly recommends that the </w:t>
      </w:r>
      <w:r w:rsidR="004B165E" w:rsidRPr="00693679">
        <w:rPr>
          <w:lang w:val="en-CA"/>
        </w:rPr>
        <w:t>Licensee</w:t>
      </w:r>
      <w:r w:rsidRPr="00693679">
        <w:rPr>
          <w:lang w:val="en-CA"/>
        </w:rPr>
        <w:t xml:space="preserve"> consult the comments received </w:t>
      </w:r>
      <w:r w:rsidR="00A45B49">
        <w:rPr>
          <w:lang w:val="en-CA"/>
        </w:rPr>
        <w:t>from</w:t>
      </w:r>
      <w:r w:rsidR="009372A6" w:rsidRPr="00693679">
        <w:rPr>
          <w:lang w:val="en-CA"/>
        </w:rPr>
        <w:t xml:space="preserve"> </w:t>
      </w:r>
      <w:r w:rsidR="003A230D">
        <w:t xml:space="preserve">Crown-Indigenous </w:t>
      </w:r>
      <w:r w:rsidR="00A45B49">
        <w:t xml:space="preserve">Relations </w:t>
      </w:r>
      <w:r w:rsidR="003A230D">
        <w:t xml:space="preserve">and Northern Affairs Canada (CIRNAC) </w:t>
      </w:r>
      <w:r w:rsidRPr="00693679">
        <w:rPr>
          <w:lang w:val="en-CA"/>
        </w:rPr>
        <w:t>on issues identified</w:t>
      </w:r>
      <w:r w:rsidR="00762557" w:rsidRPr="00693679">
        <w:rPr>
          <w:lang w:val="en-CA"/>
        </w:rPr>
        <w:t xml:space="preserve">.  </w:t>
      </w:r>
      <w:r w:rsidR="00400D03" w:rsidRPr="00693679">
        <w:rPr>
          <w:lang w:val="en-CA"/>
        </w:rPr>
        <w:t xml:space="preserve">This information </w:t>
      </w:r>
      <w:proofErr w:type="gramStart"/>
      <w:r w:rsidR="00400D03" w:rsidRPr="00693679">
        <w:rPr>
          <w:lang w:val="en-CA"/>
        </w:rPr>
        <w:t>is</w:t>
      </w:r>
      <w:r w:rsidRPr="00693679">
        <w:rPr>
          <w:lang w:val="en-CA"/>
        </w:rPr>
        <w:t xml:space="preserve"> attached</w:t>
      </w:r>
      <w:proofErr w:type="gramEnd"/>
      <w:r w:rsidRPr="00693679">
        <w:rPr>
          <w:lang w:val="en-CA"/>
        </w:rPr>
        <w:t xml:space="preserve"> for your consideration.</w:t>
      </w:r>
      <w:r w:rsidR="008E530E" w:rsidRPr="00693679">
        <w:rPr>
          <w:rStyle w:val="FootnoteReference"/>
          <w:vertAlign w:val="superscript"/>
          <w:lang w:val="en-CA"/>
        </w:rPr>
        <w:footnoteReference w:id="1"/>
      </w:r>
    </w:p>
    <w:p w14:paraId="687D74D9" w14:textId="77777777" w:rsidR="00DA59D6" w:rsidRPr="0008116A" w:rsidRDefault="00DA59D6" w:rsidP="009372A6">
      <w:pPr>
        <w:rPr>
          <w:lang w:val="en-CA"/>
        </w:rPr>
      </w:pPr>
    </w:p>
    <w:p w14:paraId="70C19837" w14:textId="40A6B57E" w:rsidR="00DA59D6" w:rsidRPr="0008116A" w:rsidRDefault="00DA59D6" w:rsidP="009014C3">
      <w:pPr>
        <w:ind w:left="5040"/>
        <w:rPr>
          <w:lang w:val="en-CA"/>
        </w:rPr>
      </w:pPr>
      <w:r w:rsidRPr="0008116A">
        <w:rPr>
          <w:lang w:val="en-CA"/>
        </w:rPr>
        <w:t>Sincerely,</w:t>
      </w:r>
    </w:p>
    <w:p w14:paraId="4DF970F0" w14:textId="77777777" w:rsidR="00534484" w:rsidRPr="0008116A" w:rsidRDefault="00534484" w:rsidP="009372A6">
      <w:pPr>
        <w:ind w:left="5040"/>
        <w:rPr>
          <w:lang w:val="en-CA"/>
        </w:rPr>
      </w:pPr>
    </w:p>
    <w:p w14:paraId="2BC5F64D" w14:textId="136DD906" w:rsidR="00DA59D6" w:rsidRDefault="00DA59D6" w:rsidP="009372A6">
      <w:pPr>
        <w:ind w:left="5040"/>
        <w:rPr>
          <w:lang w:val="en-CA"/>
        </w:rPr>
      </w:pPr>
    </w:p>
    <w:p w14:paraId="782B8249" w14:textId="77777777" w:rsidR="00051737" w:rsidRPr="0008116A" w:rsidRDefault="00051737" w:rsidP="009372A6">
      <w:pPr>
        <w:ind w:left="5040"/>
        <w:rPr>
          <w:lang w:val="en-CA"/>
        </w:rPr>
      </w:pPr>
    </w:p>
    <w:p w14:paraId="6486BE37" w14:textId="083BF959" w:rsidR="00DA59D6" w:rsidRPr="0008116A" w:rsidRDefault="00E727FA" w:rsidP="00534484">
      <w:pPr>
        <w:pBdr>
          <w:top w:val="single" w:sz="4" w:space="1" w:color="auto"/>
        </w:pBdr>
        <w:ind w:left="5040" w:right="1320"/>
        <w:rPr>
          <w:lang w:val="en-CA"/>
        </w:rPr>
      </w:pPr>
      <w:proofErr w:type="spellStart"/>
      <w:r>
        <w:rPr>
          <w:lang w:val="en-CA"/>
        </w:rPr>
        <w:t>Lootie</w:t>
      </w:r>
      <w:proofErr w:type="spellEnd"/>
      <w:r w:rsidRPr="0008116A">
        <w:rPr>
          <w:lang w:val="en-CA"/>
        </w:rPr>
        <w:t xml:space="preserve"> </w:t>
      </w:r>
      <w:proofErr w:type="spellStart"/>
      <w:r>
        <w:rPr>
          <w:lang w:val="en-CA"/>
        </w:rPr>
        <w:t>Toomasie</w:t>
      </w:r>
      <w:proofErr w:type="spellEnd"/>
    </w:p>
    <w:p w14:paraId="203C2072" w14:textId="1EAB7CF6" w:rsidR="00534484" w:rsidRPr="0008116A" w:rsidRDefault="00534484" w:rsidP="009372A6">
      <w:pPr>
        <w:ind w:left="5040"/>
        <w:rPr>
          <w:lang w:val="en-CA"/>
        </w:rPr>
      </w:pPr>
      <w:r w:rsidRPr="0008116A">
        <w:rPr>
          <w:lang w:val="en-CA"/>
        </w:rPr>
        <w:t>Nunavut Water Board</w:t>
      </w:r>
      <w:r w:rsidR="00C80FEE">
        <w:rPr>
          <w:lang w:val="en-CA"/>
        </w:rPr>
        <w:t>,</w:t>
      </w:r>
    </w:p>
    <w:p w14:paraId="3DB56E6F" w14:textId="77777777" w:rsidR="00DA59D6" w:rsidRPr="0008116A" w:rsidRDefault="003F7546" w:rsidP="009372A6">
      <w:pPr>
        <w:ind w:left="5040"/>
        <w:rPr>
          <w:lang w:val="en-CA"/>
        </w:rPr>
      </w:pPr>
      <w:r w:rsidRPr="0008116A">
        <w:rPr>
          <w:lang w:val="en-CA"/>
        </w:rPr>
        <w:t>Chair</w:t>
      </w:r>
    </w:p>
    <w:p w14:paraId="745A7AED" w14:textId="77777777" w:rsidR="00DA59D6" w:rsidRPr="0008116A" w:rsidRDefault="00DA59D6" w:rsidP="009372A6">
      <w:pPr>
        <w:rPr>
          <w:lang w:val="en-CA"/>
        </w:rPr>
      </w:pPr>
    </w:p>
    <w:p w14:paraId="4E2AD7CC" w14:textId="09CC01B3" w:rsidR="00DA59D6" w:rsidRPr="003A230D" w:rsidRDefault="00E727FA" w:rsidP="009372A6">
      <w:pPr>
        <w:rPr>
          <w:lang w:val="en-CA"/>
        </w:rPr>
      </w:pPr>
      <w:r w:rsidRPr="003A230D">
        <w:rPr>
          <w:lang w:val="en-CA"/>
        </w:rPr>
        <w:t>LT</w:t>
      </w:r>
      <w:r w:rsidR="00841AB9" w:rsidRPr="003A230D">
        <w:rPr>
          <w:lang w:val="en-CA"/>
        </w:rPr>
        <w:t>/</w:t>
      </w:r>
      <w:proofErr w:type="spellStart"/>
      <w:r w:rsidR="003A230D" w:rsidRPr="003A230D">
        <w:rPr>
          <w:lang w:val="en-CA"/>
        </w:rPr>
        <w:t>ak</w:t>
      </w:r>
      <w:proofErr w:type="spellEnd"/>
      <w:r w:rsidR="00C10829" w:rsidRPr="003A230D">
        <w:rPr>
          <w:lang w:val="en-CA"/>
        </w:rPr>
        <w:t>/</w:t>
      </w:r>
      <w:proofErr w:type="spellStart"/>
      <w:r w:rsidR="003A230D" w:rsidRPr="003A230D">
        <w:rPr>
          <w:lang w:val="en-CA"/>
        </w:rPr>
        <w:t>ip</w:t>
      </w:r>
      <w:proofErr w:type="spellEnd"/>
    </w:p>
    <w:p w14:paraId="5CA59722" w14:textId="77777777" w:rsidR="00C21C9C" w:rsidRPr="003A230D" w:rsidRDefault="00C21C9C" w:rsidP="009372A6">
      <w:pPr>
        <w:rPr>
          <w:lang w:val="en-CA"/>
        </w:rPr>
      </w:pPr>
    </w:p>
    <w:p w14:paraId="57A3CE04" w14:textId="1B6436F9" w:rsidR="00DC359B" w:rsidRPr="003A230D" w:rsidRDefault="00DA59D6" w:rsidP="003A230D">
      <w:pPr>
        <w:rPr>
          <w:b/>
          <w:bCs/>
          <w:lang w:val="en-CA"/>
        </w:rPr>
      </w:pPr>
      <w:r w:rsidRPr="003A230D">
        <w:rPr>
          <w:lang w:val="en-CA"/>
        </w:rPr>
        <w:t xml:space="preserve">Enclosure: </w:t>
      </w:r>
      <w:r w:rsidRPr="003A230D">
        <w:rPr>
          <w:lang w:val="en-CA"/>
        </w:rPr>
        <w:tab/>
      </w:r>
      <w:r w:rsidR="003A230D" w:rsidRPr="003A230D">
        <w:rPr>
          <w:lang w:val="en-CA"/>
        </w:rPr>
        <w:t>Renewal</w:t>
      </w:r>
      <w:r w:rsidR="002801C1" w:rsidRPr="003A230D">
        <w:t xml:space="preserve"> </w:t>
      </w:r>
      <w:r w:rsidRPr="003A230D">
        <w:rPr>
          <w:lang w:val="en-CA"/>
        </w:rPr>
        <w:t>Licence No.</w:t>
      </w:r>
      <w:r w:rsidR="00971810" w:rsidRPr="003A230D">
        <w:rPr>
          <w:lang w:val="en-CA"/>
        </w:rPr>
        <w:t xml:space="preserve"> </w:t>
      </w:r>
      <w:r w:rsidR="003A230D" w:rsidRPr="003A230D">
        <w:rPr>
          <w:lang w:val="en-CA"/>
        </w:rPr>
        <w:t>1BR-KRK1929</w:t>
      </w:r>
    </w:p>
    <w:p w14:paraId="4223410D" w14:textId="77777777" w:rsidR="00C10829" w:rsidRPr="003A230D" w:rsidRDefault="00C10829" w:rsidP="00E61F27">
      <w:pPr>
        <w:rPr>
          <w:lang w:val="en-CA"/>
        </w:rPr>
      </w:pPr>
    </w:p>
    <w:p w14:paraId="5D836224" w14:textId="0E33722A" w:rsidR="009C0375" w:rsidRPr="003A230D" w:rsidRDefault="00A96DD6" w:rsidP="00DC359B">
      <w:pPr>
        <w:ind w:left="720" w:firstLine="720"/>
        <w:rPr>
          <w:lang w:val="en-CA"/>
        </w:rPr>
      </w:pPr>
      <w:r w:rsidRPr="003A230D">
        <w:rPr>
          <w:lang w:val="en-CA"/>
        </w:rPr>
        <w:t xml:space="preserve">Comments </w:t>
      </w:r>
      <w:r w:rsidR="009634E8" w:rsidRPr="003A230D">
        <w:rPr>
          <w:lang w:val="en-CA"/>
        </w:rPr>
        <w:t xml:space="preserve">– </w:t>
      </w:r>
      <w:r w:rsidR="00E045A9" w:rsidRPr="003A230D">
        <w:rPr>
          <w:lang w:val="en-CA"/>
        </w:rPr>
        <w:t>CIRNAC</w:t>
      </w:r>
      <w:r w:rsidR="009634E8" w:rsidRPr="003A230D">
        <w:rPr>
          <w:lang w:val="en-CA"/>
        </w:rPr>
        <w:t xml:space="preserve"> </w:t>
      </w:r>
    </w:p>
    <w:p w14:paraId="1458F7CA" w14:textId="77777777" w:rsidR="00530F81" w:rsidRPr="003A230D" w:rsidRDefault="00530F81" w:rsidP="009C0375">
      <w:pPr>
        <w:ind w:left="1440"/>
        <w:rPr>
          <w:lang w:val="en-CA"/>
        </w:rPr>
      </w:pPr>
    </w:p>
    <w:p w14:paraId="3426CBC3" w14:textId="77777777" w:rsidR="009C0375" w:rsidRPr="003A230D" w:rsidRDefault="009C0375" w:rsidP="00880700">
      <w:pPr>
        <w:rPr>
          <w:lang w:val="en-CA"/>
        </w:rPr>
      </w:pPr>
    </w:p>
    <w:p w14:paraId="4F63C757" w14:textId="031FC599" w:rsidR="007E458F" w:rsidRPr="0008116A" w:rsidRDefault="00B81996" w:rsidP="009372A6">
      <w:pPr>
        <w:rPr>
          <w:lang w:val="en-CA"/>
        </w:rPr>
      </w:pPr>
      <w:r w:rsidRPr="003A230D">
        <w:rPr>
          <w:lang w:val="en-CA"/>
        </w:rPr>
        <w:t>C</w:t>
      </w:r>
      <w:r w:rsidR="00DA59D6" w:rsidRPr="003A230D">
        <w:rPr>
          <w:lang w:val="en-CA"/>
        </w:rPr>
        <w:t>c:</w:t>
      </w:r>
      <w:r w:rsidR="00DA59D6" w:rsidRPr="003A230D">
        <w:rPr>
          <w:lang w:val="en-CA"/>
        </w:rPr>
        <w:tab/>
      </w:r>
      <w:r w:rsidR="00237724" w:rsidRPr="003A230D">
        <w:rPr>
          <w:lang w:val="en-CA"/>
        </w:rPr>
        <w:t>Distribution List –</w:t>
      </w:r>
      <w:r w:rsidR="001D6408">
        <w:rPr>
          <w:lang w:val="en-CA"/>
        </w:rPr>
        <w:t xml:space="preserve"> </w:t>
      </w:r>
      <w:r w:rsidRPr="003A230D">
        <w:rPr>
          <w:lang w:val="en-CA"/>
        </w:rPr>
        <w:t>Kitikmeot</w:t>
      </w:r>
    </w:p>
    <w:p w14:paraId="41E323BB" w14:textId="77777777" w:rsidR="00DC4E4F" w:rsidRPr="0008116A" w:rsidRDefault="00DC4E4F" w:rsidP="00070EC3">
      <w:pPr>
        <w:rPr>
          <w:b/>
          <w:lang w:val="en-CA"/>
        </w:rPr>
      </w:pPr>
    </w:p>
    <w:p w14:paraId="41DE8F94" w14:textId="77777777" w:rsidR="00DC4E4F" w:rsidRPr="0008116A" w:rsidRDefault="00DC4E4F" w:rsidP="00070EC3">
      <w:pPr>
        <w:pStyle w:val="TOC1"/>
        <w:outlineLvl w:val="9"/>
        <w:rPr>
          <w:lang w:val="en-CA"/>
        </w:rPr>
        <w:sectPr w:rsidR="00DC4E4F" w:rsidRPr="0008116A" w:rsidSect="009F07DC">
          <w:footerReference w:type="default" r:id="rId9"/>
          <w:headerReference w:type="first" r:id="rId10"/>
          <w:footerReference w:type="first" r:id="rId11"/>
          <w:pgSz w:w="12240" w:h="15840" w:code="1"/>
          <w:pgMar w:top="1440" w:right="1440" w:bottom="1440" w:left="1560" w:header="720" w:footer="720" w:gutter="0"/>
          <w:cols w:space="720"/>
          <w:noEndnote/>
          <w:titlePg/>
          <w:docGrid w:linePitch="326"/>
        </w:sectPr>
      </w:pPr>
    </w:p>
    <w:p w14:paraId="12370805" w14:textId="77777777" w:rsidR="00DC359B" w:rsidRPr="0008116A" w:rsidRDefault="00DC359B" w:rsidP="003055AA">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ind w:right="-30"/>
        <w:jc w:val="left"/>
        <w:rPr>
          <w:lang w:val="en-CA"/>
        </w:rPr>
      </w:pPr>
    </w:p>
    <w:p w14:paraId="643B66D4" w14:textId="77777777" w:rsidR="00526FE7" w:rsidRPr="0008116A" w:rsidRDefault="00526FE7" w:rsidP="00526FE7">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ind w:right="-30"/>
        <w:jc w:val="center"/>
        <w:rPr>
          <w:b/>
          <w:lang w:val="en-CA"/>
        </w:rPr>
      </w:pPr>
      <w:r w:rsidRPr="0008116A">
        <w:rPr>
          <w:b/>
          <w:lang w:val="en-CA"/>
        </w:rPr>
        <w:t>TABLE OF CONTENTS</w:t>
      </w:r>
    </w:p>
    <w:p w14:paraId="55E4CA00" w14:textId="77777777" w:rsidR="00526FE7" w:rsidRPr="0008116A" w:rsidRDefault="00526FE7" w:rsidP="003055AA">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ind w:right="-30"/>
        <w:jc w:val="left"/>
        <w:rPr>
          <w:lang w:val="en-CA"/>
        </w:rPr>
      </w:pPr>
    </w:p>
    <w:p w14:paraId="6EB4DB29" w14:textId="2C4111E4" w:rsidR="00EB1BBA" w:rsidRDefault="00526FE7">
      <w:pPr>
        <w:pStyle w:val="TOC1"/>
        <w:rPr>
          <w:rFonts w:asciiTheme="minorHAnsi" w:eastAsiaTheme="minorEastAsia" w:hAnsiTheme="minorHAnsi" w:cstheme="minorBidi"/>
          <w:bCs w:val="0"/>
          <w:noProof/>
          <w:sz w:val="22"/>
          <w:szCs w:val="22"/>
          <w:lang w:val="en-US"/>
        </w:rPr>
      </w:pPr>
      <w:r w:rsidRPr="00693679">
        <w:rPr>
          <w:lang w:val="en-CA"/>
        </w:rPr>
        <w:fldChar w:fldCharType="begin"/>
      </w:r>
      <w:r w:rsidRPr="0008116A">
        <w:rPr>
          <w:lang w:val="en-CA"/>
        </w:rPr>
        <w:instrText xml:space="preserve"> TOC \o "1-3" \h \z \u </w:instrText>
      </w:r>
      <w:r w:rsidRPr="00693679">
        <w:rPr>
          <w:lang w:val="en-CA"/>
        </w:rPr>
        <w:fldChar w:fldCharType="separate"/>
      </w:r>
      <w:hyperlink w:anchor="_Toc3906927" w:history="1">
        <w:r w:rsidR="00EB1BBA" w:rsidRPr="00B769E2">
          <w:rPr>
            <w:rStyle w:val="Hyperlink"/>
            <w:b/>
            <w:noProof/>
          </w:rPr>
          <w:t>LIST OF TABLES</w:t>
        </w:r>
        <w:r w:rsidR="00EB1BBA">
          <w:rPr>
            <w:noProof/>
            <w:webHidden/>
          </w:rPr>
          <w:tab/>
        </w:r>
        <w:r w:rsidR="00EB1BBA">
          <w:rPr>
            <w:noProof/>
            <w:webHidden/>
          </w:rPr>
          <w:fldChar w:fldCharType="begin"/>
        </w:r>
        <w:r w:rsidR="00EB1BBA">
          <w:rPr>
            <w:noProof/>
            <w:webHidden/>
          </w:rPr>
          <w:instrText xml:space="preserve"> PAGEREF _Toc3906927 \h </w:instrText>
        </w:r>
        <w:r w:rsidR="00EB1BBA">
          <w:rPr>
            <w:noProof/>
            <w:webHidden/>
          </w:rPr>
        </w:r>
        <w:r w:rsidR="00EB1BBA">
          <w:rPr>
            <w:noProof/>
            <w:webHidden/>
          </w:rPr>
          <w:fldChar w:fldCharType="separate"/>
        </w:r>
        <w:r w:rsidR="00D67092">
          <w:rPr>
            <w:noProof/>
            <w:webHidden/>
          </w:rPr>
          <w:t>i</w:t>
        </w:r>
        <w:r w:rsidR="00EB1BBA">
          <w:rPr>
            <w:noProof/>
            <w:webHidden/>
          </w:rPr>
          <w:fldChar w:fldCharType="end"/>
        </w:r>
      </w:hyperlink>
    </w:p>
    <w:p w14:paraId="2B489501" w14:textId="107BD76C" w:rsidR="00EB1BBA" w:rsidRDefault="009014C3">
      <w:pPr>
        <w:pStyle w:val="TOC1"/>
        <w:rPr>
          <w:rFonts w:asciiTheme="minorHAnsi" w:eastAsiaTheme="minorEastAsia" w:hAnsiTheme="minorHAnsi" w:cstheme="minorBidi"/>
          <w:bCs w:val="0"/>
          <w:noProof/>
          <w:sz w:val="22"/>
          <w:szCs w:val="22"/>
          <w:lang w:val="en-US"/>
        </w:rPr>
      </w:pPr>
      <w:hyperlink w:anchor="_Toc3906928" w:history="1">
        <w:r w:rsidR="00EB1BBA" w:rsidRPr="00B769E2">
          <w:rPr>
            <w:rStyle w:val="Hyperlink"/>
            <w:b/>
            <w:noProof/>
            <w:lang w:val="en-CA"/>
          </w:rPr>
          <w:t>DECISION</w:t>
        </w:r>
        <w:r w:rsidR="00EB1BBA">
          <w:rPr>
            <w:rStyle w:val="Hyperlink"/>
            <w:b/>
            <w:noProof/>
            <w:lang w:val="en-CA"/>
          </w:rPr>
          <w:tab/>
        </w:r>
        <w:r w:rsidR="00EB1BBA">
          <w:rPr>
            <w:rStyle w:val="Hyperlink"/>
            <w:b/>
            <w:noProof/>
            <w:lang w:val="en-CA"/>
          </w:rPr>
          <w:tab/>
        </w:r>
        <w:r w:rsidR="00EB1BBA">
          <w:rPr>
            <w:noProof/>
            <w:webHidden/>
          </w:rPr>
          <w:tab/>
        </w:r>
        <w:r w:rsidR="00EB1BBA">
          <w:rPr>
            <w:noProof/>
            <w:webHidden/>
          </w:rPr>
          <w:fldChar w:fldCharType="begin"/>
        </w:r>
        <w:r w:rsidR="00EB1BBA">
          <w:rPr>
            <w:noProof/>
            <w:webHidden/>
          </w:rPr>
          <w:instrText xml:space="preserve"> PAGEREF _Toc3906928 \h </w:instrText>
        </w:r>
        <w:r w:rsidR="00EB1BBA">
          <w:rPr>
            <w:noProof/>
            <w:webHidden/>
          </w:rPr>
        </w:r>
        <w:r w:rsidR="00EB1BBA">
          <w:rPr>
            <w:noProof/>
            <w:webHidden/>
          </w:rPr>
          <w:fldChar w:fldCharType="separate"/>
        </w:r>
        <w:r w:rsidR="00D67092">
          <w:rPr>
            <w:noProof/>
            <w:webHidden/>
          </w:rPr>
          <w:t>ii</w:t>
        </w:r>
        <w:r w:rsidR="00EB1BBA">
          <w:rPr>
            <w:noProof/>
            <w:webHidden/>
          </w:rPr>
          <w:fldChar w:fldCharType="end"/>
        </w:r>
      </w:hyperlink>
    </w:p>
    <w:p w14:paraId="1A890A6D" w14:textId="075C92F4" w:rsidR="00EB1BBA" w:rsidRDefault="009014C3">
      <w:pPr>
        <w:pStyle w:val="TOC2"/>
        <w:rPr>
          <w:rFonts w:asciiTheme="minorHAnsi" w:eastAsiaTheme="minorEastAsia" w:hAnsiTheme="minorHAnsi" w:cstheme="minorBidi"/>
          <w:noProof/>
          <w:sz w:val="22"/>
          <w:szCs w:val="22"/>
        </w:rPr>
      </w:pPr>
      <w:hyperlink w:anchor="_Toc3906929" w:history="1">
        <w:r w:rsidR="00EB1BBA" w:rsidRPr="00B769E2">
          <w:rPr>
            <w:rStyle w:val="Hyperlink"/>
            <w:noProof/>
            <w:lang w:val="en-CA"/>
          </w:rPr>
          <w:t>I.</w:t>
        </w:r>
        <w:r w:rsidR="00EB1BBA">
          <w:rPr>
            <w:rFonts w:asciiTheme="minorHAnsi" w:eastAsiaTheme="minorEastAsia" w:hAnsiTheme="minorHAnsi" w:cstheme="minorBidi"/>
            <w:noProof/>
            <w:sz w:val="22"/>
            <w:szCs w:val="22"/>
          </w:rPr>
          <w:tab/>
        </w:r>
        <w:r w:rsidR="00EB1BBA" w:rsidRPr="00B769E2">
          <w:rPr>
            <w:rStyle w:val="Hyperlink"/>
            <w:noProof/>
            <w:lang w:val="en-CA"/>
          </w:rPr>
          <w:t>BACKGROUND</w:t>
        </w:r>
        <w:r w:rsidR="00EB1BBA">
          <w:rPr>
            <w:noProof/>
            <w:webHidden/>
          </w:rPr>
          <w:tab/>
        </w:r>
        <w:r w:rsidR="00EB1BBA">
          <w:rPr>
            <w:noProof/>
            <w:webHidden/>
          </w:rPr>
          <w:fldChar w:fldCharType="begin"/>
        </w:r>
        <w:r w:rsidR="00EB1BBA">
          <w:rPr>
            <w:noProof/>
            <w:webHidden/>
          </w:rPr>
          <w:instrText xml:space="preserve"> PAGEREF _Toc3906929 \h </w:instrText>
        </w:r>
        <w:r w:rsidR="00EB1BBA">
          <w:rPr>
            <w:noProof/>
            <w:webHidden/>
          </w:rPr>
        </w:r>
        <w:r w:rsidR="00EB1BBA">
          <w:rPr>
            <w:noProof/>
            <w:webHidden/>
          </w:rPr>
          <w:fldChar w:fldCharType="separate"/>
        </w:r>
        <w:r w:rsidR="00D67092">
          <w:rPr>
            <w:noProof/>
            <w:webHidden/>
          </w:rPr>
          <w:t>iii</w:t>
        </w:r>
        <w:r w:rsidR="00EB1BBA">
          <w:rPr>
            <w:noProof/>
            <w:webHidden/>
          </w:rPr>
          <w:fldChar w:fldCharType="end"/>
        </w:r>
      </w:hyperlink>
    </w:p>
    <w:p w14:paraId="1661C0E1" w14:textId="5C61C5B8" w:rsidR="00EB1BBA" w:rsidRDefault="009014C3">
      <w:pPr>
        <w:pStyle w:val="TOC2"/>
        <w:rPr>
          <w:rFonts w:asciiTheme="minorHAnsi" w:eastAsiaTheme="minorEastAsia" w:hAnsiTheme="minorHAnsi" w:cstheme="minorBidi"/>
          <w:noProof/>
          <w:sz w:val="22"/>
          <w:szCs w:val="22"/>
        </w:rPr>
      </w:pPr>
      <w:hyperlink w:anchor="_Toc3906930" w:history="1">
        <w:r w:rsidR="00EB1BBA" w:rsidRPr="00B769E2">
          <w:rPr>
            <w:rStyle w:val="Hyperlink"/>
            <w:noProof/>
            <w:lang w:val="en-CA"/>
          </w:rPr>
          <w:t>II.</w:t>
        </w:r>
        <w:r w:rsidR="00EB1BBA">
          <w:rPr>
            <w:rFonts w:asciiTheme="minorHAnsi" w:eastAsiaTheme="minorEastAsia" w:hAnsiTheme="minorHAnsi" w:cstheme="minorBidi"/>
            <w:noProof/>
            <w:sz w:val="22"/>
            <w:szCs w:val="22"/>
          </w:rPr>
          <w:tab/>
        </w:r>
        <w:r w:rsidR="00EB1BBA" w:rsidRPr="00B769E2">
          <w:rPr>
            <w:rStyle w:val="Hyperlink"/>
            <w:noProof/>
            <w:lang w:val="en-CA"/>
          </w:rPr>
          <w:t>PROCEDURAL HISTORY</w:t>
        </w:r>
        <w:r w:rsidR="00EB1BBA">
          <w:rPr>
            <w:noProof/>
            <w:webHidden/>
          </w:rPr>
          <w:tab/>
        </w:r>
        <w:r w:rsidR="00EB1BBA">
          <w:rPr>
            <w:noProof/>
            <w:webHidden/>
          </w:rPr>
          <w:fldChar w:fldCharType="begin"/>
        </w:r>
        <w:r w:rsidR="00EB1BBA">
          <w:rPr>
            <w:noProof/>
            <w:webHidden/>
          </w:rPr>
          <w:instrText xml:space="preserve"> PAGEREF _Toc3906930 \h </w:instrText>
        </w:r>
        <w:r w:rsidR="00EB1BBA">
          <w:rPr>
            <w:noProof/>
            <w:webHidden/>
          </w:rPr>
        </w:r>
        <w:r w:rsidR="00EB1BBA">
          <w:rPr>
            <w:noProof/>
            <w:webHidden/>
          </w:rPr>
          <w:fldChar w:fldCharType="separate"/>
        </w:r>
        <w:r w:rsidR="00D67092">
          <w:rPr>
            <w:noProof/>
            <w:webHidden/>
          </w:rPr>
          <w:t>iii</w:t>
        </w:r>
        <w:r w:rsidR="00EB1BBA">
          <w:rPr>
            <w:noProof/>
            <w:webHidden/>
          </w:rPr>
          <w:fldChar w:fldCharType="end"/>
        </w:r>
      </w:hyperlink>
    </w:p>
    <w:p w14:paraId="3F3143F1" w14:textId="2F1DC5B1" w:rsidR="00EB1BBA" w:rsidRDefault="009014C3">
      <w:pPr>
        <w:pStyle w:val="TOC2"/>
        <w:rPr>
          <w:rFonts w:asciiTheme="minorHAnsi" w:eastAsiaTheme="minorEastAsia" w:hAnsiTheme="minorHAnsi" w:cstheme="minorBidi"/>
          <w:noProof/>
          <w:sz w:val="22"/>
          <w:szCs w:val="22"/>
        </w:rPr>
      </w:pPr>
      <w:hyperlink w:anchor="_Toc3906931" w:history="1">
        <w:r w:rsidR="00EB1BBA" w:rsidRPr="00B769E2">
          <w:rPr>
            <w:rStyle w:val="Hyperlink"/>
            <w:noProof/>
          </w:rPr>
          <w:t>A.</w:t>
        </w:r>
        <w:r w:rsidR="00EB1BBA">
          <w:rPr>
            <w:rFonts w:asciiTheme="minorHAnsi" w:eastAsiaTheme="minorEastAsia" w:hAnsiTheme="minorHAnsi" w:cstheme="minorBidi"/>
            <w:noProof/>
            <w:sz w:val="22"/>
            <w:szCs w:val="22"/>
          </w:rPr>
          <w:tab/>
        </w:r>
        <w:r w:rsidR="00EB1BBA" w:rsidRPr="00B769E2">
          <w:rPr>
            <w:rStyle w:val="Hyperlink"/>
            <w:noProof/>
          </w:rPr>
          <w:t>Requirements of the NWNSRTA and the Nunavut Agreement</w:t>
        </w:r>
        <w:r w:rsidR="00EB1BBA">
          <w:rPr>
            <w:noProof/>
            <w:webHidden/>
          </w:rPr>
          <w:tab/>
        </w:r>
        <w:r w:rsidR="00EB1BBA">
          <w:rPr>
            <w:noProof/>
            <w:webHidden/>
          </w:rPr>
          <w:fldChar w:fldCharType="begin"/>
        </w:r>
        <w:r w:rsidR="00EB1BBA">
          <w:rPr>
            <w:noProof/>
            <w:webHidden/>
          </w:rPr>
          <w:instrText xml:space="preserve"> PAGEREF _Toc3906931 \h </w:instrText>
        </w:r>
        <w:r w:rsidR="00EB1BBA">
          <w:rPr>
            <w:noProof/>
            <w:webHidden/>
          </w:rPr>
        </w:r>
        <w:r w:rsidR="00EB1BBA">
          <w:rPr>
            <w:noProof/>
            <w:webHidden/>
          </w:rPr>
          <w:fldChar w:fldCharType="separate"/>
        </w:r>
        <w:r w:rsidR="00D67092">
          <w:rPr>
            <w:noProof/>
            <w:webHidden/>
          </w:rPr>
          <w:t>iii</w:t>
        </w:r>
        <w:r w:rsidR="00EB1BBA">
          <w:rPr>
            <w:noProof/>
            <w:webHidden/>
          </w:rPr>
          <w:fldChar w:fldCharType="end"/>
        </w:r>
      </w:hyperlink>
    </w:p>
    <w:p w14:paraId="600843F9" w14:textId="4082B104" w:rsidR="00EB1BBA" w:rsidRDefault="009014C3">
      <w:pPr>
        <w:pStyle w:val="TOC2"/>
        <w:rPr>
          <w:rFonts w:asciiTheme="minorHAnsi" w:eastAsiaTheme="minorEastAsia" w:hAnsiTheme="minorHAnsi" w:cstheme="minorBidi"/>
          <w:noProof/>
          <w:sz w:val="22"/>
          <w:szCs w:val="22"/>
        </w:rPr>
      </w:pPr>
      <w:hyperlink w:anchor="_Toc3906932" w:history="1">
        <w:r w:rsidR="00EB1BBA" w:rsidRPr="00B769E2">
          <w:rPr>
            <w:rStyle w:val="Hyperlink"/>
            <w:noProof/>
            <w:lang w:val="en-CA"/>
          </w:rPr>
          <w:t>III.</w:t>
        </w:r>
        <w:r w:rsidR="00EB1BBA">
          <w:rPr>
            <w:rFonts w:asciiTheme="minorHAnsi" w:eastAsiaTheme="minorEastAsia" w:hAnsiTheme="minorHAnsi" w:cstheme="minorBidi"/>
            <w:noProof/>
            <w:sz w:val="22"/>
            <w:szCs w:val="22"/>
          </w:rPr>
          <w:tab/>
        </w:r>
        <w:r w:rsidR="00EB1BBA" w:rsidRPr="00B769E2">
          <w:rPr>
            <w:rStyle w:val="Hyperlink"/>
            <w:noProof/>
            <w:lang w:val="en-CA"/>
          </w:rPr>
          <w:t>GENERAL CONSIDERATIONS</w:t>
        </w:r>
        <w:r w:rsidR="00EB1BBA">
          <w:rPr>
            <w:noProof/>
            <w:webHidden/>
          </w:rPr>
          <w:tab/>
        </w:r>
        <w:r w:rsidR="00EB1BBA">
          <w:rPr>
            <w:noProof/>
            <w:webHidden/>
          </w:rPr>
          <w:fldChar w:fldCharType="begin"/>
        </w:r>
        <w:r w:rsidR="00EB1BBA">
          <w:rPr>
            <w:noProof/>
            <w:webHidden/>
          </w:rPr>
          <w:instrText xml:space="preserve"> PAGEREF _Toc3906932 \h </w:instrText>
        </w:r>
        <w:r w:rsidR="00EB1BBA">
          <w:rPr>
            <w:noProof/>
            <w:webHidden/>
          </w:rPr>
        </w:r>
        <w:r w:rsidR="00EB1BBA">
          <w:rPr>
            <w:noProof/>
            <w:webHidden/>
          </w:rPr>
          <w:fldChar w:fldCharType="separate"/>
        </w:r>
        <w:r w:rsidR="00D67092">
          <w:rPr>
            <w:noProof/>
            <w:webHidden/>
          </w:rPr>
          <w:t>iv</w:t>
        </w:r>
        <w:r w:rsidR="00EB1BBA">
          <w:rPr>
            <w:noProof/>
            <w:webHidden/>
          </w:rPr>
          <w:fldChar w:fldCharType="end"/>
        </w:r>
      </w:hyperlink>
    </w:p>
    <w:p w14:paraId="382495FA" w14:textId="1DF56A56" w:rsidR="00EB1BBA" w:rsidRDefault="009014C3">
      <w:pPr>
        <w:pStyle w:val="TOC2"/>
        <w:rPr>
          <w:rFonts w:asciiTheme="minorHAnsi" w:eastAsiaTheme="minorEastAsia" w:hAnsiTheme="minorHAnsi" w:cstheme="minorBidi"/>
          <w:noProof/>
          <w:sz w:val="22"/>
          <w:szCs w:val="22"/>
        </w:rPr>
      </w:pPr>
      <w:hyperlink w:anchor="_Toc3906933" w:history="1">
        <w:r w:rsidR="00EB1BBA" w:rsidRPr="00B769E2">
          <w:rPr>
            <w:rStyle w:val="Hyperlink"/>
            <w:noProof/>
          </w:rPr>
          <w:t>A.</w:t>
        </w:r>
        <w:r w:rsidR="00EB1BBA">
          <w:rPr>
            <w:rFonts w:asciiTheme="minorHAnsi" w:eastAsiaTheme="minorEastAsia" w:hAnsiTheme="minorHAnsi" w:cstheme="minorBidi"/>
            <w:noProof/>
            <w:sz w:val="22"/>
            <w:szCs w:val="22"/>
          </w:rPr>
          <w:tab/>
        </w:r>
        <w:r w:rsidR="00EB1BBA" w:rsidRPr="00B769E2">
          <w:rPr>
            <w:rStyle w:val="Hyperlink"/>
            <w:noProof/>
          </w:rPr>
          <w:t>Scope, Definitions and Enforcement</w:t>
        </w:r>
        <w:r w:rsidR="00EB1BBA">
          <w:rPr>
            <w:noProof/>
            <w:webHidden/>
          </w:rPr>
          <w:tab/>
        </w:r>
        <w:r w:rsidR="00EB1BBA">
          <w:rPr>
            <w:noProof/>
            <w:webHidden/>
          </w:rPr>
          <w:fldChar w:fldCharType="begin"/>
        </w:r>
        <w:r w:rsidR="00EB1BBA">
          <w:rPr>
            <w:noProof/>
            <w:webHidden/>
          </w:rPr>
          <w:instrText xml:space="preserve"> PAGEREF _Toc3906933 \h </w:instrText>
        </w:r>
        <w:r w:rsidR="00EB1BBA">
          <w:rPr>
            <w:noProof/>
            <w:webHidden/>
          </w:rPr>
        </w:r>
        <w:r w:rsidR="00EB1BBA">
          <w:rPr>
            <w:noProof/>
            <w:webHidden/>
          </w:rPr>
          <w:fldChar w:fldCharType="separate"/>
        </w:r>
        <w:r w:rsidR="00D67092">
          <w:rPr>
            <w:noProof/>
            <w:webHidden/>
          </w:rPr>
          <w:t>iv</w:t>
        </w:r>
        <w:r w:rsidR="00EB1BBA">
          <w:rPr>
            <w:noProof/>
            <w:webHidden/>
          </w:rPr>
          <w:fldChar w:fldCharType="end"/>
        </w:r>
      </w:hyperlink>
    </w:p>
    <w:p w14:paraId="6E9A6E96" w14:textId="0F10E9D3" w:rsidR="00EB1BBA" w:rsidRDefault="009014C3">
      <w:pPr>
        <w:pStyle w:val="TOC2"/>
        <w:rPr>
          <w:rFonts w:asciiTheme="minorHAnsi" w:eastAsiaTheme="minorEastAsia" w:hAnsiTheme="minorHAnsi" w:cstheme="minorBidi"/>
          <w:noProof/>
          <w:sz w:val="22"/>
          <w:szCs w:val="22"/>
        </w:rPr>
      </w:pPr>
      <w:hyperlink w:anchor="_Toc3906934" w:history="1">
        <w:r w:rsidR="00EB1BBA" w:rsidRPr="00B769E2">
          <w:rPr>
            <w:rStyle w:val="Hyperlink"/>
            <w:noProof/>
          </w:rPr>
          <w:t>B.</w:t>
        </w:r>
        <w:r w:rsidR="00EB1BBA">
          <w:rPr>
            <w:rFonts w:asciiTheme="minorHAnsi" w:eastAsiaTheme="minorEastAsia" w:hAnsiTheme="minorHAnsi" w:cstheme="minorBidi"/>
            <w:noProof/>
            <w:sz w:val="22"/>
            <w:szCs w:val="22"/>
          </w:rPr>
          <w:tab/>
        </w:r>
        <w:r w:rsidR="00EB1BBA" w:rsidRPr="00B769E2">
          <w:rPr>
            <w:rStyle w:val="Hyperlink"/>
            <w:noProof/>
          </w:rPr>
          <w:t>General Conditions</w:t>
        </w:r>
        <w:r w:rsidR="00EB1BBA">
          <w:rPr>
            <w:noProof/>
            <w:webHidden/>
          </w:rPr>
          <w:tab/>
        </w:r>
        <w:r w:rsidR="00EB1BBA">
          <w:rPr>
            <w:noProof/>
            <w:webHidden/>
          </w:rPr>
          <w:fldChar w:fldCharType="begin"/>
        </w:r>
        <w:r w:rsidR="00EB1BBA">
          <w:rPr>
            <w:noProof/>
            <w:webHidden/>
          </w:rPr>
          <w:instrText xml:space="preserve"> PAGEREF _Toc3906934 \h </w:instrText>
        </w:r>
        <w:r w:rsidR="00EB1BBA">
          <w:rPr>
            <w:noProof/>
            <w:webHidden/>
          </w:rPr>
        </w:r>
        <w:r w:rsidR="00EB1BBA">
          <w:rPr>
            <w:noProof/>
            <w:webHidden/>
          </w:rPr>
          <w:fldChar w:fldCharType="separate"/>
        </w:r>
        <w:r w:rsidR="00D67092">
          <w:rPr>
            <w:noProof/>
            <w:webHidden/>
          </w:rPr>
          <w:t>v</w:t>
        </w:r>
        <w:r w:rsidR="00EB1BBA">
          <w:rPr>
            <w:noProof/>
            <w:webHidden/>
          </w:rPr>
          <w:fldChar w:fldCharType="end"/>
        </w:r>
      </w:hyperlink>
    </w:p>
    <w:p w14:paraId="3591575F" w14:textId="34F7066C" w:rsidR="00EB1BBA" w:rsidRDefault="009014C3">
      <w:pPr>
        <w:pStyle w:val="TOC2"/>
        <w:rPr>
          <w:rFonts w:asciiTheme="minorHAnsi" w:eastAsiaTheme="minorEastAsia" w:hAnsiTheme="minorHAnsi" w:cstheme="minorBidi"/>
          <w:noProof/>
          <w:sz w:val="22"/>
          <w:szCs w:val="22"/>
        </w:rPr>
      </w:pPr>
      <w:hyperlink w:anchor="_Toc3906937" w:history="1">
        <w:r w:rsidR="00EB1BBA" w:rsidRPr="00B769E2">
          <w:rPr>
            <w:rStyle w:val="Hyperlink"/>
            <w:noProof/>
          </w:rPr>
          <w:t>C.</w:t>
        </w:r>
        <w:r w:rsidR="00EB1BBA">
          <w:rPr>
            <w:rFonts w:asciiTheme="minorHAnsi" w:eastAsiaTheme="minorEastAsia" w:hAnsiTheme="minorHAnsi" w:cstheme="minorBidi"/>
            <w:noProof/>
            <w:sz w:val="22"/>
            <w:szCs w:val="22"/>
          </w:rPr>
          <w:tab/>
        </w:r>
        <w:r w:rsidR="00EB1BBA" w:rsidRPr="00B769E2">
          <w:rPr>
            <w:rStyle w:val="Hyperlink"/>
            <w:noProof/>
          </w:rPr>
          <w:t>Conditions Applying to Water Use</w:t>
        </w:r>
        <w:r w:rsidR="00EB1BBA">
          <w:rPr>
            <w:noProof/>
            <w:webHidden/>
          </w:rPr>
          <w:tab/>
        </w:r>
        <w:r w:rsidR="00EB1BBA">
          <w:rPr>
            <w:noProof/>
            <w:webHidden/>
          </w:rPr>
          <w:fldChar w:fldCharType="begin"/>
        </w:r>
        <w:r w:rsidR="00EB1BBA">
          <w:rPr>
            <w:noProof/>
            <w:webHidden/>
          </w:rPr>
          <w:instrText xml:space="preserve"> PAGEREF _Toc3906937 \h </w:instrText>
        </w:r>
        <w:r w:rsidR="00EB1BBA">
          <w:rPr>
            <w:noProof/>
            <w:webHidden/>
          </w:rPr>
        </w:r>
        <w:r w:rsidR="00EB1BBA">
          <w:rPr>
            <w:noProof/>
            <w:webHidden/>
          </w:rPr>
          <w:fldChar w:fldCharType="separate"/>
        </w:r>
        <w:r w:rsidR="00D67092">
          <w:rPr>
            <w:noProof/>
            <w:webHidden/>
          </w:rPr>
          <w:t>v</w:t>
        </w:r>
        <w:r w:rsidR="00EB1BBA">
          <w:rPr>
            <w:noProof/>
            <w:webHidden/>
          </w:rPr>
          <w:fldChar w:fldCharType="end"/>
        </w:r>
      </w:hyperlink>
    </w:p>
    <w:p w14:paraId="23D19A20" w14:textId="30120B14" w:rsidR="00EB1BBA" w:rsidRDefault="009014C3">
      <w:pPr>
        <w:pStyle w:val="TOC2"/>
        <w:rPr>
          <w:rFonts w:asciiTheme="minorHAnsi" w:eastAsiaTheme="minorEastAsia" w:hAnsiTheme="minorHAnsi" w:cstheme="minorBidi"/>
          <w:noProof/>
          <w:sz w:val="22"/>
          <w:szCs w:val="22"/>
        </w:rPr>
      </w:pPr>
      <w:hyperlink w:anchor="_Toc3906938" w:history="1">
        <w:r w:rsidR="00EB1BBA" w:rsidRPr="00B769E2">
          <w:rPr>
            <w:rStyle w:val="Hyperlink"/>
            <w:noProof/>
          </w:rPr>
          <w:t>D.</w:t>
        </w:r>
        <w:r w:rsidR="00EB1BBA">
          <w:rPr>
            <w:rFonts w:asciiTheme="minorHAnsi" w:eastAsiaTheme="minorEastAsia" w:hAnsiTheme="minorHAnsi" w:cstheme="minorBidi"/>
            <w:noProof/>
            <w:sz w:val="22"/>
            <w:szCs w:val="22"/>
          </w:rPr>
          <w:tab/>
        </w:r>
        <w:r w:rsidR="00EB1BBA" w:rsidRPr="00B769E2">
          <w:rPr>
            <w:rStyle w:val="Hyperlink"/>
            <w:noProof/>
          </w:rPr>
          <w:t>Conditions Applying to Waste and Waste Management</w:t>
        </w:r>
        <w:r w:rsidR="00EB1BBA">
          <w:rPr>
            <w:noProof/>
            <w:webHidden/>
          </w:rPr>
          <w:tab/>
        </w:r>
        <w:r w:rsidR="00EB1BBA">
          <w:rPr>
            <w:noProof/>
            <w:webHidden/>
          </w:rPr>
          <w:fldChar w:fldCharType="begin"/>
        </w:r>
        <w:r w:rsidR="00EB1BBA">
          <w:rPr>
            <w:noProof/>
            <w:webHidden/>
          </w:rPr>
          <w:instrText xml:space="preserve"> PAGEREF _Toc3906938 \h </w:instrText>
        </w:r>
        <w:r w:rsidR="00EB1BBA">
          <w:rPr>
            <w:noProof/>
            <w:webHidden/>
          </w:rPr>
        </w:r>
        <w:r w:rsidR="00EB1BBA">
          <w:rPr>
            <w:noProof/>
            <w:webHidden/>
          </w:rPr>
          <w:fldChar w:fldCharType="separate"/>
        </w:r>
        <w:r w:rsidR="00D67092">
          <w:rPr>
            <w:noProof/>
            <w:webHidden/>
          </w:rPr>
          <w:t>v</w:t>
        </w:r>
        <w:r w:rsidR="00EB1BBA">
          <w:rPr>
            <w:noProof/>
            <w:webHidden/>
          </w:rPr>
          <w:fldChar w:fldCharType="end"/>
        </w:r>
      </w:hyperlink>
    </w:p>
    <w:p w14:paraId="3B128375" w14:textId="10214C2C" w:rsidR="00EB1BBA" w:rsidRDefault="009014C3">
      <w:pPr>
        <w:pStyle w:val="TOC2"/>
        <w:rPr>
          <w:rFonts w:asciiTheme="minorHAnsi" w:eastAsiaTheme="minorEastAsia" w:hAnsiTheme="minorHAnsi" w:cstheme="minorBidi"/>
          <w:noProof/>
          <w:sz w:val="22"/>
          <w:szCs w:val="22"/>
        </w:rPr>
      </w:pPr>
      <w:hyperlink w:anchor="_Toc3906939" w:history="1">
        <w:r w:rsidR="00EB1BBA" w:rsidRPr="00B769E2">
          <w:rPr>
            <w:rStyle w:val="Hyperlink"/>
            <w:noProof/>
          </w:rPr>
          <w:t>E.</w:t>
        </w:r>
        <w:r w:rsidR="00EB1BBA">
          <w:rPr>
            <w:rFonts w:asciiTheme="minorHAnsi" w:eastAsiaTheme="minorEastAsia" w:hAnsiTheme="minorHAnsi" w:cstheme="minorBidi"/>
            <w:noProof/>
            <w:sz w:val="22"/>
            <w:szCs w:val="22"/>
          </w:rPr>
          <w:tab/>
        </w:r>
        <w:r w:rsidR="00EB1BBA" w:rsidRPr="00B769E2">
          <w:rPr>
            <w:rStyle w:val="Hyperlink"/>
            <w:noProof/>
          </w:rPr>
          <w:t>Conditions Applying to Modifications and Construction</w:t>
        </w:r>
        <w:r w:rsidR="00EB1BBA">
          <w:rPr>
            <w:noProof/>
            <w:webHidden/>
          </w:rPr>
          <w:tab/>
        </w:r>
        <w:r w:rsidR="00EB1BBA">
          <w:rPr>
            <w:noProof/>
            <w:webHidden/>
          </w:rPr>
          <w:fldChar w:fldCharType="begin"/>
        </w:r>
        <w:r w:rsidR="00EB1BBA">
          <w:rPr>
            <w:noProof/>
            <w:webHidden/>
          </w:rPr>
          <w:instrText xml:space="preserve"> PAGEREF _Toc3906939 \h </w:instrText>
        </w:r>
        <w:r w:rsidR="00EB1BBA">
          <w:rPr>
            <w:noProof/>
            <w:webHidden/>
          </w:rPr>
        </w:r>
        <w:r w:rsidR="00EB1BBA">
          <w:rPr>
            <w:noProof/>
            <w:webHidden/>
          </w:rPr>
          <w:fldChar w:fldCharType="separate"/>
        </w:r>
        <w:r w:rsidR="00D67092">
          <w:rPr>
            <w:noProof/>
            <w:webHidden/>
          </w:rPr>
          <w:t>v</w:t>
        </w:r>
        <w:r w:rsidR="00EB1BBA">
          <w:rPr>
            <w:noProof/>
            <w:webHidden/>
          </w:rPr>
          <w:fldChar w:fldCharType="end"/>
        </w:r>
      </w:hyperlink>
    </w:p>
    <w:p w14:paraId="504A046F" w14:textId="42F91ABA" w:rsidR="00EB1BBA" w:rsidRDefault="009014C3">
      <w:pPr>
        <w:pStyle w:val="TOC2"/>
        <w:rPr>
          <w:rFonts w:asciiTheme="minorHAnsi" w:eastAsiaTheme="minorEastAsia" w:hAnsiTheme="minorHAnsi" w:cstheme="minorBidi"/>
          <w:noProof/>
          <w:sz w:val="22"/>
          <w:szCs w:val="22"/>
        </w:rPr>
      </w:pPr>
      <w:hyperlink w:anchor="_Toc3906940" w:history="1">
        <w:r w:rsidR="00EB1BBA" w:rsidRPr="00B769E2">
          <w:rPr>
            <w:rStyle w:val="Hyperlink"/>
            <w:noProof/>
          </w:rPr>
          <w:t>F.</w:t>
        </w:r>
        <w:r w:rsidR="00EB1BBA">
          <w:rPr>
            <w:rFonts w:asciiTheme="minorHAnsi" w:eastAsiaTheme="minorEastAsia" w:hAnsiTheme="minorHAnsi" w:cstheme="minorBidi"/>
            <w:noProof/>
            <w:sz w:val="22"/>
            <w:szCs w:val="22"/>
          </w:rPr>
          <w:tab/>
        </w:r>
        <w:r w:rsidR="00EB1BBA" w:rsidRPr="00B769E2">
          <w:rPr>
            <w:rStyle w:val="Hyperlink"/>
            <w:noProof/>
          </w:rPr>
          <w:t>Conditions Applying to Drilling</w:t>
        </w:r>
        <w:r w:rsidR="00EB1BBA">
          <w:rPr>
            <w:noProof/>
            <w:webHidden/>
          </w:rPr>
          <w:tab/>
        </w:r>
        <w:r w:rsidR="00EB1BBA">
          <w:rPr>
            <w:noProof/>
            <w:webHidden/>
          </w:rPr>
          <w:fldChar w:fldCharType="begin"/>
        </w:r>
        <w:r w:rsidR="00EB1BBA">
          <w:rPr>
            <w:noProof/>
            <w:webHidden/>
          </w:rPr>
          <w:instrText xml:space="preserve"> PAGEREF _Toc3906940 \h </w:instrText>
        </w:r>
        <w:r w:rsidR="00EB1BBA">
          <w:rPr>
            <w:noProof/>
            <w:webHidden/>
          </w:rPr>
        </w:r>
        <w:r w:rsidR="00EB1BBA">
          <w:rPr>
            <w:noProof/>
            <w:webHidden/>
          </w:rPr>
          <w:fldChar w:fldCharType="separate"/>
        </w:r>
        <w:r w:rsidR="00D67092">
          <w:rPr>
            <w:noProof/>
            <w:webHidden/>
          </w:rPr>
          <w:t>v</w:t>
        </w:r>
        <w:r w:rsidR="00EB1BBA">
          <w:rPr>
            <w:noProof/>
            <w:webHidden/>
          </w:rPr>
          <w:fldChar w:fldCharType="end"/>
        </w:r>
      </w:hyperlink>
    </w:p>
    <w:p w14:paraId="4298E380" w14:textId="6847AB43" w:rsidR="00EB1BBA" w:rsidRDefault="009014C3">
      <w:pPr>
        <w:pStyle w:val="TOC2"/>
        <w:rPr>
          <w:rFonts w:asciiTheme="minorHAnsi" w:eastAsiaTheme="minorEastAsia" w:hAnsiTheme="minorHAnsi" w:cstheme="minorBidi"/>
          <w:noProof/>
          <w:sz w:val="22"/>
          <w:szCs w:val="22"/>
        </w:rPr>
      </w:pPr>
      <w:hyperlink w:anchor="_Toc3906941" w:history="1">
        <w:r w:rsidR="00EB1BBA" w:rsidRPr="00B769E2">
          <w:rPr>
            <w:rStyle w:val="Hyperlink"/>
            <w:noProof/>
          </w:rPr>
          <w:t>G.</w:t>
        </w:r>
        <w:r w:rsidR="00EB1BBA">
          <w:rPr>
            <w:rFonts w:asciiTheme="minorHAnsi" w:eastAsiaTheme="minorEastAsia" w:hAnsiTheme="minorHAnsi" w:cstheme="minorBidi"/>
            <w:noProof/>
            <w:sz w:val="22"/>
            <w:szCs w:val="22"/>
          </w:rPr>
          <w:tab/>
        </w:r>
        <w:r w:rsidR="00EB1BBA" w:rsidRPr="00B769E2">
          <w:rPr>
            <w:rStyle w:val="Hyperlink"/>
            <w:noProof/>
          </w:rPr>
          <w:t>Conditions Applying to Spill Contingency Planning</w:t>
        </w:r>
        <w:r w:rsidR="00EB1BBA">
          <w:rPr>
            <w:noProof/>
            <w:webHidden/>
          </w:rPr>
          <w:tab/>
        </w:r>
        <w:r w:rsidR="00EB1BBA">
          <w:rPr>
            <w:noProof/>
            <w:webHidden/>
          </w:rPr>
          <w:fldChar w:fldCharType="begin"/>
        </w:r>
        <w:r w:rsidR="00EB1BBA">
          <w:rPr>
            <w:noProof/>
            <w:webHidden/>
          </w:rPr>
          <w:instrText xml:space="preserve"> PAGEREF _Toc3906941 \h </w:instrText>
        </w:r>
        <w:r w:rsidR="00EB1BBA">
          <w:rPr>
            <w:noProof/>
            <w:webHidden/>
          </w:rPr>
        </w:r>
        <w:r w:rsidR="00EB1BBA">
          <w:rPr>
            <w:noProof/>
            <w:webHidden/>
          </w:rPr>
          <w:fldChar w:fldCharType="separate"/>
        </w:r>
        <w:r w:rsidR="00D67092">
          <w:rPr>
            <w:noProof/>
            <w:webHidden/>
          </w:rPr>
          <w:t>v</w:t>
        </w:r>
        <w:r w:rsidR="00EB1BBA">
          <w:rPr>
            <w:noProof/>
            <w:webHidden/>
          </w:rPr>
          <w:fldChar w:fldCharType="end"/>
        </w:r>
      </w:hyperlink>
    </w:p>
    <w:p w14:paraId="7E5C82C8" w14:textId="3AC5DF16" w:rsidR="00EB1BBA" w:rsidRDefault="009014C3">
      <w:pPr>
        <w:pStyle w:val="TOC2"/>
        <w:rPr>
          <w:rFonts w:asciiTheme="minorHAnsi" w:eastAsiaTheme="minorEastAsia" w:hAnsiTheme="minorHAnsi" w:cstheme="minorBidi"/>
          <w:noProof/>
          <w:sz w:val="22"/>
          <w:szCs w:val="22"/>
        </w:rPr>
      </w:pPr>
      <w:hyperlink w:anchor="_Toc3906942" w:history="1">
        <w:r w:rsidR="00EB1BBA" w:rsidRPr="00B769E2">
          <w:rPr>
            <w:rStyle w:val="Hyperlink"/>
            <w:noProof/>
          </w:rPr>
          <w:t>H.</w:t>
        </w:r>
        <w:r w:rsidR="00EB1BBA">
          <w:rPr>
            <w:rFonts w:asciiTheme="minorHAnsi" w:eastAsiaTheme="minorEastAsia" w:hAnsiTheme="minorHAnsi" w:cstheme="minorBidi"/>
            <w:noProof/>
            <w:sz w:val="22"/>
            <w:szCs w:val="22"/>
          </w:rPr>
          <w:tab/>
        </w:r>
        <w:r w:rsidR="00EB1BBA" w:rsidRPr="00B769E2">
          <w:rPr>
            <w:rStyle w:val="Hyperlink"/>
            <w:noProof/>
          </w:rPr>
          <w:t>Conditions Applying to Closure and Reclamation or Temporary Closure</w:t>
        </w:r>
        <w:r w:rsidR="00EB1BBA">
          <w:rPr>
            <w:noProof/>
            <w:webHidden/>
          </w:rPr>
          <w:tab/>
        </w:r>
        <w:r w:rsidR="00EB1BBA">
          <w:rPr>
            <w:noProof/>
            <w:webHidden/>
          </w:rPr>
          <w:fldChar w:fldCharType="begin"/>
        </w:r>
        <w:r w:rsidR="00EB1BBA">
          <w:rPr>
            <w:noProof/>
            <w:webHidden/>
          </w:rPr>
          <w:instrText xml:space="preserve"> PAGEREF _Toc3906942 \h </w:instrText>
        </w:r>
        <w:r w:rsidR="00EB1BBA">
          <w:rPr>
            <w:noProof/>
            <w:webHidden/>
          </w:rPr>
        </w:r>
        <w:r w:rsidR="00EB1BBA">
          <w:rPr>
            <w:noProof/>
            <w:webHidden/>
          </w:rPr>
          <w:fldChar w:fldCharType="separate"/>
        </w:r>
        <w:r w:rsidR="00D67092">
          <w:rPr>
            <w:noProof/>
            <w:webHidden/>
          </w:rPr>
          <w:t>v</w:t>
        </w:r>
        <w:r w:rsidR="00EB1BBA">
          <w:rPr>
            <w:noProof/>
            <w:webHidden/>
          </w:rPr>
          <w:fldChar w:fldCharType="end"/>
        </w:r>
      </w:hyperlink>
    </w:p>
    <w:p w14:paraId="3E123854" w14:textId="6ED56416" w:rsidR="00EB1BBA" w:rsidRDefault="009014C3">
      <w:pPr>
        <w:pStyle w:val="TOC2"/>
        <w:rPr>
          <w:rFonts w:asciiTheme="minorHAnsi" w:eastAsiaTheme="minorEastAsia" w:hAnsiTheme="minorHAnsi" w:cstheme="minorBidi"/>
          <w:noProof/>
          <w:sz w:val="22"/>
          <w:szCs w:val="22"/>
        </w:rPr>
      </w:pPr>
      <w:hyperlink w:anchor="_Toc3906943" w:history="1">
        <w:r w:rsidR="00EB1BBA" w:rsidRPr="00B769E2">
          <w:rPr>
            <w:rStyle w:val="Hyperlink"/>
            <w:noProof/>
          </w:rPr>
          <w:t>I.</w:t>
        </w:r>
        <w:r w:rsidR="00EB1BBA">
          <w:rPr>
            <w:rFonts w:asciiTheme="minorHAnsi" w:eastAsiaTheme="minorEastAsia" w:hAnsiTheme="minorHAnsi" w:cstheme="minorBidi"/>
            <w:noProof/>
            <w:sz w:val="22"/>
            <w:szCs w:val="22"/>
          </w:rPr>
          <w:tab/>
        </w:r>
        <w:r w:rsidR="00EB1BBA" w:rsidRPr="00B769E2">
          <w:rPr>
            <w:rStyle w:val="Hyperlink"/>
            <w:noProof/>
          </w:rPr>
          <w:t>Conditions Applying to the Monitoring Program</w:t>
        </w:r>
        <w:r w:rsidR="00EB1BBA">
          <w:rPr>
            <w:noProof/>
            <w:webHidden/>
          </w:rPr>
          <w:tab/>
        </w:r>
        <w:r w:rsidR="00EB1BBA">
          <w:rPr>
            <w:noProof/>
            <w:webHidden/>
          </w:rPr>
          <w:fldChar w:fldCharType="begin"/>
        </w:r>
        <w:r w:rsidR="00EB1BBA">
          <w:rPr>
            <w:noProof/>
            <w:webHidden/>
          </w:rPr>
          <w:instrText xml:space="preserve"> PAGEREF _Toc3906943 \h </w:instrText>
        </w:r>
        <w:r w:rsidR="00EB1BBA">
          <w:rPr>
            <w:noProof/>
            <w:webHidden/>
          </w:rPr>
        </w:r>
        <w:r w:rsidR="00EB1BBA">
          <w:rPr>
            <w:noProof/>
            <w:webHidden/>
          </w:rPr>
          <w:fldChar w:fldCharType="separate"/>
        </w:r>
        <w:r w:rsidR="00D67092">
          <w:rPr>
            <w:noProof/>
            <w:webHidden/>
          </w:rPr>
          <w:t>vi</w:t>
        </w:r>
        <w:r w:rsidR="00EB1BBA">
          <w:rPr>
            <w:noProof/>
            <w:webHidden/>
          </w:rPr>
          <w:fldChar w:fldCharType="end"/>
        </w:r>
      </w:hyperlink>
    </w:p>
    <w:p w14:paraId="5C07CA27" w14:textId="06543F2D" w:rsidR="00EB1BBA" w:rsidRDefault="009014C3">
      <w:pPr>
        <w:pStyle w:val="TOC1"/>
        <w:rPr>
          <w:rFonts w:asciiTheme="minorHAnsi" w:eastAsiaTheme="minorEastAsia" w:hAnsiTheme="minorHAnsi" w:cstheme="minorBidi"/>
          <w:bCs w:val="0"/>
          <w:noProof/>
          <w:sz w:val="22"/>
          <w:szCs w:val="22"/>
          <w:lang w:val="en-US"/>
        </w:rPr>
      </w:pPr>
      <w:hyperlink w:anchor="_Toc3906944" w:history="1">
        <w:r w:rsidR="00EB1BBA" w:rsidRPr="00B769E2">
          <w:rPr>
            <w:rStyle w:val="Hyperlink"/>
            <w:noProof/>
            <w:lang w:val="en-CA"/>
          </w:rPr>
          <w:t>REPLACEMENT WATER LICENCE</w:t>
        </w:r>
        <w:r w:rsidR="00EB1BBA">
          <w:rPr>
            <w:noProof/>
            <w:webHidden/>
          </w:rPr>
          <w:tab/>
        </w:r>
        <w:r w:rsidR="00EB1BBA">
          <w:rPr>
            <w:noProof/>
            <w:webHidden/>
          </w:rPr>
          <w:fldChar w:fldCharType="begin"/>
        </w:r>
        <w:r w:rsidR="00EB1BBA">
          <w:rPr>
            <w:noProof/>
            <w:webHidden/>
          </w:rPr>
          <w:instrText xml:space="preserve"> PAGEREF _Toc3906944 \h </w:instrText>
        </w:r>
        <w:r w:rsidR="00EB1BBA">
          <w:rPr>
            <w:noProof/>
            <w:webHidden/>
          </w:rPr>
        </w:r>
        <w:r w:rsidR="00EB1BBA">
          <w:rPr>
            <w:noProof/>
            <w:webHidden/>
          </w:rPr>
          <w:fldChar w:fldCharType="separate"/>
        </w:r>
        <w:r w:rsidR="00D67092">
          <w:rPr>
            <w:noProof/>
            <w:webHidden/>
          </w:rPr>
          <w:t>1</w:t>
        </w:r>
        <w:r w:rsidR="00EB1BBA">
          <w:rPr>
            <w:noProof/>
            <w:webHidden/>
          </w:rPr>
          <w:fldChar w:fldCharType="end"/>
        </w:r>
      </w:hyperlink>
    </w:p>
    <w:p w14:paraId="31E319A1" w14:textId="7EC7DE8A" w:rsidR="00EB1BBA" w:rsidRDefault="009014C3">
      <w:pPr>
        <w:pStyle w:val="TOC1"/>
        <w:rPr>
          <w:rFonts w:asciiTheme="minorHAnsi" w:eastAsiaTheme="minorEastAsia" w:hAnsiTheme="minorHAnsi" w:cstheme="minorBidi"/>
          <w:bCs w:val="0"/>
          <w:noProof/>
          <w:sz w:val="22"/>
          <w:szCs w:val="22"/>
          <w:lang w:val="en-US"/>
        </w:rPr>
      </w:pPr>
      <w:hyperlink w:anchor="_Toc3906945" w:history="1">
        <w:r w:rsidR="00EB1BBA" w:rsidRPr="00B769E2">
          <w:rPr>
            <w:rStyle w:val="Hyperlink"/>
            <w:noProof/>
            <w:lang w:val="en-CA"/>
          </w:rPr>
          <w:t>PART A:</w:t>
        </w:r>
        <w:r w:rsidR="00EB1BBA">
          <w:rPr>
            <w:rFonts w:asciiTheme="minorHAnsi" w:eastAsiaTheme="minorEastAsia" w:hAnsiTheme="minorHAnsi" w:cstheme="minorBidi"/>
            <w:bCs w:val="0"/>
            <w:noProof/>
            <w:sz w:val="22"/>
            <w:szCs w:val="22"/>
            <w:lang w:val="en-US"/>
          </w:rPr>
          <w:tab/>
        </w:r>
        <w:r w:rsidR="00EB1BBA" w:rsidRPr="00B769E2">
          <w:rPr>
            <w:rStyle w:val="Hyperlink"/>
            <w:noProof/>
            <w:lang w:val="en-CA"/>
          </w:rPr>
          <w:t>SCOPE, DEFINITIONS AND ENFORCEMENT</w:t>
        </w:r>
        <w:r w:rsidR="00EB1BBA">
          <w:rPr>
            <w:noProof/>
            <w:webHidden/>
          </w:rPr>
          <w:tab/>
        </w:r>
        <w:r w:rsidR="00EB1BBA">
          <w:rPr>
            <w:noProof/>
            <w:webHidden/>
          </w:rPr>
          <w:fldChar w:fldCharType="begin"/>
        </w:r>
        <w:r w:rsidR="00EB1BBA">
          <w:rPr>
            <w:noProof/>
            <w:webHidden/>
          </w:rPr>
          <w:instrText xml:space="preserve"> PAGEREF _Toc3906945 \h </w:instrText>
        </w:r>
        <w:r w:rsidR="00EB1BBA">
          <w:rPr>
            <w:noProof/>
            <w:webHidden/>
          </w:rPr>
        </w:r>
        <w:r w:rsidR="00EB1BBA">
          <w:rPr>
            <w:noProof/>
            <w:webHidden/>
          </w:rPr>
          <w:fldChar w:fldCharType="separate"/>
        </w:r>
        <w:r w:rsidR="00D67092">
          <w:rPr>
            <w:noProof/>
            <w:webHidden/>
          </w:rPr>
          <w:t>2</w:t>
        </w:r>
        <w:r w:rsidR="00EB1BBA">
          <w:rPr>
            <w:noProof/>
            <w:webHidden/>
          </w:rPr>
          <w:fldChar w:fldCharType="end"/>
        </w:r>
      </w:hyperlink>
    </w:p>
    <w:p w14:paraId="705AF8B2" w14:textId="2EF7FBDB" w:rsidR="00EB1BBA" w:rsidRDefault="009014C3">
      <w:pPr>
        <w:pStyle w:val="TOC2"/>
        <w:rPr>
          <w:rFonts w:asciiTheme="minorHAnsi" w:eastAsiaTheme="minorEastAsia" w:hAnsiTheme="minorHAnsi" w:cstheme="minorBidi"/>
          <w:noProof/>
          <w:sz w:val="22"/>
          <w:szCs w:val="22"/>
        </w:rPr>
      </w:pPr>
      <w:hyperlink w:anchor="_Toc3906946" w:history="1">
        <w:r w:rsidR="00EB1BBA" w:rsidRPr="00B769E2">
          <w:rPr>
            <w:rStyle w:val="Hyperlink"/>
            <w:noProof/>
            <w:lang w:val="en-CA"/>
          </w:rPr>
          <w:t>1.</w:t>
        </w:r>
        <w:r w:rsidR="00EB1BBA">
          <w:rPr>
            <w:rFonts w:asciiTheme="minorHAnsi" w:eastAsiaTheme="minorEastAsia" w:hAnsiTheme="minorHAnsi" w:cstheme="minorBidi"/>
            <w:noProof/>
            <w:sz w:val="22"/>
            <w:szCs w:val="22"/>
          </w:rPr>
          <w:tab/>
        </w:r>
        <w:r w:rsidR="00EB1BBA" w:rsidRPr="00B769E2">
          <w:rPr>
            <w:rStyle w:val="Hyperlink"/>
            <w:b/>
            <w:bCs/>
            <w:noProof/>
            <w:lang w:val="en-CA"/>
          </w:rPr>
          <w:t>Scope</w:t>
        </w:r>
        <w:r w:rsidR="00EB1BBA">
          <w:rPr>
            <w:noProof/>
            <w:webHidden/>
          </w:rPr>
          <w:tab/>
        </w:r>
        <w:r w:rsidR="00EB1BBA">
          <w:rPr>
            <w:noProof/>
            <w:webHidden/>
          </w:rPr>
          <w:fldChar w:fldCharType="begin"/>
        </w:r>
        <w:r w:rsidR="00EB1BBA">
          <w:rPr>
            <w:noProof/>
            <w:webHidden/>
          </w:rPr>
          <w:instrText xml:space="preserve"> PAGEREF _Toc3906946 \h </w:instrText>
        </w:r>
        <w:r w:rsidR="00EB1BBA">
          <w:rPr>
            <w:noProof/>
            <w:webHidden/>
          </w:rPr>
        </w:r>
        <w:r w:rsidR="00EB1BBA">
          <w:rPr>
            <w:noProof/>
            <w:webHidden/>
          </w:rPr>
          <w:fldChar w:fldCharType="separate"/>
        </w:r>
        <w:r w:rsidR="00D67092">
          <w:rPr>
            <w:noProof/>
            <w:webHidden/>
          </w:rPr>
          <w:t>2</w:t>
        </w:r>
        <w:r w:rsidR="00EB1BBA">
          <w:rPr>
            <w:noProof/>
            <w:webHidden/>
          </w:rPr>
          <w:fldChar w:fldCharType="end"/>
        </w:r>
      </w:hyperlink>
    </w:p>
    <w:p w14:paraId="6D03C23E" w14:textId="77C59E84" w:rsidR="00EB1BBA" w:rsidRDefault="009014C3">
      <w:pPr>
        <w:pStyle w:val="TOC2"/>
        <w:rPr>
          <w:rFonts w:asciiTheme="minorHAnsi" w:eastAsiaTheme="minorEastAsia" w:hAnsiTheme="minorHAnsi" w:cstheme="minorBidi"/>
          <w:noProof/>
          <w:sz w:val="22"/>
          <w:szCs w:val="22"/>
        </w:rPr>
      </w:pPr>
      <w:hyperlink w:anchor="_Toc3906947" w:history="1">
        <w:r w:rsidR="00EB1BBA" w:rsidRPr="00B769E2">
          <w:rPr>
            <w:rStyle w:val="Hyperlink"/>
            <w:noProof/>
            <w:lang w:val="en-CA"/>
          </w:rPr>
          <w:t>2.</w:t>
        </w:r>
        <w:r w:rsidR="00EB1BBA">
          <w:rPr>
            <w:rFonts w:asciiTheme="minorHAnsi" w:eastAsiaTheme="minorEastAsia" w:hAnsiTheme="minorHAnsi" w:cstheme="minorBidi"/>
            <w:noProof/>
            <w:sz w:val="22"/>
            <w:szCs w:val="22"/>
          </w:rPr>
          <w:tab/>
        </w:r>
        <w:r w:rsidR="00EB1BBA" w:rsidRPr="00B769E2">
          <w:rPr>
            <w:rStyle w:val="Hyperlink"/>
            <w:b/>
            <w:noProof/>
            <w:lang w:val="en-CA"/>
          </w:rPr>
          <w:t>Definitions</w:t>
        </w:r>
        <w:r w:rsidR="00EB1BBA">
          <w:rPr>
            <w:noProof/>
            <w:webHidden/>
          </w:rPr>
          <w:tab/>
        </w:r>
        <w:r w:rsidR="00EB1BBA">
          <w:rPr>
            <w:noProof/>
            <w:webHidden/>
          </w:rPr>
          <w:fldChar w:fldCharType="begin"/>
        </w:r>
        <w:r w:rsidR="00EB1BBA">
          <w:rPr>
            <w:noProof/>
            <w:webHidden/>
          </w:rPr>
          <w:instrText xml:space="preserve"> PAGEREF _Toc3906947 \h </w:instrText>
        </w:r>
        <w:r w:rsidR="00EB1BBA">
          <w:rPr>
            <w:noProof/>
            <w:webHidden/>
          </w:rPr>
        </w:r>
        <w:r w:rsidR="00EB1BBA">
          <w:rPr>
            <w:noProof/>
            <w:webHidden/>
          </w:rPr>
          <w:fldChar w:fldCharType="separate"/>
        </w:r>
        <w:r w:rsidR="00D67092">
          <w:rPr>
            <w:noProof/>
            <w:webHidden/>
          </w:rPr>
          <w:t>2</w:t>
        </w:r>
        <w:r w:rsidR="00EB1BBA">
          <w:rPr>
            <w:noProof/>
            <w:webHidden/>
          </w:rPr>
          <w:fldChar w:fldCharType="end"/>
        </w:r>
      </w:hyperlink>
    </w:p>
    <w:p w14:paraId="443FAED9" w14:textId="21BA717A" w:rsidR="00EB1BBA" w:rsidRDefault="009014C3">
      <w:pPr>
        <w:pStyle w:val="TOC2"/>
        <w:rPr>
          <w:rFonts w:asciiTheme="minorHAnsi" w:eastAsiaTheme="minorEastAsia" w:hAnsiTheme="minorHAnsi" w:cstheme="minorBidi"/>
          <w:noProof/>
          <w:sz w:val="22"/>
          <w:szCs w:val="22"/>
        </w:rPr>
      </w:pPr>
      <w:hyperlink w:anchor="_Toc3906948" w:history="1">
        <w:r w:rsidR="00EB1BBA" w:rsidRPr="00B769E2">
          <w:rPr>
            <w:rStyle w:val="Hyperlink"/>
            <w:noProof/>
            <w:lang w:val="en-CA"/>
          </w:rPr>
          <w:t>3.</w:t>
        </w:r>
        <w:r w:rsidR="00EB1BBA">
          <w:rPr>
            <w:rFonts w:asciiTheme="minorHAnsi" w:eastAsiaTheme="minorEastAsia" w:hAnsiTheme="minorHAnsi" w:cstheme="minorBidi"/>
            <w:noProof/>
            <w:sz w:val="22"/>
            <w:szCs w:val="22"/>
          </w:rPr>
          <w:tab/>
        </w:r>
        <w:r w:rsidR="00EB1BBA" w:rsidRPr="00B769E2">
          <w:rPr>
            <w:rStyle w:val="Hyperlink"/>
            <w:b/>
            <w:noProof/>
            <w:lang w:val="en-CA"/>
          </w:rPr>
          <w:t>Enforcement</w:t>
        </w:r>
        <w:r w:rsidR="00EB1BBA">
          <w:rPr>
            <w:noProof/>
            <w:webHidden/>
          </w:rPr>
          <w:tab/>
        </w:r>
        <w:r w:rsidR="00EB1BBA">
          <w:rPr>
            <w:noProof/>
            <w:webHidden/>
          </w:rPr>
          <w:fldChar w:fldCharType="begin"/>
        </w:r>
        <w:r w:rsidR="00EB1BBA">
          <w:rPr>
            <w:noProof/>
            <w:webHidden/>
          </w:rPr>
          <w:instrText xml:space="preserve"> PAGEREF _Toc3906948 \h </w:instrText>
        </w:r>
        <w:r w:rsidR="00EB1BBA">
          <w:rPr>
            <w:noProof/>
            <w:webHidden/>
          </w:rPr>
        </w:r>
        <w:r w:rsidR="00EB1BBA">
          <w:rPr>
            <w:noProof/>
            <w:webHidden/>
          </w:rPr>
          <w:fldChar w:fldCharType="separate"/>
        </w:r>
        <w:r w:rsidR="00D67092">
          <w:rPr>
            <w:noProof/>
            <w:webHidden/>
          </w:rPr>
          <w:t>5</w:t>
        </w:r>
        <w:r w:rsidR="00EB1BBA">
          <w:rPr>
            <w:noProof/>
            <w:webHidden/>
          </w:rPr>
          <w:fldChar w:fldCharType="end"/>
        </w:r>
      </w:hyperlink>
    </w:p>
    <w:p w14:paraId="5A238B14" w14:textId="7EC9086A" w:rsidR="00EB1BBA" w:rsidRDefault="009014C3">
      <w:pPr>
        <w:pStyle w:val="TOC1"/>
        <w:rPr>
          <w:rFonts w:asciiTheme="minorHAnsi" w:eastAsiaTheme="minorEastAsia" w:hAnsiTheme="minorHAnsi" w:cstheme="minorBidi"/>
          <w:bCs w:val="0"/>
          <w:noProof/>
          <w:sz w:val="22"/>
          <w:szCs w:val="22"/>
          <w:lang w:val="en-US"/>
        </w:rPr>
      </w:pPr>
      <w:hyperlink w:anchor="_Toc3906949" w:history="1">
        <w:r w:rsidR="00EB1BBA" w:rsidRPr="00B769E2">
          <w:rPr>
            <w:rStyle w:val="Hyperlink"/>
            <w:noProof/>
            <w:lang w:val="en-CA"/>
          </w:rPr>
          <w:t>PART B:</w:t>
        </w:r>
        <w:r w:rsidR="00EB1BBA">
          <w:rPr>
            <w:rFonts w:asciiTheme="minorHAnsi" w:eastAsiaTheme="minorEastAsia" w:hAnsiTheme="minorHAnsi" w:cstheme="minorBidi"/>
            <w:bCs w:val="0"/>
            <w:noProof/>
            <w:sz w:val="22"/>
            <w:szCs w:val="22"/>
            <w:lang w:val="en-US"/>
          </w:rPr>
          <w:tab/>
        </w:r>
        <w:r w:rsidR="00EB1BBA" w:rsidRPr="00B769E2">
          <w:rPr>
            <w:rStyle w:val="Hyperlink"/>
            <w:noProof/>
            <w:lang w:val="en-CA"/>
          </w:rPr>
          <w:t>GENERAL CONDITIONS</w:t>
        </w:r>
        <w:r w:rsidR="00EB1BBA">
          <w:rPr>
            <w:noProof/>
            <w:webHidden/>
          </w:rPr>
          <w:tab/>
        </w:r>
        <w:r w:rsidR="00EB1BBA">
          <w:rPr>
            <w:noProof/>
            <w:webHidden/>
          </w:rPr>
          <w:fldChar w:fldCharType="begin"/>
        </w:r>
        <w:r w:rsidR="00EB1BBA">
          <w:rPr>
            <w:noProof/>
            <w:webHidden/>
          </w:rPr>
          <w:instrText xml:space="preserve"> PAGEREF _Toc3906949 \h </w:instrText>
        </w:r>
        <w:r w:rsidR="00EB1BBA">
          <w:rPr>
            <w:noProof/>
            <w:webHidden/>
          </w:rPr>
        </w:r>
        <w:r w:rsidR="00EB1BBA">
          <w:rPr>
            <w:noProof/>
            <w:webHidden/>
          </w:rPr>
          <w:fldChar w:fldCharType="separate"/>
        </w:r>
        <w:r w:rsidR="00D67092">
          <w:rPr>
            <w:noProof/>
            <w:webHidden/>
          </w:rPr>
          <w:t>5</w:t>
        </w:r>
        <w:r w:rsidR="00EB1BBA">
          <w:rPr>
            <w:noProof/>
            <w:webHidden/>
          </w:rPr>
          <w:fldChar w:fldCharType="end"/>
        </w:r>
      </w:hyperlink>
    </w:p>
    <w:p w14:paraId="209B6CB6" w14:textId="2E10ECEF" w:rsidR="00EB1BBA" w:rsidRDefault="009014C3">
      <w:pPr>
        <w:pStyle w:val="TOC1"/>
        <w:rPr>
          <w:rFonts w:asciiTheme="minorHAnsi" w:eastAsiaTheme="minorEastAsia" w:hAnsiTheme="minorHAnsi" w:cstheme="minorBidi"/>
          <w:bCs w:val="0"/>
          <w:noProof/>
          <w:sz w:val="22"/>
          <w:szCs w:val="22"/>
          <w:lang w:val="en-US"/>
        </w:rPr>
      </w:pPr>
      <w:hyperlink w:anchor="_Toc3906950" w:history="1">
        <w:r w:rsidR="00EB1BBA" w:rsidRPr="00B769E2">
          <w:rPr>
            <w:rStyle w:val="Hyperlink"/>
            <w:noProof/>
            <w:lang w:val="en-CA"/>
          </w:rPr>
          <w:t>PART C:</w:t>
        </w:r>
        <w:r w:rsidR="00EB1BBA">
          <w:rPr>
            <w:rFonts w:asciiTheme="minorHAnsi" w:eastAsiaTheme="minorEastAsia" w:hAnsiTheme="minorHAnsi" w:cstheme="minorBidi"/>
            <w:bCs w:val="0"/>
            <w:noProof/>
            <w:sz w:val="22"/>
            <w:szCs w:val="22"/>
            <w:lang w:val="en-US"/>
          </w:rPr>
          <w:tab/>
        </w:r>
        <w:r w:rsidR="00EB1BBA" w:rsidRPr="00B769E2">
          <w:rPr>
            <w:rStyle w:val="Hyperlink"/>
            <w:noProof/>
            <w:lang w:val="en-CA"/>
          </w:rPr>
          <w:t>CONDITIONS APPLYING TO WATER USE</w:t>
        </w:r>
        <w:r w:rsidR="00EB1BBA">
          <w:rPr>
            <w:noProof/>
            <w:webHidden/>
          </w:rPr>
          <w:tab/>
        </w:r>
        <w:r w:rsidR="00EB1BBA">
          <w:rPr>
            <w:noProof/>
            <w:webHidden/>
          </w:rPr>
          <w:fldChar w:fldCharType="begin"/>
        </w:r>
        <w:r w:rsidR="00EB1BBA">
          <w:rPr>
            <w:noProof/>
            <w:webHidden/>
          </w:rPr>
          <w:instrText xml:space="preserve"> PAGEREF _Toc3906950 \h </w:instrText>
        </w:r>
        <w:r w:rsidR="00EB1BBA">
          <w:rPr>
            <w:noProof/>
            <w:webHidden/>
          </w:rPr>
        </w:r>
        <w:r w:rsidR="00EB1BBA">
          <w:rPr>
            <w:noProof/>
            <w:webHidden/>
          </w:rPr>
          <w:fldChar w:fldCharType="separate"/>
        </w:r>
        <w:r w:rsidR="00D67092">
          <w:rPr>
            <w:noProof/>
            <w:webHidden/>
          </w:rPr>
          <w:t>7</w:t>
        </w:r>
        <w:r w:rsidR="00EB1BBA">
          <w:rPr>
            <w:noProof/>
            <w:webHidden/>
          </w:rPr>
          <w:fldChar w:fldCharType="end"/>
        </w:r>
      </w:hyperlink>
    </w:p>
    <w:p w14:paraId="05A651EB" w14:textId="6F4B2AD2" w:rsidR="00EB1BBA" w:rsidRDefault="009014C3">
      <w:pPr>
        <w:pStyle w:val="TOC1"/>
        <w:rPr>
          <w:rFonts w:asciiTheme="minorHAnsi" w:eastAsiaTheme="minorEastAsia" w:hAnsiTheme="minorHAnsi" w:cstheme="minorBidi"/>
          <w:bCs w:val="0"/>
          <w:noProof/>
          <w:sz w:val="22"/>
          <w:szCs w:val="22"/>
          <w:lang w:val="en-US"/>
        </w:rPr>
      </w:pPr>
      <w:hyperlink w:anchor="_Toc3906951" w:history="1">
        <w:r w:rsidR="00EB1BBA" w:rsidRPr="00B769E2">
          <w:rPr>
            <w:rStyle w:val="Hyperlink"/>
            <w:noProof/>
            <w:lang w:val="en-CA"/>
          </w:rPr>
          <w:t>PART D:</w:t>
        </w:r>
        <w:r w:rsidR="00EB1BBA">
          <w:rPr>
            <w:rFonts w:asciiTheme="minorHAnsi" w:eastAsiaTheme="minorEastAsia" w:hAnsiTheme="minorHAnsi" w:cstheme="minorBidi"/>
            <w:bCs w:val="0"/>
            <w:noProof/>
            <w:sz w:val="22"/>
            <w:szCs w:val="22"/>
            <w:lang w:val="en-US"/>
          </w:rPr>
          <w:tab/>
        </w:r>
        <w:r w:rsidR="00EB1BBA" w:rsidRPr="00B769E2">
          <w:rPr>
            <w:rStyle w:val="Hyperlink"/>
            <w:noProof/>
            <w:lang w:val="en-CA"/>
          </w:rPr>
          <w:t>CONDITIONS APPLYING TO WASTE DISPOSAL</w:t>
        </w:r>
        <w:r w:rsidR="00EB1BBA">
          <w:rPr>
            <w:noProof/>
            <w:webHidden/>
          </w:rPr>
          <w:tab/>
        </w:r>
        <w:r w:rsidR="00EB1BBA">
          <w:rPr>
            <w:noProof/>
            <w:webHidden/>
          </w:rPr>
          <w:fldChar w:fldCharType="begin"/>
        </w:r>
        <w:r w:rsidR="00EB1BBA">
          <w:rPr>
            <w:noProof/>
            <w:webHidden/>
          </w:rPr>
          <w:instrText xml:space="preserve"> PAGEREF _Toc3906951 \h </w:instrText>
        </w:r>
        <w:r w:rsidR="00EB1BBA">
          <w:rPr>
            <w:noProof/>
            <w:webHidden/>
          </w:rPr>
        </w:r>
        <w:r w:rsidR="00EB1BBA">
          <w:rPr>
            <w:noProof/>
            <w:webHidden/>
          </w:rPr>
          <w:fldChar w:fldCharType="separate"/>
        </w:r>
        <w:r w:rsidR="00D67092">
          <w:rPr>
            <w:noProof/>
            <w:webHidden/>
          </w:rPr>
          <w:t>7</w:t>
        </w:r>
        <w:r w:rsidR="00EB1BBA">
          <w:rPr>
            <w:noProof/>
            <w:webHidden/>
          </w:rPr>
          <w:fldChar w:fldCharType="end"/>
        </w:r>
      </w:hyperlink>
    </w:p>
    <w:p w14:paraId="58A16901" w14:textId="493A2FA9" w:rsidR="00EB1BBA" w:rsidRDefault="009014C3">
      <w:pPr>
        <w:pStyle w:val="TOC1"/>
        <w:rPr>
          <w:rFonts w:asciiTheme="minorHAnsi" w:eastAsiaTheme="minorEastAsia" w:hAnsiTheme="minorHAnsi" w:cstheme="minorBidi"/>
          <w:bCs w:val="0"/>
          <w:noProof/>
          <w:sz w:val="22"/>
          <w:szCs w:val="22"/>
          <w:lang w:val="en-US"/>
        </w:rPr>
      </w:pPr>
      <w:hyperlink w:anchor="_Toc3906952" w:history="1">
        <w:r w:rsidR="00EB1BBA" w:rsidRPr="00B769E2">
          <w:rPr>
            <w:rStyle w:val="Hyperlink"/>
            <w:noProof/>
            <w:lang w:val="en-CA"/>
          </w:rPr>
          <w:t>PART E:</w:t>
        </w:r>
        <w:r w:rsidR="00EB1BBA">
          <w:rPr>
            <w:rFonts w:asciiTheme="minorHAnsi" w:eastAsiaTheme="minorEastAsia" w:hAnsiTheme="minorHAnsi" w:cstheme="minorBidi"/>
            <w:bCs w:val="0"/>
            <w:noProof/>
            <w:sz w:val="22"/>
            <w:szCs w:val="22"/>
            <w:lang w:val="en-US"/>
          </w:rPr>
          <w:tab/>
        </w:r>
        <w:r w:rsidR="00EB1BBA" w:rsidRPr="00B769E2">
          <w:rPr>
            <w:rStyle w:val="Hyperlink"/>
            <w:noProof/>
            <w:lang w:val="en-CA"/>
          </w:rPr>
          <w:t>CONDITIONS APPLYING TO MODIFICATIONS AND CONSTRUCTION</w:t>
        </w:r>
        <w:r w:rsidR="00EB1BBA">
          <w:rPr>
            <w:noProof/>
            <w:webHidden/>
          </w:rPr>
          <w:tab/>
        </w:r>
        <w:r w:rsidR="00EB1BBA">
          <w:rPr>
            <w:noProof/>
            <w:webHidden/>
          </w:rPr>
          <w:fldChar w:fldCharType="begin"/>
        </w:r>
        <w:r w:rsidR="00EB1BBA">
          <w:rPr>
            <w:noProof/>
            <w:webHidden/>
          </w:rPr>
          <w:instrText xml:space="preserve"> PAGEREF _Toc3906952 \h </w:instrText>
        </w:r>
        <w:r w:rsidR="00EB1BBA">
          <w:rPr>
            <w:noProof/>
            <w:webHidden/>
          </w:rPr>
        </w:r>
        <w:r w:rsidR="00EB1BBA">
          <w:rPr>
            <w:noProof/>
            <w:webHidden/>
          </w:rPr>
          <w:fldChar w:fldCharType="separate"/>
        </w:r>
        <w:r w:rsidR="00D67092">
          <w:rPr>
            <w:noProof/>
            <w:webHidden/>
          </w:rPr>
          <w:t>8</w:t>
        </w:r>
        <w:r w:rsidR="00EB1BBA">
          <w:rPr>
            <w:noProof/>
            <w:webHidden/>
          </w:rPr>
          <w:fldChar w:fldCharType="end"/>
        </w:r>
      </w:hyperlink>
    </w:p>
    <w:p w14:paraId="434633E3" w14:textId="29BE900B" w:rsidR="00EB1BBA" w:rsidRDefault="009014C3">
      <w:pPr>
        <w:pStyle w:val="TOC1"/>
        <w:rPr>
          <w:rFonts w:asciiTheme="minorHAnsi" w:eastAsiaTheme="minorEastAsia" w:hAnsiTheme="minorHAnsi" w:cstheme="minorBidi"/>
          <w:bCs w:val="0"/>
          <w:noProof/>
          <w:sz w:val="22"/>
          <w:szCs w:val="22"/>
          <w:lang w:val="en-US"/>
        </w:rPr>
      </w:pPr>
      <w:hyperlink w:anchor="_Toc3906953" w:history="1">
        <w:r w:rsidR="00EB1BBA" w:rsidRPr="00B769E2">
          <w:rPr>
            <w:rStyle w:val="Hyperlink"/>
            <w:noProof/>
            <w:lang w:val="en-CA"/>
          </w:rPr>
          <w:t>PART F:</w:t>
        </w:r>
        <w:r w:rsidR="00EB1BBA">
          <w:rPr>
            <w:rFonts w:asciiTheme="minorHAnsi" w:eastAsiaTheme="minorEastAsia" w:hAnsiTheme="minorHAnsi" w:cstheme="minorBidi"/>
            <w:bCs w:val="0"/>
            <w:noProof/>
            <w:sz w:val="22"/>
            <w:szCs w:val="22"/>
            <w:lang w:val="en-US"/>
          </w:rPr>
          <w:tab/>
        </w:r>
        <w:r w:rsidR="00EB1BBA" w:rsidRPr="00B769E2">
          <w:rPr>
            <w:rStyle w:val="Hyperlink"/>
            <w:noProof/>
            <w:lang w:val="en-CA"/>
          </w:rPr>
          <w:t>CONDITIONS APPLYING TO DRILLING</w:t>
        </w:r>
        <w:r w:rsidR="00EB1BBA">
          <w:rPr>
            <w:noProof/>
            <w:webHidden/>
          </w:rPr>
          <w:tab/>
        </w:r>
        <w:r w:rsidR="00EB1BBA">
          <w:rPr>
            <w:noProof/>
            <w:webHidden/>
          </w:rPr>
          <w:fldChar w:fldCharType="begin"/>
        </w:r>
        <w:r w:rsidR="00EB1BBA">
          <w:rPr>
            <w:noProof/>
            <w:webHidden/>
          </w:rPr>
          <w:instrText xml:space="preserve"> PAGEREF _Toc3906953 \h </w:instrText>
        </w:r>
        <w:r w:rsidR="00EB1BBA">
          <w:rPr>
            <w:noProof/>
            <w:webHidden/>
          </w:rPr>
        </w:r>
        <w:r w:rsidR="00EB1BBA">
          <w:rPr>
            <w:noProof/>
            <w:webHidden/>
          </w:rPr>
          <w:fldChar w:fldCharType="separate"/>
        </w:r>
        <w:r w:rsidR="00D67092">
          <w:rPr>
            <w:noProof/>
            <w:webHidden/>
          </w:rPr>
          <w:t>9</w:t>
        </w:r>
        <w:r w:rsidR="00EB1BBA">
          <w:rPr>
            <w:noProof/>
            <w:webHidden/>
          </w:rPr>
          <w:fldChar w:fldCharType="end"/>
        </w:r>
      </w:hyperlink>
    </w:p>
    <w:p w14:paraId="77417436" w14:textId="7C907E0A" w:rsidR="00EB1BBA" w:rsidRDefault="009014C3">
      <w:pPr>
        <w:pStyle w:val="TOC1"/>
        <w:rPr>
          <w:rFonts w:asciiTheme="minorHAnsi" w:eastAsiaTheme="minorEastAsia" w:hAnsiTheme="minorHAnsi" w:cstheme="minorBidi"/>
          <w:bCs w:val="0"/>
          <w:noProof/>
          <w:sz w:val="22"/>
          <w:szCs w:val="22"/>
          <w:lang w:val="en-US"/>
        </w:rPr>
      </w:pPr>
      <w:hyperlink w:anchor="_Toc3906954" w:history="1">
        <w:r w:rsidR="00EB1BBA" w:rsidRPr="00B769E2">
          <w:rPr>
            <w:rStyle w:val="Hyperlink"/>
            <w:noProof/>
            <w:lang w:val="en-CA"/>
          </w:rPr>
          <w:t>PART G:</w:t>
        </w:r>
        <w:r w:rsidR="00EB1BBA">
          <w:rPr>
            <w:rFonts w:asciiTheme="minorHAnsi" w:eastAsiaTheme="minorEastAsia" w:hAnsiTheme="minorHAnsi" w:cstheme="minorBidi"/>
            <w:bCs w:val="0"/>
            <w:noProof/>
            <w:sz w:val="22"/>
            <w:szCs w:val="22"/>
            <w:lang w:val="en-US"/>
          </w:rPr>
          <w:tab/>
        </w:r>
        <w:r w:rsidR="00EB1BBA" w:rsidRPr="00B769E2">
          <w:rPr>
            <w:rStyle w:val="Hyperlink"/>
            <w:noProof/>
            <w:lang w:val="en-CA"/>
          </w:rPr>
          <w:t>CONDITIONS APPLYING TO SPILL CONTINGENCY PLANNING</w:t>
        </w:r>
        <w:r w:rsidR="00EB1BBA">
          <w:rPr>
            <w:noProof/>
            <w:webHidden/>
          </w:rPr>
          <w:tab/>
        </w:r>
        <w:r w:rsidR="00EB1BBA">
          <w:rPr>
            <w:noProof/>
            <w:webHidden/>
          </w:rPr>
          <w:fldChar w:fldCharType="begin"/>
        </w:r>
        <w:r w:rsidR="00EB1BBA">
          <w:rPr>
            <w:noProof/>
            <w:webHidden/>
          </w:rPr>
          <w:instrText xml:space="preserve"> PAGEREF _Toc3906954 \h </w:instrText>
        </w:r>
        <w:r w:rsidR="00EB1BBA">
          <w:rPr>
            <w:noProof/>
            <w:webHidden/>
          </w:rPr>
        </w:r>
        <w:r w:rsidR="00EB1BBA">
          <w:rPr>
            <w:noProof/>
            <w:webHidden/>
          </w:rPr>
          <w:fldChar w:fldCharType="separate"/>
        </w:r>
        <w:r w:rsidR="00D67092">
          <w:rPr>
            <w:noProof/>
            <w:webHidden/>
          </w:rPr>
          <w:t>9</w:t>
        </w:r>
        <w:r w:rsidR="00EB1BBA">
          <w:rPr>
            <w:noProof/>
            <w:webHidden/>
          </w:rPr>
          <w:fldChar w:fldCharType="end"/>
        </w:r>
      </w:hyperlink>
    </w:p>
    <w:p w14:paraId="25143946" w14:textId="14A3FEF8" w:rsidR="00EB1BBA" w:rsidRDefault="009014C3">
      <w:pPr>
        <w:pStyle w:val="TOC1"/>
        <w:rPr>
          <w:rFonts w:asciiTheme="minorHAnsi" w:eastAsiaTheme="minorEastAsia" w:hAnsiTheme="minorHAnsi" w:cstheme="minorBidi"/>
          <w:bCs w:val="0"/>
          <w:noProof/>
          <w:sz w:val="22"/>
          <w:szCs w:val="22"/>
          <w:lang w:val="en-US"/>
        </w:rPr>
      </w:pPr>
      <w:hyperlink w:anchor="_Toc3906955" w:history="1">
        <w:r w:rsidR="00EB1BBA" w:rsidRPr="00B769E2">
          <w:rPr>
            <w:rStyle w:val="Hyperlink"/>
            <w:noProof/>
            <w:lang w:val="en-CA"/>
          </w:rPr>
          <w:t>PART H:</w:t>
        </w:r>
        <w:r w:rsidR="00EB1BBA">
          <w:rPr>
            <w:rFonts w:asciiTheme="minorHAnsi" w:eastAsiaTheme="minorEastAsia" w:hAnsiTheme="minorHAnsi" w:cstheme="minorBidi"/>
            <w:bCs w:val="0"/>
            <w:noProof/>
            <w:sz w:val="22"/>
            <w:szCs w:val="22"/>
            <w:lang w:val="en-US"/>
          </w:rPr>
          <w:tab/>
        </w:r>
        <w:r w:rsidR="00EB1BBA" w:rsidRPr="00B769E2">
          <w:rPr>
            <w:rStyle w:val="Hyperlink"/>
            <w:noProof/>
            <w:lang w:val="en-CA"/>
          </w:rPr>
          <w:t>CONDITIONS APPLYING TO CLOSURE AND RECLAMATION OR TEMPORARY CLOSURE</w:t>
        </w:r>
        <w:r w:rsidR="00EB1BBA">
          <w:rPr>
            <w:noProof/>
            <w:webHidden/>
          </w:rPr>
          <w:tab/>
        </w:r>
        <w:r w:rsidR="00EB1BBA">
          <w:rPr>
            <w:noProof/>
            <w:webHidden/>
          </w:rPr>
          <w:fldChar w:fldCharType="begin"/>
        </w:r>
        <w:r w:rsidR="00EB1BBA">
          <w:rPr>
            <w:noProof/>
            <w:webHidden/>
          </w:rPr>
          <w:instrText xml:space="preserve"> PAGEREF _Toc3906955 \h </w:instrText>
        </w:r>
        <w:r w:rsidR="00EB1BBA">
          <w:rPr>
            <w:noProof/>
            <w:webHidden/>
          </w:rPr>
        </w:r>
        <w:r w:rsidR="00EB1BBA">
          <w:rPr>
            <w:noProof/>
            <w:webHidden/>
          </w:rPr>
          <w:fldChar w:fldCharType="separate"/>
        </w:r>
        <w:r w:rsidR="00D67092">
          <w:rPr>
            <w:noProof/>
            <w:webHidden/>
          </w:rPr>
          <w:t>10</w:t>
        </w:r>
        <w:r w:rsidR="00EB1BBA">
          <w:rPr>
            <w:noProof/>
            <w:webHidden/>
          </w:rPr>
          <w:fldChar w:fldCharType="end"/>
        </w:r>
      </w:hyperlink>
    </w:p>
    <w:p w14:paraId="13E5FD70" w14:textId="2EB4EE6D" w:rsidR="00EB1BBA" w:rsidRDefault="009014C3">
      <w:pPr>
        <w:pStyle w:val="TOC1"/>
        <w:rPr>
          <w:rFonts w:asciiTheme="minorHAnsi" w:eastAsiaTheme="minorEastAsia" w:hAnsiTheme="minorHAnsi" w:cstheme="minorBidi"/>
          <w:bCs w:val="0"/>
          <w:noProof/>
          <w:sz w:val="22"/>
          <w:szCs w:val="22"/>
          <w:lang w:val="en-US"/>
        </w:rPr>
      </w:pPr>
      <w:hyperlink w:anchor="_Toc3906956" w:history="1">
        <w:r w:rsidR="00EB1BBA" w:rsidRPr="00B769E2">
          <w:rPr>
            <w:rStyle w:val="Hyperlink"/>
            <w:noProof/>
            <w:lang w:val="en-CA"/>
          </w:rPr>
          <w:t>PART I:</w:t>
        </w:r>
        <w:r w:rsidR="00EB1BBA">
          <w:rPr>
            <w:rFonts w:asciiTheme="minorHAnsi" w:eastAsiaTheme="minorEastAsia" w:hAnsiTheme="minorHAnsi" w:cstheme="minorBidi"/>
            <w:bCs w:val="0"/>
            <w:noProof/>
            <w:sz w:val="22"/>
            <w:szCs w:val="22"/>
            <w:lang w:val="en-US"/>
          </w:rPr>
          <w:tab/>
        </w:r>
        <w:r w:rsidR="00EB1BBA" w:rsidRPr="00B769E2">
          <w:rPr>
            <w:rStyle w:val="Hyperlink"/>
            <w:noProof/>
            <w:lang w:val="en-CA"/>
          </w:rPr>
          <w:t>CONDITIONS APPLYING TO THE MONITORING PROGRAM</w:t>
        </w:r>
        <w:r w:rsidR="00EB1BBA">
          <w:rPr>
            <w:noProof/>
            <w:webHidden/>
          </w:rPr>
          <w:tab/>
        </w:r>
        <w:r w:rsidR="00EB1BBA">
          <w:rPr>
            <w:noProof/>
            <w:webHidden/>
          </w:rPr>
          <w:fldChar w:fldCharType="begin"/>
        </w:r>
        <w:r w:rsidR="00EB1BBA">
          <w:rPr>
            <w:noProof/>
            <w:webHidden/>
          </w:rPr>
          <w:instrText xml:space="preserve"> PAGEREF _Toc3906956 \h </w:instrText>
        </w:r>
        <w:r w:rsidR="00EB1BBA">
          <w:rPr>
            <w:noProof/>
            <w:webHidden/>
          </w:rPr>
        </w:r>
        <w:r w:rsidR="00EB1BBA">
          <w:rPr>
            <w:noProof/>
            <w:webHidden/>
          </w:rPr>
          <w:fldChar w:fldCharType="separate"/>
        </w:r>
        <w:r w:rsidR="00D67092">
          <w:rPr>
            <w:noProof/>
            <w:webHidden/>
          </w:rPr>
          <w:t>11</w:t>
        </w:r>
        <w:r w:rsidR="00EB1BBA">
          <w:rPr>
            <w:noProof/>
            <w:webHidden/>
          </w:rPr>
          <w:fldChar w:fldCharType="end"/>
        </w:r>
      </w:hyperlink>
    </w:p>
    <w:p w14:paraId="79385E57" w14:textId="1793F81C" w:rsidR="00EB1BBA" w:rsidRDefault="009014C3">
      <w:pPr>
        <w:pStyle w:val="TOC1"/>
        <w:rPr>
          <w:rFonts w:asciiTheme="minorHAnsi" w:eastAsiaTheme="minorEastAsia" w:hAnsiTheme="minorHAnsi" w:cstheme="minorBidi"/>
          <w:bCs w:val="0"/>
          <w:noProof/>
          <w:sz w:val="22"/>
          <w:szCs w:val="22"/>
          <w:lang w:val="en-US"/>
        </w:rPr>
      </w:pPr>
      <w:hyperlink w:anchor="_Toc3906957" w:history="1">
        <w:r w:rsidR="00EB1BBA" w:rsidRPr="00B769E2">
          <w:rPr>
            <w:rStyle w:val="Hyperlink"/>
            <w:noProof/>
          </w:rPr>
          <w:t>TABLES</w:t>
        </w:r>
        <w:r w:rsidR="00EB1BBA">
          <w:rPr>
            <w:noProof/>
            <w:webHidden/>
          </w:rPr>
          <w:tab/>
        </w:r>
        <w:r w:rsidR="00EB1BBA">
          <w:rPr>
            <w:noProof/>
            <w:webHidden/>
          </w:rPr>
          <w:fldChar w:fldCharType="begin"/>
        </w:r>
        <w:r w:rsidR="00EB1BBA">
          <w:rPr>
            <w:noProof/>
            <w:webHidden/>
          </w:rPr>
          <w:instrText xml:space="preserve"> PAGEREF _Toc3906957 \h </w:instrText>
        </w:r>
        <w:r w:rsidR="00EB1BBA">
          <w:rPr>
            <w:noProof/>
            <w:webHidden/>
          </w:rPr>
        </w:r>
        <w:r w:rsidR="00EB1BBA">
          <w:rPr>
            <w:noProof/>
            <w:webHidden/>
          </w:rPr>
          <w:fldChar w:fldCharType="separate"/>
        </w:r>
        <w:r w:rsidR="00D67092">
          <w:rPr>
            <w:noProof/>
            <w:webHidden/>
          </w:rPr>
          <w:t>15</w:t>
        </w:r>
        <w:r w:rsidR="00EB1BBA">
          <w:rPr>
            <w:noProof/>
            <w:webHidden/>
          </w:rPr>
          <w:fldChar w:fldCharType="end"/>
        </w:r>
      </w:hyperlink>
    </w:p>
    <w:p w14:paraId="028839B4" w14:textId="3C7290A2" w:rsidR="00EB1BBA" w:rsidRDefault="009014C3">
      <w:pPr>
        <w:pStyle w:val="TOC2"/>
        <w:rPr>
          <w:rFonts w:asciiTheme="minorHAnsi" w:eastAsiaTheme="minorEastAsia" w:hAnsiTheme="minorHAnsi" w:cstheme="minorBidi"/>
          <w:noProof/>
          <w:sz w:val="22"/>
          <w:szCs w:val="22"/>
        </w:rPr>
      </w:pPr>
      <w:hyperlink w:anchor="_Toc3906958" w:history="1">
        <w:r w:rsidR="00EB1BBA" w:rsidRPr="00B769E2">
          <w:rPr>
            <w:rStyle w:val="Hyperlink"/>
            <w:noProof/>
          </w:rPr>
          <w:t>Table 1 Remediation Requirements</w:t>
        </w:r>
        <w:r w:rsidR="00EB1BBA">
          <w:rPr>
            <w:noProof/>
            <w:webHidden/>
          </w:rPr>
          <w:tab/>
        </w:r>
        <w:r w:rsidR="00EB1BBA">
          <w:rPr>
            <w:noProof/>
            <w:webHidden/>
          </w:rPr>
          <w:fldChar w:fldCharType="begin"/>
        </w:r>
        <w:r w:rsidR="00EB1BBA">
          <w:rPr>
            <w:noProof/>
            <w:webHidden/>
          </w:rPr>
          <w:instrText xml:space="preserve"> PAGEREF _Toc3906958 \h </w:instrText>
        </w:r>
        <w:r w:rsidR="00EB1BBA">
          <w:rPr>
            <w:noProof/>
            <w:webHidden/>
          </w:rPr>
        </w:r>
        <w:r w:rsidR="00EB1BBA">
          <w:rPr>
            <w:noProof/>
            <w:webHidden/>
          </w:rPr>
          <w:fldChar w:fldCharType="separate"/>
        </w:r>
        <w:r w:rsidR="00D67092">
          <w:rPr>
            <w:noProof/>
            <w:webHidden/>
          </w:rPr>
          <w:t>15</w:t>
        </w:r>
        <w:r w:rsidR="00EB1BBA">
          <w:rPr>
            <w:noProof/>
            <w:webHidden/>
          </w:rPr>
          <w:fldChar w:fldCharType="end"/>
        </w:r>
      </w:hyperlink>
    </w:p>
    <w:p w14:paraId="003A60FD" w14:textId="65D8849B" w:rsidR="00C708A2" w:rsidRPr="0008116A" w:rsidRDefault="00526FE7" w:rsidP="003055AA">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ind w:right="-30"/>
        <w:jc w:val="left"/>
        <w:rPr>
          <w:lang w:val="en-CA"/>
        </w:rPr>
      </w:pPr>
      <w:r w:rsidRPr="00693679">
        <w:rPr>
          <w:lang w:val="en-CA"/>
        </w:rPr>
        <w:fldChar w:fldCharType="end"/>
      </w:r>
    </w:p>
    <w:p w14:paraId="5AA7699B" w14:textId="77777777" w:rsidR="00C708A2" w:rsidRPr="0008116A" w:rsidRDefault="00C708A2" w:rsidP="003055AA">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ind w:right="-30"/>
        <w:jc w:val="left"/>
        <w:rPr>
          <w:lang w:val="en-CA"/>
        </w:rPr>
      </w:pPr>
    </w:p>
    <w:p w14:paraId="6E27F1DA" w14:textId="77777777" w:rsidR="00871DA8" w:rsidRPr="005943F5" w:rsidRDefault="00871DA8" w:rsidP="00871DA8">
      <w:pPr>
        <w:pStyle w:val="Heading1"/>
        <w:jc w:val="center"/>
        <w:rPr>
          <w:rFonts w:ascii="Times New Roman" w:hAnsi="Times New Roman"/>
          <w:b/>
        </w:rPr>
      </w:pPr>
      <w:bookmarkStart w:id="2" w:name="_Toc427068097"/>
      <w:bookmarkStart w:id="3" w:name="_Toc428783616"/>
      <w:bookmarkStart w:id="4" w:name="_Toc3906927"/>
      <w:r w:rsidRPr="005943F5">
        <w:rPr>
          <w:rFonts w:ascii="Times New Roman" w:hAnsi="Times New Roman"/>
          <w:b/>
        </w:rPr>
        <w:t>LIST OF TABLES</w:t>
      </w:r>
      <w:bookmarkEnd w:id="2"/>
      <w:bookmarkEnd w:id="3"/>
      <w:bookmarkEnd w:id="4"/>
    </w:p>
    <w:p w14:paraId="0D76382D" w14:textId="2E3B16A3" w:rsidR="00871DA8" w:rsidRPr="007865AF" w:rsidRDefault="00F54E22" w:rsidP="00F54E22">
      <w:pPr>
        <w:jc w:val="left"/>
      </w:pPr>
      <w:r w:rsidRPr="007865AF">
        <w:t>Table 1 Remediation Requirements</w:t>
      </w:r>
    </w:p>
    <w:p w14:paraId="0B55D31E" w14:textId="77777777" w:rsidR="00237724" w:rsidRPr="005943F5" w:rsidRDefault="00237724" w:rsidP="00871DA8">
      <w:pPr>
        <w:jc w:val="center"/>
        <w:rPr>
          <w:b/>
        </w:rPr>
      </w:pPr>
    </w:p>
    <w:p w14:paraId="7690E549" w14:textId="77777777" w:rsidR="00E94AF0" w:rsidRPr="0008116A" w:rsidRDefault="00E94AF0" w:rsidP="00DC359B">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920"/>
          <w:tab w:val="left" w:pos="8640"/>
          <w:tab w:val="left" w:pos="9270"/>
        </w:tabs>
        <w:ind w:right="-30"/>
        <w:rPr>
          <w:lang w:val="en-CA"/>
        </w:rPr>
        <w:sectPr w:rsidR="00E94AF0" w:rsidRPr="0008116A" w:rsidSect="00DC359B">
          <w:headerReference w:type="default" r:id="rId12"/>
          <w:footerReference w:type="default" r:id="rId13"/>
          <w:footnotePr>
            <w:numRestart w:val="eachSect"/>
          </w:footnotePr>
          <w:pgSz w:w="12240" w:h="15840" w:code="1"/>
          <w:pgMar w:top="1440" w:right="1440" w:bottom="1440" w:left="1560" w:header="720" w:footer="720" w:gutter="0"/>
          <w:pgNumType w:fmt="lowerRoman" w:start="1"/>
          <w:cols w:space="720"/>
          <w:noEndnote/>
        </w:sectPr>
      </w:pPr>
    </w:p>
    <w:p w14:paraId="2FB914FC" w14:textId="77777777" w:rsidR="00A80A77" w:rsidRPr="0008116A" w:rsidRDefault="00A80A77" w:rsidP="00F90F43">
      <w:pPr>
        <w:pStyle w:val="Heading1"/>
        <w:rPr>
          <w:rFonts w:ascii="Times New Roman" w:hAnsi="Times New Roman"/>
          <w:b/>
          <w:bCs/>
          <w:sz w:val="72"/>
          <w:szCs w:val="72"/>
          <w:lang w:val="en-CA"/>
        </w:rPr>
      </w:pPr>
      <w:bookmarkStart w:id="5" w:name="_Toc266348239"/>
      <w:bookmarkStart w:id="6" w:name="_Toc266348908"/>
      <w:bookmarkStart w:id="7" w:name="_Toc266349241"/>
      <w:bookmarkStart w:id="8" w:name="_Toc266350581"/>
      <w:bookmarkStart w:id="9" w:name="_Toc3906928"/>
      <w:r w:rsidRPr="0008116A">
        <w:rPr>
          <w:rFonts w:ascii="Times New Roman" w:hAnsi="Times New Roman"/>
          <w:b/>
          <w:bCs/>
          <w:sz w:val="30"/>
          <w:szCs w:val="30"/>
          <w:lang w:val="en-CA"/>
        </w:rPr>
        <w:lastRenderedPageBreak/>
        <w:t>DECISION</w:t>
      </w:r>
      <w:bookmarkEnd w:id="5"/>
      <w:bookmarkEnd w:id="6"/>
      <w:bookmarkEnd w:id="7"/>
      <w:bookmarkEnd w:id="8"/>
      <w:bookmarkEnd w:id="9"/>
    </w:p>
    <w:p w14:paraId="6A66DDF0" w14:textId="77777777" w:rsidR="00A80A77" w:rsidRPr="0008116A" w:rsidRDefault="00A80A77" w:rsidP="006C7F1C">
      <w:pPr>
        <w:rPr>
          <w:smallCaps/>
          <w:sz w:val="19"/>
          <w:lang w:val="en-CA"/>
        </w:rPr>
      </w:pPr>
    </w:p>
    <w:p w14:paraId="075D2A97" w14:textId="038B3761" w:rsidR="00A80A77" w:rsidRPr="0008116A" w:rsidRDefault="00A80A77" w:rsidP="00F27352">
      <w:pPr>
        <w:rPr>
          <w:b/>
          <w:lang w:val="en-CA"/>
        </w:rPr>
      </w:pPr>
      <w:r w:rsidRPr="0008116A">
        <w:rPr>
          <w:b/>
          <w:bCs/>
          <w:lang w:val="en-CA"/>
        </w:rPr>
        <w:t xml:space="preserve">LICENCE NUMBER: </w:t>
      </w:r>
      <w:r w:rsidR="00656C61" w:rsidRPr="0008116A">
        <w:rPr>
          <w:b/>
          <w:bCs/>
          <w:lang w:val="en-CA"/>
        </w:rPr>
        <w:t xml:space="preserve"> </w:t>
      </w:r>
      <w:r w:rsidR="00F27352" w:rsidRPr="00F27352">
        <w:rPr>
          <w:b/>
          <w:lang w:val="en-CA"/>
        </w:rPr>
        <w:t>1BR-KRK1929</w:t>
      </w:r>
    </w:p>
    <w:p w14:paraId="1C3793A3" w14:textId="77777777" w:rsidR="00A80A77" w:rsidRPr="0008116A" w:rsidRDefault="00A80A77" w:rsidP="006C7F1C">
      <w:pPr>
        <w:rPr>
          <w:lang w:val="en-CA"/>
        </w:rPr>
      </w:pPr>
    </w:p>
    <w:p w14:paraId="1B279136" w14:textId="4B1F5482" w:rsidR="00A80A77" w:rsidRPr="002503FF" w:rsidRDefault="00A80A77" w:rsidP="00C95094">
      <w:pPr>
        <w:rPr>
          <w:lang w:val="en-CA"/>
        </w:rPr>
      </w:pPr>
      <w:r w:rsidRPr="002503FF">
        <w:rPr>
          <w:lang w:val="en-CA"/>
        </w:rPr>
        <w:t xml:space="preserve">This is the decision of the Nunavut Water Board (NWB) with respect to an application </w:t>
      </w:r>
      <w:r w:rsidR="00C525ED" w:rsidRPr="002503FF">
        <w:rPr>
          <w:lang w:val="en-CA"/>
        </w:rPr>
        <w:t>dated</w:t>
      </w:r>
      <w:r w:rsidR="00F27352" w:rsidRPr="002503FF">
        <w:rPr>
          <w:lang w:val="en-CA"/>
        </w:rPr>
        <w:t xml:space="preserve"> December 17, 2018</w:t>
      </w:r>
      <w:r w:rsidR="00C525ED" w:rsidRPr="002503FF">
        <w:rPr>
          <w:lang w:val="en-CA"/>
        </w:rPr>
        <w:t xml:space="preserve"> </w:t>
      </w:r>
      <w:r w:rsidRPr="002503FF">
        <w:rPr>
          <w:lang w:val="en-CA"/>
        </w:rPr>
        <w:t>for a</w:t>
      </w:r>
      <w:r w:rsidR="00C21C9C" w:rsidRPr="002503FF">
        <w:rPr>
          <w:lang w:val="en-CA"/>
        </w:rPr>
        <w:t xml:space="preserve"> </w:t>
      </w:r>
      <w:r w:rsidR="00F27352" w:rsidRPr="002503FF">
        <w:rPr>
          <w:lang w:val="en-CA"/>
        </w:rPr>
        <w:t>renewal</w:t>
      </w:r>
      <w:r w:rsidR="00C21C9C" w:rsidRPr="002503FF">
        <w:rPr>
          <w:lang w:val="en-CA"/>
        </w:rPr>
        <w:t xml:space="preserve"> </w:t>
      </w:r>
      <w:r w:rsidRPr="002503FF">
        <w:rPr>
          <w:lang w:val="en-CA"/>
        </w:rPr>
        <w:t>of a Water Licence made by:</w:t>
      </w:r>
    </w:p>
    <w:p w14:paraId="57FA728C" w14:textId="77777777" w:rsidR="00A80A77" w:rsidRPr="002503FF" w:rsidRDefault="00A80A77" w:rsidP="006C7F1C">
      <w:pPr>
        <w:rPr>
          <w:lang w:val="en-CA"/>
        </w:rPr>
      </w:pPr>
    </w:p>
    <w:p w14:paraId="3E094BF6" w14:textId="27F7E332" w:rsidR="00A80A77" w:rsidRPr="002503FF" w:rsidRDefault="00F27352" w:rsidP="00584B2D">
      <w:pPr>
        <w:jc w:val="center"/>
        <w:rPr>
          <w:lang w:val="en-CA"/>
        </w:rPr>
      </w:pPr>
      <w:r w:rsidRPr="002503FF">
        <w:rPr>
          <w:b/>
          <w:bCs/>
          <w:lang w:val="en-CA"/>
        </w:rPr>
        <w:t>GOVERNMENT OF NUNAVUT - COMMUNITY AND GOVERNMENT SERVICES</w:t>
      </w:r>
    </w:p>
    <w:p w14:paraId="05B3F3D0" w14:textId="77777777" w:rsidR="00A80A77" w:rsidRPr="002503FF" w:rsidRDefault="00A80A77" w:rsidP="006C7F1C">
      <w:pPr>
        <w:rPr>
          <w:lang w:val="en-CA"/>
        </w:rPr>
      </w:pPr>
    </w:p>
    <w:p w14:paraId="639D2510" w14:textId="4120B0EF" w:rsidR="00A80A77" w:rsidRPr="002503FF" w:rsidRDefault="00A80A77" w:rsidP="00C95094">
      <w:pPr>
        <w:rPr>
          <w:lang w:val="en-CA"/>
        </w:rPr>
      </w:pPr>
      <w:proofErr w:type="gramStart"/>
      <w:r w:rsidRPr="002503FF">
        <w:rPr>
          <w:lang w:val="en-CA"/>
        </w:rPr>
        <w:t>to</w:t>
      </w:r>
      <w:proofErr w:type="gramEnd"/>
      <w:r w:rsidRPr="002503FF">
        <w:rPr>
          <w:lang w:val="en-CA"/>
        </w:rPr>
        <w:t xml:space="preserve"> allow for </w:t>
      </w:r>
      <w:r w:rsidR="006F6DF5" w:rsidRPr="002503FF">
        <w:rPr>
          <w:lang w:val="en-CA"/>
        </w:rPr>
        <w:t xml:space="preserve">the deposit </w:t>
      </w:r>
      <w:r w:rsidRPr="002503FF">
        <w:rPr>
          <w:lang w:val="en-CA"/>
        </w:rPr>
        <w:t xml:space="preserve">of </w:t>
      </w:r>
      <w:r w:rsidR="006F6DF5" w:rsidRPr="002503FF">
        <w:rPr>
          <w:lang w:val="en-CA"/>
        </w:rPr>
        <w:t>W</w:t>
      </w:r>
      <w:r w:rsidRPr="002503FF">
        <w:rPr>
          <w:lang w:val="en-CA"/>
        </w:rPr>
        <w:t xml:space="preserve">aste during </w:t>
      </w:r>
      <w:r w:rsidR="00F27352" w:rsidRPr="002503FF">
        <w:rPr>
          <w:lang w:val="en-CA"/>
        </w:rPr>
        <w:t>the</w:t>
      </w:r>
      <w:r w:rsidR="00F27352" w:rsidRPr="002503FF">
        <w:t xml:space="preserve"> </w:t>
      </w:r>
      <w:r w:rsidR="00F27352" w:rsidRPr="002503FF">
        <w:rPr>
          <w:lang w:val="en-CA"/>
        </w:rPr>
        <w:t xml:space="preserve">operation of the </w:t>
      </w:r>
      <w:proofErr w:type="spellStart"/>
      <w:r w:rsidR="00F27352" w:rsidRPr="002503FF">
        <w:rPr>
          <w:lang w:val="en-CA"/>
        </w:rPr>
        <w:t>Kugaaruk</w:t>
      </w:r>
      <w:proofErr w:type="spellEnd"/>
      <w:r w:rsidR="00F27352" w:rsidRPr="002503FF">
        <w:rPr>
          <w:lang w:val="en-CA"/>
        </w:rPr>
        <w:t xml:space="preserve"> </w:t>
      </w:r>
      <w:proofErr w:type="spellStart"/>
      <w:r w:rsidR="00F27352" w:rsidRPr="002503FF">
        <w:rPr>
          <w:lang w:val="en-CA"/>
        </w:rPr>
        <w:t>Landfarm</w:t>
      </w:r>
      <w:proofErr w:type="spellEnd"/>
      <w:r w:rsidR="00F27352" w:rsidRPr="002503FF">
        <w:rPr>
          <w:lang w:val="en-CA"/>
        </w:rPr>
        <w:t xml:space="preserve"> Facility</w:t>
      </w:r>
      <w:r w:rsidR="00D474C1" w:rsidRPr="002503FF">
        <w:rPr>
          <w:lang w:val="en-CA"/>
        </w:rPr>
        <w:t xml:space="preserve"> </w:t>
      </w:r>
      <w:r w:rsidRPr="002503FF">
        <w:rPr>
          <w:lang w:val="en-CA"/>
        </w:rPr>
        <w:t xml:space="preserve">located within the </w:t>
      </w:r>
      <w:r w:rsidR="002801C1" w:rsidRPr="002503FF">
        <w:rPr>
          <w:lang w:val="en-CA"/>
        </w:rPr>
        <w:t xml:space="preserve">Kitikmeot </w:t>
      </w:r>
      <w:r w:rsidR="00D474C1" w:rsidRPr="002503FF">
        <w:rPr>
          <w:lang w:val="en-CA"/>
        </w:rPr>
        <w:t>Region,</w:t>
      </w:r>
      <w:r w:rsidRPr="002503FF">
        <w:rPr>
          <w:lang w:val="en-CA"/>
        </w:rPr>
        <w:t xml:space="preserve"> Nunavut</w:t>
      </w:r>
      <w:r w:rsidR="00D204E9" w:rsidRPr="002503FF">
        <w:rPr>
          <w:lang w:val="en-CA"/>
        </w:rPr>
        <w:t>,</w:t>
      </w:r>
      <w:r w:rsidRPr="002503FF">
        <w:rPr>
          <w:lang w:val="en-CA"/>
        </w:rPr>
        <w:t xml:space="preserve"> </w:t>
      </w:r>
      <w:r w:rsidR="00562A5A" w:rsidRPr="002503FF">
        <w:rPr>
          <w:lang w:val="en-CA"/>
        </w:rPr>
        <w:t xml:space="preserve">generally located at </w:t>
      </w:r>
      <w:r w:rsidRPr="002503FF">
        <w:rPr>
          <w:lang w:val="en-CA"/>
        </w:rPr>
        <w:t xml:space="preserve">the geographical coordinates </w:t>
      </w:r>
      <w:r w:rsidR="00CA685F" w:rsidRPr="002503FF">
        <w:rPr>
          <w:lang w:val="en-CA"/>
        </w:rPr>
        <w:t xml:space="preserve">as follows: </w:t>
      </w:r>
    </w:p>
    <w:p w14:paraId="1EA3C0FD" w14:textId="77777777" w:rsidR="00D474C1" w:rsidRPr="002503FF" w:rsidRDefault="00D474C1" w:rsidP="006C7F1C">
      <w:pPr>
        <w:rPr>
          <w:lang w:val="en-CA"/>
        </w:rPr>
      </w:pPr>
    </w:p>
    <w:p w14:paraId="0B2F6C26" w14:textId="77777777" w:rsidR="00871DA8" w:rsidRPr="002503FF" w:rsidRDefault="00871DA8" w:rsidP="00871DA8">
      <w:r w:rsidRPr="002503FF">
        <w:t>Project Extents:</w:t>
      </w:r>
    </w:p>
    <w:p w14:paraId="3554B729" w14:textId="53FC795D" w:rsidR="00871DA8" w:rsidRPr="002503FF" w:rsidRDefault="00871DA8" w:rsidP="00871DA8">
      <w:pPr>
        <w:jc w:val="center"/>
      </w:pPr>
      <w:r w:rsidRPr="002503FF">
        <w:t>Latitude:</w:t>
      </w:r>
      <w:r w:rsidR="006B7FA7" w:rsidRPr="002503FF">
        <w:t xml:space="preserve"> 68° 31’ 10” N</w:t>
      </w:r>
      <w:r w:rsidRPr="002503FF">
        <w:tab/>
      </w:r>
      <w:r w:rsidRPr="002503FF">
        <w:tab/>
        <w:t xml:space="preserve">Longitude:  </w:t>
      </w:r>
      <w:r w:rsidR="006B7FA7" w:rsidRPr="002503FF">
        <w:t xml:space="preserve">89° 48’ 22” </w:t>
      </w:r>
      <w:r w:rsidRPr="002503FF">
        <w:t xml:space="preserve">W </w:t>
      </w:r>
    </w:p>
    <w:p w14:paraId="0E037311" w14:textId="5458BACD" w:rsidR="00871DA8" w:rsidRPr="002503FF" w:rsidRDefault="00871DA8" w:rsidP="00871DA8">
      <w:pPr>
        <w:jc w:val="center"/>
      </w:pPr>
      <w:r w:rsidRPr="002503FF">
        <w:t>Latitude:</w:t>
      </w:r>
      <w:r w:rsidR="006B7FA7" w:rsidRPr="002503FF">
        <w:t xml:space="preserve"> 68° 31’ 12” </w:t>
      </w:r>
      <w:r w:rsidRPr="002503FF">
        <w:t>N</w:t>
      </w:r>
      <w:r w:rsidRPr="002503FF">
        <w:tab/>
      </w:r>
      <w:r w:rsidRPr="002503FF">
        <w:tab/>
        <w:t xml:space="preserve">Longitude:  </w:t>
      </w:r>
      <w:r w:rsidR="006B7FA7" w:rsidRPr="002503FF">
        <w:t xml:space="preserve">89° 48’ 09” </w:t>
      </w:r>
      <w:r w:rsidRPr="002503FF">
        <w:t xml:space="preserve">W </w:t>
      </w:r>
    </w:p>
    <w:p w14:paraId="35621E7B" w14:textId="7EC2C185" w:rsidR="00871DA8" w:rsidRPr="002503FF" w:rsidRDefault="00871DA8" w:rsidP="00871DA8">
      <w:pPr>
        <w:jc w:val="center"/>
      </w:pPr>
      <w:r w:rsidRPr="002503FF">
        <w:t xml:space="preserve">Latitude: </w:t>
      </w:r>
      <w:r w:rsidR="006B7FA7" w:rsidRPr="002503FF">
        <w:t xml:space="preserve">68° 31’ 10” </w:t>
      </w:r>
      <w:r w:rsidRPr="002503FF">
        <w:t>N</w:t>
      </w:r>
      <w:r w:rsidRPr="002503FF">
        <w:tab/>
      </w:r>
      <w:r w:rsidRPr="002503FF">
        <w:tab/>
        <w:t xml:space="preserve">Longitude:  </w:t>
      </w:r>
      <w:r w:rsidR="006B7FA7" w:rsidRPr="002503FF">
        <w:t xml:space="preserve">89° 48’ 07” </w:t>
      </w:r>
      <w:r w:rsidRPr="002503FF">
        <w:t xml:space="preserve">W </w:t>
      </w:r>
    </w:p>
    <w:p w14:paraId="10381D38" w14:textId="16148101" w:rsidR="00871DA8" w:rsidRPr="002503FF" w:rsidRDefault="00871DA8" w:rsidP="00871DA8">
      <w:pPr>
        <w:jc w:val="center"/>
      </w:pPr>
      <w:r w:rsidRPr="002503FF">
        <w:t xml:space="preserve">Latitude: </w:t>
      </w:r>
      <w:r w:rsidR="006B7FA7" w:rsidRPr="002503FF">
        <w:t>68° 31’ 07”</w:t>
      </w:r>
      <w:r w:rsidRPr="002503FF">
        <w:t xml:space="preserve"> N</w:t>
      </w:r>
      <w:r w:rsidRPr="002503FF">
        <w:tab/>
      </w:r>
      <w:r w:rsidRPr="002503FF">
        <w:tab/>
        <w:t xml:space="preserve">Longitude:  </w:t>
      </w:r>
      <w:r w:rsidR="006B7FA7" w:rsidRPr="002503FF">
        <w:t xml:space="preserve">89° 48’ 23” </w:t>
      </w:r>
      <w:r w:rsidRPr="002503FF">
        <w:t xml:space="preserve">W </w:t>
      </w:r>
    </w:p>
    <w:p w14:paraId="2187DDDC" w14:textId="77777777" w:rsidR="00C10829" w:rsidRPr="002503FF" w:rsidRDefault="00C10829" w:rsidP="006C7F1C">
      <w:pPr>
        <w:rPr>
          <w:b/>
          <w:bCs/>
          <w:u w:val="single"/>
          <w:lang w:val="en-CA"/>
        </w:rPr>
      </w:pPr>
    </w:p>
    <w:p w14:paraId="74570FAB" w14:textId="77777777" w:rsidR="00A80A77" w:rsidRPr="002503FF" w:rsidRDefault="00A80A77" w:rsidP="006C7F1C">
      <w:pPr>
        <w:rPr>
          <w:b/>
          <w:bCs/>
          <w:u w:val="single"/>
          <w:lang w:val="en-CA"/>
        </w:rPr>
      </w:pPr>
      <w:r w:rsidRPr="002503FF">
        <w:rPr>
          <w:b/>
          <w:bCs/>
          <w:u w:val="single"/>
          <w:lang w:val="en-CA"/>
        </w:rPr>
        <w:t xml:space="preserve">DECISION </w:t>
      </w:r>
    </w:p>
    <w:p w14:paraId="4B010FA7" w14:textId="0F8943AC" w:rsidR="00A80A77" w:rsidRPr="002503FF" w:rsidRDefault="00A80A77" w:rsidP="00C95094">
      <w:pPr>
        <w:rPr>
          <w:lang w:val="en-CA"/>
        </w:rPr>
      </w:pPr>
      <w:proofErr w:type="gramStart"/>
      <w:r w:rsidRPr="002503FF">
        <w:rPr>
          <w:color w:val="000000"/>
          <w:lang w:val="en-CA"/>
        </w:rPr>
        <w:t xml:space="preserve">After having been satisfied that the </w:t>
      </w:r>
      <w:r w:rsidR="00EA5144" w:rsidRPr="002503FF">
        <w:rPr>
          <w:color w:val="000000"/>
          <w:lang w:val="en-CA"/>
        </w:rPr>
        <w:t>A</w:t>
      </w:r>
      <w:r w:rsidRPr="002503FF">
        <w:rPr>
          <w:color w:val="000000"/>
          <w:lang w:val="en-CA"/>
        </w:rPr>
        <w:t xml:space="preserve">pplication </w:t>
      </w:r>
      <w:r w:rsidR="00BF5E0A" w:rsidRPr="002503FF">
        <w:rPr>
          <w:color w:val="000000"/>
          <w:lang w:val="en-CA"/>
        </w:rPr>
        <w:t xml:space="preserve">is </w:t>
      </w:r>
      <w:r w:rsidR="00F1308A" w:rsidRPr="002503FF">
        <w:rPr>
          <w:color w:val="000000"/>
          <w:lang w:val="en-CA"/>
        </w:rPr>
        <w:t>for</w:t>
      </w:r>
      <w:r w:rsidR="00C411DC" w:rsidRPr="002503FF">
        <w:rPr>
          <w:color w:val="000000"/>
          <w:lang w:val="en-CA"/>
        </w:rPr>
        <w:t xml:space="preserve"> a</w:t>
      </w:r>
      <w:r w:rsidR="00F1308A" w:rsidRPr="002503FF">
        <w:rPr>
          <w:color w:val="000000"/>
          <w:lang w:val="en-CA"/>
        </w:rPr>
        <w:t xml:space="preserve"> </w:t>
      </w:r>
      <w:r w:rsidR="00EA5144" w:rsidRPr="002503FF">
        <w:rPr>
          <w:color w:val="000000"/>
          <w:lang w:val="en-CA"/>
        </w:rPr>
        <w:t xml:space="preserve">proposal that </w:t>
      </w:r>
      <w:r w:rsidR="00DC359B" w:rsidRPr="002503FF">
        <w:rPr>
          <w:color w:val="000000"/>
          <w:lang w:val="en-CA"/>
        </w:rPr>
        <w:t>falls outside of an area with an approved</w:t>
      </w:r>
      <w:r w:rsidR="00EA5144" w:rsidRPr="002503FF">
        <w:rPr>
          <w:color w:val="000000"/>
          <w:lang w:val="en-CA"/>
        </w:rPr>
        <w:t xml:space="preserve"> land use plan</w:t>
      </w:r>
      <w:r w:rsidR="00BF5E0A" w:rsidRPr="002503FF">
        <w:rPr>
          <w:color w:val="000000"/>
          <w:lang w:val="en-CA"/>
        </w:rPr>
        <w:t>,</w:t>
      </w:r>
      <w:r w:rsidR="00EA5144" w:rsidRPr="002503FF">
        <w:rPr>
          <w:color w:val="000000"/>
          <w:lang w:val="en-CA"/>
        </w:rPr>
        <w:t xml:space="preserve"> and</w:t>
      </w:r>
      <w:r w:rsidR="00BF5E0A" w:rsidRPr="002503FF">
        <w:rPr>
          <w:color w:val="000000"/>
          <w:lang w:val="en-CA"/>
        </w:rPr>
        <w:t>, as such,</w:t>
      </w:r>
      <w:r w:rsidR="00EA5144" w:rsidRPr="002503FF">
        <w:rPr>
          <w:color w:val="000000"/>
          <w:lang w:val="en-CA"/>
        </w:rPr>
        <w:t xml:space="preserve"> a conformity determination is not required</w:t>
      </w:r>
      <w:r w:rsidR="00B947B4" w:rsidRPr="002503FF">
        <w:rPr>
          <w:color w:val="000000"/>
          <w:lang w:val="en-CA"/>
        </w:rPr>
        <w:t xml:space="preserve">, and the proposal </w:t>
      </w:r>
      <w:r w:rsidR="00E23521" w:rsidRPr="002503FF">
        <w:rPr>
          <w:color w:val="000000"/>
          <w:lang w:val="en-CA"/>
        </w:rPr>
        <w:t xml:space="preserve"> is</w:t>
      </w:r>
      <w:r w:rsidRPr="002503FF">
        <w:rPr>
          <w:color w:val="000000"/>
          <w:lang w:val="en-CA"/>
        </w:rPr>
        <w:t xml:space="preserve"> exempt from the </w:t>
      </w:r>
      <w:r w:rsidR="009E2C29" w:rsidRPr="002503FF">
        <w:rPr>
          <w:color w:val="000000"/>
          <w:lang w:val="en-CA"/>
        </w:rPr>
        <w:t>requirements</w:t>
      </w:r>
      <w:r w:rsidRPr="002503FF">
        <w:rPr>
          <w:color w:val="000000"/>
          <w:lang w:val="en-CA"/>
        </w:rPr>
        <w:t xml:space="preserve"> for screening</w:t>
      </w:r>
      <w:r w:rsidR="00DC359B" w:rsidRPr="002503FF">
        <w:rPr>
          <w:color w:val="000000"/>
          <w:lang w:val="en-CA"/>
        </w:rPr>
        <w:t xml:space="preserve"> </w:t>
      </w:r>
      <w:r w:rsidR="005174F1" w:rsidRPr="002503FF">
        <w:rPr>
          <w:color w:val="000000"/>
          <w:lang w:val="en-CA"/>
        </w:rPr>
        <w:t xml:space="preserve">as described </w:t>
      </w:r>
      <w:r w:rsidR="009E2C29" w:rsidRPr="002503FF">
        <w:rPr>
          <w:color w:val="000000"/>
          <w:lang w:val="en-CA"/>
        </w:rPr>
        <w:t>within</w:t>
      </w:r>
      <w:r w:rsidR="005174F1" w:rsidRPr="002503FF">
        <w:rPr>
          <w:color w:val="000000"/>
          <w:lang w:val="en-CA"/>
        </w:rPr>
        <w:t xml:space="preserve"> </w:t>
      </w:r>
      <w:r w:rsidR="009E2C29" w:rsidRPr="002503FF">
        <w:rPr>
          <w:color w:val="000000"/>
          <w:lang w:val="en-CA"/>
        </w:rPr>
        <w:t xml:space="preserve">s. </w:t>
      </w:r>
      <w:r w:rsidR="005174F1" w:rsidRPr="002503FF">
        <w:rPr>
          <w:color w:val="000000"/>
          <w:lang w:val="en-CA"/>
        </w:rPr>
        <w:t xml:space="preserve">12.4.3 / </w:t>
      </w:r>
      <w:r w:rsidR="009E2C29" w:rsidRPr="002503FF">
        <w:rPr>
          <w:color w:val="000000"/>
          <w:lang w:val="en-CA"/>
        </w:rPr>
        <w:t>S</w:t>
      </w:r>
      <w:r w:rsidR="005174F1" w:rsidRPr="002503FF">
        <w:rPr>
          <w:color w:val="000000"/>
          <w:lang w:val="en-CA"/>
        </w:rPr>
        <w:t>chedule 12-1</w:t>
      </w:r>
      <w:r w:rsidR="00DC359B" w:rsidRPr="002503FF">
        <w:rPr>
          <w:color w:val="000000"/>
          <w:lang w:val="en-CA"/>
        </w:rPr>
        <w:t xml:space="preserve"> </w:t>
      </w:r>
      <w:r w:rsidR="009E2C29" w:rsidRPr="002503FF">
        <w:rPr>
          <w:color w:val="000000"/>
          <w:lang w:val="en-CA"/>
        </w:rPr>
        <w:t xml:space="preserve">of the </w:t>
      </w:r>
      <w:r w:rsidR="00C80FEE" w:rsidRPr="002503FF">
        <w:rPr>
          <w:i/>
          <w:color w:val="000000"/>
          <w:lang w:val="en-CA"/>
        </w:rPr>
        <w:t>Nunavut Agreement</w:t>
      </w:r>
      <w:r w:rsidR="00F83F79" w:rsidRPr="002503FF">
        <w:rPr>
          <w:color w:val="000000"/>
          <w:lang w:val="en-CA"/>
        </w:rPr>
        <w:t>,</w:t>
      </w:r>
      <w:r w:rsidRPr="002503FF">
        <w:rPr>
          <w:color w:val="000000"/>
          <w:lang w:val="en-CA"/>
        </w:rPr>
        <w:t xml:space="preserve"> the NWB decided that the application could proceed through the regulatory process.</w:t>
      </w:r>
      <w:proofErr w:type="gramEnd"/>
      <w:r w:rsidRPr="002503FF">
        <w:rPr>
          <w:color w:val="000000"/>
          <w:lang w:val="en-CA"/>
        </w:rPr>
        <w:t xml:space="preserve"> </w:t>
      </w:r>
      <w:r w:rsidR="00722387" w:rsidRPr="002503FF">
        <w:rPr>
          <w:color w:val="000000"/>
          <w:lang w:val="en-CA"/>
        </w:rPr>
        <w:t xml:space="preserve"> </w:t>
      </w:r>
      <w:r w:rsidRPr="002503FF">
        <w:rPr>
          <w:color w:val="000000"/>
          <w:lang w:val="en-CA"/>
        </w:rPr>
        <w:t xml:space="preserve">In accordance with </w:t>
      </w:r>
      <w:r w:rsidR="009E2C29" w:rsidRPr="002503FF">
        <w:rPr>
          <w:color w:val="000000"/>
          <w:lang w:val="en-CA"/>
        </w:rPr>
        <w:t>s</w:t>
      </w:r>
      <w:r w:rsidRPr="002503FF">
        <w:rPr>
          <w:color w:val="000000"/>
          <w:lang w:val="en-CA"/>
        </w:rPr>
        <w:t>.</w:t>
      </w:r>
      <w:r w:rsidR="00722387" w:rsidRPr="002503FF">
        <w:rPr>
          <w:color w:val="000000"/>
          <w:lang w:val="en-CA"/>
        </w:rPr>
        <w:t xml:space="preserve"> </w:t>
      </w:r>
      <w:r w:rsidRPr="002503FF">
        <w:rPr>
          <w:color w:val="000000"/>
          <w:lang w:val="en-CA"/>
        </w:rPr>
        <w:t xml:space="preserve">55.1 of the </w:t>
      </w:r>
      <w:r w:rsidRPr="002503FF">
        <w:rPr>
          <w:i/>
          <w:color w:val="000000"/>
          <w:lang w:val="en-CA"/>
        </w:rPr>
        <w:t xml:space="preserve">Nunavut Waters and Nunavut Surface Rights Tribunal Act </w:t>
      </w:r>
      <w:r w:rsidRPr="002503FF">
        <w:rPr>
          <w:color w:val="000000"/>
          <w:lang w:val="en-CA"/>
        </w:rPr>
        <w:t>(</w:t>
      </w:r>
      <w:r w:rsidR="00D204E9" w:rsidRPr="002503FF">
        <w:rPr>
          <w:i/>
          <w:color w:val="000000"/>
          <w:lang w:val="en-CA"/>
        </w:rPr>
        <w:t>NWNSRTA</w:t>
      </w:r>
      <w:r w:rsidR="00D204E9" w:rsidRPr="002503FF">
        <w:rPr>
          <w:color w:val="000000"/>
          <w:lang w:val="en-CA"/>
        </w:rPr>
        <w:t xml:space="preserve"> or </w:t>
      </w:r>
      <w:r w:rsidR="00F234A6" w:rsidRPr="002503FF">
        <w:rPr>
          <w:i/>
          <w:color w:val="000000"/>
          <w:lang w:val="en-CA"/>
        </w:rPr>
        <w:t>Act</w:t>
      </w:r>
      <w:r w:rsidRPr="002503FF">
        <w:rPr>
          <w:color w:val="000000"/>
          <w:lang w:val="en-CA"/>
        </w:rPr>
        <w:t>)</w:t>
      </w:r>
      <w:r w:rsidRPr="002503FF">
        <w:rPr>
          <w:i/>
          <w:color w:val="000000"/>
          <w:lang w:val="en-CA"/>
        </w:rPr>
        <w:t xml:space="preserve"> </w:t>
      </w:r>
      <w:r w:rsidRPr="002503FF">
        <w:rPr>
          <w:color w:val="000000"/>
          <w:lang w:val="en-CA"/>
        </w:rPr>
        <w:t xml:space="preserve">and Article 13 of the </w:t>
      </w:r>
      <w:r w:rsidR="002801C1" w:rsidRPr="002503FF">
        <w:rPr>
          <w:i/>
          <w:color w:val="000000"/>
          <w:lang w:val="en-CA"/>
        </w:rPr>
        <w:t>Nunavut Agreement</w:t>
      </w:r>
      <w:r w:rsidRPr="002503FF">
        <w:rPr>
          <w:color w:val="000000"/>
          <w:lang w:val="en-CA"/>
        </w:rPr>
        <w:t xml:space="preserve">, public notice of the </w:t>
      </w:r>
      <w:r w:rsidR="00722387" w:rsidRPr="002503FF">
        <w:rPr>
          <w:color w:val="000000"/>
          <w:lang w:val="en-CA"/>
        </w:rPr>
        <w:t>A</w:t>
      </w:r>
      <w:r w:rsidRPr="002503FF">
        <w:rPr>
          <w:color w:val="000000"/>
          <w:lang w:val="en-CA"/>
        </w:rPr>
        <w:t>pplication</w:t>
      </w:r>
      <w:r w:rsidRPr="002503FF">
        <w:rPr>
          <w:lang w:val="en-CA"/>
        </w:rPr>
        <w:t xml:space="preserve"> </w:t>
      </w:r>
      <w:proofErr w:type="gramStart"/>
      <w:r w:rsidRPr="002503FF">
        <w:rPr>
          <w:lang w:val="en-CA"/>
        </w:rPr>
        <w:t>was given</w:t>
      </w:r>
      <w:proofErr w:type="gramEnd"/>
      <w:r w:rsidRPr="002503FF">
        <w:rPr>
          <w:lang w:val="en-CA"/>
        </w:rPr>
        <w:t xml:space="preserve"> and interested persons were invited to make representations to the NWB.</w:t>
      </w:r>
    </w:p>
    <w:p w14:paraId="02C24F51" w14:textId="77777777" w:rsidR="00A80A77" w:rsidRPr="002503FF" w:rsidRDefault="00A80A77" w:rsidP="006C7F1C">
      <w:pPr>
        <w:rPr>
          <w:lang w:val="en-CA"/>
        </w:rPr>
      </w:pPr>
    </w:p>
    <w:p w14:paraId="73697B23" w14:textId="56517AAB" w:rsidR="00A80A77" w:rsidRPr="00237724" w:rsidRDefault="00A80A77" w:rsidP="00C95094">
      <w:pPr>
        <w:rPr>
          <w:lang w:val="en-CA"/>
        </w:rPr>
      </w:pPr>
      <w:r w:rsidRPr="002503FF">
        <w:rPr>
          <w:lang w:val="en-CA"/>
        </w:rPr>
        <w:t>After reviewing the submission of the Applicant and considering the representations made by interested persons, the NWB, having given due regard to the facts and circumstances, the merits of the submissions made to it and to the</w:t>
      </w:r>
      <w:r w:rsidRPr="00237724">
        <w:rPr>
          <w:lang w:val="en-CA"/>
        </w:rPr>
        <w:t xml:space="preserve"> purpose, scope and intent of the </w:t>
      </w:r>
      <w:r w:rsidRPr="00237724">
        <w:rPr>
          <w:i/>
          <w:lang w:val="en-CA"/>
        </w:rPr>
        <w:t>N</w:t>
      </w:r>
      <w:r w:rsidR="002801C1">
        <w:rPr>
          <w:i/>
          <w:lang w:val="en-CA"/>
        </w:rPr>
        <w:t>unavut Agreement</w:t>
      </w:r>
      <w:r w:rsidRPr="00237724">
        <w:rPr>
          <w:i/>
          <w:lang w:val="en-CA"/>
        </w:rPr>
        <w:t xml:space="preserve"> </w:t>
      </w:r>
      <w:r w:rsidRPr="00237724">
        <w:rPr>
          <w:lang w:val="en-CA"/>
        </w:rPr>
        <w:t xml:space="preserve">and of the </w:t>
      </w:r>
      <w:r w:rsidR="00F234A6" w:rsidRPr="00237724">
        <w:rPr>
          <w:i/>
          <w:lang w:val="en-CA"/>
        </w:rPr>
        <w:t>Act</w:t>
      </w:r>
      <w:r w:rsidRPr="00237724">
        <w:rPr>
          <w:lang w:val="en-CA"/>
        </w:rPr>
        <w:t>, waived the requirement to hold a public hearing, and determined that:</w:t>
      </w:r>
    </w:p>
    <w:p w14:paraId="30A5EE12" w14:textId="77777777" w:rsidR="00A80A77" w:rsidRPr="00237724" w:rsidRDefault="00A80A77" w:rsidP="006C7F1C">
      <w:pPr>
        <w:rPr>
          <w:lang w:val="en-CA"/>
        </w:rPr>
      </w:pPr>
    </w:p>
    <w:p w14:paraId="68AAF8C9" w14:textId="7F6D7A56" w:rsidR="00A80A77" w:rsidRPr="00693679" w:rsidRDefault="00B947B4" w:rsidP="006C7F1C">
      <w:pPr>
        <w:rPr>
          <w:lang w:val="en-CA"/>
        </w:rPr>
      </w:pPr>
      <w:r>
        <w:rPr>
          <w:b/>
          <w:bCs/>
          <w:lang w:val="en-CA"/>
        </w:rPr>
        <w:t>Re</w:t>
      </w:r>
      <w:r w:rsidR="00A45B49">
        <w:rPr>
          <w:b/>
          <w:bCs/>
          <w:lang w:val="en-CA"/>
        </w:rPr>
        <w:t xml:space="preserve">placement </w:t>
      </w:r>
      <w:r w:rsidR="00A80A77" w:rsidRPr="00693679">
        <w:rPr>
          <w:b/>
          <w:bCs/>
          <w:lang w:val="en-CA"/>
        </w:rPr>
        <w:t>Licence N</w:t>
      </w:r>
      <w:r w:rsidR="005174F1" w:rsidRPr="00693679">
        <w:rPr>
          <w:b/>
          <w:bCs/>
          <w:lang w:val="en-CA"/>
        </w:rPr>
        <w:t>o.</w:t>
      </w:r>
      <w:r w:rsidR="00A80A77" w:rsidRPr="00693679">
        <w:rPr>
          <w:b/>
          <w:bCs/>
          <w:lang w:val="en-CA"/>
        </w:rPr>
        <w:t xml:space="preserve"> </w:t>
      </w:r>
      <w:r>
        <w:rPr>
          <w:b/>
          <w:bCs/>
          <w:lang w:val="en-CA"/>
        </w:rPr>
        <w:t>1BR-KRK1929</w:t>
      </w:r>
      <w:r w:rsidR="00A80A77" w:rsidRPr="00693679">
        <w:rPr>
          <w:b/>
          <w:bCs/>
          <w:lang w:val="en-CA"/>
        </w:rPr>
        <w:t xml:space="preserve"> be issued subject to the terms and conditions contained therein. (</w:t>
      </w:r>
      <w:r w:rsidR="00A80A77" w:rsidRPr="009014C3">
        <w:rPr>
          <w:b/>
          <w:bCs/>
          <w:lang w:val="en-CA"/>
        </w:rPr>
        <w:t xml:space="preserve">Motion #: </w:t>
      </w:r>
      <w:r w:rsidR="00C95094" w:rsidRPr="009014C3">
        <w:rPr>
          <w:b/>
          <w:bCs/>
          <w:lang w:val="en-CA"/>
        </w:rPr>
        <w:t>20</w:t>
      </w:r>
      <w:r w:rsidR="00DC359B" w:rsidRPr="009014C3">
        <w:rPr>
          <w:b/>
          <w:bCs/>
          <w:lang w:val="en-CA"/>
        </w:rPr>
        <w:t>1</w:t>
      </w:r>
      <w:r w:rsidRPr="009014C3">
        <w:rPr>
          <w:b/>
          <w:bCs/>
          <w:lang w:val="en-CA"/>
        </w:rPr>
        <w:t>8</w:t>
      </w:r>
      <w:r w:rsidR="00656C61" w:rsidRPr="009014C3">
        <w:rPr>
          <w:b/>
          <w:bCs/>
          <w:lang w:val="en-CA"/>
        </w:rPr>
        <w:t>-</w:t>
      </w:r>
      <w:r w:rsidR="009014C3" w:rsidRPr="009014C3">
        <w:rPr>
          <w:b/>
          <w:bCs/>
          <w:lang w:val="en-CA"/>
        </w:rPr>
        <w:t>B1</w:t>
      </w:r>
      <w:r w:rsidR="00F81192" w:rsidRPr="009014C3">
        <w:rPr>
          <w:b/>
          <w:bCs/>
          <w:lang w:val="en-CA"/>
        </w:rPr>
        <w:t>-</w:t>
      </w:r>
      <w:r w:rsidR="009014C3" w:rsidRPr="009014C3">
        <w:rPr>
          <w:b/>
          <w:bCs/>
          <w:lang w:val="en-CA"/>
        </w:rPr>
        <w:t>036</w:t>
      </w:r>
      <w:r w:rsidR="00656C61" w:rsidRPr="009014C3">
        <w:rPr>
          <w:b/>
          <w:bCs/>
          <w:lang w:val="en-CA"/>
        </w:rPr>
        <w:t>)</w:t>
      </w:r>
      <w:r w:rsidRPr="009014C3">
        <w:rPr>
          <w:b/>
          <w:bCs/>
          <w:lang w:val="en-CA"/>
        </w:rPr>
        <w:t>.</w:t>
      </w:r>
      <w:r w:rsidR="005F169B" w:rsidRPr="00693679">
        <w:rPr>
          <w:b/>
          <w:bCs/>
          <w:lang w:val="en-CA"/>
        </w:rPr>
        <w:t xml:space="preserve"> </w:t>
      </w:r>
    </w:p>
    <w:p w14:paraId="68AB6913" w14:textId="77777777" w:rsidR="005174F1" w:rsidRDefault="005174F1" w:rsidP="006C7F1C">
      <w:pPr>
        <w:rPr>
          <w:lang w:val="en-CA"/>
        </w:rPr>
      </w:pPr>
    </w:p>
    <w:p w14:paraId="12EAFC62" w14:textId="77777777" w:rsidR="00693679" w:rsidRPr="00693679" w:rsidRDefault="00693679" w:rsidP="006C7F1C">
      <w:pPr>
        <w:rPr>
          <w:lang w:val="en-CA"/>
        </w:rPr>
      </w:pPr>
    </w:p>
    <w:p w14:paraId="5BE10674" w14:textId="7DDA61FF" w:rsidR="00A80A77" w:rsidRPr="00693679" w:rsidRDefault="00A80A77" w:rsidP="006C7F1C">
      <w:pPr>
        <w:rPr>
          <w:lang w:val="en-CA"/>
        </w:rPr>
      </w:pPr>
      <w:r w:rsidRPr="00693679">
        <w:rPr>
          <w:lang w:val="en-CA"/>
        </w:rPr>
        <w:t>S</w:t>
      </w:r>
      <w:r w:rsidR="000B0075" w:rsidRPr="00693679">
        <w:rPr>
          <w:lang w:val="en-CA"/>
        </w:rPr>
        <w:t>igned</w:t>
      </w:r>
      <w:r w:rsidRPr="00693679">
        <w:rPr>
          <w:lang w:val="en-CA"/>
        </w:rPr>
        <w:t xml:space="preserve"> </w:t>
      </w:r>
      <w:r w:rsidRPr="009014C3">
        <w:rPr>
          <w:lang w:val="en-CA"/>
        </w:rPr>
        <w:t>this</w:t>
      </w:r>
      <w:r w:rsidRPr="009014C3">
        <w:rPr>
          <w:u w:val="single"/>
          <w:lang w:val="en-CA"/>
        </w:rPr>
        <w:t xml:space="preserve"> </w:t>
      </w:r>
      <w:r w:rsidR="009014C3" w:rsidRPr="009014C3">
        <w:rPr>
          <w:u w:val="single"/>
          <w:lang w:val="en-CA"/>
        </w:rPr>
        <w:t>27</w:t>
      </w:r>
      <w:r w:rsidR="00C411DC" w:rsidRPr="009014C3">
        <w:rPr>
          <w:u w:val="single"/>
          <w:vertAlign w:val="superscript"/>
          <w:lang w:val="en-CA"/>
        </w:rPr>
        <w:t>th</w:t>
      </w:r>
      <w:r w:rsidR="00C411DC" w:rsidRPr="00693679">
        <w:rPr>
          <w:u w:val="single"/>
          <w:lang w:val="en-CA"/>
        </w:rPr>
        <w:t xml:space="preserve"> </w:t>
      </w:r>
      <w:r w:rsidRPr="00693679">
        <w:rPr>
          <w:lang w:val="en-CA"/>
        </w:rPr>
        <w:t xml:space="preserve"> </w:t>
      </w:r>
      <w:r w:rsidR="00516012" w:rsidRPr="00693679">
        <w:rPr>
          <w:lang w:val="en-CA"/>
        </w:rPr>
        <w:t xml:space="preserve"> </w:t>
      </w:r>
      <w:r w:rsidRPr="00693679">
        <w:rPr>
          <w:lang w:val="en-CA"/>
        </w:rPr>
        <w:t xml:space="preserve">day of </w:t>
      </w:r>
      <w:r w:rsidR="00C54BF2" w:rsidRPr="00693679">
        <w:rPr>
          <w:lang w:val="en-CA"/>
        </w:rPr>
        <w:t xml:space="preserve"> </w:t>
      </w:r>
      <w:r w:rsidR="00C54BF2" w:rsidRPr="00693679">
        <w:rPr>
          <w:u w:val="single"/>
          <w:lang w:val="en-CA"/>
        </w:rPr>
        <w:t xml:space="preserve">  </w:t>
      </w:r>
      <w:r w:rsidR="007D0F17" w:rsidRPr="00693679">
        <w:rPr>
          <w:u w:val="single"/>
          <w:lang w:val="en-CA"/>
        </w:rPr>
        <w:t xml:space="preserve"> </w:t>
      </w:r>
      <w:r w:rsidR="00C411DC" w:rsidRPr="00693679">
        <w:rPr>
          <w:u w:val="single"/>
          <w:lang w:val="en-CA"/>
        </w:rPr>
        <w:t xml:space="preserve"> </w:t>
      </w:r>
      <w:proofErr w:type="gramStart"/>
      <w:r w:rsidR="00B947B4" w:rsidRPr="002503FF">
        <w:rPr>
          <w:u w:val="single"/>
          <w:lang w:val="en-CA"/>
        </w:rPr>
        <w:t>March</w:t>
      </w:r>
      <w:r w:rsidR="00D204E9" w:rsidRPr="002503FF">
        <w:rPr>
          <w:u w:val="single"/>
          <w:lang w:val="en-CA"/>
        </w:rPr>
        <w:t>,</w:t>
      </w:r>
      <w:proofErr w:type="gramEnd"/>
      <w:r w:rsidR="00C411DC" w:rsidRPr="002503FF">
        <w:rPr>
          <w:u w:val="single"/>
          <w:lang w:val="en-CA"/>
        </w:rPr>
        <w:t xml:space="preserve"> 2</w:t>
      </w:r>
      <w:r w:rsidR="00C95094" w:rsidRPr="002503FF">
        <w:rPr>
          <w:u w:val="single"/>
          <w:lang w:val="en-CA"/>
        </w:rPr>
        <w:t>0</w:t>
      </w:r>
      <w:r w:rsidR="007F1B16" w:rsidRPr="002503FF">
        <w:rPr>
          <w:u w:val="single"/>
          <w:lang w:val="en-CA"/>
        </w:rPr>
        <w:t>1</w:t>
      </w:r>
      <w:r w:rsidR="00B947B4" w:rsidRPr="002503FF">
        <w:rPr>
          <w:u w:val="single"/>
          <w:lang w:val="en-CA"/>
        </w:rPr>
        <w:t>9</w:t>
      </w:r>
      <w:r w:rsidR="00C411DC" w:rsidRPr="00693679">
        <w:rPr>
          <w:u w:val="single"/>
          <w:lang w:val="en-CA"/>
        </w:rPr>
        <w:t xml:space="preserve">    </w:t>
      </w:r>
      <w:r w:rsidRPr="00693679">
        <w:rPr>
          <w:lang w:val="en-CA"/>
        </w:rPr>
        <w:t xml:space="preserve"> at </w:t>
      </w:r>
      <w:proofErr w:type="spellStart"/>
      <w:r w:rsidRPr="00693679">
        <w:rPr>
          <w:lang w:val="en-CA"/>
        </w:rPr>
        <w:t>Gjoa</w:t>
      </w:r>
      <w:proofErr w:type="spellEnd"/>
      <w:r w:rsidRPr="00693679">
        <w:rPr>
          <w:lang w:val="en-CA"/>
        </w:rPr>
        <w:t xml:space="preserve"> Haven, NU.</w:t>
      </w:r>
    </w:p>
    <w:p w14:paraId="62C17B96" w14:textId="77777777" w:rsidR="00A80A77" w:rsidRPr="00693679" w:rsidRDefault="00A80A77" w:rsidP="006C7F1C">
      <w:pPr>
        <w:rPr>
          <w:i/>
          <w:iCs/>
          <w:lang w:val="en-CA"/>
        </w:rPr>
      </w:pPr>
    </w:p>
    <w:p w14:paraId="33AF1577" w14:textId="77777777" w:rsidR="00534484" w:rsidRPr="00693679" w:rsidRDefault="00534484" w:rsidP="006C7F1C">
      <w:pPr>
        <w:rPr>
          <w:i/>
          <w:iCs/>
          <w:lang w:val="en-CA"/>
        </w:rPr>
      </w:pPr>
    </w:p>
    <w:p w14:paraId="6C658554" w14:textId="77777777" w:rsidR="00534484" w:rsidRPr="00693679" w:rsidRDefault="00534484">
      <w:pPr>
        <w:pStyle w:val="NWB2BodyText"/>
        <w:rPr>
          <w:lang w:val="en-CA"/>
        </w:rPr>
      </w:pPr>
    </w:p>
    <w:p w14:paraId="0DB8D165" w14:textId="72378978" w:rsidR="00A80A77" w:rsidRPr="00693679" w:rsidRDefault="00E727FA" w:rsidP="00534484">
      <w:pPr>
        <w:pStyle w:val="NWB2BodyText"/>
        <w:pBdr>
          <w:top w:val="single" w:sz="4" w:space="1" w:color="auto"/>
        </w:pBdr>
        <w:tabs>
          <w:tab w:val="clear" w:pos="0"/>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ind w:right="6360"/>
        <w:rPr>
          <w:lang w:val="en-CA"/>
        </w:rPr>
      </w:pPr>
      <w:proofErr w:type="spellStart"/>
      <w:r>
        <w:rPr>
          <w:lang w:val="en-CA"/>
        </w:rPr>
        <w:t>Lootie</w:t>
      </w:r>
      <w:proofErr w:type="spellEnd"/>
      <w:r>
        <w:rPr>
          <w:lang w:val="en-CA"/>
        </w:rPr>
        <w:t xml:space="preserve"> </w:t>
      </w:r>
      <w:proofErr w:type="spellStart"/>
      <w:r>
        <w:rPr>
          <w:lang w:val="en-CA"/>
        </w:rPr>
        <w:t>Toomasie</w:t>
      </w:r>
      <w:proofErr w:type="spellEnd"/>
    </w:p>
    <w:p w14:paraId="0645B622" w14:textId="75B3F805" w:rsidR="00534484" w:rsidRPr="00693679" w:rsidRDefault="00534484">
      <w:pPr>
        <w:pStyle w:val="NWB2BodyText"/>
        <w:rPr>
          <w:lang w:val="en-CA"/>
        </w:rPr>
      </w:pPr>
      <w:r w:rsidRPr="00693679">
        <w:rPr>
          <w:lang w:val="en-CA"/>
        </w:rPr>
        <w:t>Nunavut Water Board</w:t>
      </w:r>
      <w:r w:rsidR="00C80FEE">
        <w:rPr>
          <w:lang w:val="en-CA"/>
        </w:rPr>
        <w:t>,</w:t>
      </w:r>
    </w:p>
    <w:p w14:paraId="3B68F0CC" w14:textId="77777777" w:rsidR="00087A17" w:rsidRPr="00693679" w:rsidRDefault="003F7546">
      <w:pPr>
        <w:pStyle w:val="NWB2BodyText"/>
        <w:rPr>
          <w:lang w:val="en-CA"/>
        </w:rPr>
      </w:pPr>
      <w:r w:rsidRPr="00693679">
        <w:rPr>
          <w:lang w:val="en-CA"/>
        </w:rPr>
        <w:t>Chair</w:t>
      </w:r>
    </w:p>
    <w:p w14:paraId="43EA8FA9" w14:textId="77777777" w:rsidR="00656C61" w:rsidRPr="00693679" w:rsidRDefault="00656C61">
      <w:pPr>
        <w:pStyle w:val="NWB2BodyText"/>
        <w:rPr>
          <w:lang w:val="en-CA"/>
        </w:rPr>
      </w:pPr>
    </w:p>
    <w:p w14:paraId="18962029" w14:textId="2CAA4536" w:rsidR="00DC359B" w:rsidRDefault="00E727FA">
      <w:pPr>
        <w:pStyle w:val="NWB2BodyText"/>
        <w:rPr>
          <w:lang w:val="en-CA"/>
        </w:rPr>
      </w:pPr>
      <w:r>
        <w:rPr>
          <w:lang w:val="en-CA"/>
        </w:rPr>
        <w:t>L</w:t>
      </w:r>
      <w:r w:rsidR="00C411DC" w:rsidRPr="00693679">
        <w:rPr>
          <w:lang w:val="en-CA"/>
        </w:rPr>
        <w:t>T</w:t>
      </w:r>
      <w:r w:rsidR="00656C61" w:rsidRPr="00A6361C">
        <w:rPr>
          <w:lang w:val="en-CA"/>
        </w:rPr>
        <w:t>/</w:t>
      </w:r>
      <w:proofErr w:type="spellStart"/>
      <w:r w:rsidR="00B947B4" w:rsidRPr="00A6361C">
        <w:rPr>
          <w:lang w:val="en-CA"/>
        </w:rPr>
        <w:t>ak</w:t>
      </w:r>
      <w:proofErr w:type="spellEnd"/>
      <w:r w:rsidR="00C10829" w:rsidRPr="00A6361C">
        <w:rPr>
          <w:lang w:val="en-CA"/>
        </w:rPr>
        <w:t>/</w:t>
      </w:r>
      <w:proofErr w:type="spellStart"/>
      <w:r w:rsidR="00B947B4" w:rsidRPr="00A6361C">
        <w:rPr>
          <w:lang w:val="en-CA"/>
        </w:rPr>
        <w:t>ip</w:t>
      </w:r>
      <w:proofErr w:type="spellEnd"/>
    </w:p>
    <w:p w14:paraId="1B2DF738" w14:textId="70E2C5DF" w:rsidR="009D5966" w:rsidRDefault="009D5966">
      <w:pPr>
        <w:pStyle w:val="NWB2BodyText"/>
        <w:rPr>
          <w:lang w:val="en-CA"/>
        </w:rPr>
      </w:pPr>
    </w:p>
    <w:p w14:paraId="7FAD3B6B" w14:textId="4202DB8E" w:rsidR="009D5966" w:rsidRPr="009D5966" w:rsidRDefault="009D5966" w:rsidP="009D5966">
      <w:pPr>
        <w:pStyle w:val="NWB2-Heading2GeneralConditions"/>
        <w:ind w:left="540" w:hanging="540"/>
        <w:rPr>
          <w:lang w:val="en-CA"/>
        </w:rPr>
      </w:pPr>
      <w:bookmarkStart w:id="10" w:name="_Toc3906929"/>
      <w:r w:rsidRPr="009D5966">
        <w:rPr>
          <w:lang w:val="en-CA"/>
        </w:rPr>
        <w:t>BACKGROUND</w:t>
      </w:r>
      <w:bookmarkEnd w:id="10"/>
    </w:p>
    <w:p w14:paraId="33CD7BBF" w14:textId="77777777" w:rsidR="009D5966" w:rsidRPr="009D5966" w:rsidRDefault="009D5966" w:rsidP="009D5966">
      <w:pPr>
        <w:pStyle w:val="NWB2BodyText"/>
        <w:rPr>
          <w:lang w:val="en-CA"/>
        </w:rPr>
      </w:pPr>
    </w:p>
    <w:p w14:paraId="6D111C3C" w14:textId="7F8E1743" w:rsidR="009D5966" w:rsidRPr="009D5966" w:rsidRDefault="009D5966" w:rsidP="009F61AC">
      <w:pPr>
        <w:rPr>
          <w:lang w:val="en-CA"/>
        </w:rPr>
      </w:pPr>
      <w:r w:rsidRPr="009D5966">
        <w:rPr>
          <w:lang w:val="en-CA"/>
        </w:rPr>
        <w:t>In 2005</w:t>
      </w:r>
      <w:r w:rsidR="00AE6E06">
        <w:rPr>
          <w:lang w:val="en-CA"/>
        </w:rPr>
        <w:t>,</w:t>
      </w:r>
      <w:r w:rsidRPr="009D5966">
        <w:rPr>
          <w:lang w:val="en-CA"/>
        </w:rPr>
        <w:t xml:space="preserve"> the Government of Nunavut – Department of Community and Government Services (GN-CGS</w:t>
      </w:r>
      <w:r w:rsidR="00F8016E">
        <w:rPr>
          <w:lang w:val="en-CA"/>
        </w:rPr>
        <w:t xml:space="preserve"> or Applicant</w:t>
      </w:r>
      <w:r w:rsidR="00012494">
        <w:rPr>
          <w:lang w:val="en-CA"/>
        </w:rPr>
        <w:t>) constructed the</w:t>
      </w:r>
      <w:r w:rsidRPr="009D5966">
        <w:rPr>
          <w:lang w:val="en-CA"/>
        </w:rPr>
        <w:t xml:space="preserve"> </w:t>
      </w:r>
      <w:proofErr w:type="spellStart"/>
      <w:r w:rsidR="00F8016E">
        <w:rPr>
          <w:lang w:val="en-CA"/>
        </w:rPr>
        <w:t>Kugaaruk</w:t>
      </w:r>
      <w:proofErr w:type="spellEnd"/>
      <w:r w:rsidR="00F8016E">
        <w:rPr>
          <w:lang w:val="en-CA"/>
        </w:rPr>
        <w:t xml:space="preserve"> </w:t>
      </w:r>
      <w:proofErr w:type="spellStart"/>
      <w:r w:rsidRPr="009D5966">
        <w:rPr>
          <w:lang w:val="en-CA"/>
        </w:rPr>
        <w:t>Landfarm</w:t>
      </w:r>
      <w:proofErr w:type="spellEnd"/>
      <w:r w:rsidRPr="009D5966">
        <w:rPr>
          <w:lang w:val="en-CA"/>
        </w:rPr>
        <w:t xml:space="preserve"> Facility </w:t>
      </w:r>
      <w:r w:rsidR="00F8016E">
        <w:rPr>
          <w:lang w:val="en-CA"/>
        </w:rPr>
        <w:t>(</w:t>
      </w:r>
      <w:proofErr w:type="spellStart"/>
      <w:r w:rsidR="00F8016E">
        <w:rPr>
          <w:lang w:val="en-CA"/>
        </w:rPr>
        <w:t>Landfarm</w:t>
      </w:r>
      <w:proofErr w:type="spellEnd"/>
      <w:r w:rsidR="00F8016E">
        <w:rPr>
          <w:lang w:val="en-CA"/>
        </w:rPr>
        <w:t xml:space="preserve">) </w:t>
      </w:r>
      <w:r w:rsidRPr="009D5966">
        <w:rPr>
          <w:lang w:val="en-CA"/>
        </w:rPr>
        <w:t xml:space="preserve">approximately 1.5 kilometres southeast of the Hamlet of </w:t>
      </w:r>
      <w:proofErr w:type="spellStart"/>
      <w:r w:rsidRPr="009D5966">
        <w:rPr>
          <w:lang w:val="en-CA"/>
        </w:rPr>
        <w:t>Kugaaruk</w:t>
      </w:r>
      <w:proofErr w:type="spellEnd"/>
      <w:r w:rsidRPr="009D5966">
        <w:rPr>
          <w:lang w:val="en-CA"/>
        </w:rPr>
        <w:t xml:space="preserve">.  The facility consists of a soil treatment cell and a water retention cell.  Following </w:t>
      </w:r>
      <w:r w:rsidR="00AE6E06">
        <w:rPr>
          <w:lang w:val="en-CA"/>
        </w:rPr>
        <w:t xml:space="preserve">the </w:t>
      </w:r>
      <w:r w:rsidRPr="009D5966">
        <w:rPr>
          <w:lang w:val="en-CA"/>
        </w:rPr>
        <w:t>constru</w:t>
      </w:r>
      <w:r w:rsidR="00AE6E06">
        <w:rPr>
          <w:lang w:val="en-CA"/>
        </w:rPr>
        <w:t xml:space="preserve">ction of the </w:t>
      </w:r>
      <w:proofErr w:type="spellStart"/>
      <w:r w:rsidR="00AE6E06">
        <w:rPr>
          <w:lang w:val="en-CA"/>
        </w:rPr>
        <w:t>Landfram</w:t>
      </w:r>
      <w:proofErr w:type="spellEnd"/>
      <w:r w:rsidR="00AE6E06">
        <w:rPr>
          <w:lang w:val="en-CA"/>
        </w:rPr>
        <w:t xml:space="preserve">, </w:t>
      </w:r>
      <w:r w:rsidRPr="009D5966">
        <w:rPr>
          <w:lang w:val="en-CA"/>
        </w:rPr>
        <w:t xml:space="preserve">a Phase III Environmental Site Assessment (ESA) </w:t>
      </w:r>
      <w:proofErr w:type="gramStart"/>
      <w:r w:rsidRPr="009D5966">
        <w:rPr>
          <w:lang w:val="en-CA"/>
        </w:rPr>
        <w:t>was conducted</w:t>
      </w:r>
      <w:proofErr w:type="gramEnd"/>
      <w:r w:rsidRPr="009D5966">
        <w:rPr>
          <w:lang w:val="en-CA"/>
        </w:rPr>
        <w:t xml:space="preserve"> </w:t>
      </w:r>
      <w:r w:rsidR="00AE6E06" w:rsidRPr="009D5966">
        <w:rPr>
          <w:lang w:val="en-CA"/>
        </w:rPr>
        <w:t>in 2006</w:t>
      </w:r>
      <w:r w:rsidR="00AE6E06">
        <w:rPr>
          <w:lang w:val="en-CA"/>
        </w:rPr>
        <w:t xml:space="preserve"> </w:t>
      </w:r>
      <w:r w:rsidRPr="009D5966">
        <w:rPr>
          <w:lang w:val="en-CA"/>
        </w:rPr>
        <w:t>that identified approximately 3,500 m</w:t>
      </w:r>
      <w:r w:rsidRPr="00020308">
        <w:rPr>
          <w:vertAlign w:val="superscript"/>
          <w:lang w:val="en-CA"/>
        </w:rPr>
        <w:t>3</w:t>
      </w:r>
      <w:r w:rsidRPr="009D5966">
        <w:rPr>
          <w:lang w:val="en-CA"/>
        </w:rPr>
        <w:t xml:space="preserve"> of petroleum hydrocarbon contaminated soil located at a former fuel storage compound.  </w:t>
      </w:r>
    </w:p>
    <w:p w14:paraId="44751F6F" w14:textId="77777777" w:rsidR="009D5966" w:rsidRPr="009D5966" w:rsidRDefault="009D5966" w:rsidP="009F61AC">
      <w:pPr>
        <w:rPr>
          <w:lang w:val="en-CA"/>
        </w:rPr>
      </w:pPr>
    </w:p>
    <w:p w14:paraId="5C43C60E" w14:textId="0B6E186C" w:rsidR="009D5966" w:rsidRPr="009D5966" w:rsidRDefault="009D5966" w:rsidP="009F61AC">
      <w:pPr>
        <w:rPr>
          <w:lang w:val="en-CA"/>
        </w:rPr>
      </w:pPr>
      <w:proofErr w:type="gramStart"/>
      <w:r w:rsidRPr="009D5966">
        <w:rPr>
          <w:lang w:val="en-CA"/>
        </w:rPr>
        <w:t>Treatment of approximately 2,172 m</w:t>
      </w:r>
      <w:r w:rsidRPr="00B35960">
        <w:rPr>
          <w:vertAlign w:val="superscript"/>
          <w:lang w:val="en-CA"/>
        </w:rPr>
        <w:t>3</w:t>
      </w:r>
      <w:r w:rsidRPr="009D5966">
        <w:rPr>
          <w:lang w:val="en-CA"/>
        </w:rPr>
        <w:t xml:space="preserve"> of the soil identified in the ESA commenced in 2007 and continues to date with the aim of meeting </w:t>
      </w:r>
      <w:r w:rsidR="006642F6">
        <w:rPr>
          <w:lang w:val="en-CA"/>
        </w:rPr>
        <w:t>the</w:t>
      </w:r>
      <w:r w:rsidRPr="009D5966">
        <w:rPr>
          <w:lang w:val="en-CA"/>
        </w:rPr>
        <w:t xml:space="preserve"> remediation objectives.</w:t>
      </w:r>
      <w:proofErr w:type="gramEnd"/>
      <w:r w:rsidRPr="009D5966">
        <w:rPr>
          <w:lang w:val="en-CA"/>
        </w:rPr>
        <w:t xml:space="preserve">  </w:t>
      </w:r>
      <w:r w:rsidR="00B35960">
        <w:rPr>
          <w:lang w:val="en-CA"/>
        </w:rPr>
        <w:t>An additional quantity of 120 m</w:t>
      </w:r>
      <w:r w:rsidR="00B35960" w:rsidRPr="00B35960">
        <w:rPr>
          <w:vertAlign w:val="superscript"/>
          <w:lang w:val="en-CA"/>
        </w:rPr>
        <w:t>3</w:t>
      </w:r>
      <w:r w:rsidR="00B35960">
        <w:rPr>
          <w:lang w:val="en-CA"/>
        </w:rPr>
        <w:t xml:space="preserve"> is awaiting placement </w:t>
      </w:r>
      <w:proofErr w:type="gramStart"/>
      <w:r w:rsidR="00B35960">
        <w:rPr>
          <w:lang w:val="en-CA"/>
        </w:rPr>
        <w:t>at the moment</w:t>
      </w:r>
      <w:proofErr w:type="gramEnd"/>
      <w:r w:rsidR="00B35960">
        <w:rPr>
          <w:lang w:val="en-CA"/>
        </w:rPr>
        <w:t xml:space="preserve">. </w:t>
      </w:r>
      <w:r w:rsidR="00A45B49">
        <w:rPr>
          <w:lang w:val="en-CA"/>
        </w:rPr>
        <w:t xml:space="preserve"> </w:t>
      </w:r>
      <w:r w:rsidRPr="009D5966">
        <w:rPr>
          <w:lang w:val="en-CA"/>
        </w:rPr>
        <w:t xml:space="preserve">All effluent collected from the </w:t>
      </w:r>
      <w:proofErr w:type="spellStart"/>
      <w:r w:rsidRPr="009D5966">
        <w:rPr>
          <w:lang w:val="en-CA"/>
        </w:rPr>
        <w:t>Landfarm</w:t>
      </w:r>
      <w:proofErr w:type="spellEnd"/>
      <w:r w:rsidRPr="009D5966">
        <w:rPr>
          <w:lang w:val="en-CA"/>
        </w:rPr>
        <w:t xml:space="preserve"> </w:t>
      </w:r>
      <w:r w:rsidR="006642F6">
        <w:rPr>
          <w:lang w:val="en-CA"/>
        </w:rPr>
        <w:t xml:space="preserve">and </w:t>
      </w:r>
      <w:r w:rsidR="00B35960">
        <w:rPr>
          <w:lang w:val="en-CA"/>
        </w:rPr>
        <w:t>meeting</w:t>
      </w:r>
      <w:r w:rsidRPr="009D5966">
        <w:rPr>
          <w:lang w:val="en-CA"/>
        </w:rPr>
        <w:t xml:space="preserve"> discharge criteria </w:t>
      </w:r>
      <w:r w:rsidR="00B35960">
        <w:rPr>
          <w:lang w:val="en-CA"/>
        </w:rPr>
        <w:t>is to be</w:t>
      </w:r>
      <w:r w:rsidRPr="009D5966">
        <w:rPr>
          <w:lang w:val="en-CA"/>
        </w:rPr>
        <w:t xml:space="preserve"> discharged into the local drainage system that eventually reports to St. Peter’s Bay, approximately 1</w:t>
      </w:r>
      <w:proofErr w:type="gramStart"/>
      <w:r w:rsidR="00A45B49">
        <w:rPr>
          <w:lang w:val="en-CA"/>
        </w:rPr>
        <w:t>,</w:t>
      </w:r>
      <w:r w:rsidRPr="009D5966">
        <w:rPr>
          <w:lang w:val="en-CA"/>
        </w:rPr>
        <w:t>2</w:t>
      </w:r>
      <w:proofErr w:type="gramEnd"/>
      <w:r w:rsidRPr="009D5966">
        <w:rPr>
          <w:lang w:val="en-CA"/>
        </w:rPr>
        <w:t xml:space="preserve"> kilometres downstream of the </w:t>
      </w:r>
      <w:proofErr w:type="spellStart"/>
      <w:r w:rsidRPr="009D5966">
        <w:rPr>
          <w:lang w:val="en-CA"/>
        </w:rPr>
        <w:t>Landfarm</w:t>
      </w:r>
      <w:proofErr w:type="spellEnd"/>
      <w:r w:rsidRPr="009D5966">
        <w:rPr>
          <w:lang w:val="en-CA"/>
        </w:rPr>
        <w:t xml:space="preserve"> Facility.  </w:t>
      </w:r>
    </w:p>
    <w:p w14:paraId="47E39A13" w14:textId="77777777" w:rsidR="009D5966" w:rsidRPr="009D5966" w:rsidRDefault="009D5966" w:rsidP="009D5966">
      <w:pPr>
        <w:pStyle w:val="NWB2BodyText"/>
        <w:rPr>
          <w:lang w:val="en-CA"/>
        </w:rPr>
      </w:pPr>
    </w:p>
    <w:p w14:paraId="25C2D248" w14:textId="394386A2" w:rsidR="009D5966" w:rsidRPr="009D5966" w:rsidRDefault="009D5966" w:rsidP="009D5966">
      <w:pPr>
        <w:pStyle w:val="NWB2-Heading2GeneralConditions"/>
        <w:ind w:left="540" w:hanging="540"/>
        <w:rPr>
          <w:lang w:val="en-CA"/>
        </w:rPr>
      </w:pPr>
      <w:bookmarkStart w:id="11" w:name="_Toc3906930"/>
      <w:r>
        <w:rPr>
          <w:lang w:val="en-CA"/>
        </w:rPr>
        <w:t>P</w:t>
      </w:r>
      <w:r w:rsidRPr="009D5966">
        <w:rPr>
          <w:lang w:val="en-CA"/>
        </w:rPr>
        <w:t>ROCEDURAL HISTORY</w:t>
      </w:r>
      <w:bookmarkEnd w:id="11"/>
    </w:p>
    <w:p w14:paraId="778CEDC7" w14:textId="63051218" w:rsidR="009D5966" w:rsidRDefault="009D5966" w:rsidP="009D5966">
      <w:pPr>
        <w:pStyle w:val="NWB2BodyText"/>
        <w:rPr>
          <w:lang w:val="en-CA"/>
        </w:rPr>
      </w:pPr>
    </w:p>
    <w:p w14:paraId="57AC3843" w14:textId="43200732" w:rsidR="00B445D1" w:rsidRDefault="00B445D1" w:rsidP="009D5966">
      <w:pPr>
        <w:pStyle w:val="NWB2BodyText"/>
        <w:rPr>
          <w:lang w:val="en-CA"/>
        </w:rPr>
      </w:pPr>
      <w:r>
        <w:rPr>
          <w:lang w:val="en-CA"/>
        </w:rPr>
        <w:t xml:space="preserve">The </w:t>
      </w:r>
      <w:r w:rsidR="006642F6">
        <w:rPr>
          <w:lang w:val="en-CA"/>
        </w:rPr>
        <w:t>Applicant</w:t>
      </w:r>
      <w:r>
        <w:rPr>
          <w:lang w:val="en-CA"/>
        </w:rPr>
        <w:t xml:space="preserve"> has previously held three water licences, the most recent one of which having expired on </w:t>
      </w:r>
      <w:r w:rsidRPr="00B445D1">
        <w:rPr>
          <w:lang w:val="en-CA"/>
        </w:rPr>
        <w:t>August 15, 2018</w:t>
      </w:r>
      <w:r>
        <w:rPr>
          <w:lang w:val="en-CA"/>
        </w:rPr>
        <w:t xml:space="preserve">. </w:t>
      </w:r>
      <w:r w:rsidR="00A45B49">
        <w:rPr>
          <w:lang w:val="en-CA"/>
        </w:rPr>
        <w:t xml:space="preserve"> </w:t>
      </w:r>
      <w:r>
        <w:rPr>
          <w:lang w:val="en-CA"/>
        </w:rPr>
        <w:t xml:space="preserve">On December 18, 2019, </w:t>
      </w:r>
      <w:r w:rsidR="00F8016E">
        <w:rPr>
          <w:lang w:val="en-CA"/>
        </w:rPr>
        <w:t>GN-CGS applied for licence renewal providing:</w:t>
      </w:r>
    </w:p>
    <w:p w14:paraId="56707D60" w14:textId="45912009" w:rsidR="00F8016E" w:rsidRDefault="00F8016E" w:rsidP="003E6721">
      <w:pPr>
        <w:pStyle w:val="NWB2BodyText"/>
        <w:numPr>
          <w:ilvl w:val="0"/>
          <w:numId w:val="23"/>
        </w:numPr>
        <w:rPr>
          <w:lang w:val="en-CA"/>
        </w:rPr>
      </w:pPr>
      <w:r>
        <w:rPr>
          <w:lang w:val="en-CA"/>
        </w:rPr>
        <w:t>an application cover letter;</w:t>
      </w:r>
    </w:p>
    <w:p w14:paraId="79949F4D" w14:textId="34FB9DAA" w:rsidR="00F8016E" w:rsidRDefault="00F8016E" w:rsidP="003E6721">
      <w:pPr>
        <w:pStyle w:val="NWB2BodyText"/>
        <w:numPr>
          <w:ilvl w:val="0"/>
          <w:numId w:val="23"/>
        </w:numPr>
        <w:rPr>
          <w:lang w:val="en-CA"/>
        </w:rPr>
      </w:pPr>
      <w:r>
        <w:rPr>
          <w:lang w:val="en-CA"/>
        </w:rPr>
        <w:t>executive summary in English;</w:t>
      </w:r>
    </w:p>
    <w:p w14:paraId="6D3FF104" w14:textId="0DDC272F" w:rsidR="00F8016E" w:rsidRDefault="00F8016E" w:rsidP="003E6721">
      <w:pPr>
        <w:pStyle w:val="NWB2BodyText"/>
        <w:numPr>
          <w:ilvl w:val="0"/>
          <w:numId w:val="23"/>
        </w:numPr>
        <w:rPr>
          <w:lang w:val="en-CA"/>
        </w:rPr>
      </w:pPr>
      <w:r>
        <w:rPr>
          <w:lang w:val="en-CA"/>
        </w:rPr>
        <w:t>a filled-out application form;</w:t>
      </w:r>
    </w:p>
    <w:p w14:paraId="717FF5FC" w14:textId="78FD885B" w:rsidR="00F8016E" w:rsidRDefault="00F8016E" w:rsidP="003E6721">
      <w:pPr>
        <w:pStyle w:val="NWB2BodyText"/>
        <w:numPr>
          <w:ilvl w:val="0"/>
          <w:numId w:val="23"/>
        </w:numPr>
        <w:rPr>
          <w:lang w:val="en-CA"/>
        </w:rPr>
      </w:pPr>
      <w:r>
        <w:rPr>
          <w:lang w:val="en-CA"/>
        </w:rPr>
        <w:t>the results of the 2018 CIRNAC inspection; and</w:t>
      </w:r>
    </w:p>
    <w:p w14:paraId="1E3F603C" w14:textId="53301C8E" w:rsidR="00F8016E" w:rsidRDefault="00F8016E" w:rsidP="003E6721">
      <w:pPr>
        <w:pStyle w:val="NWB2BodyText"/>
        <w:numPr>
          <w:ilvl w:val="0"/>
          <w:numId w:val="23"/>
        </w:numPr>
        <w:rPr>
          <w:lang w:val="en-CA"/>
        </w:rPr>
      </w:pPr>
      <w:proofErr w:type="gramStart"/>
      <w:r>
        <w:rPr>
          <w:lang w:val="en-CA"/>
        </w:rPr>
        <w:t>lab</w:t>
      </w:r>
      <w:proofErr w:type="gramEnd"/>
      <w:r>
        <w:rPr>
          <w:lang w:val="en-CA"/>
        </w:rPr>
        <w:t xml:space="preserve"> analyses results for soil and water sampled at the </w:t>
      </w:r>
      <w:proofErr w:type="spellStart"/>
      <w:r>
        <w:rPr>
          <w:lang w:val="en-CA"/>
        </w:rPr>
        <w:t>Landfarm</w:t>
      </w:r>
      <w:proofErr w:type="spellEnd"/>
      <w:r>
        <w:rPr>
          <w:lang w:val="en-CA"/>
        </w:rPr>
        <w:t xml:space="preserve"> in 2018.</w:t>
      </w:r>
    </w:p>
    <w:p w14:paraId="77C463AD" w14:textId="714432DB" w:rsidR="00F8016E" w:rsidRDefault="00F8016E" w:rsidP="00F8016E">
      <w:pPr>
        <w:pStyle w:val="NWB2BodyText"/>
        <w:rPr>
          <w:lang w:val="en-CA"/>
        </w:rPr>
      </w:pPr>
    </w:p>
    <w:p w14:paraId="3E9C289C" w14:textId="67F7F352" w:rsidR="00ED0EA9" w:rsidRDefault="00F8016E" w:rsidP="00ED0EA9">
      <w:pPr>
        <w:pStyle w:val="NWB2BodyText"/>
        <w:rPr>
          <w:lang w:val="en-CA"/>
        </w:rPr>
      </w:pPr>
      <w:r>
        <w:rPr>
          <w:lang w:val="en-CA"/>
        </w:rPr>
        <w:t xml:space="preserve">On January 18, 2019, the Applicant </w:t>
      </w:r>
      <w:r w:rsidR="00BE78C2">
        <w:rPr>
          <w:lang w:val="en-CA"/>
        </w:rPr>
        <w:t xml:space="preserve">submitted additional documentation consisting of an executive summary in Inuktitut and a compliance plan. </w:t>
      </w:r>
    </w:p>
    <w:p w14:paraId="275589BB" w14:textId="77777777" w:rsidR="00C766B3" w:rsidRPr="004E03EF" w:rsidRDefault="00C766B3" w:rsidP="00C766B3">
      <w:pPr>
        <w:pStyle w:val="MyStyle"/>
      </w:pPr>
      <w:bookmarkStart w:id="12" w:name="_Toc514072352"/>
      <w:bookmarkStart w:id="13" w:name="_Toc3906931"/>
      <w:r w:rsidRPr="004E03EF">
        <w:t>Requirements of the NWNSRTA and the N</w:t>
      </w:r>
      <w:r>
        <w:t>unavut Agreement</w:t>
      </w:r>
      <w:bookmarkEnd w:id="12"/>
      <w:bookmarkEnd w:id="13"/>
    </w:p>
    <w:p w14:paraId="089AB1FF" w14:textId="2F948A64" w:rsidR="008E1F4A" w:rsidRDefault="00C766B3" w:rsidP="008E1F4A">
      <w:pPr>
        <w:pStyle w:val="NWB2BodyText"/>
        <w:tabs>
          <w:tab w:val="clear" w:pos="-1440"/>
          <w:tab w:val="clear" w:pos="-720"/>
          <w:tab w:val="clear" w:pos="-620"/>
          <w:tab w:val="clear" w:pos="0"/>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pPr>
      <w:r w:rsidRPr="0016412F">
        <w:t xml:space="preserve">On </w:t>
      </w:r>
      <w:r w:rsidR="0001082D">
        <w:t>December 19, 2018</w:t>
      </w:r>
      <w:r>
        <w:t>,</w:t>
      </w:r>
      <w:r w:rsidRPr="0016412F">
        <w:t xml:space="preserve"> the Nunavut Planning Commission (NPC) issued </w:t>
      </w:r>
      <w:r>
        <w:t>correspondence</w:t>
      </w:r>
      <w:r w:rsidRPr="0016412F">
        <w:rPr>
          <w:vertAlign w:val="superscript"/>
        </w:rPr>
        <w:footnoteReference w:id="2"/>
      </w:r>
      <w:r w:rsidRPr="0016412F">
        <w:t xml:space="preserve"> </w:t>
      </w:r>
      <w:r>
        <w:t>indicating</w:t>
      </w:r>
      <w:r w:rsidRPr="0016412F">
        <w:t xml:space="preserve"> that </w:t>
      </w:r>
      <w:r w:rsidRPr="00996FFE">
        <w:t>the Application is for a project proposal that falls outside the area of an applicable Regional Land Use Plan.</w:t>
      </w:r>
      <w:r>
        <w:t xml:space="preserve">  In addition, NPC indicated that no screening by the Nunavut Impact Review Board (NIRB) is required, as the scope of the project proposal did not change. </w:t>
      </w:r>
      <w:r w:rsidR="00A45B49">
        <w:t xml:space="preserve"> </w:t>
      </w:r>
      <w:r>
        <w:t xml:space="preserve">Therefore, the previous NIRB </w:t>
      </w:r>
      <w:r w:rsidR="0001082D">
        <w:t>communication</w:t>
      </w:r>
      <w:r w:rsidRPr="0001082D">
        <w:rPr>
          <w:rStyle w:val="FootnoteReference"/>
          <w:vertAlign w:val="superscript"/>
        </w:rPr>
        <w:footnoteReference w:id="3"/>
      </w:r>
      <w:r>
        <w:t xml:space="preserve"> determining that, according to s. </w:t>
      </w:r>
      <w:r w:rsidRPr="009C29CE">
        <w:t>12.4.4 (a)</w:t>
      </w:r>
      <w:r>
        <w:t xml:space="preserve"> of the </w:t>
      </w:r>
      <w:r w:rsidR="00762DF0" w:rsidRPr="00020308">
        <w:rPr>
          <w:i/>
        </w:rPr>
        <w:t>Agreement between the Inuit of the Nunavut Settlement Area and Her Majesty the Queen in Right of Canada</w:t>
      </w:r>
      <w:r w:rsidR="00762DF0" w:rsidRPr="00762DF0">
        <w:t xml:space="preserve"> </w:t>
      </w:r>
      <w:r w:rsidR="00762DF0">
        <w:t>(</w:t>
      </w:r>
      <w:r>
        <w:t>Nunavut Agreement</w:t>
      </w:r>
      <w:r w:rsidR="00762DF0">
        <w:t>)</w:t>
      </w:r>
      <w:r>
        <w:t xml:space="preserve">, the project proposal is exempt from </w:t>
      </w:r>
      <w:r w:rsidR="0001082D">
        <w:t>screening</w:t>
      </w:r>
      <w:r>
        <w:t xml:space="preserve"> remains valid. </w:t>
      </w:r>
      <w:r w:rsidR="00A45B49">
        <w:t xml:space="preserve"> </w:t>
      </w:r>
      <w:r>
        <w:t xml:space="preserve">Therefore, NWB initiated the licensing process. </w:t>
      </w:r>
    </w:p>
    <w:p w14:paraId="54CCC82A" w14:textId="77777777" w:rsidR="002779F5" w:rsidRDefault="002779F5" w:rsidP="008E1F4A">
      <w:pPr>
        <w:pStyle w:val="NWB2BodyText"/>
        <w:tabs>
          <w:tab w:val="clear" w:pos="-1440"/>
          <w:tab w:val="clear" w:pos="-720"/>
          <w:tab w:val="clear" w:pos="-620"/>
          <w:tab w:val="clear" w:pos="0"/>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pPr>
    </w:p>
    <w:p w14:paraId="5FB05518" w14:textId="6CEB7E99" w:rsidR="009D5966" w:rsidRDefault="00414D9D" w:rsidP="009F61AC">
      <w:pPr>
        <w:rPr>
          <w:lang w:val="en-CA"/>
        </w:rPr>
      </w:pPr>
      <w:r>
        <w:rPr>
          <w:lang w:val="en-CA"/>
        </w:rPr>
        <w:t>On</w:t>
      </w:r>
      <w:r w:rsidR="00ED0EA9" w:rsidRPr="00ED0EA9">
        <w:rPr>
          <w:lang w:val="en-CA"/>
        </w:rPr>
        <w:t xml:space="preserve"> February 28, 2019, the NWB received submissions from Crown-Indigenous </w:t>
      </w:r>
      <w:r w:rsidR="00A45B49">
        <w:rPr>
          <w:lang w:val="en-CA"/>
        </w:rPr>
        <w:t xml:space="preserve">Relations </w:t>
      </w:r>
      <w:r w:rsidR="00ED0EA9" w:rsidRPr="00ED0EA9">
        <w:rPr>
          <w:lang w:val="en-CA"/>
        </w:rPr>
        <w:t>and Northern Affairs Canada (CIRNAC)</w:t>
      </w:r>
      <w:r w:rsidR="00ED0EA9">
        <w:rPr>
          <w:lang w:val="en-CA"/>
        </w:rPr>
        <w:t xml:space="preserve"> and</w:t>
      </w:r>
      <w:r w:rsidR="00ED0EA9" w:rsidRPr="00ED0EA9">
        <w:rPr>
          <w:lang w:val="en-CA"/>
        </w:rPr>
        <w:t xml:space="preserve"> Environment </w:t>
      </w:r>
      <w:r w:rsidR="00ED0EA9">
        <w:rPr>
          <w:lang w:val="en-CA"/>
        </w:rPr>
        <w:t xml:space="preserve">and Climate Change </w:t>
      </w:r>
      <w:r w:rsidR="00ED0EA9" w:rsidRPr="00ED0EA9">
        <w:rPr>
          <w:lang w:val="en-CA"/>
        </w:rPr>
        <w:t>Canada (EC</w:t>
      </w:r>
      <w:r w:rsidR="00ED0EA9">
        <w:rPr>
          <w:lang w:val="en-CA"/>
        </w:rPr>
        <w:t>CC)</w:t>
      </w:r>
      <w:r w:rsidR="00ED0EA9" w:rsidRPr="00ED0EA9">
        <w:rPr>
          <w:lang w:val="en-CA"/>
        </w:rPr>
        <w:t xml:space="preserve">.  </w:t>
      </w:r>
      <w:r w:rsidR="00ED0EA9">
        <w:rPr>
          <w:lang w:val="en-CA"/>
        </w:rPr>
        <w:lastRenderedPageBreak/>
        <w:t>ECCC indicated it had no comments on the application, while CIRNAC provided</w:t>
      </w:r>
      <w:r w:rsidR="00ED0EA9" w:rsidRPr="00ED0EA9">
        <w:rPr>
          <w:lang w:val="en-CA"/>
        </w:rPr>
        <w:t xml:space="preserve"> comments and recommendations related to improving the overall operational aspects of the </w:t>
      </w:r>
      <w:proofErr w:type="spellStart"/>
      <w:r w:rsidR="00ED0EA9" w:rsidRPr="00ED0EA9">
        <w:rPr>
          <w:lang w:val="en-CA"/>
        </w:rPr>
        <w:t>Landfarm</w:t>
      </w:r>
      <w:proofErr w:type="spellEnd"/>
      <w:r w:rsidR="00ED0EA9" w:rsidRPr="00ED0EA9">
        <w:rPr>
          <w:lang w:val="en-CA"/>
        </w:rPr>
        <w:t xml:space="preserve">.  </w:t>
      </w:r>
    </w:p>
    <w:p w14:paraId="5030E836" w14:textId="4F4E83E6" w:rsidR="009D5966" w:rsidRDefault="009D5966" w:rsidP="009D5966">
      <w:pPr>
        <w:pStyle w:val="NWB2BodyText"/>
        <w:rPr>
          <w:lang w:val="en-CA"/>
        </w:rPr>
      </w:pPr>
    </w:p>
    <w:p w14:paraId="366362D6" w14:textId="77777777" w:rsidR="0092756F" w:rsidRPr="0092756F" w:rsidRDefault="0092756F" w:rsidP="0092756F">
      <w:pPr>
        <w:pStyle w:val="NWB2-Heading2GeneralConditions"/>
        <w:ind w:left="540" w:hanging="540"/>
        <w:rPr>
          <w:lang w:val="en-CA"/>
        </w:rPr>
      </w:pPr>
      <w:bookmarkStart w:id="14" w:name="_Toc3906932"/>
      <w:r w:rsidRPr="0092756F">
        <w:rPr>
          <w:lang w:val="en-CA"/>
        </w:rPr>
        <w:t>GENERAL CONSIDERATIONS</w:t>
      </w:r>
      <w:bookmarkEnd w:id="14"/>
    </w:p>
    <w:p w14:paraId="22BD407E" w14:textId="39BBDB74" w:rsidR="000F4419" w:rsidRDefault="000F4419" w:rsidP="009D5966">
      <w:pPr>
        <w:pStyle w:val="NWB2BodyText"/>
        <w:rPr>
          <w:lang w:val="en-CA"/>
        </w:rPr>
      </w:pPr>
    </w:p>
    <w:p w14:paraId="76DEBD91" w14:textId="6561208C" w:rsidR="000F4419" w:rsidRDefault="000F4419" w:rsidP="009F61AC">
      <w:pPr>
        <w:rPr>
          <w:lang w:val="en-CA"/>
        </w:rPr>
      </w:pPr>
      <w:r>
        <w:rPr>
          <w:lang w:val="en-CA"/>
        </w:rPr>
        <w:t xml:space="preserve">GN-CGS plans to continue the operation of the </w:t>
      </w:r>
      <w:proofErr w:type="spellStart"/>
      <w:r>
        <w:rPr>
          <w:lang w:val="en-CA"/>
        </w:rPr>
        <w:t>Landfarm</w:t>
      </w:r>
      <w:proofErr w:type="spellEnd"/>
      <w:r>
        <w:rPr>
          <w:lang w:val="en-CA"/>
        </w:rPr>
        <w:t xml:space="preserve">. </w:t>
      </w:r>
      <w:r w:rsidR="00A45B49">
        <w:rPr>
          <w:lang w:val="en-CA"/>
        </w:rPr>
        <w:t xml:space="preserve"> </w:t>
      </w:r>
      <w:r>
        <w:rPr>
          <w:lang w:val="en-CA"/>
        </w:rPr>
        <w:t xml:space="preserve">Water use </w:t>
      </w:r>
      <w:proofErr w:type="gramStart"/>
      <w:r w:rsidR="00AE528A">
        <w:rPr>
          <w:lang w:val="en-CA"/>
        </w:rPr>
        <w:t>was</w:t>
      </w:r>
      <w:r>
        <w:rPr>
          <w:lang w:val="en-CA"/>
        </w:rPr>
        <w:t xml:space="preserve"> not authorized</w:t>
      </w:r>
      <w:proofErr w:type="gramEnd"/>
      <w:r>
        <w:rPr>
          <w:lang w:val="en-CA"/>
        </w:rPr>
        <w:t xml:space="preserve"> under any of the previous licences. </w:t>
      </w:r>
      <w:r w:rsidR="00A45B49">
        <w:rPr>
          <w:lang w:val="en-CA"/>
        </w:rPr>
        <w:t xml:space="preserve"> </w:t>
      </w:r>
      <w:r>
        <w:rPr>
          <w:lang w:val="en-CA"/>
        </w:rPr>
        <w:t xml:space="preserve">This condition </w:t>
      </w:r>
      <w:proofErr w:type="gramStart"/>
      <w:r>
        <w:rPr>
          <w:lang w:val="en-CA"/>
        </w:rPr>
        <w:t>will be maintained</w:t>
      </w:r>
      <w:proofErr w:type="gramEnd"/>
      <w:r>
        <w:rPr>
          <w:lang w:val="en-CA"/>
        </w:rPr>
        <w:t xml:space="preserve"> in the re</w:t>
      </w:r>
      <w:r w:rsidR="00A45B49">
        <w:rPr>
          <w:lang w:val="en-CA"/>
        </w:rPr>
        <w:t>placement</w:t>
      </w:r>
      <w:r>
        <w:rPr>
          <w:lang w:val="en-CA"/>
        </w:rPr>
        <w:t xml:space="preserve"> licence, as the Applicant indicated that no modifications would take place that would trigger a </w:t>
      </w:r>
      <w:r w:rsidR="00A45B49">
        <w:rPr>
          <w:lang w:val="en-CA"/>
        </w:rPr>
        <w:t xml:space="preserve">requirement for </w:t>
      </w:r>
      <w:r>
        <w:rPr>
          <w:lang w:val="en-CA"/>
        </w:rPr>
        <w:t xml:space="preserve">water </w:t>
      </w:r>
      <w:r w:rsidR="00A45B49">
        <w:rPr>
          <w:lang w:val="en-CA"/>
        </w:rPr>
        <w:t>use</w:t>
      </w:r>
      <w:r>
        <w:rPr>
          <w:lang w:val="en-CA"/>
        </w:rPr>
        <w:t xml:space="preserve">.  With respect to waste, the original volume of </w:t>
      </w:r>
      <w:r w:rsidR="00C63F0B">
        <w:rPr>
          <w:lang w:val="en-CA"/>
        </w:rPr>
        <w:t>contaminated</w:t>
      </w:r>
      <w:r>
        <w:rPr>
          <w:lang w:val="en-CA"/>
        </w:rPr>
        <w:t xml:space="preserve"> soil of 2,172 m</w:t>
      </w:r>
      <w:r w:rsidRPr="00487F0F">
        <w:rPr>
          <w:vertAlign w:val="superscript"/>
          <w:lang w:val="en-CA"/>
        </w:rPr>
        <w:t>3</w:t>
      </w:r>
      <w:r>
        <w:rPr>
          <w:vertAlign w:val="superscript"/>
          <w:lang w:val="en-CA"/>
        </w:rPr>
        <w:t xml:space="preserve"> </w:t>
      </w:r>
      <w:proofErr w:type="gramStart"/>
      <w:r>
        <w:rPr>
          <w:lang w:val="en-CA"/>
        </w:rPr>
        <w:t>will be supplemented</w:t>
      </w:r>
      <w:proofErr w:type="gramEnd"/>
      <w:r>
        <w:rPr>
          <w:lang w:val="en-CA"/>
        </w:rPr>
        <w:t xml:space="preserve"> with 120 m</w:t>
      </w:r>
      <w:r w:rsidRPr="000F4419">
        <w:rPr>
          <w:vertAlign w:val="superscript"/>
          <w:lang w:val="en-CA"/>
        </w:rPr>
        <w:t>3</w:t>
      </w:r>
      <w:r>
        <w:rPr>
          <w:lang w:val="en-CA"/>
        </w:rPr>
        <w:t xml:space="preserve"> that are currently stored on location in bags.</w:t>
      </w:r>
      <w:r w:rsidR="00A45B49">
        <w:rPr>
          <w:lang w:val="en-CA"/>
        </w:rPr>
        <w:t xml:space="preserve"> </w:t>
      </w:r>
      <w:r>
        <w:rPr>
          <w:lang w:val="en-CA"/>
        </w:rPr>
        <w:t xml:space="preserve"> In addition, the Applicant indicated that it forecasts </w:t>
      </w:r>
      <w:proofErr w:type="gramStart"/>
      <w:r>
        <w:rPr>
          <w:lang w:val="en-CA"/>
        </w:rPr>
        <w:t>a total of 3,300</w:t>
      </w:r>
      <w:proofErr w:type="gramEnd"/>
      <w:r>
        <w:rPr>
          <w:lang w:val="en-CA"/>
        </w:rPr>
        <w:t xml:space="preserve"> m</w:t>
      </w:r>
      <w:r w:rsidRPr="000F4419">
        <w:rPr>
          <w:vertAlign w:val="superscript"/>
          <w:lang w:val="en-CA"/>
        </w:rPr>
        <w:t>3</w:t>
      </w:r>
      <w:r>
        <w:rPr>
          <w:lang w:val="en-CA"/>
        </w:rPr>
        <w:t xml:space="preserve"> of contaminated soil and</w:t>
      </w:r>
      <w:r w:rsidR="009F61AC">
        <w:rPr>
          <w:lang w:val="en-CA"/>
        </w:rPr>
        <w:t xml:space="preserve"> gravel placed in the </w:t>
      </w:r>
      <w:proofErr w:type="spellStart"/>
      <w:r w:rsidR="009F61AC">
        <w:rPr>
          <w:lang w:val="en-CA"/>
        </w:rPr>
        <w:t>Landfarm</w:t>
      </w:r>
      <w:proofErr w:type="spellEnd"/>
      <w:r w:rsidR="009F61AC">
        <w:rPr>
          <w:lang w:val="en-CA"/>
        </w:rPr>
        <w:t xml:space="preserve">. </w:t>
      </w:r>
    </w:p>
    <w:p w14:paraId="6C13C1F5" w14:textId="200063DE" w:rsidR="00784E31" w:rsidRDefault="00784E31" w:rsidP="009F61AC">
      <w:pPr>
        <w:rPr>
          <w:lang w:val="en-CA"/>
        </w:rPr>
      </w:pPr>
    </w:p>
    <w:p w14:paraId="291222BC" w14:textId="17F1B3A4" w:rsidR="00784E31" w:rsidRDefault="00784E31" w:rsidP="00784E31">
      <w:pPr>
        <w:rPr>
          <w:lang w:val="en-CA"/>
        </w:rPr>
      </w:pPr>
      <w:proofErr w:type="gramStart"/>
      <w:r w:rsidRPr="00784E31">
        <w:rPr>
          <w:lang w:val="en-CA"/>
        </w:rPr>
        <w:t>On the basis of</w:t>
      </w:r>
      <w:proofErr w:type="gramEnd"/>
      <w:r w:rsidRPr="00784E31">
        <w:rPr>
          <w:lang w:val="en-CA"/>
        </w:rPr>
        <w:t xml:space="preserve"> the Application, the written materials filed with the Board, and submissions of the parties, the Board has decided to issue a Type “B” Water Licence No.</w:t>
      </w:r>
      <w:r w:rsidR="00A45B49">
        <w:rPr>
          <w:lang w:val="en-CA"/>
        </w:rPr>
        <w:t xml:space="preserve"> </w:t>
      </w:r>
      <w:r w:rsidRPr="00784E31">
        <w:rPr>
          <w:lang w:val="en-CA"/>
        </w:rPr>
        <w:t xml:space="preserve"> 1BR-</w:t>
      </w:r>
      <w:r>
        <w:rPr>
          <w:lang w:val="en-CA"/>
        </w:rPr>
        <w:t>KRK1929</w:t>
      </w:r>
      <w:r w:rsidRPr="00784E31">
        <w:rPr>
          <w:lang w:val="en-CA"/>
        </w:rPr>
        <w:t xml:space="preserve"> (the Licence) subject to the terms</w:t>
      </w:r>
      <w:r w:rsidR="00570A94">
        <w:rPr>
          <w:lang w:val="en-CA"/>
        </w:rPr>
        <w:t xml:space="preserve"> and conditions set out below. </w:t>
      </w:r>
      <w:proofErr w:type="gramStart"/>
      <w:r w:rsidRPr="00784E31">
        <w:rPr>
          <w:lang w:val="en-CA"/>
        </w:rPr>
        <w:t xml:space="preserve">The Licence authorizes </w:t>
      </w:r>
      <w:r w:rsidR="00116621" w:rsidRPr="00116621">
        <w:rPr>
          <w:lang w:val="en-CA"/>
        </w:rPr>
        <w:t>the Government of Nunavut – Department of Community and Government Services (GN-CGS or</w:t>
      </w:r>
      <w:r w:rsidR="00116621">
        <w:rPr>
          <w:lang w:val="en-CA"/>
        </w:rPr>
        <w:t xml:space="preserve"> Licensee</w:t>
      </w:r>
      <w:r w:rsidR="00116621" w:rsidRPr="00116621">
        <w:rPr>
          <w:lang w:val="en-CA"/>
        </w:rPr>
        <w:t>)</w:t>
      </w:r>
      <w:r w:rsidR="00116621">
        <w:rPr>
          <w:lang w:val="en-CA"/>
        </w:rPr>
        <w:t xml:space="preserve"> to</w:t>
      </w:r>
      <w:r w:rsidRPr="00784E31">
        <w:rPr>
          <w:lang w:val="en-CA"/>
        </w:rPr>
        <w:t xml:space="preserve"> </w:t>
      </w:r>
      <w:r w:rsidR="00116621">
        <w:rPr>
          <w:lang w:val="en-CA"/>
        </w:rPr>
        <w:t>continue</w:t>
      </w:r>
      <w:r w:rsidRPr="00784E31">
        <w:rPr>
          <w:lang w:val="en-CA"/>
        </w:rPr>
        <w:t xml:space="preserve"> deposit of waste for an Industrial Undertaking as defined under Schedule 1 of the Nunavut Waters Regulations, and also contains terms and conditions necessary to protect the environment and provide appropriate safeguards in respect of the deposit of waste in accordance with the Application.</w:t>
      </w:r>
      <w:proofErr w:type="gramEnd"/>
    </w:p>
    <w:p w14:paraId="62794169" w14:textId="5B1504B2" w:rsidR="00EE2F4D" w:rsidRDefault="00EE2F4D" w:rsidP="00784E31">
      <w:pPr>
        <w:rPr>
          <w:lang w:val="en-CA"/>
        </w:rPr>
      </w:pPr>
    </w:p>
    <w:p w14:paraId="50620DC2" w14:textId="383A68C6" w:rsidR="00EE2F4D" w:rsidRPr="00EE2F4D" w:rsidRDefault="00EE2F4D" w:rsidP="00EE2F4D">
      <w:pPr>
        <w:rPr>
          <w:lang w:val="en-CA"/>
        </w:rPr>
      </w:pPr>
      <w:r w:rsidRPr="00EE2F4D">
        <w:rPr>
          <w:lang w:val="en-CA"/>
        </w:rPr>
        <w:t xml:space="preserve">In accordance with the </w:t>
      </w:r>
      <w:r w:rsidRPr="00C63F0B">
        <w:rPr>
          <w:i/>
          <w:lang w:val="en-CA"/>
        </w:rPr>
        <w:t>Nunavut Waters and Nunavut Surface Rights Tribunal Act</w:t>
      </w:r>
      <w:r w:rsidR="004C77AF">
        <w:rPr>
          <w:i/>
          <w:lang w:val="en-CA"/>
        </w:rPr>
        <w:t xml:space="preserve"> (NWNSRTA)</w:t>
      </w:r>
      <w:r w:rsidRPr="00EE2F4D">
        <w:rPr>
          <w:lang w:val="en-CA"/>
        </w:rPr>
        <w:t xml:space="preserve"> s. 45, the NWB may issue a licence for a term not exceeding twenty-five years.  The applicant requested a </w:t>
      </w:r>
      <w:r w:rsidR="00D02D12">
        <w:rPr>
          <w:lang w:val="en-CA"/>
        </w:rPr>
        <w:t>ten-</w:t>
      </w:r>
      <w:r w:rsidRPr="00EE2F4D">
        <w:rPr>
          <w:lang w:val="en-CA"/>
        </w:rPr>
        <w:t xml:space="preserve">year term for this </w:t>
      </w:r>
      <w:r w:rsidR="00D02D12">
        <w:rPr>
          <w:lang w:val="en-CA"/>
        </w:rPr>
        <w:t>L</w:t>
      </w:r>
      <w:r w:rsidRPr="00EE2F4D">
        <w:rPr>
          <w:lang w:val="en-CA"/>
        </w:rPr>
        <w:t xml:space="preserve">icence, which the NWB believes is appropriate for the </w:t>
      </w:r>
      <w:r w:rsidR="00D02D12">
        <w:rPr>
          <w:lang w:val="en-CA"/>
        </w:rPr>
        <w:t>Project</w:t>
      </w:r>
      <w:r w:rsidRPr="00EE2F4D">
        <w:rPr>
          <w:lang w:val="en-CA"/>
        </w:rPr>
        <w:t xml:space="preserve">.  The Board </w:t>
      </w:r>
      <w:proofErr w:type="gramStart"/>
      <w:r w:rsidRPr="00EE2F4D">
        <w:rPr>
          <w:lang w:val="en-CA"/>
        </w:rPr>
        <w:t>has, therefore, granted</w:t>
      </w:r>
      <w:proofErr w:type="gramEnd"/>
      <w:r w:rsidRPr="00EE2F4D">
        <w:rPr>
          <w:lang w:val="en-CA"/>
        </w:rPr>
        <w:t xml:space="preserve"> the </w:t>
      </w:r>
      <w:r w:rsidR="00D02D12">
        <w:rPr>
          <w:lang w:val="en-CA"/>
        </w:rPr>
        <w:t>ten</w:t>
      </w:r>
      <w:r w:rsidRPr="00EE2F4D">
        <w:rPr>
          <w:lang w:val="en-CA"/>
        </w:rPr>
        <w:t xml:space="preserve">-year </w:t>
      </w:r>
      <w:r w:rsidR="00D02D12">
        <w:rPr>
          <w:lang w:val="en-CA"/>
        </w:rPr>
        <w:t>term requested by GN-CGS.</w:t>
      </w:r>
    </w:p>
    <w:p w14:paraId="5C48E716" w14:textId="77777777" w:rsidR="00116621" w:rsidRPr="00D63375" w:rsidRDefault="00116621" w:rsidP="003E6721">
      <w:pPr>
        <w:pStyle w:val="MyStyle"/>
        <w:numPr>
          <w:ilvl w:val="0"/>
          <w:numId w:val="25"/>
        </w:numPr>
      </w:pPr>
      <w:bookmarkStart w:id="15" w:name="_Toc513127434"/>
      <w:bookmarkStart w:id="16" w:name="_Toc514072354"/>
      <w:bookmarkStart w:id="17" w:name="_Toc3906933"/>
      <w:r w:rsidRPr="00D63375">
        <w:t>Scope, Definitions and Enforcement</w:t>
      </w:r>
      <w:bookmarkEnd w:id="15"/>
      <w:bookmarkEnd w:id="16"/>
      <w:bookmarkEnd w:id="17"/>
      <w:r w:rsidRPr="00D63375">
        <w:t xml:space="preserve"> </w:t>
      </w:r>
    </w:p>
    <w:p w14:paraId="73D62176" w14:textId="77777777" w:rsidR="00116621" w:rsidRPr="00116621" w:rsidRDefault="00116621" w:rsidP="00116621">
      <w:pPr>
        <w:rPr>
          <w:i/>
        </w:rPr>
      </w:pPr>
      <w:bookmarkStart w:id="18" w:name="_Toc513127435"/>
      <w:bookmarkStart w:id="19" w:name="_Toc514072355"/>
      <w:r w:rsidRPr="00116621">
        <w:rPr>
          <w:i/>
        </w:rPr>
        <w:t>Scope</w:t>
      </w:r>
      <w:bookmarkEnd w:id="18"/>
      <w:bookmarkEnd w:id="19"/>
    </w:p>
    <w:p w14:paraId="78CEB056" w14:textId="77777777" w:rsidR="00116621" w:rsidRDefault="00116621" w:rsidP="00116621">
      <w:pPr>
        <w:rPr>
          <w:lang w:val="en-CA"/>
        </w:rPr>
      </w:pPr>
    </w:p>
    <w:p w14:paraId="2C4FD8D7" w14:textId="77777777" w:rsidR="00116621" w:rsidRDefault="00116621" w:rsidP="00116621">
      <w:pPr>
        <w:rPr>
          <w:lang w:val="en-CA"/>
        </w:rPr>
      </w:pPr>
      <w:r>
        <w:rPr>
          <w:lang w:val="en-CA"/>
        </w:rPr>
        <w:t xml:space="preserve">The Licence allows for the deposit of Waste in support of an Industrial Undertaking. </w:t>
      </w:r>
    </w:p>
    <w:p w14:paraId="0E3E84DA" w14:textId="77777777" w:rsidR="00116621" w:rsidRDefault="00116621" w:rsidP="00116621">
      <w:pPr>
        <w:rPr>
          <w:lang w:val="en-CA"/>
        </w:rPr>
      </w:pPr>
    </w:p>
    <w:p w14:paraId="0F7B6362" w14:textId="77777777" w:rsidR="00116621" w:rsidRPr="00116621" w:rsidRDefault="00116621" w:rsidP="00116621">
      <w:pPr>
        <w:rPr>
          <w:i/>
        </w:rPr>
      </w:pPr>
      <w:bookmarkStart w:id="20" w:name="_Toc513127436"/>
      <w:bookmarkStart w:id="21" w:name="_Toc514072356"/>
      <w:r w:rsidRPr="00116621">
        <w:rPr>
          <w:i/>
        </w:rPr>
        <w:t>Definitions</w:t>
      </w:r>
      <w:bookmarkEnd w:id="20"/>
      <w:bookmarkEnd w:id="21"/>
    </w:p>
    <w:p w14:paraId="0BA06552" w14:textId="77777777" w:rsidR="00116621" w:rsidRPr="0086055D" w:rsidRDefault="00116621" w:rsidP="00116621">
      <w:pPr>
        <w:rPr>
          <w:lang w:val="en-CA"/>
        </w:rPr>
      </w:pPr>
    </w:p>
    <w:p w14:paraId="235BAF8A" w14:textId="3BD6A292" w:rsidR="00116621" w:rsidRDefault="00116621" w:rsidP="00116621">
      <w:pPr>
        <w:rPr>
          <w:rFonts w:eastAsia="Calibri"/>
          <w:lang w:val="en-CA"/>
        </w:rPr>
      </w:pPr>
      <w:r w:rsidRPr="007E2425">
        <w:rPr>
          <w:rFonts w:eastAsia="Calibri"/>
          <w:lang w:val="en-CA"/>
        </w:rPr>
        <w:t xml:space="preserve">Several definitions </w:t>
      </w:r>
      <w:proofErr w:type="gramStart"/>
      <w:r w:rsidRPr="007E2425">
        <w:rPr>
          <w:rFonts w:eastAsia="Calibri"/>
          <w:lang w:val="en-CA"/>
        </w:rPr>
        <w:t>were added</w:t>
      </w:r>
      <w:proofErr w:type="gramEnd"/>
      <w:r w:rsidRPr="007E2425">
        <w:rPr>
          <w:rFonts w:eastAsia="Calibri"/>
          <w:lang w:val="en-CA"/>
        </w:rPr>
        <w:t xml:space="preserve"> to the list of definitions </w:t>
      </w:r>
      <w:r w:rsidR="00C63F0B">
        <w:rPr>
          <w:rFonts w:eastAsia="Calibri"/>
          <w:lang w:val="en-CA"/>
        </w:rPr>
        <w:t>in this</w:t>
      </w:r>
      <w:r w:rsidRPr="007E2425">
        <w:rPr>
          <w:rFonts w:eastAsia="Calibri"/>
          <w:lang w:val="en-CA"/>
        </w:rPr>
        <w:t xml:space="preserve"> Licence to reflect </w:t>
      </w:r>
      <w:r>
        <w:rPr>
          <w:rFonts w:eastAsia="Calibri"/>
          <w:lang w:val="en-CA"/>
        </w:rPr>
        <w:t xml:space="preserve">the actual status of the </w:t>
      </w:r>
      <w:proofErr w:type="spellStart"/>
      <w:r>
        <w:rPr>
          <w:rFonts w:eastAsia="Calibri"/>
          <w:lang w:val="en-CA"/>
        </w:rPr>
        <w:t>Landfarm</w:t>
      </w:r>
      <w:proofErr w:type="spellEnd"/>
      <w:r>
        <w:rPr>
          <w:rFonts w:eastAsia="Calibri"/>
          <w:lang w:val="en-CA"/>
        </w:rPr>
        <w:t xml:space="preserve">. </w:t>
      </w:r>
      <w:r w:rsidR="00762DF0">
        <w:rPr>
          <w:rFonts w:eastAsia="Calibri"/>
          <w:lang w:val="en-CA"/>
        </w:rPr>
        <w:t xml:space="preserve"> </w:t>
      </w:r>
      <w:r>
        <w:rPr>
          <w:rFonts w:eastAsia="Calibri"/>
          <w:lang w:val="en-CA"/>
        </w:rPr>
        <w:t xml:space="preserve">The definition of </w:t>
      </w:r>
      <w:r w:rsidRPr="00116621">
        <w:rPr>
          <w:rFonts w:eastAsia="Calibri"/>
          <w:lang w:val="en-CA"/>
        </w:rPr>
        <w:t>Water Treatment Facilities</w:t>
      </w:r>
      <w:r>
        <w:rPr>
          <w:rFonts w:eastAsia="Calibri"/>
          <w:lang w:val="en-CA"/>
        </w:rPr>
        <w:t xml:space="preserve"> </w:t>
      </w:r>
      <w:proofErr w:type="gramStart"/>
      <w:r>
        <w:rPr>
          <w:rFonts w:eastAsia="Calibri"/>
          <w:lang w:val="en-CA"/>
        </w:rPr>
        <w:t>was removed</w:t>
      </w:r>
      <w:proofErr w:type="gramEnd"/>
      <w:r>
        <w:rPr>
          <w:rFonts w:eastAsia="Calibri"/>
          <w:lang w:val="en-CA"/>
        </w:rPr>
        <w:t xml:space="preserve">, as the </w:t>
      </w:r>
      <w:r w:rsidR="00570A94">
        <w:rPr>
          <w:rFonts w:eastAsia="Calibri"/>
          <w:lang w:val="en-CA"/>
        </w:rPr>
        <w:t xml:space="preserve">Licensee indicated the intent to employ natural remediation processes only. </w:t>
      </w:r>
    </w:p>
    <w:p w14:paraId="0F6A162E" w14:textId="77777777" w:rsidR="00116621" w:rsidRDefault="00116621" w:rsidP="00116621">
      <w:pPr>
        <w:rPr>
          <w:rFonts w:eastAsia="Calibri"/>
          <w:lang w:val="en-CA"/>
        </w:rPr>
      </w:pPr>
    </w:p>
    <w:p w14:paraId="73E19C67" w14:textId="77777777" w:rsidR="00116621" w:rsidRPr="00116621" w:rsidRDefault="00116621" w:rsidP="00116621">
      <w:pPr>
        <w:rPr>
          <w:i/>
        </w:rPr>
      </w:pPr>
      <w:bookmarkStart w:id="22" w:name="_Toc513127437"/>
      <w:bookmarkStart w:id="23" w:name="_Toc514072357"/>
      <w:r w:rsidRPr="00116621">
        <w:rPr>
          <w:i/>
        </w:rPr>
        <w:t>Enforcement</w:t>
      </w:r>
      <w:bookmarkEnd w:id="22"/>
      <w:bookmarkEnd w:id="23"/>
    </w:p>
    <w:p w14:paraId="313A1660" w14:textId="77777777" w:rsidR="00116621" w:rsidRPr="0086055D" w:rsidRDefault="00116621" w:rsidP="00116621">
      <w:pPr>
        <w:rPr>
          <w:lang w:val="en-CA"/>
        </w:rPr>
      </w:pPr>
    </w:p>
    <w:p w14:paraId="1C793D90" w14:textId="0D728AAF" w:rsidR="00116621" w:rsidRDefault="00116621" w:rsidP="00116621">
      <w:pPr>
        <w:rPr>
          <w:lang w:val="en-CA"/>
        </w:rPr>
      </w:pPr>
      <w:r w:rsidRPr="00F9725D">
        <w:rPr>
          <w:lang w:val="en-CA"/>
        </w:rPr>
        <w:t xml:space="preserve">To ensure that </w:t>
      </w:r>
      <w:r w:rsidR="004C77AF">
        <w:rPr>
          <w:lang w:val="en-CA"/>
        </w:rPr>
        <w:t xml:space="preserve">the </w:t>
      </w:r>
      <w:r>
        <w:rPr>
          <w:lang w:val="en-CA"/>
        </w:rPr>
        <w:t>Licensee</w:t>
      </w:r>
      <w:r w:rsidRPr="00F9725D">
        <w:rPr>
          <w:lang w:val="en-CA"/>
        </w:rPr>
        <w:t xml:space="preserve"> complies with the terms and conditions of the Licence, </w:t>
      </w:r>
      <w:r>
        <w:rPr>
          <w:lang w:val="en-CA"/>
        </w:rPr>
        <w:t>i</w:t>
      </w:r>
      <w:r w:rsidRPr="00F9725D">
        <w:rPr>
          <w:lang w:val="en-CA"/>
        </w:rPr>
        <w:t>nspectors designated and empowered by the Minister</w:t>
      </w:r>
      <w:r>
        <w:rPr>
          <w:lang w:val="en-CA"/>
        </w:rPr>
        <w:t xml:space="preserve"> </w:t>
      </w:r>
      <w:r w:rsidRPr="00F9725D">
        <w:rPr>
          <w:lang w:val="en-CA"/>
        </w:rPr>
        <w:t xml:space="preserve">of </w:t>
      </w:r>
      <w:r>
        <w:rPr>
          <w:lang w:val="en-CA"/>
        </w:rPr>
        <w:t>Crown-</w:t>
      </w:r>
      <w:r w:rsidRPr="00F9725D">
        <w:rPr>
          <w:lang w:val="en-CA"/>
        </w:rPr>
        <w:t xml:space="preserve">Indigenous </w:t>
      </w:r>
      <w:r>
        <w:rPr>
          <w:lang w:val="en-CA"/>
        </w:rPr>
        <w:t>Relations</w:t>
      </w:r>
      <w:r w:rsidRPr="00F9725D">
        <w:rPr>
          <w:lang w:val="en-CA"/>
        </w:rPr>
        <w:t xml:space="preserve"> and Northern Affairs Canada may inspect or examine works, activities, and undertakings associated with the use of </w:t>
      </w:r>
      <w:r>
        <w:rPr>
          <w:lang w:val="en-CA"/>
        </w:rPr>
        <w:t>w</w:t>
      </w:r>
      <w:r w:rsidRPr="00F9725D">
        <w:rPr>
          <w:lang w:val="en-CA"/>
        </w:rPr>
        <w:t xml:space="preserve">aters and/or the deposit of </w:t>
      </w:r>
      <w:r>
        <w:rPr>
          <w:lang w:val="en-CA"/>
        </w:rPr>
        <w:t>w</w:t>
      </w:r>
      <w:r w:rsidRPr="00F9725D">
        <w:rPr>
          <w:lang w:val="en-CA"/>
        </w:rPr>
        <w:t xml:space="preserve">aste for the purposes of exercising their powers in accordance with the </w:t>
      </w:r>
      <w:r w:rsidRPr="00116621">
        <w:rPr>
          <w:i/>
          <w:lang w:val="en-CA"/>
        </w:rPr>
        <w:t>NWNSRTA</w:t>
      </w:r>
      <w:r w:rsidRPr="00F9725D">
        <w:rPr>
          <w:lang w:val="en-CA"/>
        </w:rPr>
        <w:t>.</w:t>
      </w:r>
      <w:r w:rsidRPr="005E397F">
        <w:rPr>
          <w:vertAlign w:val="superscript"/>
          <w:lang w:val="en-CA"/>
        </w:rPr>
        <w:t xml:space="preserve"> </w:t>
      </w:r>
      <w:r w:rsidRPr="00F9725D">
        <w:rPr>
          <w:vertAlign w:val="superscript"/>
          <w:lang w:val="en-CA"/>
        </w:rPr>
        <w:footnoteReference w:id="4"/>
      </w:r>
    </w:p>
    <w:p w14:paraId="723B8B3C" w14:textId="77777777" w:rsidR="00116621" w:rsidRDefault="00116621" w:rsidP="00116621">
      <w:pPr>
        <w:rPr>
          <w:u w:val="single"/>
          <w:lang w:val="en-CA"/>
        </w:rPr>
      </w:pPr>
    </w:p>
    <w:p w14:paraId="71597966" w14:textId="77777777" w:rsidR="00116621" w:rsidRPr="00116621" w:rsidRDefault="00116621" w:rsidP="00116621">
      <w:pPr>
        <w:rPr>
          <w:i/>
        </w:rPr>
      </w:pPr>
      <w:bookmarkStart w:id="24" w:name="_Toc514072358"/>
      <w:r w:rsidRPr="00116621">
        <w:rPr>
          <w:i/>
        </w:rPr>
        <w:t>Compliance</w:t>
      </w:r>
      <w:bookmarkEnd w:id="24"/>
      <w:r w:rsidRPr="00116621">
        <w:rPr>
          <w:i/>
        </w:rPr>
        <w:t xml:space="preserve">  </w:t>
      </w:r>
    </w:p>
    <w:p w14:paraId="109340F5" w14:textId="77777777" w:rsidR="00116621" w:rsidRPr="00F9725D" w:rsidRDefault="00116621" w:rsidP="00116621">
      <w:pPr>
        <w:rPr>
          <w:lang w:val="en-CA"/>
        </w:rPr>
      </w:pPr>
    </w:p>
    <w:p w14:paraId="7C2FB710" w14:textId="51E63027" w:rsidR="00116621" w:rsidRDefault="00570A94" w:rsidP="00116621">
      <w:pPr>
        <w:rPr>
          <w:lang w:val="en-CA"/>
        </w:rPr>
      </w:pPr>
      <w:r>
        <w:rPr>
          <w:lang w:val="en-CA"/>
        </w:rPr>
        <w:t>GN-CGS</w:t>
      </w:r>
      <w:r w:rsidR="00116621" w:rsidRPr="00F9725D">
        <w:rPr>
          <w:lang w:val="en-CA"/>
        </w:rPr>
        <w:t xml:space="preserve"> should note that compliance with the terms and conditions of this Licence does not necessarily absolve </w:t>
      </w:r>
      <w:r w:rsidR="00116621">
        <w:rPr>
          <w:lang w:val="en-CA"/>
        </w:rPr>
        <w:t>the Licensee</w:t>
      </w:r>
      <w:r w:rsidR="00116621" w:rsidRPr="00F9725D">
        <w:rPr>
          <w:lang w:val="en-CA"/>
        </w:rPr>
        <w:t xml:space="preserve"> from the responsibility to comply with all other applicable legislation, guidelines, and directives. </w:t>
      </w:r>
      <w:bookmarkStart w:id="25" w:name="h.1mrcu09" w:colFirst="0" w:colLast="0"/>
      <w:bookmarkEnd w:id="25"/>
    </w:p>
    <w:p w14:paraId="0E9D304D" w14:textId="77777777" w:rsidR="00C87CBF" w:rsidRDefault="00C87CBF" w:rsidP="003E6721">
      <w:pPr>
        <w:pStyle w:val="MyStyle"/>
        <w:numPr>
          <w:ilvl w:val="0"/>
          <w:numId w:val="25"/>
        </w:numPr>
      </w:pPr>
      <w:bookmarkStart w:id="26" w:name="_Toc514072359"/>
      <w:bookmarkStart w:id="27" w:name="_Toc3906934"/>
      <w:r>
        <w:t>General Conditions</w:t>
      </w:r>
      <w:bookmarkEnd w:id="26"/>
      <w:bookmarkEnd w:id="27"/>
    </w:p>
    <w:p w14:paraId="3F52B099" w14:textId="77777777" w:rsidR="00C87CBF" w:rsidRPr="00EB6B03" w:rsidRDefault="00C87CBF" w:rsidP="00C87CBF">
      <w:r w:rsidRPr="009A3E75">
        <w:t xml:space="preserve">Part B of the </w:t>
      </w:r>
      <w:proofErr w:type="spellStart"/>
      <w:r w:rsidRPr="009A3E75">
        <w:t>Licence</w:t>
      </w:r>
      <w:proofErr w:type="spellEnd"/>
      <w:r w:rsidRPr="009A3E75">
        <w:t xml:space="preserve"> addresses the general terms and conditions that apply to the undertaking, such as annual report submission</w:t>
      </w:r>
      <w:r w:rsidRPr="0098347C">
        <w:t xml:space="preserve">, protocols for handling documents related to the </w:t>
      </w:r>
      <w:proofErr w:type="spellStart"/>
      <w:r w:rsidRPr="0098347C">
        <w:t>Licence</w:t>
      </w:r>
      <w:proofErr w:type="spellEnd"/>
      <w:r w:rsidRPr="0098347C">
        <w:t>, posting of signage at sites associated with the undertaking, and more</w:t>
      </w:r>
      <w:r w:rsidRPr="009A3E75">
        <w:t>.</w:t>
      </w:r>
    </w:p>
    <w:p w14:paraId="0E9A9F5E" w14:textId="77777777" w:rsidR="00C87CBF" w:rsidRPr="00B969C1" w:rsidRDefault="00C87CBF" w:rsidP="003E6721">
      <w:pPr>
        <w:pStyle w:val="MyStyle"/>
        <w:numPr>
          <w:ilvl w:val="0"/>
          <w:numId w:val="25"/>
        </w:numPr>
      </w:pPr>
      <w:bookmarkStart w:id="28" w:name="_Toc3906935"/>
      <w:bookmarkStart w:id="29" w:name="_Toc3906936"/>
      <w:bookmarkStart w:id="30" w:name="_Toc514072361"/>
      <w:bookmarkStart w:id="31" w:name="_Toc3906937"/>
      <w:bookmarkEnd w:id="28"/>
      <w:bookmarkEnd w:id="29"/>
      <w:r>
        <w:t>Conditions Applying to Water Use</w:t>
      </w:r>
      <w:bookmarkEnd w:id="30"/>
      <w:bookmarkEnd w:id="31"/>
    </w:p>
    <w:p w14:paraId="5CE08415" w14:textId="77777777" w:rsidR="00C87CBF" w:rsidRDefault="00C87CBF" w:rsidP="00C87CBF">
      <w:pPr>
        <w:pStyle w:val="NWB2BodyText"/>
        <w:tabs>
          <w:tab w:val="clear" w:pos="-1440"/>
          <w:tab w:val="clear" w:pos="-720"/>
          <w:tab w:val="clear" w:pos="-620"/>
          <w:tab w:val="clear" w:pos="0"/>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rPr>
          <w:lang w:val="en-CA"/>
        </w:rPr>
      </w:pPr>
      <w:r>
        <w:rPr>
          <w:lang w:val="en-CA"/>
        </w:rPr>
        <w:t xml:space="preserve">No water use </w:t>
      </w:r>
      <w:proofErr w:type="gramStart"/>
      <w:r>
        <w:rPr>
          <w:lang w:val="en-CA"/>
        </w:rPr>
        <w:t>is authorized</w:t>
      </w:r>
      <w:proofErr w:type="gramEnd"/>
      <w:r>
        <w:rPr>
          <w:lang w:val="en-CA"/>
        </w:rPr>
        <w:t xml:space="preserve"> under this Licence. </w:t>
      </w:r>
    </w:p>
    <w:p w14:paraId="2C37F68B" w14:textId="77777777" w:rsidR="00C87CBF" w:rsidRPr="00C87CBF" w:rsidRDefault="00C87CBF" w:rsidP="003E6721">
      <w:pPr>
        <w:pStyle w:val="MyStyle"/>
        <w:numPr>
          <w:ilvl w:val="0"/>
          <w:numId w:val="25"/>
        </w:numPr>
      </w:pPr>
      <w:bookmarkStart w:id="32" w:name="_Toc514072362"/>
      <w:bookmarkStart w:id="33" w:name="_Toc3906938"/>
      <w:r w:rsidRPr="00C87CBF">
        <w:t>Conditions Applying to Waste and Waste Management</w:t>
      </w:r>
      <w:bookmarkEnd w:id="32"/>
      <w:bookmarkEnd w:id="33"/>
    </w:p>
    <w:p w14:paraId="38A4B457" w14:textId="5BA79C3A" w:rsidR="00EE2F4D" w:rsidRDefault="00D22D70" w:rsidP="00EE2F4D">
      <w:r w:rsidRPr="00D22D70">
        <w:t>Under this re</w:t>
      </w:r>
      <w:r w:rsidR="00762DF0">
        <w:t>placement</w:t>
      </w:r>
      <w:r w:rsidRPr="00D22D70">
        <w:t xml:space="preserve"> </w:t>
      </w:r>
      <w:proofErr w:type="spellStart"/>
      <w:r w:rsidRPr="00D22D70">
        <w:t>licence</w:t>
      </w:r>
      <w:proofErr w:type="spellEnd"/>
      <w:r w:rsidRPr="00D22D70">
        <w:t>, the original effluent discharg</w:t>
      </w:r>
      <w:r>
        <w:t xml:space="preserve">e criteria </w:t>
      </w:r>
      <w:proofErr w:type="gramStart"/>
      <w:r w:rsidR="00783599">
        <w:t>are</w:t>
      </w:r>
      <w:r>
        <w:t xml:space="preserve"> maintained</w:t>
      </w:r>
      <w:proofErr w:type="gramEnd"/>
      <w:r w:rsidRPr="00D22D70">
        <w:t>.</w:t>
      </w:r>
    </w:p>
    <w:p w14:paraId="488D786C" w14:textId="77777777" w:rsidR="00D22D70" w:rsidRDefault="00D22D70" w:rsidP="00EE2F4D"/>
    <w:p w14:paraId="76B817D2" w14:textId="4AB993FF" w:rsidR="00D22D70" w:rsidRDefault="00D22D70" w:rsidP="00A210E0">
      <w:r w:rsidRPr="00D22D70">
        <w:t xml:space="preserve">Under </w:t>
      </w:r>
      <w:r w:rsidRPr="00D67092">
        <w:t xml:space="preserve">Part </w:t>
      </w:r>
      <w:r w:rsidR="000C61B6" w:rsidRPr="00D67092">
        <w:t>D</w:t>
      </w:r>
      <w:r w:rsidRPr="00D67092">
        <w:t>, Item 1</w:t>
      </w:r>
      <w:r w:rsidR="00762DF0" w:rsidRPr="00D67092">
        <w:t>4</w:t>
      </w:r>
      <w:r w:rsidRPr="00D22D70">
        <w:t xml:space="preserve"> in this </w:t>
      </w:r>
      <w:proofErr w:type="spellStart"/>
      <w:r w:rsidRPr="00D22D70">
        <w:t>Licence</w:t>
      </w:r>
      <w:proofErr w:type="spellEnd"/>
      <w:r w:rsidRPr="00D22D70">
        <w:t xml:space="preserve">, the Licensee is required to submit to the Board for approval a revised </w:t>
      </w:r>
      <w:r w:rsidRPr="00AC295B">
        <w:rPr>
          <w:i/>
        </w:rPr>
        <w:t>Operations and Maintenance Manual</w:t>
      </w:r>
      <w:r w:rsidRPr="00D22D70">
        <w:t xml:space="preserve">.  This </w:t>
      </w:r>
      <w:r w:rsidR="00A210E0" w:rsidRPr="00D22D70">
        <w:t>requirement</w:t>
      </w:r>
      <w:r w:rsidRPr="00D22D70">
        <w:t xml:space="preserve"> </w:t>
      </w:r>
      <w:proofErr w:type="gramStart"/>
      <w:r w:rsidR="00A210E0">
        <w:t>was</w:t>
      </w:r>
      <w:r w:rsidRPr="00D22D70">
        <w:t xml:space="preserve"> carried over</w:t>
      </w:r>
      <w:proofErr w:type="gramEnd"/>
      <w:r w:rsidRPr="00D22D70">
        <w:t xml:space="preserve"> from expired </w:t>
      </w:r>
      <w:proofErr w:type="spellStart"/>
      <w:r w:rsidR="00A210E0">
        <w:t>l</w:t>
      </w:r>
      <w:r w:rsidRPr="00D22D70">
        <w:t>icence</w:t>
      </w:r>
      <w:r w:rsidR="00A210E0">
        <w:t>s</w:t>
      </w:r>
      <w:proofErr w:type="spellEnd"/>
      <w:r w:rsidRPr="00D22D70">
        <w:t xml:space="preserve"> 1BR-KRK1112</w:t>
      </w:r>
      <w:r w:rsidR="00A210E0">
        <w:t xml:space="preserve"> and </w:t>
      </w:r>
      <w:r w:rsidR="00A210E0" w:rsidRPr="00D22D70">
        <w:t>1BR-KRK</w:t>
      </w:r>
      <w:r w:rsidR="00A210E0">
        <w:t>1318</w:t>
      </w:r>
      <w:r w:rsidRPr="00D22D70">
        <w:t xml:space="preserve">.  A revised copy of the Manual </w:t>
      </w:r>
      <w:proofErr w:type="gramStart"/>
      <w:r w:rsidRPr="00D22D70">
        <w:t>was submitted</w:t>
      </w:r>
      <w:proofErr w:type="gramEnd"/>
      <w:r w:rsidRPr="00D22D70">
        <w:t xml:space="preserve"> to the Board in April 2011, which the Board had reviewed and identified a number of deficiencies to be addres</w:t>
      </w:r>
      <w:r w:rsidR="00A210E0">
        <w:t xml:space="preserve">sed before approval is granted as per </w:t>
      </w:r>
      <w:r w:rsidR="00A210E0" w:rsidRPr="00A210E0">
        <w:t xml:space="preserve">NWB’s December 8, 2011 correspondence as well as </w:t>
      </w:r>
      <w:r w:rsidR="00A210E0">
        <w:t>taking</w:t>
      </w:r>
      <w:r w:rsidR="00A210E0" w:rsidRPr="00A210E0">
        <w:t xml:space="preserve"> into consideration the Federal Guidelines for </w:t>
      </w:r>
      <w:proofErr w:type="spellStart"/>
      <w:r w:rsidR="00A210E0" w:rsidRPr="00A210E0">
        <w:t>Landfarming</w:t>
      </w:r>
      <w:proofErr w:type="spellEnd"/>
      <w:r w:rsidR="00A210E0" w:rsidRPr="00A210E0">
        <w:t xml:space="preserve"> Petroleum Hydrocarbon Contaminated Soils (2013).</w:t>
      </w:r>
      <w:r w:rsidR="00762DF0">
        <w:t xml:space="preserve"> </w:t>
      </w:r>
      <w:r w:rsidR="00AC295B">
        <w:t xml:space="preserve"> The Licensee committed</w:t>
      </w:r>
      <w:r w:rsidR="00CE6B4D" w:rsidRPr="00687FE2">
        <w:rPr>
          <w:rStyle w:val="FootnoteReference"/>
          <w:vertAlign w:val="superscript"/>
        </w:rPr>
        <w:footnoteReference w:id="5"/>
      </w:r>
      <w:r w:rsidR="00AC295B">
        <w:t xml:space="preserve"> to providing the updated Manual in July 2019. </w:t>
      </w:r>
    </w:p>
    <w:p w14:paraId="0207BB6B" w14:textId="1194FEB6" w:rsidR="000D45FD" w:rsidRDefault="000D45FD" w:rsidP="000D45FD">
      <w:pPr>
        <w:pStyle w:val="MyStyle"/>
        <w:numPr>
          <w:ilvl w:val="0"/>
          <w:numId w:val="25"/>
        </w:numPr>
      </w:pPr>
      <w:bookmarkStart w:id="34" w:name="_Toc3906939"/>
      <w:r>
        <w:t>Conditions Applying to Modifications and Construction</w:t>
      </w:r>
      <w:bookmarkEnd w:id="34"/>
    </w:p>
    <w:p w14:paraId="2A072589" w14:textId="4C6F742E" w:rsidR="000D45FD" w:rsidRDefault="000D45FD" w:rsidP="000D45FD">
      <w:r>
        <w:t xml:space="preserve">The Applicant is required to obtain permission from the NWB for modifications that do not meet the definition of modifications or the criteria of Part </w:t>
      </w:r>
      <w:r w:rsidR="00762DF0">
        <w:t>E</w:t>
      </w:r>
      <w:r>
        <w:t xml:space="preserve">, Item 5 of the </w:t>
      </w:r>
      <w:proofErr w:type="spellStart"/>
      <w:r>
        <w:t>Licence</w:t>
      </w:r>
      <w:proofErr w:type="spellEnd"/>
      <w:r>
        <w:t xml:space="preserve">.  Without written consent from the NWB, the Licensee </w:t>
      </w:r>
      <w:proofErr w:type="gramStart"/>
      <w:r>
        <w:t>is not allowed</w:t>
      </w:r>
      <w:proofErr w:type="gramEnd"/>
      <w:r>
        <w:t xml:space="preserve"> t</w:t>
      </w:r>
      <w:r w:rsidR="00D562B5">
        <w:t>o carry out any modifications.</w:t>
      </w:r>
      <w:r w:rsidR="00762DF0">
        <w:t xml:space="preserve"> </w:t>
      </w:r>
      <w:r w:rsidR="00D562B5">
        <w:t xml:space="preserve"> </w:t>
      </w:r>
      <w:r>
        <w:t xml:space="preserve">Changes that do not meet the definition of </w:t>
      </w:r>
      <w:r w:rsidR="00D562B5">
        <w:t>a M</w:t>
      </w:r>
      <w:r>
        <w:t xml:space="preserve">odification under the </w:t>
      </w:r>
      <w:proofErr w:type="spellStart"/>
      <w:r>
        <w:t>Licence</w:t>
      </w:r>
      <w:proofErr w:type="spellEnd"/>
      <w:r>
        <w:t xml:space="preserve"> or the requirements of Part F </w:t>
      </w:r>
      <w:proofErr w:type="gramStart"/>
      <w:r>
        <w:t>may be considered</w:t>
      </w:r>
      <w:proofErr w:type="gramEnd"/>
      <w:r>
        <w:t xml:space="preserve"> amendments to the </w:t>
      </w:r>
      <w:proofErr w:type="spellStart"/>
      <w:r>
        <w:t>Licence</w:t>
      </w:r>
      <w:proofErr w:type="spellEnd"/>
      <w:r>
        <w:t>.</w:t>
      </w:r>
    </w:p>
    <w:p w14:paraId="6BAE5187" w14:textId="77777777" w:rsidR="000D45FD" w:rsidRDefault="000D45FD" w:rsidP="000D45FD">
      <w:pPr>
        <w:pStyle w:val="MyStyle"/>
        <w:numPr>
          <w:ilvl w:val="0"/>
          <w:numId w:val="25"/>
        </w:numPr>
      </w:pPr>
      <w:bookmarkStart w:id="35" w:name="_Toc514072364"/>
      <w:bookmarkStart w:id="36" w:name="_Toc3906940"/>
      <w:r w:rsidRPr="00F9725D">
        <w:t>Conditions Applying to</w:t>
      </w:r>
      <w:r>
        <w:t xml:space="preserve"> Drilling</w:t>
      </w:r>
      <w:bookmarkEnd w:id="35"/>
      <w:bookmarkEnd w:id="36"/>
    </w:p>
    <w:p w14:paraId="197A985D" w14:textId="77777777" w:rsidR="000D45FD" w:rsidRDefault="000D45FD" w:rsidP="000D45FD">
      <w:pPr>
        <w:rPr>
          <w:lang w:val="en-CA"/>
        </w:rPr>
      </w:pPr>
      <w:r>
        <w:rPr>
          <w:lang w:val="en-CA"/>
        </w:rPr>
        <w:t xml:space="preserve">No drilling </w:t>
      </w:r>
      <w:proofErr w:type="gramStart"/>
      <w:r>
        <w:rPr>
          <w:lang w:val="en-CA"/>
        </w:rPr>
        <w:t>is authorized</w:t>
      </w:r>
      <w:proofErr w:type="gramEnd"/>
      <w:r>
        <w:rPr>
          <w:lang w:val="en-CA"/>
        </w:rPr>
        <w:t xml:space="preserve"> under this Licence. </w:t>
      </w:r>
    </w:p>
    <w:p w14:paraId="3541BE2E" w14:textId="58749ABD" w:rsidR="000D45FD" w:rsidRDefault="00A44D6C" w:rsidP="00A44D6C">
      <w:pPr>
        <w:pStyle w:val="MyStyle"/>
        <w:numPr>
          <w:ilvl w:val="0"/>
          <w:numId w:val="25"/>
        </w:numPr>
      </w:pPr>
      <w:bookmarkStart w:id="37" w:name="_Toc3906941"/>
      <w:r w:rsidRPr="00A44D6C">
        <w:t>Conditions Applying to Spill Contingency Planning</w:t>
      </w:r>
      <w:bookmarkEnd w:id="37"/>
    </w:p>
    <w:p w14:paraId="0C613116" w14:textId="6AC8DAAE" w:rsidR="00A44D6C" w:rsidRDefault="00C60FA2" w:rsidP="00C60FA2">
      <w:r>
        <w:t xml:space="preserve">The Licensee previously provided </w:t>
      </w:r>
      <w:r w:rsidRPr="006A6F35">
        <w:t xml:space="preserve">the Plan entitled </w:t>
      </w:r>
      <w:r w:rsidRPr="00B64C05">
        <w:t>“Spill Contingency Plan”</w:t>
      </w:r>
      <w:r>
        <w:t xml:space="preserve"> and embedded in the </w:t>
      </w:r>
      <w:r w:rsidRPr="008A0CFE">
        <w:rPr>
          <w:i/>
          <w:lang w:val="en-CA"/>
        </w:rPr>
        <w:t>Operations and Maintenance Manual</w:t>
      </w:r>
      <w:r>
        <w:rPr>
          <w:lang w:val="en-CA"/>
        </w:rPr>
        <w:t xml:space="preserve">. </w:t>
      </w:r>
      <w:r w:rsidR="00762DF0">
        <w:rPr>
          <w:lang w:val="en-CA"/>
        </w:rPr>
        <w:t xml:space="preserve"> </w:t>
      </w:r>
      <w:r w:rsidRPr="00D67092">
        <w:rPr>
          <w:lang w:val="en-CA"/>
        </w:rPr>
        <w:t xml:space="preserve">Under Part </w:t>
      </w:r>
      <w:r w:rsidR="00762DF0" w:rsidRPr="00D67092">
        <w:rPr>
          <w:lang w:val="en-CA"/>
        </w:rPr>
        <w:t>G</w:t>
      </w:r>
      <w:r w:rsidRPr="00D67092">
        <w:rPr>
          <w:lang w:val="en-CA"/>
        </w:rPr>
        <w:t>, Item 2 of</w:t>
      </w:r>
      <w:r>
        <w:rPr>
          <w:lang w:val="en-CA"/>
        </w:rPr>
        <w:t xml:space="preserve"> this Licence, the</w:t>
      </w:r>
      <w:r w:rsidRPr="00D22D70">
        <w:t xml:space="preserve"> Licensee is required to submit to the Board for approval a revised</w:t>
      </w:r>
      <w:r>
        <w:t xml:space="preserve"> </w:t>
      </w:r>
      <w:r w:rsidRPr="00020308">
        <w:rPr>
          <w:i/>
        </w:rPr>
        <w:t>Spill</w:t>
      </w:r>
      <w:r w:rsidRPr="00027B08">
        <w:rPr>
          <w:i/>
        </w:rPr>
        <w:t xml:space="preserve"> </w:t>
      </w:r>
      <w:r w:rsidRPr="00C60FA2">
        <w:rPr>
          <w:i/>
        </w:rPr>
        <w:t>Contingency Plan</w:t>
      </w:r>
      <w:r>
        <w:t>.</w:t>
      </w:r>
      <w:r>
        <w:rPr>
          <w:i/>
        </w:rPr>
        <w:t xml:space="preserve"> </w:t>
      </w:r>
      <w:r w:rsidR="00762DF0">
        <w:rPr>
          <w:i/>
        </w:rPr>
        <w:t xml:space="preserve"> </w:t>
      </w:r>
      <w:r w:rsidRPr="00D22D70">
        <w:t xml:space="preserve">This requirement </w:t>
      </w:r>
      <w:proofErr w:type="gramStart"/>
      <w:r>
        <w:t>was</w:t>
      </w:r>
      <w:r w:rsidRPr="00D22D70">
        <w:t xml:space="preserve"> carried over</w:t>
      </w:r>
      <w:proofErr w:type="gramEnd"/>
      <w:r w:rsidRPr="00D22D70">
        <w:t xml:space="preserve"> from expired </w:t>
      </w:r>
      <w:proofErr w:type="spellStart"/>
      <w:r>
        <w:t>l</w:t>
      </w:r>
      <w:r w:rsidRPr="00D22D70">
        <w:t>icence</w:t>
      </w:r>
      <w:proofErr w:type="spellEnd"/>
      <w:r>
        <w:t xml:space="preserve"> </w:t>
      </w:r>
      <w:r w:rsidRPr="00D22D70">
        <w:t>1BR-KRK</w:t>
      </w:r>
      <w:r>
        <w:t xml:space="preserve">1318. </w:t>
      </w:r>
    </w:p>
    <w:p w14:paraId="68B12B93" w14:textId="4E91CFB3" w:rsidR="0094025B" w:rsidRDefault="0094025B" w:rsidP="0094025B">
      <w:pPr>
        <w:pStyle w:val="MyStyle"/>
        <w:numPr>
          <w:ilvl w:val="0"/>
          <w:numId w:val="25"/>
        </w:numPr>
      </w:pPr>
      <w:bookmarkStart w:id="38" w:name="_Toc3906942"/>
      <w:r w:rsidRPr="0094025B">
        <w:t xml:space="preserve">Conditions Applying </w:t>
      </w:r>
      <w:r>
        <w:t>t</w:t>
      </w:r>
      <w:r w:rsidRPr="0094025B">
        <w:t xml:space="preserve">o Closure and Reclamation </w:t>
      </w:r>
      <w:r>
        <w:t>o</w:t>
      </w:r>
      <w:r w:rsidRPr="0094025B">
        <w:t>r Temporary Closure</w:t>
      </w:r>
      <w:bookmarkEnd w:id="38"/>
    </w:p>
    <w:p w14:paraId="4AD9E75C" w14:textId="7EE2A651" w:rsidR="0094025B" w:rsidRDefault="0094025B" w:rsidP="0094025B">
      <w:r>
        <w:t xml:space="preserve">The Board had previously </w:t>
      </w:r>
      <w:r w:rsidRPr="0094025B">
        <w:t>approved the Plan entitled “</w:t>
      </w:r>
      <w:r w:rsidRPr="0094025B">
        <w:rPr>
          <w:i/>
        </w:rPr>
        <w:t xml:space="preserve">Interim Abandonment and Reclamation Plan for the </w:t>
      </w:r>
      <w:proofErr w:type="spellStart"/>
      <w:r w:rsidRPr="0094025B">
        <w:rPr>
          <w:i/>
        </w:rPr>
        <w:t>Kugaaruk</w:t>
      </w:r>
      <w:proofErr w:type="spellEnd"/>
      <w:r w:rsidRPr="0094025B">
        <w:rPr>
          <w:i/>
        </w:rPr>
        <w:t xml:space="preserve"> </w:t>
      </w:r>
      <w:proofErr w:type="spellStart"/>
      <w:r w:rsidRPr="0094025B">
        <w:rPr>
          <w:i/>
        </w:rPr>
        <w:t>Landfarm</w:t>
      </w:r>
      <w:proofErr w:type="spellEnd"/>
      <w:r w:rsidRPr="0094025B">
        <w:rPr>
          <w:i/>
        </w:rPr>
        <w:t xml:space="preserve"> Facility</w:t>
      </w:r>
      <w:r w:rsidRPr="0094025B">
        <w:t>” dated December 2012</w:t>
      </w:r>
      <w:r>
        <w:t>.</w:t>
      </w:r>
    </w:p>
    <w:p w14:paraId="7595B073" w14:textId="3CC82A00" w:rsidR="00BC65E7" w:rsidRDefault="00BC65E7" w:rsidP="00BC65E7">
      <w:pPr>
        <w:pStyle w:val="MyStyle"/>
        <w:numPr>
          <w:ilvl w:val="0"/>
          <w:numId w:val="25"/>
        </w:numPr>
      </w:pPr>
      <w:bookmarkStart w:id="39" w:name="_Toc3906943"/>
      <w:r>
        <w:lastRenderedPageBreak/>
        <w:t>Conditions Applying t</w:t>
      </w:r>
      <w:r w:rsidRPr="00BC65E7">
        <w:t xml:space="preserve">o </w:t>
      </w:r>
      <w:r>
        <w:t>t</w:t>
      </w:r>
      <w:r w:rsidRPr="00BC65E7">
        <w:t>he Monitoring Program</w:t>
      </w:r>
      <w:bookmarkEnd w:id="39"/>
    </w:p>
    <w:p w14:paraId="58135FDE" w14:textId="79B2C3FA" w:rsidR="0094025B" w:rsidRPr="0094025B" w:rsidRDefault="00BC65E7" w:rsidP="0094025B">
      <w:pPr>
        <w:sectPr w:rsidR="0094025B" w:rsidRPr="0094025B" w:rsidSect="00E94AF0">
          <w:headerReference w:type="default" r:id="rId14"/>
          <w:footnotePr>
            <w:numRestart w:val="eachSect"/>
          </w:footnotePr>
          <w:pgSz w:w="12240" w:h="15840" w:code="1"/>
          <w:pgMar w:top="1440" w:right="1440" w:bottom="1440" w:left="1560" w:header="720" w:footer="720" w:gutter="0"/>
          <w:pgNumType w:fmt="lowerRoman"/>
          <w:cols w:space="720"/>
          <w:noEndnote/>
        </w:sectPr>
      </w:pPr>
      <w:r w:rsidRPr="00FB6170">
        <w:t xml:space="preserve">All of the monitoring requirements under the expired </w:t>
      </w:r>
      <w:proofErr w:type="spellStart"/>
      <w:r w:rsidRPr="00FB6170">
        <w:t>licence</w:t>
      </w:r>
      <w:proofErr w:type="spellEnd"/>
      <w:r w:rsidRPr="00FB6170">
        <w:t xml:space="preserve"> </w:t>
      </w:r>
      <w:proofErr w:type="gramStart"/>
      <w:r w:rsidR="00962820">
        <w:t>were</w:t>
      </w:r>
      <w:r w:rsidRPr="00FB6170">
        <w:t xml:space="preserve"> carried over</w:t>
      </w:r>
      <w:proofErr w:type="gramEnd"/>
      <w:r w:rsidRPr="00FB6170">
        <w:t xml:space="preserve"> to this </w:t>
      </w:r>
      <w:proofErr w:type="spellStart"/>
      <w:r w:rsidRPr="00FB6170">
        <w:t>Licence</w:t>
      </w:r>
      <w:proofErr w:type="spellEnd"/>
      <w:r>
        <w:t xml:space="preserve">. </w:t>
      </w:r>
    </w:p>
    <w:bookmarkEnd w:id="0"/>
    <w:p w14:paraId="525C8F99" w14:textId="77777777" w:rsidR="00B572CF" w:rsidRPr="00237724" w:rsidRDefault="007E4C3B" w:rsidP="00B572CF">
      <w:pPr>
        <w:jc w:val="center"/>
        <w:rPr>
          <w:b/>
          <w:sz w:val="28"/>
          <w:szCs w:val="28"/>
          <w:lang w:val="en-CA"/>
        </w:rPr>
      </w:pPr>
      <w:r>
        <w:rPr>
          <w:noProof/>
        </w:rPr>
        <w:lastRenderedPageBreak/>
        <w:drawing>
          <wp:anchor distT="0" distB="0" distL="114300" distR="114300" simplePos="0" relativeHeight="251658240" behindDoc="1" locked="0" layoutInCell="1" allowOverlap="1" wp14:anchorId="292CF248" wp14:editId="4C6EEC02">
            <wp:simplePos x="0" y="0"/>
            <wp:positionH relativeFrom="column">
              <wp:posOffset>-15240</wp:posOffset>
            </wp:positionH>
            <wp:positionV relativeFrom="paragraph">
              <wp:posOffset>-294640</wp:posOffset>
            </wp:positionV>
            <wp:extent cx="905510" cy="915035"/>
            <wp:effectExtent l="0" t="0" r="0" b="0"/>
            <wp:wrapNone/>
            <wp:docPr id="24" name="Picture 24" descr="130408 NWB Logo from Ben Ap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30408 NWB Logo from Ben Apr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00B572CF" w:rsidRPr="00237724">
        <w:rPr>
          <w:b/>
          <w:sz w:val="28"/>
          <w:szCs w:val="28"/>
          <w:lang w:val="en-CA"/>
        </w:rPr>
        <w:t>NUNAVUT WATER BOARD</w:t>
      </w:r>
    </w:p>
    <w:p w14:paraId="43FDBE18" w14:textId="074BA3E4" w:rsidR="00B572CF" w:rsidRPr="00237724" w:rsidRDefault="00762DF0" w:rsidP="000B0075">
      <w:pPr>
        <w:pStyle w:val="Heading1"/>
        <w:jc w:val="center"/>
        <w:rPr>
          <w:rFonts w:ascii="Times New Roman" w:hAnsi="Times New Roman"/>
          <w:bCs/>
          <w:lang w:val="en-CA"/>
        </w:rPr>
      </w:pPr>
      <w:bookmarkStart w:id="40" w:name="_Toc223329607"/>
      <w:bookmarkStart w:id="41" w:name="_Toc3906944"/>
      <w:bookmarkStart w:id="42" w:name="_Toc266348240"/>
      <w:bookmarkStart w:id="43" w:name="_Toc266348909"/>
      <w:bookmarkStart w:id="44" w:name="_Toc266349242"/>
      <w:bookmarkStart w:id="45" w:name="_Toc266350582"/>
      <w:r>
        <w:rPr>
          <w:rFonts w:ascii="Times New Roman" w:hAnsi="Times New Roman"/>
          <w:sz w:val="28"/>
          <w:szCs w:val="28"/>
          <w:lang w:val="en-CA"/>
        </w:rPr>
        <w:t xml:space="preserve">REPLACEMENT </w:t>
      </w:r>
      <w:r w:rsidR="00B572CF" w:rsidRPr="00237724">
        <w:rPr>
          <w:rFonts w:ascii="Times New Roman" w:hAnsi="Times New Roman"/>
          <w:sz w:val="28"/>
          <w:szCs w:val="28"/>
          <w:lang w:val="en-CA"/>
        </w:rPr>
        <w:t>WATER LICENCE</w:t>
      </w:r>
      <w:bookmarkEnd w:id="40"/>
      <w:bookmarkEnd w:id="41"/>
      <w:bookmarkEnd w:id="42"/>
      <w:bookmarkEnd w:id="43"/>
      <w:bookmarkEnd w:id="44"/>
      <w:bookmarkEnd w:id="45"/>
    </w:p>
    <w:p w14:paraId="78726C91" w14:textId="77777777" w:rsidR="00B572CF" w:rsidRPr="00237724" w:rsidRDefault="00B572CF" w:rsidP="00B572CF">
      <w:pPr>
        <w:rPr>
          <w:lang w:val="en-CA"/>
        </w:rPr>
      </w:pPr>
    </w:p>
    <w:p w14:paraId="58BBEC50" w14:textId="77777777" w:rsidR="00B572CF" w:rsidRPr="00237724" w:rsidRDefault="00B572CF" w:rsidP="00B572CF">
      <w:pPr>
        <w:rPr>
          <w:sz w:val="14"/>
          <w:lang w:val="en-CA"/>
        </w:rPr>
      </w:pPr>
    </w:p>
    <w:p w14:paraId="3C6599CC" w14:textId="77777777" w:rsidR="00B572CF" w:rsidRPr="00237724" w:rsidRDefault="00B572CF" w:rsidP="00B572CF">
      <w:pPr>
        <w:pBdr>
          <w:top w:val="single" w:sz="12" w:space="1" w:color="auto"/>
        </w:pBdr>
        <w:rPr>
          <w:lang w:val="en-CA"/>
        </w:rPr>
      </w:pPr>
    </w:p>
    <w:p w14:paraId="20C9EDB2" w14:textId="6D266F36" w:rsidR="003C292D" w:rsidRPr="00020308" w:rsidRDefault="003C292D" w:rsidP="00B572CF">
      <w:pPr>
        <w:rPr>
          <w:b/>
          <w:lang w:val="en-CA"/>
        </w:rPr>
      </w:pPr>
      <w:r w:rsidRPr="00020308">
        <w:rPr>
          <w:b/>
          <w:lang w:val="en-CA"/>
        </w:rPr>
        <w:t xml:space="preserve">Licence No. </w:t>
      </w:r>
      <w:r w:rsidR="000E0875" w:rsidRPr="00020308">
        <w:rPr>
          <w:b/>
          <w:lang w:val="en-CA"/>
        </w:rPr>
        <w:t>1BR-KRK1929</w:t>
      </w:r>
    </w:p>
    <w:p w14:paraId="7DB07D2F" w14:textId="77777777" w:rsidR="003C292D" w:rsidRPr="00237724" w:rsidRDefault="003C292D" w:rsidP="00B572CF">
      <w:pPr>
        <w:rPr>
          <w:lang w:val="en-CA"/>
        </w:rPr>
      </w:pPr>
    </w:p>
    <w:p w14:paraId="76BF64C3" w14:textId="77777777" w:rsidR="00B572CF" w:rsidRPr="00237724" w:rsidRDefault="00B572CF" w:rsidP="00B572CF">
      <w:pPr>
        <w:rPr>
          <w:lang w:val="en-CA"/>
        </w:rPr>
      </w:pPr>
      <w:r w:rsidRPr="00237724">
        <w:rPr>
          <w:lang w:val="en-CA"/>
        </w:rPr>
        <w:t xml:space="preserve">Pursuant to the </w:t>
      </w:r>
      <w:r w:rsidRPr="00237724">
        <w:rPr>
          <w:i/>
          <w:lang w:val="en-CA"/>
        </w:rPr>
        <w:t>Nunavut Waters and Nunavut Surface Rights Tribunal Act</w:t>
      </w:r>
      <w:r w:rsidRPr="00237724">
        <w:rPr>
          <w:lang w:val="en-CA"/>
        </w:rPr>
        <w:t xml:space="preserve"> and the </w:t>
      </w:r>
      <w:r w:rsidRPr="00237724">
        <w:rPr>
          <w:i/>
          <w:lang w:val="en-CA"/>
        </w:rPr>
        <w:t xml:space="preserve">Agreement </w:t>
      </w:r>
      <w:proofErr w:type="gramStart"/>
      <w:r w:rsidRPr="00237724">
        <w:rPr>
          <w:i/>
          <w:lang w:val="en-CA"/>
        </w:rPr>
        <w:t>Between</w:t>
      </w:r>
      <w:proofErr w:type="gramEnd"/>
      <w:r w:rsidRPr="00237724">
        <w:rPr>
          <w:i/>
          <w:lang w:val="en-CA"/>
        </w:rPr>
        <w:t xml:space="preserve"> the Inuit of the Nunavut Settlement Area and Her Majesty the Queen in right of Canada</w:t>
      </w:r>
      <w:r w:rsidRPr="00237724">
        <w:rPr>
          <w:lang w:val="en-CA"/>
        </w:rPr>
        <w:t>, the Nunavut Water Board, hereinafter referred to as the Board, hereby grants to</w:t>
      </w:r>
    </w:p>
    <w:p w14:paraId="2789943D" w14:textId="77777777" w:rsidR="00B572CF" w:rsidRPr="00237724" w:rsidRDefault="00B572CF" w:rsidP="00B572CF">
      <w:pPr>
        <w:rPr>
          <w:lang w:val="en-CA"/>
        </w:rPr>
      </w:pPr>
    </w:p>
    <w:p w14:paraId="6408A453" w14:textId="79BB1C2A" w:rsidR="00B572CF" w:rsidRPr="002503FF" w:rsidRDefault="000E0875" w:rsidP="00B572CF">
      <w:pPr>
        <w:jc w:val="center"/>
        <w:rPr>
          <w:lang w:val="en-CA"/>
        </w:rPr>
      </w:pPr>
      <w:r w:rsidRPr="002503FF">
        <w:rPr>
          <w:b/>
          <w:lang w:val="en-CA"/>
        </w:rPr>
        <w:t>GOVERNMENT OF NUNAVUT - COMMUNITY AND GOVERNMENT SERVICES</w:t>
      </w:r>
    </w:p>
    <w:p w14:paraId="3A94FEE3" w14:textId="77777777" w:rsidR="00B572CF" w:rsidRPr="002503FF" w:rsidRDefault="00B572CF" w:rsidP="00B572CF">
      <w:pPr>
        <w:pBdr>
          <w:top w:val="single" w:sz="2" w:space="1" w:color="auto"/>
        </w:pBdr>
        <w:rPr>
          <w:lang w:val="en-CA"/>
        </w:rPr>
      </w:pPr>
      <w:r w:rsidRPr="002503FF">
        <w:rPr>
          <w:lang w:val="en-CA"/>
        </w:rPr>
        <w:t>(Licensee)</w:t>
      </w:r>
    </w:p>
    <w:p w14:paraId="0103122D" w14:textId="02ED63D9" w:rsidR="00B572CF" w:rsidRPr="002503FF" w:rsidRDefault="002A1603" w:rsidP="002A1603">
      <w:pPr>
        <w:jc w:val="center"/>
        <w:rPr>
          <w:lang w:val="en-CA"/>
        </w:rPr>
      </w:pPr>
      <w:r w:rsidRPr="002503FF">
        <w:rPr>
          <w:b/>
          <w:lang w:val="en-CA"/>
        </w:rPr>
        <w:t>HELEN MAKSAGAK CENTRE, CAMBRIDGE BAY, NU X0B 0C0</w:t>
      </w:r>
    </w:p>
    <w:p w14:paraId="6DDCF54D" w14:textId="77777777" w:rsidR="00B572CF" w:rsidRPr="002503FF" w:rsidRDefault="00B572CF" w:rsidP="00B572CF">
      <w:pPr>
        <w:pBdr>
          <w:top w:val="single" w:sz="2" w:space="1" w:color="auto"/>
        </w:pBdr>
        <w:rPr>
          <w:lang w:val="en-CA"/>
        </w:rPr>
      </w:pPr>
      <w:r w:rsidRPr="002503FF">
        <w:rPr>
          <w:lang w:val="en-CA"/>
        </w:rPr>
        <w:t>(Mailing Address)</w:t>
      </w:r>
    </w:p>
    <w:p w14:paraId="50BB8A93" w14:textId="77777777" w:rsidR="00B572CF" w:rsidRPr="002503FF" w:rsidRDefault="00B572CF" w:rsidP="00B572CF">
      <w:pPr>
        <w:rPr>
          <w:lang w:val="en-CA"/>
        </w:rPr>
      </w:pPr>
    </w:p>
    <w:p w14:paraId="45C01BAB" w14:textId="674FBA5F" w:rsidR="00B572CF" w:rsidRPr="002503FF" w:rsidRDefault="00B572CF" w:rsidP="00B572CF">
      <w:pPr>
        <w:rPr>
          <w:lang w:val="en-CA"/>
        </w:rPr>
      </w:pPr>
      <w:proofErr w:type="gramStart"/>
      <w:r w:rsidRPr="002503FF">
        <w:rPr>
          <w:lang w:val="en-CA"/>
        </w:rPr>
        <w:t>hereinafter</w:t>
      </w:r>
      <w:proofErr w:type="gramEnd"/>
      <w:r w:rsidRPr="002503FF">
        <w:rPr>
          <w:lang w:val="en-CA"/>
        </w:rPr>
        <w:t xml:space="preserve"> called the Licensee, the right to alter, divert or otherwise use water or dispose of </w:t>
      </w:r>
      <w:r w:rsidR="00250F11" w:rsidRPr="002503FF">
        <w:rPr>
          <w:lang w:val="en-CA"/>
        </w:rPr>
        <w:t>Waste</w:t>
      </w:r>
      <w:r w:rsidRPr="002503FF">
        <w:rPr>
          <w:lang w:val="en-CA"/>
        </w:rPr>
        <w:t xml:space="preserve"> for a period subject to restrictions and conditions contained within this Licence</w:t>
      </w:r>
      <w:r w:rsidR="00D85BC5" w:rsidRPr="002503FF">
        <w:rPr>
          <w:lang w:val="en-CA"/>
        </w:rPr>
        <w:t xml:space="preserve"> </w:t>
      </w:r>
      <w:r w:rsidR="00237724" w:rsidRPr="002503FF">
        <w:rPr>
          <w:lang w:val="en-CA"/>
        </w:rPr>
        <w:t>R</w:t>
      </w:r>
      <w:r w:rsidR="00D85BC5" w:rsidRPr="002503FF">
        <w:rPr>
          <w:lang w:val="en-CA"/>
        </w:rPr>
        <w:t>enewal</w:t>
      </w:r>
      <w:r w:rsidRPr="002503FF">
        <w:rPr>
          <w:lang w:val="en-CA"/>
        </w:rPr>
        <w:t>:</w:t>
      </w:r>
    </w:p>
    <w:p w14:paraId="75F24908" w14:textId="77777777" w:rsidR="00B572CF" w:rsidRPr="002503FF" w:rsidRDefault="00B572CF" w:rsidP="00B572CF">
      <w:pPr>
        <w:rPr>
          <w:lang w:val="en-CA"/>
        </w:rPr>
      </w:pPr>
    </w:p>
    <w:p w14:paraId="6AE8B6E8" w14:textId="17FFFDB5" w:rsidR="00B572CF" w:rsidRPr="002503FF" w:rsidRDefault="00B572CF" w:rsidP="00B572CF">
      <w:pPr>
        <w:ind w:left="2880" w:hanging="2880"/>
        <w:rPr>
          <w:lang w:val="en-CA"/>
        </w:rPr>
      </w:pPr>
      <w:r w:rsidRPr="002503FF">
        <w:rPr>
          <w:lang w:val="en-CA"/>
        </w:rPr>
        <w:t xml:space="preserve">Licence Number/Type: </w:t>
      </w:r>
      <w:r w:rsidRPr="002503FF">
        <w:rPr>
          <w:lang w:val="en-CA"/>
        </w:rPr>
        <w:tab/>
      </w:r>
      <w:r w:rsidR="002503FF" w:rsidRPr="00D82A00">
        <w:rPr>
          <w:b/>
          <w:lang w:val="en-CA"/>
        </w:rPr>
        <w:t>1BR-KRK1929</w:t>
      </w:r>
      <w:r w:rsidR="00EE029D" w:rsidRPr="00D82A00">
        <w:rPr>
          <w:b/>
          <w:lang w:val="en-CA"/>
        </w:rPr>
        <w:t xml:space="preserve"> </w:t>
      </w:r>
      <w:r w:rsidR="004F4E6B" w:rsidRPr="00D82A00">
        <w:rPr>
          <w:b/>
          <w:lang w:val="en-CA"/>
        </w:rPr>
        <w:t>/</w:t>
      </w:r>
      <w:r w:rsidR="004F4E6B" w:rsidRPr="002503FF">
        <w:rPr>
          <w:b/>
          <w:lang w:val="en-CA"/>
        </w:rPr>
        <w:t xml:space="preserve"> </w:t>
      </w:r>
      <w:r w:rsidRPr="002503FF">
        <w:rPr>
          <w:b/>
          <w:lang w:val="en-CA"/>
        </w:rPr>
        <w:t>T</w:t>
      </w:r>
      <w:r w:rsidR="009917D7" w:rsidRPr="002503FF">
        <w:rPr>
          <w:b/>
          <w:lang w:val="en-CA"/>
        </w:rPr>
        <w:t>YPE</w:t>
      </w:r>
      <w:r w:rsidRPr="002503FF">
        <w:rPr>
          <w:b/>
          <w:lang w:val="en-CA"/>
        </w:rPr>
        <w:t xml:space="preserve"> “</w:t>
      </w:r>
      <w:r w:rsidR="00527E3B" w:rsidRPr="002503FF">
        <w:rPr>
          <w:b/>
          <w:lang w:val="en-CA"/>
        </w:rPr>
        <w:t>B</w:t>
      </w:r>
      <w:r w:rsidRPr="002503FF">
        <w:rPr>
          <w:lang w:val="en-CA"/>
        </w:rPr>
        <w:t>”</w:t>
      </w:r>
    </w:p>
    <w:p w14:paraId="7CBDDDFC" w14:textId="77777777" w:rsidR="00B572CF" w:rsidRPr="002503FF" w:rsidRDefault="00B572CF" w:rsidP="00B572CF">
      <w:pPr>
        <w:pBdr>
          <w:top w:val="single" w:sz="2" w:space="1" w:color="auto"/>
        </w:pBdr>
        <w:ind w:left="2880"/>
        <w:rPr>
          <w:lang w:val="en-CA"/>
        </w:rPr>
      </w:pPr>
    </w:p>
    <w:p w14:paraId="1AFA088E" w14:textId="33D3F9C5" w:rsidR="00B572CF" w:rsidRPr="002503FF" w:rsidRDefault="00B572CF" w:rsidP="00B572CF">
      <w:pPr>
        <w:ind w:left="2880" w:hanging="2880"/>
        <w:rPr>
          <w:lang w:val="en-CA"/>
        </w:rPr>
      </w:pPr>
      <w:r w:rsidRPr="002503FF">
        <w:rPr>
          <w:lang w:val="en-CA"/>
        </w:rPr>
        <w:t>Water Management Area:</w:t>
      </w:r>
      <w:r w:rsidRPr="002503FF">
        <w:rPr>
          <w:lang w:val="en-CA"/>
        </w:rPr>
        <w:tab/>
      </w:r>
      <w:r w:rsidR="002503FF" w:rsidRPr="00D82A00">
        <w:rPr>
          <w:b/>
          <w:lang w:val="en-CA"/>
        </w:rPr>
        <w:t>GULF OF BOOTHIA WATERSHED (34)</w:t>
      </w:r>
    </w:p>
    <w:p w14:paraId="0526FABE" w14:textId="77777777" w:rsidR="00B572CF" w:rsidRPr="002503FF" w:rsidRDefault="00B572CF" w:rsidP="00B572CF">
      <w:pPr>
        <w:pBdr>
          <w:top w:val="single" w:sz="2" w:space="1" w:color="auto"/>
        </w:pBdr>
        <w:ind w:left="2880"/>
        <w:rPr>
          <w:lang w:val="en-CA"/>
        </w:rPr>
      </w:pPr>
    </w:p>
    <w:p w14:paraId="6EDA59E2" w14:textId="7F23D5DD" w:rsidR="00B572CF" w:rsidRPr="002503FF" w:rsidRDefault="00B572CF" w:rsidP="002503FF">
      <w:pPr>
        <w:ind w:left="2880" w:hanging="2880"/>
        <w:rPr>
          <w:b/>
          <w:lang w:val="en-CA"/>
        </w:rPr>
      </w:pPr>
      <w:r w:rsidRPr="002503FF">
        <w:rPr>
          <w:lang w:val="en-CA"/>
        </w:rPr>
        <w:t>Location:</w:t>
      </w:r>
      <w:r w:rsidRPr="002503FF">
        <w:rPr>
          <w:lang w:val="en-CA"/>
        </w:rPr>
        <w:tab/>
      </w:r>
      <w:r w:rsidR="002503FF" w:rsidRPr="002503FF">
        <w:rPr>
          <w:b/>
          <w:lang w:val="en-CA"/>
        </w:rPr>
        <w:t xml:space="preserve">KUGAARUK LANDFARM FACILITY, HAMLET OF KUGAARUK, </w:t>
      </w:r>
      <w:r w:rsidRPr="002503FF">
        <w:rPr>
          <w:b/>
          <w:lang w:val="en-CA"/>
        </w:rPr>
        <w:t>KIT</w:t>
      </w:r>
      <w:r w:rsidR="00137B09" w:rsidRPr="002503FF">
        <w:rPr>
          <w:b/>
          <w:lang w:val="en-CA"/>
        </w:rPr>
        <w:t>I</w:t>
      </w:r>
      <w:r w:rsidRPr="002503FF">
        <w:rPr>
          <w:b/>
          <w:lang w:val="en-CA"/>
        </w:rPr>
        <w:t>KMEOT REGION, NUNAVUT</w:t>
      </w:r>
    </w:p>
    <w:p w14:paraId="49B72AFD" w14:textId="77777777" w:rsidR="00B572CF" w:rsidRPr="002503FF" w:rsidRDefault="00B572CF" w:rsidP="00B572CF">
      <w:pPr>
        <w:pBdr>
          <w:top w:val="single" w:sz="2" w:space="1" w:color="auto"/>
        </w:pBdr>
        <w:ind w:left="2880"/>
        <w:rPr>
          <w:lang w:val="en-CA"/>
        </w:rPr>
      </w:pPr>
    </w:p>
    <w:p w14:paraId="12F8F75E" w14:textId="3192273F" w:rsidR="00B572CF" w:rsidRPr="002503FF" w:rsidRDefault="00B572CF" w:rsidP="00B572CF">
      <w:pPr>
        <w:ind w:left="2880" w:hanging="2880"/>
        <w:rPr>
          <w:b/>
          <w:lang w:val="en-CA"/>
        </w:rPr>
      </w:pPr>
      <w:r w:rsidRPr="002503FF">
        <w:rPr>
          <w:lang w:val="en-CA"/>
        </w:rPr>
        <w:t>Classification:</w:t>
      </w:r>
      <w:r w:rsidRPr="002503FF">
        <w:rPr>
          <w:lang w:val="en-CA"/>
        </w:rPr>
        <w:tab/>
      </w:r>
      <w:r w:rsidR="002503FF" w:rsidRPr="002503FF">
        <w:rPr>
          <w:b/>
          <w:lang w:val="en-CA"/>
        </w:rPr>
        <w:t>INDUSTRIAL</w:t>
      </w:r>
      <w:r w:rsidR="006B1888" w:rsidRPr="002503FF">
        <w:rPr>
          <w:b/>
          <w:lang w:val="en-CA"/>
        </w:rPr>
        <w:t xml:space="preserve"> UNDERTAKING</w:t>
      </w:r>
    </w:p>
    <w:p w14:paraId="74368140" w14:textId="77777777" w:rsidR="00B572CF" w:rsidRPr="002503FF" w:rsidRDefault="00B572CF" w:rsidP="00B572CF">
      <w:pPr>
        <w:pBdr>
          <w:top w:val="single" w:sz="2" w:space="1" w:color="auto"/>
        </w:pBdr>
        <w:ind w:left="2880"/>
        <w:rPr>
          <w:lang w:val="en-CA"/>
        </w:rPr>
      </w:pPr>
    </w:p>
    <w:p w14:paraId="6A09659D" w14:textId="012B81DD" w:rsidR="00B572CF" w:rsidRPr="002503FF" w:rsidRDefault="00B572CF" w:rsidP="00B572CF">
      <w:pPr>
        <w:ind w:left="2880" w:hanging="2880"/>
        <w:rPr>
          <w:lang w:val="en-CA"/>
        </w:rPr>
      </w:pPr>
      <w:r w:rsidRPr="002503FF">
        <w:rPr>
          <w:lang w:val="en-CA"/>
        </w:rPr>
        <w:t>Purpose:</w:t>
      </w:r>
      <w:r w:rsidRPr="002503FF">
        <w:rPr>
          <w:lang w:val="en-CA"/>
        </w:rPr>
        <w:tab/>
      </w:r>
      <w:r w:rsidRPr="002503FF">
        <w:rPr>
          <w:b/>
          <w:lang w:val="en-CA"/>
        </w:rPr>
        <w:t>DEPOSIT OF WASTE</w:t>
      </w:r>
    </w:p>
    <w:p w14:paraId="058C317F" w14:textId="77777777" w:rsidR="00B572CF" w:rsidRPr="002503FF" w:rsidRDefault="00B572CF" w:rsidP="00B572CF">
      <w:pPr>
        <w:pBdr>
          <w:top w:val="single" w:sz="2" w:space="1" w:color="auto"/>
        </w:pBdr>
        <w:ind w:left="2880"/>
        <w:rPr>
          <w:lang w:val="en-CA"/>
        </w:rPr>
      </w:pPr>
    </w:p>
    <w:p w14:paraId="6E539978" w14:textId="77777777" w:rsidR="00B572CF" w:rsidRPr="002503FF" w:rsidRDefault="00B572CF" w:rsidP="00B572CF">
      <w:pPr>
        <w:ind w:left="2880" w:hanging="2880"/>
        <w:rPr>
          <w:lang w:val="en-CA"/>
        </w:rPr>
      </w:pPr>
      <w:r w:rsidRPr="002503FF">
        <w:rPr>
          <w:lang w:val="en-CA"/>
        </w:rPr>
        <w:t>Quantity of Water use not</w:t>
      </w:r>
    </w:p>
    <w:p w14:paraId="1833839D" w14:textId="0412D41E" w:rsidR="00B572CF" w:rsidRPr="002503FF" w:rsidRDefault="00B572CF" w:rsidP="00B572CF">
      <w:pPr>
        <w:ind w:left="2880" w:hanging="2880"/>
        <w:rPr>
          <w:lang w:val="en-CA"/>
        </w:rPr>
      </w:pPr>
      <w:proofErr w:type="gramStart"/>
      <w:r w:rsidRPr="002503FF">
        <w:rPr>
          <w:lang w:val="en-CA"/>
        </w:rPr>
        <w:t>to</w:t>
      </w:r>
      <w:proofErr w:type="gramEnd"/>
      <w:r w:rsidRPr="002503FF">
        <w:rPr>
          <w:lang w:val="en-CA"/>
        </w:rPr>
        <w:t xml:space="preserve"> Exceed:</w:t>
      </w:r>
      <w:r w:rsidRPr="002503FF">
        <w:rPr>
          <w:lang w:val="en-CA"/>
        </w:rPr>
        <w:tab/>
      </w:r>
      <w:r w:rsidR="002503FF" w:rsidRPr="002503FF">
        <w:rPr>
          <w:b/>
          <w:lang w:val="en-CA"/>
        </w:rPr>
        <w:t xml:space="preserve">NO WATER USE AUTHORIZED </w:t>
      </w:r>
    </w:p>
    <w:p w14:paraId="0B4CCA9F" w14:textId="77777777" w:rsidR="00B572CF" w:rsidRPr="002503FF" w:rsidRDefault="00B572CF" w:rsidP="00B572CF">
      <w:pPr>
        <w:pBdr>
          <w:top w:val="single" w:sz="2" w:space="1" w:color="auto"/>
        </w:pBdr>
        <w:ind w:left="2880"/>
        <w:rPr>
          <w:lang w:val="en-CA"/>
        </w:rPr>
      </w:pPr>
    </w:p>
    <w:p w14:paraId="1C05EC2A" w14:textId="27E4C705" w:rsidR="00B572CF" w:rsidRPr="002503FF" w:rsidRDefault="00B572CF" w:rsidP="00B572CF">
      <w:pPr>
        <w:ind w:left="2880" w:hanging="2880"/>
        <w:rPr>
          <w:b/>
          <w:lang w:val="en-CA"/>
        </w:rPr>
      </w:pPr>
      <w:r w:rsidRPr="002503FF">
        <w:rPr>
          <w:lang w:val="en-CA"/>
        </w:rPr>
        <w:t>Date of Licence Issuance:</w:t>
      </w:r>
      <w:r w:rsidRPr="002503FF">
        <w:rPr>
          <w:lang w:val="en-CA"/>
        </w:rPr>
        <w:tab/>
      </w:r>
      <w:r w:rsidR="009014C3" w:rsidRPr="009014C3">
        <w:rPr>
          <w:b/>
          <w:lang w:val="en-CA"/>
        </w:rPr>
        <w:t>MARCH 27, 2019</w:t>
      </w:r>
    </w:p>
    <w:p w14:paraId="2A41B5CA" w14:textId="77777777" w:rsidR="00B572CF" w:rsidRPr="002503FF" w:rsidRDefault="00B572CF" w:rsidP="00B572CF">
      <w:pPr>
        <w:pBdr>
          <w:top w:val="single" w:sz="2" w:space="1" w:color="auto"/>
        </w:pBdr>
        <w:ind w:left="2880"/>
        <w:rPr>
          <w:lang w:val="en-CA"/>
        </w:rPr>
      </w:pPr>
    </w:p>
    <w:p w14:paraId="35E7D881" w14:textId="09B34B8A" w:rsidR="00B572CF" w:rsidRPr="002503FF" w:rsidRDefault="00B572CF" w:rsidP="00B572CF">
      <w:pPr>
        <w:ind w:left="2880" w:hanging="2880"/>
        <w:rPr>
          <w:lang w:val="en-CA"/>
        </w:rPr>
      </w:pPr>
      <w:r w:rsidRPr="002503FF">
        <w:rPr>
          <w:lang w:val="en-CA"/>
        </w:rPr>
        <w:t>Expiry of Licence:</w:t>
      </w:r>
      <w:r w:rsidRPr="002503FF">
        <w:rPr>
          <w:lang w:val="en-CA"/>
        </w:rPr>
        <w:tab/>
      </w:r>
      <w:r w:rsidR="009014C3" w:rsidRPr="009014C3">
        <w:rPr>
          <w:b/>
          <w:lang w:val="en-CA"/>
        </w:rPr>
        <w:t>MARCH 26, 2029</w:t>
      </w:r>
    </w:p>
    <w:p w14:paraId="1A69A9B4" w14:textId="77777777" w:rsidR="00B572CF" w:rsidRPr="002503FF" w:rsidRDefault="00B572CF" w:rsidP="00B572CF">
      <w:pPr>
        <w:pBdr>
          <w:top w:val="single" w:sz="2" w:space="1" w:color="auto"/>
        </w:pBdr>
        <w:ind w:left="2880"/>
        <w:rPr>
          <w:sz w:val="16"/>
          <w:szCs w:val="16"/>
          <w:lang w:val="en-CA"/>
        </w:rPr>
      </w:pPr>
    </w:p>
    <w:p w14:paraId="62A013E3" w14:textId="1F5A3C05" w:rsidR="00B572CF" w:rsidRPr="00237724" w:rsidRDefault="00B572CF" w:rsidP="00B572CF">
      <w:pPr>
        <w:rPr>
          <w:lang w:val="en-CA"/>
        </w:rPr>
      </w:pPr>
      <w:r w:rsidRPr="002503FF">
        <w:rPr>
          <w:lang w:val="en-CA"/>
        </w:rPr>
        <w:t>This Licence</w:t>
      </w:r>
      <w:r w:rsidR="006D441E" w:rsidRPr="002503FF">
        <w:rPr>
          <w:lang w:val="en-CA"/>
        </w:rPr>
        <w:t xml:space="preserve"> r</w:t>
      </w:r>
      <w:r w:rsidR="000B0075" w:rsidRPr="002503FF">
        <w:rPr>
          <w:lang w:val="en-CA"/>
        </w:rPr>
        <w:t>enewal</w:t>
      </w:r>
      <w:r w:rsidRPr="002503FF">
        <w:rPr>
          <w:lang w:val="en-CA"/>
        </w:rPr>
        <w:t xml:space="preserve">, issued and recorded at </w:t>
      </w:r>
      <w:proofErr w:type="spellStart"/>
      <w:r w:rsidRPr="002503FF">
        <w:rPr>
          <w:lang w:val="en-CA"/>
        </w:rPr>
        <w:t>Gjoa</w:t>
      </w:r>
      <w:proofErr w:type="spellEnd"/>
      <w:r w:rsidRPr="002503FF">
        <w:rPr>
          <w:lang w:val="en-CA"/>
        </w:rPr>
        <w:t xml:space="preserve"> Haven, Nunavut, includes and is subject to the annexed conditions.</w:t>
      </w:r>
    </w:p>
    <w:p w14:paraId="3227DFD4" w14:textId="77777777" w:rsidR="00B572CF" w:rsidRPr="00237724" w:rsidRDefault="00B572CF" w:rsidP="00B572CF">
      <w:pPr>
        <w:rPr>
          <w:sz w:val="16"/>
          <w:szCs w:val="16"/>
          <w:lang w:val="en-CA"/>
        </w:rPr>
      </w:pPr>
    </w:p>
    <w:p w14:paraId="3EC2A53A" w14:textId="77777777" w:rsidR="00971C6D" w:rsidRPr="00237724" w:rsidRDefault="00971C6D" w:rsidP="00B572CF">
      <w:pPr>
        <w:rPr>
          <w:sz w:val="16"/>
          <w:szCs w:val="16"/>
          <w:lang w:val="en-CA"/>
        </w:rPr>
      </w:pPr>
    </w:p>
    <w:p w14:paraId="4C497A69" w14:textId="6BB84CD4" w:rsidR="00971C6D" w:rsidRPr="00237724" w:rsidRDefault="00971C6D" w:rsidP="00971C6D">
      <w:pPr>
        <w:tabs>
          <w:tab w:val="left" w:pos="0"/>
        </w:tabs>
        <w:rPr>
          <w:i/>
          <w:lang w:val="en-CA"/>
        </w:rPr>
      </w:pPr>
    </w:p>
    <w:p w14:paraId="39E9EDE7" w14:textId="77777777" w:rsidR="00971C6D" w:rsidRPr="00237724" w:rsidRDefault="00971C6D" w:rsidP="00971C6D">
      <w:pPr>
        <w:tabs>
          <w:tab w:val="left" w:pos="5130"/>
          <w:tab w:val="left" w:pos="5220"/>
          <w:tab w:val="left" w:pos="5400"/>
        </w:tabs>
        <w:rPr>
          <w:i/>
          <w:lang w:val="en-CA"/>
        </w:rPr>
      </w:pPr>
    </w:p>
    <w:p w14:paraId="5E589600" w14:textId="78AAE26D" w:rsidR="00971C6D" w:rsidRPr="00237724" w:rsidRDefault="007E4C3B" w:rsidP="00971C6D">
      <w:pPr>
        <w:tabs>
          <w:tab w:val="left" w:pos="-1200"/>
        </w:tabs>
        <w:ind w:right="720"/>
        <w:rPr>
          <w:b/>
          <w:bCs/>
          <w:lang w:val="en-CA"/>
        </w:rPr>
      </w:pPr>
      <w:r>
        <w:rPr>
          <w:b/>
          <w:bCs/>
          <w:noProof/>
        </w:rPr>
        <mc:AlternateContent>
          <mc:Choice Requires="wps">
            <w:drawing>
              <wp:anchor distT="0" distB="0" distL="114300" distR="114300" simplePos="0" relativeHeight="251657216" behindDoc="0" locked="0" layoutInCell="1" allowOverlap="1" wp14:anchorId="3C5777AB" wp14:editId="4AFD7629">
                <wp:simplePos x="0" y="0"/>
                <wp:positionH relativeFrom="column">
                  <wp:posOffset>-15240</wp:posOffset>
                </wp:positionH>
                <wp:positionV relativeFrom="paragraph">
                  <wp:posOffset>10795</wp:posOffset>
                </wp:positionV>
                <wp:extent cx="1874520" cy="0"/>
                <wp:effectExtent l="13335" t="5080" r="7620" b="1397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758FD5" id="_x0000_t32" coordsize="21600,21600" o:spt="32" o:oned="t" path="m,l21600,21600e" filled="f">
                <v:path arrowok="t" fillok="f" o:connecttype="none"/>
                <o:lock v:ext="edit" shapetype="t"/>
              </v:shapetype>
              <v:shape id="AutoShape 18" o:spid="_x0000_s1026" type="#_x0000_t32" style="position:absolute;margin-left:-1.2pt;margin-top:.85pt;width:147.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MVA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kMxhUQVqmtDR3So3o1z5p+d0jpqiOq5TH67WQgOQsZybuUcHEGquyGL5pBDIEC&#10;cVjHxvYBEsaAjnEnp9tO+NEjCh+z+UM+ncD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"/>
            </w:pict>
          </mc:Fallback>
        </mc:AlternateContent>
      </w:r>
      <w:proofErr w:type="spellStart"/>
      <w:r w:rsidR="00E727FA">
        <w:rPr>
          <w:b/>
          <w:bCs/>
          <w:lang w:val="en-CA"/>
        </w:rPr>
        <w:t>Lootie</w:t>
      </w:r>
      <w:proofErr w:type="spellEnd"/>
      <w:r w:rsidR="00E727FA">
        <w:rPr>
          <w:b/>
          <w:bCs/>
          <w:lang w:val="en-CA"/>
        </w:rPr>
        <w:t xml:space="preserve"> </w:t>
      </w:r>
      <w:proofErr w:type="spellStart"/>
      <w:r w:rsidR="00E727FA">
        <w:rPr>
          <w:b/>
          <w:bCs/>
          <w:lang w:val="en-CA"/>
        </w:rPr>
        <w:t>Toomasie</w:t>
      </w:r>
      <w:bookmarkStart w:id="46" w:name="_GoBack"/>
      <w:bookmarkEnd w:id="46"/>
      <w:proofErr w:type="spellEnd"/>
    </w:p>
    <w:p w14:paraId="077F6B19" w14:textId="77777777" w:rsidR="00C10E73" w:rsidRPr="00BF4BC0" w:rsidRDefault="00971C6D" w:rsidP="00C10829">
      <w:pPr>
        <w:tabs>
          <w:tab w:val="left" w:pos="-1200"/>
        </w:tabs>
        <w:ind w:right="720"/>
        <w:rPr>
          <w:lang w:val="en-CA"/>
        </w:rPr>
      </w:pPr>
      <w:r w:rsidRPr="00BF4BC0">
        <w:rPr>
          <w:b/>
          <w:bCs/>
          <w:lang w:val="en-CA"/>
        </w:rPr>
        <w:t>Nunavut Water Board</w:t>
      </w:r>
      <w:r w:rsidR="006B115E" w:rsidRPr="00BF4BC0">
        <w:rPr>
          <w:b/>
          <w:bCs/>
          <w:lang w:val="en-CA"/>
        </w:rPr>
        <w:t xml:space="preserve">, </w:t>
      </w:r>
      <w:r w:rsidRPr="00BF4BC0">
        <w:rPr>
          <w:b/>
          <w:bCs/>
          <w:lang w:val="en-CA"/>
        </w:rPr>
        <w:t>Chair</w:t>
      </w:r>
    </w:p>
    <w:p w14:paraId="3E3C638A" w14:textId="77777777" w:rsidR="00A80A77" w:rsidRPr="00237724" w:rsidRDefault="00971C6D" w:rsidP="00C10E73">
      <w:pPr>
        <w:pStyle w:val="NWB2-Heading2-Licence"/>
        <w:rPr>
          <w:lang w:val="en-CA"/>
        </w:rPr>
      </w:pPr>
      <w:r w:rsidRPr="00BF4BC0">
        <w:rPr>
          <w:lang w:val="en-CA"/>
        </w:rPr>
        <w:br w:type="page"/>
      </w:r>
      <w:bookmarkStart w:id="47" w:name="_Toc266348241"/>
      <w:bookmarkStart w:id="48" w:name="_Toc266348910"/>
      <w:bookmarkStart w:id="49" w:name="_Toc266349243"/>
      <w:bookmarkStart w:id="50" w:name="_Toc266350583"/>
      <w:bookmarkStart w:id="51" w:name="_Toc3906945"/>
      <w:r w:rsidR="006F16B3" w:rsidRPr="00237724">
        <w:rPr>
          <w:lang w:val="en-CA"/>
        </w:rPr>
        <w:lastRenderedPageBreak/>
        <w:t>SCOPE, DEFINITIONS AND ENFORCEMENT</w:t>
      </w:r>
      <w:bookmarkEnd w:id="47"/>
      <w:bookmarkEnd w:id="48"/>
      <w:bookmarkEnd w:id="49"/>
      <w:bookmarkEnd w:id="50"/>
      <w:bookmarkEnd w:id="51"/>
    </w:p>
    <w:p w14:paraId="2DC38D96" w14:textId="77777777" w:rsidR="00A80A77" w:rsidRPr="00237724" w:rsidRDefault="00A80A77" w:rsidP="00FF64FF">
      <w:pPr>
        <w:rPr>
          <w:lang w:val="en-CA"/>
        </w:rPr>
      </w:pPr>
    </w:p>
    <w:p w14:paraId="421B6EE9" w14:textId="77777777" w:rsidR="00A80A77" w:rsidRPr="00237724" w:rsidRDefault="00A80A77" w:rsidP="003E6721">
      <w:pPr>
        <w:widowControl/>
        <w:numPr>
          <w:ilvl w:val="0"/>
          <w:numId w:val="19"/>
        </w:numPr>
        <w:tabs>
          <w:tab w:val="clear" w:pos="10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1"/>
        <w:rPr>
          <w:lang w:val="en-CA"/>
        </w:rPr>
      </w:pPr>
      <w:bookmarkStart w:id="52" w:name="_Toc266348242"/>
      <w:bookmarkStart w:id="53" w:name="_Toc266348911"/>
      <w:bookmarkStart w:id="54" w:name="_Toc266349244"/>
      <w:bookmarkStart w:id="55" w:name="_Toc266350584"/>
      <w:bookmarkStart w:id="56" w:name="_Toc3906946"/>
      <w:r w:rsidRPr="00237724">
        <w:rPr>
          <w:b/>
          <w:bCs/>
          <w:lang w:val="en-CA"/>
        </w:rPr>
        <w:t>Scope</w:t>
      </w:r>
      <w:bookmarkEnd w:id="52"/>
      <w:bookmarkEnd w:id="53"/>
      <w:bookmarkEnd w:id="54"/>
      <w:bookmarkEnd w:id="55"/>
      <w:bookmarkEnd w:id="56"/>
    </w:p>
    <w:p w14:paraId="317ABC0F" w14:textId="77777777" w:rsidR="00A80A77" w:rsidRPr="00237724" w:rsidRDefault="00A80A77">
      <w:pPr>
        <w:rPr>
          <w:lang w:val="en-CA"/>
        </w:rPr>
      </w:pPr>
    </w:p>
    <w:p w14:paraId="4C8D5601" w14:textId="3FF2FB3C" w:rsidR="00A80A77" w:rsidRPr="00BB6FF5" w:rsidRDefault="005E0F7D" w:rsidP="006D3441">
      <w:pPr>
        <w:ind w:left="720"/>
        <w:rPr>
          <w:lang w:val="en-CA"/>
        </w:rPr>
      </w:pPr>
      <w:r w:rsidRPr="00BB6FF5">
        <w:rPr>
          <w:lang w:val="en-CA"/>
        </w:rPr>
        <w:t xml:space="preserve">This Licence allows for </w:t>
      </w:r>
      <w:r w:rsidR="00A80A77" w:rsidRPr="00BB6FF5">
        <w:rPr>
          <w:lang w:val="en-CA"/>
        </w:rPr>
        <w:t xml:space="preserve">the </w:t>
      </w:r>
      <w:r w:rsidR="00D204E9" w:rsidRPr="00BB6FF5">
        <w:rPr>
          <w:lang w:val="en-CA"/>
        </w:rPr>
        <w:t>deposit</w:t>
      </w:r>
      <w:r w:rsidR="00A80A77" w:rsidRPr="00BB6FF5">
        <w:rPr>
          <w:lang w:val="en-CA"/>
        </w:rPr>
        <w:t xml:space="preserve"> of </w:t>
      </w:r>
      <w:r w:rsidR="00D204E9" w:rsidRPr="00BB6FF5">
        <w:rPr>
          <w:lang w:val="en-CA"/>
        </w:rPr>
        <w:t>W</w:t>
      </w:r>
      <w:r w:rsidR="00A80A77" w:rsidRPr="00BB6FF5">
        <w:rPr>
          <w:lang w:val="en-CA"/>
        </w:rPr>
        <w:t xml:space="preserve">aste for </w:t>
      </w:r>
      <w:r w:rsidR="004D69BC" w:rsidRPr="00BB6FF5">
        <w:rPr>
          <w:lang w:val="en-CA"/>
        </w:rPr>
        <w:t xml:space="preserve">an Industrial </w:t>
      </w:r>
      <w:r w:rsidR="00A80A77" w:rsidRPr="00BB6FF5">
        <w:rPr>
          <w:lang w:val="en-CA"/>
        </w:rPr>
        <w:t>undertaking classified as per</w:t>
      </w:r>
      <w:r w:rsidR="00C455C9" w:rsidRPr="00BB6FF5">
        <w:rPr>
          <w:lang w:val="en-CA"/>
        </w:rPr>
        <w:t xml:space="preserve"> Schedule </w:t>
      </w:r>
      <w:r w:rsidR="00EE7D23" w:rsidRPr="00BB6FF5">
        <w:rPr>
          <w:lang w:val="en-CA"/>
        </w:rPr>
        <w:t xml:space="preserve">1 </w:t>
      </w:r>
      <w:r w:rsidR="00C455C9" w:rsidRPr="00BB6FF5">
        <w:rPr>
          <w:lang w:val="en-CA"/>
        </w:rPr>
        <w:t xml:space="preserve">of the </w:t>
      </w:r>
      <w:r w:rsidR="00C455C9" w:rsidRPr="00BB6FF5">
        <w:rPr>
          <w:i/>
          <w:lang w:val="en-CA"/>
        </w:rPr>
        <w:t>Regulations</w:t>
      </w:r>
      <w:r w:rsidR="00C455C9" w:rsidRPr="00BB6FF5">
        <w:rPr>
          <w:lang w:val="en-CA"/>
        </w:rPr>
        <w:t xml:space="preserve"> at the </w:t>
      </w:r>
      <w:proofErr w:type="spellStart"/>
      <w:r w:rsidR="004D69BC" w:rsidRPr="00BB6FF5">
        <w:rPr>
          <w:lang w:val="en-CA"/>
        </w:rPr>
        <w:t>Kugaaruk</w:t>
      </w:r>
      <w:proofErr w:type="spellEnd"/>
      <w:r w:rsidR="004D69BC" w:rsidRPr="00BB6FF5">
        <w:rPr>
          <w:lang w:val="en-CA"/>
        </w:rPr>
        <w:t xml:space="preserve"> </w:t>
      </w:r>
      <w:proofErr w:type="spellStart"/>
      <w:r w:rsidR="004D69BC" w:rsidRPr="00BB6FF5">
        <w:rPr>
          <w:lang w:val="en-CA"/>
        </w:rPr>
        <w:t>Landfarm</w:t>
      </w:r>
      <w:proofErr w:type="spellEnd"/>
      <w:r w:rsidR="004D69BC" w:rsidRPr="00BB6FF5">
        <w:rPr>
          <w:lang w:val="en-CA"/>
        </w:rPr>
        <w:t xml:space="preserve"> Facility</w:t>
      </w:r>
      <w:r w:rsidR="00C455C9" w:rsidRPr="00BB6FF5">
        <w:rPr>
          <w:lang w:val="en-CA"/>
        </w:rPr>
        <w:t xml:space="preserve"> Project, located </w:t>
      </w:r>
      <w:r w:rsidR="00824D99" w:rsidRPr="00BB6FF5">
        <w:rPr>
          <w:lang w:val="en-CA"/>
        </w:rPr>
        <w:t>approximately</w:t>
      </w:r>
      <w:r w:rsidR="00C455C9" w:rsidRPr="00BB6FF5">
        <w:rPr>
          <w:lang w:val="en-CA"/>
        </w:rPr>
        <w:t xml:space="preserve"> </w:t>
      </w:r>
      <w:r w:rsidR="00491E27" w:rsidRPr="00BB6FF5">
        <w:rPr>
          <w:lang w:val="en-CA"/>
        </w:rPr>
        <w:t xml:space="preserve">1.5 kilometres southeast of the Hamlet of </w:t>
      </w:r>
      <w:proofErr w:type="spellStart"/>
      <w:r w:rsidR="00491E27" w:rsidRPr="00BB6FF5">
        <w:rPr>
          <w:lang w:val="en-CA"/>
        </w:rPr>
        <w:t>Kugaaruk</w:t>
      </w:r>
      <w:proofErr w:type="spellEnd"/>
      <w:r w:rsidR="00491E27" w:rsidRPr="00BB6FF5">
        <w:rPr>
          <w:lang w:val="en-CA"/>
        </w:rPr>
        <w:t xml:space="preserve"> </w:t>
      </w:r>
      <w:r w:rsidR="00C455C9" w:rsidRPr="00BB6FF5">
        <w:rPr>
          <w:lang w:val="en-CA"/>
        </w:rPr>
        <w:t xml:space="preserve">within the </w:t>
      </w:r>
      <w:r w:rsidR="004F4E6B" w:rsidRPr="00BB6FF5">
        <w:rPr>
          <w:lang w:val="en-CA"/>
        </w:rPr>
        <w:t>Kitikmeot</w:t>
      </w:r>
      <w:r w:rsidR="00C455C9" w:rsidRPr="00BB6FF5">
        <w:rPr>
          <w:lang w:val="en-CA"/>
        </w:rPr>
        <w:t xml:space="preserve"> Region, Nunavut.</w:t>
      </w:r>
    </w:p>
    <w:p w14:paraId="652933EF" w14:textId="77777777" w:rsidR="00A80A77" w:rsidRPr="00BB6FF5" w:rsidRDefault="00A80A77">
      <w:pPr>
        <w:ind w:left="720"/>
        <w:rPr>
          <w:lang w:val="en-CA"/>
        </w:rPr>
      </w:pPr>
    </w:p>
    <w:p w14:paraId="78BA5447" w14:textId="37263197" w:rsidR="00A80A77" w:rsidRPr="00693679" w:rsidRDefault="00A80A77" w:rsidP="00D90717">
      <w:pPr>
        <w:numPr>
          <w:ilvl w:val="0"/>
          <w:numId w:val="11"/>
        </w:numPr>
        <w:tabs>
          <w:tab w:val="clear" w:pos="1260"/>
        </w:tabs>
        <w:ind w:left="1440"/>
        <w:rPr>
          <w:lang w:val="en-CA"/>
        </w:rPr>
      </w:pPr>
      <w:r w:rsidRPr="00BB6FF5">
        <w:rPr>
          <w:lang w:val="en-CA"/>
        </w:rPr>
        <w:t xml:space="preserve">This Licence </w:t>
      </w:r>
      <w:proofErr w:type="gramStart"/>
      <w:r w:rsidRPr="00BB6FF5">
        <w:rPr>
          <w:lang w:val="en-CA"/>
        </w:rPr>
        <w:t>is issued</w:t>
      </w:r>
      <w:proofErr w:type="gramEnd"/>
      <w:r w:rsidRPr="00BB6FF5">
        <w:rPr>
          <w:lang w:val="en-CA"/>
        </w:rPr>
        <w:t xml:space="preserve"> subject to the conditions contained herein with respect to the deposit of </w:t>
      </w:r>
      <w:r w:rsidR="00D204E9" w:rsidRPr="00BB6FF5">
        <w:rPr>
          <w:lang w:val="en-CA"/>
        </w:rPr>
        <w:t>W</w:t>
      </w:r>
      <w:r w:rsidRPr="00BB6FF5">
        <w:rPr>
          <w:lang w:val="en-CA"/>
        </w:rPr>
        <w:t xml:space="preserve">aste of any type in any </w:t>
      </w:r>
      <w:r w:rsidR="00D204E9" w:rsidRPr="00BB6FF5">
        <w:rPr>
          <w:lang w:val="en-CA"/>
        </w:rPr>
        <w:t>W</w:t>
      </w:r>
      <w:r w:rsidRPr="00BB6FF5">
        <w:rPr>
          <w:lang w:val="en-CA"/>
        </w:rPr>
        <w:t xml:space="preserve">aters or in any place under any conditions where such </w:t>
      </w:r>
      <w:r w:rsidR="00D204E9" w:rsidRPr="00BB6FF5">
        <w:rPr>
          <w:lang w:val="en-CA"/>
        </w:rPr>
        <w:t>W</w:t>
      </w:r>
      <w:r w:rsidRPr="00BB6FF5">
        <w:rPr>
          <w:lang w:val="en-CA"/>
        </w:rPr>
        <w:t xml:space="preserve">aste or any other </w:t>
      </w:r>
      <w:r w:rsidR="00D204E9" w:rsidRPr="00BB6FF5">
        <w:rPr>
          <w:lang w:val="en-CA"/>
        </w:rPr>
        <w:t>W</w:t>
      </w:r>
      <w:r w:rsidRPr="00BB6FF5">
        <w:rPr>
          <w:lang w:val="en-CA"/>
        </w:rPr>
        <w:t xml:space="preserve">aste that results from the deposits of such </w:t>
      </w:r>
      <w:r w:rsidR="00D204E9" w:rsidRPr="00BB6FF5">
        <w:rPr>
          <w:lang w:val="en-CA"/>
        </w:rPr>
        <w:t>W</w:t>
      </w:r>
      <w:r w:rsidRPr="00BB6FF5">
        <w:rPr>
          <w:lang w:val="en-CA"/>
        </w:rPr>
        <w:t xml:space="preserve">aste may enter any </w:t>
      </w:r>
      <w:r w:rsidR="00D204E9" w:rsidRPr="00BB6FF5">
        <w:rPr>
          <w:lang w:val="en-CA"/>
        </w:rPr>
        <w:t>W</w:t>
      </w:r>
      <w:r w:rsidRPr="00BB6FF5">
        <w:rPr>
          <w:lang w:val="en-CA"/>
        </w:rPr>
        <w:t xml:space="preserve">aters.  Whenever new Regulations are made or existing </w:t>
      </w:r>
      <w:r w:rsidRPr="00BB6FF5">
        <w:rPr>
          <w:i/>
          <w:lang w:val="en-CA"/>
        </w:rPr>
        <w:t>Regulations</w:t>
      </w:r>
      <w:r w:rsidRPr="00BB6FF5">
        <w:rPr>
          <w:lang w:val="en-CA"/>
        </w:rPr>
        <w:t xml:space="preserve"> are amended by the Governor in Council under the </w:t>
      </w:r>
      <w:r w:rsidRPr="00BB6FF5">
        <w:rPr>
          <w:i/>
          <w:lang w:val="en-CA"/>
        </w:rPr>
        <w:t>Nunavut Waters and Nunavut Surface Rights Tribunal Act</w:t>
      </w:r>
      <w:r w:rsidRPr="00BB6FF5">
        <w:rPr>
          <w:lang w:val="en-CA"/>
        </w:rPr>
        <w:t xml:space="preserve">, or other statutes imposing more stringent conditions relating to the quantity or type of </w:t>
      </w:r>
      <w:r w:rsidR="00D204E9" w:rsidRPr="00BB6FF5">
        <w:rPr>
          <w:lang w:val="en-CA"/>
        </w:rPr>
        <w:t>W</w:t>
      </w:r>
      <w:r w:rsidRPr="00BB6FF5">
        <w:rPr>
          <w:lang w:val="en-CA"/>
        </w:rPr>
        <w:t xml:space="preserve">aste that may be so deposited or under which any such </w:t>
      </w:r>
      <w:r w:rsidR="00250F11" w:rsidRPr="00BB6FF5">
        <w:rPr>
          <w:lang w:val="en-CA"/>
        </w:rPr>
        <w:t>Waste</w:t>
      </w:r>
      <w:r w:rsidRPr="00BB6FF5">
        <w:rPr>
          <w:lang w:val="en-CA"/>
        </w:rPr>
        <w:t xml:space="preserve"> may be so deposited, this Licence shall be deemed, upon promulgation of such</w:t>
      </w:r>
      <w:r w:rsidRPr="00693679">
        <w:rPr>
          <w:lang w:val="en-CA"/>
        </w:rPr>
        <w:t xml:space="preserve"> Regulations, to be subject to such requirements</w:t>
      </w:r>
      <w:r w:rsidR="00EE614B" w:rsidRPr="00693679">
        <w:rPr>
          <w:lang w:val="en-CA"/>
        </w:rPr>
        <w:t>; and</w:t>
      </w:r>
    </w:p>
    <w:p w14:paraId="1F401CAF" w14:textId="77777777" w:rsidR="00A80A77" w:rsidRPr="00693679" w:rsidRDefault="00A80A77" w:rsidP="001A5F74">
      <w:pPr>
        <w:ind w:left="1440" w:hanging="720"/>
        <w:rPr>
          <w:lang w:val="en-CA"/>
        </w:rPr>
      </w:pPr>
    </w:p>
    <w:p w14:paraId="799926D5" w14:textId="77777777" w:rsidR="00A80A77" w:rsidRPr="00693679" w:rsidRDefault="00A80A77" w:rsidP="00D90717">
      <w:pPr>
        <w:numPr>
          <w:ilvl w:val="0"/>
          <w:numId w:val="11"/>
        </w:numPr>
        <w:tabs>
          <w:tab w:val="clear" w:pos="1260"/>
        </w:tabs>
        <w:ind w:left="1440"/>
        <w:rPr>
          <w:lang w:val="en-CA"/>
        </w:rPr>
      </w:pPr>
      <w:r w:rsidRPr="00693679">
        <w:rPr>
          <w:lang w:val="en-CA"/>
        </w:rPr>
        <w:t xml:space="preserve">Compliance with the terms and conditions of this Licence does not absolve the </w:t>
      </w:r>
      <w:r w:rsidR="004B165E" w:rsidRPr="00693679">
        <w:rPr>
          <w:lang w:val="en-CA"/>
        </w:rPr>
        <w:t>Licensee</w:t>
      </w:r>
      <w:r w:rsidRPr="00693679">
        <w:rPr>
          <w:lang w:val="en-CA"/>
        </w:rPr>
        <w:t xml:space="preserve"> from responsibility for compliance with the requirements of all applicable Federal, Territorial and Municipal legislation.</w:t>
      </w:r>
    </w:p>
    <w:p w14:paraId="0373C19A" w14:textId="77777777" w:rsidR="00A80A77" w:rsidRPr="00693679" w:rsidRDefault="00A80A77">
      <w:pPr>
        <w:rPr>
          <w:lang w:val="en-CA"/>
        </w:rPr>
      </w:pPr>
    </w:p>
    <w:p w14:paraId="0AD6ED1E" w14:textId="77777777" w:rsidR="00A80A77" w:rsidRPr="00693679" w:rsidRDefault="00A80A77" w:rsidP="003E6721">
      <w:pPr>
        <w:numPr>
          <w:ilvl w:val="0"/>
          <w:numId w:val="19"/>
        </w:numPr>
        <w:tabs>
          <w:tab w:val="clear" w:pos="1080"/>
        </w:tabs>
        <w:ind w:left="720" w:hanging="720"/>
        <w:outlineLvl w:val="1"/>
        <w:rPr>
          <w:b/>
          <w:lang w:val="en-CA"/>
        </w:rPr>
      </w:pPr>
      <w:bookmarkStart w:id="57" w:name="_Toc266348243"/>
      <w:bookmarkStart w:id="58" w:name="_Toc266348912"/>
      <w:bookmarkStart w:id="59" w:name="_Toc266349245"/>
      <w:bookmarkStart w:id="60" w:name="_Toc266350585"/>
      <w:bookmarkStart w:id="61" w:name="_Toc3906947"/>
      <w:r w:rsidRPr="00693679">
        <w:rPr>
          <w:b/>
          <w:lang w:val="en-CA"/>
        </w:rPr>
        <w:t>Definitions</w:t>
      </w:r>
      <w:bookmarkEnd w:id="57"/>
      <w:bookmarkEnd w:id="58"/>
      <w:bookmarkEnd w:id="59"/>
      <w:bookmarkEnd w:id="60"/>
      <w:bookmarkEnd w:id="61"/>
    </w:p>
    <w:p w14:paraId="725345E7" w14:textId="77777777" w:rsidR="00A80A77" w:rsidRPr="00693679" w:rsidRDefault="00A80A77" w:rsidP="00EE07AE">
      <w:pPr>
        <w:ind w:left="720"/>
        <w:rPr>
          <w:lang w:val="en-CA"/>
        </w:rPr>
      </w:pPr>
    </w:p>
    <w:p w14:paraId="7FAD9CFC" w14:textId="77777777" w:rsidR="00A80A77" w:rsidRPr="00C23C13" w:rsidRDefault="00590C10" w:rsidP="00237724">
      <w:pPr>
        <w:ind w:left="709" w:hanging="709"/>
        <w:rPr>
          <w:i/>
          <w:iCs/>
          <w:lang w:val="en-CA"/>
        </w:rPr>
      </w:pPr>
      <w:r>
        <w:rPr>
          <w:bCs/>
          <w:lang w:val="en-CA"/>
        </w:rPr>
        <w:tab/>
      </w:r>
      <w:r w:rsidR="00A80A77" w:rsidRPr="00693679">
        <w:rPr>
          <w:bCs/>
          <w:lang w:val="en-CA"/>
        </w:rPr>
        <w:t>“</w:t>
      </w:r>
      <w:r w:rsidR="00A80A77" w:rsidRPr="00693679">
        <w:rPr>
          <w:b/>
          <w:bCs/>
          <w:u w:val="single"/>
          <w:lang w:val="en-CA"/>
        </w:rPr>
        <w:t>Act</w:t>
      </w:r>
      <w:r w:rsidR="00A80A77" w:rsidRPr="00693679">
        <w:rPr>
          <w:bCs/>
          <w:lang w:val="en-CA"/>
        </w:rPr>
        <w:t xml:space="preserve">” means the </w:t>
      </w:r>
      <w:r w:rsidR="00A80A77" w:rsidRPr="00C23C13">
        <w:rPr>
          <w:i/>
          <w:iCs/>
          <w:lang w:val="en-CA"/>
        </w:rPr>
        <w:t>Nunavut Waters and Nunavut Surface Rights Tribunal Act</w:t>
      </w:r>
      <w:proofErr w:type="gramStart"/>
      <w:r w:rsidR="00A80A77" w:rsidRPr="00C23C13">
        <w:rPr>
          <w:i/>
          <w:iCs/>
          <w:lang w:val="en-CA"/>
        </w:rPr>
        <w:t>;</w:t>
      </w:r>
      <w:proofErr w:type="gramEnd"/>
    </w:p>
    <w:p w14:paraId="426C694E" w14:textId="77777777" w:rsidR="00A80A77" w:rsidRPr="00693679" w:rsidRDefault="00A80A77" w:rsidP="00EE07AE">
      <w:pPr>
        <w:ind w:left="720"/>
        <w:rPr>
          <w:bCs/>
          <w:lang w:val="en-CA"/>
        </w:rPr>
      </w:pPr>
    </w:p>
    <w:p w14:paraId="5410B59E" w14:textId="77777777" w:rsidR="00E9725F" w:rsidRPr="00C23C13" w:rsidRDefault="00E9725F" w:rsidP="00E97F97">
      <w:pPr>
        <w:ind w:left="720"/>
        <w:rPr>
          <w:bCs/>
          <w:lang w:val="en-CA"/>
        </w:rPr>
      </w:pPr>
      <w:r w:rsidRPr="00693679">
        <w:rPr>
          <w:bCs/>
          <w:lang w:val="en-CA"/>
        </w:rPr>
        <w:t>“</w:t>
      </w:r>
      <w:r w:rsidRPr="00693679">
        <w:rPr>
          <w:b/>
          <w:bCs/>
          <w:u w:val="single"/>
          <w:lang w:val="en-CA"/>
        </w:rPr>
        <w:t>Addendum</w:t>
      </w:r>
      <w:r w:rsidRPr="00693679">
        <w:rPr>
          <w:bCs/>
          <w:lang w:val="en-CA"/>
        </w:rPr>
        <w:t xml:space="preserve">” means the supplemental text that </w:t>
      </w:r>
      <w:proofErr w:type="gramStart"/>
      <w:r w:rsidRPr="00693679">
        <w:rPr>
          <w:bCs/>
          <w:lang w:val="en-CA"/>
        </w:rPr>
        <w:t>is added</w:t>
      </w:r>
      <w:proofErr w:type="gramEnd"/>
      <w:r w:rsidRPr="00693679">
        <w:rPr>
          <w:bCs/>
          <w:lang w:val="en-CA"/>
        </w:rPr>
        <w:t xml:space="preserve"> to a full plan or report usually included at the end of the document and is not intended to require a full resubmission of the revised report</w:t>
      </w:r>
      <w:r w:rsidR="00B5330E">
        <w:rPr>
          <w:bCs/>
          <w:lang w:val="en-CA"/>
        </w:rPr>
        <w:t>;</w:t>
      </w:r>
    </w:p>
    <w:p w14:paraId="201457E6" w14:textId="77777777" w:rsidR="00E9725F" w:rsidRPr="00693679" w:rsidRDefault="00E9725F" w:rsidP="00EE07AE">
      <w:pPr>
        <w:ind w:left="720"/>
        <w:rPr>
          <w:bCs/>
          <w:lang w:val="en-CA"/>
        </w:rPr>
      </w:pPr>
    </w:p>
    <w:p w14:paraId="477CE2CE" w14:textId="77777777" w:rsidR="00A80A77" w:rsidRPr="00693679" w:rsidRDefault="00A80A77" w:rsidP="00E97F97">
      <w:pPr>
        <w:ind w:left="720"/>
        <w:rPr>
          <w:lang w:val="en-CA"/>
        </w:rPr>
      </w:pPr>
      <w:r w:rsidRPr="00693679">
        <w:rPr>
          <w:bCs/>
          <w:lang w:val="en-CA"/>
        </w:rPr>
        <w:t>“</w:t>
      </w:r>
      <w:r w:rsidRPr="00693679">
        <w:rPr>
          <w:b/>
          <w:bCs/>
          <w:u w:val="single"/>
          <w:lang w:val="en-CA"/>
        </w:rPr>
        <w:t>Amendment</w:t>
      </w:r>
      <w:r w:rsidRPr="00693679">
        <w:rPr>
          <w:bCs/>
          <w:lang w:val="en-CA"/>
        </w:rPr>
        <w:t>”</w:t>
      </w:r>
      <w:r w:rsidRPr="00693679">
        <w:rPr>
          <w:lang w:val="en-CA"/>
        </w:rPr>
        <w:t xml:space="preserve"> means a change to original terms and conditions of this Licence requiring correction, addition or deletion of specific terms and conditions of the Licence; modifications inconsistent with the terms of the set terms and conditions of the Licence;</w:t>
      </w:r>
    </w:p>
    <w:p w14:paraId="1D15C0EB" w14:textId="77777777" w:rsidR="00A80A77" w:rsidRPr="00693679" w:rsidRDefault="00A80A77" w:rsidP="00EE07AE">
      <w:pPr>
        <w:ind w:left="720"/>
        <w:rPr>
          <w:bCs/>
          <w:lang w:val="en-CA"/>
        </w:rPr>
      </w:pPr>
    </w:p>
    <w:p w14:paraId="6696C72B" w14:textId="77777777" w:rsidR="00BC3ED5" w:rsidRDefault="00BC3ED5" w:rsidP="00237724">
      <w:pPr>
        <w:ind w:left="720"/>
      </w:pPr>
      <w:r w:rsidRPr="00237724">
        <w:t>“</w:t>
      </w:r>
      <w:r w:rsidRPr="00237724">
        <w:rPr>
          <w:b/>
          <w:bCs/>
          <w:u w:val="single"/>
          <w:lang w:val="en-CA"/>
        </w:rPr>
        <w:t>Applicant</w:t>
      </w:r>
      <w:r w:rsidRPr="00237724">
        <w:t>”</w:t>
      </w:r>
      <w:r w:rsidRPr="00774D81">
        <w:t xml:space="preserve"> means the Licensee</w:t>
      </w:r>
      <w:proofErr w:type="gramStart"/>
      <w:r w:rsidRPr="00774D81">
        <w:t>;</w:t>
      </w:r>
      <w:proofErr w:type="gramEnd"/>
    </w:p>
    <w:p w14:paraId="4163A79E" w14:textId="77777777" w:rsidR="00BC3ED5" w:rsidRDefault="00BC3ED5" w:rsidP="00BC3ED5">
      <w:pPr>
        <w:ind w:left="720"/>
        <w:rPr>
          <w:lang w:val="en-CA"/>
        </w:rPr>
      </w:pPr>
      <w:r w:rsidRPr="00693679">
        <w:rPr>
          <w:lang w:val="en-CA"/>
        </w:rPr>
        <w:t xml:space="preserve"> </w:t>
      </w:r>
    </w:p>
    <w:p w14:paraId="272240ED" w14:textId="2C5D2B45" w:rsidR="00A80A77" w:rsidRPr="00693679" w:rsidRDefault="0049657B" w:rsidP="00BC3ED5">
      <w:pPr>
        <w:ind w:left="720"/>
        <w:rPr>
          <w:lang w:val="en-CA"/>
        </w:rPr>
      </w:pPr>
      <w:r w:rsidRPr="00693679">
        <w:rPr>
          <w:lang w:val="en-CA"/>
        </w:rPr>
        <w:t>“</w:t>
      </w:r>
      <w:r w:rsidR="00A80A77" w:rsidRPr="00693679">
        <w:rPr>
          <w:b/>
          <w:u w:val="single"/>
          <w:lang w:val="en-CA"/>
        </w:rPr>
        <w:t>Appurtenant Undertaking</w:t>
      </w:r>
      <w:r w:rsidRPr="00693679">
        <w:rPr>
          <w:lang w:val="en-CA"/>
        </w:rPr>
        <w:t>”</w:t>
      </w:r>
      <w:r w:rsidR="00A80A77" w:rsidRPr="00693679">
        <w:rPr>
          <w:lang w:val="en-CA"/>
        </w:rPr>
        <w:t xml:space="preserve"> means an undertaking in relation to which a use of water or a deposit of </w:t>
      </w:r>
      <w:r w:rsidR="00250F11">
        <w:rPr>
          <w:lang w:val="en-CA"/>
        </w:rPr>
        <w:t>Waste</w:t>
      </w:r>
      <w:r w:rsidR="00A80A77" w:rsidRPr="00693679">
        <w:rPr>
          <w:lang w:val="en-CA"/>
        </w:rPr>
        <w:t xml:space="preserve"> </w:t>
      </w:r>
      <w:proofErr w:type="gramStart"/>
      <w:r w:rsidR="00A80A77" w:rsidRPr="00693679">
        <w:rPr>
          <w:lang w:val="en-CA"/>
        </w:rPr>
        <w:t>is permitted</w:t>
      </w:r>
      <w:proofErr w:type="gramEnd"/>
      <w:r w:rsidR="00A80A77" w:rsidRPr="00693679">
        <w:rPr>
          <w:lang w:val="en-CA"/>
        </w:rPr>
        <w:t xml:space="preserve"> by a licence issued by the Board;</w:t>
      </w:r>
    </w:p>
    <w:p w14:paraId="6821867B" w14:textId="77777777" w:rsidR="00A80A77" w:rsidRPr="00693679" w:rsidRDefault="00A80A77" w:rsidP="00641CD4">
      <w:pPr>
        <w:widowControl/>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p>
    <w:p w14:paraId="69311A56" w14:textId="77777777" w:rsidR="00A80A77" w:rsidRPr="00693679" w:rsidRDefault="00A80A77">
      <w:pPr>
        <w:tabs>
          <w:tab w:val="left" w:pos="-480"/>
          <w:tab w:val="center" w:pos="540"/>
          <w:tab w:val="left" w:pos="1080"/>
        </w:tabs>
        <w:ind w:left="720"/>
        <w:rPr>
          <w:b/>
          <w:lang w:val="en-CA"/>
        </w:rPr>
      </w:pPr>
      <w:r w:rsidRPr="00693679">
        <w:rPr>
          <w:bCs/>
          <w:lang w:val="en-CA"/>
        </w:rPr>
        <w:t>“</w:t>
      </w:r>
      <w:r w:rsidRPr="00693679">
        <w:rPr>
          <w:b/>
          <w:bCs/>
          <w:u w:val="single"/>
          <w:lang w:val="en-CA"/>
        </w:rPr>
        <w:t>Board</w:t>
      </w:r>
      <w:r w:rsidRPr="00693679">
        <w:rPr>
          <w:bCs/>
          <w:lang w:val="en-CA"/>
        </w:rPr>
        <w:t>”</w:t>
      </w:r>
      <w:r w:rsidRPr="00693679">
        <w:rPr>
          <w:lang w:val="en-CA"/>
        </w:rPr>
        <w:t xml:space="preserve"> means the Nunavut Water Board established under the </w:t>
      </w:r>
      <w:r w:rsidRPr="00693679">
        <w:rPr>
          <w:i/>
          <w:lang w:val="en-CA"/>
        </w:rPr>
        <w:t>Nunavut Agreement</w:t>
      </w:r>
      <w:r w:rsidRPr="00693679">
        <w:rPr>
          <w:lang w:val="en-CA"/>
        </w:rPr>
        <w:t xml:space="preserve"> and the </w:t>
      </w:r>
      <w:r w:rsidRPr="00C23C13">
        <w:rPr>
          <w:i/>
          <w:iCs/>
          <w:lang w:val="en-CA"/>
        </w:rPr>
        <w:t>Nunavut Waters and Nunavut Surface Rights Tribunal Act</w:t>
      </w:r>
      <w:proofErr w:type="gramStart"/>
      <w:r w:rsidRPr="00C23C13">
        <w:rPr>
          <w:i/>
          <w:iCs/>
          <w:lang w:val="en-CA"/>
        </w:rPr>
        <w:t>;</w:t>
      </w:r>
      <w:proofErr w:type="gramEnd"/>
    </w:p>
    <w:p w14:paraId="1BCC4689" w14:textId="77777777" w:rsidR="00A80A77" w:rsidRPr="00693679" w:rsidRDefault="00A80A77">
      <w:pPr>
        <w:widowControl/>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p>
    <w:p w14:paraId="45AA7D24" w14:textId="30FD1D59" w:rsidR="00590C10" w:rsidRPr="00693679" w:rsidRDefault="00590C10" w:rsidP="005943F5">
      <w:pPr>
        <w:widowControl/>
        <w:ind w:left="720"/>
        <w:rPr>
          <w:lang w:val="en-CA"/>
        </w:rPr>
      </w:pPr>
      <w:r w:rsidRPr="00590C10">
        <w:rPr>
          <w:lang w:val="en-CA"/>
        </w:rPr>
        <w:t>“</w:t>
      </w:r>
      <w:r w:rsidRPr="005943F5">
        <w:rPr>
          <w:b/>
          <w:u w:val="single"/>
          <w:lang w:val="en-CA"/>
        </w:rPr>
        <w:t>Closure and Reclamation Plan</w:t>
      </w:r>
      <w:r w:rsidRPr="00590C10">
        <w:rPr>
          <w:lang w:val="en-CA"/>
        </w:rPr>
        <w:t>”</w:t>
      </w:r>
      <w:r>
        <w:rPr>
          <w:lang w:val="en-CA"/>
        </w:rPr>
        <w:t xml:space="preserve"> means a Plan developed to reach the closure goal </w:t>
      </w:r>
      <w:r w:rsidR="00D318C8">
        <w:rPr>
          <w:lang w:val="en-CA"/>
        </w:rPr>
        <w:t xml:space="preserve">and taking in account the </w:t>
      </w:r>
      <w:r w:rsidR="001B79F2">
        <w:rPr>
          <w:lang w:val="en-CA"/>
        </w:rPr>
        <w:t>“</w:t>
      </w:r>
      <w:r w:rsidR="00D318C8">
        <w:rPr>
          <w:lang w:val="en-CA"/>
        </w:rPr>
        <w:t>Guidelines for the Closure and Reclamation of Advanced Mineral Exploration and Mine Sites in the Northwest Territories</w:t>
      </w:r>
      <w:r w:rsidR="001B79F2">
        <w:rPr>
          <w:lang w:val="en-CA"/>
        </w:rPr>
        <w:t>” 2013</w:t>
      </w:r>
      <w:proofErr w:type="gramStart"/>
      <w:r w:rsidR="00D318C8">
        <w:rPr>
          <w:lang w:val="en-CA"/>
        </w:rPr>
        <w:t>;</w:t>
      </w:r>
      <w:proofErr w:type="gramEnd"/>
    </w:p>
    <w:p w14:paraId="388F9E7A" w14:textId="77777777" w:rsidR="00196BBA" w:rsidRPr="00693679" w:rsidRDefault="00196BBA">
      <w:pPr>
        <w:widowControl/>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p>
    <w:p w14:paraId="78BF8456" w14:textId="0D51C62B" w:rsidR="00D85BC5" w:rsidRPr="00693679" w:rsidRDefault="00D85BC5" w:rsidP="00E97F97">
      <w:pPr>
        <w:ind w:left="720"/>
        <w:rPr>
          <w:b/>
          <w:lang w:val="en-CA"/>
        </w:rPr>
      </w:pPr>
      <w:r w:rsidRPr="00693679">
        <w:rPr>
          <w:lang w:val="en-CA"/>
        </w:rPr>
        <w:lastRenderedPageBreak/>
        <w:t>“</w:t>
      </w:r>
      <w:r w:rsidRPr="00693679">
        <w:rPr>
          <w:b/>
          <w:u w:val="single"/>
          <w:lang w:val="en-CA"/>
        </w:rPr>
        <w:t>Effluent</w:t>
      </w:r>
      <w:r w:rsidRPr="00693679">
        <w:rPr>
          <w:lang w:val="en-CA"/>
        </w:rPr>
        <w:t xml:space="preserve">” means treated or untreated liquid </w:t>
      </w:r>
      <w:r w:rsidR="00250F11">
        <w:rPr>
          <w:lang w:val="en-CA"/>
        </w:rPr>
        <w:t>Waste</w:t>
      </w:r>
      <w:r w:rsidRPr="00693679">
        <w:rPr>
          <w:lang w:val="en-CA"/>
        </w:rPr>
        <w:t xml:space="preserve"> material that </w:t>
      </w:r>
      <w:proofErr w:type="gramStart"/>
      <w:r w:rsidRPr="00693679">
        <w:rPr>
          <w:lang w:val="en-CA"/>
        </w:rPr>
        <w:t>is discharged</w:t>
      </w:r>
      <w:proofErr w:type="gramEnd"/>
      <w:r w:rsidRPr="00693679">
        <w:rPr>
          <w:lang w:val="en-CA"/>
        </w:rPr>
        <w:t xml:space="preserve"> into the environment from a structure such as a settling pond, </w:t>
      </w:r>
      <w:proofErr w:type="spellStart"/>
      <w:r w:rsidRPr="00693679">
        <w:rPr>
          <w:lang w:val="en-CA"/>
        </w:rPr>
        <w:t>landfarm</w:t>
      </w:r>
      <w:proofErr w:type="spellEnd"/>
      <w:r w:rsidRPr="00693679">
        <w:rPr>
          <w:lang w:val="en-CA"/>
        </w:rPr>
        <w:t xml:space="preserve"> or a treatment plant;</w:t>
      </w:r>
    </w:p>
    <w:p w14:paraId="6644C529" w14:textId="77777777" w:rsidR="00D85BC5" w:rsidRPr="00693679" w:rsidRDefault="00D85BC5" w:rsidP="00E97F97">
      <w:pPr>
        <w:ind w:left="720"/>
        <w:rPr>
          <w:b/>
          <w:lang w:val="en-CA"/>
        </w:rPr>
      </w:pPr>
    </w:p>
    <w:p w14:paraId="774CA1B7" w14:textId="6513994E" w:rsidR="0099153F" w:rsidRDefault="005225F8" w:rsidP="005225F8">
      <w:pPr>
        <w:ind w:left="720"/>
        <w:rPr>
          <w:lang w:val="en-CA"/>
        </w:rPr>
      </w:pPr>
      <w:r w:rsidRPr="00491E27">
        <w:rPr>
          <w:lang w:val="en-CA"/>
        </w:rPr>
        <w:t>“</w:t>
      </w:r>
      <w:r w:rsidRPr="00693679">
        <w:rPr>
          <w:b/>
          <w:u w:val="single"/>
          <w:lang w:val="en-CA"/>
        </w:rPr>
        <w:t>Engineer</w:t>
      </w:r>
      <w:r w:rsidRPr="00693679">
        <w:rPr>
          <w:lang w:val="en-CA"/>
        </w:rPr>
        <w:t xml:space="preserve">” means a professional engineer registered to practice in Nunavut in accordance with the </w:t>
      </w:r>
      <w:r w:rsidRPr="00693679">
        <w:rPr>
          <w:i/>
          <w:lang w:val="en-CA"/>
        </w:rPr>
        <w:t>Consolidation of Engineers and Geoscientists Act</w:t>
      </w:r>
      <w:r w:rsidRPr="00693679">
        <w:rPr>
          <w:lang w:val="en-CA"/>
        </w:rPr>
        <w:t xml:space="preserve"> </w:t>
      </w:r>
      <w:r w:rsidRPr="00693679">
        <w:rPr>
          <w:i/>
          <w:lang w:val="en-CA"/>
        </w:rPr>
        <w:t>S. Nu 2008, c.2</w:t>
      </w:r>
      <w:r w:rsidRPr="00693679">
        <w:rPr>
          <w:lang w:val="en-CA"/>
        </w:rPr>
        <w:t xml:space="preserve"> and the </w:t>
      </w:r>
      <w:r w:rsidRPr="00693679">
        <w:rPr>
          <w:i/>
          <w:lang w:val="en-CA"/>
        </w:rPr>
        <w:t>Engineering and Geoscience Professions Act</w:t>
      </w:r>
      <w:r w:rsidRPr="00693679">
        <w:rPr>
          <w:lang w:val="en-CA"/>
        </w:rPr>
        <w:t xml:space="preserve"> </w:t>
      </w:r>
      <w:r w:rsidRPr="00693679">
        <w:rPr>
          <w:i/>
          <w:lang w:val="en-CA"/>
        </w:rPr>
        <w:t>S.N.W.T. 2006, c.16 Amended by S.N.W.T. 2009, c.12</w:t>
      </w:r>
      <w:r w:rsidRPr="00693679">
        <w:rPr>
          <w:lang w:val="en-CA"/>
        </w:rPr>
        <w:t>;</w:t>
      </w:r>
    </w:p>
    <w:p w14:paraId="3BED28C4" w14:textId="02BB5655" w:rsidR="00491E27" w:rsidRDefault="00491E27" w:rsidP="005225F8">
      <w:pPr>
        <w:ind w:left="720"/>
        <w:rPr>
          <w:lang w:val="en-CA"/>
        </w:rPr>
      </w:pPr>
    </w:p>
    <w:p w14:paraId="67EBADAE" w14:textId="22FE78B2" w:rsidR="00491E27" w:rsidRPr="00693679" w:rsidRDefault="00491E27" w:rsidP="005225F8">
      <w:pPr>
        <w:ind w:left="720"/>
        <w:rPr>
          <w:lang w:val="en-CA"/>
        </w:rPr>
      </w:pPr>
      <w:r w:rsidRPr="00491E27">
        <w:rPr>
          <w:lang w:val="en-CA"/>
        </w:rPr>
        <w:t>“</w:t>
      </w:r>
      <w:r w:rsidRPr="00491E27">
        <w:rPr>
          <w:b/>
          <w:u w:val="single"/>
          <w:lang w:val="en-CA"/>
        </w:rPr>
        <w:t>Final Discharge Point</w:t>
      </w:r>
      <w:r w:rsidRPr="00491E27">
        <w:rPr>
          <w:lang w:val="en-CA"/>
        </w:rPr>
        <w:t>” means the point</w:t>
      </w:r>
      <w:r>
        <w:rPr>
          <w:lang w:val="en-CA"/>
        </w:rPr>
        <w:t>,</w:t>
      </w:r>
      <w:r w:rsidRPr="00491E27">
        <w:rPr>
          <w:lang w:val="en-CA"/>
        </w:rPr>
        <w:t xml:space="preserve"> at which the Licensee no longer exerts care and/or control over the quality and/or quantity of the Effluent from a treatment process</w:t>
      </w:r>
      <w:proofErr w:type="gramStart"/>
      <w:r w:rsidRPr="00491E27">
        <w:rPr>
          <w:lang w:val="en-CA"/>
        </w:rPr>
        <w:t>;</w:t>
      </w:r>
      <w:proofErr w:type="gramEnd"/>
    </w:p>
    <w:p w14:paraId="51E4D1EE" w14:textId="77777777" w:rsidR="0099153F" w:rsidRPr="00693679" w:rsidRDefault="0099153F" w:rsidP="005225F8">
      <w:pPr>
        <w:ind w:left="720"/>
        <w:rPr>
          <w:lang w:val="en-CA"/>
        </w:rPr>
      </w:pPr>
    </w:p>
    <w:p w14:paraId="52567964" w14:textId="7832789B" w:rsidR="00A80A77" w:rsidRDefault="00A80A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r w:rsidRPr="00693679">
        <w:rPr>
          <w:bCs/>
          <w:lang w:val="en-CA"/>
        </w:rPr>
        <w:t>“</w:t>
      </w:r>
      <w:r w:rsidRPr="00693679">
        <w:rPr>
          <w:b/>
          <w:bCs/>
          <w:u w:val="single"/>
          <w:lang w:val="en-CA"/>
        </w:rPr>
        <w:t>Greywater</w:t>
      </w:r>
      <w:r w:rsidRPr="00693679">
        <w:rPr>
          <w:bCs/>
          <w:lang w:val="en-CA"/>
        </w:rPr>
        <w:t>”</w:t>
      </w:r>
      <w:r w:rsidRPr="00693679">
        <w:rPr>
          <w:lang w:val="en-CA"/>
        </w:rPr>
        <w:t xml:space="preserve"> means all liquid </w:t>
      </w:r>
      <w:r w:rsidR="00250F11">
        <w:rPr>
          <w:lang w:val="en-CA"/>
        </w:rPr>
        <w:t>Waste</w:t>
      </w:r>
      <w:r w:rsidRPr="00693679">
        <w:rPr>
          <w:lang w:val="en-CA"/>
        </w:rPr>
        <w:t xml:space="preserve">s from showers, baths, sinks, kitchens and domestic washing facilities, but does not include toilet </w:t>
      </w:r>
      <w:r w:rsidR="00250F11">
        <w:rPr>
          <w:lang w:val="en-CA"/>
        </w:rPr>
        <w:t>Waste</w:t>
      </w:r>
      <w:r w:rsidRPr="00693679">
        <w:rPr>
          <w:lang w:val="en-CA"/>
        </w:rPr>
        <w:t>s;</w:t>
      </w:r>
    </w:p>
    <w:p w14:paraId="4349D429" w14:textId="3685F700" w:rsidR="00491E27" w:rsidRDefault="00491E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p>
    <w:p w14:paraId="4C617FA2" w14:textId="45ACE5AE" w:rsidR="00491E27" w:rsidRPr="00693679" w:rsidRDefault="00491E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r w:rsidRPr="00491E27">
        <w:rPr>
          <w:lang w:val="en-CA"/>
        </w:rPr>
        <w:t>“</w:t>
      </w:r>
      <w:r w:rsidRPr="00491E27">
        <w:rPr>
          <w:b/>
          <w:u w:val="single"/>
          <w:lang w:val="en-CA"/>
        </w:rPr>
        <w:t>Hazardous Waste</w:t>
      </w:r>
      <w:r w:rsidRPr="00491E27">
        <w:rPr>
          <w:lang w:val="en-CA"/>
        </w:rPr>
        <w:t xml:space="preserve">” means Waste classified as “hazardous” by Nunavut Territorial or Federal Legislation, or as “dangerous goods” under the Transportation of Dangerous Goods Act at the time of </w:t>
      </w:r>
      <w:proofErr w:type="gramStart"/>
      <w:r w:rsidRPr="00491E27">
        <w:rPr>
          <w:lang w:val="en-CA"/>
        </w:rPr>
        <w:t>clean-up</w:t>
      </w:r>
      <w:proofErr w:type="gramEnd"/>
      <w:r w:rsidRPr="00491E27">
        <w:rPr>
          <w:lang w:val="en-CA"/>
        </w:rPr>
        <w:t>;</w:t>
      </w:r>
    </w:p>
    <w:p w14:paraId="5A7BDAAD" w14:textId="77777777" w:rsidR="00CA7455" w:rsidRPr="00693679" w:rsidRDefault="00CA7455" w:rsidP="00C108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lang w:val="en-CA"/>
        </w:rPr>
      </w:pPr>
    </w:p>
    <w:p w14:paraId="5C810785" w14:textId="77777777" w:rsidR="00CA7455" w:rsidRPr="00693679" w:rsidRDefault="00CA7455" w:rsidP="00CA745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lang w:val="en-CA"/>
        </w:rPr>
      </w:pPr>
      <w:r w:rsidRPr="00693679">
        <w:rPr>
          <w:lang w:val="en-CA"/>
        </w:rPr>
        <w:t>“</w:t>
      </w:r>
      <w:r w:rsidRPr="00693679">
        <w:rPr>
          <w:b/>
          <w:u w:val="single"/>
          <w:lang w:val="en-CA"/>
        </w:rPr>
        <w:t>High Water Mark</w:t>
      </w:r>
      <w:r w:rsidRPr="00693679">
        <w:rPr>
          <w:lang w:val="en-CA"/>
        </w:rPr>
        <w:t xml:space="preserve">” means the usual or average level to which a body of water rises at its highest point and remains for sufficient time so as to change the characteristics of the land (ref. Department of Fisheries and Oceans Canada, Operational Statement: Mineral Exploration Activities); </w:t>
      </w:r>
    </w:p>
    <w:p w14:paraId="5D0A7000" w14:textId="77777777" w:rsidR="00754DCE" w:rsidRPr="00693679" w:rsidRDefault="00754DC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p>
    <w:p w14:paraId="1814B999" w14:textId="2AA60CE3" w:rsidR="00A80A77" w:rsidRDefault="00A80A77" w:rsidP="00E97F97">
      <w:pPr>
        <w:ind w:left="720"/>
        <w:rPr>
          <w:lang w:val="en-CA"/>
        </w:rPr>
      </w:pPr>
      <w:r w:rsidRPr="00693679">
        <w:rPr>
          <w:lang w:val="en-CA"/>
        </w:rPr>
        <w:t>“</w:t>
      </w:r>
      <w:r w:rsidRPr="00693679">
        <w:rPr>
          <w:b/>
          <w:u w:val="single"/>
          <w:lang w:val="en-CA"/>
        </w:rPr>
        <w:t>Inspector</w:t>
      </w:r>
      <w:r w:rsidRPr="00693679">
        <w:rPr>
          <w:lang w:val="en-CA"/>
        </w:rPr>
        <w:t xml:space="preserve">” means an Inspector designated by the Minister under Section 85 (1) of the </w:t>
      </w:r>
      <w:r w:rsidRPr="00693679">
        <w:rPr>
          <w:i/>
          <w:lang w:val="en-CA"/>
        </w:rPr>
        <w:t>Act</w:t>
      </w:r>
      <w:proofErr w:type="gramStart"/>
      <w:r w:rsidRPr="00693679">
        <w:rPr>
          <w:lang w:val="en-CA"/>
        </w:rPr>
        <w:t>;</w:t>
      </w:r>
      <w:proofErr w:type="gramEnd"/>
    </w:p>
    <w:p w14:paraId="3F492E77" w14:textId="37852E0A" w:rsidR="00491E27" w:rsidRDefault="00491E27" w:rsidP="00E97F97">
      <w:pPr>
        <w:ind w:left="720"/>
        <w:rPr>
          <w:lang w:val="en-CA"/>
        </w:rPr>
      </w:pPr>
    </w:p>
    <w:p w14:paraId="0B4409DB" w14:textId="61CF883E" w:rsidR="00491E27" w:rsidRPr="00693679" w:rsidRDefault="00491E27" w:rsidP="00E97F97">
      <w:pPr>
        <w:ind w:left="720"/>
        <w:rPr>
          <w:lang w:val="en-CA"/>
        </w:rPr>
      </w:pPr>
      <w:proofErr w:type="gramStart"/>
      <w:r w:rsidRPr="00491E27">
        <w:rPr>
          <w:lang w:val="en-CA"/>
        </w:rPr>
        <w:t>“</w:t>
      </w:r>
      <w:proofErr w:type="spellStart"/>
      <w:r w:rsidRPr="00491E27">
        <w:rPr>
          <w:b/>
          <w:u w:val="single"/>
          <w:lang w:val="en-CA"/>
        </w:rPr>
        <w:t>Landfarm</w:t>
      </w:r>
      <w:proofErr w:type="spellEnd"/>
      <w:r w:rsidRPr="00491E27">
        <w:rPr>
          <w:lang w:val="en-CA"/>
        </w:rPr>
        <w:t>” comprises the area and associated infrastructure, including the soil disposal cell, water retention cell, and Splash Pad, designed to contain and remediate hydrocarbon impacted soils as described in the application for water licence filed by the Applicant on May 25th, 2005 and as illustrated in drawings signed and stamped by S. Sebastian entitled “Contaminated Soil Site Plan and Section”, drawings no’s 01-4109-C1001 Rev C and 01-4109-C1002 Rev B.</w:t>
      </w:r>
      <w:proofErr w:type="gramEnd"/>
    </w:p>
    <w:p w14:paraId="6E20EF28" w14:textId="77777777" w:rsidR="00A80A77" w:rsidRPr="00693679" w:rsidRDefault="00A80A77" w:rsidP="00EE07AE">
      <w:pPr>
        <w:ind w:left="720"/>
        <w:rPr>
          <w:lang w:val="en-CA"/>
        </w:rPr>
      </w:pPr>
    </w:p>
    <w:p w14:paraId="0083C3CD" w14:textId="77777777" w:rsidR="00A80A77" w:rsidRPr="00693679" w:rsidRDefault="00A80A77" w:rsidP="00EE07AE">
      <w:pPr>
        <w:ind w:left="720"/>
        <w:rPr>
          <w:lang w:val="en-CA"/>
        </w:rPr>
      </w:pPr>
      <w:r w:rsidRPr="00693679">
        <w:rPr>
          <w:lang w:val="en-CA"/>
        </w:rPr>
        <w:t>“</w:t>
      </w:r>
      <w:r w:rsidR="004B165E" w:rsidRPr="00693679">
        <w:rPr>
          <w:b/>
          <w:u w:val="single"/>
          <w:lang w:val="en-CA"/>
        </w:rPr>
        <w:t>Licensee</w:t>
      </w:r>
      <w:r w:rsidRPr="00693679">
        <w:rPr>
          <w:lang w:val="en-CA"/>
        </w:rPr>
        <w:t>” means the holder of this Licence</w:t>
      </w:r>
      <w:proofErr w:type="gramStart"/>
      <w:r w:rsidRPr="00693679">
        <w:rPr>
          <w:lang w:val="en-CA"/>
        </w:rPr>
        <w:t>;</w:t>
      </w:r>
      <w:proofErr w:type="gramEnd"/>
    </w:p>
    <w:p w14:paraId="59FB4319" w14:textId="77777777" w:rsidR="00A80A77" w:rsidRPr="00693679" w:rsidRDefault="00A80A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p>
    <w:p w14:paraId="1749F5B2" w14:textId="77777777" w:rsidR="00A80A77" w:rsidRPr="00693679" w:rsidRDefault="00A80A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r w:rsidRPr="00693679">
        <w:rPr>
          <w:bCs/>
          <w:lang w:val="en-CA"/>
        </w:rPr>
        <w:t>“</w:t>
      </w:r>
      <w:r w:rsidRPr="00693679">
        <w:rPr>
          <w:b/>
          <w:bCs/>
          <w:u w:val="single"/>
          <w:lang w:val="en-CA"/>
        </w:rPr>
        <w:t>Modification</w:t>
      </w:r>
      <w:r w:rsidRPr="00693679">
        <w:rPr>
          <w:bCs/>
          <w:lang w:val="en-CA"/>
        </w:rPr>
        <w:t>”</w:t>
      </w:r>
      <w:r w:rsidRPr="00693679">
        <w:rPr>
          <w:lang w:val="en-CA"/>
        </w:rPr>
        <w:t xml:space="preserve"> means an alteration to a physical work that introduces a new structure or eliminates an existing structure and does not alter the purpose or function of the work, but does not include an expansion;</w:t>
      </w:r>
    </w:p>
    <w:p w14:paraId="0B6363EA" w14:textId="77777777" w:rsidR="00A80A77" w:rsidRPr="00693679" w:rsidRDefault="00A80A77" w:rsidP="00641CD4">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p>
    <w:p w14:paraId="7EFCCEF6" w14:textId="3A89D4F3" w:rsidR="00A80A77" w:rsidRPr="00693679" w:rsidRDefault="00A80A77" w:rsidP="005943F5">
      <w:pPr>
        <w:widowControl/>
        <w:ind w:left="720"/>
        <w:rPr>
          <w:lang w:val="en-CA"/>
        </w:rPr>
      </w:pPr>
      <w:r w:rsidRPr="00693679">
        <w:rPr>
          <w:bCs/>
          <w:lang w:val="en-CA"/>
        </w:rPr>
        <w:t>“</w:t>
      </w:r>
      <w:r w:rsidRPr="00693679">
        <w:rPr>
          <w:b/>
          <w:bCs/>
          <w:u w:val="single"/>
          <w:lang w:val="en-CA"/>
        </w:rPr>
        <w:t>Nunavut Agreement</w:t>
      </w:r>
      <w:r w:rsidR="000B0075" w:rsidRPr="00693679">
        <w:rPr>
          <w:bCs/>
          <w:lang w:val="en-CA"/>
        </w:rPr>
        <w:t>”</w:t>
      </w:r>
      <w:r w:rsidRPr="00693679">
        <w:rPr>
          <w:lang w:val="en-CA"/>
        </w:rPr>
        <w:t xml:space="preserve"> means the </w:t>
      </w:r>
      <w:r w:rsidRPr="00693679">
        <w:rPr>
          <w:i/>
          <w:iCs/>
          <w:lang w:val="en-CA"/>
        </w:rPr>
        <w:t>“Agreement Between the Inuit of the Nunavut Settlement Area and Her Majesty the Queen in right of Canada</w:t>
      </w:r>
      <w:r w:rsidRPr="00693679">
        <w:rPr>
          <w:lang w:val="en-CA"/>
        </w:rPr>
        <w:t>”, including its preamble and schedules, and any amendments to that agreement made pursuant to it;</w:t>
      </w:r>
    </w:p>
    <w:p w14:paraId="439CB418" w14:textId="77777777" w:rsidR="00A80A77" w:rsidRPr="00693679" w:rsidRDefault="00A80A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lang w:val="en-CA"/>
        </w:rPr>
      </w:pPr>
    </w:p>
    <w:p w14:paraId="6DB5D8F4" w14:textId="277DCE18" w:rsidR="00A80A77" w:rsidRDefault="00A80A77" w:rsidP="005943F5">
      <w:pPr>
        <w:widowControl/>
        <w:ind w:left="720"/>
        <w:rPr>
          <w:lang w:val="en-CA"/>
        </w:rPr>
      </w:pPr>
      <w:r w:rsidRPr="00693679">
        <w:rPr>
          <w:bCs/>
          <w:lang w:val="en-CA"/>
        </w:rPr>
        <w:t>“</w:t>
      </w:r>
      <w:r w:rsidRPr="00693679">
        <w:rPr>
          <w:b/>
          <w:bCs/>
          <w:u w:val="single"/>
          <w:lang w:val="en-CA"/>
        </w:rPr>
        <w:t>Regulations</w:t>
      </w:r>
      <w:r w:rsidRPr="00693679">
        <w:rPr>
          <w:bCs/>
          <w:lang w:val="en-CA"/>
        </w:rPr>
        <w:t>”</w:t>
      </w:r>
      <w:r w:rsidRPr="00693679">
        <w:rPr>
          <w:lang w:val="en-CA"/>
        </w:rPr>
        <w:t xml:space="preserve"> means the </w:t>
      </w:r>
      <w:r w:rsidR="00FD607B" w:rsidRPr="00693679">
        <w:rPr>
          <w:i/>
          <w:lang w:val="en-CA"/>
        </w:rPr>
        <w:t>Nunavut</w:t>
      </w:r>
      <w:r w:rsidRPr="00693679">
        <w:rPr>
          <w:i/>
          <w:lang w:val="en-CA"/>
        </w:rPr>
        <w:t xml:space="preserve"> Water</w:t>
      </w:r>
      <w:r w:rsidR="00FD607B" w:rsidRPr="00693679">
        <w:rPr>
          <w:i/>
          <w:lang w:val="en-CA"/>
        </w:rPr>
        <w:t>s</w:t>
      </w:r>
      <w:r w:rsidRPr="00693679">
        <w:rPr>
          <w:i/>
          <w:lang w:val="en-CA"/>
        </w:rPr>
        <w:t xml:space="preserve"> Regulations </w:t>
      </w:r>
      <w:r w:rsidR="00761070" w:rsidRPr="00693679">
        <w:rPr>
          <w:lang w:val="en-CA"/>
        </w:rPr>
        <w:t>SOR/</w:t>
      </w:r>
      <w:r w:rsidR="00CF0986" w:rsidRPr="00693679">
        <w:rPr>
          <w:lang w:val="en-CA"/>
        </w:rPr>
        <w:t>2013</w:t>
      </w:r>
      <w:r w:rsidR="00761070" w:rsidRPr="00693679">
        <w:rPr>
          <w:lang w:val="en-CA"/>
        </w:rPr>
        <w:t>-</w:t>
      </w:r>
      <w:r w:rsidR="00FD607B" w:rsidRPr="00693679">
        <w:rPr>
          <w:lang w:val="en-CA"/>
        </w:rPr>
        <w:t>69</w:t>
      </w:r>
      <w:r w:rsidRPr="00693679">
        <w:rPr>
          <w:lang w:val="en-CA"/>
        </w:rPr>
        <w:t xml:space="preserve"> </w:t>
      </w:r>
      <w:r w:rsidR="00FD607B" w:rsidRPr="00693679">
        <w:rPr>
          <w:lang w:val="en-CA"/>
        </w:rPr>
        <w:t>1</w:t>
      </w:r>
      <w:r w:rsidRPr="00693679">
        <w:rPr>
          <w:lang w:val="en-CA"/>
        </w:rPr>
        <w:t>8</w:t>
      </w:r>
      <w:r w:rsidRPr="00693679">
        <w:rPr>
          <w:vertAlign w:val="superscript"/>
          <w:lang w:val="en-CA"/>
        </w:rPr>
        <w:t>th</w:t>
      </w:r>
      <w:r w:rsidRPr="00693679">
        <w:rPr>
          <w:lang w:val="en-CA"/>
        </w:rPr>
        <w:t xml:space="preserve"> </w:t>
      </w:r>
      <w:proofErr w:type="gramStart"/>
      <w:r w:rsidR="00FD607B" w:rsidRPr="00693679">
        <w:rPr>
          <w:lang w:val="en-CA"/>
        </w:rPr>
        <w:t>April</w:t>
      </w:r>
      <w:r w:rsidRPr="00693679">
        <w:rPr>
          <w:lang w:val="en-CA"/>
        </w:rPr>
        <w:t>,</w:t>
      </w:r>
      <w:proofErr w:type="gramEnd"/>
      <w:r w:rsidRPr="00693679">
        <w:rPr>
          <w:lang w:val="en-CA"/>
        </w:rPr>
        <w:t xml:space="preserve"> </w:t>
      </w:r>
      <w:r w:rsidR="00FD607B" w:rsidRPr="00693679">
        <w:rPr>
          <w:lang w:val="en-CA"/>
        </w:rPr>
        <w:t>2013;</w:t>
      </w:r>
    </w:p>
    <w:p w14:paraId="205829FD" w14:textId="3CD7F07A" w:rsidR="00491E27" w:rsidRDefault="00491E27" w:rsidP="005943F5">
      <w:pPr>
        <w:widowControl/>
        <w:ind w:left="720"/>
        <w:rPr>
          <w:lang w:val="en-CA"/>
        </w:rPr>
      </w:pPr>
    </w:p>
    <w:p w14:paraId="43315CA6" w14:textId="0F2BAA1D" w:rsidR="00491E27" w:rsidRPr="00693679" w:rsidRDefault="00491E27" w:rsidP="005943F5">
      <w:pPr>
        <w:widowControl/>
        <w:ind w:left="720"/>
        <w:rPr>
          <w:lang w:val="en-CA"/>
        </w:rPr>
      </w:pPr>
      <w:r w:rsidRPr="00491E27">
        <w:rPr>
          <w:lang w:val="en-CA"/>
        </w:rPr>
        <w:t>“</w:t>
      </w:r>
      <w:r w:rsidRPr="00491E27">
        <w:rPr>
          <w:b/>
          <w:u w:val="single"/>
          <w:lang w:val="en-CA"/>
        </w:rPr>
        <w:t>Splash Pad</w:t>
      </w:r>
      <w:r w:rsidRPr="00491E27">
        <w:rPr>
          <w:lang w:val="en-CA"/>
        </w:rPr>
        <w:t>” means the infrastructure design</w:t>
      </w:r>
      <w:r w:rsidR="00F033DC">
        <w:rPr>
          <w:lang w:val="en-CA"/>
        </w:rPr>
        <w:t>ed</w:t>
      </w:r>
      <w:r w:rsidRPr="00491E27">
        <w:rPr>
          <w:lang w:val="en-CA"/>
        </w:rPr>
        <w:t xml:space="preserve"> to minimize the potential for erosion during discharge of Effluent from the </w:t>
      </w:r>
      <w:proofErr w:type="spellStart"/>
      <w:r w:rsidRPr="00491E27">
        <w:rPr>
          <w:lang w:val="en-CA"/>
        </w:rPr>
        <w:t>Landfarm</w:t>
      </w:r>
      <w:proofErr w:type="spellEnd"/>
      <w:r w:rsidRPr="00491E27">
        <w:rPr>
          <w:lang w:val="en-CA"/>
        </w:rPr>
        <w:t xml:space="preserve"> as illustrated in the drawing stamped by S. Sebastian, P. Eng., entitled “</w:t>
      </w:r>
      <w:proofErr w:type="spellStart"/>
      <w:r w:rsidRPr="00491E27">
        <w:rPr>
          <w:lang w:val="en-CA"/>
        </w:rPr>
        <w:t>Landfarm</w:t>
      </w:r>
      <w:proofErr w:type="spellEnd"/>
      <w:r w:rsidRPr="00491E27">
        <w:rPr>
          <w:lang w:val="en-CA"/>
        </w:rPr>
        <w:t xml:space="preserve"> Water Handling Facilities, </w:t>
      </w:r>
      <w:proofErr w:type="spellStart"/>
      <w:r w:rsidRPr="00491E27">
        <w:rPr>
          <w:lang w:val="en-CA"/>
        </w:rPr>
        <w:t>Kugaaruk</w:t>
      </w:r>
      <w:proofErr w:type="spellEnd"/>
      <w:r w:rsidRPr="00491E27">
        <w:rPr>
          <w:lang w:val="en-CA"/>
        </w:rPr>
        <w:t xml:space="preserve"> Nunavut, </w:t>
      </w:r>
      <w:r w:rsidRPr="00491E27">
        <w:rPr>
          <w:lang w:val="en-CA"/>
        </w:rPr>
        <w:lastRenderedPageBreak/>
        <w:t xml:space="preserve">Overall Site Plan” Drawings No. 022880805-SKT-V0002-01, prepared by </w:t>
      </w:r>
      <w:proofErr w:type="spellStart"/>
      <w:r w:rsidRPr="00491E27">
        <w:rPr>
          <w:lang w:val="en-CA"/>
        </w:rPr>
        <w:t>Wardrop</w:t>
      </w:r>
      <w:proofErr w:type="spellEnd"/>
      <w:r w:rsidRPr="00491E27">
        <w:rPr>
          <w:lang w:val="en-CA"/>
        </w:rPr>
        <w:t xml:space="preserve"> for GN-CGS, dated 10/02/01;</w:t>
      </w:r>
    </w:p>
    <w:p w14:paraId="7450F97B" w14:textId="77777777" w:rsidR="0063013E" w:rsidRPr="00693679" w:rsidRDefault="0063013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p>
    <w:p w14:paraId="617FD2CD" w14:textId="77777777" w:rsidR="0063013E" w:rsidRPr="00693679" w:rsidRDefault="0063013E" w:rsidP="005943F5">
      <w:pPr>
        <w:widowControl/>
        <w:ind w:left="720"/>
        <w:rPr>
          <w:lang w:val="en-CA"/>
        </w:rPr>
      </w:pPr>
      <w:r w:rsidRPr="00693679">
        <w:rPr>
          <w:lang w:val="en-CA"/>
        </w:rPr>
        <w:t>“</w:t>
      </w:r>
      <w:r w:rsidRPr="00693679">
        <w:rPr>
          <w:b/>
          <w:u w:val="single"/>
          <w:lang w:val="en-CA"/>
        </w:rPr>
        <w:t>Secondary Containment</w:t>
      </w:r>
      <w:r w:rsidRPr="00693679">
        <w:rPr>
          <w:lang w:val="en-CA"/>
        </w:rPr>
        <w:t>” means an impermeable structure, external to and separate from primary containment, which prevents unplanned spills of hazardous materials and provides a minimum capacity of 110% of the original vessel.  Where multiple vessels are stored within the containment, it must provide a minimum capacity equal to the sum of the largest vessel and 10% of the aggregate volume of all other vessels located in the containment.  This structure shall also provide containment and control of hoses and nozzles</w:t>
      </w:r>
      <w:proofErr w:type="gramStart"/>
      <w:r w:rsidR="00F92E29">
        <w:rPr>
          <w:lang w:val="en-CA"/>
        </w:rPr>
        <w:t>;</w:t>
      </w:r>
      <w:proofErr w:type="gramEnd"/>
    </w:p>
    <w:p w14:paraId="7FC6EAB2" w14:textId="77777777" w:rsidR="00A80A77" w:rsidRPr="00693679" w:rsidRDefault="00A80A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lang w:val="en-CA"/>
        </w:rPr>
      </w:pPr>
    </w:p>
    <w:p w14:paraId="0D26A1E8" w14:textId="54BB41D2" w:rsidR="00A80A77" w:rsidRPr="00693679" w:rsidRDefault="00A80A77" w:rsidP="005943F5">
      <w:pPr>
        <w:widowControl/>
        <w:ind w:left="720"/>
        <w:rPr>
          <w:lang w:val="en-CA"/>
        </w:rPr>
      </w:pPr>
      <w:r w:rsidRPr="00693679">
        <w:rPr>
          <w:bCs/>
          <w:lang w:val="en-CA"/>
        </w:rPr>
        <w:t>“</w:t>
      </w:r>
      <w:r w:rsidRPr="00693679">
        <w:rPr>
          <w:b/>
          <w:bCs/>
          <w:u w:val="single"/>
          <w:lang w:val="en-CA"/>
        </w:rPr>
        <w:t>Sewage</w:t>
      </w:r>
      <w:r w:rsidRPr="00693679">
        <w:rPr>
          <w:bCs/>
          <w:lang w:val="en-CA"/>
        </w:rPr>
        <w:t>”</w:t>
      </w:r>
      <w:r w:rsidRPr="00693679">
        <w:rPr>
          <w:lang w:val="en-CA"/>
        </w:rPr>
        <w:t xml:space="preserve"> means all toilet </w:t>
      </w:r>
      <w:r w:rsidR="00250F11">
        <w:rPr>
          <w:lang w:val="en-CA"/>
        </w:rPr>
        <w:t>Waste</w:t>
      </w:r>
      <w:r w:rsidRPr="00693679">
        <w:rPr>
          <w:lang w:val="en-CA"/>
        </w:rPr>
        <w:t>s and greywater;</w:t>
      </w:r>
    </w:p>
    <w:p w14:paraId="1E1E02D9" w14:textId="77777777" w:rsidR="00A80A77" w:rsidRPr="00693679" w:rsidRDefault="00A80A77" w:rsidP="005943F5">
      <w:pPr>
        <w:widowControl/>
        <w:ind w:left="720"/>
        <w:rPr>
          <w:lang w:val="en-CA"/>
        </w:rPr>
      </w:pPr>
    </w:p>
    <w:p w14:paraId="005FEFD7" w14:textId="77777777" w:rsidR="00A80A77" w:rsidRPr="00693679" w:rsidRDefault="00A80A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lang w:val="en-CA"/>
        </w:rPr>
      </w:pPr>
      <w:r w:rsidRPr="00693679">
        <w:rPr>
          <w:lang w:val="en-CA"/>
        </w:rPr>
        <w:t>“</w:t>
      </w:r>
      <w:r w:rsidRPr="00693679">
        <w:rPr>
          <w:b/>
          <w:u w:val="single"/>
          <w:lang w:val="en-CA"/>
        </w:rPr>
        <w:t>Spill Contingency Plan</w:t>
      </w:r>
      <w:r w:rsidRPr="00693679">
        <w:rPr>
          <w:lang w:val="en-CA"/>
        </w:rPr>
        <w:t>”</w:t>
      </w:r>
      <w:r w:rsidRPr="00693679">
        <w:rPr>
          <w:b/>
          <w:lang w:val="en-CA"/>
        </w:rPr>
        <w:t xml:space="preserve"> </w:t>
      </w:r>
      <w:r w:rsidRPr="00693679">
        <w:rPr>
          <w:lang w:val="en-CA"/>
        </w:rPr>
        <w:t xml:space="preserve">means a Plan developed to deal with unforeseen petroleum and </w:t>
      </w:r>
      <w:r w:rsidR="00B5359C" w:rsidRPr="00693679">
        <w:rPr>
          <w:lang w:val="en-CA"/>
        </w:rPr>
        <w:t xml:space="preserve">hazardous materials </w:t>
      </w:r>
      <w:r w:rsidRPr="00693679">
        <w:rPr>
          <w:lang w:val="en-CA"/>
        </w:rPr>
        <w:t>events that may occur during the operations conducted under the Licence</w:t>
      </w:r>
      <w:proofErr w:type="gramStart"/>
      <w:r w:rsidRPr="00693679">
        <w:rPr>
          <w:lang w:val="en-CA"/>
        </w:rPr>
        <w:t>;</w:t>
      </w:r>
      <w:proofErr w:type="gramEnd"/>
    </w:p>
    <w:p w14:paraId="7B80B6A3" w14:textId="77777777" w:rsidR="00A80A77" w:rsidRPr="00693679" w:rsidRDefault="00A80A77" w:rsidP="00641CD4">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p>
    <w:p w14:paraId="13EB7984" w14:textId="11DCC328" w:rsidR="00A80A77" w:rsidRPr="00693679" w:rsidRDefault="00A80A77" w:rsidP="005943F5">
      <w:pPr>
        <w:widowControl/>
        <w:ind w:left="720"/>
        <w:rPr>
          <w:lang w:val="en-CA"/>
        </w:rPr>
      </w:pPr>
      <w:r w:rsidRPr="00693679">
        <w:rPr>
          <w:lang w:val="en-CA"/>
        </w:rPr>
        <w:t>“</w:t>
      </w:r>
      <w:r w:rsidRPr="00693679">
        <w:rPr>
          <w:b/>
          <w:u w:val="single"/>
          <w:lang w:val="en-CA"/>
        </w:rPr>
        <w:t>Sump</w:t>
      </w:r>
      <w:r w:rsidR="0063013E" w:rsidRPr="00693679">
        <w:rPr>
          <w:b/>
          <w:u w:val="single"/>
          <w:lang w:val="en-CA"/>
        </w:rPr>
        <w:t xml:space="preserve"> or Sumps</w:t>
      </w:r>
      <w:r w:rsidRPr="00693679">
        <w:rPr>
          <w:lang w:val="en-CA"/>
        </w:rPr>
        <w:t xml:space="preserve">” </w:t>
      </w:r>
      <w:r w:rsidR="0063013E" w:rsidRPr="00693679">
        <w:rPr>
          <w:lang w:val="en-CA"/>
        </w:rPr>
        <w:t xml:space="preserve">A structure or depression that collects, controls, and filters liquid </w:t>
      </w:r>
      <w:r w:rsidR="00250F11">
        <w:rPr>
          <w:lang w:val="en-CA"/>
        </w:rPr>
        <w:t>Waste</w:t>
      </w:r>
      <w:r w:rsidR="0063013E" w:rsidRPr="00693679">
        <w:rPr>
          <w:lang w:val="en-CA"/>
        </w:rPr>
        <w:t xml:space="preserve"> before it is released to the environment.  This structure </w:t>
      </w:r>
      <w:proofErr w:type="gramStart"/>
      <w:r w:rsidR="0063013E" w:rsidRPr="00693679">
        <w:rPr>
          <w:lang w:val="en-CA"/>
        </w:rPr>
        <w:t>should be designed</w:t>
      </w:r>
      <w:proofErr w:type="gramEnd"/>
      <w:r w:rsidR="0063013E" w:rsidRPr="00693679">
        <w:rPr>
          <w:lang w:val="en-CA"/>
        </w:rPr>
        <w:t xml:space="preserve"> to prevent erosion while allowing percolation of liquid </w:t>
      </w:r>
      <w:r w:rsidR="00250F11">
        <w:rPr>
          <w:lang w:val="en-CA"/>
        </w:rPr>
        <w:t>Waste</w:t>
      </w:r>
      <w:r w:rsidRPr="00693679">
        <w:rPr>
          <w:lang w:val="en-CA"/>
        </w:rPr>
        <w:t>;</w:t>
      </w:r>
    </w:p>
    <w:p w14:paraId="4BA166D6" w14:textId="77777777" w:rsidR="00A80A77" w:rsidRPr="00693679" w:rsidRDefault="00A80A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lang w:val="en-CA"/>
        </w:rPr>
      </w:pPr>
    </w:p>
    <w:p w14:paraId="09F30E31" w14:textId="1BAED63D" w:rsidR="00A80A77" w:rsidRDefault="0049657B" w:rsidP="00EE07AE">
      <w:pPr>
        <w:ind w:left="720"/>
        <w:rPr>
          <w:lang w:val="en-CA"/>
        </w:rPr>
      </w:pPr>
      <w:r w:rsidRPr="00C23C13">
        <w:rPr>
          <w:bCs/>
          <w:lang w:val="en-CA"/>
        </w:rPr>
        <w:t>“</w:t>
      </w:r>
      <w:r w:rsidR="00A80A77" w:rsidRPr="00C23C13">
        <w:rPr>
          <w:b/>
          <w:bCs/>
          <w:u w:val="single"/>
          <w:lang w:val="en-CA"/>
        </w:rPr>
        <w:t>Toilet Wastes</w:t>
      </w:r>
      <w:r w:rsidRPr="00693679">
        <w:rPr>
          <w:bCs/>
          <w:lang w:val="en-CA"/>
        </w:rPr>
        <w:t>”</w:t>
      </w:r>
      <w:r w:rsidR="00A80A77" w:rsidRPr="00693679">
        <w:rPr>
          <w:lang w:val="en-CA"/>
        </w:rPr>
        <w:t xml:space="preserve"> means all human excreta and associated products, but does not include greywater</w:t>
      </w:r>
      <w:proofErr w:type="gramStart"/>
      <w:r w:rsidR="00A80A77" w:rsidRPr="00693679">
        <w:rPr>
          <w:lang w:val="en-CA"/>
        </w:rPr>
        <w:t>;</w:t>
      </w:r>
      <w:proofErr w:type="gramEnd"/>
    </w:p>
    <w:p w14:paraId="1D5DA992" w14:textId="5B4D44EB" w:rsidR="00211C0E" w:rsidRDefault="00211C0E" w:rsidP="00EE07AE">
      <w:pPr>
        <w:ind w:left="720"/>
        <w:rPr>
          <w:lang w:val="en-CA"/>
        </w:rPr>
      </w:pPr>
    </w:p>
    <w:p w14:paraId="3E59C117" w14:textId="22FB48A6" w:rsidR="00211C0E" w:rsidRDefault="00211C0E" w:rsidP="00EE07AE">
      <w:pPr>
        <w:ind w:left="720"/>
        <w:rPr>
          <w:lang w:val="en-CA"/>
        </w:rPr>
      </w:pPr>
      <w:r w:rsidRPr="005547EB">
        <w:rPr>
          <w:b/>
          <w:bCs/>
        </w:rPr>
        <w:t>“</w:t>
      </w:r>
      <w:r w:rsidRPr="005547EB">
        <w:rPr>
          <w:b/>
          <w:bCs/>
          <w:u w:val="single"/>
        </w:rPr>
        <w:t>Treatment Objective</w:t>
      </w:r>
      <w:r w:rsidRPr="005547EB">
        <w:rPr>
          <w:b/>
          <w:bCs/>
        </w:rPr>
        <w:t xml:space="preserve">” </w:t>
      </w:r>
      <w:r w:rsidRPr="001C792D">
        <w:t xml:space="preserve">means the treatment objective for the </w:t>
      </w:r>
      <w:proofErr w:type="spellStart"/>
      <w:r>
        <w:t>Landfarm</w:t>
      </w:r>
      <w:proofErr w:type="spellEnd"/>
      <w:r>
        <w:t>,</w:t>
      </w:r>
      <w:r w:rsidRPr="001C792D">
        <w:t xml:space="preserve"> which </w:t>
      </w:r>
      <w:proofErr w:type="gramStart"/>
      <w:r w:rsidRPr="001C792D">
        <w:t>is based</w:t>
      </w:r>
      <w:proofErr w:type="gramEnd"/>
      <w:r w:rsidRPr="001C792D">
        <w:t xml:space="preserve"> on the Canadian Council of Ministers of the Environment (CCME) </w:t>
      </w:r>
      <w:r w:rsidRPr="001C792D">
        <w:rPr>
          <w:i/>
          <w:iCs/>
        </w:rPr>
        <w:t>Canada – Wide Standard for Petroleum Hydrocarbon in Soil</w:t>
      </w:r>
      <w:r w:rsidRPr="001C792D">
        <w:t xml:space="preserve">; and as determined by the Government of Nunavut, Environmental Protection Service based on the </w:t>
      </w:r>
      <w:r w:rsidRPr="001C792D">
        <w:rPr>
          <w:i/>
          <w:iCs/>
        </w:rPr>
        <w:t>Environmental Guideline for Site Remediation</w:t>
      </w:r>
      <w:r w:rsidRPr="001C792D">
        <w:t>;</w:t>
      </w:r>
      <w:r>
        <w:t xml:space="preserve"> </w:t>
      </w:r>
      <w:r w:rsidRPr="00E3588F">
        <w:t>refer to Table 1.</w:t>
      </w:r>
    </w:p>
    <w:p w14:paraId="409A26F4" w14:textId="0D1AA945" w:rsidR="00491E27" w:rsidRDefault="00491E27" w:rsidP="00EE07AE">
      <w:pPr>
        <w:ind w:left="720"/>
        <w:rPr>
          <w:lang w:val="en-CA"/>
        </w:rPr>
      </w:pPr>
    </w:p>
    <w:p w14:paraId="7E1ACAE0" w14:textId="1E659DA6" w:rsidR="00491E27" w:rsidRDefault="00491E27" w:rsidP="00491E27">
      <w:pPr>
        <w:ind w:left="720"/>
        <w:rPr>
          <w:lang w:val="en-CA"/>
        </w:rPr>
      </w:pPr>
      <w:r w:rsidRPr="00AB3D6D">
        <w:rPr>
          <w:lang w:val="en-CA"/>
        </w:rPr>
        <w:t>“</w:t>
      </w:r>
      <w:r w:rsidRPr="00020308">
        <w:rPr>
          <w:b/>
          <w:u w:val="single"/>
          <w:lang w:val="en-CA"/>
        </w:rPr>
        <w:t>Type A Soil</w:t>
      </w:r>
      <w:r w:rsidRPr="00AB3D6D">
        <w:rPr>
          <w:lang w:val="en-CA"/>
        </w:rPr>
        <w:t>” means soil contaminated with hydrocarbons in which the primary petroleum product present in the soil as determined by laboratory analysis consists of lubricating oil and grease;</w:t>
      </w:r>
    </w:p>
    <w:p w14:paraId="3B5DA326" w14:textId="77777777" w:rsidR="00491E27" w:rsidRPr="00491E27" w:rsidRDefault="00491E27" w:rsidP="00491E27">
      <w:pPr>
        <w:ind w:left="720"/>
        <w:rPr>
          <w:lang w:val="en-CA"/>
        </w:rPr>
      </w:pPr>
    </w:p>
    <w:p w14:paraId="52DC60EE" w14:textId="64E5FE37" w:rsidR="00491E27" w:rsidRPr="00693679" w:rsidRDefault="00491E27" w:rsidP="00491E27">
      <w:pPr>
        <w:ind w:left="720"/>
        <w:rPr>
          <w:lang w:val="en-CA"/>
        </w:rPr>
      </w:pPr>
      <w:r w:rsidRPr="00491E27">
        <w:rPr>
          <w:lang w:val="en-CA"/>
        </w:rPr>
        <w:t>“</w:t>
      </w:r>
      <w:r w:rsidRPr="00491E27">
        <w:rPr>
          <w:b/>
          <w:u w:val="single"/>
          <w:lang w:val="en-CA"/>
        </w:rPr>
        <w:t>Type B Soil</w:t>
      </w:r>
      <w:r w:rsidRPr="00491E27">
        <w:rPr>
          <w:lang w:val="en-CA"/>
        </w:rPr>
        <w:t>” means soil contaminated with hydrocarbons in which the primary petroleum product present in the soil as determined by laboratory analysis consists of fuel oil and/or diesel fuel and /or gasoline;</w:t>
      </w:r>
    </w:p>
    <w:p w14:paraId="4C74173C" w14:textId="77777777" w:rsidR="00A80A77" w:rsidRPr="00693679" w:rsidRDefault="00A80A77" w:rsidP="00EE07AE">
      <w:pPr>
        <w:ind w:left="720"/>
        <w:rPr>
          <w:lang w:val="en-CA"/>
        </w:rPr>
      </w:pPr>
    </w:p>
    <w:p w14:paraId="1CAC43CC" w14:textId="3889CCA3" w:rsidR="00A80A77" w:rsidRPr="00693679" w:rsidRDefault="00A80A77" w:rsidP="00E97F97">
      <w:pPr>
        <w:ind w:left="720"/>
        <w:rPr>
          <w:lang w:val="en-CA"/>
        </w:rPr>
      </w:pPr>
      <w:proofErr w:type="gramStart"/>
      <w:r w:rsidRPr="00693679">
        <w:rPr>
          <w:bCs/>
          <w:lang w:val="en-CA"/>
        </w:rPr>
        <w:t>“</w:t>
      </w:r>
      <w:r w:rsidRPr="00693679">
        <w:rPr>
          <w:b/>
          <w:bCs/>
          <w:u w:val="single"/>
          <w:lang w:val="en-CA"/>
        </w:rPr>
        <w:t>Waste</w:t>
      </w:r>
      <w:r w:rsidRPr="00693679">
        <w:rPr>
          <w:bCs/>
          <w:lang w:val="en-CA"/>
        </w:rPr>
        <w:t>”</w:t>
      </w:r>
      <w:r w:rsidRPr="00693679">
        <w:rPr>
          <w:b/>
          <w:bCs/>
          <w:lang w:val="en-CA"/>
        </w:rPr>
        <w:t xml:space="preserve"> </w:t>
      </w:r>
      <w:r w:rsidRPr="00693679">
        <w:rPr>
          <w:lang w:val="en-CA"/>
        </w:rPr>
        <w:t xml:space="preserve">means, </w:t>
      </w:r>
      <w:r w:rsidRPr="00693679">
        <w:rPr>
          <w:bCs/>
          <w:lang w:val="en-CA"/>
        </w:rPr>
        <w:t>as defined in</w:t>
      </w:r>
      <w:r w:rsidRPr="00693679">
        <w:rPr>
          <w:b/>
          <w:bCs/>
          <w:lang w:val="en-CA"/>
        </w:rPr>
        <w:t xml:space="preserve"> </w:t>
      </w:r>
      <w:r w:rsidR="00E5113D" w:rsidRPr="00693679">
        <w:rPr>
          <w:bCs/>
          <w:lang w:val="en-CA"/>
        </w:rPr>
        <w:t>s</w:t>
      </w:r>
      <w:r w:rsidRPr="00693679">
        <w:rPr>
          <w:lang w:val="en-CA"/>
        </w:rPr>
        <w:t>.</w:t>
      </w:r>
      <w:r w:rsidR="00E5113D" w:rsidRPr="00693679">
        <w:rPr>
          <w:lang w:val="en-CA"/>
        </w:rPr>
        <w:t xml:space="preserve"> </w:t>
      </w:r>
      <w:r w:rsidRPr="00693679">
        <w:rPr>
          <w:lang w:val="en-CA"/>
        </w:rPr>
        <w:t xml:space="preserve">4 of the </w:t>
      </w:r>
      <w:r w:rsidRPr="00693679">
        <w:rPr>
          <w:i/>
          <w:lang w:val="en-CA"/>
        </w:rPr>
        <w:t>Act</w:t>
      </w:r>
      <w:r w:rsidRPr="00693679">
        <w:rPr>
          <w:lang w:val="en-CA"/>
        </w:rPr>
        <w:t>, any substance that, by itself or in combination with other substances found in water, would have the effect of altering the quality of any water to which the substance is added to an extent that is detrimental to its use by people or by any animal, fish or plant, or any water that would have that effect because of the quantity or concentration of the substances contained in it or because it has been treated or changed, by heat or other means</w:t>
      </w:r>
      <w:r w:rsidR="00804D29">
        <w:rPr>
          <w:lang w:val="en-CA"/>
        </w:rPr>
        <w:t>;</w:t>
      </w:r>
      <w:proofErr w:type="gramEnd"/>
    </w:p>
    <w:p w14:paraId="17B1AB46" w14:textId="77777777" w:rsidR="00A80A77" w:rsidRPr="00693679" w:rsidRDefault="00A80A77" w:rsidP="00EE07AE">
      <w:pPr>
        <w:ind w:left="720"/>
        <w:rPr>
          <w:lang w:val="en-CA"/>
        </w:rPr>
      </w:pPr>
    </w:p>
    <w:p w14:paraId="16045ED2" w14:textId="413B071A" w:rsidR="00A20846" w:rsidRDefault="00A20846" w:rsidP="00A20846">
      <w:pPr>
        <w:ind w:left="720"/>
        <w:rPr>
          <w:bCs/>
          <w:lang w:val="en-CA"/>
        </w:rPr>
      </w:pPr>
      <w:r w:rsidRPr="00693679">
        <w:rPr>
          <w:bCs/>
          <w:lang w:val="en-CA"/>
        </w:rPr>
        <w:t>“</w:t>
      </w:r>
      <w:r w:rsidRPr="00693679">
        <w:rPr>
          <w:b/>
          <w:bCs/>
          <w:u w:val="single"/>
          <w:lang w:val="en-CA"/>
        </w:rPr>
        <w:t>Water</w:t>
      </w:r>
      <w:r w:rsidRPr="00693679">
        <w:rPr>
          <w:bCs/>
          <w:u w:val="single"/>
          <w:lang w:val="en-CA"/>
        </w:rPr>
        <w:t>”</w:t>
      </w:r>
      <w:r w:rsidRPr="00693679">
        <w:rPr>
          <w:b/>
          <w:bCs/>
          <w:u w:val="single"/>
          <w:lang w:val="en-CA"/>
        </w:rPr>
        <w:t xml:space="preserve"> or </w:t>
      </w:r>
      <w:r w:rsidRPr="00693679">
        <w:rPr>
          <w:bCs/>
          <w:u w:val="single"/>
          <w:lang w:val="en-CA"/>
        </w:rPr>
        <w:t>“</w:t>
      </w:r>
      <w:r w:rsidRPr="00693679">
        <w:rPr>
          <w:b/>
          <w:bCs/>
          <w:u w:val="single"/>
          <w:lang w:val="en-CA"/>
        </w:rPr>
        <w:t>Waters</w:t>
      </w:r>
      <w:r w:rsidRPr="00693679">
        <w:rPr>
          <w:bCs/>
          <w:lang w:val="en-CA"/>
        </w:rPr>
        <w:t>”</w:t>
      </w:r>
      <w:r w:rsidRPr="00693679">
        <w:rPr>
          <w:b/>
          <w:bCs/>
          <w:lang w:val="en-CA"/>
        </w:rPr>
        <w:t xml:space="preserve"> </w:t>
      </w:r>
      <w:r w:rsidRPr="00693679">
        <w:rPr>
          <w:bCs/>
          <w:lang w:val="en-CA"/>
        </w:rPr>
        <w:t>means waters as defined in section 4 of the Act.</w:t>
      </w:r>
    </w:p>
    <w:p w14:paraId="108C415F" w14:textId="2F534886" w:rsidR="00491E27" w:rsidRDefault="00491E27" w:rsidP="00A20846">
      <w:pPr>
        <w:ind w:left="720"/>
        <w:rPr>
          <w:bCs/>
          <w:lang w:val="en-CA"/>
        </w:rPr>
      </w:pPr>
    </w:p>
    <w:p w14:paraId="40B64F38" w14:textId="77777777" w:rsidR="00A20846" w:rsidRPr="00693679" w:rsidRDefault="00A20846" w:rsidP="00EE07AE">
      <w:pPr>
        <w:ind w:left="720"/>
        <w:rPr>
          <w:lang w:val="en-CA"/>
        </w:rPr>
      </w:pPr>
    </w:p>
    <w:p w14:paraId="2D09E246" w14:textId="77777777" w:rsidR="00185197" w:rsidRPr="00693679" w:rsidRDefault="00A80A77" w:rsidP="003E6721">
      <w:pPr>
        <w:pStyle w:val="1"/>
        <w:numPr>
          <w:ilvl w:val="0"/>
          <w:numId w:val="19"/>
        </w:numPr>
        <w:tabs>
          <w:tab w:val="clear" w:pos="1080"/>
        </w:tabs>
        <w:ind w:left="720" w:hanging="720"/>
        <w:outlineLvl w:val="1"/>
        <w:rPr>
          <w:b/>
          <w:lang w:val="en-CA"/>
        </w:rPr>
      </w:pPr>
      <w:bookmarkStart w:id="62" w:name="_Toc266348244"/>
      <w:bookmarkStart w:id="63" w:name="_Toc266348913"/>
      <w:bookmarkStart w:id="64" w:name="_Toc266349246"/>
      <w:bookmarkStart w:id="65" w:name="_Toc266350586"/>
      <w:bookmarkStart w:id="66" w:name="_Toc3906948"/>
      <w:r w:rsidRPr="00693679">
        <w:rPr>
          <w:b/>
          <w:lang w:val="en-CA"/>
        </w:rPr>
        <w:lastRenderedPageBreak/>
        <w:t>Enforcement</w:t>
      </w:r>
      <w:bookmarkEnd w:id="62"/>
      <w:bookmarkEnd w:id="63"/>
      <w:bookmarkEnd w:id="64"/>
      <w:bookmarkEnd w:id="65"/>
      <w:bookmarkEnd w:id="66"/>
    </w:p>
    <w:p w14:paraId="6F3A637B" w14:textId="77777777" w:rsidR="00185197" w:rsidRPr="00693679" w:rsidRDefault="00185197" w:rsidP="00185197">
      <w:pPr>
        <w:pStyle w:val="1"/>
        <w:numPr>
          <w:ilvl w:val="0"/>
          <w:numId w:val="0"/>
        </w:numPr>
        <w:rPr>
          <w:b/>
          <w:lang w:val="en-CA"/>
        </w:rPr>
      </w:pPr>
    </w:p>
    <w:p w14:paraId="2E074D89" w14:textId="77777777" w:rsidR="00185197" w:rsidRPr="00693679" w:rsidRDefault="00A80A77" w:rsidP="00E97F97">
      <w:pPr>
        <w:pStyle w:val="1"/>
        <w:numPr>
          <w:ilvl w:val="1"/>
          <w:numId w:val="14"/>
        </w:numPr>
        <w:ind w:hanging="720"/>
        <w:rPr>
          <w:b/>
          <w:lang w:val="en-CA"/>
        </w:rPr>
      </w:pPr>
      <w:r w:rsidRPr="00C23C13">
        <w:rPr>
          <w:lang w:val="en-CA"/>
        </w:rPr>
        <w:t xml:space="preserve">Failure to comply with this Licence will be a violation of the </w:t>
      </w:r>
      <w:r w:rsidRPr="00693679">
        <w:rPr>
          <w:i/>
          <w:iCs/>
          <w:lang w:val="en-CA"/>
        </w:rPr>
        <w:t>Act</w:t>
      </w:r>
      <w:r w:rsidRPr="00693679">
        <w:rPr>
          <w:lang w:val="en-CA"/>
        </w:rPr>
        <w:t xml:space="preserve">, subjecting the </w:t>
      </w:r>
      <w:r w:rsidR="004B165E" w:rsidRPr="00693679">
        <w:rPr>
          <w:lang w:val="en-CA"/>
        </w:rPr>
        <w:t>Licensee</w:t>
      </w:r>
      <w:r w:rsidRPr="00693679">
        <w:rPr>
          <w:lang w:val="en-CA"/>
        </w:rPr>
        <w:t xml:space="preserve"> to the enforcement measures and the penalties provided for in the </w:t>
      </w:r>
      <w:r w:rsidRPr="00693679">
        <w:rPr>
          <w:i/>
          <w:lang w:val="en-CA"/>
        </w:rPr>
        <w:t>Act</w:t>
      </w:r>
      <w:r w:rsidRPr="00693679">
        <w:rPr>
          <w:lang w:val="en-CA"/>
        </w:rPr>
        <w:t>;</w:t>
      </w:r>
    </w:p>
    <w:p w14:paraId="69365151" w14:textId="77777777" w:rsidR="00185197" w:rsidRPr="00693679" w:rsidRDefault="00185197" w:rsidP="00185197">
      <w:pPr>
        <w:pStyle w:val="1"/>
        <w:numPr>
          <w:ilvl w:val="0"/>
          <w:numId w:val="0"/>
        </w:numPr>
        <w:ind w:left="1440" w:hanging="720"/>
        <w:rPr>
          <w:b/>
          <w:lang w:val="en-CA"/>
        </w:rPr>
      </w:pPr>
    </w:p>
    <w:p w14:paraId="63DA7461" w14:textId="77777777" w:rsidR="00185197" w:rsidRPr="00693679" w:rsidRDefault="00A80A77" w:rsidP="00E97F97">
      <w:pPr>
        <w:pStyle w:val="1"/>
        <w:numPr>
          <w:ilvl w:val="1"/>
          <w:numId w:val="14"/>
        </w:numPr>
        <w:ind w:hanging="720"/>
        <w:rPr>
          <w:b/>
          <w:lang w:val="en-CA"/>
        </w:rPr>
      </w:pPr>
      <w:r w:rsidRPr="00C23C13">
        <w:rPr>
          <w:lang w:val="en-CA"/>
        </w:rPr>
        <w:t xml:space="preserve">All inspection and enforcement services regarding this Licence will be provided by Inspectors appointed under the </w:t>
      </w:r>
      <w:r w:rsidRPr="00693679">
        <w:rPr>
          <w:i/>
          <w:iCs/>
          <w:lang w:val="en-CA"/>
        </w:rPr>
        <w:t>Act</w:t>
      </w:r>
      <w:r w:rsidRPr="00693679">
        <w:rPr>
          <w:iCs/>
          <w:lang w:val="en-CA"/>
        </w:rPr>
        <w:t>; and</w:t>
      </w:r>
    </w:p>
    <w:p w14:paraId="4EAF92EA" w14:textId="77777777" w:rsidR="00185197" w:rsidRPr="00693679" w:rsidRDefault="00185197" w:rsidP="00185197">
      <w:pPr>
        <w:pStyle w:val="1"/>
        <w:numPr>
          <w:ilvl w:val="0"/>
          <w:numId w:val="0"/>
        </w:numPr>
        <w:ind w:left="1440" w:hanging="720"/>
        <w:rPr>
          <w:b/>
          <w:lang w:val="en-CA"/>
        </w:rPr>
      </w:pPr>
    </w:p>
    <w:p w14:paraId="40A40781" w14:textId="197C6634" w:rsidR="00A80A77" w:rsidRPr="00693679" w:rsidRDefault="00A80A77" w:rsidP="00E97F97">
      <w:pPr>
        <w:pStyle w:val="1"/>
        <w:numPr>
          <w:ilvl w:val="1"/>
          <w:numId w:val="14"/>
        </w:numPr>
        <w:ind w:hanging="720"/>
        <w:rPr>
          <w:b/>
          <w:lang w:val="en-CA"/>
        </w:rPr>
      </w:pPr>
      <w:r w:rsidRPr="00C23C13">
        <w:rPr>
          <w:lang w:val="en-CA"/>
        </w:rPr>
        <w:t xml:space="preserve">For the purpose of enforcing this Licence and with respect to the use of water and deposit or discharge of </w:t>
      </w:r>
      <w:r w:rsidR="00250F11">
        <w:rPr>
          <w:lang w:val="en-CA"/>
        </w:rPr>
        <w:t>Waste</w:t>
      </w:r>
      <w:r w:rsidRPr="00C23C13">
        <w:rPr>
          <w:lang w:val="en-CA"/>
        </w:rPr>
        <w:t xml:space="preserve"> by the </w:t>
      </w:r>
      <w:r w:rsidR="004B165E" w:rsidRPr="00C23C13">
        <w:rPr>
          <w:lang w:val="en-CA"/>
        </w:rPr>
        <w:t>Licensee</w:t>
      </w:r>
      <w:r w:rsidRPr="00693679">
        <w:rPr>
          <w:lang w:val="en-CA"/>
        </w:rPr>
        <w:t xml:space="preserve">, Inspectors appointed under the </w:t>
      </w:r>
      <w:r w:rsidRPr="00693679">
        <w:rPr>
          <w:i/>
          <w:iCs/>
          <w:lang w:val="en-CA"/>
        </w:rPr>
        <w:t>Act,</w:t>
      </w:r>
      <w:r w:rsidRPr="00693679">
        <w:rPr>
          <w:lang w:val="en-CA"/>
        </w:rPr>
        <w:t xml:space="preserve"> hold all powers, privileges and protections that are conferred upon them by the </w:t>
      </w:r>
      <w:r w:rsidRPr="00693679">
        <w:rPr>
          <w:i/>
          <w:iCs/>
          <w:lang w:val="en-CA"/>
        </w:rPr>
        <w:t>Act</w:t>
      </w:r>
      <w:r w:rsidRPr="00693679">
        <w:rPr>
          <w:lang w:val="en-CA"/>
        </w:rPr>
        <w:t xml:space="preserve"> or by other applicable law.</w:t>
      </w:r>
    </w:p>
    <w:p w14:paraId="6FC0BA4D" w14:textId="77777777" w:rsidR="00A80A77" w:rsidRPr="00693679" w:rsidRDefault="00A80A77">
      <w:pPr>
        <w:widowControl/>
        <w:autoSpaceDE/>
        <w:autoSpaceDN/>
        <w:adjustRightInd/>
        <w:ind w:right="4"/>
        <w:rPr>
          <w:lang w:val="en-CA"/>
        </w:rPr>
      </w:pPr>
    </w:p>
    <w:p w14:paraId="4FB7FF07" w14:textId="77777777" w:rsidR="00087A17" w:rsidRPr="00693679" w:rsidRDefault="00087A17">
      <w:pPr>
        <w:widowControl/>
        <w:autoSpaceDE/>
        <w:autoSpaceDN/>
        <w:adjustRightInd/>
        <w:ind w:right="4"/>
        <w:rPr>
          <w:lang w:val="en-CA"/>
        </w:rPr>
      </w:pPr>
    </w:p>
    <w:p w14:paraId="60BF8E7A" w14:textId="77777777" w:rsidR="00A80A77" w:rsidRPr="00693679" w:rsidRDefault="00A80A77" w:rsidP="00EC3B8F">
      <w:pPr>
        <w:pStyle w:val="NWB2-Heading2-Licence"/>
        <w:rPr>
          <w:lang w:val="en-CA"/>
        </w:rPr>
      </w:pPr>
      <w:bookmarkStart w:id="67" w:name="_Toc131401990"/>
      <w:bookmarkStart w:id="68" w:name="_Toc266348245"/>
      <w:bookmarkStart w:id="69" w:name="_Toc266348914"/>
      <w:bookmarkStart w:id="70" w:name="_Toc266349247"/>
      <w:bookmarkStart w:id="71" w:name="_Toc266350587"/>
      <w:bookmarkStart w:id="72" w:name="_Toc3906949"/>
      <w:r w:rsidRPr="00693679">
        <w:rPr>
          <w:lang w:val="en-CA"/>
        </w:rPr>
        <w:t>GENERAL CONDITIONS</w:t>
      </w:r>
      <w:bookmarkEnd w:id="67"/>
      <w:bookmarkEnd w:id="68"/>
      <w:bookmarkEnd w:id="69"/>
      <w:bookmarkEnd w:id="70"/>
      <w:bookmarkEnd w:id="71"/>
      <w:bookmarkEnd w:id="72"/>
    </w:p>
    <w:p w14:paraId="2FC9BD7B" w14:textId="77777777" w:rsidR="00A80A77" w:rsidRPr="00693679" w:rsidRDefault="00A80A77" w:rsidP="00EE07AE">
      <w:pPr>
        <w:rPr>
          <w:lang w:val="en-CA"/>
        </w:rPr>
      </w:pPr>
    </w:p>
    <w:p w14:paraId="67941D77" w14:textId="17A1145F" w:rsidR="00A30947" w:rsidRPr="00693679" w:rsidRDefault="00D80B49" w:rsidP="003E6721">
      <w:pPr>
        <w:numPr>
          <w:ilvl w:val="0"/>
          <w:numId w:val="17"/>
        </w:numPr>
        <w:tabs>
          <w:tab w:val="clear" w:pos="1440"/>
        </w:tabs>
        <w:ind w:left="720"/>
        <w:rPr>
          <w:lang w:val="en-CA"/>
        </w:rPr>
      </w:pPr>
      <w:r w:rsidRPr="00693679">
        <w:rPr>
          <w:lang w:val="en-CA"/>
        </w:rPr>
        <w:t xml:space="preserve">The Licensee shall file an Annual Report on the </w:t>
      </w:r>
      <w:r w:rsidR="000B0075" w:rsidRPr="00693679">
        <w:rPr>
          <w:lang w:val="en-CA"/>
        </w:rPr>
        <w:t>Appurtenant U</w:t>
      </w:r>
      <w:r w:rsidRPr="00693679">
        <w:rPr>
          <w:lang w:val="en-CA"/>
        </w:rPr>
        <w:t>ndertaking with the Board no later than</w:t>
      </w:r>
      <w:r w:rsidR="00E5113D" w:rsidRPr="00693679">
        <w:rPr>
          <w:lang w:val="en-CA"/>
        </w:rPr>
        <w:t xml:space="preserve"> </w:t>
      </w:r>
      <w:r w:rsidRPr="00693679">
        <w:rPr>
          <w:lang w:val="en-CA"/>
        </w:rPr>
        <w:t>March</w:t>
      </w:r>
      <w:r w:rsidR="00E5113D" w:rsidRPr="00693679">
        <w:rPr>
          <w:lang w:val="en-CA"/>
        </w:rPr>
        <w:t xml:space="preserve"> </w:t>
      </w:r>
      <w:r w:rsidR="001360AD" w:rsidRPr="00693679">
        <w:rPr>
          <w:lang w:val="en-CA"/>
        </w:rPr>
        <w:t>31</w:t>
      </w:r>
      <w:r w:rsidR="001360AD" w:rsidRPr="00693679">
        <w:rPr>
          <w:vertAlign w:val="superscript"/>
          <w:lang w:val="en-CA"/>
        </w:rPr>
        <w:t>st</w:t>
      </w:r>
      <w:r w:rsidR="001360AD" w:rsidRPr="00693679">
        <w:rPr>
          <w:lang w:val="en-CA"/>
        </w:rPr>
        <w:t xml:space="preserve"> </w:t>
      </w:r>
      <w:r w:rsidRPr="00693679">
        <w:rPr>
          <w:lang w:val="en-CA"/>
        </w:rPr>
        <w:t>of the year following the calendar year being reported, containing the following information:</w:t>
      </w:r>
    </w:p>
    <w:p w14:paraId="383B5EF5" w14:textId="77777777" w:rsidR="00A30947" w:rsidRDefault="00A30947" w:rsidP="00A30947">
      <w:pPr>
        <w:rPr>
          <w:lang w:val="en-CA"/>
        </w:rPr>
      </w:pPr>
    </w:p>
    <w:p w14:paraId="6C5A23D5" w14:textId="071CFCED" w:rsidR="00B145A5" w:rsidRDefault="00A80A77" w:rsidP="003E6721">
      <w:pPr>
        <w:widowControl/>
        <w:numPr>
          <w:ilvl w:val="1"/>
          <w:numId w:val="17"/>
        </w:numPr>
        <w:tabs>
          <w:tab w:val="clear" w:pos="1800"/>
          <w:tab w:val="left" w:pos="1440"/>
        </w:tabs>
        <w:ind w:left="1440" w:hanging="720"/>
        <w:jc w:val="left"/>
        <w:rPr>
          <w:lang w:val="en-CA"/>
        </w:rPr>
      </w:pPr>
      <w:r w:rsidRPr="00B145A5">
        <w:rPr>
          <w:lang w:val="en-CA"/>
        </w:rPr>
        <w:t xml:space="preserve">A summary report of </w:t>
      </w:r>
      <w:r w:rsidR="00375E80" w:rsidRPr="00B145A5">
        <w:rPr>
          <w:lang w:val="en-CA"/>
        </w:rPr>
        <w:t>W</w:t>
      </w:r>
      <w:r w:rsidR="00F35D97" w:rsidRPr="00B145A5">
        <w:rPr>
          <w:lang w:val="en-CA"/>
        </w:rPr>
        <w:t>aste disposal activities</w:t>
      </w:r>
      <w:r w:rsidR="009B3275">
        <w:rPr>
          <w:lang w:val="en-CA"/>
        </w:rPr>
        <w:t xml:space="preserve"> including:</w:t>
      </w:r>
    </w:p>
    <w:p w14:paraId="571C4D46" w14:textId="19444D67" w:rsidR="00B145A5" w:rsidRPr="00B145A5" w:rsidRDefault="00B145A5" w:rsidP="003E6721">
      <w:pPr>
        <w:widowControl/>
        <w:numPr>
          <w:ilvl w:val="2"/>
          <w:numId w:val="17"/>
        </w:numPr>
        <w:tabs>
          <w:tab w:val="clear" w:pos="2880"/>
          <w:tab w:val="left" w:pos="1440"/>
          <w:tab w:val="num" w:pos="2160"/>
        </w:tabs>
        <w:ind w:hanging="990"/>
        <w:jc w:val="left"/>
        <w:rPr>
          <w:lang w:val="en-CA"/>
        </w:rPr>
      </w:pPr>
      <w:r w:rsidRPr="00B145A5">
        <w:rPr>
          <w:lang w:val="en-CA"/>
        </w:rPr>
        <w:t xml:space="preserve">quantity and quality of effluent discharged from </w:t>
      </w:r>
      <w:proofErr w:type="spellStart"/>
      <w:r w:rsidRPr="00B145A5">
        <w:rPr>
          <w:lang w:val="en-CA"/>
        </w:rPr>
        <w:t>Landfarm</w:t>
      </w:r>
      <w:proofErr w:type="spellEnd"/>
      <w:r w:rsidRPr="00B145A5">
        <w:rPr>
          <w:lang w:val="en-CA"/>
        </w:rPr>
        <w:t>; and</w:t>
      </w:r>
    </w:p>
    <w:p w14:paraId="73CD4DCB" w14:textId="77777777" w:rsidR="00B145A5" w:rsidRPr="00B145A5" w:rsidRDefault="00B145A5" w:rsidP="003E6721">
      <w:pPr>
        <w:widowControl/>
        <w:numPr>
          <w:ilvl w:val="2"/>
          <w:numId w:val="17"/>
        </w:numPr>
        <w:tabs>
          <w:tab w:val="clear" w:pos="2880"/>
          <w:tab w:val="left" w:pos="1440"/>
          <w:tab w:val="num" w:pos="2160"/>
        </w:tabs>
        <w:ind w:left="2160" w:hanging="270"/>
        <w:jc w:val="left"/>
        <w:rPr>
          <w:lang w:val="en-CA"/>
        </w:rPr>
      </w:pPr>
      <w:proofErr w:type="gramStart"/>
      <w:r w:rsidRPr="00B145A5">
        <w:rPr>
          <w:lang w:val="en-CA"/>
        </w:rPr>
        <w:t>quantity</w:t>
      </w:r>
      <w:proofErr w:type="gramEnd"/>
      <w:r w:rsidRPr="00B145A5">
        <w:rPr>
          <w:lang w:val="en-CA"/>
        </w:rPr>
        <w:t xml:space="preserve"> and characterization of soils placed within the </w:t>
      </w:r>
      <w:proofErr w:type="spellStart"/>
      <w:r w:rsidRPr="00B145A5">
        <w:rPr>
          <w:lang w:val="en-CA"/>
        </w:rPr>
        <w:t>Landfarm</w:t>
      </w:r>
      <w:proofErr w:type="spellEnd"/>
      <w:r w:rsidRPr="00B145A5">
        <w:rPr>
          <w:lang w:val="en-CA"/>
        </w:rPr>
        <w:t xml:space="preserve"> for treatment.</w:t>
      </w:r>
    </w:p>
    <w:p w14:paraId="35DEFBEE" w14:textId="3589C1C5" w:rsidR="006B115E" w:rsidRPr="00693679" w:rsidRDefault="006B115E" w:rsidP="003E6721">
      <w:pPr>
        <w:widowControl/>
        <w:numPr>
          <w:ilvl w:val="1"/>
          <w:numId w:val="17"/>
        </w:numPr>
        <w:tabs>
          <w:tab w:val="clear" w:pos="1800"/>
          <w:tab w:val="left" w:pos="1440"/>
        </w:tabs>
        <w:ind w:left="1440" w:hanging="720"/>
        <w:jc w:val="left"/>
        <w:rPr>
          <w:lang w:val="en-CA"/>
        </w:rPr>
      </w:pPr>
      <w:r w:rsidRPr="00693679">
        <w:rPr>
          <w:lang w:val="en-CA"/>
        </w:rPr>
        <w:t xml:space="preserve">Quantity of </w:t>
      </w:r>
      <w:r w:rsidR="00250F11">
        <w:rPr>
          <w:lang w:val="en-CA"/>
        </w:rPr>
        <w:t>Waste</w:t>
      </w:r>
      <w:r w:rsidRPr="00693679">
        <w:rPr>
          <w:lang w:val="en-CA"/>
        </w:rPr>
        <w:t xml:space="preserve"> backhauled to </w:t>
      </w:r>
      <w:r w:rsidR="00F17DEB">
        <w:rPr>
          <w:lang w:val="en-CA"/>
        </w:rPr>
        <w:t xml:space="preserve">an </w:t>
      </w:r>
      <w:r w:rsidRPr="00693679">
        <w:rPr>
          <w:lang w:val="en-CA"/>
        </w:rPr>
        <w:t>approved facility for disposal;</w:t>
      </w:r>
    </w:p>
    <w:p w14:paraId="4673A211" w14:textId="77777777" w:rsidR="00A30947" w:rsidRPr="00693679" w:rsidRDefault="00A80A77" w:rsidP="003E6721">
      <w:pPr>
        <w:numPr>
          <w:ilvl w:val="1"/>
          <w:numId w:val="17"/>
        </w:numPr>
        <w:tabs>
          <w:tab w:val="clear" w:pos="1800"/>
          <w:tab w:val="left" w:pos="1440"/>
        </w:tabs>
        <w:ind w:left="1440" w:hanging="720"/>
        <w:rPr>
          <w:lang w:val="en-CA"/>
        </w:rPr>
      </w:pPr>
      <w:r w:rsidRPr="00693679">
        <w:rPr>
          <w:lang w:val="en-CA"/>
        </w:rPr>
        <w:t>A list of unauthorized discharges and a summary of follow-up actions taken;</w:t>
      </w:r>
    </w:p>
    <w:p w14:paraId="5D1D4063" w14:textId="66B48E1F" w:rsidR="00A30947" w:rsidRPr="00693679" w:rsidRDefault="00CA3AD4" w:rsidP="003E6721">
      <w:pPr>
        <w:numPr>
          <w:ilvl w:val="1"/>
          <w:numId w:val="17"/>
        </w:numPr>
        <w:tabs>
          <w:tab w:val="clear" w:pos="1800"/>
          <w:tab w:val="left" w:pos="1440"/>
        </w:tabs>
        <w:ind w:left="1440" w:hanging="720"/>
        <w:rPr>
          <w:lang w:val="en-CA"/>
        </w:rPr>
      </w:pPr>
      <w:r w:rsidRPr="00693679">
        <w:rPr>
          <w:lang w:val="en-CA"/>
        </w:rPr>
        <w:t xml:space="preserve">Any revisions to the </w:t>
      </w:r>
      <w:r w:rsidR="00B145A5">
        <w:rPr>
          <w:lang w:val="en-CA"/>
        </w:rPr>
        <w:t>management plans</w:t>
      </w:r>
      <w:r w:rsidR="00EB71CC">
        <w:rPr>
          <w:lang w:val="en-CA"/>
        </w:rPr>
        <w:t xml:space="preserve">, </w:t>
      </w:r>
      <w:r w:rsidRPr="00693679">
        <w:rPr>
          <w:lang w:val="en-CA"/>
        </w:rPr>
        <w:t xml:space="preserve">as </w:t>
      </w:r>
      <w:r w:rsidRPr="00D67092">
        <w:rPr>
          <w:lang w:val="en-CA"/>
        </w:rPr>
        <w:t xml:space="preserve">required by Part </w:t>
      </w:r>
      <w:r w:rsidR="00D85BC5" w:rsidRPr="00D67092">
        <w:rPr>
          <w:lang w:val="en-CA"/>
        </w:rPr>
        <w:t>B</w:t>
      </w:r>
      <w:r w:rsidRPr="00D67092">
        <w:rPr>
          <w:lang w:val="en-CA"/>
        </w:rPr>
        <w:t xml:space="preserve">, Item </w:t>
      </w:r>
      <w:r w:rsidR="00F53F4B" w:rsidRPr="00D67092">
        <w:rPr>
          <w:lang w:val="en-CA"/>
        </w:rPr>
        <w:t>6</w:t>
      </w:r>
      <w:r w:rsidRPr="00D67092">
        <w:rPr>
          <w:lang w:val="en-CA"/>
        </w:rPr>
        <w:t>, submitted</w:t>
      </w:r>
      <w:r w:rsidRPr="00693679">
        <w:rPr>
          <w:lang w:val="en-CA"/>
        </w:rPr>
        <w:t xml:space="preserve"> in the form of an Addendum</w:t>
      </w:r>
      <w:r w:rsidR="00A80A77" w:rsidRPr="00693679">
        <w:rPr>
          <w:lang w:val="en-CA"/>
        </w:rPr>
        <w:t>;</w:t>
      </w:r>
    </w:p>
    <w:p w14:paraId="463C0A7A" w14:textId="115AC8E6" w:rsidR="00A30947" w:rsidRPr="00693679" w:rsidRDefault="00A80A77" w:rsidP="003E6721">
      <w:pPr>
        <w:numPr>
          <w:ilvl w:val="1"/>
          <w:numId w:val="17"/>
        </w:numPr>
        <w:tabs>
          <w:tab w:val="left" w:pos="1440"/>
        </w:tabs>
        <w:ind w:left="1440" w:hanging="720"/>
        <w:rPr>
          <w:lang w:val="en-CA"/>
        </w:rPr>
      </w:pPr>
      <w:r w:rsidRPr="00693679">
        <w:rPr>
          <w:lang w:val="en-CA"/>
        </w:rPr>
        <w:t>A des</w:t>
      </w:r>
      <w:r w:rsidR="00F17DEB">
        <w:rPr>
          <w:lang w:val="en-CA"/>
        </w:rPr>
        <w:t>cription of all progressive and/</w:t>
      </w:r>
      <w:r w:rsidRPr="00693679">
        <w:rPr>
          <w:lang w:val="en-CA"/>
        </w:rPr>
        <w:t>or final reclamation work undertaken, including photographic records of site conditions before, during and after completion of operations;</w:t>
      </w:r>
    </w:p>
    <w:p w14:paraId="058C2CB2" w14:textId="25528CD4" w:rsidR="00A30947" w:rsidRPr="00B145A5" w:rsidRDefault="00B145A5" w:rsidP="003E6721">
      <w:pPr>
        <w:numPr>
          <w:ilvl w:val="1"/>
          <w:numId w:val="17"/>
        </w:numPr>
        <w:tabs>
          <w:tab w:val="left" w:pos="1440"/>
        </w:tabs>
        <w:ind w:left="1440" w:hanging="720"/>
        <w:rPr>
          <w:lang w:val="en-CA"/>
        </w:rPr>
      </w:pPr>
      <w:r>
        <w:t>A summary of all information requested and results of the Monitoring Program, an analysis and interpretation of the results, and any follow-up measures that may be required</w:t>
      </w:r>
      <w:r>
        <w:rPr>
          <w:lang w:val="en-CA"/>
        </w:rPr>
        <w:t xml:space="preserve"> </w:t>
      </w:r>
      <w:r w:rsidR="00A80A77" w:rsidRPr="00B145A5">
        <w:rPr>
          <w:lang w:val="en-CA"/>
        </w:rPr>
        <w:t>;</w:t>
      </w:r>
    </w:p>
    <w:p w14:paraId="2168EA4C" w14:textId="53DF5438" w:rsidR="00EB71CC" w:rsidRPr="00B145A5" w:rsidRDefault="00EB71CC" w:rsidP="003E6721">
      <w:pPr>
        <w:numPr>
          <w:ilvl w:val="1"/>
          <w:numId w:val="17"/>
        </w:numPr>
        <w:tabs>
          <w:tab w:val="left" w:pos="1440"/>
        </w:tabs>
        <w:ind w:left="1440" w:hanging="720"/>
      </w:pPr>
      <w:r w:rsidRPr="00B145A5">
        <w:t xml:space="preserve">A summary, including photographic records before, during and after any relevant construction activities or Modifications and/or major maintenance work carried out on facilities under this </w:t>
      </w:r>
      <w:proofErr w:type="spellStart"/>
      <w:r w:rsidRPr="00B145A5">
        <w:t>Licence</w:t>
      </w:r>
      <w:proofErr w:type="spellEnd"/>
      <w:r w:rsidRPr="00B145A5">
        <w:t xml:space="preserve"> and an outline of any work anticipated for the next year;</w:t>
      </w:r>
    </w:p>
    <w:p w14:paraId="7DB43D14" w14:textId="77777777" w:rsidR="00EB71CC" w:rsidRPr="00B145A5" w:rsidRDefault="00EB71CC" w:rsidP="003E6721">
      <w:pPr>
        <w:numPr>
          <w:ilvl w:val="1"/>
          <w:numId w:val="17"/>
        </w:numPr>
        <w:tabs>
          <w:tab w:val="left" w:pos="1440"/>
        </w:tabs>
        <w:ind w:left="1440" w:hanging="720"/>
      </w:pPr>
      <w:r w:rsidRPr="00B145A5">
        <w:t>A summary of public consultation/participation, describing consultation with local organizations and residents of the nearby communities, if any were conducted;</w:t>
      </w:r>
    </w:p>
    <w:p w14:paraId="069810CB" w14:textId="0DA34A04" w:rsidR="00A80A77" w:rsidRPr="00693679" w:rsidRDefault="00A80A77" w:rsidP="003E6721">
      <w:pPr>
        <w:numPr>
          <w:ilvl w:val="1"/>
          <w:numId w:val="17"/>
        </w:numPr>
        <w:tabs>
          <w:tab w:val="left" w:pos="1440"/>
        </w:tabs>
        <w:ind w:left="1440" w:hanging="720"/>
        <w:rPr>
          <w:lang w:val="en-CA"/>
        </w:rPr>
      </w:pPr>
      <w:r w:rsidRPr="00693679">
        <w:rPr>
          <w:lang w:val="en-CA"/>
        </w:rPr>
        <w:t xml:space="preserve">Any other details on </w:t>
      </w:r>
      <w:r w:rsidR="00250F11">
        <w:rPr>
          <w:lang w:val="en-CA"/>
        </w:rPr>
        <w:t>Waste</w:t>
      </w:r>
      <w:r w:rsidRPr="00693679">
        <w:rPr>
          <w:lang w:val="en-CA"/>
        </w:rPr>
        <w:t xml:space="preserve"> disposal requested by the Board by</w:t>
      </w:r>
      <w:r w:rsidR="005C7205" w:rsidRPr="00693679">
        <w:rPr>
          <w:lang w:val="en-CA"/>
        </w:rPr>
        <w:t xml:space="preserve"> the</w:t>
      </w:r>
      <w:r w:rsidRPr="00693679">
        <w:rPr>
          <w:lang w:val="en-CA"/>
        </w:rPr>
        <w:t xml:space="preserve"> </w:t>
      </w:r>
      <w:r w:rsidR="005C7205" w:rsidRPr="00693679">
        <w:rPr>
          <w:lang w:val="en-CA"/>
        </w:rPr>
        <w:t>1</w:t>
      </w:r>
      <w:r w:rsidR="005C7205" w:rsidRPr="00693679">
        <w:rPr>
          <w:vertAlign w:val="superscript"/>
          <w:lang w:val="en-CA"/>
        </w:rPr>
        <w:t>st</w:t>
      </w:r>
      <w:r w:rsidR="005C7205" w:rsidRPr="00693679">
        <w:rPr>
          <w:lang w:val="en-CA"/>
        </w:rPr>
        <w:t xml:space="preserve"> </w:t>
      </w:r>
      <w:r w:rsidRPr="00693679">
        <w:rPr>
          <w:lang w:val="en-CA"/>
        </w:rPr>
        <w:t xml:space="preserve">November of the year </w:t>
      </w:r>
      <w:proofErr w:type="gramStart"/>
      <w:r w:rsidRPr="00693679">
        <w:rPr>
          <w:lang w:val="en-CA"/>
        </w:rPr>
        <w:t>being reported</w:t>
      </w:r>
      <w:proofErr w:type="gramEnd"/>
      <w:r w:rsidRPr="00693679">
        <w:rPr>
          <w:lang w:val="en-CA"/>
        </w:rPr>
        <w:t>.</w:t>
      </w:r>
    </w:p>
    <w:p w14:paraId="12C8FE36" w14:textId="77777777" w:rsidR="00A80A77" w:rsidRPr="00693679" w:rsidRDefault="00A80A77" w:rsidP="00A30947">
      <w:pPr>
        <w:rPr>
          <w:lang w:val="en-CA"/>
        </w:rPr>
      </w:pPr>
    </w:p>
    <w:p w14:paraId="43CD1584" w14:textId="77777777" w:rsidR="00A80A77" w:rsidRPr="00693679" w:rsidRDefault="00A80A77" w:rsidP="003E6721">
      <w:pPr>
        <w:pStyle w:val="i"/>
        <w:numPr>
          <w:ilvl w:val="0"/>
          <w:numId w:val="17"/>
        </w:numPr>
        <w:tabs>
          <w:tab w:val="clear" w:pos="1440"/>
          <w:tab w:val="num" w:pos="720"/>
        </w:tabs>
        <w:ind w:left="720"/>
        <w:rPr>
          <w:lang w:val="en-CA"/>
        </w:rPr>
      </w:pPr>
      <w:r w:rsidRPr="00693679">
        <w:rPr>
          <w:lang w:val="en-CA"/>
        </w:rPr>
        <w:t xml:space="preserve">The </w:t>
      </w:r>
      <w:r w:rsidR="004B165E" w:rsidRPr="00693679">
        <w:rPr>
          <w:lang w:val="en-CA"/>
        </w:rPr>
        <w:t>Licensee</w:t>
      </w:r>
      <w:r w:rsidRPr="00693679">
        <w:rPr>
          <w:lang w:val="en-CA"/>
        </w:rPr>
        <w:t xml:space="preserve"> shall notify the NWB of any changes in operating plans or conditions associated with this project at least </w:t>
      </w:r>
      <w:proofErr w:type="gramStart"/>
      <w:r w:rsidRPr="00693679">
        <w:rPr>
          <w:lang w:val="en-CA"/>
        </w:rPr>
        <w:t>thirty (30) days</w:t>
      </w:r>
      <w:proofErr w:type="gramEnd"/>
      <w:r w:rsidRPr="00693679">
        <w:rPr>
          <w:lang w:val="en-CA"/>
        </w:rPr>
        <w:t xml:space="preserve"> prior to any such change.</w:t>
      </w:r>
    </w:p>
    <w:p w14:paraId="2DBF2FC3" w14:textId="77777777" w:rsidR="00A80A77" w:rsidRPr="00693679" w:rsidRDefault="00A80A77" w:rsidP="0056293F">
      <w:pPr>
        <w:pStyle w:val="i"/>
        <w:numPr>
          <w:ilvl w:val="0"/>
          <w:numId w:val="0"/>
        </w:numPr>
        <w:tabs>
          <w:tab w:val="left" w:pos="720"/>
        </w:tabs>
        <w:ind w:left="720" w:hanging="720"/>
        <w:rPr>
          <w:lang w:val="en-CA"/>
        </w:rPr>
      </w:pPr>
    </w:p>
    <w:p w14:paraId="1A981845" w14:textId="5DA62A41" w:rsidR="00AA30C5" w:rsidRPr="00693679" w:rsidRDefault="00A80A77" w:rsidP="003E6721">
      <w:pPr>
        <w:pStyle w:val="i"/>
        <w:numPr>
          <w:ilvl w:val="0"/>
          <w:numId w:val="17"/>
        </w:numPr>
        <w:tabs>
          <w:tab w:val="left" w:pos="720"/>
        </w:tabs>
        <w:ind w:left="720"/>
        <w:rPr>
          <w:lang w:val="en-CA"/>
        </w:rPr>
      </w:pPr>
      <w:r w:rsidRPr="00693679">
        <w:rPr>
          <w:lang w:val="en-CA"/>
        </w:rPr>
        <w:t xml:space="preserve">The </w:t>
      </w:r>
      <w:r w:rsidR="004B165E" w:rsidRPr="00693679">
        <w:rPr>
          <w:lang w:val="en-CA"/>
        </w:rPr>
        <w:t>Licensee</w:t>
      </w:r>
      <w:r w:rsidRPr="00693679">
        <w:rPr>
          <w:lang w:val="en-CA"/>
        </w:rPr>
        <w:t xml:space="preserve"> shall install flow meters or other such devices, or implement suitable </w:t>
      </w:r>
      <w:r w:rsidRPr="00693679">
        <w:rPr>
          <w:lang w:val="en-CA"/>
        </w:rPr>
        <w:lastRenderedPageBreak/>
        <w:t xml:space="preserve">methods </w:t>
      </w:r>
      <w:r w:rsidR="00A24B56">
        <w:t>to the satisfaction of the Inspector</w:t>
      </w:r>
      <w:r w:rsidR="00A24B56" w:rsidRPr="00734AEE">
        <w:t xml:space="preserve"> for the measur</w:t>
      </w:r>
      <w:r w:rsidR="00F17DEB">
        <w:t>ement</w:t>
      </w:r>
      <w:r w:rsidR="00A24B56" w:rsidRPr="00734AEE">
        <w:t xml:space="preserve"> of </w:t>
      </w:r>
      <w:r w:rsidR="00A24B56" w:rsidRPr="006E22DD">
        <w:t xml:space="preserve">Effluent volumes </w:t>
      </w:r>
      <w:r w:rsidR="00A24B56" w:rsidRPr="00D67092">
        <w:t xml:space="preserve">discharged into the receiving environment at Monitoring Program Station </w:t>
      </w:r>
      <w:r w:rsidR="00F17DEB" w:rsidRPr="00D67092">
        <w:t>SW2</w:t>
      </w:r>
      <w:r w:rsidR="00A24B56" w:rsidRPr="00D67092">
        <w:t xml:space="preserve"> as set out in Part </w:t>
      </w:r>
      <w:r w:rsidR="008E73BC" w:rsidRPr="00D67092">
        <w:t>I</w:t>
      </w:r>
      <w:r w:rsidR="00D67092" w:rsidRPr="00D67092">
        <w:t>, Item 5</w:t>
      </w:r>
      <w:r w:rsidR="00A24B56" w:rsidRPr="00D67092">
        <w:t>.</w:t>
      </w:r>
      <w:r w:rsidR="00A24B56">
        <w:t xml:space="preserve"> </w:t>
      </w:r>
    </w:p>
    <w:p w14:paraId="57E7CD08" w14:textId="77777777" w:rsidR="00AA30C5" w:rsidRPr="00693679" w:rsidRDefault="00AA30C5" w:rsidP="00AA30C5">
      <w:pPr>
        <w:pStyle w:val="i"/>
        <w:numPr>
          <w:ilvl w:val="0"/>
          <w:numId w:val="0"/>
        </w:numPr>
        <w:rPr>
          <w:lang w:val="en-CA"/>
        </w:rPr>
      </w:pPr>
    </w:p>
    <w:p w14:paraId="72B18E0F" w14:textId="77777777" w:rsidR="00AA30C5" w:rsidRPr="00693679" w:rsidRDefault="00AA30C5" w:rsidP="003E6721">
      <w:pPr>
        <w:pStyle w:val="i"/>
        <w:numPr>
          <w:ilvl w:val="0"/>
          <w:numId w:val="17"/>
        </w:numPr>
        <w:tabs>
          <w:tab w:val="left" w:pos="720"/>
        </w:tabs>
        <w:ind w:left="720"/>
        <w:rPr>
          <w:lang w:val="en-CA"/>
        </w:rPr>
      </w:pPr>
      <w:r w:rsidRPr="00693679">
        <w:rPr>
          <w:lang w:val="en-CA"/>
        </w:rPr>
        <w:t xml:space="preserve">The Licensee </w:t>
      </w:r>
      <w:proofErr w:type="gramStart"/>
      <w:r w:rsidRPr="00693679">
        <w:rPr>
          <w:lang w:val="en-CA"/>
        </w:rPr>
        <w:t>shall, for all Plans submitted under this Licence, include</w:t>
      </w:r>
      <w:proofErr w:type="gramEnd"/>
      <w:r w:rsidRPr="00693679">
        <w:rPr>
          <w:lang w:val="en-CA"/>
        </w:rPr>
        <w:t xml:space="preserve"> a proposed timetable for implementation. Plans submitted, </w:t>
      </w:r>
      <w:proofErr w:type="gramStart"/>
      <w:r w:rsidRPr="00693679">
        <w:rPr>
          <w:lang w:val="en-CA"/>
        </w:rPr>
        <w:t>cannot be undertaken</w:t>
      </w:r>
      <w:proofErr w:type="gramEnd"/>
      <w:r w:rsidRPr="00693679">
        <w:rPr>
          <w:lang w:val="en-CA"/>
        </w:rPr>
        <w:t xml:space="preserve"> without subsequent written Board approval and direction.  The Board may alter or modify a Plan if necessary to achieve the legislative objectives and will notify the Licensee in writing of acceptance, rejection or alteration of the Plan.</w:t>
      </w:r>
    </w:p>
    <w:p w14:paraId="20A3D3B5" w14:textId="77777777" w:rsidR="003E16A7" w:rsidRPr="00693679" w:rsidRDefault="003E16A7" w:rsidP="006B115E">
      <w:pPr>
        <w:pStyle w:val="i"/>
        <w:numPr>
          <w:ilvl w:val="0"/>
          <w:numId w:val="0"/>
        </w:numPr>
        <w:tabs>
          <w:tab w:val="left" w:pos="720"/>
        </w:tabs>
        <w:rPr>
          <w:lang w:val="en-CA"/>
        </w:rPr>
      </w:pPr>
    </w:p>
    <w:p w14:paraId="47FD7CC7" w14:textId="77777777" w:rsidR="003E16A7" w:rsidRPr="00693679" w:rsidRDefault="003E16A7" w:rsidP="003E6721">
      <w:pPr>
        <w:pStyle w:val="i"/>
        <w:numPr>
          <w:ilvl w:val="0"/>
          <w:numId w:val="17"/>
        </w:numPr>
        <w:tabs>
          <w:tab w:val="left" w:pos="720"/>
        </w:tabs>
        <w:ind w:left="720"/>
        <w:rPr>
          <w:lang w:val="en-CA"/>
        </w:rPr>
      </w:pPr>
      <w:r w:rsidRPr="00693679">
        <w:rPr>
          <w:lang w:val="en-CA"/>
        </w:rPr>
        <w:t xml:space="preserve">The Licensee </w:t>
      </w:r>
      <w:proofErr w:type="gramStart"/>
      <w:r w:rsidRPr="00693679">
        <w:rPr>
          <w:lang w:val="en-CA"/>
        </w:rPr>
        <w:t>shall, for all Plans submitted under this Licence, implement</w:t>
      </w:r>
      <w:proofErr w:type="gramEnd"/>
      <w:r w:rsidRPr="00693679">
        <w:rPr>
          <w:lang w:val="en-CA"/>
        </w:rPr>
        <w:t xml:space="preserve"> the Plan as approved by the Board in writing.</w:t>
      </w:r>
    </w:p>
    <w:p w14:paraId="62A8B6B5" w14:textId="77777777" w:rsidR="00D85BC5" w:rsidRPr="00693679" w:rsidRDefault="00D85BC5" w:rsidP="006B115E">
      <w:pPr>
        <w:pStyle w:val="ListParagraph"/>
        <w:tabs>
          <w:tab w:val="left" w:pos="720"/>
        </w:tabs>
        <w:rPr>
          <w:lang w:val="en-CA"/>
        </w:rPr>
      </w:pPr>
    </w:p>
    <w:p w14:paraId="7D76247A" w14:textId="77777777" w:rsidR="00D85BC5" w:rsidRPr="00693679" w:rsidRDefault="00D85BC5" w:rsidP="003E6721">
      <w:pPr>
        <w:pStyle w:val="i"/>
        <w:numPr>
          <w:ilvl w:val="0"/>
          <w:numId w:val="17"/>
        </w:numPr>
        <w:tabs>
          <w:tab w:val="clear" w:pos="1440"/>
          <w:tab w:val="num" w:pos="720"/>
        </w:tabs>
        <w:ind w:left="720"/>
        <w:rPr>
          <w:lang w:val="en-CA"/>
        </w:rPr>
      </w:pPr>
      <w:r w:rsidRPr="00693679">
        <w:rPr>
          <w:lang w:val="en-CA"/>
        </w:rPr>
        <w:t xml:space="preserve">The Licensee shall review the Plans referred to in this Licence, as required by changes in operation and/or technology, and modify the Plan accordingly.  Revisions to the Plans </w:t>
      </w:r>
      <w:proofErr w:type="gramStart"/>
      <w:r w:rsidR="00814052" w:rsidRPr="00693679">
        <w:rPr>
          <w:lang w:val="en-CA"/>
        </w:rPr>
        <w:t>shall</w:t>
      </w:r>
      <w:r w:rsidRPr="00693679">
        <w:rPr>
          <w:lang w:val="en-CA"/>
        </w:rPr>
        <w:t xml:space="preserve"> be submitted</w:t>
      </w:r>
      <w:proofErr w:type="gramEnd"/>
      <w:r w:rsidRPr="00693679">
        <w:rPr>
          <w:lang w:val="en-CA"/>
        </w:rPr>
        <w:t xml:space="preserve"> in the form of an Addendum to be included with the Annual Report.</w:t>
      </w:r>
    </w:p>
    <w:p w14:paraId="38625DA6" w14:textId="77777777" w:rsidR="00AA30C5" w:rsidRPr="00693679" w:rsidRDefault="00AA30C5" w:rsidP="00AA30C5">
      <w:pPr>
        <w:pStyle w:val="i"/>
        <w:numPr>
          <w:ilvl w:val="0"/>
          <w:numId w:val="0"/>
        </w:numPr>
        <w:rPr>
          <w:lang w:val="en-CA"/>
        </w:rPr>
      </w:pPr>
    </w:p>
    <w:p w14:paraId="30AF7090" w14:textId="77777777" w:rsidR="00AA30C5" w:rsidRPr="00693679" w:rsidRDefault="00AA30C5" w:rsidP="003E6721">
      <w:pPr>
        <w:pStyle w:val="i"/>
        <w:numPr>
          <w:ilvl w:val="0"/>
          <w:numId w:val="17"/>
        </w:numPr>
        <w:tabs>
          <w:tab w:val="clear" w:pos="1440"/>
          <w:tab w:val="num" w:pos="720"/>
        </w:tabs>
        <w:ind w:left="720"/>
        <w:rPr>
          <w:lang w:val="en-CA"/>
        </w:rPr>
      </w:pPr>
      <w:r w:rsidRPr="00693679">
        <w:rPr>
          <w:lang w:val="en-CA"/>
        </w:rPr>
        <w:t xml:space="preserve">Every Plan to </w:t>
      </w:r>
      <w:proofErr w:type="gramStart"/>
      <w:r w:rsidRPr="00693679">
        <w:rPr>
          <w:lang w:val="en-CA"/>
        </w:rPr>
        <w:t>be carried out</w:t>
      </w:r>
      <w:proofErr w:type="gramEnd"/>
      <w:r w:rsidRPr="00693679">
        <w:rPr>
          <w:lang w:val="en-CA"/>
        </w:rPr>
        <w:t xml:space="preserve"> pursuant to the terms and conditions of this Licence shall become a part of this Licence, and any additional terms and condition</w:t>
      </w:r>
      <w:r w:rsidR="00ED0CF6" w:rsidRPr="00693679">
        <w:rPr>
          <w:lang w:val="en-CA"/>
        </w:rPr>
        <w:t>s</w:t>
      </w:r>
      <w:r w:rsidRPr="00693679">
        <w:rPr>
          <w:lang w:val="en-CA"/>
        </w:rPr>
        <w:t xml:space="preserve"> imposed upon approval of a Plan by the Board become part of this Licence.  All terms and conditions of the Licence </w:t>
      </w:r>
      <w:proofErr w:type="gramStart"/>
      <w:r w:rsidRPr="00693679">
        <w:rPr>
          <w:lang w:val="en-CA"/>
        </w:rPr>
        <w:t>should be contemplated</w:t>
      </w:r>
      <w:proofErr w:type="gramEnd"/>
      <w:r w:rsidRPr="00693679">
        <w:rPr>
          <w:lang w:val="en-CA"/>
        </w:rPr>
        <w:t xml:space="preserve"> in the development of a Plan where appropriate.</w:t>
      </w:r>
    </w:p>
    <w:p w14:paraId="557E142F" w14:textId="77777777" w:rsidR="00A80A77" w:rsidRPr="00693679" w:rsidRDefault="00A80A77" w:rsidP="00AA30C5">
      <w:pPr>
        <w:pStyle w:val="i"/>
        <w:numPr>
          <w:ilvl w:val="0"/>
          <w:numId w:val="0"/>
        </w:numPr>
        <w:rPr>
          <w:lang w:val="en-CA"/>
        </w:rPr>
      </w:pPr>
    </w:p>
    <w:p w14:paraId="60D9410A" w14:textId="77777777" w:rsidR="00A80A77" w:rsidRPr="00693679" w:rsidRDefault="00A80A77" w:rsidP="003E6721">
      <w:pPr>
        <w:pStyle w:val="i"/>
        <w:numPr>
          <w:ilvl w:val="0"/>
          <w:numId w:val="17"/>
        </w:numPr>
        <w:tabs>
          <w:tab w:val="clear" w:pos="1440"/>
          <w:tab w:val="num" w:pos="720"/>
        </w:tabs>
        <w:ind w:left="720"/>
        <w:rPr>
          <w:lang w:val="en-CA"/>
        </w:rPr>
      </w:pPr>
      <w:r w:rsidRPr="00693679">
        <w:rPr>
          <w:lang w:val="en-CA"/>
        </w:rPr>
        <w:t xml:space="preserve">The </w:t>
      </w:r>
      <w:r w:rsidR="004B165E" w:rsidRPr="00693679">
        <w:rPr>
          <w:lang w:val="en-CA"/>
        </w:rPr>
        <w:t>Licensee</w:t>
      </w:r>
      <w:r w:rsidRPr="00693679">
        <w:rPr>
          <w:lang w:val="en-CA"/>
        </w:rPr>
        <w:t xml:space="preserve"> shall ensure a copy of this Licence </w:t>
      </w:r>
      <w:proofErr w:type="gramStart"/>
      <w:r w:rsidRPr="00693679">
        <w:rPr>
          <w:lang w:val="en-CA"/>
        </w:rPr>
        <w:t>is maintained</w:t>
      </w:r>
      <w:proofErr w:type="gramEnd"/>
      <w:r w:rsidRPr="00693679">
        <w:rPr>
          <w:lang w:val="en-CA"/>
        </w:rPr>
        <w:t xml:space="preserve"> at the site of operations at all times.  Any communication with respect to this Licence shall be made </w:t>
      </w:r>
      <w:r w:rsidRPr="00693679">
        <w:rPr>
          <w:bCs/>
          <w:lang w:val="en-CA"/>
        </w:rPr>
        <w:t>in writing</w:t>
      </w:r>
      <w:r w:rsidRPr="00693679">
        <w:rPr>
          <w:lang w:val="en-CA"/>
        </w:rPr>
        <w:t xml:space="preserve"> to the attention of:</w:t>
      </w:r>
    </w:p>
    <w:p w14:paraId="09A1010A" w14:textId="77777777" w:rsidR="00A80A77" w:rsidRPr="00693679" w:rsidRDefault="00A80A77" w:rsidP="000E4B9C">
      <w:pPr>
        <w:ind w:left="1440"/>
        <w:rPr>
          <w:lang w:val="en-CA"/>
        </w:rPr>
      </w:pPr>
    </w:p>
    <w:p w14:paraId="00B19F66" w14:textId="77777777" w:rsidR="00A80A77" w:rsidRPr="00693679" w:rsidRDefault="00A80A77" w:rsidP="003E6721">
      <w:pPr>
        <w:numPr>
          <w:ilvl w:val="0"/>
          <w:numId w:val="18"/>
        </w:numPr>
        <w:tabs>
          <w:tab w:val="clear" w:pos="2160"/>
        </w:tabs>
        <w:ind w:left="1440"/>
        <w:rPr>
          <w:b/>
          <w:bCs/>
          <w:lang w:val="en-CA"/>
        </w:rPr>
      </w:pPr>
      <w:r w:rsidRPr="00693679">
        <w:rPr>
          <w:b/>
          <w:bCs/>
          <w:lang w:val="en-CA"/>
        </w:rPr>
        <w:t>Manager of Licensing:</w:t>
      </w:r>
    </w:p>
    <w:p w14:paraId="393CB976" w14:textId="77777777" w:rsidR="00A80A77" w:rsidRPr="00693679" w:rsidRDefault="00A80A77" w:rsidP="004D7DC9">
      <w:pPr>
        <w:ind w:left="1440"/>
        <w:rPr>
          <w:lang w:val="en-CA"/>
        </w:rPr>
      </w:pPr>
      <w:r w:rsidRPr="00693679">
        <w:rPr>
          <w:lang w:val="en-CA"/>
        </w:rPr>
        <w:t>Nunavut Water Board</w:t>
      </w:r>
    </w:p>
    <w:p w14:paraId="69A3C08D" w14:textId="77777777" w:rsidR="00A80A77" w:rsidRPr="00693679" w:rsidRDefault="00A80A77" w:rsidP="004D7DC9">
      <w:pPr>
        <w:ind w:left="1440"/>
        <w:rPr>
          <w:lang w:val="en-CA"/>
        </w:rPr>
      </w:pPr>
      <w:r w:rsidRPr="00693679">
        <w:rPr>
          <w:lang w:val="en-CA"/>
        </w:rPr>
        <w:t>P.O. Box 119</w:t>
      </w:r>
    </w:p>
    <w:p w14:paraId="4A1EE0FA" w14:textId="77777777" w:rsidR="00A80A77" w:rsidRPr="00693679" w:rsidRDefault="00A80A77" w:rsidP="004D7DC9">
      <w:pPr>
        <w:ind w:left="1440"/>
        <w:rPr>
          <w:lang w:val="en-CA"/>
        </w:rPr>
      </w:pPr>
      <w:proofErr w:type="spellStart"/>
      <w:r w:rsidRPr="00693679">
        <w:rPr>
          <w:lang w:val="en-CA"/>
        </w:rPr>
        <w:t>Gjoa</w:t>
      </w:r>
      <w:proofErr w:type="spellEnd"/>
      <w:r w:rsidRPr="00693679">
        <w:rPr>
          <w:lang w:val="en-CA"/>
        </w:rPr>
        <w:t xml:space="preserve"> Haven, </w:t>
      </w:r>
      <w:proofErr w:type="gramStart"/>
      <w:r w:rsidRPr="00693679">
        <w:rPr>
          <w:lang w:val="en-CA"/>
        </w:rPr>
        <w:t>NU  X0B</w:t>
      </w:r>
      <w:proofErr w:type="gramEnd"/>
      <w:r w:rsidRPr="00693679">
        <w:rPr>
          <w:lang w:val="en-CA"/>
        </w:rPr>
        <w:t xml:space="preserve"> 1J0</w:t>
      </w:r>
    </w:p>
    <w:p w14:paraId="1DA9A50C" w14:textId="77777777" w:rsidR="00A80A77" w:rsidRPr="00693679" w:rsidRDefault="00641CD4" w:rsidP="004D7DC9">
      <w:pPr>
        <w:ind w:left="1440"/>
        <w:rPr>
          <w:lang w:val="en-CA"/>
        </w:rPr>
      </w:pPr>
      <w:r w:rsidRPr="00693679">
        <w:rPr>
          <w:lang w:val="en-CA"/>
        </w:rPr>
        <w:t>Telephone:</w:t>
      </w:r>
      <w:r w:rsidR="00A80A77" w:rsidRPr="00693679">
        <w:rPr>
          <w:lang w:val="en-CA"/>
        </w:rPr>
        <w:tab/>
        <w:t>(867) 360-6338</w:t>
      </w:r>
    </w:p>
    <w:p w14:paraId="102D891D" w14:textId="77777777" w:rsidR="00A80A77" w:rsidRPr="00693679" w:rsidRDefault="00641CD4" w:rsidP="004D7DC9">
      <w:pPr>
        <w:ind w:left="1440"/>
        <w:rPr>
          <w:lang w:val="en-CA"/>
        </w:rPr>
      </w:pPr>
      <w:r w:rsidRPr="00693679">
        <w:rPr>
          <w:lang w:val="en-CA"/>
        </w:rPr>
        <w:t>Fax:</w:t>
      </w:r>
      <w:r w:rsidR="00A80A77" w:rsidRPr="00693679">
        <w:rPr>
          <w:lang w:val="en-CA"/>
        </w:rPr>
        <w:tab/>
      </w:r>
      <w:r w:rsidR="00A80A77" w:rsidRPr="00693679">
        <w:rPr>
          <w:lang w:val="en-CA"/>
        </w:rPr>
        <w:tab/>
        <w:t>(867) 360-6369</w:t>
      </w:r>
    </w:p>
    <w:p w14:paraId="3DF1E983" w14:textId="77777777" w:rsidR="005F688E" w:rsidRPr="00693679" w:rsidRDefault="00127F6A" w:rsidP="004D7DC9">
      <w:pPr>
        <w:ind w:left="1440"/>
        <w:rPr>
          <w:lang w:val="en-CA"/>
        </w:rPr>
      </w:pPr>
      <w:r w:rsidRPr="00693679">
        <w:rPr>
          <w:lang w:val="en-CA"/>
        </w:rPr>
        <w:t>Email:</w:t>
      </w:r>
      <w:r w:rsidR="004019F4" w:rsidRPr="00693679">
        <w:rPr>
          <w:lang w:val="en-CA"/>
        </w:rPr>
        <w:tab/>
      </w:r>
      <w:r w:rsidR="004019F4" w:rsidRPr="00693679">
        <w:rPr>
          <w:lang w:val="en-CA"/>
        </w:rPr>
        <w:tab/>
      </w:r>
      <w:hyperlink r:id="rId16" w:history="1">
        <w:r w:rsidR="005F688E" w:rsidRPr="00693679">
          <w:rPr>
            <w:rStyle w:val="Hyperlink"/>
            <w:lang w:val="en-CA"/>
          </w:rPr>
          <w:t>licensing@nwb-oen.ca</w:t>
        </w:r>
      </w:hyperlink>
    </w:p>
    <w:p w14:paraId="0498277A" w14:textId="77777777" w:rsidR="00127F6A" w:rsidRPr="00693679" w:rsidRDefault="00127F6A" w:rsidP="004D7DC9">
      <w:pPr>
        <w:ind w:left="1440"/>
        <w:rPr>
          <w:lang w:val="en-CA"/>
        </w:rPr>
      </w:pPr>
    </w:p>
    <w:p w14:paraId="5C2F217A" w14:textId="77777777" w:rsidR="00A80A77" w:rsidRPr="00693679" w:rsidRDefault="00A80A77" w:rsidP="004D7DC9">
      <w:pPr>
        <w:ind w:left="1440" w:hanging="720"/>
        <w:rPr>
          <w:lang w:val="en-CA"/>
        </w:rPr>
      </w:pPr>
    </w:p>
    <w:p w14:paraId="17241AF7" w14:textId="77777777" w:rsidR="00A80A77" w:rsidRPr="00693679" w:rsidRDefault="00A80A77" w:rsidP="003E6721">
      <w:pPr>
        <w:numPr>
          <w:ilvl w:val="0"/>
          <w:numId w:val="18"/>
        </w:numPr>
        <w:tabs>
          <w:tab w:val="clear" w:pos="2160"/>
        </w:tabs>
        <w:ind w:left="1440"/>
        <w:rPr>
          <w:b/>
          <w:bCs/>
          <w:lang w:val="en-CA"/>
        </w:rPr>
      </w:pPr>
      <w:r w:rsidRPr="00693679">
        <w:rPr>
          <w:b/>
          <w:bCs/>
          <w:lang w:val="en-CA"/>
        </w:rPr>
        <w:t>Inspector Contact:</w:t>
      </w:r>
    </w:p>
    <w:p w14:paraId="5F2B40CF" w14:textId="32AE72FA" w:rsidR="00A80A77" w:rsidRPr="00693679" w:rsidRDefault="002D29B6" w:rsidP="004D7DC9">
      <w:pPr>
        <w:ind w:left="1440"/>
        <w:rPr>
          <w:lang w:val="en-CA"/>
        </w:rPr>
      </w:pPr>
      <w:r w:rsidRPr="00693679">
        <w:rPr>
          <w:lang w:val="en-CA"/>
        </w:rPr>
        <w:t>Manager of Field Operations</w:t>
      </w:r>
      <w:r w:rsidR="00A80A77" w:rsidRPr="00693679">
        <w:rPr>
          <w:lang w:val="en-CA"/>
        </w:rPr>
        <w:t xml:space="preserve">, </w:t>
      </w:r>
      <w:r w:rsidR="00F53F4B">
        <w:rPr>
          <w:lang w:val="en-CA"/>
        </w:rPr>
        <w:t>CIRNAC</w:t>
      </w:r>
    </w:p>
    <w:p w14:paraId="19621F31" w14:textId="77777777" w:rsidR="00A80A77" w:rsidRPr="00693679" w:rsidRDefault="00A80A77" w:rsidP="004D7DC9">
      <w:pPr>
        <w:ind w:left="1440"/>
        <w:rPr>
          <w:lang w:val="en-CA"/>
        </w:rPr>
      </w:pPr>
      <w:r w:rsidRPr="00693679">
        <w:rPr>
          <w:lang w:val="en-CA"/>
        </w:rPr>
        <w:t>Nunavut District, Nunavut Region</w:t>
      </w:r>
    </w:p>
    <w:p w14:paraId="6453540B" w14:textId="77777777" w:rsidR="00A80A77" w:rsidRPr="00693679" w:rsidRDefault="00A80A77" w:rsidP="004D7DC9">
      <w:pPr>
        <w:ind w:left="1440"/>
        <w:rPr>
          <w:lang w:val="en-CA"/>
        </w:rPr>
      </w:pPr>
      <w:r w:rsidRPr="00693679">
        <w:rPr>
          <w:lang w:val="en-CA"/>
        </w:rPr>
        <w:t>P.O. Box 100</w:t>
      </w:r>
    </w:p>
    <w:p w14:paraId="6BCC2181" w14:textId="77777777" w:rsidR="00A80A77" w:rsidRPr="00693679" w:rsidRDefault="00A80A77" w:rsidP="004D7DC9">
      <w:pPr>
        <w:ind w:left="1440"/>
        <w:rPr>
          <w:lang w:val="en-CA"/>
        </w:rPr>
      </w:pPr>
      <w:r w:rsidRPr="00693679">
        <w:rPr>
          <w:lang w:val="en-CA"/>
        </w:rPr>
        <w:t xml:space="preserve">Iqaluit, </w:t>
      </w:r>
      <w:proofErr w:type="gramStart"/>
      <w:r w:rsidRPr="00693679">
        <w:rPr>
          <w:lang w:val="en-CA"/>
        </w:rPr>
        <w:t>NU  X0A</w:t>
      </w:r>
      <w:proofErr w:type="gramEnd"/>
      <w:r w:rsidRPr="00693679">
        <w:rPr>
          <w:lang w:val="en-CA"/>
        </w:rPr>
        <w:t xml:space="preserve"> 0H0</w:t>
      </w:r>
    </w:p>
    <w:p w14:paraId="112E4734" w14:textId="77777777" w:rsidR="00A80A77" w:rsidRPr="00693679" w:rsidRDefault="00A80A77" w:rsidP="004D7DC9">
      <w:pPr>
        <w:ind w:left="1440"/>
        <w:rPr>
          <w:lang w:val="en-CA"/>
        </w:rPr>
      </w:pPr>
      <w:r w:rsidRPr="00693679">
        <w:rPr>
          <w:lang w:val="en-CA"/>
        </w:rPr>
        <w:t xml:space="preserve">Telephone: </w:t>
      </w:r>
      <w:r w:rsidRPr="00693679">
        <w:rPr>
          <w:lang w:val="en-CA"/>
        </w:rPr>
        <w:tab/>
        <w:t>(867) 975-4295</w:t>
      </w:r>
    </w:p>
    <w:p w14:paraId="376E5AC0" w14:textId="77777777" w:rsidR="00A80A77" w:rsidRPr="00693679" w:rsidRDefault="00641CD4" w:rsidP="004D7DC9">
      <w:pPr>
        <w:ind w:left="1440"/>
        <w:rPr>
          <w:lang w:val="en-CA"/>
        </w:rPr>
      </w:pPr>
      <w:r w:rsidRPr="00693679">
        <w:rPr>
          <w:lang w:val="en-CA"/>
        </w:rPr>
        <w:t>Fax:</w:t>
      </w:r>
      <w:r w:rsidR="00A80A77" w:rsidRPr="00693679">
        <w:rPr>
          <w:lang w:val="en-CA"/>
        </w:rPr>
        <w:tab/>
      </w:r>
      <w:r w:rsidR="00A80A77" w:rsidRPr="00693679">
        <w:rPr>
          <w:lang w:val="en-CA"/>
        </w:rPr>
        <w:tab/>
        <w:t>(867) 979-6445</w:t>
      </w:r>
    </w:p>
    <w:p w14:paraId="1F9C4ED2" w14:textId="77777777" w:rsidR="00A80A77" w:rsidRPr="00693679" w:rsidRDefault="00A80A77" w:rsidP="000E4B9C">
      <w:pPr>
        <w:ind w:left="1440"/>
        <w:rPr>
          <w:lang w:val="en-CA"/>
        </w:rPr>
      </w:pPr>
    </w:p>
    <w:p w14:paraId="4A888450" w14:textId="72A02B14" w:rsidR="00A80A77" w:rsidRPr="00F53F4B" w:rsidRDefault="00A80A77" w:rsidP="003E6721">
      <w:pPr>
        <w:pStyle w:val="i"/>
        <w:numPr>
          <w:ilvl w:val="0"/>
          <w:numId w:val="17"/>
        </w:numPr>
        <w:tabs>
          <w:tab w:val="left" w:pos="720"/>
        </w:tabs>
        <w:ind w:left="720"/>
        <w:rPr>
          <w:lang w:val="en-CA"/>
        </w:rPr>
      </w:pPr>
      <w:r w:rsidRPr="00693679">
        <w:rPr>
          <w:lang w:val="en-CA"/>
        </w:rPr>
        <w:t xml:space="preserve">The </w:t>
      </w:r>
      <w:r w:rsidR="004B165E" w:rsidRPr="00693679">
        <w:rPr>
          <w:lang w:val="en-CA"/>
        </w:rPr>
        <w:t>Licensee</w:t>
      </w:r>
      <w:r w:rsidRPr="00693679">
        <w:rPr>
          <w:lang w:val="en-CA"/>
        </w:rPr>
        <w:t xml:space="preserve"> shall submit </w:t>
      </w:r>
      <w:r w:rsidR="00595DC6">
        <w:rPr>
          <w:lang w:val="en-CA"/>
        </w:rPr>
        <w:t xml:space="preserve">an </w:t>
      </w:r>
      <w:r w:rsidRPr="00693679">
        <w:rPr>
          <w:lang w:val="en-CA"/>
        </w:rPr>
        <w:t xml:space="preserve">electronic copy of all reports, studies, and plans to the Board. Reports or studies submitted to the Board by the </w:t>
      </w:r>
      <w:r w:rsidR="004B165E" w:rsidRPr="00693679">
        <w:rPr>
          <w:lang w:val="en-CA"/>
        </w:rPr>
        <w:t>Licensee</w:t>
      </w:r>
      <w:r w:rsidRPr="00693679">
        <w:rPr>
          <w:lang w:val="en-CA"/>
        </w:rPr>
        <w:t xml:space="preserve"> shall include a </w:t>
      </w:r>
      <w:r w:rsidRPr="00693679">
        <w:rPr>
          <w:bCs/>
          <w:lang w:val="en-CA"/>
        </w:rPr>
        <w:t xml:space="preserve">detailed executive </w:t>
      </w:r>
      <w:r w:rsidRPr="00F53F4B">
        <w:rPr>
          <w:bCs/>
          <w:lang w:val="en-CA"/>
        </w:rPr>
        <w:t>summary in Inuktitut</w:t>
      </w:r>
      <w:r w:rsidR="00137B09" w:rsidRPr="00F53F4B">
        <w:rPr>
          <w:bCs/>
          <w:lang w:val="en-CA"/>
        </w:rPr>
        <w:t xml:space="preserve"> and </w:t>
      </w:r>
      <w:r w:rsidR="00FB2AE6" w:rsidRPr="00F53F4B">
        <w:rPr>
          <w:bCs/>
          <w:lang w:val="en-CA"/>
        </w:rPr>
        <w:t>Inuinnaqtun</w:t>
      </w:r>
      <w:r w:rsidRPr="00F53F4B">
        <w:rPr>
          <w:lang w:val="en-CA"/>
        </w:rPr>
        <w:t>.</w:t>
      </w:r>
    </w:p>
    <w:p w14:paraId="7248C97A" w14:textId="77777777" w:rsidR="00A80A77" w:rsidRPr="00693679" w:rsidRDefault="00A80A77" w:rsidP="00A20A72">
      <w:pPr>
        <w:pStyle w:val="i"/>
        <w:numPr>
          <w:ilvl w:val="0"/>
          <w:numId w:val="0"/>
        </w:numPr>
        <w:rPr>
          <w:lang w:val="en-CA"/>
        </w:rPr>
      </w:pPr>
    </w:p>
    <w:p w14:paraId="6D66340B" w14:textId="43852643" w:rsidR="00A80A77" w:rsidRPr="00693679" w:rsidRDefault="00A80A77" w:rsidP="003E6721">
      <w:pPr>
        <w:pStyle w:val="i"/>
        <w:numPr>
          <w:ilvl w:val="0"/>
          <w:numId w:val="17"/>
        </w:numPr>
        <w:tabs>
          <w:tab w:val="clear" w:pos="1440"/>
          <w:tab w:val="num" w:pos="720"/>
        </w:tabs>
        <w:ind w:left="720"/>
        <w:rPr>
          <w:lang w:val="en-CA"/>
        </w:rPr>
      </w:pPr>
      <w:r w:rsidRPr="00693679">
        <w:rPr>
          <w:lang w:val="en-CA"/>
        </w:rPr>
        <w:t xml:space="preserve">The </w:t>
      </w:r>
      <w:r w:rsidR="004B165E" w:rsidRPr="00693679">
        <w:rPr>
          <w:lang w:val="en-CA"/>
        </w:rPr>
        <w:t>Licensee</w:t>
      </w:r>
      <w:r w:rsidRPr="00693679">
        <w:rPr>
          <w:lang w:val="en-CA"/>
        </w:rPr>
        <w:t xml:space="preserve"> </w:t>
      </w:r>
      <w:r w:rsidR="004019F4" w:rsidRPr="00693679">
        <w:rPr>
          <w:lang w:val="en-CA"/>
        </w:rPr>
        <w:t>shall</w:t>
      </w:r>
      <w:r w:rsidRPr="00693679">
        <w:rPr>
          <w:lang w:val="en-CA"/>
        </w:rPr>
        <w:t xml:space="preserve"> ensure that </w:t>
      </w:r>
      <w:r w:rsidR="00CB061D">
        <w:rPr>
          <w:lang w:val="en-CA"/>
        </w:rPr>
        <w:t>all</w:t>
      </w:r>
      <w:r w:rsidR="00CB061D" w:rsidRPr="00693679">
        <w:rPr>
          <w:lang w:val="en-CA"/>
        </w:rPr>
        <w:t xml:space="preserve"> </w:t>
      </w:r>
      <w:r w:rsidRPr="00693679">
        <w:rPr>
          <w:lang w:val="en-CA"/>
        </w:rPr>
        <w:t xml:space="preserve">documents or correspondence submitted by the </w:t>
      </w:r>
      <w:r w:rsidR="004B165E" w:rsidRPr="00693679">
        <w:rPr>
          <w:lang w:val="en-CA"/>
        </w:rPr>
        <w:lastRenderedPageBreak/>
        <w:t>Licensee</w:t>
      </w:r>
      <w:r w:rsidRPr="00693679">
        <w:rPr>
          <w:lang w:val="en-CA"/>
        </w:rPr>
        <w:t xml:space="preserve"> to the </w:t>
      </w:r>
      <w:r w:rsidR="000B0075" w:rsidRPr="00693679">
        <w:rPr>
          <w:lang w:val="en-CA"/>
        </w:rPr>
        <w:t>NWB</w:t>
      </w:r>
      <w:r w:rsidRPr="00693679">
        <w:rPr>
          <w:lang w:val="en-CA"/>
        </w:rPr>
        <w:t xml:space="preserve"> </w:t>
      </w:r>
      <w:proofErr w:type="gramStart"/>
      <w:r w:rsidR="00CB061D">
        <w:rPr>
          <w:lang w:val="en-CA"/>
        </w:rPr>
        <w:t>are</w:t>
      </w:r>
      <w:r w:rsidR="00CB061D" w:rsidRPr="00693679">
        <w:rPr>
          <w:lang w:val="en-CA"/>
        </w:rPr>
        <w:t xml:space="preserve"> </w:t>
      </w:r>
      <w:r w:rsidRPr="00693679">
        <w:rPr>
          <w:lang w:val="en-CA"/>
        </w:rPr>
        <w:t>received and acknowledged by the Manager of Licensing</w:t>
      </w:r>
      <w:proofErr w:type="gramEnd"/>
      <w:r w:rsidRPr="00693679">
        <w:rPr>
          <w:lang w:val="en-CA"/>
        </w:rPr>
        <w:t>.</w:t>
      </w:r>
    </w:p>
    <w:p w14:paraId="04E78B67" w14:textId="77777777" w:rsidR="00A80A77" w:rsidRPr="00693679" w:rsidRDefault="00A80A77" w:rsidP="006B115E">
      <w:pPr>
        <w:pStyle w:val="i"/>
        <w:numPr>
          <w:ilvl w:val="0"/>
          <w:numId w:val="0"/>
        </w:numPr>
        <w:tabs>
          <w:tab w:val="num" w:pos="720"/>
        </w:tabs>
        <w:rPr>
          <w:lang w:val="en-CA"/>
        </w:rPr>
      </w:pPr>
    </w:p>
    <w:p w14:paraId="41DB9635" w14:textId="77777777" w:rsidR="00A80A77" w:rsidRDefault="00A80A77" w:rsidP="003E6721">
      <w:pPr>
        <w:pStyle w:val="i"/>
        <w:numPr>
          <w:ilvl w:val="0"/>
          <w:numId w:val="17"/>
        </w:numPr>
        <w:tabs>
          <w:tab w:val="clear" w:pos="1440"/>
          <w:tab w:val="num" w:pos="720"/>
        </w:tabs>
        <w:ind w:left="720"/>
        <w:rPr>
          <w:lang w:val="en-CA"/>
        </w:rPr>
      </w:pPr>
      <w:r w:rsidRPr="00693679">
        <w:rPr>
          <w:lang w:val="en-CA"/>
        </w:rPr>
        <w:t>This Licence is assignable as provided</w:t>
      </w:r>
      <w:r w:rsidR="00C22C63" w:rsidRPr="00693679">
        <w:rPr>
          <w:lang w:val="en-CA"/>
        </w:rPr>
        <w:t xml:space="preserve"> for</w:t>
      </w:r>
      <w:r w:rsidRPr="00693679">
        <w:rPr>
          <w:lang w:val="en-CA"/>
        </w:rPr>
        <w:t xml:space="preserve"> in Section 44 of the </w:t>
      </w:r>
      <w:r w:rsidRPr="00693679">
        <w:rPr>
          <w:i/>
          <w:lang w:val="en-CA"/>
        </w:rPr>
        <w:t>Act</w:t>
      </w:r>
      <w:r w:rsidRPr="00693679">
        <w:rPr>
          <w:lang w:val="en-CA"/>
        </w:rPr>
        <w:t>.</w:t>
      </w:r>
    </w:p>
    <w:p w14:paraId="201E340A" w14:textId="77777777" w:rsidR="00C41D09" w:rsidRDefault="00C41D09" w:rsidP="005943F5">
      <w:pPr>
        <w:pStyle w:val="ListParagraph"/>
        <w:rPr>
          <w:lang w:val="en-CA"/>
        </w:rPr>
      </w:pPr>
    </w:p>
    <w:p w14:paraId="41BF33BB" w14:textId="4B87F28E" w:rsidR="00C41D09" w:rsidRDefault="00C41D09" w:rsidP="003E6721">
      <w:pPr>
        <w:pStyle w:val="i"/>
        <w:numPr>
          <w:ilvl w:val="0"/>
          <w:numId w:val="17"/>
        </w:numPr>
        <w:tabs>
          <w:tab w:val="clear" w:pos="1440"/>
        </w:tabs>
        <w:ind w:left="720"/>
        <w:rPr>
          <w:lang w:val="en-CA"/>
        </w:rPr>
      </w:pPr>
      <w:r>
        <w:rPr>
          <w:lang w:val="en-CA"/>
        </w:rPr>
        <w:t xml:space="preserve">The </w:t>
      </w:r>
      <w:r w:rsidRPr="00C41D09">
        <w:rPr>
          <w:lang w:val="en-CA"/>
        </w:rPr>
        <w:t>expiry or cancellation of this Licence does not relieve the Licensee from any obligation imposed by the Licence, or any other regulatory requirement.</w:t>
      </w:r>
    </w:p>
    <w:p w14:paraId="5FE36017" w14:textId="4157B3BC" w:rsidR="00087A17" w:rsidRDefault="00087A17" w:rsidP="00070EC3">
      <w:pPr>
        <w:pStyle w:val="NWB2-Heading2-Licence"/>
        <w:numPr>
          <w:ilvl w:val="0"/>
          <w:numId w:val="0"/>
        </w:numPr>
        <w:outlineLvl w:val="9"/>
        <w:rPr>
          <w:b w:val="0"/>
          <w:bCs/>
          <w:caps/>
          <w:u w:val="none"/>
          <w:lang w:val="en-CA"/>
        </w:rPr>
      </w:pPr>
      <w:bookmarkStart w:id="73" w:name="_Toc128989878"/>
      <w:bookmarkStart w:id="74" w:name="_Toc128990470"/>
      <w:bookmarkStart w:id="75" w:name="_Toc131401991"/>
    </w:p>
    <w:p w14:paraId="5C970D49" w14:textId="77777777" w:rsidR="00E60C95" w:rsidRPr="00E60C95" w:rsidRDefault="00E60C95" w:rsidP="00E60C95">
      <w:pPr>
        <w:rPr>
          <w:lang w:val="en-CA"/>
        </w:rPr>
      </w:pPr>
    </w:p>
    <w:p w14:paraId="30EA3C9B" w14:textId="77777777" w:rsidR="00A80A77" w:rsidRPr="00693679" w:rsidRDefault="00A80A77" w:rsidP="00EC3B8F">
      <w:pPr>
        <w:pStyle w:val="NWB2-Heading2-Licence"/>
        <w:rPr>
          <w:lang w:val="en-CA"/>
        </w:rPr>
      </w:pPr>
      <w:bookmarkStart w:id="76" w:name="_Toc266348246"/>
      <w:bookmarkStart w:id="77" w:name="_Toc266348915"/>
      <w:bookmarkStart w:id="78" w:name="_Toc266349248"/>
      <w:bookmarkStart w:id="79" w:name="_Toc266350588"/>
      <w:bookmarkStart w:id="80" w:name="_Toc3906950"/>
      <w:r w:rsidRPr="00693679">
        <w:rPr>
          <w:lang w:val="en-CA"/>
        </w:rPr>
        <w:t>CONDITIONS APPLYING TO WATER USE</w:t>
      </w:r>
      <w:bookmarkEnd w:id="73"/>
      <w:bookmarkEnd w:id="74"/>
      <w:bookmarkEnd w:id="75"/>
      <w:bookmarkEnd w:id="76"/>
      <w:bookmarkEnd w:id="77"/>
      <w:bookmarkEnd w:id="78"/>
      <w:bookmarkEnd w:id="79"/>
      <w:bookmarkEnd w:id="80"/>
      <w:r w:rsidRPr="00693679">
        <w:rPr>
          <w:lang w:val="en-CA"/>
        </w:rPr>
        <w:t xml:space="preserve"> </w:t>
      </w:r>
    </w:p>
    <w:p w14:paraId="2523CF84" w14:textId="77777777" w:rsidR="00A80A77" w:rsidRPr="00693679" w:rsidRDefault="00A80A77">
      <w:pPr>
        <w:pStyle w:val="1"/>
        <w:numPr>
          <w:ilvl w:val="0"/>
          <w:numId w:val="0"/>
        </w:numPr>
        <w:tabs>
          <w:tab w:val="left" w:pos="720"/>
          <w:tab w:val="left" w:pos="1440"/>
        </w:tabs>
        <w:ind w:left="743" w:hanging="743"/>
        <w:rPr>
          <w:b/>
          <w:lang w:val="en-CA"/>
        </w:rPr>
      </w:pPr>
    </w:p>
    <w:p w14:paraId="69DCC02F" w14:textId="6D9AF4E5" w:rsidR="00A80A77" w:rsidRPr="00693679" w:rsidRDefault="00F53F4B" w:rsidP="00F53F4B">
      <w:pPr>
        <w:pStyle w:val="1"/>
        <w:numPr>
          <w:ilvl w:val="3"/>
          <w:numId w:val="8"/>
        </w:numPr>
        <w:tabs>
          <w:tab w:val="clear" w:pos="2880"/>
          <w:tab w:val="num" w:pos="720"/>
        </w:tabs>
        <w:ind w:left="720" w:hanging="720"/>
        <w:rPr>
          <w:lang w:val="en-CA"/>
        </w:rPr>
      </w:pPr>
      <w:r w:rsidRPr="00F53F4B">
        <w:rPr>
          <w:lang w:val="en-CA"/>
        </w:rPr>
        <w:t xml:space="preserve">The use of Water </w:t>
      </w:r>
      <w:proofErr w:type="gramStart"/>
      <w:r w:rsidRPr="00F53F4B">
        <w:rPr>
          <w:lang w:val="en-CA"/>
        </w:rPr>
        <w:t>is not authorized</w:t>
      </w:r>
      <w:proofErr w:type="gramEnd"/>
      <w:r w:rsidRPr="00F53F4B">
        <w:rPr>
          <w:lang w:val="en-CA"/>
        </w:rPr>
        <w:t xml:space="preserve"> under the terms and conditions of this Licence.</w:t>
      </w:r>
    </w:p>
    <w:p w14:paraId="54C5C4FB" w14:textId="77777777" w:rsidR="00F21C98" w:rsidRPr="00693679" w:rsidRDefault="00F21C98" w:rsidP="00F21C98">
      <w:pPr>
        <w:pStyle w:val="1"/>
        <w:numPr>
          <w:ilvl w:val="0"/>
          <w:numId w:val="0"/>
        </w:numPr>
        <w:rPr>
          <w:lang w:val="en-CA"/>
        </w:rPr>
      </w:pPr>
    </w:p>
    <w:p w14:paraId="5182812E" w14:textId="20ED7204" w:rsidR="00A80A77" w:rsidRPr="005943F5" w:rsidRDefault="00A80A77" w:rsidP="00DA5E17">
      <w:pPr>
        <w:pStyle w:val="1"/>
        <w:numPr>
          <w:ilvl w:val="3"/>
          <w:numId w:val="8"/>
        </w:numPr>
        <w:tabs>
          <w:tab w:val="clear" w:pos="2880"/>
          <w:tab w:val="num" w:pos="720"/>
        </w:tabs>
        <w:ind w:left="720" w:hanging="720"/>
        <w:rPr>
          <w:lang w:val="en-CA"/>
        </w:rPr>
      </w:pPr>
      <w:r w:rsidRPr="005943F5">
        <w:rPr>
          <w:lang w:val="en-CA"/>
        </w:rPr>
        <w:t xml:space="preserve">The </w:t>
      </w:r>
      <w:r w:rsidR="004B165E" w:rsidRPr="005943F5">
        <w:rPr>
          <w:lang w:val="en-CA"/>
        </w:rPr>
        <w:t>Licensee</w:t>
      </w:r>
      <w:r w:rsidRPr="005943F5">
        <w:rPr>
          <w:lang w:val="en-CA"/>
        </w:rPr>
        <w:t xml:space="preserve"> shall not </w:t>
      </w:r>
      <w:r w:rsidR="00CB061D">
        <w:rPr>
          <w:lang w:val="en-CA"/>
        </w:rPr>
        <w:t xml:space="preserve">conduct any work </w:t>
      </w:r>
      <w:r w:rsidRPr="005943F5">
        <w:rPr>
          <w:lang w:val="en-CA"/>
        </w:rPr>
        <w:t xml:space="preserve">below the ordinary </w:t>
      </w:r>
      <w:r w:rsidR="002B1314" w:rsidRPr="005943F5">
        <w:rPr>
          <w:lang w:val="en-CA"/>
        </w:rPr>
        <w:t>H</w:t>
      </w:r>
      <w:r w:rsidRPr="005943F5">
        <w:rPr>
          <w:lang w:val="en-CA"/>
        </w:rPr>
        <w:t xml:space="preserve">igh </w:t>
      </w:r>
      <w:r w:rsidR="002B1314" w:rsidRPr="005943F5">
        <w:rPr>
          <w:lang w:val="en-CA"/>
        </w:rPr>
        <w:t>W</w:t>
      </w:r>
      <w:r w:rsidRPr="005943F5">
        <w:rPr>
          <w:lang w:val="en-CA"/>
        </w:rPr>
        <w:t xml:space="preserve">ater </w:t>
      </w:r>
      <w:r w:rsidR="002B1314" w:rsidRPr="005943F5">
        <w:rPr>
          <w:lang w:val="en-CA"/>
        </w:rPr>
        <w:t>M</w:t>
      </w:r>
      <w:r w:rsidRPr="005943F5">
        <w:rPr>
          <w:lang w:val="en-CA"/>
        </w:rPr>
        <w:t xml:space="preserve">ark of any water body unless </w:t>
      </w:r>
      <w:r w:rsidR="0095599F">
        <w:rPr>
          <w:lang w:val="en-CA"/>
        </w:rPr>
        <w:t>approved by the Board in writing</w:t>
      </w:r>
      <w:r w:rsidRPr="005943F5">
        <w:rPr>
          <w:lang w:val="en-CA"/>
        </w:rPr>
        <w:t>.</w:t>
      </w:r>
    </w:p>
    <w:p w14:paraId="16A2A13F" w14:textId="77777777" w:rsidR="00A80A77" w:rsidRPr="005943F5" w:rsidRDefault="00A80A77">
      <w:pPr>
        <w:pStyle w:val="1"/>
        <w:numPr>
          <w:ilvl w:val="0"/>
          <w:numId w:val="0"/>
        </w:numPr>
        <w:tabs>
          <w:tab w:val="num" w:pos="720"/>
        </w:tabs>
        <w:ind w:left="720" w:hanging="720"/>
        <w:rPr>
          <w:lang w:val="en-CA"/>
        </w:rPr>
      </w:pPr>
    </w:p>
    <w:p w14:paraId="7810B810" w14:textId="503BD473" w:rsidR="00A80A77" w:rsidRPr="005943F5" w:rsidRDefault="00A80A77" w:rsidP="00DA5E17">
      <w:pPr>
        <w:pStyle w:val="1"/>
        <w:numPr>
          <w:ilvl w:val="3"/>
          <w:numId w:val="8"/>
        </w:numPr>
        <w:tabs>
          <w:tab w:val="clear" w:pos="2880"/>
          <w:tab w:val="num" w:pos="720"/>
        </w:tabs>
        <w:ind w:left="720" w:hanging="720"/>
        <w:rPr>
          <w:lang w:val="en-CA"/>
        </w:rPr>
      </w:pPr>
      <w:r w:rsidRPr="005943F5">
        <w:rPr>
          <w:lang w:val="en-CA"/>
        </w:rPr>
        <w:t xml:space="preserve">The </w:t>
      </w:r>
      <w:r w:rsidR="004B165E" w:rsidRPr="005943F5">
        <w:rPr>
          <w:lang w:val="en-CA"/>
        </w:rPr>
        <w:t>Licensee</w:t>
      </w:r>
      <w:r w:rsidRPr="005943F5">
        <w:rPr>
          <w:lang w:val="en-CA"/>
        </w:rPr>
        <w:t xml:space="preserve"> shall not cause erosion to the banks of any body of </w:t>
      </w:r>
      <w:r w:rsidR="00375E80">
        <w:rPr>
          <w:lang w:val="en-CA"/>
        </w:rPr>
        <w:t>Water</w:t>
      </w:r>
      <w:r w:rsidRPr="005943F5">
        <w:rPr>
          <w:lang w:val="en-CA"/>
        </w:rPr>
        <w:t xml:space="preserve"> and shall provide necessary controls to prevent such erosion.</w:t>
      </w:r>
    </w:p>
    <w:p w14:paraId="34723746" w14:textId="77777777" w:rsidR="00A80A77" w:rsidRPr="005943F5" w:rsidRDefault="00A80A77">
      <w:pPr>
        <w:pStyle w:val="1"/>
        <w:numPr>
          <w:ilvl w:val="0"/>
          <w:numId w:val="0"/>
        </w:numPr>
        <w:rPr>
          <w:highlight w:val="cyan"/>
          <w:lang w:val="en-CA"/>
        </w:rPr>
      </w:pPr>
    </w:p>
    <w:p w14:paraId="1CBF3CD7" w14:textId="2252272E" w:rsidR="00A80A77" w:rsidRPr="005943F5" w:rsidRDefault="00A80A77" w:rsidP="00DA5E17">
      <w:pPr>
        <w:pStyle w:val="1"/>
        <w:numPr>
          <w:ilvl w:val="3"/>
          <w:numId w:val="8"/>
        </w:numPr>
        <w:tabs>
          <w:tab w:val="clear" w:pos="2880"/>
          <w:tab w:val="num" w:pos="720"/>
        </w:tabs>
        <w:ind w:left="720" w:hanging="720"/>
        <w:rPr>
          <w:lang w:val="en-CA"/>
        </w:rPr>
      </w:pPr>
      <w:r w:rsidRPr="005943F5">
        <w:rPr>
          <w:lang w:val="en-CA"/>
        </w:rPr>
        <w:t xml:space="preserve">Sediment and erosion control measures shall be implemented prior to and maintained during the </w:t>
      </w:r>
      <w:r w:rsidR="00D11972" w:rsidRPr="005943F5">
        <w:rPr>
          <w:lang w:val="en-CA"/>
        </w:rPr>
        <w:t>undertaking</w:t>
      </w:r>
      <w:r w:rsidRPr="005943F5">
        <w:rPr>
          <w:lang w:val="en-CA"/>
        </w:rPr>
        <w:t xml:space="preserve"> to preven</w:t>
      </w:r>
      <w:r w:rsidR="003D3BDC" w:rsidRPr="005943F5">
        <w:rPr>
          <w:lang w:val="en-CA"/>
        </w:rPr>
        <w:t xml:space="preserve">t entry of sediment into </w:t>
      </w:r>
      <w:r w:rsidR="00375E80">
        <w:rPr>
          <w:lang w:val="en-CA"/>
        </w:rPr>
        <w:t>Water</w:t>
      </w:r>
      <w:r w:rsidR="003D3BDC" w:rsidRPr="005943F5">
        <w:rPr>
          <w:lang w:val="en-CA"/>
        </w:rPr>
        <w:t>.</w:t>
      </w:r>
    </w:p>
    <w:p w14:paraId="6F8DD7B9" w14:textId="77777777" w:rsidR="00A80A77" w:rsidRPr="005943F5" w:rsidRDefault="00A80A77">
      <w:pPr>
        <w:pStyle w:val="1"/>
        <w:numPr>
          <w:ilvl w:val="0"/>
          <w:numId w:val="0"/>
        </w:numPr>
        <w:rPr>
          <w:lang w:val="en-CA"/>
        </w:rPr>
      </w:pPr>
    </w:p>
    <w:p w14:paraId="2F99C952" w14:textId="77777777" w:rsidR="00087A17" w:rsidRPr="005943F5" w:rsidRDefault="00087A17">
      <w:pPr>
        <w:pStyle w:val="1"/>
        <w:numPr>
          <w:ilvl w:val="0"/>
          <w:numId w:val="0"/>
        </w:numPr>
        <w:rPr>
          <w:lang w:val="en-CA"/>
        </w:rPr>
      </w:pPr>
    </w:p>
    <w:p w14:paraId="39CD2508" w14:textId="77777777" w:rsidR="00A80A77" w:rsidRPr="005943F5" w:rsidRDefault="00A80A77" w:rsidP="00EC3B8F">
      <w:pPr>
        <w:pStyle w:val="NWB2-Heading2-Licence"/>
        <w:rPr>
          <w:lang w:val="en-CA"/>
        </w:rPr>
      </w:pPr>
      <w:bookmarkStart w:id="81" w:name="_Toc128989879"/>
      <w:bookmarkStart w:id="82" w:name="_Toc128990471"/>
      <w:bookmarkStart w:id="83" w:name="_Toc131401992"/>
      <w:bookmarkStart w:id="84" w:name="_Toc266348247"/>
      <w:bookmarkStart w:id="85" w:name="_Toc266348916"/>
      <w:bookmarkStart w:id="86" w:name="_Toc266349249"/>
      <w:bookmarkStart w:id="87" w:name="_Toc266350589"/>
      <w:bookmarkStart w:id="88" w:name="_Toc3906951"/>
      <w:r w:rsidRPr="005943F5">
        <w:rPr>
          <w:lang w:val="en-CA"/>
        </w:rPr>
        <w:t>CONDITIONS APPLYING TO WASTE DISPOSAL</w:t>
      </w:r>
      <w:bookmarkEnd w:id="81"/>
      <w:bookmarkEnd w:id="82"/>
      <w:bookmarkEnd w:id="83"/>
      <w:bookmarkEnd w:id="84"/>
      <w:bookmarkEnd w:id="85"/>
      <w:bookmarkEnd w:id="86"/>
      <w:bookmarkEnd w:id="87"/>
      <w:bookmarkEnd w:id="88"/>
    </w:p>
    <w:p w14:paraId="0E12805F" w14:textId="77777777" w:rsidR="00A80A77" w:rsidRPr="005943F5" w:rsidRDefault="00A80A77">
      <w:pPr>
        <w:rPr>
          <w:lang w:val="en-CA"/>
        </w:rPr>
      </w:pPr>
    </w:p>
    <w:p w14:paraId="014030A6" w14:textId="664C3C1F" w:rsidR="00EC32E9" w:rsidRDefault="00230288" w:rsidP="00CD4290">
      <w:pPr>
        <w:pStyle w:val="1"/>
        <w:numPr>
          <w:ilvl w:val="3"/>
          <w:numId w:val="9"/>
        </w:numPr>
        <w:tabs>
          <w:tab w:val="clear" w:pos="2880"/>
          <w:tab w:val="num" w:pos="720"/>
        </w:tabs>
        <w:ind w:left="720" w:hanging="720"/>
        <w:rPr>
          <w:lang w:val="en-CA"/>
        </w:rPr>
      </w:pPr>
      <w:r w:rsidRPr="00D30276">
        <w:t xml:space="preserve">The Licensee shall treat, to </w:t>
      </w:r>
      <w:r w:rsidRPr="00AE5F0C">
        <w:t>the Treatment Objective, Type</w:t>
      </w:r>
      <w:r w:rsidRPr="00D30276">
        <w:t xml:space="preserve"> B Soil in the </w:t>
      </w:r>
      <w:proofErr w:type="spellStart"/>
      <w:r w:rsidRPr="00D30276">
        <w:t>Landfarm</w:t>
      </w:r>
      <w:proofErr w:type="spellEnd"/>
      <w:r w:rsidRPr="00D30276">
        <w:t>, or as otherwise approved by the Board</w:t>
      </w:r>
      <w:r>
        <w:t>.</w:t>
      </w:r>
    </w:p>
    <w:p w14:paraId="34B4CF4E" w14:textId="77777777" w:rsidR="00EC32E9" w:rsidRDefault="00EC32E9" w:rsidP="00EC32E9">
      <w:pPr>
        <w:pStyle w:val="1"/>
        <w:numPr>
          <w:ilvl w:val="0"/>
          <w:numId w:val="0"/>
        </w:numPr>
        <w:ind w:left="720"/>
        <w:rPr>
          <w:lang w:val="en-CA"/>
        </w:rPr>
      </w:pPr>
    </w:p>
    <w:p w14:paraId="60B1A794" w14:textId="7604E43C" w:rsidR="004F5A0F" w:rsidRDefault="00A80A77" w:rsidP="00CD4290">
      <w:pPr>
        <w:pStyle w:val="1"/>
        <w:numPr>
          <w:ilvl w:val="3"/>
          <w:numId w:val="9"/>
        </w:numPr>
        <w:tabs>
          <w:tab w:val="clear" w:pos="2880"/>
          <w:tab w:val="num" w:pos="720"/>
        </w:tabs>
        <w:ind w:left="720" w:hanging="720"/>
        <w:rPr>
          <w:lang w:val="en-CA"/>
        </w:rPr>
      </w:pPr>
      <w:r w:rsidRPr="004F5A0F">
        <w:rPr>
          <w:lang w:val="en-CA"/>
        </w:rPr>
        <w:t xml:space="preserve">The </w:t>
      </w:r>
      <w:r w:rsidR="004B165E" w:rsidRPr="004F5A0F">
        <w:rPr>
          <w:lang w:val="en-CA"/>
        </w:rPr>
        <w:t>Licensee</w:t>
      </w:r>
      <w:r w:rsidRPr="004F5A0F">
        <w:rPr>
          <w:lang w:val="en-CA"/>
        </w:rPr>
        <w:t xml:space="preserve"> shall locate areas designated for </w:t>
      </w:r>
      <w:r w:rsidR="00250F11" w:rsidRPr="004F5A0F">
        <w:rPr>
          <w:lang w:val="en-CA"/>
        </w:rPr>
        <w:t>Waste</w:t>
      </w:r>
      <w:r w:rsidRPr="004F5A0F">
        <w:rPr>
          <w:lang w:val="en-CA"/>
        </w:rPr>
        <w:t xml:space="preserve"> disposal at a minimum distance of thirty</w:t>
      </w:r>
      <w:r w:rsidR="00693679" w:rsidRPr="004F5A0F">
        <w:rPr>
          <w:lang w:val="en-CA"/>
        </w:rPr>
        <w:t>-</w:t>
      </w:r>
      <w:r w:rsidR="00D05A89" w:rsidRPr="004F5A0F">
        <w:rPr>
          <w:lang w:val="en-CA"/>
        </w:rPr>
        <w:t>one</w:t>
      </w:r>
      <w:r w:rsidRPr="004F5A0F">
        <w:rPr>
          <w:lang w:val="en-CA"/>
        </w:rPr>
        <w:t xml:space="preserve"> (3</w:t>
      </w:r>
      <w:r w:rsidR="00D05A89" w:rsidRPr="004F5A0F">
        <w:rPr>
          <w:lang w:val="en-CA"/>
        </w:rPr>
        <w:t>1</w:t>
      </w:r>
      <w:r w:rsidRPr="004F5A0F">
        <w:rPr>
          <w:lang w:val="en-CA"/>
        </w:rPr>
        <w:t xml:space="preserve">) metres from the ordinary </w:t>
      </w:r>
      <w:r w:rsidR="002B1314" w:rsidRPr="004F5A0F">
        <w:rPr>
          <w:lang w:val="en-CA"/>
        </w:rPr>
        <w:t>H</w:t>
      </w:r>
      <w:r w:rsidRPr="004F5A0F">
        <w:rPr>
          <w:lang w:val="en-CA"/>
        </w:rPr>
        <w:t xml:space="preserve">igh </w:t>
      </w:r>
      <w:r w:rsidR="002B1314" w:rsidRPr="004F5A0F">
        <w:rPr>
          <w:lang w:val="en-CA"/>
        </w:rPr>
        <w:t>W</w:t>
      </w:r>
      <w:r w:rsidRPr="004F5A0F">
        <w:rPr>
          <w:lang w:val="en-CA"/>
        </w:rPr>
        <w:t xml:space="preserve">ater </w:t>
      </w:r>
      <w:r w:rsidR="002B1314" w:rsidRPr="004F5A0F">
        <w:rPr>
          <w:lang w:val="en-CA"/>
        </w:rPr>
        <w:t>M</w:t>
      </w:r>
      <w:r w:rsidRPr="004F5A0F">
        <w:rPr>
          <w:lang w:val="en-CA"/>
        </w:rPr>
        <w:t xml:space="preserve">ark of any water body such that the quality, quantity or flow of </w:t>
      </w:r>
      <w:r w:rsidR="00375E80" w:rsidRPr="004F5A0F">
        <w:rPr>
          <w:lang w:val="en-CA"/>
        </w:rPr>
        <w:t>Water</w:t>
      </w:r>
      <w:r w:rsidRPr="004F5A0F">
        <w:rPr>
          <w:lang w:val="en-CA"/>
        </w:rPr>
        <w:t xml:space="preserve"> is not impaired, unless otherwise </w:t>
      </w:r>
      <w:r w:rsidR="000D7067" w:rsidRPr="004F5A0F">
        <w:rPr>
          <w:lang w:val="en-CA"/>
        </w:rPr>
        <w:t>approved</w:t>
      </w:r>
      <w:r w:rsidRPr="004F5A0F">
        <w:rPr>
          <w:lang w:val="en-CA"/>
        </w:rPr>
        <w:t xml:space="preserve"> by the Board</w:t>
      </w:r>
      <w:r w:rsidR="000D7067" w:rsidRPr="004F5A0F">
        <w:rPr>
          <w:lang w:val="en-CA"/>
        </w:rPr>
        <w:t xml:space="preserve"> in writing</w:t>
      </w:r>
      <w:r w:rsidRPr="004F5A0F">
        <w:rPr>
          <w:lang w:val="en-CA"/>
        </w:rPr>
        <w:t>.</w:t>
      </w:r>
    </w:p>
    <w:p w14:paraId="050FB319" w14:textId="77777777" w:rsidR="004F5A0F" w:rsidRDefault="004F5A0F" w:rsidP="004F5A0F">
      <w:pPr>
        <w:pStyle w:val="1"/>
        <w:numPr>
          <w:ilvl w:val="0"/>
          <w:numId w:val="0"/>
        </w:numPr>
        <w:ind w:left="720"/>
        <w:rPr>
          <w:lang w:val="en-CA"/>
        </w:rPr>
      </w:pPr>
    </w:p>
    <w:p w14:paraId="067FEC84" w14:textId="0126B3F2" w:rsidR="004F5A0F" w:rsidRDefault="004F5A0F" w:rsidP="004F5A0F">
      <w:pPr>
        <w:pStyle w:val="1"/>
        <w:numPr>
          <w:ilvl w:val="3"/>
          <w:numId w:val="9"/>
        </w:numPr>
        <w:tabs>
          <w:tab w:val="clear" w:pos="2880"/>
          <w:tab w:val="num" w:pos="720"/>
        </w:tabs>
        <w:ind w:left="720" w:hanging="720"/>
        <w:rPr>
          <w:lang w:val="en-CA"/>
        </w:rPr>
      </w:pPr>
      <w:r w:rsidRPr="004F5A0F">
        <w:rPr>
          <w:lang w:val="en-CA"/>
        </w:rPr>
        <w:t xml:space="preserve">The Licensee shall maintain the </w:t>
      </w:r>
      <w:proofErr w:type="spellStart"/>
      <w:r w:rsidRPr="004F5A0F">
        <w:rPr>
          <w:lang w:val="en-CA"/>
        </w:rPr>
        <w:t>Landfarm</w:t>
      </w:r>
      <w:proofErr w:type="spellEnd"/>
      <w:r w:rsidRPr="004F5A0F">
        <w:rPr>
          <w:lang w:val="en-CA"/>
        </w:rPr>
        <w:t xml:space="preserve"> to the satisfaction of the Inspector.</w:t>
      </w:r>
    </w:p>
    <w:p w14:paraId="37F5F71E" w14:textId="77777777" w:rsidR="004F5A0F" w:rsidRDefault="004F5A0F" w:rsidP="004F5A0F">
      <w:pPr>
        <w:pStyle w:val="ListParagraph"/>
        <w:ind w:hanging="720"/>
        <w:rPr>
          <w:lang w:val="en-CA"/>
        </w:rPr>
      </w:pPr>
    </w:p>
    <w:p w14:paraId="05FAF048" w14:textId="79E95842" w:rsidR="004F5A0F" w:rsidRDefault="004F5A0F" w:rsidP="004F5A0F">
      <w:pPr>
        <w:pStyle w:val="1"/>
        <w:numPr>
          <w:ilvl w:val="3"/>
          <w:numId w:val="9"/>
        </w:numPr>
        <w:tabs>
          <w:tab w:val="clear" w:pos="2880"/>
          <w:tab w:val="num" w:pos="720"/>
        </w:tabs>
        <w:ind w:left="720" w:hanging="720"/>
        <w:rPr>
          <w:lang w:val="en-CA"/>
        </w:rPr>
      </w:pPr>
      <w:r w:rsidRPr="004F5A0F">
        <w:rPr>
          <w:lang w:val="en-CA"/>
        </w:rPr>
        <w:t xml:space="preserve">The Licensee shall provide at least </w:t>
      </w:r>
      <w:r w:rsidR="000B229E">
        <w:rPr>
          <w:lang w:val="en-CA"/>
        </w:rPr>
        <w:t>ten</w:t>
      </w:r>
      <w:r w:rsidRPr="004F5A0F">
        <w:rPr>
          <w:lang w:val="en-CA"/>
        </w:rPr>
        <w:t xml:space="preserve"> (1</w:t>
      </w:r>
      <w:r w:rsidR="00280FC9">
        <w:rPr>
          <w:lang w:val="en-CA"/>
        </w:rPr>
        <w:t>0</w:t>
      </w:r>
      <w:r w:rsidRPr="004F5A0F">
        <w:rPr>
          <w:lang w:val="en-CA"/>
        </w:rPr>
        <w:t xml:space="preserve">) days written notice to the Inspector prior to any planned discharges from the </w:t>
      </w:r>
      <w:proofErr w:type="spellStart"/>
      <w:r w:rsidRPr="004F5A0F">
        <w:rPr>
          <w:lang w:val="en-CA"/>
        </w:rPr>
        <w:t>Landfarm</w:t>
      </w:r>
      <w:proofErr w:type="spellEnd"/>
      <w:r w:rsidRPr="004F5A0F">
        <w:rPr>
          <w:lang w:val="en-CA"/>
        </w:rPr>
        <w:t xml:space="preserve">. </w:t>
      </w:r>
      <w:r w:rsidR="008E73BC">
        <w:rPr>
          <w:lang w:val="en-CA"/>
        </w:rPr>
        <w:t xml:space="preserve"> </w:t>
      </w:r>
      <w:r w:rsidRPr="004F5A0F">
        <w:rPr>
          <w:lang w:val="en-CA"/>
        </w:rPr>
        <w:t xml:space="preserve">The notice shall include an estimated discharge volume, Effluent quality or results of </w:t>
      </w:r>
      <w:r w:rsidRPr="00A80B20">
        <w:rPr>
          <w:lang w:val="en-CA"/>
        </w:rPr>
        <w:t xml:space="preserve">monitoring under Part </w:t>
      </w:r>
      <w:proofErr w:type="gramStart"/>
      <w:r w:rsidR="008E73BC" w:rsidRPr="00A80B20">
        <w:rPr>
          <w:lang w:val="en-CA"/>
        </w:rPr>
        <w:t>I</w:t>
      </w:r>
      <w:proofErr w:type="gramEnd"/>
      <w:r w:rsidRPr="00A80B20">
        <w:rPr>
          <w:lang w:val="en-CA"/>
        </w:rPr>
        <w:t>, Item 7, and</w:t>
      </w:r>
      <w:r w:rsidRPr="004F5A0F">
        <w:rPr>
          <w:lang w:val="en-CA"/>
        </w:rPr>
        <w:t xml:space="preserve"> the proposed location for the discharge</w:t>
      </w:r>
      <w:r>
        <w:rPr>
          <w:lang w:val="en-CA"/>
        </w:rPr>
        <w:t>.</w:t>
      </w:r>
    </w:p>
    <w:p w14:paraId="7FBD3E08" w14:textId="77777777" w:rsidR="00280FC9" w:rsidRDefault="00280FC9" w:rsidP="00280FC9">
      <w:pPr>
        <w:pStyle w:val="ListParagraph"/>
        <w:rPr>
          <w:lang w:val="en-CA"/>
        </w:rPr>
      </w:pPr>
    </w:p>
    <w:p w14:paraId="47CFB9F9" w14:textId="5ED59594" w:rsidR="00280FC9" w:rsidRPr="00280FC9" w:rsidRDefault="00280FC9" w:rsidP="00417C63">
      <w:pPr>
        <w:pStyle w:val="1"/>
        <w:numPr>
          <w:ilvl w:val="3"/>
          <w:numId w:val="9"/>
        </w:numPr>
        <w:tabs>
          <w:tab w:val="clear" w:pos="2880"/>
          <w:tab w:val="num" w:pos="720"/>
        </w:tabs>
        <w:ind w:left="720" w:hanging="720"/>
        <w:rPr>
          <w:lang w:val="en-CA"/>
        </w:rPr>
      </w:pPr>
      <w:r w:rsidRPr="00280FC9">
        <w:rPr>
          <w:lang w:val="en-CA"/>
        </w:rPr>
        <w:t>The Licensee shall implement appropriate measures to minimize erosion during any discharge of Effluent into the receiving environment.</w:t>
      </w:r>
    </w:p>
    <w:p w14:paraId="318E2A67" w14:textId="77777777" w:rsidR="004F5A0F" w:rsidRDefault="004F5A0F" w:rsidP="004F5A0F">
      <w:pPr>
        <w:pStyle w:val="ListParagraph"/>
        <w:ind w:hanging="720"/>
        <w:rPr>
          <w:lang w:val="en-CA"/>
        </w:rPr>
      </w:pPr>
    </w:p>
    <w:p w14:paraId="274285A5" w14:textId="73244689" w:rsidR="004F5A0F" w:rsidRDefault="004F5A0F" w:rsidP="004F5A0F">
      <w:pPr>
        <w:pStyle w:val="1"/>
        <w:numPr>
          <w:ilvl w:val="3"/>
          <w:numId w:val="9"/>
        </w:numPr>
        <w:tabs>
          <w:tab w:val="clear" w:pos="2880"/>
          <w:tab w:val="num" w:pos="720"/>
        </w:tabs>
        <w:ind w:left="720" w:hanging="720"/>
        <w:rPr>
          <w:lang w:val="en-CA"/>
        </w:rPr>
      </w:pPr>
      <w:r w:rsidRPr="004F5A0F">
        <w:rPr>
          <w:lang w:val="en-CA"/>
        </w:rPr>
        <w:t xml:space="preserve">All Effluent discharged from the </w:t>
      </w:r>
      <w:proofErr w:type="spellStart"/>
      <w:r w:rsidRPr="004F5A0F">
        <w:rPr>
          <w:lang w:val="en-CA"/>
        </w:rPr>
        <w:t>Landfarm</w:t>
      </w:r>
      <w:proofErr w:type="spellEnd"/>
      <w:r w:rsidRPr="004F5A0F">
        <w:rPr>
          <w:lang w:val="en-CA"/>
        </w:rPr>
        <w:t xml:space="preserve"> at Monitoring Program </w:t>
      </w:r>
      <w:r w:rsidRPr="00670E24">
        <w:rPr>
          <w:lang w:val="en-CA"/>
        </w:rPr>
        <w:t>Station SW2 sh</w:t>
      </w:r>
      <w:r w:rsidRPr="004F5A0F">
        <w:rPr>
          <w:lang w:val="en-CA"/>
        </w:rPr>
        <w:t>all not exceed the following Effluent quality limits:</w:t>
      </w:r>
    </w:p>
    <w:p w14:paraId="291739A9" w14:textId="77777777" w:rsidR="004F5A0F" w:rsidRDefault="004F5A0F" w:rsidP="004F5A0F">
      <w:pPr>
        <w:pStyle w:val="ListParagraph"/>
        <w:rPr>
          <w:lang w:val="en-CA"/>
        </w:rPr>
      </w:pPr>
    </w:p>
    <w:tbl>
      <w:tblPr>
        <w:tblStyle w:val="TableGrid"/>
        <w:tblW w:w="0" w:type="auto"/>
        <w:tblInd w:w="720" w:type="dxa"/>
        <w:tblLook w:val="04A0" w:firstRow="1" w:lastRow="0" w:firstColumn="1" w:lastColumn="0" w:noHBand="0" w:noVBand="1"/>
      </w:tblPr>
      <w:tblGrid>
        <w:gridCol w:w="4276"/>
        <w:gridCol w:w="4234"/>
      </w:tblGrid>
      <w:tr w:rsidR="004F5A0F" w14:paraId="1E470F80" w14:textId="77777777" w:rsidTr="001F5D21">
        <w:tc>
          <w:tcPr>
            <w:tcW w:w="4276" w:type="dxa"/>
            <w:shd w:val="clear" w:color="auto" w:fill="E7E6E6" w:themeFill="background2"/>
          </w:tcPr>
          <w:p w14:paraId="7F61FDDE" w14:textId="77777777" w:rsidR="004F5A0F" w:rsidRPr="005B3414" w:rsidRDefault="004F5A0F" w:rsidP="00983AF2">
            <w:pPr>
              <w:jc w:val="center"/>
              <w:rPr>
                <w:b/>
                <w:lang w:val="en-CA"/>
              </w:rPr>
            </w:pPr>
            <w:r w:rsidRPr="005B3414">
              <w:rPr>
                <w:b/>
                <w:lang w:val="en-CA"/>
              </w:rPr>
              <w:t>Parameter</w:t>
            </w:r>
          </w:p>
          <w:p w14:paraId="10BD37AF" w14:textId="55CD99C0" w:rsidR="004F5A0F" w:rsidRPr="005B3414" w:rsidRDefault="004F5A0F" w:rsidP="004F5A0F">
            <w:pPr>
              <w:pStyle w:val="ListParagraph"/>
              <w:ind w:left="0"/>
              <w:jc w:val="center"/>
              <w:rPr>
                <w:b/>
                <w:lang w:val="en-CA"/>
              </w:rPr>
            </w:pPr>
          </w:p>
        </w:tc>
        <w:tc>
          <w:tcPr>
            <w:tcW w:w="4234" w:type="dxa"/>
            <w:shd w:val="clear" w:color="auto" w:fill="E7E6E6" w:themeFill="background2"/>
          </w:tcPr>
          <w:p w14:paraId="460DE640" w14:textId="4B903F01" w:rsidR="004F5A0F" w:rsidRPr="005B3414" w:rsidRDefault="004F5A0F" w:rsidP="004F5A0F">
            <w:pPr>
              <w:pStyle w:val="ListParagraph"/>
              <w:ind w:left="0"/>
              <w:jc w:val="center"/>
              <w:rPr>
                <w:b/>
                <w:lang w:val="en-CA"/>
              </w:rPr>
            </w:pPr>
            <w:r w:rsidRPr="005B3414">
              <w:rPr>
                <w:b/>
                <w:lang w:val="en-CA"/>
              </w:rPr>
              <w:t>Maximum Concentration of any Grab Sample (mg/L)</w:t>
            </w:r>
          </w:p>
        </w:tc>
      </w:tr>
      <w:tr w:rsidR="001F5D21" w14:paraId="0B17CB75" w14:textId="77777777" w:rsidTr="001F5D21">
        <w:tc>
          <w:tcPr>
            <w:tcW w:w="4276" w:type="dxa"/>
          </w:tcPr>
          <w:p w14:paraId="272A6AB5" w14:textId="778668C7" w:rsidR="001F5D21" w:rsidRPr="00A75D39" w:rsidRDefault="001F5D21" w:rsidP="001F5D21">
            <w:pPr>
              <w:pStyle w:val="ListParagraph"/>
              <w:ind w:left="0"/>
              <w:rPr>
                <w:lang w:val="en-CA"/>
              </w:rPr>
            </w:pPr>
            <w:r w:rsidRPr="00A75D39">
              <w:rPr>
                <w:lang w:val="en-CA"/>
              </w:rPr>
              <w:t>pH</w:t>
            </w:r>
          </w:p>
        </w:tc>
        <w:tc>
          <w:tcPr>
            <w:tcW w:w="4234" w:type="dxa"/>
          </w:tcPr>
          <w:p w14:paraId="214C66FD" w14:textId="21C3F45E" w:rsidR="001F5D21" w:rsidRPr="00A75D39" w:rsidRDefault="001F5D21" w:rsidP="001F5D21">
            <w:pPr>
              <w:pStyle w:val="ListParagraph"/>
              <w:ind w:left="0"/>
              <w:rPr>
                <w:lang w:val="en-CA"/>
              </w:rPr>
            </w:pPr>
            <w:r w:rsidRPr="001F5D21">
              <w:rPr>
                <w:color w:val="000000"/>
              </w:rPr>
              <w:t xml:space="preserve">6.5 to 9 </w:t>
            </w:r>
          </w:p>
        </w:tc>
      </w:tr>
      <w:tr w:rsidR="001F5D21" w14:paraId="75B80351" w14:textId="77777777" w:rsidTr="001F5D21">
        <w:tc>
          <w:tcPr>
            <w:tcW w:w="4276" w:type="dxa"/>
          </w:tcPr>
          <w:p w14:paraId="2AE50F49" w14:textId="76E09E9A" w:rsidR="001F5D21" w:rsidRPr="00A75D39" w:rsidRDefault="001F5D21" w:rsidP="001F5D21">
            <w:pPr>
              <w:pStyle w:val="ListParagraph"/>
              <w:ind w:left="0"/>
              <w:rPr>
                <w:lang w:val="en-CA"/>
              </w:rPr>
            </w:pPr>
            <w:r w:rsidRPr="001F5D21">
              <w:rPr>
                <w:color w:val="000000"/>
              </w:rPr>
              <w:lastRenderedPageBreak/>
              <w:t xml:space="preserve">TSS </w:t>
            </w:r>
          </w:p>
        </w:tc>
        <w:tc>
          <w:tcPr>
            <w:tcW w:w="4234" w:type="dxa"/>
          </w:tcPr>
          <w:p w14:paraId="30883DCF" w14:textId="75827BA2" w:rsidR="001F5D21" w:rsidRPr="00A75D39" w:rsidRDefault="001F5D21" w:rsidP="001F5D21">
            <w:pPr>
              <w:pStyle w:val="ListParagraph"/>
              <w:ind w:left="0"/>
              <w:rPr>
                <w:lang w:val="en-CA"/>
              </w:rPr>
            </w:pPr>
            <w:r w:rsidRPr="001F5D21">
              <w:rPr>
                <w:color w:val="000000"/>
              </w:rPr>
              <w:t xml:space="preserve">50 </w:t>
            </w:r>
          </w:p>
        </w:tc>
      </w:tr>
      <w:tr w:rsidR="001F5D21" w14:paraId="318656E5" w14:textId="77777777" w:rsidTr="001F5D21">
        <w:tc>
          <w:tcPr>
            <w:tcW w:w="4276" w:type="dxa"/>
          </w:tcPr>
          <w:p w14:paraId="2F642174" w14:textId="22316672" w:rsidR="001F5D21" w:rsidRPr="00A75D39" w:rsidRDefault="001F5D21" w:rsidP="001F5D21">
            <w:pPr>
              <w:pStyle w:val="ListParagraph"/>
              <w:ind w:left="0"/>
              <w:rPr>
                <w:lang w:val="en-CA"/>
              </w:rPr>
            </w:pPr>
            <w:r w:rsidRPr="001F5D21">
              <w:rPr>
                <w:color w:val="000000"/>
              </w:rPr>
              <w:t xml:space="preserve">Oil and grease </w:t>
            </w:r>
          </w:p>
        </w:tc>
        <w:tc>
          <w:tcPr>
            <w:tcW w:w="4234" w:type="dxa"/>
          </w:tcPr>
          <w:p w14:paraId="2F642FB1" w14:textId="29CDEC9D" w:rsidR="001F5D21" w:rsidRPr="005D2F02" w:rsidRDefault="001F5D21" w:rsidP="001F5D21">
            <w:pPr>
              <w:pStyle w:val="ListParagraph"/>
              <w:ind w:left="0"/>
              <w:rPr>
                <w:color w:val="000000"/>
              </w:rPr>
            </w:pPr>
            <w:r w:rsidRPr="001F5D21">
              <w:rPr>
                <w:color w:val="000000"/>
              </w:rPr>
              <w:t xml:space="preserve">15 and no visible sheen </w:t>
            </w:r>
          </w:p>
        </w:tc>
      </w:tr>
      <w:tr w:rsidR="001F5D21" w14:paraId="451E0498" w14:textId="77777777" w:rsidTr="001F5D21">
        <w:tc>
          <w:tcPr>
            <w:tcW w:w="4276" w:type="dxa"/>
          </w:tcPr>
          <w:p w14:paraId="11E34F8C" w14:textId="5C33D77D" w:rsidR="001F5D21" w:rsidRPr="00A75D39" w:rsidRDefault="001F5D21" w:rsidP="001F5D21">
            <w:pPr>
              <w:pStyle w:val="ListParagraph"/>
              <w:ind w:left="0"/>
              <w:rPr>
                <w:lang w:val="en-CA"/>
              </w:rPr>
            </w:pPr>
            <w:r w:rsidRPr="001F5D21">
              <w:rPr>
                <w:color w:val="000000"/>
              </w:rPr>
              <w:t xml:space="preserve">Total Lead </w:t>
            </w:r>
          </w:p>
        </w:tc>
        <w:tc>
          <w:tcPr>
            <w:tcW w:w="4234" w:type="dxa"/>
          </w:tcPr>
          <w:p w14:paraId="586F690D" w14:textId="5BFB1920" w:rsidR="001F5D21" w:rsidRPr="005D2F02" w:rsidRDefault="001F5D21" w:rsidP="001F5D21">
            <w:pPr>
              <w:pStyle w:val="ListParagraph"/>
              <w:ind w:left="0"/>
              <w:rPr>
                <w:color w:val="000000"/>
              </w:rPr>
            </w:pPr>
            <w:r w:rsidRPr="001F5D21">
              <w:rPr>
                <w:color w:val="000000"/>
              </w:rPr>
              <w:t xml:space="preserve">0.001 </w:t>
            </w:r>
          </w:p>
        </w:tc>
      </w:tr>
      <w:tr w:rsidR="001F5D21" w14:paraId="1ABB0A4C" w14:textId="77777777" w:rsidTr="001F5D21">
        <w:tc>
          <w:tcPr>
            <w:tcW w:w="4276" w:type="dxa"/>
          </w:tcPr>
          <w:p w14:paraId="5BD00780" w14:textId="4BDEB977" w:rsidR="001F5D21" w:rsidRPr="00A75D39" w:rsidRDefault="001F5D21" w:rsidP="001F5D21">
            <w:pPr>
              <w:pStyle w:val="ListParagraph"/>
              <w:ind w:left="0"/>
              <w:rPr>
                <w:lang w:val="en-CA"/>
              </w:rPr>
            </w:pPr>
            <w:r w:rsidRPr="001F5D21">
              <w:rPr>
                <w:color w:val="000000"/>
              </w:rPr>
              <w:t xml:space="preserve">Benzene </w:t>
            </w:r>
          </w:p>
        </w:tc>
        <w:tc>
          <w:tcPr>
            <w:tcW w:w="4234" w:type="dxa"/>
          </w:tcPr>
          <w:p w14:paraId="56BC8EB1" w14:textId="4AFFD583" w:rsidR="001F5D21" w:rsidRPr="005D2F02" w:rsidRDefault="001F5D21" w:rsidP="001F5D21">
            <w:pPr>
              <w:pStyle w:val="ListParagraph"/>
              <w:ind w:left="0"/>
              <w:rPr>
                <w:color w:val="000000"/>
              </w:rPr>
            </w:pPr>
            <w:r w:rsidRPr="001F5D21">
              <w:rPr>
                <w:color w:val="000000"/>
              </w:rPr>
              <w:t xml:space="preserve">0.37 </w:t>
            </w:r>
          </w:p>
        </w:tc>
      </w:tr>
      <w:tr w:rsidR="001F5D21" w14:paraId="109657DA" w14:textId="77777777" w:rsidTr="001F5D21">
        <w:tc>
          <w:tcPr>
            <w:tcW w:w="4276" w:type="dxa"/>
          </w:tcPr>
          <w:p w14:paraId="6A633BDA" w14:textId="3A7DE904" w:rsidR="001F5D21" w:rsidRPr="00A75D39" w:rsidRDefault="001F5D21" w:rsidP="001F5D21">
            <w:pPr>
              <w:pStyle w:val="ListParagraph"/>
              <w:ind w:left="0"/>
              <w:rPr>
                <w:lang w:val="en-CA"/>
              </w:rPr>
            </w:pPr>
            <w:r w:rsidRPr="001F5D21">
              <w:rPr>
                <w:color w:val="000000"/>
              </w:rPr>
              <w:t xml:space="preserve">Toluene </w:t>
            </w:r>
          </w:p>
        </w:tc>
        <w:tc>
          <w:tcPr>
            <w:tcW w:w="4234" w:type="dxa"/>
          </w:tcPr>
          <w:p w14:paraId="7BFC13F3" w14:textId="53AEEA37" w:rsidR="001F5D21" w:rsidRPr="005D2F02" w:rsidRDefault="001F5D21" w:rsidP="001F5D21">
            <w:pPr>
              <w:pStyle w:val="ListParagraph"/>
              <w:ind w:left="0"/>
              <w:rPr>
                <w:color w:val="000000"/>
              </w:rPr>
            </w:pPr>
            <w:r w:rsidRPr="001F5D21">
              <w:rPr>
                <w:color w:val="000000"/>
              </w:rPr>
              <w:t xml:space="preserve">0.002 </w:t>
            </w:r>
          </w:p>
        </w:tc>
      </w:tr>
      <w:tr w:rsidR="001F5D21" w14:paraId="5EE4603C" w14:textId="77777777" w:rsidTr="001F5D21">
        <w:tc>
          <w:tcPr>
            <w:tcW w:w="4276" w:type="dxa"/>
          </w:tcPr>
          <w:p w14:paraId="2CE37C25" w14:textId="0B610FAE" w:rsidR="001F5D21" w:rsidRPr="00A75D39" w:rsidRDefault="001F5D21" w:rsidP="001F5D21">
            <w:pPr>
              <w:pStyle w:val="ListParagraph"/>
              <w:ind w:left="0"/>
              <w:rPr>
                <w:lang w:val="en-CA"/>
              </w:rPr>
            </w:pPr>
            <w:r w:rsidRPr="001F5D21">
              <w:rPr>
                <w:color w:val="000000"/>
              </w:rPr>
              <w:t xml:space="preserve">Ethylbenzene </w:t>
            </w:r>
          </w:p>
        </w:tc>
        <w:tc>
          <w:tcPr>
            <w:tcW w:w="4234" w:type="dxa"/>
          </w:tcPr>
          <w:p w14:paraId="2E1E63B8" w14:textId="785C21D5" w:rsidR="001F5D21" w:rsidRPr="005D2F02" w:rsidRDefault="001F5D21" w:rsidP="001F5D21">
            <w:pPr>
              <w:pStyle w:val="ListParagraph"/>
              <w:ind w:left="0"/>
              <w:rPr>
                <w:color w:val="000000"/>
              </w:rPr>
            </w:pPr>
            <w:r w:rsidRPr="001F5D21">
              <w:rPr>
                <w:color w:val="000000"/>
              </w:rPr>
              <w:t xml:space="preserve">0.090 </w:t>
            </w:r>
          </w:p>
        </w:tc>
      </w:tr>
    </w:tbl>
    <w:p w14:paraId="127F747D" w14:textId="77777777" w:rsidR="004F5A0F" w:rsidRDefault="004F5A0F" w:rsidP="004F5A0F">
      <w:pPr>
        <w:pStyle w:val="ListParagraph"/>
        <w:rPr>
          <w:lang w:val="en-CA"/>
        </w:rPr>
      </w:pPr>
    </w:p>
    <w:p w14:paraId="1BF0C041" w14:textId="07EBDBF5" w:rsidR="004F5A0F" w:rsidRDefault="00F15DA9" w:rsidP="002B6117">
      <w:pPr>
        <w:pStyle w:val="1"/>
        <w:numPr>
          <w:ilvl w:val="3"/>
          <w:numId w:val="9"/>
        </w:numPr>
        <w:tabs>
          <w:tab w:val="clear" w:pos="2880"/>
          <w:tab w:val="num" w:pos="0"/>
        </w:tabs>
        <w:ind w:left="720" w:hanging="720"/>
        <w:rPr>
          <w:lang w:val="en-CA"/>
        </w:rPr>
      </w:pPr>
      <w:r w:rsidRPr="00F15DA9">
        <w:rPr>
          <w:lang w:val="en-CA"/>
        </w:rPr>
        <w:t xml:space="preserve">Effluent that exceeds Effluent quality </w:t>
      </w:r>
      <w:r w:rsidRPr="00A80B20">
        <w:rPr>
          <w:lang w:val="en-CA"/>
        </w:rPr>
        <w:t xml:space="preserve">limits in Part </w:t>
      </w:r>
      <w:proofErr w:type="gramStart"/>
      <w:r w:rsidR="008E73BC" w:rsidRPr="00A80B20">
        <w:rPr>
          <w:lang w:val="en-CA"/>
        </w:rPr>
        <w:t>D</w:t>
      </w:r>
      <w:r w:rsidR="00D12493" w:rsidRPr="00A80B20">
        <w:rPr>
          <w:lang w:val="en-CA"/>
        </w:rPr>
        <w:t>,</w:t>
      </w:r>
      <w:proofErr w:type="gramEnd"/>
      <w:r w:rsidR="00D12493" w:rsidRPr="00A80B20">
        <w:rPr>
          <w:lang w:val="en-CA"/>
        </w:rPr>
        <w:t xml:space="preserve"> Item 6</w:t>
      </w:r>
      <w:r w:rsidRPr="00A80B20">
        <w:rPr>
          <w:lang w:val="en-CA"/>
        </w:rPr>
        <w:t xml:space="preserve"> shall be treated until it meets the above limits or it shall be considered Hazardous Waste and disposed</w:t>
      </w:r>
      <w:r w:rsidRPr="00F15DA9">
        <w:rPr>
          <w:lang w:val="en-CA"/>
        </w:rPr>
        <w:t xml:space="preserve"> off-site at an approved facility or as otherwise authorized by the Board in writing.</w:t>
      </w:r>
    </w:p>
    <w:p w14:paraId="7923A9B4" w14:textId="77777777" w:rsidR="004F5A0F" w:rsidRDefault="004F5A0F" w:rsidP="002B6117">
      <w:pPr>
        <w:pStyle w:val="ListParagraph"/>
        <w:tabs>
          <w:tab w:val="num" w:pos="0"/>
        </w:tabs>
        <w:ind w:hanging="720"/>
        <w:rPr>
          <w:lang w:val="en-CA"/>
        </w:rPr>
      </w:pPr>
    </w:p>
    <w:p w14:paraId="169A5F40" w14:textId="7E6202C4" w:rsidR="004F5A0F" w:rsidRDefault="00F15DA9" w:rsidP="002B6117">
      <w:pPr>
        <w:pStyle w:val="1"/>
        <w:numPr>
          <w:ilvl w:val="3"/>
          <w:numId w:val="9"/>
        </w:numPr>
        <w:tabs>
          <w:tab w:val="clear" w:pos="2880"/>
          <w:tab w:val="num" w:pos="0"/>
          <w:tab w:val="num" w:pos="720"/>
        </w:tabs>
        <w:ind w:left="720" w:hanging="720"/>
        <w:rPr>
          <w:lang w:val="en-CA"/>
        </w:rPr>
      </w:pPr>
      <w:r w:rsidRPr="00F15DA9">
        <w:rPr>
          <w:lang w:val="en-CA"/>
        </w:rPr>
        <w:t xml:space="preserve">The Licensee shall direct all Effluent from the </w:t>
      </w:r>
      <w:proofErr w:type="spellStart"/>
      <w:r w:rsidRPr="00F15DA9">
        <w:rPr>
          <w:lang w:val="en-CA"/>
        </w:rPr>
        <w:t>Landfarm</w:t>
      </w:r>
      <w:proofErr w:type="spellEnd"/>
      <w:r w:rsidRPr="00F15DA9">
        <w:rPr>
          <w:lang w:val="en-CA"/>
        </w:rPr>
        <w:t xml:space="preserve"> that meets the Effluent quality </w:t>
      </w:r>
      <w:r w:rsidRPr="00A80B20">
        <w:rPr>
          <w:lang w:val="en-CA"/>
        </w:rPr>
        <w:t xml:space="preserve">limits of </w:t>
      </w:r>
      <w:r w:rsidR="00D12493" w:rsidRPr="00A80B20">
        <w:rPr>
          <w:lang w:val="en-CA"/>
        </w:rPr>
        <w:t xml:space="preserve">Part </w:t>
      </w:r>
      <w:r w:rsidR="008E73BC" w:rsidRPr="00A80B20">
        <w:rPr>
          <w:lang w:val="en-CA"/>
        </w:rPr>
        <w:t>D</w:t>
      </w:r>
      <w:r w:rsidR="00D12493" w:rsidRPr="00A80B20">
        <w:rPr>
          <w:lang w:val="en-CA"/>
        </w:rPr>
        <w:t xml:space="preserve">, Item 6 </w:t>
      </w:r>
      <w:r w:rsidRPr="00A80B20">
        <w:rPr>
          <w:lang w:val="en-CA"/>
        </w:rPr>
        <w:t>to the</w:t>
      </w:r>
      <w:r w:rsidRPr="00D12493">
        <w:rPr>
          <w:lang w:val="en-CA"/>
        </w:rPr>
        <w:t xml:space="preserve"> Splash Pad,</w:t>
      </w:r>
      <w:r w:rsidRPr="00F15DA9">
        <w:rPr>
          <w:lang w:val="en-CA"/>
        </w:rPr>
        <w:t xml:space="preserve"> unless otherwise approved by the Board in writing.</w:t>
      </w:r>
    </w:p>
    <w:p w14:paraId="34C1170A" w14:textId="77777777" w:rsidR="00F15DA9" w:rsidRDefault="00F15DA9" w:rsidP="002B6117">
      <w:pPr>
        <w:pStyle w:val="ListParagraph"/>
        <w:tabs>
          <w:tab w:val="num" w:pos="0"/>
        </w:tabs>
        <w:ind w:hanging="720"/>
        <w:rPr>
          <w:lang w:val="en-CA"/>
        </w:rPr>
      </w:pPr>
    </w:p>
    <w:p w14:paraId="24D92CA3" w14:textId="417D8339" w:rsidR="00F15DA9" w:rsidRDefault="00F15DA9" w:rsidP="002B6117">
      <w:pPr>
        <w:pStyle w:val="1"/>
        <w:numPr>
          <w:ilvl w:val="3"/>
          <w:numId w:val="9"/>
        </w:numPr>
        <w:tabs>
          <w:tab w:val="clear" w:pos="2880"/>
          <w:tab w:val="num" w:pos="0"/>
          <w:tab w:val="num" w:pos="720"/>
        </w:tabs>
        <w:ind w:left="720" w:hanging="720"/>
        <w:rPr>
          <w:lang w:val="en-CA"/>
        </w:rPr>
      </w:pPr>
      <w:r w:rsidRPr="00F15DA9">
        <w:rPr>
          <w:lang w:val="en-CA"/>
        </w:rPr>
        <w:t xml:space="preserve">The Licensee shall dispose of soils containing contaminants </w:t>
      </w:r>
      <w:r w:rsidRPr="00211202">
        <w:rPr>
          <w:lang w:val="en-CA"/>
        </w:rPr>
        <w:t>in excess of the Treatment Objectives off site at an approved treatment facility or as otherwise approved by the Board in writing.</w:t>
      </w:r>
    </w:p>
    <w:p w14:paraId="2FCD7A70" w14:textId="77777777" w:rsidR="00F15DA9" w:rsidRDefault="00F15DA9" w:rsidP="002B6117">
      <w:pPr>
        <w:pStyle w:val="ListParagraph"/>
        <w:tabs>
          <w:tab w:val="num" w:pos="0"/>
        </w:tabs>
        <w:ind w:hanging="720"/>
        <w:rPr>
          <w:lang w:val="en-CA"/>
        </w:rPr>
      </w:pPr>
    </w:p>
    <w:p w14:paraId="071FFBA0" w14:textId="5D8881AB" w:rsidR="00F15DA9" w:rsidRPr="00211202" w:rsidRDefault="00F15DA9" w:rsidP="002B6117">
      <w:pPr>
        <w:pStyle w:val="1"/>
        <w:numPr>
          <w:ilvl w:val="3"/>
          <w:numId w:val="9"/>
        </w:numPr>
        <w:tabs>
          <w:tab w:val="clear" w:pos="2880"/>
          <w:tab w:val="num" w:pos="0"/>
          <w:tab w:val="num" w:pos="720"/>
        </w:tabs>
        <w:ind w:left="720" w:hanging="720"/>
        <w:rPr>
          <w:lang w:val="en-CA"/>
        </w:rPr>
      </w:pPr>
      <w:r w:rsidRPr="00211202">
        <w:rPr>
          <w:lang w:val="en-CA"/>
        </w:rPr>
        <w:t xml:space="preserve">The Licensee shall, prior to the removal of any treated soil from the </w:t>
      </w:r>
      <w:proofErr w:type="spellStart"/>
      <w:r w:rsidRPr="00211202">
        <w:rPr>
          <w:lang w:val="en-CA"/>
        </w:rPr>
        <w:t>Landfarm</w:t>
      </w:r>
      <w:proofErr w:type="spellEnd"/>
      <w:r w:rsidRPr="00211202">
        <w:rPr>
          <w:lang w:val="en-CA"/>
        </w:rPr>
        <w:t xml:space="preserve"> Facility confirm with the Government of Nunavut, Environmental Protection Service that the soils have been treated to meet all legislatively-required treatment objectives. </w:t>
      </w:r>
    </w:p>
    <w:p w14:paraId="6F7C4016" w14:textId="77777777" w:rsidR="00353864" w:rsidRPr="00353864" w:rsidRDefault="00353864" w:rsidP="00353864">
      <w:pPr>
        <w:pStyle w:val="ListParagraph"/>
        <w:rPr>
          <w:lang w:val="en-CA"/>
        </w:rPr>
      </w:pPr>
    </w:p>
    <w:p w14:paraId="58E35F6D" w14:textId="21AD6587" w:rsidR="00353864" w:rsidRPr="00353864" w:rsidRDefault="00353864" w:rsidP="00417C63">
      <w:pPr>
        <w:pStyle w:val="1"/>
        <w:numPr>
          <w:ilvl w:val="3"/>
          <w:numId w:val="9"/>
        </w:numPr>
        <w:tabs>
          <w:tab w:val="clear" w:pos="2880"/>
          <w:tab w:val="num" w:pos="0"/>
        </w:tabs>
        <w:ind w:left="720" w:hanging="720"/>
        <w:rPr>
          <w:lang w:val="en-CA"/>
        </w:rPr>
      </w:pPr>
      <w:r w:rsidRPr="00353864">
        <w:rPr>
          <w:lang w:val="en-CA"/>
        </w:rPr>
        <w:t>The Licensee shall not mix or blend soils for the expressed purpose of attaining the specific limits of the relevant quality criteria.</w:t>
      </w:r>
    </w:p>
    <w:p w14:paraId="72D64D08" w14:textId="77777777" w:rsidR="00353864" w:rsidRPr="00353864" w:rsidRDefault="00353864" w:rsidP="00353864">
      <w:pPr>
        <w:pStyle w:val="ListParagraph"/>
        <w:rPr>
          <w:lang w:val="en-CA"/>
        </w:rPr>
      </w:pPr>
    </w:p>
    <w:p w14:paraId="1BC04E50" w14:textId="58AF333F" w:rsidR="00353864" w:rsidRPr="00353864" w:rsidRDefault="00353864" w:rsidP="00353864">
      <w:pPr>
        <w:pStyle w:val="1"/>
        <w:numPr>
          <w:ilvl w:val="3"/>
          <w:numId w:val="9"/>
        </w:numPr>
        <w:tabs>
          <w:tab w:val="clear" w:pos="2880"/>
          <w:tab w:val="num" w:pos="0"/>
        </w:tabs>
        <w:ind w:left="720" w:hanging="720"/>
        <w:rPr>
          <w:lang w:val="en-CA"/>
        </w:rPr>
      </w:pPr>
      <w:r w:rsidRPr="00353864">
        <w:rPr>
          <w:lang w:val="en-CA"/>
        </w:rPr>
        <w:t xml:space="preserve">The Licensee shall maintain records of all waste backhauled and records of confirmation of proper disposal of backhauled waste.  These records </w:t>
      </w:r>
      <w:proofErr w:type="gramStart"/>
      <w:r w:rsidRPr="00353864">
        <w:rPr>
          <w:lang w:val="en-CA"/>
        </w:rPr>
        <w:t>shall be made</w:t>
      </w:r>
      <w:proofErr w:type="gramEnd"/>
      <w:r w:rsidRPr="00353864">
        <w:rPr>
          <w:lang w:val="en-CA"/>
        </w:rPr>
        <w:t xml:space="preserve"> available to an Inspector upon request.</w:t>
      </w:r>
    </w:p>
    <w:p w14:paraId="544DE71E" w14:textId="2AC60BB5" w:rsidR="00353864" w:rsidRPr="00353864" w:rsidRDefault="00353864" w:rsidP="00353864">
      <w:pPr>
        <w:pStyle w:val="1"/>
        <w:numPr>
          <w:ilvl w:val="0"/>
          <w:numId w:val="0"/>
        </w:numPr>
        <w:rPr>
          <w:lang w:val="en-CA"/>
        </w:rPr>
      </w:pPr>
    </w:p>
    <w:p w14:paraId="141CB5B3" w14:textId="338482E7" w:rsidR="00353864" w:rsidRPr="00353864" w:rsidRDefault="00353864" w:rsidP="00417C63">
      <w:pPr>
        <w:pStyle w:val="1"/>
        <w:numPr>
          <w:ilvl w:val="3"/>
          <w:numId w:val="9"/>
        </w:numPr>
        <w:tabs>
          <w:tab w:val="clear" w:pos="2880"/>
          <w:tab w:val="num" w:pos="0"/>
        </w:tabs>
        <w:ind w:left="720" w:hanging="720"/>
        <w:rPr>
          <w:lang w:val="en-CA"/>
        </w:rPr>
      </w:pPr>
      <w:r w:rsidRPr="00353864">
        <w:rPr>
          <w:lang w:val="en-CA"/>
        </w:rPr>
        <w:t>The Licensee shall provide the Board with documented authorization from any community in Nunavut receiving waste related to the activities authorized under this Licence.</w:t>
      </w:r>
    </w:p>
    <w:p w14:paraId="56F20496" w14:textId="77777777" w:rsidR="00353864" w:rsidRPr="00353864" w:rsidRDefault="00353864" w:rsidP="00353864">
      <w:pPr>
        <w:pStyle w:val="ListParagraph"/>
        <w:rPr>
          <w:lang w:val="en-CA"/>
        </w:rPr>
      </w:pPr>
    </w:p>
    <w:p w14:paraId="7D9E955B" w14:textId="4F764C03" w:rsidR="00353864" w:rsidRPr="00E93D7B" w:rsidRDefault="00353864" w:rsidP="007F0AD6">
      <w:pPr>
        <w:pStyle w:val="1"/>
        <w:numPr>
          <w:ilvl w:val="3"/>
          <w:numId w:val="9"/>
        </w:numPr>
        <w:tabs>
          <w:tab w:val="clear" w:pos="2880"/>
          <w:tab w:val="num" w:pos="0"/>
        </w:tabs>
        <w:ind w:left="720" w:hanging="720"/>
        <w:rPr>
          <w:lang w:val="en-CA"/>
        </w:rPr>
      </w:pPr>
      <w:proofErr w:type="gramStart"/>
      <w:r w:rsidRPr="00E93D7B">
        <w:rPr>
          <w:lang w:val="en-CA"/>
        </w:rPr>
        <w:t xml:space="preserve">The Licensee shall submit an updated version of </w:t>
      </w:r>
      <w:r w:rsidR="00E93D7B">
        <w:rPr>
          <w:lang w:val="en-CA"/>
        </w:rPr>
        <w:t xml:space="preserve">the </w:t>
      </w:r>
      <w:r w:rsidR="00D22D70" w:rsidRPr="00E93D7B">
        <w:rPr>
          <w:lang w:val="en-CA"/>
        </w:rPr>
        <w:t>Plan entitled “</w:t>
      </w:r>
      <w:r w:rsidR="00D22D70">
        <w:rPr>
          <w:lang w:val="en-CA"/>
        </w:rPr>
        <w:t>Operations a</w:t>
      </w:r>
      <w:r w:rsidR="00D22D70" w:rsidRPr="00E93D7B">
        <w:rPr>
          <w:lang w:val="en-CA"/>
        </w:rPr>
        <w:t xml:space="preserve">nd Maintenance Manual </w:t>
      </w:r>
      <w:proofErr w:type="spellStart"/>
      <w:r w:rsidR="00D22D70" w:rsidRPr="00E93D7B">
        <w:rPr>
          <w:lang w:val="en-CA"/>
        </w:rPr>
        <w:t>Kugaaruk</w:t>
      </w:r>
      <w:proofErr w:type="spellEnd"/>
      <w:r w:rsidR="00D22D70" w:rsidRPr="00E93D7B">
        <w:rPr>
          <w:lang w:val="en-CA"/>
        </w:rPr>
        <w:t xml:space="preserve"> </w:t>
      </w:r>
      <w:proofErr w:type="spellStart"/>
      <w:r w:rsidR="00D22D70" w:rsidRPr="00E93D7B">
        <w:rPr>
          <w:lang w:val="en-CA"/>
        </w:rPr>
        <w:t>Landfarm</w:t>
      </w:r>
      <w:proofErr w:type="spellEnd"/>
      <w:r w:rsidR="00D22D70" w:rsidRPr="00E93D7B">
        <w:rPr>
          <w:lang w:val="en-CA"/>
        </w:rPr>
        <w:t xml:space="preserve"> Facility NWB Licence No. 1BR-KRK1112”, dated </w:t>
      </w:r>
      <w:r w:rsidR="00D22D70">
        <w:rPr>
          <w:lang w:val="en-CA"/>
        </w:rPr>
        <w:t xml:space="preserve">April 2011 </w:t>
      </w:r>
      <w:r w:rsidR="003F681F">
        <w:rPr>
          <w:lang w:val="en-CA"/>
        </w:rPr>
        <w:t xml:space="preserve">for Board approval </w:t>
      </w:r>
      <w:r w:rsidR="007F0AD6">
        <w:rPr>
          <w:lang w:val="en-CA"/>
        </w:rPr>
        <w:t>on or before July 31, 2019, addressing</w:t>
      </w:r>
      <w:r w:rsidR="007F0AD6" w:rsidRPr="007F0AD6">
        <w:rPr>
          <w:lang w:val="en-CA"/>
        </w:rPr>
        <w:t xml:space="preserve"> the issues identified in the NWB’s December 8, 2011 correspondence as well as take into consideration the </w:t>
      </w:r>
      <w:r w:rsidR="007F0AD6" w:rsidRPr="007F0AD6">
        <w:rPr>
          <w:i/>
          <w:lang w:val="en-CA"/>
        </w:rPr>
        <w:t xml:space="preserve">Federal Guidelines for </w:t>
      </w:r>
      <w:proofErr w:type="spellStart"/>
      <w:r w:rsidR="007F0AD6" w:rsidRPr="007F0AD6">
        <w:rPr>
          <w:i/>
          <w:lang w:val="en-CA"/>
        </w:rPr>
        <w:t>Landfarming</w:t>
      </w:r>
      <w:proofErr w:type="spellEnd"/>
      <w:r w:rsidR="007F0AD6" w:rsidRPr="007F0AD6">
        <w:rPr>
          <w:i/>
          <w:lang w:val="en-CA"/>
        </w:rPr>
        <w:t xml:space="preserve"> Petroleum Hydrocarbon Contaminated Soils</w:t>
      </w:r>
      <w:r w:rsidR="007F0AD6" w:rsidRPr="007F0AD6">
        <w:rPr>
          <w:lang w:val="en-CA"/>
        </w:rPr>
        <w:t xml:space="preserve"> (20</w:t>
      </w:r>
      <w:r w:rsidR="007F0AD6">
        <w:rPr>
          <w:lang w:val="en-CA"/>
        </w:rPr>
        <w:t>13</w:t>
      </w:r>
      <w:r w:rsidR="007F0AD6" w:rsidRPr="007F0AD6">
        <w:rPr>
          <w:lang w:val="en-CA"/>
        </w:rPr>
        <w:t>).</w:t>
      </w:r>
      <w:proofErr w:type="gramEnd"/>
      <w:r w:rsidR="007F0AD6">
        <w:rPr>
          <w:lang w:val="en-CA"/>
        </w:rPr>
        <w:t xml:space="preserve"> </w:t>
      </w:r>
    </w:p>
    <w:p w14:paraId="01E51C52" w14:textId="77777777" w:rsidR="00A80A77" w:rsidRPr="00693679" w:rsidRDefault="00A80A77">
      <w:pPr>
        <w:pStyle w:val="1"/>
        <w:numPr>
          <w:ilvl w:val="0"/>
          <w:numId w:val="0"/>
        </w:numPr>
        <w:rPr>
          <w:lang w:val="en-CA"/>
        </w:rPr>
      </w:pPr>
    </w:p>
    <w:p w14:paraId="4D7C2080" w14:textId="77777777" w:rsidR="00087A17" w:rsidRPr="00693679" w:rsidRDefault="00087A17">
      <w:pPr>
        <w:pStyle w:val="1"/>
        <w:numPr>
          <w:ilvl w:val="0"/>
          <w:numId w:val="0"/>
        </w:numPr>
        <w:rPr>
          <w:lang w:val="en-CA"/>
        </w:rPr>
      </w:pPr>
    </w:p>
    <w:p w14:paraId="2DF7A4E2" w14:textId="502CA2EE" w:rsidR="00CB6E11" w:rsidRPr="00693679" w:rsidRDefault="00A80A77" w:rsidP="004A7737">
      <w:pPr>
        <w:pStyle w:val="NWB2-Heading2-Licence"/>
        <w:ind w:left="1260" w:hanging="1260"/>
        <w:rPr>
          <w:lang w:val="en-CA"/>
        </w:rPr>
      </w:pPr>
      <w:bookmarkStart w:id="89" w:name="_Toc128989880"/>
      <w:bookmarkStart w:id="90" w:name="_Toc128990472"/>
      <w:bookmarkStart w:id="91" w:name="_Toc131401993"/>
      <w:bookmarkStart w:id="92" w:name="_Toc266348248"/>
      <w:bookmarkStart w:id="93" w:name="_Toc266348917"/>
      <w:bookmarkStart w:id="94" w:name="_Toc266349250"/>
      <w:bookmarkStart w:id="95" w:name="_Toc266350590"/>
      <w:bookmarkStart w:id="96" w:name="_Toc3906952"/>
      <w:r w:rsidRPr="00693679">
        <w:rPr>
          <w:lang w:val="en-CA"/>
        </w:rPr>
        <w:t xml:space="preserve">CONDITIONS </w:t>
      </w:r>
      <w:bookmarkEnd w:id="89"/>
      <w:bookmarkEnd w:id="90"/>
      <w:bookmarkEnd w:id="91"/>
      <w:bookmarkEnd w:id="92"/>
      <w:bookmarkEnd w:id="93"/>
      <w:bookmarkEnd w:id="94"/>
      <w:bookmarkEnd w:id="95"/>
      <w:r w:rsidR="004A7737" w:rsidRPr="004A7737">
        <w:rPr>
          <w:lang w:val="en-CA"/>
        </w:rPr>
        <w:t>APPLYING TO MODIFICATIONS AND CONSTRUCTION</w:t>
      </w:r>
      <w:bookmarkEnd w:id="96"/>
    </w:p>
    <w:p w14:paraId="107D3637" w14:textId="77777777" w:rsidR="00A80A77" w:rsidRPr="00693679" w:rsidRDefault="00A80A77">
      <w:pPr>
        <w:tabs>
          <w:tab w:val="left" w:pos="1474"/>
        </w:tabs>
        <w:rPr>
          <w:b/>
          <w:bCs/>
          <w:u w:val="single"/>
          <w:lang w:val="en-CA"/>
        </w:rPr>
      </w:pPr>
    </w:p>
    <w:p w14:paraId="7016743F" w14:textId="77777777" w:rsidR="00A80A77" w:rsidRPr="00693679" w:rsidRDefault="002B0E1F">
      <w:pPr>
        <w:pStyle w:val="1"/>
        <w:numPr>
          <w:ilvl w:val="0"/>
          <w:numId w:val="10"/>
        </w:numPr>
        <w:tabs>
          <w:tab w:val="clear" w:pos="1440"/>
          <w:tab w:val="left" w:pos="720"/>
        </w:tabs>
        <w:ind w:left="720"/>
        <w:rPr>
          <w:lang w:val="en-CA"/>
        </w:rPr>
      </w:pPr>
      <w:r w:rsidRPr="00693679">
        <w:rPr>
          <w:lang w:val="en-CA"/>
        </w:rPr>
        <w:t>The Licensee shall conduct a</w:t>
      </w:r>
      <w:r w:rsidR="00A80A77" w:rsidRPr="00693679">
        <w:rPr>
          <w:lang w:val="en-CA"/>
        </w:rPr>
        <w:t xml:space="preserve">ll activities in such a way as to minimize impacts on surface drainage and the </w:t>
      </w:r>
      <w:r w:rsidR="004B165E" w:rsidRPr="00693679">
        <w:rPr>
          <w:lang w:val="en-CA"/>
        </w:rPr>
        <w:t>Licensee</w:t>
      </w:r>
      <w:r w:rsidR="00A80A77" w:rsidRPr="00693679">
        <w:rPr>
          <w:lang w:val="en-CA"/>
        </w:rPr>
        <w:t xml:space="preserve"> shall immediately undertake corrective measures in the event of any impacts on surface drainage.</w:t>
      </w:r>
    </w:p>
    <w:p w14:paraId="287695FD" w14:textId="77777777" w:rsidR="00A80A77" w:rsidRPr="00693679" w:rsidRDefault="00A80A77">
      <w:pPr>
        <w:pStyle w:val="1"/>
        <w:numPr>
          <w:ilvl w:val="0"/>
          <w:numId w:val="0"/>
        </w:numPr>
        <w:tabs>
          <w:tab w:val="left" w:pos="720"/>
        </w:tabs>
        <w:rPr>
          <w:lang w:val="en-CA"/>
        </w:rPr>
      </w:pPr>
    </w:p>
    <w:p w14:paraId="00AEE503" w14:textId="1A9DAB4F" w:rsidR="00841AB9" w:rsidRPr="00693679" w:rsidRDefault="00A80A77" w:rsidP="003F381B">
      <w:pPr>
        <w:pStyle w:val="1"/>
        <w:numPr>
          <w:ilvl w:val="0"/>
          <w:numId w:val="10"/>
        </w:numPr>
        <w:tabs>
          <w:tab w:val="clear" w:pos="1440"/>
          <w:tab w:val="left" w:pos="720"/>
        </w:tabs>
        <w:ind w:left="720"/>
        <w:rPr>
          <w:lang w:val="en-CA"/>
        </w:rPr>
      </w:pPr>
      <w:r w:rsidRPr="00693679">
        <w:rPr>
          <w:lang w:val="en-CA"/>
        </w:rPr>
        <w:lastRenderedPageBreak/>
        <w:t xml:space="preserve">With respect to earthworks, the deposition of debris or sediment into or onto any water body </w:t>
      </w:r>
      <w:proofErr w:type="gramStart"/>
      <w:r w:rsidRPr="00693679">
        <w:rPr>
          <w:lang w:val="en-CA"/>
        </w:rPr>
        <w:t>is prohibited</w:t>
      </w:r>
      <w:proofErr w:type="gramEnd"/>
      <w:r w:rsidRPr="00693679">
        <w:rPr>
          <w:lang w:val="en-CA"/>
        </w:rPr>
        <w:t>.  These materials shall be disposed a distance of at least thirty</w:t>
      </w:r>
      <w:r w:rsidR="00D05A89" w:rsidRPr="00693679">
        <w:rPr>
          <w:lang w:val="en-CA"/>
        </w:rPr>
        <w:t xml:space="preserve"> one</w:t>
      </w:r>
      <w:r w:rsidRPr="00693679">
        <w:rPr>
          <w:lang w:val="en-CA"/>
        </w:rPr>
        <w:t xml:space="preserve"> (</w:t>
      </w:r>
      <w:r w:rsidR="00D05A89" w:rsidRPr="00693679">
        <w:rPr>
          <w:lang w:val="en-CA"/>
        </w:rPr>
        <w:t>31</w:t>
      </w:r>
      <w:r w:rsidRPr="00693679">
        <w:rPr>
          <w:lang w:val="en-CA"/>
        </w:rPr>
        <w:t xml:space="preserve">) metres from the ordinary </w:t>
      </w:r>
      <w:r w:rsidR="002B1314" w:rsidRPr="00693679">
        <w:rPr>
          <w:lang w:val="en-CA"/>
        </w:rPr>
        <w:t>H</w:t>
      </w:r>
      <w:r w:rsidRPr="00693679">
        <w:rPr>
          <w:lang w:val="en-CA"/>
        </w:rPr>
        <w:t xml:space="preserve">igh </w:t>
      </w:r>
      <w:r w:rsidR="002B1314" w:rsidRPr="00693679">
        <w:rPr>
          <w:lang w:val="en-CA"/>
        </w:rPr>
        <w:t>W</w:t>
      </w:r>
      <w:r w:rsidRPr="00693679">
        <w:rPr>
          <w:lang w:val="en-CA"/>
        </w:rPr>
        <w:t xml:space="preserve">ater </w:t>
      </w:r>
      <w:r w:rsidR="002B1314" w:rsidRPr="00693679">
        <w:rPr>
          <w:lang w:val="en-CA"/>
        </w:rPr>
        <w:t>M</w:t>
      </w:r>
      <w:r w:rsidRPr="00693679">
        <w:rPr>
          <w:lang w:val="en-CA"/>
        </w:rPr>
        <w:t xml:space="preserve">ark in such a fashion that they do not enter the </w:t>
      </w:r>
      <w:r w:rsidR="00375E80">
        <w:rPr>
          <w:lang w:val="en-CA"/>
        </w:rPr>
        <w:t>Water</w:t>
      </w:r>
      <w:r w:rsidRPr="00693679">
        <w:rPr>
          <w:lang w:val="en-CA"/>
        </w:rPr>
        <w:t>.</w:t>
      </w:r>
    </w:p>
    <w:p w14:paraId="50945877" w14:textId="77777777" w:rsidR="00112815" w:rsidRPr="00693679" w:rsidRDefault="00112815" w:rsidP="00C10829">
      <w:pPr>
        <w:pStyle w:val="ListParagraph"/>
        <w:rPr>
          <w:lang w:val="en-CA"/>
        </w:rPr>
      </w:pPr>
    </w:p>
    <w:p w14:paraId="6612A5CB" w14:textId="2B4D8D52" w:rsidR="00112815" w:rsidRDefault="00112815" w:rsidP="003F381B">
      <w:pPr>
        <w:pStyle w:val="1"/>
        <w:numPr>
          <w:ilvl w:val="0"/>
          <w:numId w:val="10"/>
        </w:numPr>
        <w:tabs>
          <w:tab w:val="clear" w:pos="1440"/>
          <w:tab w:val="left" w:pos="720"/>
        </w:tabs>
        <w:ind w:left="720"/>
        <w:rPr>
          <w:lang w:val="en-CA"/>
        </w:rPr>
      </w:pPr>
      <w:r w:rsidRPr="00693679">
        <w:rPr>
          <w:lang w:val="en-CA"/>
        </w:rPr>
        <w:t xml:space="preserve">The Licensee shall not mobilize heavy equipment or vehicles unless the ground surface is capable of fully supporting the equipment or vehicles without rutting or gouging.  Overland travel of equipment or vehicles </w:t>
      </w:r>
      <w:proofErr w:type="gramStart"/>
      <w:r w:rsidRPr="00693679">
        <w:rPr>
          <w:lang w:val="en-CA"/>
        </w:rPr>
        <w:t>shall be suspended</w:t>
      </w:r>
      <w:proofErr w:type="gramEnd"/>
      <w:r w:rsidRPr="00693679">
        <w:rPr>
          <w:lang w:val="en-CA"/>
        </w:rPr>
        <w:t xml:space="preserve"> if rutting occurs</w:t>
      </w:r>
      <w:r w:rsidR="0005709B">
        <w:rPr>
          <w:lang w:val="en-CA"/>
        </w:rPr>
        <w:t>.</w:t>
      </w:r>
    </w:p>
    <w:p w14:paraId="5D06F3F2" w14:textId="77777777" w:rsidR="007F0AD6" w:rsidRDefault="007F0AD6" w:rsidP="007F0AD6">
      <w:pPr>
        <w:pStyle w:val="ListParagraph"/>
        <w:rPr>
          <w:lang w:val="en-CA"/>
        </w:rPr>
      </w:pPr>
    </w:p>
    <w:p w14:paraId="593358A8" w14:textId="6E309F93" w:rsidR="007F0AD6" w:rsidRDefault="007F0AD6" w:rsidP="007F0AD6">
      <w:pPr>
        <w:pStyle w:val="1"/>
        <w:numPr>
          <w:ilvl w:val="0"/>
          <w:numId w:val="10"/>
        </w:numPr>
        <w:tabs>
          <w:tab w:val="clear" w:pos="1440"/>
          <w:tab w:val="left" w:pos="720"/>
        </w:tabs>
        <w:ind w:left="720"/>
        <w:rPr>
          <w:lang w:val="en-CA"/>
        </w:rPr>
      </w:pPr>
      <w:r w:rsidRPr="007F0AD6">
        <w:rPr>
          <w:lang w:val="en-CA"/>
        </w:rPr>
        <w:t xml:space="preserve">The Licensee shall use clean material for construction, operation, and maintenance activities obtained from an approved </w:t>
      </w:r>
      <w:proofErr w:type="gramStart"/>
      <w:r w:rsidRPr="007F0AD6">
        <w:rPr>
          <w:lang w:val="en-CA"/>
        </w:rPr>
        <w:t>source which</w:t>
      </w:r>
      <w:proofErr w:type="gramEnd"/>
      <w:r w:rsidRPr="007F0AD6">
        <w:rPr>
          <w:lang w:val="en-CA"/>
        </w:rPr>
        <w:t xml:space="preserve"> has been demonstrated not to produce acid rock drainage and to be non-metal leaching</w:t>
      </w:r>
      <w:r>
        <w:rPr>
          <w:lang w:val="en-CA"/>
        </w:rPr>
        <w:t>.</w:t>
      </w:r>
    </w:p>
    <w:p w14:paraId="1AAD5A15" w14:textId="77777777" w:rsidR="00E60C95" w:rsidRDefault="00E60C95" w:rsidP="00E60C95">
      <w:pPr>
        <w:pStyle w:val="ListParagraph"/>
        <w:rPr>
          <w:lang w:val="en-CA"/>
        </w:rPr>
      </w:pPr>
    </w:p>
    <w:p w14:paraId="213FA240" w14:textId="535E2A3D" w:rsidR="00E60C95" w:rsidRPr="00693679" w:rsidRDefault="00E60C95" w:rsidP="00E60C95">
      <w:pPr>
        <w:pStyle w:val="1"/>
        <w:numPr>
          <w:ilvl w:val="0"/>
          <w:numId w:val="10"/>
        </w:numPr>
        <w:tabs>
          <w:tab w:val="clear" w:pos="1440"/>
        </w:tabs>
        <w:ind w:left="720"/>
        <w:rPr>
          <w:lang w:val="en-CA"/>
        </w:rPr>
      </w:pPr>
      <w:r w:rsidRPr="00693679">
        <w:rPr>
          <w:lang w:val="en-CA"/>
        </w:rPr>
        <w:t xml:space="preserve">The Licensee may, without written consent from the Board, carry out Modifications to </w:t>
      </w:r>
      <w:r w:rsidR="003650DA">
        <w:rPr>
          <w:lang w:val="en-CA"/>
        </w:rPr>
        <w:t xml:space="preserve">the </w:t>
      </w:r>
      <w:proofErr w:type="spellStart"/>
      <w:r w:rsidR="003650DA">
        <w:rPr>
          <w:lang w:val="en-CA"/>
        </w:rPr>
        <w:t>Landfarm</w:t>
      </w:r>
      <w:proofErr w:type="spellEnd"/>
      <w:r w:rsidRPr="00693679">
        <w:rPr>
          <w:lang w:val="en-CA"/>
        </w:rPr>
        <w:t xml:space="preserve"> provided that such Modifications are consistent with the terms of this Licence and the following requirements are met:</w:t>
      </w:r>
    </w:p>
    <w:p w14:paraId="21403104" w14:textId="77777777" w:rsidR="00E60C95" w:rsidRPr="00693679" w:rsidRDefault="00E60C95" w:rsidP="00E60C95">
      <w:pPr>
        <w:pStyle w:val="1"/>
        <w:numPr>
          <w:ilvl w:val="0"/>
          <w:numId w:val="0"/>
        </w:numPr>
        <w:ind w:hanging="1440"/>
        <w:rPr>
          <w:lang w:val="en-CA"/>
        </w:rPr>
      </w:pPr>
    </w:p>
    <w:p w14:paraId="36A53009" w14:textId="77777777" w:rsidR="00E60C95" w:rsidRPr="00693679" w:rsidRDefault="00E60C95" w:rsidP="00E60C95">
      <w:pPr>
        <w:pStyle w:val="1"/>
        <w:numPr>
          <w:ilvl w:val="1"/>
          <w:numId w:val="10"/>
        </w:numPr>
        <w:rPr>
          <w:lang w:val="en-CA"/>
        </w:rPr>
      </w:pPr>
      <w:r w:rsidRPr="00693679">
        <w:rPr>
          <w:lang w:val="en-CA"/>
        </w:rPr>
        <w:t>the Licensee has notified the Board in writing of such proposed Modifications at least sixty (60) days prior to beginning the Modifications;</w:t>
      </w:r>
    </w:p>
    <w:p w14:paraId="7A308AFA" w14:textId="77777777" w:rsidR="00E60C95" w:rsidRPr="00693679" w:rsidRDefault="00E60C95" w:rsidP="00E60C95">
      <w:pPr>
        <w:pStyle w:val="1"/>
        <w:numPr>
          <w:ilvl w:val="1"/>
          <w:numId w:val="10"/>
        </w:numPr>
        <w:rPr>
          <w:lang w:val="en-CA"/>
        </w:rPr>
      </w:pPr>
      <w:r w:rsidRPr="00693679">
        <w:rPr>
          <w:lang w:val="en-CA"/>
        </w:rPr>
        <w:t xml:space="preserve">such Modifications do not place the Licensee in contravention of the Licence or the </w:t>
      </w:r>
      <w:r w:rsidRPr="00E60C95">
        <w:rPr>
          <w:lang w:val="en-CA"/>
        </w:rPr>
        <w:t>Act</w:t>
      </w:r>
      <w:r w:rsidRPr="00693679">
        <w:rPr>
          <w:lang w:val="en-CA"/>
        </w:rPr>
        <w:t>;</w:t>
      </w:r>
    </w:p>
    <w:p w14:paraId="3350A47D" w14:textId="77777777" w:rsidR="00E60C95" w:rsidRPr="00693679" w:rsidRDefault="00E60C95" w:rsidP="00E60C95">
      <w:pPr>
        <w:pStyle w:val="1"/>
        <w:numPr>
          <w:ilvl w:val="1"/>
          <w:numId w:val="10"/>
        </w:numPr>
        <w:rPr>
          <w:lang w:val="en-CA"/>
        </w:rPr>
      </w:pPr>
      <w:r w:rsidRPr="00693679">
        <w:rPr>
          <w:lang w:val="en-CA"/>
        </w:rPr>
        <w:t>such Modifications are consistent with the NIRB Screening Decision;</w:t>
      </w:r>
    </w:p>
    <w:p w14:paraId="37C31911" w14:textId="77777777" w:rsidR="00E60C95" w:rsidRPr="00693679" w:rsidRDefault="00E60C95" w:rsidP="00E60C95">
      <w:pPr>
        <w:pStyle w:val="1"/>
        <w:numPr>
          <w:ilvl w:val="1"/>
          <w:numId w:val="10"/>
        </w:numPr>
        <w:rPr>
          <w:lang w:val="en-CA"/>
        </w:rPr>
      </w:pPr>
      <w:r w:rsidRPr="00693679">
        <w:rPr>
          <w:lang w:val="en-CA"/>
        </w:rPr>
        <w:t>the Board has not, during the sixty (60) days following notification of the proposed Modifications, informed the Licensee that review of the proposal will require more than sixty (60) days; and</w:t>
      </w:r>
    </w:p>
    <w:p w14:paraId="52A569DB" w14:textId="77777777" w:rsidR="00E60C95" w:rsidRPr="00693679" w:rsidRDefault="00E60C95" w:rsidP="00E60C95">
      <w:pPr>
        <w:pStyle w:val="1"/>
        <w:numPr>
          <w:ilvl w:val="1"/>
          <w:numId w:val="10"/>
        </w:numPr>
        <w:rPr>
          <w:lang w:val="en-CA"/>
        </w:rPr>
      </w:pPr>
      <w:proofErr w:type="gramStart"/>
      <w:r w:rsidRPr="00693679">
        <w:rPr>
          <w:lang w:val="en-CA"/>
        </w:rPr>
        <w:t>the</w:t>
      </w:r>
      <w:proofErr w:type="gramEnd"/>
      <w:r w:rsidRPr="00693679">
        <w:rPr>
          <w:lang w:val="en-CA"/>
        </w:rPr>
        <w:t xml:space="preserve"> Board has not rejected the proposed Modifications.</w:t>
      </w:r>
    </w:p>
    <w:p w14:paraId="2EDAD7BE" w14:textId="77777777" w:rsidR="00E60C95" w:rsidRPr="00693679" w:rsidRDefault="00E60C95" w:rsidP="00E60C95">
      <w:pPr>
        <w:pStyle w:val="1"/>
        <w:numPr>
          <w:ilvl w:val="0"/>
          <w:numId w:val="0"/>
        </w:numPr>
        <w:ind w:left="743" w:hanging="1440"/>
        <w:rPr>
          <w:lang w:val="en-CA"/>
        </w:rPr>
      </w:pPr>
    </w:p>
    <w:p w14:paraId="1C935E0E" w14:textId="11112552" w:rsidR="00E60C95" w:rsidRPr="00693679" w:rsidRDefault="00E60C95" w:rsidP="00E60C95">
      <w:pPr>
        <w:pStyle w:val="1"/>
        <w:numPr>
          <w:ilvl w:val="0"/>
          <w:numId w:val="10"/>
        </w:numPr>
        <w:tabs>
          <w:tab w:val="clear" w:pos="1440"/>
        </w:tabs>
        <w:ind w:left="720"/>
        <w:rPr>
          <w:lang w:val="en-CA"/>
        </w:rPr>
      </w:pPr>
      <w:r w:rsidRPr="00693679">
        <w:rPr>
          <w:lang w:val="en-CA"/>
        </w:rPr>
        <w:t>Modifications</w:t>
      </w:r>
      <w:r w:rsidR="009660FE">
        <w:rPr>
          <w:lang w:val="en-CA"/>
        </w:rPr>
        <w:t>,</w:t>
      </w:r>
      <w:r w:rsidRPr="00693679">
        <w:rPr>
          <w:lang w:val="en-CA"/>
        </w:rPr>
        <w:t xml:space="preserve"> for which all of the conditions </w:t>
      </w:r>
      <w:r w:rsidRPr="004A429B">
        <w:rPr>
          <w:lang w:val="en-CA"/>
        </w:rPr>
        <w:t xml:space="preserve">referred to in Part </w:t>
      </w:r>
      <w:r w:rsidR="008E73BC" w:rsidRPr="004A429B">
        <w:rPr>
          <w:lang w:val="en-CA"/>
        </w:rPr>
        <w:t>E</w:t>
      </w:r>
      <w:r w:rsidRPr="004A429B">
        <w:rPr>
          <w:lang w:val="en-CA"/>
        </w:rPr>
        <w:t xml:space="preserve">, Item </w:t>
      </w:r>
      <w:r w:rsidR="007F0AD6" w:rsidRPr="004A429B">
        <w:rPr>
          <w:lang w:val="en-CA"/>
        </w:rPr>
        <w:t>5</w:t>
      </w:r>
      <w:r w:rsidRPr="004A429B">
        <w:rPr>
          <w:lang w:val="en-CA"/>
        </w:rPr>
        <w:t xml:space="preserve"> have</w:t>
      </w:r>
      <w:r w:rsidRPr="00693679">
        <w:rPr>
          <w:lang w:val="en-CA"/>
        </w:rPr>
        <w:t xml:space="preserve"> not been met</w:t>
      </w:r>
      <w:r w:rsidR="00B35CFC">
        <w:rPr>
          <w:lang w:val="en-CA"/>
        </w:rPr>
        <w:t>,</w:t>
      </w:r>
      <w:r w:rsidRPr="00693679">
        <w:rPr>
          <w:lang w:val="en-CA"/>
        </w:rPr>
        <w:t xml:space="preserve"> can be carried out only with written approval from the Board.</w:t>
      </w:r>
    </w:p>
    <w:p w14:paraId="5C8C043E" w14:textId="77777777" w:rsidR="00E60C95" w:rsidRPr="00693679" w:rsidRDefault="00E60C95" w:rsidP="00E60C95">
      <w:pPr>
        <w:pStyle w:val="1"/>
        <w:numPr>
          <w:ilvl w:val="0"/>
          <w:numId w:val="0"/>
        </w:numPr>
        <w:ind w:left="720"/>
        <w:rPr>
          <w:lang w:val="en-CA"/>
        </w:rPr>
      </w:pPr>
    </w:p>
    <w:p w14:paraId="2927BAB6" w14:textId="3B87E6E1" w:rsidR="00E60C95" w:rsidRPr="00E60C95" w:rsidRDefault="00E60C95" w:rsidP="00E60C95">
      <w:pPr>
        <w:pStyle w:val="1"/>
        <w:numPr>
          <w:ilvl w:val="0"/>
          <w:numId w:val="10"/>
        </w:numPr>
        <w:tabs>
          <w:tab w:val="clear" w:pos="1440"/>
        </w:tabs>
        <w:ind w:left="720"/>
        <w:rPr>
          <w:lang w:val="en-CA"/>
        </w:rPr>
      </w:pPr>
      <w:r w:rsidRPr="00E60C95">
        <w:rPr>
          <w:lang w:val="en-CA"/>
        </w:rPr>
        <w:t xml:space="preserve">The Licensee shall provide as-built plans and drawings of the Modifications referred to in this Licence within </w:t>
      </w:r>
      <w:proofErr w:type="gramStart"/>
      <w:r w:rsidRPr="00E60C95">
        <w:rPr>
          <w:lang w:val="en-CA"/>
        </w:rPr>
        <w:t>ninety (90) days</w:t>
      </w:r>
      <w:proofErr w:type="gramEnd"/>
      <w:r w:rsidRPr="00E60C95">
        <w:rPr>
          <w:lang w:val="en-CA"/>
        </w:rPr>
        <w:t xml:space="preserve"> of completion of the Modification.  </w:t>
      </w:r>
      <w:proofErr w:type="gramStart"/>
      <w:r w:rsidRPr="00E60C95">
        <w:rPr>
          <w:lang w:val="en-CA"/>
        </w:rPr>
        <w:t>These plans and drawings shall be stamped by an Engineer</w:t>
      </w:r>
      <w:proofErr w:type="gramEnd"/>
      <w:r w:rsidRPr="00E60C95">
        <w:rPr>
          <w:lang w:val="en-CA"/>
        </w:rPr>
        <w:t>.</w:t>
      </w:r>
    </w:p>
    <w:p w14:paraId="6F4AC813" w14:textId="308B08C8" w:rsidR="00087A17" w:rsidRDefault="00087A17" w:rsidP="00070EC3">
      <w:pPr>
        <w:pStyle w:val="NWB2-Heading2-Licence"/>
        <w:numPr>
          <w:ilvl w:val="0"/>
          <w:numId w:val="0"/>
        </w:numPr>
        <w:outlineLvl w:val="9"/>
        <w:rPr>
          <w:lang w:val="en-CA"/>
        </w:rPr>
      </w:pPr>
      <w:bookmarkStart w:id="97" w:name="_Toc128989881"/>
      <w:bookmarkStart w:id="98" w:name="_Toc128990473"/>
      <w:bookmarkStart w:id="99" w:name="_Toc131401994"/>
    </w:p>
    <w:p w14:paraId="60DCAFBE" w14:textId="77777777" w:rsidR="00E60C95" w:rsidRPr="00E60C95" w:rsidRDefault="00E60C95" w:rsidP="00E60C95">
      <w:pPr>
        <w:rPr>
          <w:lang w:val="en-CA"/>
        </w:rPr>
      </w:pPr>
    </w:p>
    <w:p w14:paraId="22EA84DA" w14:textId="4D538204" w:rsidR="00A80A77" w:rsidRPr="00693679" w:rsidRDefault="00A80A77" w:rsidP="006F16B3">
      <w:pPr>
        <w:pStyle w:val="NWB2-Heading2-Licence"/>
        <w:rPr>
          <w:lang w:val="en-CA"/>
        </w:rPr>
      </w:pPr>
      <w:bookmarkStart w:id="100" w:name="_Toc3906953"/>
      <w:bookmarkStart w:id="101" w:name="_Toc266348249"/>
      <w:bookmarkStart w:id="102" w:name="_Toc266348918"/>
      <w:bookmarkStart w:id="103" w:name="_Toc266349251"/>
      <w:bookmarkStart w:id="104" w:name="_Toc266350591"/>
      <w:r w:rsidRPr="00693679">
        <w:rPr>
          <w:lang w:val="en-CA"/>
        </w:rPr>
        <w:t>CONDITIONS APPLYING TO DRILLING</w:t>
      </w:r>
      <w:bookmarkEnd w:id="100"/>
      <w:r w:rsidRPr="00693679">
        <w:rPr>
          <w:lang w:val="en-CA"/>
        </w:rPr>
        <w:t xml:space="preserve"> </w:t>
      </w:r>
      <w:bookmarkEnd w:id="97"/>
      <w:bookmarkEnd w:id="98"/>
      <w:bookmarkEnd w:id="99"/>
      <w:bookmarkEnd w:id="101"/>
      <w:bookmarkEnd w:id="102"/>
      <w:bookmarkEnd w:id="103"/>
      <w:bookmarkEnd w:id="104"/>
    </w:p>
    <w:p w14:paraId="19F77417" w14:textId="77777777" w:rsidR="00A80A77" w:rsidRPr="00693679" w:rsidRDefault="00A80A77">
      <w:pPr>
        <w:pStyle w:val="1"/>
        <w:numPr>
          <w:ilvl w:val="0"/>
          <w:numId w:val="0"/>
        </w:numPr>
        <w:tabs>
          <w:tab w:val="left" w:pos="1474"/>
        </w:tabs>
        <w:rPr>
          <w:lang w:val="en-CA"/>
        </w:rPr>
      </w:pPr>
    </w:p>
    <w:p w14:paraId="452D687A" w14:textId="75BD9648" w:rsidR="00EA5B5F" w:rsidRPr="00693679" w:rsidRDefault="00FC645C" w:rsidP="003E6721">
      <w:pPr>
        <w:pStyle w:val="1"/>
        <w:numPr>
          <w:ilvl w:val="0"/>
          <w:numId w:val="21"/>
        </w:numPr>
        <w:tabs>
          <w:tab w:val="clear" w:pos="1440"/>
          <w:tab w:val="num" w:pos="720"/>
        </w:tabs>
        <w:ind w:hanging="1440"/>
        <w:rPr>
          <w:lang w:val="en-CA"/>
        </w:rPr>
      </w:pPr>
      <w:r w:rsidRPr="00FC645C">
        <w:rPr>
          <w:lang w:val="en-CA"/>
        </w:rPr>
        <w:t xml:space="preserve">Drilling </w:t>
      </w:r>
      <w:proofErr w:type="gramStart"/>
      <w:r w:rsidRPr="00FC645C">
        <w:rPr>
          <w:lang w:val="en-CA"/>
        </w:rPr>
        <w:t>is not authorized</w:t>
      </w:r>
      <w:proofErr w:type="gramEnd"/>
      <w:r w:rsidRPr="00FC645C">
        <w:rPr>
          <w:lang w:val="en-CA"/>
        </w:rPr>
        <w:t xml:space="preserve"> under this Licence.</w:t>
      </w:r>
    </w:p>
    <w:p w14:paraId="7A0DED27" w14:textId="77777777" w:rsidR="00E40970" w:rsidRPr="00693679" w:rsidRDefault="00E40970" w:rsidP="00B8443D">
      <w:pPr>
        <w:pStyle w:val="1"/>
        <w:numPr>
          <w:ilvl w:val="0"/>
          <w:numId w:val="0"/>
        </w:numPr>
        <w:rPr>
          <w:lang w:val="en-CA"/>
        </w:rPr>
      </w:pPr>
    </w:p>
    <w:p w14:paraId="1D6D5FB9" w14:textId="77777777" w:rsidR="00EA5B5F" w:rsidRPr="00693679" w:rsidRDefault="00EA5B5F" w:rsidP="00EA5B5F">
      <w:pPr>
        <w:pStyle w:val="1"/>
        <w:numPr>
          <w:ilvl w:val="0"/>
          <w:numId w:val="0"/>
        </w:numPr>
        <w:ind w:left="743" w:hanging="743"/>
        <w:rPr>
          <w:lang w:val="en-CA"/>
        </w:rPr>
      </w:pPr>
    </w:p>
    <w:p w14:paraId="54494DD2" w14:textId="77777777" w:rsidR="00A80A77" w:rsidRPr="00693679" w:rsidRDefault="00A80A77" w:rsidP="006F16B3">
      <w:pPr>
        <w:pStyle w:val="NWB2-Heading2-Licence"/>
        <w:rPr>
          <w:lang w:val="en-CA"/>
        </w:rPr>
      </w:pPr>
      <w:bookmarkStart w:id="105" w:name="_Toc128989883"/>
      <w:bookmarkStart w:id="106" w:name="_Toc128990475"/>
      <w:bookmarkStart w:id="107" w:name="_Toc131401996"/>
      <w:bookmarkStart w:id="108" w:name="_Toc266348251"/>
      <w:bookmarkStart w:id="109" w:name="_Toc266348920"/>
      <w:bookmarkStart w:id="110" w:name="_Toc266349253"/>
      <w:bookmarkStart w:id="111" w:name="_Toc266350593"/>
      <w:bookmarkStart w:id="112" w:name="_Toc3906954"/>
      <w:r w:rsidRPr="00693679">
        <w:rPr>
          <w:lang w:val="en-CA"/>
        </w:rPr>
        <w:t>CONDITIONS APPLYING TO SPILL CONTINGENCY PLANNING</w:t>
      </w:r>
      <w:bookmarkEnd w:id="105"/>
      <w:bookmarkEnd w:id="106"/>
      <w:bookmarkEnd w:id="107"/>
      <w:bookmarkEnd w:id="108"/>
      <w:bookmarkEnd w:id="109"/>
      <w:bookmarkEnd w:id="110"/>
      <w:bookmarkEnd w:id="111"/>
      <w:bookmarkEnd w:id="112"/>
    </w:p>
    <w:p w14:paraId="1B3B6176" w14:textId="77777777" w:rsidR="00A80A77" w:rsidRPr="00693679" w:rsidRDefault="00A80A77">
      <w:pPr>
        <w:tabs>
          <w:tab w:val="left" w:pos="1474"/>
        </w:tabs>
        <w:rPr>
          <w:b/>
          <w:bCs/>
          <w:u w:val="single"/>
          <w:lang w:val="en-CA"/>
        </w:rPr>
      </w:pPr>
    </w:p>
    <w:p w14:paraId="6828ABBD" w14:textId="77777777" w:rsidR="00027B08" w:rsidRDefault="00027B08" w:rsidP="00027B08">
      <w:pPr>
        <w:numPr>
          <w:ilvl w:val="0"/>
          <w:numId w:val="16"/>
        </w:numPr>
        <w:tabs>
          <w:tab w:val="clear" w:pos="1080"/>
          <w:tab w:val="num" w:pos="720"/>
        </w:tabs>
        <w:ind w:hanging="1080"/>
        <w:rPr>
          <w:lang w:val="en-CA"/>
        </w:rPr>
      </w:pPr>
      <w:r w:rsidRPr="00027B08">
        <w:rPr>
          <w:lang w:val="en-CA"/>
        </w:rPr>
        <w:t xml:space="preserve">Licensee shall implement the </w:t>
      </w:r>
      <w:r w:rsidRPr="0015643B">
        <w:rPr>
          <w:i/>
        </w:rPr>
        <w:t>Spill Contingency Plan</w:t>
      </w:r>
      <w:r w:rsidRPr="00027B08">
        <w:rPr>
          <w:lang w:val="en-CA"/>
        </w:rPr>
        <w:t xml:space="preserve"> </w:t>
      </w:r>
      <w:r>
        <w:rPr>
          <w:lang w:val="en-CA"/>
        </w:rPr>
        <w:t xml:space="preserve">previously </w:t>
      </w:r>
      <w:r w:rsidRPr="00027B08">
        <w:rPr>
          <w:lang w:val="en-CA"/>
        </w:rPr>
        <w:t xml:space="preserve">approved by the Board. </w:t>
      </w:r>
    </w:p>
    <w:p w14:paraId="36738EC0" w14:textId="0ACCA6D3" w:rsidR="00027B08" w:rsidRPr="00020308" w:rsidRDefault="00027B08" w:rsidP="00020308">
      <w:pPr>
        <w:rPr>
          <w:lang w:val="en-CA"/>
        </w:rPr>
      </w:pPr>
      <w:r w:rsidRPr="00027B08">
        <w:rPr>
          <w:lang w:val="en-CA"/>
        </w:rPr>
        <w:t xml:space="preserve"> </w:t>
      </w:r>
    </w:p>
    <w:p w14:paraId="378E46C5" w14:textId="59D1880A" w:rsidR="00B81996" w:rsidRDefault="00B81996" w:rsidP="003E6721">
      <w:pPr>
        <w:numPr>
          <w:ilvl w:val="0"/>
          <w:numId w:val="16"/>
        </w:numPr>
        <w:tabs>
          <w:tab w:val="clear" w:pos="1080"/>
        </w:tabs>
        <w:ind w:left="720" w:hanging="720"/>
        <w:rPr>
          <w:lang w:val="en-CA"/>
        </w:rPr>
      </w:pPr>
      <w:r w:rsidRPr="0015643B">
        <w:t xml:space="preserve">The Licensee shall submit </w:t>
      </w:r>
      <w:r w:rsidR="0023034F">
        <w:t xml:space="preserve">on or before July 31, 2019 </w:t>
      </w:r>
      <w:r w:rsidRPr="0015643B">
        <w:t xml:space="preserve">for Board </w:t>
      </w:r>
      <w:r w:rsidR="00027B08">
        <w:t>review</w:t>
      </w:r>
      <w:r w:rsidR="00027B08" w:rsidRPr="0015643B">
        <w:t xml:space="preserve"> </w:t>
      </w:r>
      <w:r w:rsidRPr="0015643B">
        <w:t xml:space="preserve">a revised </w:t>
      </w:r>
      <w:r w:rsidR="0015643B" w:rsidRPr="0015643B">
        <w:rPr>
          <w:i/>
        </w:rPr>
        <w:t xml:space="preserve">Spill Contingency </w:t>
      </w:r>
      <w:r w:rsidRPr="0015643B">
        <w:rPr>
          <w:i/>
        </w:rPr>
        <w:t>Plan</w:t>
      </w:r>
      <w:r w:rsidRPr="0015643B">
        <w:t>, prepared in the format set out by the Consolidation of Spill Contingency Planning and</w:t>
      </w:r>
      <w:r w:rsidR="0015643B">
        <w:t xml:space="preserve"> Reporting Regulations R-068-93</w:t>
      </w:r>
      <w:r w:rsidRPr="0015643B">
        <w:t xml:space="preserve"> and </w:t>
      </w:r>
      <w:r w:rsidR="0023034F">
        <w:t>including</w:t>
      </w:r>
      <w:r w:rsidRPr="0015643B">
        <w:t xml:space="preserve"> the following:</w:t>
      </w:r>
      <w:r w:rsidR="00630274" w:rsidRPr="0015643B">
        <w:rPr>
          <w:lang w:val="en-CA"/>
        </w:rPr>
        <w:t xml:space="preserve"> </w:t>
      </w:r>
    </w:p>
    <w:p w14:paraId="020A7B95" w14:textId="77777777" w:rsidR="0015643B" w:rsidRDefault="0015643B" w:rsidP="0015643B">
      <w:pPr>
        <w:pStyle w:val="ListParagraph"/>
        <w:rPr>
          <w:lang w:val="en-CA"/>
        </w:rPr>
      </w:pPr>
    </w:p>
    <w:p w14:paraId="777409FA" w14:textId="66BAF72C" w:rsidR="0015643B" w:rsidRDefault="0015643B" w:rsidP="003E6721">
      <w:pPr>
        <w:numPr>
          <w:ilvl w:val="1"/>
          <w:numId w:val="16"/>
        </w:numPr>
        <w:rPr>
          <w:lang w:val="en-CA"/>
        </w:rPr>
      </w:pPr>
      <w:r w:rsidRPr="0015643B">
        <w:rPr>
          <w:lang w:val="en-CA"/>
        </w:rPr>
        <w:lastRenderedPageBreak/>
        <w:t>A site plan or topographical map of a suitable scale showing the facility location and surrounding sensitive environmental components including water bodies</w:t>
      </w:r>
      <w:r>
        <w:rPr>
          <w:lang w:val="en-CA"/>
        </w:rPr>
        <w:t xml:space="preserve"> and</w:t>
      </w:r>
    </w:p>
    <w:p w14:paraId="0EDB9E9C" w14:textId="29D0FAB7" w:rsidR="0015643B" w:rsidRDefault="0015643B" w:rsidP="003E6721">
      <w:pPr>
        <w:numPr>
          <w:ilvl w:val="1"/>
          <w:numId w:val="16"/>
        </w:numPr>
        <w:rPr>
          <w:lang w:val="en-CA"/>
        </w:rPr>
      </w:pPr>
      <w:r w:rsidRPr="0015643B">
        <w:rPr>
          <w:lang w:val="en-CA"/>
        </w:rPr>
        <w:t xml:space="preserve">An interactive fillable copy of the NT-NU Spill Report Form </w:t>
      </w:r>
      <w:proofErr w:type="gramStart"/>
      <w:r w:rsidRPr="0015643B">
        <w:rPr>
          <w:lang w:val="en-CA"/>
        </w:rPr>
        <w:t>should be appended</w:t>
      </w:r>
      <w:proofErr w:type="gramEnd"/>
      <w:r w:rsidRPr="0015643B">
        <w:rPr>
          <w:lang w:val="en-CA"/>
        </w:rPr>
        <w:t xml:space="preserve"> to the Plan as well as the guide to spill reporting.</w:t>
      </w:r>
    </w:p>
    <w:p w14:paraId="5327D627" w14:textId="7BE8EBC8" w:rsidR="005A4CED" w:rsidRPr="00693679" w:rsidRDefault="005A4CED" w:rsidP="00BC2764">
      <w:pPr>
        <w:rPr>
          <w:lang w:val="en-CA"/>
        </w:rPr>
      </w:pPr>
    </w:p>
    <w:p w14:paraId="3A4F6F69" w14:textId="70BBC727" w:rsidR="00A80A77" w:rsidRPr="00693679" w:rsidRDefault="00A80A77" w:rsidP="003E6721">
      <w:pPr>
        <w:numPr>
          <w:ilvl w:val="0"/>
          <w:numId w:val="16"/>
        </w:numPr>
        <w:tabs>
          <w:tab w:val="clear" w:pos="1080"/>
        </w:tabs>
        <w:ind w:left="720" w:hanging="720"/>
        <w:rPr>
          <w:lang w:val="en-CA"/>
        </w:rPr>
      </w:pPr>
      <w:r w:rsidRPr="00693679">
        <w:rPr>
          <w:lang w:val="en-CA"/>
        </w:rPr>
        <w:t xml:space="preserve">The </w:t>
      </w:r>
      <w:r w:rsidR="004B165E" w:rsidRPr="00693679">
        <w:rPr>
          <w:lang w:val="en-CA"/>
        </w:rPr>
        <w:t>Licensee</w:t>
      </w:r>
      <w:r w:rsidRPr="00693679">
        <w:rPr>
          <w:lang w:val="en-CA"/>
        </w:rPr>
        <w:t xml:space="preserve"> shall </w:t>
      </w:r>
      <w:r w:rsidR="00D80B49" w:rsidRPr="00693679">
        <w:rPr>
          <w:lang w:val="en-CA"/>
        </w:rPr>
        <w:t>prevent</w:t>
      </w:r>
      <w:r w:rsidRPr="00693679">
        <w:rPr>
          <w:lang w:val="en-CA"/>
        </w:rPr>
        <w:t xml:space="preserve"> any chemicals, petroleum products or </w:t>
      </w:r>
      <w:r w:rsidR="00250F11">
        <w:rPr>
          <w:lang w:val="en-CA"/>
        </w:rPr>
        <w:t>Waste</w:t>
      </w:r>
      <w:r w:rsidRPr="00693679">
        <w:rPr>
          <w:lang w:val="en-CA"/>
        </w:rPr>
        <w:t xml:space="preserve">s associated with the project </w:t>
      </w:r>
      <w:r w:rsidR="0054099A" w:rsidRPr="00693679">
        <w:rPr>
          <w:lang w:val="en-CA"/>
        </w:rPr>
        <w:t>from</w:t>
      </w:r>
      <w:r w:rsidRPr="00693679">
        <w:rPr>
          <w:lang w:val="en-CA"/>
        </w:rPr>
        <w:t xml:space="preserve"> enter</w:t>
      </w:r>
      <w:r w:rsidR="0054099A" w:rsidRPr="00693679">
        <w:rPr>
          <w:lang w:val="en-CA"/>
        </w:rPr>
        <w:t>ing</w:t>
      </w:r>
      <w:r w:rsidRPr="00693679">
        <w:rPr>
          <w:lang w:val="en-CA"/>
        </w:rPr>
        <w:t xml:space="preserve"> </w:t>
      </w:r>
      <w:r w:rsidR="00375E80">
        <w:rPr>
          <w:lang w:val="en-CA"/>
        </w:rPr>
        <w:t>Water</w:t>
      </w:r>
      <w:r w:rsidRPr="00693679">
        <w:rPr>
          <w:lang w:val="en-CA"/>
        </w:rPr>
        <w:t xml:space="preserve">.  All </w:t>
      </w:r>
      <w:r w:rsidR="0063013E" w:rsidRPr="00693679">
        <w:rPr>
          <w:lang w:val="en-CA"/>
        </w:rPr>
        <w:t>S</w:t>
      </w:r>
      <w:r w:rsidRPr="00693679">
        <w:rPr>
          <w:lang w:val="en-CA"/>
        </w:rPr>
        <w:t>umps and fuel caches shall be located at a distance of at least thirty</w:t>
      </w:r>
      <w:r w:rsidR="005C7205">
        <w:rPr>
          <w:lang w:val="en-CA"/>
        </w:rPr>
        <w:t>-</w:t>
      </w:r>
      <w:r w:rsidR="00D05A89" w:rsidRPr="00693679">
        <w:rPr>
          <w:lang w:val="en-CA"/>
        </w:rPr>
        <w:t xml:space="preserve">one </w:t>
      </w:r>
      <w:r w:rsidRPr="00693679">
        <w:rPr>
          <w:lang w:val="en-CA"/>
        </w:rPr>
        <w:t>(3</w:t>
      </w:r>
      <w:r w:rsidR="00D05A89" w:rsidRPr="00693679">
        <w:rPr>
          <w:lang w:val="en-CA"/>
        </w:rPr>
        <w:t>1</w:t>
      </w:r>
      <w:r w:rsidRPr="00693679">
        <w:rPr>
          <w:lang w:val="en-CA"/>
        </w:rPr>
        <w:t xml:space="preserve">) metres from the ordinary </w:t>
      </w:r>
      <w:r w:rsidR="002B1314" w:rsidRPr="00693679">
        <w:rPr>
          <w:lang w:val="en-CA"/>
        </w:rPr>
        <w:t>H</w:t>
      </w:r>
      <w:r w:rsidRPr="00693679">
        <w:rPr>
          <w:lang w:val="en-CA"/>
        </w:rPr>
        <w:t xml:space="preserve">igh </w:t>
      </w:r>
      <w:r w:rsidR="002B1314" w:rsidRPr="00693679">
        <w:rPr>
          <w:lang w:val="en-CA"/>
        </w:rPr>
        <w:t>W</w:t>
      </w:r>
      <w:r w:rsidRPr="00693679">
        <w:rPr>
          <w:lang w:val="en-CA"/>
        </w:rPr>
        <w:t xml:space="preserve">ater </w:t>
      </w:r>
      <w:r w:rsidR="002B1314" w:rsidRPr="00693679">
        <w:rPr>
          <w:lang w:val="en-CA"/>
        </w:rPr>
        <w:t>M</w:t>
      </w:r>
      <w:r w:rsidRPr="00693679">
        <w:rPr>
          <w:lang w:val="en-CA"/>
        </w:rPr>
        <w:t xml:space="preserve">ark of any adjacent water body and inspected on a regular basis. </w:t>
      </w:r>
    </w:p>
    <w:p w14:paraId="1471CF70" w14:textId="77777777" w:rsidR="00A80A77" w:rsidRPr="00693679" w:rsidRDefault="00A80A77" w:rsidP="000F29B0">
      <w:pPr>
        <w:ind w:left="720" w:hanging="720"/>
        <w:rPr>
          <w:lang w:val="en-CA"/>
        </w:rPr>
      </w:pPr>
    </w:p>
    <w:p w14:paraId="6D2FA951" w14:textId="04047627" w:rsidR="00A80A77" w:rsidRDefault="00A80A77" w:rsidP="003E6721">
      <w:pPr>
        <w:numPr>
          <w:ilvl w:val="0"/>
          <w:numId w:val="16"/>
        </w:numPr>
        <w:tabs>
          <w:tab w:val="clear" w:pos="1080"/>
        </w:tabs>
        <w:ind w:left="720" w:hanging="720"/>
        <w:rPr>
          <w:lang w:val="en-CA"/>
        </w:rPr>
      </w:pPr>
      <w:r w:rsidRPr="00693679">
        <w:rPr>
          <w:lang w:val="en-CA"/>
        </w:rPr>
        <w:t xml:space="preserve">The </w:t>
      </w:r>
      <w:r w:rsidR="004B165E" w:rsidRPr="00693679">
        <w:rPr>
          <w:lang w:val="en-CA"/>
        </w:rPr>
        <w:t>Licensee</w:t>
      </w:r>
      <w:r w:rsidRPr="00693679">
        <w:rPr>
          <w:lang w:val="en-CA"/>
        </w:rPr>
        <w:t xml:space="preserve"> shall </w:t>
      </w:r>
      <w:r w:rsidR="008A3567" w:rsidRPr="00693679">
        <w:rPr>
          <w:lang w:val="en-CA"/>
        </w:rPr>
        <w:t xml:space="preserve">conduct </w:t>
      </w:r>
      <w:r w:rsidR="00432717" w:rsidRPr="00693679">
        <w:rPr>
          <w:lang w:val="en-CA"/>
        </w:rPr>
        <w:t>any</w:t>
      </w:r>
      <w:r w:rsidRPr="00693679">
        <w:rPr>
          <w:lang w:val="en-CA"/>
        </w:rPr>
        <w:t xml:space="preserve"> equipment maintenance and servicing in designated areas and shall implement special procedures (such as the use of drip pans) to manage motor fluids and other </w:t>
      </w:r>
      <w:r w:rsidR="00250F11">
        <w:rPr>
          <w:lang w:val="en-CA"/>
        </w:rPr>
        <w:t>Waste</w:t>
      </w:r>
      <w:r w:rsidRPr="00693679">
        <w:rPr>
          <w:lang w:val="en-CA"/>
        </w:rPr>
        <w:t xml:space="preserve"> and contain potential spills.</w:t>
      </w:r>
    </w:p>
    <w:p w14:paraId="29202EFE" w14:textId="77777777" w:rsidR="00207A70" w:rsidRDefault="00207A70" w:rsidP="00207A70">
      <w:pPr>
        <w:pStyle w:val="ListParagraph"/>
        <w:rPr>
          <w:lang w:val="en-CA"/>
        </w:rPr>
      </w:pPr>
    </w:p>
    <w:p w14:paraId="3A357290" w14:textId="28E2FCD9" w:rsidR="00207A70" w:rsidRPr="00693679" w:rsidRDefault="00207A70" w:rsidP="003E6721">
      <w:pPr>
        <w:numPr>
          <w:ilvl w:val="0"/>
          <w:numId w:val="16"/>
        </w:numPr>
        <w:tabs>
          <w:tab w:val="clear" w:pos="1080"/>
        </w:tabs>
        <w:ind w:left="720" w:hanging="720"/>
        <w:rPr>
          <w:lang w:val="en-CA"/>
        </w:rPr>
      </w:pPr>
      <w:r>
        <w:t>The Licensee shall provide secondary containment for fuel, chemical and contaminated water storage as required by applicable standards and acceptable industry practice.</w:t>
      </w:r>
    </w:p>
    <w:p w14:paraId="587F7A04" w14:textId="77777777" w:rsidR="00A80A77" w:rsidRPr="00693679" w:rsidRDefault="00A80A77" w:rsidP="000F29B0">
      <w:pPr>
        <w:ind w:left="720" w:hanging="720"/>
        <w:rPr>
          <w:lang w:val="en-CA"/>
        </w:rPr>
      </w:pPr>
    </w:p>
    <w:p w14:paraId="2D78D361" w14:textId="575B9380" w:rsidR="00A80A77" w:rsidRPr="00693679" w:rsidRDefault="00A80A77" w:rsidP="003E6721">
      <w:pPr>
        <w:numPr>
          <w:ilvl w:val="0"/>
          <w:numId w:val="16"/>
        </w:numPr>
        <w:tabs>
          <w:tab w:val="clear" w:pos="1080"/>
        </w:tabs>
        <w:ind w:left="720" w:hanging="720"/>
        <w:rPr>
          <w:lang w:val="en-CA"/>
        </w:rPr>
      </w:pPr>
      <w:r w:rsidRPr="00693679">
        <w:rPr>
          <w:lang w:val="en-CA"/>
        </w:rPr>
        <w:t xml:space="preserve">If during the term of this Licence, an unauthorized discharge of </w:t>
      </w:r>
      <w:r w:rsidR="00250F11">
        <w:rPr>
          <w:lang w:val="en-CA"/>
        </w:rPr>
        <w:t>Waste</w:t>
      </w:r>
      <w:r w:rsidRPr="00693679">
        <w:rPr>
          <w:lang w:val="en-CA"/>
        </w:rPr>
        <w:t xml:space="preserve"> occurs, or if such a discharge is foreseeable, the </w:t>
      </w:r>
      <w:r w:rsidR="004B165E" w:rsidRPr="00693679">
        <w:rPr>
          <w:lang w:val="en-CA"/>
        </w:rPr>
        <w:t>Licensee</w:t>
      </w:r>
      <w:r w:rsidRPr="00693679">
        <w:rPr>
          <w:lang w:val="en-CA"/>
        </w:rPr>
        <w:t xml:space="preserve"> shall:</w:t>
      </w:r>
    </w:p>
    <w:p w14:paraId="0F52079C" w14:textId="77777777" w:rsidR="00A80A77" w:rsidRPr="00693679" w:rsidRDefault="00A80A77" w:rsidP="000F29B0">
      <w:pPr>
        <w:ind w:left="720" w:hanging="720"/>
        <w:rPr>
          <w:lang w:val="en-CA"/>
        </w:rPr>
      </w:pPr>
    </w:p>
    <w:p w14:paraId="58FA9734" w14:textId="77777777" w:rsidR="00A80A77" w:rsidRPr="00693679" w:rsidRDefault="00A80A77" w:rsidP="003E6721">
      <w:pPr>
        <w:numPr>
          <w:ilvl w:val="1"/>
          <w:numId w:val="16"/>
        </w:numPr>
        <w:tabs>
          <w:tab w:val="clear" w:pos="1800"/>
        </w:tabs>
        <w:ind w:left="1440" w:hanging="720"/>
        <w:rPr>
          <w:lang w:val="en-CA"/>
        </w:rPr>
      </w:pPr>
      <w:r w:rsidRPr="00693679">
        <w:rPr>
          <w:lang w:val="en-CA"/>
        </w:rPr>
        <w:t xml:space="preserve">Employ the </w:t>
      </w:r>
      <w:r w:rsidR="002336C8" w:rsidRPr="00693679">
        <w:rPr>
          <w:lang w:val="en-CA"/>
        </w:rPr>
        <w:t xml:space="preserve">approved </w:t>
      </w:r>
      <w:r w:rsidRPr="00693679">
        <w:rPr>
          <w:lang w:val="en-CA"/>
        </w:rPr>
        <w:t>Spill Contingency Plan;</w:t>
      </w:r>
    </w:p>
    <w:p w14:paraId="20879430" w14:textId="77777777" w:rsidR="00A80A77" w:rsidRPr="00693679" w:rsidRDefault="00A80A77" w:rsidP="003E6721">
      <w:pPr>
        <w:numPr>
          <w:ilvl w:val="1"/>
          <w:numId w:val="16"/>
        </w:numPr>
        <w:tabs>
          <w:tab w:val="clear" w:pos="1800"/>
        </w:tabs>
        <w:ind w:left="1440" w:hanging="720"/>
        <w:rPr>
          <w:lang w:val="en-CA"/>
        </w:rPr>
      </w:pPr>
      <w:r w:rsidRPr="00693679">
        <w:rPr>
          <w:lang w:val="en-CA"/>
        </w:rPr>
        <w:t>Report the spill immediately to the 24-Hour Spill Line at (867) 920-8130 and to the Inspector at (867) 975-4295; and</w:t>
      </w:r>
    </w:p>
    <w:p w14:paraId="0C4CB74E" w14:textId="77777777" w:rsidR="00A80A77" w:rsidRPr="00693679" w:rsidRDefault="00A80A77" w:rsidP="003E6721">
      <w:pPr>
        <w:numPr>
          <w:ilvl w:val="1"/>
          <w:numId w:val="16"/>
        </w:numPr>
        <w:tabs>
          <w:tab w:val="clear" w:pos="1800"/>
        </w:tabs>
        <w:ind w:left="1440" w:hanging="720"/>
        <w:rPr>
          <w:lang w:val="en-CA"/>
        </w:rPr>
      </w:pPr>
      <w:r w:rsidRPr="00693679">
        <w:rPr>
          <w:lang w:val="en-CA"/>
        </w:rPr>
        <w:t xml:space="preserve">For each spill occurrence, submit to the Inspector, no later than </w:t>
      </w:r>
      <w:proofErr w:type="gramStart"/>
      <w:r w:rsidRPr="00693679">
        <w:rPr>
          <w:lang w:val="en-CA"/>
        </w:rPr>
        <w:t>thirty (30) days</w:t>
      </w:r>
      <w:proofErr w:type="gramEnd"/>
      <w:r w:rsidRPr="00693679">
        <w:rPr>
          <w:lang w:val="en-CA"/>
        </w:rPr>
        <w:t xml:space="preserve"> after initially reporting the event, a detailed report that will include the amount and type of spilled product, the GPS location of the spill, and the measures taken to contain and clean up the spill site.</w:t>
      </w:r>
    </w:p>
    <w:p w14:paraId="7620D1D9" w14:textId="77777777" w:rsidR="00A80A77" w:rsidRPr="00693679" w:rsidRDefault="00A80A77">
      <w:pPr>
        <w:pStyle w:val="1"/>
        <w:numPr>
          <w:ilvl w:val="0"/>
          <w:numId w:val="0"/>
        </w:numPr>
        <w:tabs>
          <w:tab w:val="left" w:pos="1440"/>
        </w:tabs>
        <w:rPr>
          <w:lang w:val="en-CA"/>
        </w:rPr>
      </w:pPr>
    </w:p>
    <w:p w14:paraId="641F599B" w14:textId="23DA76A7" w:rsidR="00E43984" w:rsidRPr="00693679" w:rsidRDefault="0073400E" w:rsidP="003E6721">
      <w:pPr>
        <w:numPr>
          <w:ilvl w:val="0"/>
          <w:numId w:val="16"/>
        </w:numPr>
        <w:tabs>
          <w:tab w:val="clear" w:pos="1080"/>
        </w:tabs>
        <w:ind w:left="720" w:hanging="720"/>
        <w:rPr>
          <w:lang w:val="en-CA"/>
        </w:rPr>
      </w:pPr>
      <w:bookmarkStart w:id="113" w:name="_Toc128989884"/>
      <w:bookmarkStart w:id="114" w:name="_Toc128990476"/>
      <w:bookmarkStart w:id="115" w:name="_Toc131401997"/>
      <w:r w:rsidRPr="00693679">
        <w:rPr>
          <w:lang w:val="en-CA"/>
        </w:rPr>
        <w:t xml:space="preserve">The Licensee shall, </w:t>
      </w:r>
      <w:r w:rsidR="003B5FDA" w:rsidRPr="00693679">
        <w:rPr>
          <w:lang w:val="en-CA"/>
        </w:rPr>
        <w:t xml:space="preserve">in addition to </w:t>
      </w:r>
      <w:r w:rsidR="003B5FDA" w:rsidRPr="004A429B">
        <w:rPr>
          <w:lang w:val="en-CA"/>
        </w:rPr>
        <w:t xml:space="preserve">Part </w:t>
      </w:r>
      <w:r w:rsidR="008E73BC" w:rsidRPr="004A429B">
        <w:rPr>
          <w:lang w:val="en-CA"/>
        </w:rPr>
        <w:t>G</w:t>
      </w:r>
      <w:r w:rsidR="003B5FDA" w:rsidRPr="004A429B">
        <w:rPr>
          <w:lang w:val="en-CA"/>
        </w:rPr>
        <w:t xml:space="preserve">, Item </w:t>
      </w:r>
      <w:r w:rsidR="004A429B" w:rsidRPr="004A429B">
        <w:rPr>
          <w:lang w:val="en-CA"/>
        </w:rPr>
        <w:t>6</w:t>
      </w:r>
      <w:r w:rsidR="003B5FDA" w:rsidRPr="004A429B">
        <w:rPr>
          <w:lang w:val="en-CA"/>
        </w:rPr>
        <w:t xml:space="preserve">, </w:t>
      </w:r>
      <w:r w:rsidRPr="004A429B">
        <w:rPr>
          <w:lang w:val="en-CA"/>
        </w:rPr>
        <w:t>regardless</w:t>
      </w:r>
      <w:r w:rsidRPr="00693679">
        <w:rPr>
          <w:lang w:val="en-CA"/>
        </w:rPr>
        <w:t xml:space="preserve"> of the quantity of releases of harmful substances, report to the NWT/NU Spill Line</w:t>
      </w:r>
      <w:r w:rsidR="003B5FDA" w:rsidRPr="00693679">
        <w:rPr>
          <w:lang w:val="en-CA"/>
        </w:rPr>
        <w:t xml:space="preserve"> </w:t>
      </w:r>
      <w:r w:rsidRPr="00693679">
        <w:rPr>
          <w:lang w:val="en-CA"/>
        </w:rPr>
        <w:t>if the release is near or into a Water body.</w:t>
      </w:r>
    </w:p>
    <w:p w14:paraId="21BD7F2E" w14:textId="77777777" w:rsidR="0073400E" w:rsidRPr="00693679" w:rsidRDefault="0073400E" w:rsidP="00C10829">
      <w:pPr>
        <w:rPr>
          <w:lang w:val="en-CA"/>
        </w:rPr>
      </w:pPr>
    </w:p>
    <w:p w14:paraId="7DC4C274" w14:textId="77777777" w:rsidR="0073400E" w:rsidRPr="00693679" w:rsidRDefault="0073400E" w:rsidP="00C10829">
      <w:pPr>
        <w:rPr>
          <w:lang w:val="en-CA"/>
        </w:rPr>
      </w:pPr>
    </w:p>
    <w:p w14:paraId="0064C592" w14:textId="0544E90A" w:rsidR="00A80A77" w:rsidRPr="005943F5" w:rsidRDefault="00A80A77" w:rsidP="006F16B3">
      <w:pPr>
        <w:pStyle w:val="NWB2-Heading2-Licence"/>
        <w:ind w:left="1440" w:hanging="1440"/>
        <w:rPr>
          <w:lang w:val="en-CA"/>
        </w:rPr>
      </w:pPr>
      <w:bookmarkStart w:id="116" w:name="_Toc266348252"/>
      <w:bookmarkStart w:id="117" w:name="_Toc266348921"/>
      <w:bookmarkStart w:id="118" w:name="_Toc266349254"/>
      <w:bookmarkStart w:id="119" w:name="_Toc266350594"/>
      <w:bookmarkStart w:id="120" w:name="_Toc3906955"/>
      <w:r w:rsidRPr="00693679">
        <w:rPr>
          <w:lang w:val="en-CA"/>
        </w:rPr>
        <w:t xml:space="preserve">CONDITIONS APPLYING TO </w:t>
      </w:r>
      <w:r w:rsidR="005C7205">
        <w:rPr>
          <w:lang w:val="en-CA"/>
        </w:rPr>
        <w:t>CLOSURE</w:t>
      </w:r>
      <w:r w:rsidRPr="005943F5">
        <w:rPr>
          <w:lang w:val="en-CA"/>
        </w:rPr>
        <w:t xml:space="preserve"> </w:t>
      </w:r>
      <w:bookmarkEnd w:id="113"/>
      <w:bookmarkEnd w:id="114"/>
      <w:bookmarkEnd w:id="115"/>
      <w:r w:rsidRPr="005943F5">
        <w:rPr>
          <w:lang w:val="en-CA"/>
        </w:rPr>
        <w:t xml:space="preserve">AND </w:t>
      </w:r>
      <w:r w:rsidR="005C7205">
        <w:rPr>
          <w:lang w:val="en-CA"/>
        </w:rPr>
        <w:t>RECLAMATION</w:t>
      </w:r>
      <w:r w:rsidR="0036729C" w:rsidRPr="005943F5">
        <w:rPr>
          <w:lang w:val="en-CA"/>
        </w:rPr>
        <w:t xml:space="preserve"> </w:t>
      </w:r>
      <w:r w:rsidR="006F16B3" w:rsidRPr="005943F5">
        <w:rPr>
          <w:lang w:val="en-CA"/>
        </w:rPr>
        <w:t>OR TEMPORARY CLOS</w:t>
      </w:r>
      <w:r w:rsidR="005C7205">
        <w:rPr>
          <w:lang w:val="en-CA"/>
        </w:rPr>
        <w:t>URE</w:t>
      </w:r>
      <w:bookmarkEnd w:id="116"/>
      <w:bookmarkEnd w:id="117"/>
      <w:bookmarkEnd w:id="118"/>
      <w:bookmarkEnd w:id="119"/>
      <w:bookmarkEnd w:id="120"/>
    </w:p>
    <w:p w14:paraId="34FC1508" w14:textId="77777777" w:rsidR="005A4CED" w:rsidRPr="005943F5" w:rsidRDefault="005A4CED" w:rsidP="001D4F40">
      <w:pPr>
        <w:pStyle w:val="1"/>
        <w:numPr>
          <w:ilvl w:val="0"/>
          <w:numId w:val="0"/>
        </w:numPr>
        <w:tabs>
          <w:tab w:val="left" w:pos="-1200"/>
          <w:tab w:val="left" w:pos="0"/>
        </w:tabs>
        <w:rPr>
          <w:lang w:val="en-CA"/>
        </w:rPr>
      </w:pPr>
    </w:p>
    <w:p w14:paraId="24C811BE" w14:textId="71B5D59B" w:rsidR="00630274" w:rsidRPr="000278EC" w:rsidRDefault="00E1316B" w:rsidP="003E6721">
      <w:pPr>
        <w:pStyle w:val="NWB2BodyText"/>
        <w:numPr>
          <w:ilvl w:val="0"/>
          <w:numId w:val="20"/>
        </w:numPr>
        <w:ind w:left="720" w:hanging="720"/>
        <w:rPr>
          <w:lang w:val="en-CA"/>
        </w:rPr>
      </w:pPr>
      <w:r w:rsidRPr="000278EC">
        <w:rPr>
          <w:lang w:val="en-CA"/>
        </w:rPr>
        <w:t xml:space="preserve">The </w:t>
      </w:r>
      <w:r w:rsidR="004755F2">
        <w:rPr>
          <w:lang w:val="en-CA"/>
        </w:rPr>
        <w:t xml:space="preserve">Licensee shall implement </w:t>
      </w:r>
      <w:r w:rsidR="004755F2" w:rsidRPr="000278EC">
        <w:rPr>
          <w:lang w:val="en-CA"/>
        </w:rPr>
        <w:t xml:space="preserve">the Plan entitled “Interim Abandonment and Reclamation Plan for the </w:t>
      </w:r>
      <w:proofErr w:type="spellStart"/>
      <w:r w:rsidR="004755F2" w:rsidRPr="000278EC">
        <w:rPr>
          <w:lang w:val="en-CA"/>
        </w:rPr>
        <w:t>Kugaaruk</w:t>
      </w:r>
      <w:proofErr w:type="spellEnd"/>
      <w:r w:rsidR="004755F2" w:rsidRPr="000278EC">
        <w:rPr>
          <w:lang w:val="en-CA"/>
        </w:rPr>
        <w:t xml:space="preserve"> </w:t>
      </w:r>
      <w:proofErr w:type="spellStart"/>
      <w:r w:rsidR="004755F2" w:rsidRPr="000278EC">
        <w:rPr>
          <w:lang w:val="en-CA"/>
        </w:rPr>
        <w:t>Landfarm</w:t>
      </w:r>
      <w:proofErr w:type="spellEnd"/>
      <w:r w:rsidR="004755F2" w:rsidRPr="000278EC">
        <w:rPr>
          <w:lang w:val="en-CA"/>
        </w:rPr>
        <w:t xml:space="preserve"> Facility” dated December 2012</w:t>
      </w:r>
      <w:r w:rsidR="004755F2">
        <w:rPr>
          <w:lang w:val="en-CA"/>
        </w:rPr>
        <w:t xml:space="preserve"> that was originally approved by the </w:t>
      </w:r>
      <w:r w:rsidRPr="000278EC">
        <w:rPr>
          <w:lang w:val="en-CA"/>
        </w:rPr>
        <w:t>Board</w:t>
      </w:r>
      <w:r w:rsidR="004755F2">
        <w:rPr>
          <w:lang w:val="en-CA"/>
        </w:rPr>
        <w:t>.</w:t>
      </w:r>
    </w:p>
    <w:p w14:paraId="54A2199E" w14:textId="77777777" w:rsidR="001D4F40" w:rsidRPr="005943F5" w:rsidRDefault="001D4F40" w:rsidP="00B81996">
      <w:pPr>
        <w:pStyle w:val="NWB2BodyText"/>
        <w:rPr>
          <w:lang w:val="en-CA"/>
        </w:rPr>
      </w:pPr>
    </w:p>
    <w:p w14:paraId="69BDA8F9" w14:textId="77777777" w:rsidR="00A80A77" w:rsidRPr="005943F5" w:rsidRDefault="00A80A77" w:rsidP="003E6721">
      <w:pPr>
        <w:pStyle w:val="NWB2BodyText"/>
        <w:numPr>
          <w:ilvl w:val="0"/>
          <w:numId w:val="20"/>
        </w:numPr>
        <w:ind w:left="720" w:hanging="720"/>
        <w:rPr>
          <w:lang w:val="en-CA"/>
        </w:rPr>
      </w:pPr>
      <w:r w:rsidRPr="005943F5">
        <w:rPr>
          <w:lang w:val="en-CA"/>
        </w:rPr>
        <w:t xml:space="preserve">The </w:t>
      </w:r>
      <w:r w:rsidR="004B165E" w:rsidRPr="005943F5">
        <w:rPr>
          <w:lang w:val="en-CA"/>
        </w:rPr>
        <w:t>Licensee</w:t>
      </w:r>
      <w:r w:rsidRPr="005943F5">
        <w:rPr>
          <w:lang w:val="en-CA"/>
        </w:rPr>
        <w:t xml:space="preserve"> shall complete all restoration work prior to the expiry of this Licence.</w:t>
      </w:r>
    </w:p>
    <w:p w14:paraId="2C084BD9" w14:textId="77777777" w:rsidR="00A80A77" w:rsidRPr="005943F5" w:rsidRDefault="00A80A77" w:rsidP="00246CB4">
      <w:pPr>
        <w:pStyle w:val="NWB2BodyText"/>
        <w:ind w:left="720" w:hanging="720"/>
        <w:rPr>
          <w:lang w:val="en-CA"/>
        </w:rPr>
      </w:pPr>
    </w:p>
    <w:p w14:paraId="5552932E" w14:textId="0CAF4C4A" w:rsidR="00A80A77" w:rsidRDefault="00A80A77" w:rsidP="003E6721">
      <w:pPr>
        <w:pStyle w:val="NWB2BodyText"/>
        <w:numPr>
          <w:ilvl w:val="0"/>
          <w:numId w:val="20"/>
        </w:numPr>
        <w:ind w:left="720" w:hanging="720"/>
        <w:rPr>
          <w:lang w:val="en-CA"/>
        </w:rPr>
      </w:pPr>
      <w:r w:rsidRPr="005943F5">
        <w:rPr>
          <w:lang w:val="en-CA"/>
        </w:rPr>
        <w:t xml:space="preserve">The </w:t>
      </w:r>
      <w:r w:rsidR="004B165E" w:rsidRPr="005943F5">
        <w:rPr>
          <w:lang w:val="en-CA"/>
        </w:rPr>
        <w:t>Licensee</w:t>
      </w:r>
      <w:r w:rsidRPr="005943F5">
        <w:rPr>
          <w:lang w:val="en-CA"/>
        </w:rPr>
        <w:t xml:space="preserve"> shall carry out progressive reclamation of any components of the project no longer required for the </w:t>
      </w:r>
      <w:r w:rsidR="004B165E" w:rsidRPr="005943F5">
        <w:rPr>
          <w:lang w:val="en-CA"/>
        </w:rPr>
        <w:t>Licensee</w:t>
      </w:r>
      <w:r w:rsidRPr="005943F5">
        <w:rPr>
          <w:lang w:val="en-CA"/>
        </w:rPr>
        <w:t>’s operations.</w:t>
      </w:r>
    </w:p>
    <w:p w14:paraId="0A324E6F" w14:textId="77777777" w:rsidR="000278EC" w:rsidRDefault="000278EC" w:rsidP="000278EC">
      <w:pPr>
        <w:pStyle w:val="ListParagraph"/>
        <w:rPr>
          <w:lang w:val="en-CA"/>
        </w:rPr>
      </w:pPr>
    </w:p>
    <w:p w14:paraId="6FE66F81" w14:textId="77777777" w:rsidR="000278EC" w:rsidRPr="000278EC" w:rsidRDefault="000278EC" w:rsidP="003E6721">
      <w:pPr>
        <w:pStyle w:val="NWB2BodyText"/>
        <w:numPr>
          <w:ilvl w:val="0"/>
          <w:numId w:val="20"/>
        </w:numPr>
        <w:ind w:left="720" w:hanging="720"/>
        <w:rPr>
          <w:lang w:val="en-CA"/>
        </w:rPr>
      </w:pPr>
      <w:r w:rsidRPr="000278EC">
        <w:rPr>
          <w:lang w:val="en-CA"/>
        </w:rPr>
        <w:t>The Licensee shall notify the Board of its intention to proceed with final abandonment of undertaking at least six (6) months prior to the planned dates of closure.</w:t>
      </w:r>
    </w:p>
    <w:p w14:paraId="7650A9C9" w14:textId="77777777" w:rsidR="000278EC" w:rsidRPr="000278EC" w:rsidRDefault="000278EC" w:rsidP="000278EC">
      <w:pPr>
        <w:pStyle w:val="NWB2BodyText"/>
        <w:ind w:left="720"/>
        <w:rPr>
          <w:lang w:val="en-CA"/>
        </w:rPr>
      </w:pPr>
    </w:p>
    <w:p w14:paraId="3C0E5D71" w14:textId="0F8E8307" w:rsidR="000278EC" w:rsidRPr="005943F5" w:rsidRDefault="000278EC" w:rsidP="003E6721">
      <w:pPr>
        <w:pStyle w:val="NWB2BodyText"/>
        <w:numPr>
          <w:ilvl w:val="0"/>
          <w:numId w:val="20"/>
        </w:numPr>
        <w:ind w:left="720" w:hanging="720"/>
        <w:rPr>
          <w:lang w:val="en-CA"/>
        </w:rPr>
      </w:pPr>
      <w:r w:rsidRPr="000278EC">
        <w:rPr>
          <w:lang w:val="en-CA"/>
        </w:rPr>
        <w:t>The Licensee shall backfill and restore, all temporary containment sumps, to the pre-existing natural contours of the land.</w:t>
      </w:r>
    </w:p>
    <w:p w14:paraId="5BE53343" w14:textId="77777777" w:rsidR="00A80A77" w:rsidRPr="005943F5" w:rsidRDefault="00A80A77" w:rsidP="00246CB4">
      <w:pPr>
        <w:pStyle w:val="NWB2BodyText"/>
        <w:ind w:left="720" w:hanging="720"/>
        <w:rPr>
          <w:lang w:val="en-CA"/>
        </w:rPr>
      </w:pPr>
    </w:p>
    <w:p w14:paraId="11C17477" w14:textId="77777777" w:rsidR="00A80A77" w:rsidRPr="005943F5" w:rsidRDefault="00D80B49" w:rsidP="003E6721">
      <w:pPr>
        <w:pStyle w:val="NWB2BodyText"/>
        <w:numPr>
          <w:ilvl w:val="0"/>
          <w:numId w:val="20"/>
        </w:numPr>
        <w:ind w:left="720" w:hanging="720"/>
        <w:rPr>
          <w:rFonts w:eastAsia="Arial Unicode MS"/>
          <w:sz w:val="21"/>
          <w:szCs w:val="21"/>
          <w:lang w:val="en-CA"/>
        </w:rPr>
      </w:pPr>
      <w:r w:rsidRPr="005943F5">
        <w:rPr>
          <w:lang w:val="en-CA"/>
        </w:rPr>
        <w:t xml:space="preserve">The Licensee shall remove from the site, all infrastructure and site materials, including all fuel caches, drums, barrels, buildings and contents, docks, water </w:t>
      </w:r>
      <w:r w:rsidR="00077702">
        <w:rPr>
          <w:lang w:val="en-CA"/>
        </w:rPr>
        <w:t xml:space="preserve">intakes, </w:t>
      </w:r>
      <w:r w:rsidRPr="005943F5">
        <w:rPr>
          <w:lang w:val="en-CA"/>
        </w:rPr>
        <w:t>pumps and lines, material and equipment prior to the expiry of this Licence.</w:t>
      </w:r>
    </w:p>
    <w:p w14:paraId="459DBD57" w14:textId="77777777" w:rsidR="00A80A77" w:rsidRPr="005943F5" w:rsidRDefault="00A80A77" w:rsidP="00246CB4">
      <w:pPr>
        <w:pStyle w:val="NWB2BodyText"/>
        <w:tabs>
          <w:tab w:val="num" w:pos="720"/>
        </w:tabs>
        <w:ind w:left="720" w:hanging="720"/>
        <w:rPr>
          <w:sz w:val="21"/>
          <w:szCs w:val="21"/>
          <w:lang w:val="en-CA"/>
        </w:rPr>
      </w:pPr>
    </w:p>
    <w:p w14:paraId="128B9027" w14:textId="77777777" w:rsidR="00A80A77" w:rsidRPr="005943F5" w:rsidRDefault="00247A29" w:rsidP="003E6721">
      <w:pPr>
        <w:pStyle w:val="NWB2BodyText"/>
        <w:numPr>
          <w:ilvl w:val="0"/>
          <w:numId w:val="20"/>
        </w:numPr>
        <w:tabs>
          <w:tab w:val="clear" w:pos="0"/>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ind w:left="720" w:hanging="720"/>
        <w:rPr>
          <w:szCs w:val="21"/>
          <w:lang w:val="en-CA"/>
        </w:rPr>
      </w:pPr>
      <w:r w:rsidRPr="005943F5">
        <w:rPr>
          <w:lang w:val="en-CA"/>
        </w:rPr>
        <w:t xml:space="preserve">The Licensee shall remove any </w:t>
      </w:r>
      <w:r w:rsidR="00A80A77" w:rsidRPr="005943F5">
        <w:rPr>
          <w:lang w:val="en-CA"/>
        </w:rPr>
        <w:t xml:space="preserve">culverts and </w:t>
      </w:r>
      <w:r w:rsidRPr="005943F5">
        <w:rPr>
          <w:lang w:val="en-CA"/>
        </w:rPr>
        <w:t xml:space="preserve">restore </w:t>
      </w:r>
      <w:r w:rsidR="00A80A77" w:rsidRPr="005943F5">
        <w:rPr>
          <w:lang w:val="en-CA"/>
        </w:rPr>
        <w:t xml:space="preserve">the drainage </w:t>
      </w:r>
      <w:r w:rsidR="00A80A77" w:rsidRPr="005943F5">
        <w:rPr>
          <w:szCs w:val="21"/>
          <w:lang w:val="en-CA"/>
        </w:rPr>
        <w:t xml:space="preserve">to match the natural channel. </w:t>
      </w:r>
      <w:r w:rsidRPr="005943F5">
        <w:rPr>
          <w:szCs w:val="21"/>
          <w:lang w:val="en-CA"/>
        </w:rPr>
        <w:t xml:space="preserve"> </w:t>
      </w:r>
      <w:r w:rsidR="00A80A77" w:rsidRPr="005943F5">
        <w:rPr>
          <w:szCs w:val="21"/>
          <w:lang w:val="en-CA"/>
        </w:rPr>
        <w:t xml:space="preserve">Measures </w:t>
      </w:r>
      <w:proofErr w:type="gramStart"/>
      <w:r w:rsidR="00A80A77" w:rsidRPr="005943F5">
        <w:rPr>
          <w:szCs w:val="21"/>
          <w:lang w:val="en-CA"/>
        </w:rPr>
        <w:t>shall be implemented</w:t>
      </w:r>
      <w:proofErr w:type="gramEnd"/>
      <w:r w:rsidR="00A80A77" w:rsidRPr="005943F5">
        <w:rPr>
          <w:szCs w:val="21"/>
          <w:lang w:val="en-CA"/>
        </w:rPr>
        <w:t xml:space="preserve"> to mini</w:t>
      </w:r>
      <w:r w:rsidR="003C2E9B" w:rsidRPr="005943F5">
        <w:rPr>
          <w:szCs w:val="21"/>
          <w:lang w:val="en-CA"/>
        </w:rPr>
        <w:t>mize erosion and sedimentation.</w:t>
      </w:r>
    </w:p>
    <w:p w14:paraId="0F25E58A" w14:textId="77777777" w:rsidR="00A80A77" w:rsidRPr="005943F5" w:rsidRDefault="00A80A77" w:rsidP="00246CB4">
      <w:pPr>
        <w:pStyle w:val="NWB2BodyText"/>
        <w:tabs>
          <w:tab w:val="clear" w:pos="0"/>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ind w:left="720" w:hanging="720"/>
        <w:rPr>
          <w:szCs w:val="21"/>
          <w:lang w:val="en-CA"/>
        </w:rPr>
      </w:pPr>
    </w:p>
    <w:p w14:paraId="3BE3898B" w14:textId="77777777" w:rsidR="00A80A77" w:rsidRPr="005943F5" w:rsidRDefault="00A80A77" w:rsidP="003E6721">
      <w:pPr>
        <w:pStyle w:val="NWB2BodyText"/>
        <w:numPr>
          <w:ilvl w:val="0"/>
          <w:numId w:val="20"/>
        </w:numPr>
        <w:tabs>
          <w:tab w:val="clear" w:pos="0"/>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ind w:left="720" w:hanging="720"/>
        <w:rPr>
          <w:szCs w:val="21"/>
          <w:lang w:val="en-CA"/>
        </w:rPr>
      </w:pPr>
      <w:r w:rsidRPr="005943F5">
        <w:rPr>
          <w:szCs w:val="21"/>
          <w:lang w:val="en-CA"/>
        </w:rPr>
        <w:t xml:space="preserve">In order to promote growth of vegetation and the needed microclimate for seed deposition, all disturbed surfaces </w:t>
      </w:r>
      <w:proofErr w:type="gramStart"/>
      <w:r w:rsidRPr="005943F5">
        <w:rPr>
          <w:szCs w:val="21"/>
          <w:lang w:val="en-CA"/>
        </w:rPr>
        <w:t>shall be prepared</w:t>
      </w:r>
      <w:proofErr w:type="gramEnd"/>
      <w:r w:rsidRPr="005943F5">
        <w:rPr>
          <w:szCs w:val="21"/>
          <w:lang w:val="en-CA"/>
        </w:rPr>
        <w:t xml:space="preserve"> by ripping, grading, or scarifying the surface to con</w:t>
      </w:r>
      <w:r w:rsidR="003C2E9B" w:rsidRPr="005943F5">
        <w:rPr>
          <w:szCs w:val="21"/>
          <w:lang w:val="en-CA"/>
        </w:rPr>
        <w:t>form to the natural topography.</w:t>
      </w:r>
    </w:p>
    <w:p w14:paraId="23206BFF" w14:textId="77777777" w:rsidR="00A80A77" w:rsidRPr="005943F5" w:rsidRDefault="00A80A77" w:rsidP="00246CB4">
      <w:pPr>
        <w:pStyle w:val="NWB2BodyText"/>
        <w:tabs>
          <w:tab w:val="clear" w:pos="0"/>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ind w:left="720" w:hanging="720"/>
        <w:rPr>
          <w:lang w:val="en-CA"/>
        </w:rPr>
      </w:pPr>
    </w:p>
    <w:p w14:paraId="2DDBC897" w14:textId="77777777" w:rsidR="00A80A77" w:rsidRPr="005943F5" w:rsidRDefault="00A80A77" w:rsidP="003E6721">
      <w:pPr>
        <w:pStyle w:val="NWB2BodyText"/>
        <w:numPr>
          <w:ilvl w:val="0"/>
          <w:numId w:val="20"/>
        </w:numPr>
        <w:tabs>
          <w:tab w:val="clear" w:pos="0"/>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ind w:left="720" w:hanging="720"/>
        <w:rPr>
          <w:szCs w:val="21"/>
          <w:lang w:val="en-CA"/>
        </w:rPr>
      </w:pPr>
      <w:r w:rsidRPr="005943F5">
        <w:rPr>
          <w:lang w:val="en-CA"/>
        </w:rPr>
        <w:t xml:space="preserve">Areas that </w:t>
      </w:r>
      <w:proofErr w:type="gramStart"/>
      <w:r w:rsidRPr="005943F5">
        <w:rPr>
          <w:lang w:val="en-CA"/>
        </w:rPr>
        <w:t>have been contaminated</w:t>
      </w:r>
      <w:proofErr w:type="gramEnd"/>
      <w:r w:rsidRPr="005943F5">
        <w:rPr>
          <w:lang w:val="en-CA"/>
        </w:rPr>
        <w:t xml:space="preserve"> by hydrocarbons from normal fuel transfer procedures shall be reclaimed </w:t>
      </w:r>
      <w:r w:rsidR="009B5A9F" w:rsidRPr="005943F5">
        <w:rPr>
          <w:lang w:val="en-CA"/>
        </w:rPr>
        <w:t>to meet objective</w:t>
      </w:r>
      <w:r w:rsidR="00704832" w:rsidRPr="005943F5">
        <w:rPr>
          <w:lang w:val="en-CA"/>
        </w:rPr>
        <w:t>s</w:t>
      </w:r>
      <w:r w:rsidR="009B5A9F" w:rsidRPr="005943F5">
        <w:rPr>
          <w:lang w:val="en-CA"/>
        </w:rPr>
        <w:t xml:space="preserve"> as outlined in the Government of Nunavut’s </w:t>
      </w:r>
      <w:r w:rsidR="00E351D8" w:rsidRPr="005943F5">
        <w:rPr>
          <w:lang w:val="en-CA"/>
        </w:rPr>
        <w:t xml:space="preserve">Environmental Guideline for Site </w:t>
      </w:r>
      <w:r w:rsidR="009B5A9F" w:rsidRPr="005943F5">
        <w:rPr>
          <w:lang w:val="en-CA"/>
        </w:rPr>
        <w:t>Remediation</w:t>
      </w:r>
      <w:r w:rsidR="00E351D8" w:rsidRPr="005943F5">
        <w:rPr>
          <w:lang w:val="en-CA"/>
        </w:rPr>
        <w:t xml:space="preserve">, </w:t>
      </w:r>
      <w:r w:rsidR="0045510E" w:rsidRPr="005943F5">
        <w:rPr>
          <w:lang w:val="en-CA"/>
        </w:rPr>
        <w:t>2010</w:t>
      </w:r>
      <w:r w:rsidRPr="005943F5">
        <w:rPr>
          <w:lang w:val="en-CA"/>
        </w:rPr>
        <w:t xml:space="preserve">. </w:t>
      </w:r>
      <w:r w:rsidR="00A00248" w:rsidRPr="005943F5">
        <w:rPr>
          <w:lang w:val="en-CA"/>
        </w:rPr>
        <w:t xml:space="preserve"> </w:t>
      </w:r>
      <w:r w:rsidRPr="005943F5">
        <w:rPr>
          <w:lang w:val="en-CA"/>
        </w:rPr>
        <w:t xml:space="preserve">The </w:t>
      </w:r>
      <w:proofErr w:type="gramStart"/>
      <w:r w:rsidRPr="005943F5">
        <w:rPr>
          <w:lang w:val="en-CA"/>
        </w:rPr>
        <w:t xml:space="preserve">use of reclaimed soils for the purpose of back fill or general site grading may be carried out only upon </w:t>
      </w:r>
      <w:r w:rsidR="009B5A9F" w:rsidRPr="005943F5">
        <w:rPr>
          <w:lang w:val="en-CA"/>
        </w:rPr>
        <w:t xml:space="preserve">consultation and </w:t>
      </w:r>
      <w:r w:rsidRPr="005943F5">
        <w:rPr>
          <w:lang w:val="en-CA"/>
        </w:rPr>
        <w:t xml:space="preserve">approval by </w:t>
      </w:r>
      <w:r w:rsidR="009B5A9F" w:rsidRPr="005943F5">
        <w:rPr>
          <w:lang w:val="en-CA"/>
        </w:rPr>
        <w:t xml:space="preserve">the Government of Nunavut, Department of Environment and </w:t>
      </w:r>
      <w:r w:rsidRPr="005943F5">
        <w:rPr>
          <w:lang w:val="en-CA"/>
        </w:rPr>
        <w:t>an Inspector</w:t>
      </w:r>
      <w:proofErr w:type="gramEnd"/>
      <w:r w:rsidRPr="005943F5">
        <w:rPr>
          <w:lang w:val="en-CA"/>
        </w:rPr>
        <w:t>.</w:t>
      </w:r>
    </w:p>
    <w:p w14:paraId="63AB101C" w14:textId="77777777" w:rsidR="00A80A77" w:rsidRPr="005943F5" w:rsidRDefault="00A80A77" w:rsidP="00246CB4">
      <w:pPr>
        <w:pStyle w:val="NWB2BodyText"/>
        <w:tabs>
          <w:tab w:val="clear" w:pos="0"/>
          <w:tab w:val="clear" w:pos="72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ind w:left="720" w:hanging="720"/>
        <w:rPr>
          <w:szCs w:val="21"/>
          <w:lang w:val="en-CA"/>
        </w:rPr>
      </w:pPr>
    </w:p>
    <w:p w14:paraId="02F59A1D" w14:textId="7770B9C0" w:rsidR="00730BE6" w:rsidRPr="005943F5" w:rsidRDefault="00247A29" w:rsidP="003E6721">
      <w:pPr>
        <w:numPr>
          <w:ilvl w:val="0"/>
          <w:numId w:val="20"/>
        </w:numPr>
        <w:tabs>
          <w:tab w:val="clear" w:pos="1080"/>
        </w:tabs>
        <w:ind w:left="720" w:hanging="720"/>
        <w:rPr>
          <w:lang w:val="en-CA"/>
        </w:rPr>
      </w:pPr>
      <w:r w:rsidRPr="005943F5">
        <w:rPr>
          <w:lang w:val="en-CA"/>
        </w:rPr>
        <w:t xml:space="preserve">The Licensee shall contour and stabilize all disturbed areas to </w:t>
      </w:r>
      <w:r w:rsidR="005943F5">
        <w:rPr>
          <w:lang w:val="en-CA"/>
        </w:rPr>
        <w:t>reduce erosion and sedimentation to Water,</w:t>
      </w:r>
      <w:r w:rsidRPr="005943F5">
        <w:rPr>
          <w:lang w:val="en-CA"/>
        </w:rPr>
        <w:t xml:space="preserve"> </w:t>
      </w:r>
      <w:r w:rsidR="005943F5">
        <w:rPr>
          <w:lang w:val="en-CA"/>
        </w:rPr>
        <w:t xml:space="preserve">upon completion of the undertaking </w:t>
      </w:r>
      <w:r w:rsidR="005943F5" w:rsidRPr="00DA0F4C">
        <w:rPr>
          <w:lang w:val="en-CA"/>
        </w:rPr>
        <w:t xml:space="preserve">and as per Part </w:t>
      </w:r>
      <w:r w:rsidR="00DA0F4C" w:rsidRPr="00DA0F4C">
        <w:rPr>
          <w:lang w:val="en-CA"/>
        </w:rPr>
        <w:t>H</w:t>
      </w:r>
      <w:r w:rsidR="005943F5" w:rsidRPr="00DA0F4C">
        <w:rPr>
          <w:lang w:val="en-CA"/>
        </w:rPr>
        <w:t xml:space="preserve">, Item </w:t>
      </w:r>
      <w:r w:rsidR="000278EC" w:rsidRPr="00DA0F4C">
        <w:rPr>
          <w:lang w:val="en-CA"/>
        </w:rPr>
        <w:t>2</w:t>
      </w:r>
      <w:r w:rsidR="00730BE6" w:rsidRPr="00DA0F4C">
        <w:rPr>
          <w:lang w:val="en-CA"/>
        </w:rPr>
        <w:t>.</w:t>
      </w:r>
      <w:r w:rsidR="00730BE6" w:rsidRPr="005943F5">
        <w:rPr>
          <w:lang w:val="en-CA"/>
        </w:rPr>
        <w:t xml:space="preserve"> </w:t>
      </w:r>
    </w:p>
    <w:p w14:paraId="2325FF96" w14:textId="77777777" w:rsidR="00CA05B8" w:rsidRPr="005943F5" w:rsidRDefault="00CA05B8" w:rsidP="00070EC3">
      <w:pPr>
        <w:pStyle w:val="NWB2-Heading2-Licence"/>
        <w:numPr>
          <w:ilvl w:val="0"/>
          <w:numId w:val="0"/>
        </w:numPr>
        <w:outlineLvl w:val="9"/>
        <w:rPr>
          <w:b w:val="0"/>
          <w:u w:val="none"/>
          <w:lang w:val="en-CA"/>
        </w:rPr>
      </w:pPr>
      <w:bookmarkStart w:id="121" w:name="_Toc128989885"/>
      <w:bookmarkStart w:id="122" w:name="_Toc128990477"/>
      <w:bookmarkStart w:id="123" w:name="_Toc131401998"/>
    </w:p>
    <w:p w14:paraId="03CAE80D" w14:textId="77777777" w:rsidR="0093402B" w:rsidRPr="005943F5" w:rsidRDefault="0093402B" w:rsidP="0093402B">
      <w:pPr>
        <w:rPr>
          <w:lang w:val="en-CA"/>
        </w:rPr>
      </w:pPr>
    </w:p>
    <w:p w14:paraId="1A34FAF0" w14:textId="77777777" w:rsidR="00A80A77" w:rsidRPr="005943F5" w:rsidRDefault="00A80A77" w:rsidP="006F16B3">
      <w:pPr>
        <w:pStyle w:val="NWB2-Heading2-Licence"/>
        <w:rPr>
          <w:lang w:val="en-CA"/>
        </w:rPr>
      </w:pPr>
      <w:bookmarkStart w:id="124" w:name="_Toc266348253"/>
      <w:bookmarkStart w:id="125" w:name="_Toc266348922"/>
      <w:bookmarkStart w:id="126" w:name="_Toc266349255"/>
      <w:bookmarkStart w:id="127" w:name="_Toc266350595"/>
      <w:bookmarkStart w:id="128" w:name="_Toc3906956"/>
      <w:r w:rsidRPr="005943F5">
        <w:rPr>
          <w:lang w:val="en-CA"/>
        </w:rPr>
        <w:t>CONDITIONS APPLYING TO THE MONITORING PROGRAM</w:t>
      </w:r>
      <w:bookmarkEnd w:id="121"/>
      <w:bookmarkEnd w:id="122"/>
      <w:bookmarkEnd w:id="123"/>
      <w:bookmarkEnd w:id="124"/>
      <w:bookmarkEnd w:id="125"/>
      <w:bookmarkEnd w:id="126"/>
      <w:bookmarkEnd w:id="127"/>
      <w:bookmarkEnd w:id="128"/>
    </w:p>
    <w:p w14:paraId="7D8B9636" w14:textId="77777777" w:rsidR="00A80A77" w:rsidRPr="005943F5" w:rsidRDefault="00A80A77">
      <w:pPr>
        <w:pStyle w:val="NWB2BodyText"/>
        <w:rPr>
          <w:lang w:val="en-CA"/>
        </w:rPr>
      </w:pPr>
    </w:p>
    <w:p w14:paraId="27AB67BD" w14:textId="55BD2A1E" w:rsidR="00125EC3" w:rsidRPr="00845A8A" w:rsidRDefault="00D224F3" w:rsidP="00D224F3">
      <w:pPr>
        <w:pStyle w:val="NWB2BodyText"/>
        <w:numPr>
          <w:ilvl w:val="0"/>
          <w:numId w:val="15"/>
        </w:numPr>
        <w:ind w:hanging="720"/>
        <w:rPr>
          <w:lang w:val="en-CA"/>
        </w:rPr>
      </w:pPr>
      <w:bookmarkStart w:id="129" w:name="OLE_LINK1"/>
      <w:bookmarkStart w:id="130" w:name="OLE_LINK2"/>
      <w:r w:rsidRPr="00845A8A">
        <w:rPr>
          <w:lang w:val="en-CA"/>
        </w:rPr>
        <w:t>The Licensee shall maintain, at a minimum, the following existing Monitoring Program Stations or as otherwise approved by the Board in writing:</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913"/>
        <w:gridCol w:w="1724"/>
        <w:gridCol w:w="2332"/>
      </w:tblGrid>
      <w:tr w:rsidR="00D224F3" w:rsidRPr="00FB6170" w14:paraId="71FD6705" w14:textId="77777777" w:rsidTr="00AD7CAC">
        <w:trPr>
          <w:cantSplit/>
          <w:trHeight w:val="830"/>
          <w:jc w:val="center"/>
        </w:trPr>
        <w:tc>
          <w:tcPr>
            <w:tcW w:w="1310" w:type="dxa"/>
            <w:shd w:val="clear" w:color="auto" w:fill="BFBFBF"/>
            <w:vAlign w:val="center"/>
          </w:tcPr>
          <w:p w14:paraId="6ED2D225" w14:textId="77777777" w:rsidR="00D224F3" w:rsidRPr="00FB6170" w:rsidRDefault="00D224F3" w:rsidP="00417C63">
            <w:pPr>
              <w:widowControl/>
              <w:jc w:val="center"/>
              <w:rPr>
                <w:b/>
              </w:rPr>
            </w:pPr>
            <w:r w:rsidRPr="00FB6170">
              <w:rPr>
                <w:b/>
              </w:rPr>
              <w:t>Monitoring Station Label</w:t>
            </w:r>
          </w:p>
        </w:tc>
        <w:tc>
          <w:tcPr>
            <w:tcW w:w="2954" w:type="dxa"/>
            <w:shd w:val="clear" w:color="auto" w:fill="BFBFBF"/>
            <w:vAlign w:val="center"/>
          </w:tcPr>
          <w:p w14:paraId="28D4C2EA" w14:textId="77777777" w:rsidR="00D224F3" w:rsidRPr="00FB6170" w:rsidRDefault="00D224F3" w:rsidP="00417C63">
            <w:pPr>
              <w:widowControl/>
              <w:jc w:val="center"/>
              <w:rPr>
                <w:b/>
              </w:rPr>
            </w:pPr>
            <w:r w:rsidRPr="00FB6170">
              <w:rPr>
                <w:b/>
              </w:rPr>
              <w:t>Description</w:t>
            </w:r>
          </w:p>
        </w:tc>
        <w:tc>
          <w:tcPr>
            <w:tcW w:w="1736" w:type="dxa"/>
            <w:shd w:val="clear" w:color="auto" w:fill="BFBFBF"/>
            <w:vAlign w:val="center"/>
          </w:tcPr>
          <w:p w14:paraId="05464D06" w14:textId="77777777" w:rsidR="00D224F3" w:rsidRPr="00FB6170" w:rsidRDefault="00D224F3" w:rsidP="00417C63">
            <w:pPr>
              <w:widowControl/>
              <w:jc w:val="center"/>
              <w:rPr>
                <w:b/>
              </w:rPr>
            </w:pPr>
            <w:r w:rsidRPr="00FB6170">
              <w:rPr>
                <w:b/>
              </w:rPr>
              <w:t>Frequency</w:t>
            </w:r>
          </w:p>
        </w:tc>
        <w:tc>
          <w:tcPr>
            <w:tcW w:w="2359" w:type="dxa"/>
            <w:shd w:val="clear" w:color="auto" w:fill="BFBFBF"/>
            <w:vAlign w:val="center"/>
          </w:tcPr>
          <w:p w14:paraId="750593A0" w14:textId="77777777" w:rsidR="00D224F3" w:rsidRPr="00845A8A" w:rsidRDefault="00D224F3" w:rsidP="00417C63">
            <w:pPr>
              <w:widowControl/>
              <w:jc w:val="center"/>
              <w:rPr>
                <w:b/>
              </w:rPr>
            </w:pPr>
            <w:r w:rsidRPr="00845A8A">
              <w:rPr>
                <w:b/>
              </w:rPr>
              <w:t>Parameters</w:t>
            </w:r>
          </w:p>
        </w:tc>
      </w:tr>
      <w:tr w:rsidR="00D224F3" w:rsidRPr="00FB6170" w14:paraId="7BC9C43A" w14:textId="77777777" w:rsidTr="00AD7CAC">
        <w:trPr>
          <w:cantSplit/>
          <w:trHeight w:val="754"/>
          <w:jc w:val="center"/>
        </w:trPr>
        <w:tc>
          <w:tcPr>
            <w:tcW w:w="1310" w:type="dxa"/>
            <w:vAlign w:val="center"/>
          </w:tcPr>
          <w:p w14:paraId="21661B70" w14:textId="77777777" w:rsidR="00D224F3" w:rsidRPr="00D224F3" w:rsidRDefault="00D224F3" w:rsidP="00417C63">
            <w:pPr>
              <w:widowControl/>
              <w:rPr>
                <w:sz w:val="22"/>
              </w:rPr>
            </w:pPr>
            <w:r w:rsidRPr="00D224F3">
              <w:rPr>
                <w:sz w:val="22"/>
              </w:rPr>
              <w:t>SW1</w:t>
            </w:r>
          </w:p>
        </w:tc>
        <w:tc>
          <w:tcPr>
            <w:tcW w:w="2954" w:type="dxa"/>
            <w:vAlign w:val="center"/>
          </w:tcPr>
          <w:p w14:paraId="65374B76" w14:textId="77777777" w:rsidR="00D224F3" w:rsidRPr="00D224F3" w:rsidRDefault="00D224F3" w:rsidP="00417C63">
            <w:pPr>
              <w:rPr>
                <w:sz w:val="22"/>
              </w:rPr>
            </w:pPr>
            <w:r w:rsidRPr="00D224F3">
              <w:rPr>
                <w:sz w:val="22"/>
              </w:rPr>
              <w:t>Monitoring station located within the run-off  water retention cell</w:t>
            </w:r>
          </w:p>
        </w:tc>
        <w:tc>
          <w:tcPr>
            <w:tcW w:w="1736" w:type="dxa"/>
            <w:vAlign w:val="center"/>
          </w:tcPr>
          <w:p w14:paraId="1556DB6A" w14:textId="77777777" w:rsidR="00D224F3" w:rsidRPr="00D224F3" w:rsidRDefault="00D224F3" w:rsidP="00417C63">
            <w:pPr>
              <w:widowControl/>
              <w:rPr>
                <w:sz w:val="22"/>
              </w:rPr>
            </w:pPr>
            <w:r w:rsidRPr="00D224F3">
              <w:rPr>
                <w:sz w:val="22"/>
              </w:rPr>
              <w:t>Prior to discharge</w:t>
            </w:r>
          </w:p>
        </w:tc>
        <w:tc>
          <w:tcPr>
            <w:tcW w:w="2359" w:type="dxa"/>
            <w:vAlign w:val="center"/>
          </w:tcPr>
          <w:p w14:paraId="402C3A6A" w14:textId="112406E6" w:rsidR="00D224F3" w:rsidRPr="00D224F3" w:rsidRDefault="00D224F3" w:rsidP="00D224F3">
            <w:pPr>
              <w:widowControl/>
              <w:ind w:left="-14"/>
              <w:rPr>
                <w:sz w:val="22"/>
              </w:rPr>
            </w:pPr>
            <w:r w:rsidRPr="00D224F3">
              <w:rPr>
                <w:sz w:val="22"/>
              </w:rPr>
              <w:t xml:space="preserve">Quality in accordance with Part </w:t>
            </w:r>
            <w:r w:rsidR="004755F2">
              <w:rPr>
                <w:sz w:val="22"/>
              </w:rPr>
              <w:t>I</w:t>
            </w:r>
            <w:r w:rsidR="001F6A14">
              <w:rPr>
                <w:sz w:val="22"/>
              </w:rPr>
              <w:t>,</w:t>
            </w:r>
            <w:r w:rsidRPr="00D224F3">
              <w:rPr>
                <w:sz w:val="22"/>
              </w:rPr>
              <w:t xml:space="preserve"> Item 6 and Part </w:t>
            </w:r>
            <w:r w:rsidR="004755F2">
              <w:rPr>
                <w:sz w:val="22"/>
              </w:rPr>
              <w:t>I</w:t>
            </w:r>
            <w:r w:rsidRPr="00D224F3">
              <w:rPr>
                <w:sz w:val="22"/>
              </w:rPr>
              <w:t>, Item 7</w:t>
            </w:r>
          </w:p>
        </w:tc>
      </w:tr>
      <w:tr w:rsidR="00D224F3" w:rsidRPr="00FB6170" w14:paraId="37658420" w14:textId="77777777" w:rsidTr="00AD7CAC">
        <w:trPr>
          <w:cantSplit/>
          <w:trHeight w:val="1267"/>
          <w:jc w:val="center"/>
        </w:trPr>
        <w:tc>
          <w:tcPr>
            <w:tcW w:w="1310" w:type="dxa"/>
            <w:vAlign w:val="center"/>
          </w:tcPr>
          <w:p w14:paraId="0679EF77" w14:textId="77777777" w:rsidR="00D224F3" w:rsidRPr="00D224F3" w:rsidRDefault="00D224F3" w:rsidP="00417C63">
            <w:pPr>
              <w:widowControl/>
              <w:rPr>
                <w:sz w:val="22"/>
              </w:rPr>
            </w:pPr>
            <w:r w:rsidRPr="00D224F3">
              <w:rPr>
                <w:sz w:val="22"/>
              </w:rPr>
              <w:t>SW2</w:t>
            </w:r>
          </w:p>
        </w:tc>
        <w:tc>
          <w:tcPr>
            <w:tcW w:w="2954" w:type="dxa"/>
            <w:vAlign w:val="center"/>
          </w:tcPr>
          <w:p w14:paraId="0EE46E97" w14:textId="77777777" w:rsidR="00D224F3" w:rsidRPr="00D224F3" w:rsidRDefault="00D224F3" w:rsidP="00417C63">
            <w:pPr>
              <w:widowControl/>
              <w:rPr>
                <w:sz w:val="22"/>
              </w:rPr>
            </w:pPr>
            <w:r w:rsidRPr="00D224F3">
              <w:rPr>
                <w:sz w:val="22"/>
              </w:rPr>
              <w:t xml:space="preserve">Effluent discharged point for the </w:t>
            </w:r>
            <w:proofErr w:type="spellStart"/>
            <w:r w:rsidRPr="00D224F3">
              <w:rPr>
                <w:sz w:val="22"/>
              </w:rPr>
              <w:t>Landfarm</w:t>
            </w:r>
            <w:proofErr w:type="spellEnd"/>
            <w:r w:rsidRPr="00D224F3">
              <w:rPr>
                <w:sz w:val="22"/>
              </w:rPr>
              <w:t xml:space="preserve"> Facility</w:t>
            </w:r>
          </w:p>
        </w:tc>
        <w:tc>
          <w:tcPr>
            <w:tcW w:w="1736" w:type="dxa"/>
            <w:vAlign w:val="center"/>
          </w:tcPr>
          <w:p w14:paraId="6C735FD5" w14:textId="77777777" w:rsidR="00D224F3" w:rsidRPr="00D224F3" w:rsidRDefault="00D224F3" w:rsidP="00417C63">
            <w:pPr>
              <w:widowControl/>
              <w:rPr>
                <w:sz w:val="22"/>
              </w:rPr>
            </w:pPr>
            <w:r w:rsidRPr="00D224F3">
              <w:rPr>
                <w:sz w:val="22"/>
              </w:rPr>
              <w:t>At least once</w:t>
            </w:r>
          </w:p>
          <w:p w14:paraId="21306B70" w14:textId="77777777" w:rsidR="00D224F3" w:rsidRPr="00D224F3" w:rsidRDefault="00D224F3" w:rsidP="00417C63">
            <w:pPr>
              <w:widowControl/>
              <w:rPr>
                <w:sz w:val="22"/>
              </w:rPr>
            </w:pPr>
            <w:r w:rsidRPr="00D224F3">
              <w:rPr>
                <w:sz w:val="22"/>
              </w:rPr>
              <w:t>during discharge</w:t>
            </w:r>
          </w:p>
          <w:p w14:paraId="5996614E" w14:textId="77777777" w:rsidR="00D224F3" w:rsidRPr="00D224F3" w:rsidRDefault="00D224F3" w:rsidP="00417C63">
            <w:pPr>
              <w:widowControl/>
              <w:rPr>
                <w:sz w:val="22"/>
              </w:rPr>
            </w:pPr>
          </w:p>
        </w:tc>
        <w:tc>
          <w:tcPr>
            <w:tcW w:w="2359" w:type="dxa"/>
            <w:vAlign w:val="center"/>
          </w:tcPr>
          <w:p w14:paraId="791FE152" w14:textId="6BB4D104" w:rsidR="00D224F3" w:rsidRDefault="00D224F3" w:rsidP="00D224F3">
            <w:pPr>
              <w:widowControl/>
              <w:rPr>
                <w:sz w:val="22"/>
              </w:rPr>
            </w:pPr>
            <w:r w:rsidRPr="00D224F3">
              <w:rPr>
                <w:sz w:val="22"/>
              </w:rPr>
              <w:t xml:space="preserve">Volume in accordance with Part </w:t>
            </w:r>
            <w:r w:rsidR="004755F2">
              <w:rPr>
                <w:sz w:val="22"/>
              </w:rPr>
              <w:t>I</w:t>
            </w:r>
            <w:r w:rsidR="00D33A11">
              <w:rPr>
                <w:sz w:val="22"/>
              </w:rPr>
              <w:t>,</w:t>
            </w:r>
            <w:r w:rsidRPr="00D224F3">
              <w:rPr>
                <w:sz w:val="22"/>
              </w:rPr>
              <w:t xml:space="preserve"> Item 5 </w:t>
            </w:r>
          </w:p>
          <w:p w14:paraId="1678D1D5" w14:textId="77777777" w:rsidR="00D224F3" w:rsidRPr="00D224F3" w:rsidRDefault="00D224F3" w:rsidP="00D224F3">
            <w:pPr>
              <w:widowControl/>
              <w:rPr>
                <w:sz w:val="22"/>
              </w:rPr>
            </w:pPr>
          </w:p>
          <w:p w14:paraId="57140DE2" w14:textId="0D0FBFAE" w:rsidR="00D224F3" w:rsidRPr="00D224F3" w:rsidRDefault="00D224F3" w:rsidP="00D224F3">
            <w:pPr>
              <w:widowControl/>
              <w:rPr>
                <w:sz w:val="22"/>
              </w:rPr>
            </w:pPr>
            <w:r w:rsidRPr="00D224F3">
              <w:rPr>
                <w:sz w:val="22"/>
              </w:rPr>
              <w:t xml:space="preserve">Quality in accordance with Part </w:t>
            </w:r>
            <w:r w:rsidR="004755F2">
              <w:rPr>
                <w:sz w:val="22"/>
              </w:rPr>
              <w:t>I</w:t>
            </w:r>
            <w:r w:rsidRPr="00D224F3">
              <w:rPr>
                <w:sz w:val="22"/>
              </w:rPr>
              <w:t>, Item 10</w:t>
            </w:r>
          </w:p>
        </w:tc>
      </w:tr>
      <w:tr w:rsidR="00D224F3" w:rsidRPr="00FB6170" w14:paraId="544F7C3B" w14:textId="77777777" w:rsidTr="00AD7CAC">
        <w:trPr>
          <w:cantSplit/>
          <w:trHeight w:val="1524"/>
          <w:jc w:val="center"/>
        </w:trPr>
        <w:tc>
          <w:tcPr>
            <w:tcW w:w="1310" w:type="dxa"/>
            <w:vAlign w:val="center"/>
          </w:tcPr>
          <w:p w14:paraId="4C8A7E1D" w14:textId="77777777" w:rsidR="00D224F3" w:rsidRPr="00D224F3" w:rsidRDefault="00D224F3" w:rsidP="00417C63">
            <w:pPr>
              <w:widowControl/>
              <w:rPr>
                <w:sz w:val="22"/>
              </w:rPr>
            </w:pPr>
            <w:r w:rsidRPr="00D224F3">
              <w:rPr>
                <w:sz w:val="22"/>
              </w:rPr>
              <w:t>MW1</w:t>
            </w:r>
          </w:p>
        </w:tc>
        <w:tc>
          <w:tcPr>
            <w:tcW w:w="2954" w:type="dxa"/>
            <w:vAlign w:val="center"/>
          </w:tcPr>
          <w:p w14:paraId="78150B1A" w14:textId="77777777" w:rsidR="00D224F3" w:rsidRPr="00D224F3" w:rsidRDefault="00D224F3" w:rsidP="00417C63">
            <w:pPr>
              <w:widowControl/>
              <w:rPr>
                <w:sz w:val="22"/>
              </w:rPr>
            </w:pPr>
            <w:r w:rsidRPr="00D224F3">
              <w:rPr>
                <w:sz w:val="22"/>
              </w:rPr>
              <w:t xml:space="preserve">Groundwater monitoring station located approximately 3 m outside </w:t>
            </w:r>
            <w:proofErr w:type="spellStart"/>
            <w:r w:rsidRPr="00D224F3">
              <w:rPr>
                <w:sz w:val="22"/>
              </w:rPr>
              <w:t>landfarm</w:t>
            </w:r>
            <w:proofErr w:type="spellEnd"/>
            <w:r w:rsidRPr="00D224F3">
              <w:rPr>
                <w:sz w:val="22"/>
              </w:rPr>
              <w:t xml:space="preserve"> berm to west of the southwest corner and to north of stream</w:t>
            </w:r>
          </w:p>
        </w:tc>
        <w:tc>
          <w:tcPr>
            <w:tcW w:w="1736" w:type="dxa"/>
            <w:vAlign w:val="center"/>
          </w:tcPr>
          <w:p w14:paraId="5A57EC37" w14:textId="77777777" w:rsidR="00D224F3" w:rsidRPr="00D224F3" w:rsidRDefault="00D224F3" w:rsidP="00417C63">
            <w:pPr>
              <w:widowControl/>
              <w:rPr>
                <w:sz w:val="22"/>
              </w:rPr>
            </w:pPr>
            <w:r w:rsidRPr="00D224F3">
              <w:rPr>
                <w:sz w:val="22"/>
              </w:rPr>
              <w:t>Twice per year (Once during spring freshet and once during mid-summer)</w:t>
            </w:r>
          </w:p>
        </w:tc>
        <w:tc>
          <w:tcPr>
            <w:tcW w:w="2359" w:type="dxa"/>
            <w:vAlign w:val="center"/>
          </w:tcPr>
          <w:p w14:paraId="7A0DD8E9" w14:textId="303927F7" w:rsidR="00D224F3" w:rsidRPr="00D224F3" w:rsidRDefault="00D224F3" w:rsidP="00417C63">
            <w:pPr>
              <w:widowControl/>
              <w:rPr>
                <w:sz w:val="22"/>
              </w:rPr>
            </w:pPr>
            <w:r w:rsidRPr="00D224F3">
              <w:rPr>
                <w:sz w:val="22"/>
              </w:rPr>
              <w:t xml:space="preserve">Quality in accordance with Part </w:t>
            </w:r>
            <w:r w:rsidR="004755F2">
              <w:rPr>
                <w:sz w:val="22"/>
              </w:rPr>
              <w:t>I</w:t>
            </w:r>
            <w:r w:rsidRPr="00D224F3">
              <w:rPr>
                <w:sz w:val="22"/>
              </w:rPr>
              <w:t>, Item 8</w:t>
            </w:r>
          </w:p>
          <w:p w14:paraId="0047682C" w14:textId="77777777" w:rsidR="00D224F3" w:rsidRPr="00D224F3" w:rsidRDefault="00D224F3" w:rsidP="00417C63">
            <w:pPr>
              <w:widowControl/>
              <w:rPr>
                <w:sz w:val="22"/>
              </w:rPr>
            </w:pPr>
          </w:p>
          <w:p w14:paraId="4E740779" w14:textId="1BBEF996" w:rsidR="00D224F3" w:rsidRPr="00D224F3" w:rsidRDefault="00D224F3" w:rsidP="00417C63">
            <w:pPr>
              <w:widowControl/>
              <w:rPr>
                <w:sz w:val="22"/>
              </w:rPr>
            </w:pPr>
            <w:r w:rsidRPr="00D224F3">
              <w:rPr>
                <w:sz w:val="22"/>
              </w:rPr>
              <w:t xml:space="preserve">Static groundwater level in accordance with Part </w:t>
            </w:r>
            <w:r w:rsidR="004755F2">
              <w:rPr>
                <w:sz w:val="22"/>
              </w:rPr>
              <w:t>I</w:t>
            </w:r>
            <w:r w:rsidRPr="00D224F3">
              <w:rPr>
                <w:sz w:val="22"/>
              </w:rPr>
              <w:t>, Item 9</w:t>
            </w:r>
          </w:p>
        </w:tc>
      </w:tr>
      <w:tr w:rsidR="00D224F3" w:rsidRPr="00FB6170" w14:paraId="58FD0FA3" w14:textId="77777777" w:rsidTr="00AD7CAC">
        <w:trPr>
          <w:cantSplit/>
          <w:trHeight w:val="1524"/>
          <w:jc w:val="center"/>
        </w:trPr>
        <w:tc>
          <w:tcPr>
            <w:tcW w:w="1310" w:type="dxa"/>
            <w:vAlign w:val="center"/>
          </w:tcPr>
          <w:p w14:paraId="085DD268" w14:textId="77777777" w:rsidR="00D224F3" w:rsidRPr="00D224F3" w:rsidRDefault="00D224F3" w:rsidP="00417C63">
            <w:pPr>
              <w:widowControl/>
              <w:rPr>
                <w:sz w:val="22"/>
              </w:rPr>
            </w:pPr>
            <w:r w:rsidRPr="00D224F3">
              <w:rPr>
                <w:sz w:val="22"/>
              </w:rPr>
              <w:lastRenderedPageBreak/>
              <w:t>MW2</w:t>
            </w:r>
          </w:p>
        </w:tc>
        <w:tc>
          <w:tcPr>
            <w:tcW w:w="2954" w:type="dxa"/>
            <w:vAlign w:val="center"/>
          </w:tcPr>
          <w:p w14:paraId="125D93A2" w14:textId="77777777" w:rsidR="00D224F3" w:rsidRPr="00D224F3" w:rsidRDefault="00D224F3" w:rsidP="00417C63">
            <w:pPr>
              <w:widowControl/>
              <w:rPr>
                <w:sz w:val="22"/>
              </w:rPr>
            </w:pPr>
            <w:r w:rsidRPr="00D224F3">
              <w:rPr>
                <w:sz w:val="22"/>
              </w:rPr>
              <w:t xml:space="preserve">Groundwater monitoring station located approximately 3 m outside </w:t>
            </w:r>
            <w:proofErr w:type="spellStart"/>
            <w:r w:rsidRPr="00D224F3">
              <w:rPr>
                <w:sz w:val="22"/>
              </w:rPr>
              <w:t>landfarm</w:t>
            </w:r>
            <w:proofErr w:type="spellEnd"/>
            <w:r w:rsidRPr="00D224F3">
              <w:rPr>
                <w:sz w:val="22"/>
              </w:rPr>
              <w:t xml:space="preserve"> berm at approximately </w:t>
            </w:r>
            <w:proofErr w:type="spellStart"/>
            <w:r w:rsidRPr="00D224F3">
              <w:rPr>
                <w:sz w:val="22"/>
              </w:rPr>
              <w:t>centre</w:t>
            </w:r>
            <w:proofErr w:type="spellEnd"/>
            <w:r w:rsidRPr="00D224F3">
              <w:rPr>
                <w:sz w:val="22"/>
              </w:rPr>
              <w:t xml:space="preserve"> of the west-southwest wall and to northwest of MW1</w:t>
            </w:r>
          </w:p>
        </w:tc>
        <w:tc>
          <w:tcPr>
            <w:tcW w:w="1736" w:type="dxa"/>
            <w:vAlign w:val="center"/>
          </w:tcPr>
          <w:p w14:paraId="2AF57C01" w14:textId="77777777" w:rsidR="00D224F3" w:rsidRPr="00D224F3" w:rsidRDefault="00D224F3" w:rsidP="00417C63">
            <w:pPr>
              <w:widowControl/>
              <w:rPr>
                <w:sz w:val="22"/>
              </w:rPr>
            </w:pPr>
            <w:r w:rsidRPr="00D224F3">
              <w:rPr>
                <w:sz w:val="22"/>
              </w:rPr>
              <w:t>Twice per year (Once during spring freshet and once during mid-summer)</w:t>
            </w:r>
          </w:p>
        </w:tc>
        <w:tc>
          <w:tcPr>
            <w:tcW w:w="2359" w:type="dxa"/>
            <w:vAlign w:val="center"/>
          </w:tcPr>
          <w:p w14:paraId="26A2F726" w14:textId="0879B494" w:rsidR="00D224F3" w:rsidRPr="00D224F3" w:rsidRDefault="00D224F3" w:rsidP="00417C63">
            <w:pPr>
              <w:widowControl/>
              <w:rPr>
                <w:sz w:val="22"/>
              </w:rPr>
            </w:pPr>
            <w:r w:rsidRPr="00D224F3">
              <w:rPr>
                <w:sz w:val="22"/>
              </w:rPr>
              <w:t xml:space="preserve">Quality in accordance with Part </w:t>
            </w:r>
            <w:r w:rsidR="004755F2">
              <w:rPr>
                <w:sz w:val="22"/>
              </w:rPr>
              <w:t>I</w:t>
            </w:r>
            <w:r w:rsidRPr="00D224F3">
              <w:rPr>
                <w:sz w:val="22"/>
              </w:rPr>
              <w:t>, Item 8</w:t>
            </w:r>
          </w:p>
          <w:p w14:paraId="54F03CE7" w14:textId="77777777" w:rsidR="00D224F3" w:rsidRPr="00D224F3" w:rsidRDefault="00D224F3" w:rsidP="00417C63">
            <w:pPr>
              <w:widowControl/>
              <w:rPr>
                <w:sz w:val="22"/>
              </w:rPr>
            </w:pPr>
          </w:p>
          <w:p w14:paraId="1F5D4A6E" w14:textId="40115760" w:rsidR="00D224F3" w:rsidRPr="00D224F3" w:rsidRDefault="00D224F3">
            <w:pPr>
              <w:widowControl/>
              <w:rPr>
                <w:sz w:val="22"/>
              </w:rPr>
            </w:pPr>
            <w:r w:rsidRPr="00D224F3">
              <w:rPr>
                <w:sz w:val="22"/>
              </w:rPr>
              <w:t xml:space="preserve">Static groundwater level in accordance with Part </w:t>
            </w:r>
            <w:r w:rsidR="004755F2">
              <w:rPr>
                <w:sz w:val="22"/>
              </w:rPr>
              <w:t>I</w:t>
            </w:r>
            <w:r w:rsidRPr="00D224F3">
              <w:rPr>
                <w:sz w:val="22"/>
              </w:rPr>
              <w:t>, Item 9</w:t>
            </w:r>
          </w:p>
        </w:tc>
      </w:tr>
      <w:tr w:rsidR="00D224F3" w:rsidRPr="00FB6170" w14:paraId="643CCCCE" w14:textId="77777777" w:rsidTr="00AD7CAC">
        <w:trPr>
          <w:cantSplit/>
          <w:trHeight w:val="1524"/>
          <w:jc w:val="center"/>
        </w:trPr>
        <w:tc>
          <w:tcPr>
            <w:tcW w:w="1310" w:type="dxa"/>
            <w:vAlign w:val="center"/>
          </w:tcPr>
          <w:p w14:paraId="7F4DCA76" w14:textId="77777777" w:rsidR="00D224F3" w:rsidRPr="00D224F3" w:rsidRDefault="00D224F3" w:rsidP="00417C63">
            <w:pPr>
              <w:widowControl/>
              <w:rPr>
                <w:sz w:val="22"/>
              </w:rPr>
            </w:pPr>
            <w:r w:rsidRPr="00D224F3">
              <w:rPr>
                <w:sz w:val="22"/>
              </w:rPr>
              <w:t>MW3</w:t>
            </w:r>
          </w:p>
        </w:tc>
        <w:tc>
          <w:tcPr>
            <w:tcW w:w="2954" w:type="dxa"/>
            <w:vAlign w:val="center"/>
          </w:tcPr>
          <w:p w14:paraId="665D006F" w14:textId="77777777" w:rsidR="00D224F3" w:rsidRPr="00D224F3" w:rsidRDefault="00D224F3" w:rsidP="00417C63">
            <w:pPr>
              <w:widowControl/>
              <w:rPr>
                <w:sz w:val="22"/>
              </w:rPr>
            </w:pPr>
            <w:r w:rsidRPr="00D224F3">
              <w:rPr>
                <w:sz w:val="22"/>
              </w:rPr>
              <w:t xml:space="preserve">Groundwater monitoring station located approximately 3 m outside </w:t>
            </w:r>
            <w:proofErr w:type="spellStart"/>
            <w:r w:rsidRPr="00D224F3">
              <w:rPr>
                <w:sz w:val="22"/>
              </w:rPr>
              <w:t>landfarm</w:t>
            </w:r>
            <w:proofErr w:type="spellEnd"/>
            <w:r w:rsidRPr="00D224F3">
              <w:rPr>
                <w:sz w:val="22"/>
              </w:rPr>
              <w:t xml:space="preserve"> berm to south of the west corner and to northwest of MW2</w:t>
            </w:r>
          </w:p>
        </w:tc>
        <w:tc>
          <w:tcPr>
            <w:tcW w:w="1736" w:type="dxa"/>
            <w:vAlign w:val="center"/>
          </w:tcPr>
          <w:p w14:paraId="18E68E00" w14:textId="77777777" w:rsidR="00D224F3" w:rsidRPr="00D224F3" w:rsidRDefault="00D224F3" w:rsidP="00417C63">
            <w:pPr>
              <w:widowControl/>
              <w:rPr>
                <w:sz w:val="22"/>
              </w:rPr>
            </w:pPr>
            <w:r w:rsidRPr="00D224F3">
              <w:rPr>
                <w:sz w:val="22"/>
              </w:rPr>
              <w:t>Twice per year (Once during spring freshet and once during mid-summer)</w:t>
            </w:r>
          </w:p>
        </w:tc>
        <w:tc>
          <w:tcPr>
            <w:tcW w:w="2359" w:type="dxa"/>
            <w:vAlign w:val="center"/>
          </w:tcPr>
          <w:p w14:paraId="5FE24A26" w14:textId="7451CDE5" w:rsidR="00D224F3" w:rsidRPr="00D224F3" w:rsidRDefault="00D224F3" w:rsidP="00417C63">
            <w:pPr>
              <w:widowControl/>
              <w:rPr>
                <w:sz w:val="22"/>
              </w:rPr>
            </w:pPr>
            <w:r w:rsidRPr="00D224F3">
              <w:rPr>
                <w:sz w:val="22"/>
              </w:rPr>
              <w:t xml:space="preserve">Quality in accordance with Part </w:t>
            </w:r>
            <w:r w:rsidR="004755F2">
              <w:rPr>
                <w:sz w:val="22"/>
              </w:rPr>
              <w:t>I</w:t>
            </w:r>
            <w:r w:rsidRPr="00D224F3">
              <w:rPr>
                <w:sz w:val="22"/>
              </w:rPr>
              <w:t>, Item 8</w:t>
            </w:r>
          </w:p>
          <w:p w14:paraId="07437DD5" w14:textId="77777777" w:rsidR="00D224F3" w:rsidRPr="00D224F3" w:rsidRDefault="00D224F3" w:rsidP="00417C63">
            <w:pPr>
              <w:widowControl/>
              <w:rPr>
                <w:sz w:val="22"/>
              </w:rPr>
            </w:pPr>
          </w:p>
          <w:p w14:paraId="433F08AE" w14:textId="0154CA19" w:rsidR="00D224F3" w:rsidRPr="00D224F3" w:rsidRDefault="00D224F3" w:rsidP="00417C63">
            <w:pPr>
              <w:widowControl/>
              <w:rPr>
                <w:sz w:val="22"/>
              </w:rPr>
            </w:pPr>
            <w:r w:rsidRPr="00D224F3">
              <w:rPr>
                <w:sz w:val="22"/>
              </w:rPr>
              <w:t xml:space="preserve">Static groundwater level in accordance with Part </w:t>
            </w:r>
            <w:r w:rsidR="004755F2">
              <w:rPr>
                <w:sz w:val="22"/>
              </w:rPr>
              <w:t>I</w:t>
            </w:r>
            <w:r w:rsidRPr="00D224F3">
              <w:rPr>
                <w:sz w:val="22"/>
              </w:rPr>
              <w:t>, Item 9</w:t>
            </w:r>
          </w:p>
        </w:tc>
      </w:tr>
      <w:tr w:rsidR="00D224F3" w:rsidRPr="00FB6170" w14:paraId="33705CEF" w14:textId="77777777" w:rsidTr="00AD7CAC">
        <w:trPr>
          <w:cantSplit/>
          <w:trHeight w:val="1524"/>
          <w:jc w:val="center"/>
        </w:trPr>
        <w:tc>
          <w:tcPr>
            <w:tcW w:w="1310" w:type="dxa"/>
            <w:vAlign w:val="center"/>
          </w:tcPr>
          <w:p w14:paraId="0B89F3A0" w14:textId="77777777" w:rsidR="00D224F3" w:rsidRPr="00D224F3" w:rsidRDefault="00D224F3" w:rsidP="00417C63">
            <w:pPr>
              <w:widowControl/>
              <w:rPr>
                <w:sz w:val="22"/>
              </w:rPr>
            </w:pPr>
            <w:r w:rsidRPr="00D224F3">
              <w:rPr>
                <w:sz w:val="22"/>
              </w:rPr>
              <w:t>MW4</w:t>
            </w:r>
          </w:p>
        </w:tc>
        <w:tc>
          <w:tcPr>
            <w:tcW w:w="2954" w:type="dxa"/>
            <w:vAlign w:val="center"/>
          </w:tcPr>
          <w:p w14:paraId="4653ED1C" w14:textId="77777777" w:rsidR="00D224F3" w:rsidRPr="00D224F3" w:rsidRDefault="00D224F3" w:rsidP="00417C63">
            <w:pPr>
              <w:widowControl/>
              <w:rPr>
                <w:sz w:val="22"/>
              </w:rPr>
            </w:pPr>
            <w:r w:rsidRPr="00D224F3">
              <w:rPr>
                <w:sz w:val="22"/>
              </w:rPr>
              <w:t xml:space="preserve">Groundwater monitoring station located approximately 3 m outside </w:t>
            </w:r>
            <w:proofErr w:type="spellStart"/>
            <w:r w:rsidRPr="00D224F3">
              <w:rPr>
                <w:sz w:val="22"/>
              </w:rPr>
              <w:t>landfarm</w:t>
            </w:r>
            <w:proofErr w:type="spellEnd"/>
            <w:r w:rsidRPr="00D224F3">
              <w:rPr>
                <w:sz w:val="22"/>
              </w:rPr>
              <w:t xml:space="preserve"> berm to north of the west corner and to north of MW3</w:t>
            </w:r>
          </w:p>
        </w:tc>
        <w:tc>
          <w:tcPr>
            <w:tcW w:w="1736" w:type="dxa"/>
            <w:vAlign w:val="center"/>
          </w:tcPr>
          <w:p w14:paraId="1CBC168D" w14:textId="77777777" w:rsidR="00D224F3" w:rsidRPr="00D224F3" w:rsidRDefault="00D224F3" w:rsidP="00417C63">
            <w:pPr>
              <w:widowControl/>
              <w:rPr>
                <w:sz w:val="22"/>
              </w:rPr>
            </w:pPr>
            <w:r w:rsidRPr="00D224F3">
              <w:rPr>
                <w:sz w:val="22"/>
              </w:rPr>
              <w:t>Twice per year (Once during spring freshet and once during mid-summer)</w:t>
            </w:r>
          </w:p>
        </w:tc>
        <w:tc>
          <w:tcPr>
            <w:tcW w:w="2359" w:type="dxa"/>
            <w:vAlign w:val="center"/>
          </w:tcPr>
          <w:p w14:paraId="76B9EEB8" w14:textId="2CD9D6F5" w:rsidR="00D224F3" w:rsidRPr="00D224F3" w:rsidRDefault="00D224F3" w:rsidP="00417C63">
            <w:pPr>
              <w:widowControl/>
              <w:rPr>
                <w:sz w:val="22"/>
              </w:rPr>
            </w:pPr>
            <w:r w:rsidRPr="00D224F3">
              <w:rPr>
                <w:sz w:val="22"/>
              </w:rPr>
              <w:t xml:space="preserve">Quality in accordance with Part </w:t>
            </w:r>
            <w:r w:rsidR="004755F2">
              <w:rPr>
                <w:sz w:val="22"/>
              </w:rPr>
              <w:t>I</w:t>
            </w:r>
            <w:r w:rsidRPr="00D224F3">
              <w:rPr>
                <w:sz w:val="22"/>
              </w:rPr>
              <w:t>, Item 8</w:t>
            </w:r>
          </w:p>
          <w:p w14:paraId="5607FE55" w14:textId="77777777" w:rsidR="00D224F3" w:rsidRPr="00D224F3" w:rsidRDefault="00D224F3" w:rsidP="00417C63">
            <w:pPr>
              <w:widowControl/>
              <w:rPr>
                <w:sz w:val="22"/>
              </w:rPr>
            </w:pPr>
          </w:p>
          <w:p w14:paraId="0BB4D587" w14:textId="3C183F7C" w:rsidR="00D224F3" w:rsidRPr="00D224F3" w:rsidRDefault="00D224F3" w:rsidP="00417C63">
            <w:pPr>
              <w:widowControl/>
              <w:rPr>
                <w:sz w:val="22"/>
              </w:rPr>
            </w:pPr>
            <w:r w:rsidRPr="00D224F3">
              <w:rPr>
                <w:sz w:val="22"/>
              </w:rPr>
              <w:t xml:space="preserve">Static groundwater level in accordance with Part </w:t>
            </w:r>
            <w:r w:rsidR="004755F2">
              <w:rPr>
                <w:sz w:val="22"/>
              </w:rPr>
              <w:t>I</w:t>
            </w:r>
            <w:r w:rsidRPr="00D224F3">
              <w:rPr>
                <w:sz w:val="22"/>
              </w:rPr>
              <w:t>, Item 9</w:t>
            </w:r>
          </w:p>
        </w:tc>
      </w:tr>
      <w:tr w:rsidR="00D224F3" w:rsidRPr="00FB6170" w14:paraId="4626A78D" w14:textId="77777777" w:rsidTr="00AD7CAC">
        <w:trPr>
          <w:cantSplit/>
          <w:trHeight w:val="1509"/>
          <w:jc w:val="center"/>
        </w:trPr>
        <w:tc>
          <w:tcPr>
            <w:tcW w:w="1310" w:type="dxa"/>
            <w:vAlign w:val="center"/>
          </w:tcPr>
          <w:p w14:paraId="78A9FBD6" w14:textId="77777777" w:rsidR="00D224F3" w:rsidRPr="00D224F3" w:rsidRDefault="00D224F3" w:rsidP="00417C63">
            <w:pPr>
              <w:widowControl/>
              <w:rPr>
                <w:sz w:val="22"/>
              </w:rPr>
            </w:pPr>
            <w:r w:rsidRPr="00D224F3">
              <w:rPr>
                <w:sz w:val="22"/>
              </w:rPr>
              <w:t>MW5</w:t>
            </w:r>
          </w:p>
        </w:tc>
        <w:tc>
          <w:tcPr>
            <w:tcW w:w="2954" w:type="dxa"/>
            <w:vAlign w:val="center"/>
          </w:tcPr>
          <w:p w14:paraId="2C2F37BB" w14:textId="77777777" w:rsidR="00D224F3" w:rsidRPr="00D224F3" w:rsidRDefault="00D224F3" w:rsidP="00417C63">
            <w:pPr>
              <w:widowControl/>
              <w:rPr>
                <w:sz w:val="22"/>
              </w:rPr>
            </w:pPr>
            <w:r w:rsidRPr="00D224F3">
              <w:rPr>
                <w:sz w:val="22"/>
              </w:rPr>
              <w:t xml:space="preserve">Groundwater monitoring station located approximately 3 m outside </w:t>
            </w:r>
            <w:proofErr w:type="spellStart"/>
            <w:r w:rsidRPr="00D224F3">
              <w:rPr>
                <w:sz w:val="22"/>
              </w:rPr>
              <w:t>landfarm</w:t>
            </w:r>
            <w:proofErr w:type="spellEnd"/>
            <w:r w:rsidRPr="00D224F3">
              <w:rPr>
                <w:sz w:val="22"/>
              </w:rPr>
              <w:t xml:space="preserve"> berm to the northeast of the west corner and to northeast of MW4</w:t>
            </w:r>
          </w:p>
        </w:tc>
        <w:tc>
          <w:tcPr>
            <w:tcW w:w="1736" w:type="dxa"/>
            <w:vAlign w:val="center"/>
          </w:tcPr>
          <w:p w14:paraId="2A79C57F" w14:textId="77777777" w:rsidR="00D224F3" w:rsidRPr="00D224F3" w:rsidRDefault="00D224F3" w:rsidP="00417C63">
            <w:pPr>
              <w:widowControl/>
              <w:rPr>
                <w:sz w:val="22"/>
              </w:rPr>
            </w:pPr>
            <w:r w:rsidRPr="00D224F3">
              <w:rPr>
                <w:sz w:val="22"/>
              </w:rPr>
              <w:t>Twice per year (Once during spring freshet and once during mid-summer)</w:t>
            </w:r>
          </w:p>
        </w:tc>
        <w:tc>
          <w:tcPr>
            <w:tcW w:w="2359" w:type="dxa"/>
            <w:vAlign w:val="center"/>
          </w:tcPr>
          <w:p w14:paraId="1C9A5455" w14:textId="09484C28" w:rsidR="00D224F3" w:rsidRPr="00D224F3" w:rsidRDefault="00D224F3" w:rsidP="00417C63">
            <w:pPr>
              <w:widowControl/>
              <w:rPr>
                <w:sz w:val="22"/>
              </w:rPr>
            </w:pPr>
            <w:r w:rsidRPr="00D224F3">
              <w:rPr>
                <w:sz w:val="22"/>
              </w:rPr>
              <w:t xml:space="preserve">Quality in accordance with Part </w:t>
            </w:r>
            <w:r w:rsidR="004755F2">
              <w:rPr>
                <w:sz w:val="22"/>
              </w:rPr>
              <w:t>I</w:t>
            </w:r>
            <w:r w:rsidRPr="00D224F3">
              <w:rPr>
                <w:sz w:val="22"/>
              </w:rPr>
              <w:t>, Item 8</w:t>
            </w:r>
          </w:p>
          <w:p w14:paraId="67A20762" w14:textId="77777777" w:rsidR="00D224F3" w:rsidRPr="00D224F3" w:rsidRDefault="00D224F3" w:rsidP="00417C63">
            <w:pPr>
              <w:widowControl/>
              <w:rPr>
                <w:sz w:val="22"/>
              </w:rPr>
            </w:pPr>
          </w:p>
          <w:p w14:paraId="4E0237E2" w14:textId="359E5D12" w:rsidR="00D224F3" w:rsidRPr="00D224F3" w:rsidRDefault="00D224F3" w:rsidP="00417C63">
            <w:pPr>
              <w:widowControl/>
              <w:rPr>
                <w:sz w:val="22"/>
              </w:rPr>
            </w:pPr>
            <w:r w:rsidRPr="00D224F3">
              <w:rPr>
                <w:sz w:val="22"/>
              </w:rPr>
              <w:t xml:space="preserve">Static groundwater level in accordance with Part </w:t>
            </w:r>
            <w:r w:rsidR="004755F2">
              <w:rPr>
                <w:sz w:val="22"/>
              </w:rPr>
              <w:t>I</w:t>
            </w:r>
            <w:r w:rsidRPr="00D224F3">
              <w:rPr>
                <w:sz w:val="22"/>
              </w:rPr>
              <w:t>, Item 9</w:t>
            </w:r>
          </w:p>
        </w:tc>
      </w:tr>
      <w:tr w:rsidR="00D224F3" w:rsidRPr="00FB6170" w14:paraId="0C8C4D9C" w14:textId="77777777" w:rsidTr="00AD7CAC">
        <w:trPr>
          <w:cantSplit/>
          <w:trHeight w:val="1524"/>
          <w:jc w:val="center"/>
        </w:trPr>
        <w:tc>
          <w:tcPr>
            <w:tcW w:w="1310" w:type="dxa"/>
            <w:vAlign w:val="center"/>
          </w:tcPr>
          <w:p w14:paraId="53F6ACE1" w14:textId="77777777" w:rsidR="00D224F3" w:rsidRPr="00D224F3" w:rsidRDefault="00D224F3" w:rsidP="00417C63">
            <w:pPr>
              <w:widowControl/>
              <w:rPr>
                <w:sz w:val="22"/>
              </w:rPr>
            </w:pPr>
            <w:r w:rsidRPr="00D224F3">
              <w:rPr>
                <w:sz w:val="22"/>
              </w:rPr>
              <w:t>MW6</w:t>
            </w:r>
          </w:p>
        </w:tc>
        <w:tc>
          <w:tcPr>
            <w:tcW w:w="2954" w:type="dxa"/>
            <w:vAlign w:val="center"/>
          </w:tcPr>
          <w:p w14:paraId="395319B7" w14:textId="77777777" w:rsidR="00D224F3" w:rsidRPr="00D224F3" w:rsidRDefault="00D224F3" w:rsidP="00417C63">
            <w:pPr>
              <w:widowControl/>
              <w:rPr>
                <w:sz w:val="22"/>
              </w:rPr>
            </w:pPr>
            <w:r w:rsidRPr="00D224F3">
              <w:rPr>
                <w:sz w:val="22"/>
              </w:rPr>
              <w:t xml:space="preserve">Groundwater monitoring station located approximately 10 m outside </w:t>
            </w:r>
            <w:proofErr w:type="spellStart"/>
            <w:r w:rsidRPr="00D224F3">
              <w:rPr>
                <w:sz w:val="22"/>
              </w:rPr>
              <w:t>landfarm</w:t>
            </w:r>
            <w:proofErr w:type="spellEnd"/>
            <w:r w:rsidRPr="00D224F3">
              <w:rPr>
                <w:sz w:val="22"/>
              </w:rPr>
              <w:t xml:space="preserve"> to east of the east Corner</w:t>
            </w:r>
          </w:p>
        </w:tc>
        <w:tc>
          <w:tcPr>
            <w:tcW w:w="1736" w:type="dxa"/>
            <w:vAlign w:val="center"/>
          </w:tcPr>
          <w:p w14:paraId="440E637D" w14:textId="77777777" w:rsidR="00D224F3" w:rsidRPr="00D224F3" w:rsidRDefault="00D224F3" w:rsidP="00417C63">
            <w:pPr>
              <w:widowControl/>
              <w:rPr>
                <w:sz w:val="22"/>
              </w:rPr>
            </w:pPr>
            <w:r w:rsidRPr="00D224F3">
              <w:rPr>
                <w:sz w:val="22"/>
              </w:rPr>
              <w:t>Twice per year (Once during spring freshet and once during mid-summer)</w:t>
            </w:r>
          </w:p>
        </w:tc>
        <w:tc>
          <w:tcPr>
            <w:tcW w:w="2359" w:type="dxa"/>
            <w:vAlign w:val="center"/>
          </w:tcPr>
          <w:p w14:paraId="770B7C5D" w14:textId="17653A68" w:rsidR="00D224F3" w:rsidRPr="00D224F3" w:rsidRDefault="00D224F3" w:rsidP="00417C63">
            <w:pPr>
              <w:widowControl/>
              <w:rPr>
                <w:sz w:val="22"/>
              </w:rPr>
            </w:pPr>
            <w:r w:rsidRPr="00D224F3">
              <w:rPr>
                <w:sz w:val="22"/>
              </w:rPr>
              <w:t xml:space="preserve">Quality in accordance with Part </w:t>
            </w:r>
            <w:r w:rsidR="004755F2">
              <w:rPr>
                <w:sz w:val="22"/>
              </w:rPr>
              <w:t>I</w:t>
            </w:r>
            <w:r w:rsidRPr="00D224F3">
              <w:rPr>
                <w:sz w:val="22"/>
              </w:rPr>
              <w:t>, Item 8</w:t>
            </w:r>
          </w:p>
          <w:p w14:paraId="0EAEE058" w14:textId="77777777" w:rsidR="00D224F3" w:rsidRPr="00D224F3" w:rsidRDefault="00D224F3" w:rsidP="00417C63">
            <w:pPr>
              <w:widowControl/>
              <w:rPr>
                <w:sz w:val="22"/>
              </w:rPr>
            </w:pPr>
          </w:p>
          <w:p w14:paraId="65E13A73" w14:textId="77777777" w:rsidR="00D224F3" w:rsidRPr="00D224F3" w:rsidRDefault="00D224F3" w:rsidP="00417C63">
            <w:pPr>
              <w:widowControl/>
              <w:rPr>
                <w:sz w:val="22"/>
              </w:rPr>
            </w:pPr>
            <w:r w:rsidRPr="00D224F3">
              <w:rPr>
                <w:sz w:val="22"/>
              </w:rPr>
              <w:t>Static groundwater level in accordance with Part J, Item 9</w:t>
            </w:r>
          </w:p>
        </w:tc>
      </w:tr>
    </w:tbl>
    <w:p w14:paraId="5505B736" w14:textId="77777777" w:rsidR="00D224F3" w:rsidRPr="005943F5" w:rsidRDefault="00D224F3" w:rsidP="00D224F3">
      <w:pPr>
        <w:pStyle w:val="NWB2BodyText"/>
        <w:tabs>
          <w:tab w:val="clear" w:pos="720"/>
        </w:tabs>
        <w:ind w:left="720"/>
        <w:rPr>
          <w:lang w:val="en-CA"/>
        </w:rPr>
      </w:pPr>
    </w:p>
    <w:bookmarkEnd w:id="129"/>
    <w:bookmarkEnd w:id="130"/>
    <w:p w14:paraId="04E21A50" w14:textId="38737B5C" w:rsidR="00F75887" w:rsidRPr="00F75887" w:rsidRDefault="00F75887" w:rsidP="00D90717">
      <w:pPr>
        <w:pStyle w:val="NWB2BodyText"/>
        <w:numPr>
          <w:ilvl w:val="0"/>
          <w:numId w:val="15"/>
        </w:numPr>
        <w:ind w:hanging="720"/>
        <w:rPr>
          <w:lang w:val="en-CA"/>
        </w:rPr>
      </w:pPr>
      <w:r w:rsidRPr="00FB6170">
        <w:t>The Licensee shall confirm the locations and GPS coordinates for all Monitoring Program Stations referred to in Part J, Item 1 with an Inspector.</w:t>
      </w:r>
    </w:p>
    <w:p w14:paraId="415050EA" w14:textId="77777777" w:rsidR="00F75887" w:rsidRPr="00F75887" w:rsidRDefault="00F75887" w:rsidP="00F75887">
      <w:pPr>
        <w:pStyle w:val="NWB2BodyText"/>
        <w:tabs>
          <w:tab w:val="clear" w:pos="720"/>
        </w:tabs>
        <w:ind w:left="720"/>
        <w:rPr>
          <w:lang w:val="en-CA"/>
        </w:rPr>
      </w:pPr>
    </w:p>
    <w:p w14:paraId="76083B77" w14:textId="5D152E20" w:rsidR="00F75887" w:rsidRPr="00FB6170" w:rsidRDefault="00F75887" w:rsidP="00F75887">
      <w:pPr>
        <w:pStyle w:val="Quick1"/>
        <w:numPr>
          <w:ilvl w:val="0"/>
          <w:numId w:val="15"/>
        </w:numPr>
        <w:ind w:hanging="720"/>
      </w:pPr>
      <w:r w:rsidRPr="00FB6170">
        <w:t xml:space="preserve">The Licensee shall measure and record the volume of all soil from all locations entering the </w:t>
      </w:r>
      <w:proofErr w:type="spellStart"/>
      <w:r w:rsidRPr="00FB6170">
        <w:t>Landfarm</w:t>
      </w:r>
      <w:proofErr w:type="spellEnd"/>
      <w:r w:rsidRPr="00FB6170">
        <w:t>.</w:t>
      </w:r>
    </w:p>
    <w:p w14:paraId="34DE3AC5" w14:textId="77777777" w:rsidR="00F75887" w:rsidRPr="00FB6170" w:rsidRDefault="00F75887" w:rsidP="00F75887">
      <w:pPr>
        <w:pStyle w:val="Quick1"/>
        <w:numPr>
          <w:ilvl w:val="0"/>
          <w:numId w:val="0"/>
        </w:numPr>
        <w:tabs>
          <w:tab w:val="num" w:pos="720"/>
        </w:tabs>
        <w:ind w:hanging="720"/>
      </w:pPr>
    </w:p>
    <w:p w14:paraId="4C8158D4" w14:textId="24EC2070" w:rsidR="00F75887" w:rsidRPr="00FB6170" w:rsidRDefault="00F75887" w:rsidP="00F75887">
      <w:pPr>
        <w:pStyle w:val="Quick1"/>
        <w:numPr>
          <w:ilvl w:val="0"/>
          <w:numId w:val="15"/>
        </w:numPr>
        <w:ind w:hanging="720"/>
      </w:pPr>
      <w:r w:rsidRPr="00FB6170">
        <w:t xml:space="preserve">The Licensee shall assess and record the concentration of F1 – F4 fractions in petroleum hydrocarbon contaminated soil entering the </w:t>
      </w:r>
      <w:proofErr w:type="spellStart"/>
      <w:r w:rsidRPr="00FB6170">
        <w:t>Landfarm</w:t>
      </w:r>
      <w:proofErr w:type="spellEnd"/>
      <w:r w:rsidRPr="00FB6170">
        <w:t xml:space="preserve"> from all sources, as per the CCME </w:t>
      </w:r>
      <w:r w:rsidRPr="00FB6170">
        <w:rPr>
          <w:i/>
          <w:iCs/>
        </w:rPr>
        <w:t>Canada-Wide Standard for Petroleum Hydrocarbons in (PHC) in Soil</w:t>
      </w:r>
      <w:r w:rsidRPr="00FB6170">
        <w:t>.</w:t>
      </w:r>
    </w:p>
    <w:p w14:paraId="193EB095" w14:textId="183B48FA" w:rsidR="00F75887" w:rsidRDefault="00F75887" w:rsidP="00F75887">
      <w:pPr>
        <w:pStyle w:val="NWB2BodyText"/>
        <w:tabs>
          <w:tab w:val="clear" w:pos="720"/>
        </w:tabs>
        <w:ind w:left="720" w:hanging="720"/>
        <w:rPr>
          <w:lang w:val="en-CA"/>
        </w:rPr>
      </w:pPr>
    </w:p>
    <w:p w14:paraId="098CB952" w14:textId="3B35EB7C" w:rsidR="00F75887" w:rsidRPr="00FB6170" w:rsidRDefault="00F75887" w:rsidP="00F75887">
      <w:pPr>
        <w:pStyle w:val="Quick1"/>
        <w:numPr>
          <w:ilvl w:val="0"/>
          <w:numId w:val="15"/>
        </w:numPr>
        <w:ind w:hanging="720"/>
      </w:pPr>
      <w:r w:rsidRPr="00FB6170">
        <w:t>The Licensee</w:t>
      </w:r>
      <w:r w:rsidR="003F607A">
        <w:t xml:space="preserve"> shall record the volume of </w:t>
      </w:r>
      <w:proofErr w:type="gramStart"/>
      <w:r w:rsidR="003F607A">
        <w:t xml:space="preserve">all </w:t>
      </w:r>
      <w:r w:rsidRPr="00FB6170">
        <w:t>Effluent</w:t>
      </w:r>
      <w:proofErr w:type="gramEnd"/>
      <w:r w:rsidRPr="00FB6170">
        <w:t xml:space="preserve"> discharged from the </w:t>
      </w:r>
      <w:proofErr w:type="spellStart"/>
      <w:r w:rsidRPr="00FB6170">
        <w:t>Landfarm</w:t>
      </w:r>
      <w:proofErr w:type="spellEnd"/>
      <w:r w:rsidRPr="00FB6170">
        <w:t xml:space="preserve"> at Monitoring Program Station SW2. </w:t>
      </w:r>
    </w:p>
    <w:p w14:paraId="76AE2347" w14:textId="77777777" w:rsidR="00F75887" w:rsidRPr="00FB6170" w:rsidRDefault="00F75887" w:rsidP="00F75887">
      <w:pPr>
        <w:pStyle w:val="Quick1"/>
        <w:numPr>
          <w:ilvl w:val="0"/>
          <w:numId w:val="0"/>
        </w:numPr>
        <w:ind w:left="720" w:hanging="720"/>
      </w:pPr>
    </w:p>
    <w:p w14:paraId="118C463E" w14:textId="54A31AC9" w:rsidR="00F75887" w:rsidRPr="001F6A14" w:rsidRDefault="00F75887" w:rsidP="00F75887">
      <w:pPr>
        <w:pStyle w:val="Quick1"/>
        <w:numPr>
          <w:ilvl w:val="0"/>
          <w:numId w:val="15"/>
        </w:numPr>
        <w:ind w:hanging="720"/>
      </w:pPr>
      <w:r w:rsidRPr="00FB6170">
        <w:t xml:space="preserve">The Licensee shall sample prior to discharge at Monitoring Program Station SW1, to verify compliance with the Effluent quality limits </w:t>
      </w:r>
      <w:r w:rsidRPr="001F6A14">
        <w:t xml:space="preserve">under </w:t>
      </w:r>
      <w:r w:rsidR="00BE2EE7" w:rsidRPr="001F6A14">
        <w:rPr>
          <w:lang w:val="en-CA"/>
        </w:rPr>
        <w:t xml:space="preserve">Part </w:t>
      </w:r>
      <w:r w:rsidR="004755F2" w:rsidRPr="001F6A14">
        <w:rPr>
          <w:lang w:val="en-CA"/>
        </w:rPr>
        <w:t>D</w:t>
      </w:r>
      <w:r w:rsidR="00BE2EE7" w:rsidRPr="001F6A14">
        <w:rPr>
          <w:lang w:val="en-CA"/>
        </w:rPr>
        <w:t>, Item 6</w:t>
      </w:r>
      <w:r w:rsidRPr="001F6A14">
        <w:t xml:space="preserve">.  </w:t>
      </w:r>
    </w:p>
    <w:p w14:paraId="4D6F7E48" w14:textId="77777777" w:rsidR="00F75887" w:rsidRPr="00FB6170" w:rsidRDefault="00F75887" w:rsidP="00F75887">
      <w:pPr>
        <w:pStyle w:val="Quick1"/>
        <w:numPr>
          <w:ilvl w:val="0"/>
          <w:numId w:val="0"/>
        </w:numPr>
        <w:ind w:left="720" w:hanging="720"/>
      </w:pPr>
    </w:p>
    <w:p w14:paraId="494C6E1E" w14:textId="77777777" w:rsidR="00F75887" w:rsidRPr="00FB6170" w:rsidRDefault="00F75887" w:rsidP="00F75887">
      <w:pPr>
        <w:pStyle w:val="Quick1"/>
        <w:numPr>
          <w:ilvl w:val="0"/>
          <w:numId w:val="15"/>
        </w:numPr>
        <w:ind w:hanging="720"/>
      </w:pPr>
      <w:r w:rsidRPr="00FB6170">
        <w:t>The Licensee shall sample prior to discharge at Monitoring Program Station SW1 and analyze for the following parameters:</w:t>
      </w:r>
    </w:p>
    <w:p w14:paraId="14294633" w14:textId="77777777" w:rsidR="00F75887" w:rsidRPr="00FB6170" w:rsidRDefault="00F75887" w:rsidP="00F75887">
      <w:pPr>
        <w:pStyle w:val="Quick1"/>
        <w:numPr>
          <w:ilvl w:val="0"/>
          <w:numId w:val="0"/>
        </w:numPr>
      </w:pPr>
    </w:p>
    <w:p w14:paraId="0E76C914" w14:textId="77777777" w:rsidR="00F75887" w:rsidRPr="00FB6170" w:rsidRDefault="00F75887" w:rsidP="00F75887">
      <w:pPr>
        <w:ind w:left="720" w:firstLine="720"/>
      </w:pPr>
      <w:proofErr w:type="gramStart"/>
      <w:r w:rsidRPr="00FB6170">
        <w:lastRenderedPageBreak/>
        <w:t>pH</w:t>
      </w:r>
      <w:proofErr w:type="gramEnd"/>
      <w:r w:rsidRPr="00FB6170">
        <w:tab/>
      </w:r>
      <w:r w:rsidRPr="00FB6170">
        <w:tab/>
      </w:r>
      <w:r w:rsidRPr="00FB6170">
        <w:tab/>
      </w:r>
      <w:r w:rsidRPr="00FB6170">
        <w:tab/>
      </w:r>
      <w:r w:rsidRPr="00FB6170">
        <w:tab/>
        <w:t>Conductivity</w:t>
      </w:r>
    </w:p>
    <w:p w14:paraId="7E0CC0BB" w14:textId="77777777" w:rsidR="00F75887" w:rsidRPr="00FB6170" w:rsidRDefault="00F75887" w:rsidP="00F75887">
      <w:pPr>
        <w:ind w:left="720" w:firstLine="720"/>
      </w:pPr>
      <w:r w:rsidRPr="00FB6170">
        <w:t>Total Suspended Solids</w:t>
      </w:r>
      <w:r w:rsidRPr="00FB6170">
        <w:tab/>
      </w:r>
      <w:r w:rsidRPr="00FB6170">
        <w:tab/>
        <w:t>Ammonia Nitrogen</w:t>
      </w:r>
    </w:p>
    <w:p w14:paraId="4A4AB62D" w14:textId="77777777" w:rsidR="00F75887" w:rsidRPr="00FB6170" w:rsidRDefault="00F75887" w:rsidP="00F75887">
      <w:pPr>
        <w:ind w:left="720" w:firstLine="720"/>
      </w:pPr>
      <w:r w:rsidRPr="00FB6170">
        <w:t>Nitrate – Nitrite</w:t>
      </w:r>
      <w:r w:rsidRPr="00FB6170">
        <w:tab/>
      </w:r>
      <w:r w:rsidRPr="00FB6170">
        <w:tab/>
      </w:r>
      <w:r w:rsidRPr="00FB6170">
        <w:tab/>
        <w:t>Oil and Grease (visual)</w:t>
      </w:r>
    </w:p>
    <w:p w14:paraId="2F3BBA16" w14:textId="77777777" w:rsidR="00F75887" w:rsidRPr="00FB6170" w:rsidRDefault="00F75887" w:rsidP="00F75887">
      <w:pPr>
        <w:ind w:left="720" w:firstLine="720"/>
      </w:pPr>
      <w:r w:rsidRPr="00FB6170">
        <w:t>Total Phenols</w:t>
      </w:r>
      <w:r w:rsidRPr="00FB6170">
        <w:tab/>
      </w:r>
      <w:r w:rsidRPr="00FB6170">
        <w:tab/>
      </w:r>
      <w:r w:rsidRPr="00FB6170">
        <w:tab/>
      </w:r>
      <w:r w:rsidRPr="00FB6170">
        <w:tab/>
      </w:r>
      <w:proofErr w:type="spellStart"/>
      <w:r w:rsidRPr="00FB6170">
        <w:t>Sulphate</w:t>
      </w:r>
      <w:proofErr w:type="spellEnd"/>
    </w:p>
    <w:p w14:paraId="215E9A63" w14:textId="77777777" w:rsidR="00F75887" w:rsidRPr="00FB6170" w:rsidRDefault="00F75887" w:rsidP="00F75887">
      <w:pPr>
        <w:ind w:left="720" w:firstLine="720"/>
      </w:pPr>
      <w:r w:rsidRPr="00FB6170">
        <w:t>Total Hardness</w:t>
      </w:r>
      <w:r w:rsidRPr="00FB6170">
        <w:tab/>
      </w:r>
      <w:r w:rsidRPr="00FB6170">
        <w:tab/>
      </w:r>
      <w:r w:rsidRPr="00FB6170">
        <w:tab/>
        <w:t>Total Alkalinity</w:t>
      </w:r>
    </w:p>
    <w:p w14:paraId="45558AE0" w14:textId="77777777" w:rsidR="00F75887" w:rsidRPr="00FB6170" w:rsidRDefault="00F75887" w:rsidP="00F75887">
      <w:pPr>
        <w:ind w:left="720" w:firstLine="720"/>
      </w:pPr>
      <w:r w:rsidRPr="00FB6170">
        <w:t>Sodium</w:t>
      </w:r>
      <w:r w:rsidRPr="00FB6170">
        <w:tab/>
      </w:r>
      <w:r w:rsidRPr="00FB6170">
        <w:tab/>
      </w:r>
      <w:r w:rsidRPr="00FB6170">
        <w:tab/>
      </w:r>
      <w:r w:rsidRPr="00FB6170">
        <w:tab/>
        <w:t>Potassium</w:t>
      </w:r>
    </w:p>
    <w:p w14:paraId="7DBD9514" w14:textId="77777777" w:rsidR="00F75887" w:rsidRPr="00FB6170" w:rsidRDefault="00F75887" w:rsidP="00F75887">
      <w:pPr>
        <w:ind w:left="720" w:firstLine="720"/>
      </w:pPr>
      <w:r w:rsidRPr="00FB6170">
        <w:t>Magnesium</w:t>
      </w:r>
      <w:r w:rsidRPr="00FB6170">
        <w:tab/>
      </w:r>
      <w:r w:rsidRPr="00FB6170">
        <w:tab/>
      </w:r>
      <w:r w:rsidRPr="00FB6170">
        <w:tab/>
      </w:r>
      <w:r w:rsidRPr="00FB6170">
        <w:tab/>
        <w:t>Calcium</w:t>
      </w:r>
    </w:p>
    <w:p w14:paraId="6D0D1B12" w14:textId="77777777" w:rsidR="00F75887" w:rsidRPr="00FB6170" w:rsidRDefault="00F75887" w:rsidP="00F75887">
      <w:pPr>
        <w:ind w:left="720" w:firstLine="720"/>
      </w:pPr>
      <w:r w:rsidRPr="00FB6170">
        <w:t>Chloride</w:t>
      </w:r>
      <w:r w:rsidRPr="00FB6170">
        <w:tab/>
      </w:r>
      <w:r w:rsidRPr="00FB6170">
        <w:tab/>
      </w:r>
      <w:r w:rsidRPr="00FB6170">
        <w:tab/>
      </w:r>
      <w:r w:rsidRPr="00FB6170">
        <w:tab/>
        <w:t>Total Cadmium</w:t>
      </w:r>
    </w:p>
    <w:p w14:paraId="2AD476A7" w14:textId="77777777" w:rsidR="00F75887" w:rsidRPr="00FB6170" w:rsidRDefault="00F75887" w:rsidP="00F75887">
      <w:pPr>
        <w:ind w:left="720" w:firstLine="720"/>
      </w:pPr>
      <w:r w:rsidRPr="00FB6170">
        <w:t>Total Copper</w:t>
      </w:r>
      <w:r w:rsidRPr="00FB6170">
        <w:tab/>
      </w:r>
      <w:r w:rsidRPr="00FB6170">
        <w:tab/>
      </w:r>
      <w:r w:rsidRPr="00FB6170">
        <w:tab/>
      </w:r>
      <w:r w:rsidRPr="00FB6170">
        <w:tab/>
        <w:t>Total Chromium</w:t>
      </w:r>
    </w:p>
    <w:p w14:paraId="33D8BAE9" w14:textId="77777777" w:rsidR="00F75887" w:rsidRPr="00FB6170" w:rsidRDefault="00F75887" w:rsidP="00F75887">
      <w:pPr>
        <w:ind w:left="720" w:firstLine="720"/>
      </w:pPr>
      <w:r w:rsidRPr="00FB6170">
        <w:t>Total Iron</w:t>
      </w:r>
      <w:r w:rsidRPr="00FB6170">
        <w:tab/>
      </w:r>
      <w:r w:rsidRPr="00FB6170">
        <w:tab/>
      </w:r>
      <w:r w:rsidRPr="00FB6170">
        <w:tab/>
      </w:r>
      <w:r w:rsidRPr="00FB6170">
        <w:tab/>
        <w:t>Total Lead</w:t>
      </w:r>
    </w:p>
    <w:p w14:paraId="1C87591C" w14:textId="77777777" w:rsidR="00F75887" w:rsidRPr="00FB6170" w:rsidRDefault="00F75887" w:rsidP="00F75887">
      <w:pPr>
        <w:ind w:left="720" w:firstLine="720"/>
      </w:pPr>
      <w:r w:rsidRPr="00FB6170">
        <w:t>Total Mercury</w:t>
      </w:r>
      <w:r w:rsidRPr="00FB6170">
        <w:tab/>
      </w:r>
      <w:r w:rsidRPr="00FB6170">
        <w:tab/>
      </w:r>
      <w:r w:rsidRPr="00FB6170">
        <w:tab/>
      </w:r>
      <w:r w:rsidRPr="00FB6170">
        <w:tab/>
        <w:t>Total Nickel</w:t>
      </w:r>
    </w:p>
    <w:p w14:paraId="0F724032" w14:textId="77777777" w:rsidR="00F75887" w:rsidRPr="00FB6170" w:rsidRDefault="00F75887" w:rsidP="00F75887">
      <w:pPr>
        <w:ind w:left="720" w:firstLine="720"/>
      </w:pPr>
      <w:r w:rsidRPr="00FB6170">
        <w:t>Total Zinc</w:t>
      </w:r>
      <w:r w:rsidRPr="00FB6170">
        <w:tab/>
      </w:r>
      <w:r w:rsidRPr="00FB6170">
        <w:tab/>
      </w:r>
      <w:r w:rsidRPr="00FB6170">
        <w:tab/>
      </w:r>
      <w:r w:rsidRPr="00FB6170">
        <w:tab/>
        <w:t>Total Phosphorous</w:t>
      </w:r>
    </w:p>
    <w:p w14:paraId="2D157A68" w14:textId="77777777" w:rsidR="00F75887" w:rsidRPr="00FB6170" w:rsidRDefault="00F75887" w:rsidP="00F75887">
      <w:pPr>
        <w:ind w:left="720" w:firstLine="720"/>
      </w:pPr>
      <w:r w:rsidRPr="00FB6170">
        <w:t>Total Aluminum</w:t>
      </w:r>
      <w:r w:rsidRPr="00FB6170">
        <w:tab/>
      </w:r>
      <w:r w:rsidRPr="00FB6170">
        <w:tab/>
      </w:r>
      <w:r w:rsidRPr="00FB6170">
        <w:tab/>
        <w:t>Total Manganese</w:t>
      </w:r>
    </w:p>
    <w:p w14:paraId="2C05C31F" w14:textId="77777777" w:rsidR="00F75887" w:rsidRPr="00FB6170" w:rsidRDefault="00F75887" w:rsidP="00F75887">
      <w:pPr>
        <w:ind w:left="720" w:firstLine="720"/>
      </w:pPr>
      <w:r w:rsidRPr="00FB6170">
        <w:t>Total Cobalt</w:t>
      </w:r>
      <w:r w:rsidRPr="00FB6170">
        <w:tab/>
      </w:r>
      <w:r w:rsidRPr="00FB6170">
        <w:tab/>
      </w:r>
      <w:r w:rsidRPr="00FB6170">
        <w:tab/>
      </w:r>
      <w:r w:rsidRPr="00FB6170">
        <w:tab/>
        <w:t>Total Arsenic</w:t>
      </w:r>
    </w:p>
    <w:p w14:paraId="741B3FD8" w14:textId="77777777" w:rsidR="00F75887" w:rsidRPr="00FB6170" w:rsidRDefault="00F75887" w:rsidP="00F75887">
      <w:pPr>
        <w:widowControl/>
        <w:ind w:firstLine="720"/>
        <w:rPr>
          <w:rFonts w:ascii="TimesNewRomanPSMT" w:hAnsi="TimesNewRomanPSMT" w:cs="TimesNewRomanPSMT"/>
        </w:rPr>
      </w:pPr>
      <w:r w:rsidRPr="00FB6170">
        <w:rPr>
          <w:rFonts w:ascii="TimesNewRomanPSMT" w:hAnsi="TimesNewRomanPSMT" w:cs="TimesNewRomanPSMT"/>
        </w:rPr>
        <w:tab/>
        <w:t>Total Petroleum Hydrocarbons (TPH)</w:t>
      </w:r>
    </w:p>
    <w:p w14:paraId="546D3B87" w14:textId="77777777" w:rsidR="00F75887" w:rsidRPr="00FB6170" w:rsidRDefault="00F75887" w:rsidP="00F75887">
      <w:pPr>
        <w:widowControl/>
        <w:ind w:firstLine="720"/>
        <w:rPr>
          <w:rFonts w:ascii="TimesNewRomanPSMT" w:hAnsi="TimesNewRomanPSMT" w:cs="TimesNewRomanPSMT"/>
        </w:rPr>
      </w:pPr>
      <w:r w:rsidRPr="00FB6170">
        <w:rPr>
          <w:rFonts w:ascii="TimesNewRomanPSMT" w:hAnsi="TimesNewRomanPSMT" w:cs="TimesNewRomanPSMT"/>
        </w:rPr>
        <w:tab/>
        <w:t>Polycyclic Aromatic Hydrocarbons (PAH)</w:t>
      </w:r>
    </w:p>
    <w:p w14:paraId="7D917FD5" w14:textId="77777777" w:rsidR="00F75887" w:rsidRPr="00FB6170" w:rsidRDefault="00F75887" w:rsidP="00F75887">
      <w:pPr>
        <w:widowControl/>
        <w:ind w:firstLine="720"/>
        <w:rPr>
          <w:rFonts w:ascii="TimesNewRomanPSMT" w:hAnsi="TimesNewRomanPSMT" w:cs="TimesNewRomanPSMT"/>
        </w:rPr>
      </w:pPr>
      <w:r w:rsidRPr="00FB6170">
        <w:rPr>
          <w:rFonts w:ascii="TimesNewRomanPSMT" w:hAnsi="TimesNewRomanPSMT" w:cs="TimesNewRomanPSMT"/>
        </w:rPr>
        <w:tab/>
        <w:t>Benzene, Toluene, Ethylbenzene, Xylene (BTEX)</w:t>
      </w:r>
    </w:p>
    <w:p w14:paraId="51E20DC2" w14:textId="77777777" w:rsidR="00F75887" w:rsidRPr="00FB6170" w:rsidRDefault="00F75887" w:rsidP="00F75887">
      <w:pPr>
        <w:pStyle w:val="Quick1"/>
        <w:numPr>
          <w:ilvl w:val="0"/>
          <w:numId w:val="0"/>
        </w:numPr>
      </w:pPr>
    </w:p>
    <w:p w14:paraId="68369D39" w14:textId="104773C7" w:rsidR="00F75887" w:rsidRPr="00D33A11" w:rsidRDefault="00F75887" w:rsidP="00F75887">
      <w:pPr>
        <w:pStyle w:val="Quick1"/>
        <w:numPr>
          <w:ilvl w:val="0"/>
          <w:numId w:val="15"/>
        </w:numPr>
        <w:ind w:hanging="720"/>
      </w:pPr>
      <w:r w:rsidRPr="00FB6170">
        <w:t xml:space="preserve">The Licensee shall sample twice per year, once during spring freshet and once during mid-summer, at Monitoring Program Stations MW1, MW2, MW3, MW4, MW5, and MW6 and analyze for the parameters listed </w:t>
      </w:r>
      <w:r w:rsidRPr="00D33A11">
        <w:t xml:space="preserve">under Part </w:t>
      </w:r>
      <w:r w:rsidR="004755F2" w:rsidRPr="00D33A11">
        <w:t>I</w:t>
      </w:r>
      <w:r w:rsidRPr="00D33A11">
        <w:t>, Item 7.</w:t>
      </w:r>
    </w:p>
    <w:p w14:paraId="123A7411" w14:textId="77777777" w:rsidR="00F75887" w:rsidRPr="00FB6170" w:rsidRDefault="00F75887" w:rsidP="00F75887">
      <w:pPr>
        <w:pStyle w:val="Quick1"/>
        <w:numPr>
          <w:ilvl w:val="0"/>
          <w:numId w:val="0"/>
        </w:numPr>
        <w:ind w:hanging="720"/>
      </w:pPr>
    </w:p>
    <w:p w14:paraId="67837A47" w14:textId="20315C35" w:rsidR="00F75887" w:rsidRPr="00FB6170" w:rsidRDefault="00F75887" w:rsidP="00F75887">
      <w:pPr>
        <w:pStyle w:val="Quick1"/>
        <w:numPr>
          <w:ilvl w:val="0"/>
          <w:numId w:val="15"/>
        </w:numPr>
        <w:ind w:hanging="720"/>
      </w:pPr>
      <w:r w:rsidRPr="00FB6170">
        <w:t xml:space="preserve">During sampling events conducted </w:t>
      </w:r>
      <w:r w:rsidRPr="00D33A11">
        <w:t xml:space="preserve">under Part </w:t>
      </w:r>
      <w:r w:rsidR="004755F2" w:rsidRPr="00D33A11">
        <w:t>I</w:t>
      </w:r>
      <w:r w:rsidRPr="00D33A11">
        <w:t>, Item 8, the Licensee</w:t>
      </w:r>
      <w:r w:rsidRPr="00FB6170">
        <w:t xml:space="preserve"> shall monitor the static depth to the groundwater level at Monitoring Program Stations MW1, MW2, MW3, MW4, MW5, and MW6.</w:t>
      </w:r>
    </w:p>
    <w:p w14:paraId="39F6E849" w14:textId="77777777" w:rsidR="00F75887" w:rsidRPr="00FB6170" w:rsidRDefault="00F75887" w:rsidP="00F75887">
      <w:pPr>
        <w:ind w:left="720" w:hanging="720"/>
      </w:pPr>
    </w:p>
    <w:p w14:paraId="503A00F9" w14:textId="5EDB7A06" w:rsidR="00F75887" w:rsidRPr="00AB7A09" w:rsidRDefault="00F75887" w:rsidP="00F75887">
      <w:pPr>
        <w:pStyle w:val="Quick1"/>
        <w:numPr>
          <w:ilvl w:val="0"/>
          <w:numId w:val="15"/>
        </w:numPr>
        <w:ind w:hanging="720"/>
      </w:pPr>
      <w:r w:rsidRPr="00FB6170">
        <w:t xml:space="preserve">The Licensee shall sample the Effluent discharged from Monitoring Program Station SW2 at least once </w:t>
      </w:r>
      <w:r w:rsidRPr="00AB7A09">
        <w:t xml:space="preserve">during a particular discharge event to verify compliance with the Effluent quality limits under </w:t>
      </w:r>
      <w:r w:rsidR="0073405D" w:rsidRPr="00AB7A09">
        <w:rPr>
          <w:lang w:val="en-CA"/>
        </w:rPr>
        <w:t xml:space="preserve">Part </w:t>
      </w:r>
      <w:r w:rsidR="004755F2" w:rsidRPr="00AB7A09">
        <w:rPr>
          <w:lang w:val="en-CA"/>
        </w:rPr>
        <w:t>D</w:t>
      </w:r>
      <w:r w:rsidR="0073405D" w:rsidRPr="00AB7A09">
        <w:rPr>
          <w:lang w:val="en-CA"/>
        </w:rPr>
        <w:t xml:space="preserve">, Item 6 </w:t>
      </w:r>
      <w:r w:rsidRPr="00AB7A09">
        <w:t xml:space="preserve">and to analyze for the parameters listed under Part </w:t>
      </w:r>
      <w:r w:rsidR="004755F2" w:rsidRPr="00AB7A09">
        <w:t>I</w:t>
      </w:r>
      <w:r w:rsidRPr="00AB7A09">
        <w:t>, Item 7.</w:t>
      </w:r>
    </w:p>
    <w:p w14:paraId="5C444319" w14:textId="77777777" w:rsidR="00F75887" w:rsidRPr="00FB6170" w:rsidRDefault="00F75887" w:rsidP="00F75887">
      <w:pPr>
        <w:pStyle w:val="ListParagraph"/>
        <w:ind w:hanging="720"/>
      </w:pPr>
    </w:p>
    <w:p w14:paraId="41CEEC79" w14:textId="657EB7BB" w:rsidR="00F75887" w:rsidRPr="00FB6170" w:rsidRDefault="00F75887" w:rsidP="00F75887">
      <w:pPr>
        <w:pStyle w:val="Quick1"/>
        <w:numPr>
          <w:ilvl w:val="0"/>
          <w:numId w:val="15"/>
        </w:numPr>
        <w:ind w:hanging="720"/>
      </w:pPr>
      <w:r w:rsidRPr="00FB6170">
        <w:t xml:space="preserve">The Licensee shall maintain at least </w:t>
      </w:r>
      <w:proofErr w:type="gramStart"/>
      <w:r w:rsidRPr="00FB6170">
        <w:t>two groundwater</w:t>
      </w:r>
      <w:proofErr w:type="gramEnd"/>
      <w:r w:rsidRPr="00FB6170">
        <w:t xml:space="preserve"> monitoring wells down-gradient of the </w:t>
      </w:r>
      <w:proofErr w:type="spellStart"/>
      <w:r w:rsidRPr="00FB6170">
        <w:t>Landfarm</w:t>
      </w:r>
      <w:proofErr w:type="spellEnd"/>
      <w:r w:rsidRPr="00FB6170">
        <w:t>.</w:t>
      </w:r>
    </w:p>
    <w:p w14:paraId="3A52C85B" w14:textId="77777777" w:rsidR="00F75887" w:rsidRPr="00FB6170" w:rsidRDefault="00F75887" w:rsidP="00F75887">
      <w:pPr>
        <w:pStyle w:val="Quick1"/>
        <w:numPr>
          <w:ilvl w:val="0"/>
          <w:numId w:val="0"/>
        </w:numPr>
        <w:ind w:hanging="720"/>
      </w:pPr>
    </w:p>
    <w:p w14:paraId="14DD2234" w14:textId="04B45C5D" w:rsidR="00F75887" w:rsidRPr="00FB6170" w:rsidRDefault="00F75887" w:rsidP="00F75887">
      <w:pPr>
        <w:pStyle w:val="Quick1"/>
        <w:numPr>
          <w:ilvl w:val="0"/>
          <w:numId w:val="15"/>
        </w:numPr>
        <w:ind w:hanging="720"/>
      </w:pPr>
      <w:r w:rsidRPr="00FB6170">
        <w:t xml:space="preserve">The Licensee shall maintain at least one groundwater monitoring well </w:t>
      </w:r>
      <w:proofErr w:type="gramStart"/>
      <w:r w:rsidRPr="00FB6170">
        <w:t>up-gradient</w:t>
      </w:r>
      <w:proofErr w:type="gramEnd"/>
      <w:r w:rsidRPr="00FB6170">
        <w:t xml:space="preserve"> of the </w:t>
      </w:r>
      <w:proofErr w:type="spellStart"/>
      <w:r w:rsidRPr="00FB6170">
        <w:t>Landfarm</w:t>
      </w:r>
      <w:proofErr w:type="spellEnd"/>
      <w:r w:rsidRPr="00FB6170">
        <w:t xml:space="preserve"> for background data collection.</w:t>
      </w:r>
    </w:p>
    <w:p w14:paraId="0275E1E3" w14:textId="77777777" w:rsidR="00F75887" w:rsidRPr="00FB6170" w:rsidRDefault="00F75887" w:rsidP="00F75887">
      <w:pPr>
        <w:pStyle w:val="Quick1"/>
        <w:numPr>
          <w:ilvl w:val="0"/>
          <w:numId w:val="0"/>
        </w:numPr>
        <w:ind w:hanging="720"/>
      </w:pPr>
    </w:p>
    <w:p w14:paraId="7F676F64" w14:textId="24E52D38" w:rsidR="00F75887" w:rsidRPr="00AB7A09" w:rsidRDefault="00F75887" w:rsidP="00F75887">
      <w:pPr>
        <w:pStyle w:val="Quick1"/>
        <w:numPr>
          <w:ilvl w:val="0"/>
          <w:numId w:val="15"/>
        </w:numPr>
        <w:ind w:hanging="720"/>
      </w:pPr>
      <w:r w:rsidRPr="00FB6170">
        <w:t xml:space="preserve">The Licensee shall sample soil </w:t>
      </w:r>
      <w:proofErr w:type="gramStart"/>
      <w:r w:rsidRPr="00FB6170">
        <w:t>being treated</w:t>
      </w:r>
      <w:proofErr w:type="gramEnd"/>
      <w:r w:rsidRPr="00FB6170">
        <w:t xml:space="preserve"> in the </w:t>
      </w:r>
      <w:proofErr w:type="spellStart"/>
      <w:r w:rsidRPr="00FB6170">
        <w:t>Landfarm</w:t>
      </w:r>
      <w:proofErr w:type="spellEnd"/>
      <w:r w:rsidRPr="00FB6170">
        <w:t xml:space="preserve"> no less frequently than once every four (4) months during the period of active land treatment to monitor contaminant levels until analytical results are below acceptable </w:t>
      </w:r>
      <w:r w:rsidRPr="00AB7A09">
        <w:t xml:space="preserve">levels as determined under Part </w:t>
      </w:r>
      <w:r w:rsidR="004755F2" w:rsidRPr="00AB7A09">
        <w:t>D</w:t>
      </w:r>
      <w:r w:rsidRPr="00AB7A09">
        <w:t xml:space="preserve">, Item </w:t>
      </w:r>
      <w:r w:rsidR="00AA62B7" w:rsidRPr="00AB7A09">
        <w:t>10</w:t>
      </w:r>
      <w:r w:rsidRPr="00AB7A09">
        <w:t>.</w:t>
      </w:r>
    </w:p>
    <w:p w14:paraId="3E295CCC" w14:textId="77777777" w:rsidR="00F75887" w:rsidRPr="00FB6170" w:rsidRDefault="00F75887" w:rsidP="00F75887">
      <w:pPr>
        <w:pStyle w:val="Quick1"/>
        <w:numPr>
          <w:ilvl w:val="0"/>
          <w:numId w:val="0"/>
        </w:numPr>
        <w:ind w:hanging="720"/>
      </w:pPr>
    </w:p>
    <w:p w14:paraId="53D9C644" w14:textId="77777777" w:rsidR="00F75887" w:rsidRPr="00FB6170" w:rsidRDefault="00F75887" w:rsidP="00F75887">
      <w:pPr>
        <w:pStyle w:val="Quick1"/>
        <w:numPr>
          <w:ilvl w:val="0"/>
          <w:numId w:val="15"/>
        </w:numPr>
        <w:ind w:hanging="720"/>
      </w:pPr>
      <w:r w:rsidRPr="00FB6170">
        <w:t xml:space="preserve">The Licensee shall determine the GPS coordinates of all locations where remediated soil </w:t>
      </w:r>
      <w:proofErr w:type="gramStart"/>
      <w:r w:rsidRPr="00FB6170">
        <w:t>is deposited</w:t>
      </w:r>
      <w:proofErr w:type="gramEnd"/>
      <w:r w:rsidRPr="00FB6170">
        <w:t>.</w:t>
      </w:r>
    </w:p>
    <w:p w14:paraId="6497F578" w14:textId="77777777" w:rsidR="00F75887" w:rsidRPr="00FB6170" w:rsidRDefault="00F75887" w:rsidP="00F75887">
      <w:pPr>
        <w:pStyle w:val="Quick1"/>
        <w:numPr>
          <w:ilvl w:val="0"/>
          <w:numId w:val="0"/>
        </w:numPr>
        <w:ind w:hanging="720"/>
      </w:pPr>
    </w:p>
    <w:p w14:paraId="34B0E379" w14:textId="07048C8C" w:rsidR="00F75887" w:rsidRPr="00AB7A09" w:rsidRDefault="00F75887" w:rsidP="00F75887">
      <w:pPr>
        <w:pStyle w:val="Quick1"/>
        <w:numPr>
          <w:ilvl w:val="0"/>
          <w:numId w:val="15"/>
        </w:numPr>
        <w:ind w:hanging="720"/>
      </w:pPr>
      <w:r w:rsidRPr="00FB6170">
        <w:t xml:space="preserve">The Licensee shall record the date, amount, soil quality and final destination of all treated soil removed from the </w:t>
      </w:r>
      <w:proofErr w:type="spellStart"/>
      <w:r w:rsidRPr="00FB6170">
        <w:t>Landfarm</w:t>
      </w:r>
      <w:proofErr w:type="spellEnd"/>
      <w:r w:rsidRPr="00FB6170">
        <w:t xml:space="preserve"> Facility </w:t>
      </w:r>
      <w:r w:rsidRPr="00AB7A09">
        <w:t xml:space="preserve">under </w:t>
      </w:r>
      <w:r w:rsidR="00446ECC" w:rsidRPr="00AB7A09">
        <w:t xml:space="preserve">Part </w:t>
      </w:r>
      <w:r w:rsidR="004755F2" w:rsidRPr="00AB7A09">
        <w:t>D</w:t>
      </w:r>
      <w:r w:rsidR="00446ECC" w:rsidRPr="00AB7A09">
        <w:t>, Item 10</w:t>
      </w:r>
      <w:r w:rsidRPr="00AB7A09">
        <w:t>.</w:t>
      </w:r>
    </w:p>
    <w:p w14:paraId="356B658E" w14:textId="77777777" w:rsidR="00F75887" w:rsidRDefault="00F75887" w:rsidP="00F75887">
      <w:pPr>
        <w:pStyle w:val="NWB2BodyText"/>
        <w:tabs>
          <w:tab w:val="clear" w:pos="720"/>
        </w:tabs>
        <w:ind w:left="720"/>
        <w:rPr>
          <w:lang w:val="en-CA"/>
        </w:rPr>
      </w:pPr>
    </w:p>
    <w:p w14:paraId="75B776FA" w14:textId="0DF82CFA" w:rsidR="00A80A77" w:rsidRPr="005943F5" w:rsidRDefault="00A80A77" w:rsidP="00D90717">
      <w:pPr>
        <w:pStyle w:val="NWB2BodyText"/>
        <w:numPr>
          <w:ilvl w:val="0"/>
          <w:numId w:val="15"/>
        </w:numPr>
        <w:ind w:hanging="720"/>
        <w:rPr>
          <w:lang w:val="en-CA"/>
        </w:rPr>
      </w:pPr>
      <w:r w:rsidRPr="005943F5">
        <w:rPr>
          <w:lang w:val="en-CA"/>
        </w:rPr>
        <w:lastRenderedPageBreak/>
        <w:t xml:space="preserve">All sampling, sample preservation and analyses </w:t>
      </w:r>
      <w:proofErr w:type="gramStart"/>
      <w:r w:rsidRPr="005943F5">
        <w:rPr>
          <w:lang w:val="en-CA"/>
        </w:rPr>
        <w:t>shall be conducted</w:t>
      </w:r>
      <w:proofErr w:type="gramEnd"/>
      <w:r w:rsidRPr="005943F5">
        <w:rPr>
          <w:lang w:val="en-CA"/>
        </w:rPr>
        <w:t xml:space="preserve"> in accordance with methods prescribed in the current edition of </w:t>
      </w:r>
      <w:r w:rsidRPr="005943F5">
        <w:rPr>
          <w:i/>
          <w:lang w:val="en-CA"/>
        </w:rPr>
        <w:t>Standard Methods for the Examination of Water and Wastewater</w:t>
      </w:r>
      <w:r w:rsidRPr="005943F5">
        <w:rPr>
          <w:lang w:val="en-CA"/>
        </w:rPr>
        <w:t>, or by such other methods approved by the Board</w:t>
      </w:r>
      <w:r w:rsidR="000D7067" w:rsidRPr="005943F5">
        <w:rPr>
          <w:lang w:val="en-CA"/>
        </w:rPr>
        <w:t xml:space="preserve"> in writing</w:t>
      </w:r>
      <w:r w:rsidRPr="005943F5">
        <w:rPr>
          <w:lang w:val="en-CA"/>
        </w:rPr>
        <w:t>.</w:t>
      </w:r>
    </w:p>
    <w:p w14:paraId="1A5C534D" w14:textId="77777777" w:rsidR="00A80A77" w:rsidRPr="005943F5" w:rsidRDefault="00A80A77">
      <w:pPr>
        <w:pStyle w:val="NWB2BodyText"/>
        <w:tabs>
          <w:tab w:val="num" w:pos="720"/>
        </w:tabs>
        <w:ind w:left="720" w:hanging="720"/>
        <w:rPr>
          <w:lang w:val="en-CA"/>
        </w:rPr>
      </w:pPr>
    </w:p>
    <w:p w14:paraId="62F47BD3" w14:textId="77777777" w:rsidR="00A80A77" w:rsidRPr="005943F5" w:rsidRDefault="00A80A77" w:rsidP="00D90717">
      <w:pPr>
        <w:pStyle w:val="NWB2BodyText"/>
        <w:numPr>
          <w:ilvl w:val="0"/>
          <w:numId w:val="15"/>
        </w:numPr>
        <w:ind w:hanging="720"/>
        <w:rPr>
          <w:lang w:val="en-CA"/>
        </w:rPr>
      </w:pPr>
      <w:r w:rsidRPr="005943F5">
        <w:rPr>
          <w:lang w:val="en-CA"/>
        </w:rPr>
        <w:t xml:space="preserve">All analyses </w:t>
      </w:r>
      <w:proofErr w:type="gramStart"/>
      <w:r w:rsidRPr="005943F5">
        <w:rPr>
          <w:lang w:val="en-CA"/>
        </w:rPr>
        <w:t>shall be performed</w:t>
      </w:r>
      <w:proofErr w:type="gramEnd"/>
      <w:r w:rsidRPr="005943F5">
        <w:rPr>
          <w:lang w:val="en-CA"/>
        </w:rPr>
        <w:t xml:space="preserve"> in a laboratory accredited according to ISO/IEC Standard 17025. </w:t>
      </w:r>
      <w:r w:rsidR="00CC3E26" w:rsidRPr="005943F5">
        <w:rPr>
          <w:lang w:val="en-CA"/>
        </w:rPr>
        <w:t xml:space="preserve"> </w:t>
      </w:r>
      <w:r w:rsidRPr="005943F5">
        <w:rPr>
          <w:lang w:val="en-CA"/>
        </w:rPr>
        <w:t>The accreditation shall be current and in good standing.</w:t>
      </w:r>
    </w:p>
    <w:p w14:paraId="6737C91B" w14:textId="77777777" w:rsidR="00730BE6" w:rsidRPr="005943F5" w:rsidRDefault="00730BE6" w:rsidP="00730BE6">
      <w:pPr>
        <w:pStyle w:val="NWB2BodyText"/>
        <w:tabs>
          <w:tab w:val="clear" w:pos="720"/>
        </w:tabs>
        <w:rPr>
          <w:lang w:val="en-CA"/>
        </w:rPr>
      </w:pPr>
    </w:p>
    <w:p w14:paraId="622B10B6" w14:textId="2773A71C" w:rsidR="002A64B6" w:rsidRDefault="00730BE6" w:rsidP="00E77E53">
      <w:pPr>
        <w:pStyle w:val="NWB2BodyText"/>
        <w:numPr>
          <w:ilvl w:val="0"/>
          <w:numId w:val="15"/>
        </w:numPr>
        <w:ind w:hanging="720"/>
        <w:rPr>
          <w:lang w:val="en-CA"/>
        </w:rPr>
      </w:pPr>
      <w:r w:rsidRPr="005943F5">
        <w:rPr>
          <w:lang w:val="en-CA"/>
        </w:rPr>
        <w:t xml:space="preserve">The </w:t>
      </w:r>
      <w:r w:rsidR="004B165E" w:rsidRPr="005943F5">
        <w:rPr>
          <w:lang w:val="en-CA"/>
        </w:rPr>
        <w:t>Licensee</w:t>
      </w:r>
      <w:r w:rsidRPr="005943F5">
        <w:rPr>
          <w:lang w:val="en-CA"/>
        </w:rPr>
        <w:t xml:space="preserve"> shall include in the Annual Report required under Part B, Item </w:t>
      </w:r>
      <w:r w:rsidR="00941043">
        <w:rPr>
          <w:lang w:val="en-CA"/>
        </w:rPr>
        <w:t>3</w:t>
      </w:r>
      <w:r w:rsidR="00941043" w:rsidRPr="005943F5">
        <w:rPr>
          <w:lang w:val="en-CA"/>
        </w:rPr>
        <w:t xml:space="preserve"> </w:t>
      </w:r>
      <w:r w:rsidRPr="005943F5">
        <w:rPr>
          <w:lang w:val="en-CA"/>
        </w:rPr>
        <w:t>all data, monitoring results and information required by this Part.</w:t>
      </w:r>
    </w:p>
    <w:p w14:paraId="331DE75B" w14:textId="77777777" w:rsidR="00430381" w:rsidRDefault="00430381" w:rsidP="00430381">
      <w:pPr>
        <w:pStyle w:val="ListParagraph"/>
        <w:rPr>
          <w:lang w:val="en-CA"/>
        </w:rPr>
      </w:pPr>
    </w:p>
    <w:p w14:paraId="4175E28A" w14:textId="46C70522" w:rsidR="00430381" w:rsidRPr="00430381" w:rsidRDefault="00430381" w:rsidP="00430381">
      <w:pPr>
        <w:pStyle w:val="NWB2BodyText"/>
        <w:numPr>
          <w:ilvl w:val="0"/>
          <w:numId w:val="15"/>
        </w:numPr>
        <w:ind w:hanging="720"/>
        <w:rPr>
          <w:lang w:val="en-CA"/>
        </w:rPr>
      </w:pPr>
      <w:r w:rsidRPr="00430381">
        <w:rPr>
          <w:lang w:val="en-CA"/>
        </w:rPr>
        <w:t>The Board ha</w:t>
      </w:r>
      <w:r w:rsidR="001C588C">
        <w:rPr>
          <w:lang w:val="en-CA"/>
        </w:rPr>
        <w:t>d</w:t>
      </w:r>
      <w:r w:rsidRPr="00430381">
        <w:rPr>
          <w:lang w:val="en-CA"/>
        </w:rPr>
        <w:t xml:space="preserve"> </w:t>
      </w:r>
      <w:r w:rsidR="00737CAC">
        <w:rPr>
          <w:lang w:val="en-CA"/>
        </w:rPr>
        <w:t xml:space="preserve">previously </w:t>
      </w:r>
      <w:r w:rsidRPr="00430381">
        <w:rPr>
          <w:lang w:val="en-CA"/>
        </w:rPr>
        <w:t xml:space="preserve">accepted the Plan entitled “Quality Assurance and Quality Control Plan for the </w:t>
      </w:r>
      <w:proofErr w:type="spellStart"/>
      <w:r w:rsidRPr="00430381">
        <w:rPr>
          <w:lang w:val="en-CA"/>
        </w:rPr>
        <w:t>Kugaaruk</w:t>
      </w:r>
      <w:proofErr w:type="spellEnd"/>
      <w:r w:rsidRPr="00430381">
        <w:rPr>
          <w:lang w:val="en-CA"/>
        </w:rPr>
        <w:t xml:space="preserve"> </w:t>
      </w:r>
      <w:proofErr w:type="spellStart"/>
      <w:r w:rsidRPr="00430381">
        <w:rPr>
          <w:lang w:val="en-CA"/>
        </w:rPr>
        <w:t>Landfarm</w:t>
      </w:r>
      <w:proofErr w:type="spellEnd"/>
      <w:r w:rsidRPr="00430381">
        <w:rPr>
          <w:lang w:val="en-CA"/>
        </w:rPr>
        <w:t xml:space="preserve"> Facility NWB Licence No 1BR-KRK1112, dated April 2011.</w:t>
      </w:r>
    </w:p>
    <w:p w14:paraId="37514F23" w14:textId="77777777" w:rsidR="00430381" w:rsidRDefault="00430381" w:rsidP="00430381"/>
    <w:p w14:paraId="6280A8F0" w14:textId="77777777" w:rsidR="00430381" w:rsidRPr="00430381" w:rsidRDefault="00430381" w:rsidP="00430381">
      <w:pPr>
        <w:pStyle w:val="NWB2BodyText"/>
        <w:numPr>
          <w:ilvl w:val="0"/>
          <w:numId w:val="15"/>
        </w:numPr>
        <w:ind w:hanging="720"/>
        <w:rPr>
          <w:lang w:val="en-CA"/>
        </w:rPr>
      </w:pPr>
      <w:r w:rsidRPr="00430381">
        <w:rPr>
          <w:lang w:val="en-CA"/>
        </w:rPr>
        <w:t xml:space="preserve">Modifications to the Monitoring Program </w:t>
      </w:r>
      <w:proofErr w:type="gramStart"/>
      <w:r w:rsidRPr="00430381">
        <w:rPr>
          <w:lang w:val="en-CA"/>
        </w:rPr>
        <w:t>may be made</w:t>
      </w:r>
      <w:proofErr w:type="gramEnd"/>
      <w:r w:rsidRPr="00430381">
        <w:rPr>
          <w:lang w:val="en-CA"/>
        </w:rPr>
        <w:t xml:space="preserve"> only upon written request and subsequent approval of the Board in writing.</w:t>
      </w:r>
    </w:p>
    <w:p w14:paraId="3122D314" w14:textId="75245591" w:rsidR="00091598" w:rsidRDefault="00091598" w:rsidP="00091598">
      <w:pPr>
        <w:rPr>
          <w:lang w:val="en-CA"/>
        </w:rPr>
      </w:pPr>
      <w:r>
        <w:rPr>
          <w:lang w:val="en-CA"/>
        </w:rPr>
        <w:br w:type="page"/>
      </w:r>
    </w:p>
    <w:p w14:paraId="0DF3A207" w14:textId="77777777" w:rsidR="00091598" w:rsidRPr="00AB3D6D" w:rsidRDefault="00091598" w:rsidP="00020308">
      <w:pPr>
        <w:rPr>
          <w:lang w:val="en-CA"/>
        </w:rPr>
      </w:pPr>
    </w:p>
    <w:p w14:paraId="73C9D45D" w14:textId="77E498B6" w:rsidR="007E4D02" w:rsidRDefault="007E4D02" w:rsidP="007E4D02">
      <w:pPr>
        <w:pStyle w:val="NWB2-Heading2-Licence"/>
        <w:numPr>
          <w:ilvl w:val="0"/>
          <w:numId w:val="0"/>
        </w:numPr>
      </w:pPr>
      <w:bookmarkStart w:id="131" w:name="_Toc514072381"/>
      <w:bookmarkStart w:id="132" w:name="_Toc3906957"/>
      <w:r w:rsidRPr="001C588C">
        <w:t>TABLES</w:t>
      </w:r>
      <w:bookmarkEnd w:id="131"/>
      <w:bookmarkEnd w:id="132"/>
    </w:p>
    <w:p w14:paraId="20E4DA5D" w14:textId="77777777" w:rsidR="007E4D02" w:rsidRPr="00E54544" w:rsidRDefault="007E4D02" w:rsidP="007E4D02">
      <w:pPr>
        <w:pStyle w:val="NWB2-Heading2GeneralConditions"/>
        <w:numPr>
          <w:ilvl w:val="0"/>
          <w:numId w:val="0"/>
        </w:numPr>
      </w:pPr>
      <w:bookmarkStart w:id="133" w:name="_Toc514072382"/>
      <w:bookmarkStart w:id="134" w:name="_Toc3906958"/>
      <w:r>
        <w:t xml:space="preserve">Table 1 </w:t>
      </w:r>
      <w:r w:rsidRPr="00E54544">
        <w:t>Remediation Requirements</w:t>
      </w:r>
      <w:bookmarkEnd w:id="133"/>
      <w:bookmarkEnd w:id="134"/>
    </w:p>
    <w:p w14:paraId="0699EEE4" w14:textId="77777777" w:rsidR="007E4D02" w:rsidRPr="00A23484" w:rsidRDefault="007E4D02" w:rsidP="007E4D02">
      <w:pPr>
        <w:rPr>
          <w:highlight w:val="yellow"/>
        </w:rPr>
      </w:pPr>
    </w:p>
    <w:tbl>
      <w:tblPr>
        <w:tblW w:w="95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90"/>
        <w:gridCol w:w="1440"/>
        <w:gridCol w:w="2250"/>
        <w:gridCol w:w="1440"/>
        <w:gridCol w:w="1635"/>
      </w:tblGrid>
      <w:tr w:rsidR="007E4D02" w:rsidRPr="00A23484" w14:paraId="6F15C67E" w14:textId="77777777" w:rsidTr="00417C63">
        <w:tc>
          <w:tcPr>
            <w:tcW w:w="1800" w:type="dxa"/>
            <w:tcBorders>
              <w:tr2bl w:val="single" w:sz="4" w:space="0" w:color="auto"/>
            </w:tcBorders>
          </w:tcPr>
          <w:p w14:paraId="5A6E50C8" w14:textId="77777777" w:rsidR="007E4D02" w:rsidRPr="00A23484" w:rsidRDefault="007E4D02" w:rsidP="00417C63">
            <w:pPr>
              <w:jc w:val="center"/>
              <w:rPr>
                <w:highlight w:val="yellow"/>
              </w:rPr>
            </w:pPr>
          </w:p>
        </w:tc>
        <w:tc>
          <w:tcPr>
            <w:tcW w:w="990" w:type="dxa"/>
            <w:shd w:val="clear" w:color="auto" w:fill="DEEAF6"/>
          </w:tcPr>
          <w:p w14:paraId="551DEC16" w14:textId="77777777" w:rsidR="007E4D02" w:rsidRPr="00A23484" w:rsidRDefault="007E4D02" w:rsidP="00417C63">
            <w:pPr>
              <w:jc w:val="center"/>
              <w:rPr>
                <w:highlight w:val="yellow"/>
              </w:rPr>
            </w:pPr>
            <w:r w:rsidRPr="00F67BCA">
              <w:t>Soil Texture</w:t>
            </w:r>
          </w:p>
        </w:tc>
        <w:tc>
          <w:tcPr>
            <w:tcW w:w="1440" w:type="dxa"/>
            <w:shd w:val="clear" w:color="auto" w:fill="DEEAF6"/>
          </w:tcPr>
          <w:p w14:paraId="77F6E340" w14:textId="77777777" w:rsidR="007E4D02" w:rsidRPr="00E54544" w:rsidRDefault="007E4D02" w:rsidP="00417C63">
            <w:r w:rsidRPr="00E54544">
              <w:t>Agricultural</w:t>
            </w:r>
            <w:r>
              <w:t xml:space="preserve"> Land Use</w:t>
            </w:r>
          </w:p>
        </w:tc>
        <w:tc>
          <w:tcPr>
            <w:tcW w:w="2250" w:type="dxa"/>
            <w:shd w:val="clear" w:color="auto" w:fill="DEEAF6"/>
          </w:tcPr>
          <w:p w14:paraId="55791798" w14:textId="77777777" w:rsidR="007E4D02" w:rsidRPr="00E54544" w:rsidRDefault="007E4D02" w:rsidP="00417C63">
            <w:r w:rsidRPr="00E54544">
              <w:t>Residential/Parkland</w:t>
            </w:r>
            <w:r>
              <w:t xml:space="preserve"> Land Use</w:t>
            </w:r>
          </w:p>
        </w:tc>
        <w:tc>
          <w:tcPr>
            <w:tcW w:w="1440" w:type="dxa"/>
            <w:shd w:val="clear" w:color="auto" w:fill="DEEAF6"/>
          </w:tcPr>
          <w:p w14:paraId="218AFA1D" w14:textId="77777777" w:rsidR="007E4D02" w:rsidRPr="00E54544" w:rsidRDefault="007E4D02" w:rsidP="00417C63">
            <w:r w:rsidRPr="00E54544">
              <w:t>Commercial</w:t>
            </w:r>
            <w:r>
              <w:t xml:space="preserve"> Land Use</w:t>
            </w:r>
          </w:p>
        </w:tc>
        <w:tc>
          <w:tcPr>
            <w:tcW w:w="1635" w:type="dxa"/>
            <w:shd w:val="clear" w:color="auto" w:fill="DEEAF6"/>
          </w:tcPr>
          <w:p w14:paraId="6BA9E07B" w14:textId="77777777" w:rsidR="007E4D02" w:rsidRPr="00E54544" w:rsidRDefault="007E4D02" w:rsidP="00417C63">
            <w:r w:rsidRPr="00E54544">
              <w:t>Industrial</w:t>
            </w:r>
            <w:r>
              <w:t xml:space="preserve"> Land Use</w:t>
            </w:r>
          </w:p>
        </w:tc>
      </w:tr>
      <w:tr w:rsidR="007E4D02" w:rsidRPr="00A23484" w14:paraId="6AB18EB3" w14:textId="77777777" w:rsidTr="00417C63">
        <w:tc>
          <w:tcPr>
            <w:tcW w:w="1800" w:type="dxa"/>
            <w:vMerge w:val="restart"/>
            <w:shd w:val="clear" w:color="auto" w:fill="DEEAF6"/>
          </w:tcPr>
          <w:p w14:paraId="316CBAB3" w14:textId="77777777" w:rsidR="007E4D02" w:rsidRPr="00196C00" w:rsidRDefault="007E4D02" w:rsidP="00417C63">
            <w:r w:rsidRPr="00196C00">
              <w:t>Fraction 1</w:t>
            </w:r>
          </w:p>
        </w:tc>
        <w:tc>
          <w:tcPr>
            <w:tcW w:w="990" w:type="dxa"/>
          </w:tcPr>
          <w:p w14:paraId="3343204C" w14:textId="77777777" w:rsidR="007E4D02" w:rsidRPr="00196C00" w:rsidRDefault="007E4D02" w:rsidP="00417C63">
            <w:r>
              <w:t xml:space="preserve">Fine </w:t>
            </w:r>
          </w:p>
        </w:tc>
        <w:tc>
          <w:tcPr>
            <w:tcW w:w="1440" w:type="dxa"/>
          </w:tcPr>
          <w:p w14:paraId="313AD116" w14:textId="77777777" w:rsidR="007E4D02" w:rsidRPr="00196C00" w:rsidRDefault="007E4D02" w:rsidP="00417C63">
            <w:pPr>
              <w:jc w:val="center"/>
            </w:pPr>
            <w:r>
              <w:t>210 (170</w:t>
            </w:r>
            <w:r w:rsidRPr="001E471B">
              <w:rPr>
                <w:vertAlign w:val="superscript"/>
              </w:rPr>
              <w:t>a</w:t>
            </w:r>
            <w:r>
              <w:t>)</w:t>
            </w:r>
          </w:p>
        </w:tc>
        <w:tc>
          <w:tcPr>
            <w:tcW w:w="2250" w:type="dxa"/>
          </w:tcPr>
          <w:p w14:paraId="38740BCA" w14:textId="77777777" w:rsidR="007E4D02" w:rsidRPr="00196C00" w:rsidRDefault="007E4D02" w:rsidP="00417C63">
            <w:pPr>
              <w:jc w:val="center"/>
            </w:pPr>
            <w:r>
              <w:t>210 (170</w:t>
            </w:r>
            <w:r w:rsidRPr="001E471B">
              <w:rPr>
                <w:vertAlign w:val="superscript"/>
              </w:rPr>
              <w:t>a</w:t>
            </w:r>
            <w:r>
              <w:t>)</w:t>
            </w:r>
          </w:p>
        </w:tc>
        <w:tc>
          <w:tcPr>
            <w:tcW w:w="1440" w:type="dxa"/>
          </w:tcPr>
          <w:p w14:paraId="56F51335" w14:textId="77777777" w:rsidR="007E4D02" w:rsidRPr="00196C00" w:rsidRDefault="007E4D02" w:rsidP="00417C63">
            <w:pPr>
              <w:jc w:val="center"/>
            </w:pPr>
            <w:r>
              <w:t>320 (170</w:t>
            </w:r>
            <w:r w:rsidRPr="001E471B">
              <w:rPr>
                <w:vertAlign w:val="superscript"/>
              </w:rPr>
              <w:t>a</w:t>
            </w:r>
            <w:r>
              <w:t>)</w:t>
            </w:r>
          </w:p>
        </w:tc>
        <w:tc>
          <w:tcPr>
            <w:tcW w:w="1635" w:type="dxa"/>
          </w:tcPr>
          <w:p w14:paraId="12EEB565" w14:textId="77777777" w:rsidR="007E4D02" w:rsidRPr="00196C00" w:rsidRDefault="007E4D02" w:rsidP="00417C63">
            <w:pPr>
              <w:jc w:val="center"/>
            </w:pPr>
            <w:r>
              <w:t>320 (170</w:t>
            </w:r>
            <w:r w:rsidRPr="001E471B">
              <w:rPr>
                <w:vertAlign w:val="superscript"/>
              </w:rPr>
              <w:t>a</w:t>
            </w:r>
            <w:r>
              <w:t>)</w:t>
            </w:r>
          </w:p>
        </w:tc>
      </w:tr>
      <w:tr w:rsidR="007E4D02" w:rsidRPr="00A23484" w14:paraId="3EBC849F" w14:textId="77777777" w:rsidTr="00417C63">
        <w:tc>
          <w:tcPr>
            <w:tcW w:w="1800" w:type="dxa"/>
            <w:vMerge/>
            <w:shd w:val="clear" w:color="auto" w:fill="DEEAF6"/>
          </w:tcPr>
          <w:p w14:paraId="38BC4CE8" w14:textId="77777777" w:rsidR="007E4D02" w:rsidRPr="00196C00" w:rsidRDefault="007E4D02" w:rsidP="00417C63"/>
        </w:tc>
        <w:tc>
          <w:tcPr>
            <w:tcW w:w="990" w:type="dxa"/>
          </w:tcPr>
          <w:p w14:paraId="2ADF3EFE" w14:textId="77777777" w:rsidR="007E4D02" w:rsidRPr="00196C00" w:rsidRDefault="007E4D02" w:rsidP="00417C63">
            <w:r>
              <w:t>Coarse</w:t>
            </w:r>
          </w:p>
        </w:tc>
        <w:tc>
          <w:tcPr>
            <w:tcW w:w="1440" w:type="dxa"/>
          </w:tcPr>
          <w:p w14:paraId="51806087" w14:textId="77777777" w:rsidR="007E4D02" w:rsidRPr="00196C00" w:rsidRDefault="007E4D02" w:rsidP="00417C63">
            <w:pPr>
              <w:jc w:val="center"/>
            </w:pPr>
            <w:r>
              <w:t>30</w:t>
            </w:r>
            <w:r w:rsidRPr="001E471B">
              <w:rPr>
                <w:vertAlign w:val="superscript"/>
              </w:rPr>
              <w:t>b</w:t>
            </w:r>
          </w:p>
        </w:tc>
        <w:tc>
          <w:tcPr>
            <w:tcW w:w="2250" w:type="dxa"/>
          </w:tcPr>
          <w:p w14:paraId="4503F51B" w14:textId="77777777" w:rsidR="007E4D02" w:rsidRPr="00196C00" w:rsidRDefault="007E4D02" w:rsidP="00417C63">
            <w:pPr>
              <w:jc w:val="center"/>
            </w:pPr>
            <w:r>
              <w:t>30</w:t>
            </w:r>
            <w:r w:rsidRPr="001E471B">
              <w:rPr>
                <w:vertAlign w:val="superscript"/>
              </w:rPr>
              <w:t>b</w:t>
            </w:r>
          </w:p>
        </w:tc>
        <w:tc>
          <w:tcPr>
            <w:tcW w:w="1440" w:type="dxa"/>
          </w:tcPr>
          <w:p w14:paraId="43DEF363" w14:textId="77777777" w:rsidR="007E4D02" w:rsidRPr="00196C00" w:rsidRDefault="007E4D02" w:rsidP="00417C63">
            <w:pPr>
              <w:jc w:val="center"/>
            </w:pPr>
            <w:r>
              <w:t>320 (240</w:t>
            </w:r>
            <w:r w:rsidRPr="001E471B">
              <w:rPr>
                <w:vertAlign w:val="superscript"/>
              </w:rPr>
              <w:t>a</w:t>
            </w:r>
            <w:r>
              <w:t>)</w:t>
            </w:r>
          </w:p>
        </w:tc>
        <w:tc>
          <w:tcPr>
            <w:tcW w:w="1635" w:type="dxa"/>
          </w:tcPr>
          <w:p w14:paraId="5B2BE9FD" w14:textId="77777777" w:rsidR="007E4D02" w:rsidRPr="00196C00" w:rsidRDefault="007E4D02" w:rsidP="00417C63">
            <w:pPr>
              <w:jc w:val="center"/>
            </w:pPr>
            <w:r>
              <w:t>320 (240</w:t>
            </w:r>
            <w:r w:rsidRPr="001E471B">
              <w:rPr>
                <w:vertAlign w:val="superscript"/>
              </w:rPr>
              <w:t>a</w:t>
            </w:r>
            <w:r>
              <w:t>)</w:t>
            </w:r>
          </w:p>
        </w:tc>
      </w:tr>
      <w:tr w:rsidR="007E4D02" w:rsidRPr="00A23484" w14:paraId="567F4CA0" w14:textId="77777777" w:rsidTr="00417C63">
        <w:tc>
          <w:tcPr>
            <w:tcW w:w="1800" w:type="dxa"/>
            <w:vMerge w:val="restart"/>
            <w:shd w:val="clear" w:color="auto" w:fill="DEEAF6"/>
          </w:tcPr>
          <w:p w14:paraId="6138AF50" w14:textId="77777777" w:rsidR="007E4D02" w:rsidRPr="00196C00" w:rsidRDefault="007E4D02" w:rsidP="00417C63">
            <w:r w:rsidRPr="00196C00">
              <w:t>Fraction 2</w:t>
            </w:r>
          </w:p>
        </w:tc>
        <w:tc>
          <w:tcPr>
            <w:tcW w:w="990" w:type="dxa"/>
          </w:tcPr>
          <w:p w14:paraId="56AA6AF3" w14:textId="77777777" w:rsidR="007E4D02" w:rsidRPr="00196C00" w:rsidRDefault="007E4D02" w:rsidP="00417C63">
            <w:r>
              <w:t xml:space="preserve">Fine </w:t>
            </w:r>
          </w:p>
        </w:tc>
        <w:tc>
          <w:tcPr>
            <w:tcW w:w="1440" w:type="dxa"/>
          </w:tcPr>
          <w:p w14:paraId="62D5D2C7" w14:textId="77777777" w:rsidR="007E4D02" w:rsidRPr="00196C00" w:rsidRDefault="007E4D02" w:rsidP="00417C63">
            <w:pPr>
              <w:jc w:val="center"/>
            </w:pPr>
            <w:r>
              <w:t>150</w:t>
            </w:r>
          </w:p>
        </w:tc>
        <w:tc>
          <w:tcPr>
            <w:tcW w:w="2250" w:type="dxa"/>
          </w:tcPr>
          <w:p w14:paraId="400408B7" w14:textId="77777777" w:rsidR="007E4D02" w:rsidRPr="00196C00" w:rsidRDefault="007E4D02" w:rsidP="00417C63">
            <w:pPr>
              <w:jc w:val="center"/>
            </w:pPr>
            <w:r>
              <w:t>150</w:t>
            </w:r>
          </w:p>
        </w:tc>
        <w:tc>
          <w:tcPr>
            <w:tcW w:w="1440" w:type="dxa"/>
          </w:tcPr>
          <w:p w14:paraId="75CF27F3" w14:textId="77777777" w:rsidR="007E4D02" w:rsidRPr="00196C00" w:rsidRDefault="007E4D02" w:rsidP="00417C63">
            <w:pPr>
              <w:jc w:val="center"/>
            </w:pPr>
            <w:r>
              <w:t>260 (230</w:t>
            </w:r>
            <w:r w:rsidRPr="001E471B">
              <w:rPr>
                <w:vertAlign w:val="superscript"/>
              </w:rPr>
              <w:t>a</w:t>
            </w:r>
            <w:r>
              <w:t>)</w:t>
            </w:r>
          </w:p>
        </w:tc>
        <w:tc>
          <w:tcPr>
            <w:tcW w:w="1635" w:type="dxa"/>
          </w:tcPr>
          <w:p w14:paraId="273C7C75" w14:textId="77777777" w:rsidR="007E4D02" w:rsidRPr="00196C00" w:rsidRDefault="007E4D02" w:rsidP="00417C63">
            <w:pPr>
              <w:jc w:val="center"/>
            </w:pPr>
            <w:r>
              <w:t>260 (230</w:t>
            </w:r>
            <w:r w:rsidRPr="001E471B">
              <w:rPr>
                <w:vertAlign w:val="superscript"/>
              </w:rPr>
              <w:t>a</w:t>
            </w:r>
            <w:r>
              <w:t>)</w:t>
            </w:r>
          </w:p>
        </w:tc>
      </w:tr>
      <w:tr w:rsidR="007E4D02" w:rsidRPr="00A23484" w14:paraId="1E844299" w14:textId="77777777" w:rsidTr="00417C63">
        <w:tc>
          <w:tcPr>
            <w:tcW w:w="1800" w:type="dxa"/>
            <w:vMerge/>
            <w:shd w:val="clear" w:color="auto" w:fill="DEEAF6"/>
          </w:tcPr>
          <w:p w14:paraId="6CAB71D6" w14:textId="77777777" w:rsidR="007E4D02" w:rsidRPr="00196C00" w:rsidRDefault="007E4D02" w:rsidP="00417C63"/>
        </w:tc>
        <w:tc>
          <w:tcPr>
            <w:tcW w:w="990" w:type="dxa"/>
          </w:tcPr>
          <w:p w14:paraId="083B052C" w14:textId="77777777" w:rsidR="007E4D02" w:rsidRPr="00196C00" w:rsidRDefault="007E4D02" w:rsidP="00417C63">
            <w:r>
              <w:t>Coarse</w:t>
            </w:r>
          </w:p>
        </w:tc>
        <w:tc>
          <w:tcPr>
            <w:tcW w:w="1440" w:type="dxa"/>
          </w:tcPr>
          <w:p w14:paraId="5B422826" w14:textId="77777777" w:rsidR="007E4D02" w:rsidRPr="00196C00" w:rsidRDefault="007E4D02" w:rsidP="00417C63">
            <w:pPr>
              <w:jc w:val="center"/>
            </w:pPr>
            <w:r>
              <w:t>150</w:t>
            </w:r>
          </w:p>
        </w:tc>
        <w:tc>
          <w:tcPr>
            <w:tcW w:w="2250" w:type="dxa"/>
          </w:tcPr>
          <w:p w14:paraId="140B185E" w14:textId="77777777" w:rsidR="007E4D02" w:rsidRPr="00196C00" w:rsidRDefault="007E4D02" w:rsidP="00417C63">
            <w:pPr>
              <w:jc w:val="center"/>
            </w:pPr>
            <w:r>
              <w:t>150</w:t>
            </w:r>
          </w:p>
        </w:tc>
        <w:tc>
          <w:tcPr>
            <w:tcW w:w="1440" w:type="dxa"/>
          </w:tcPr>
          <w:p w14:paraId="08B28A78" w14:textId="77777777" w:rsidR="007E4D02" w:rsidRPr="00196C00" w:rsidRDefault="007E4D02" w:rsidP="00417C63">
            <w:pPr>
              <w:jc w:val="center"/>
            </w:pPr>
            <w:r>
              <w:t>260</w:t>
            </w:r>
          </w:p>
        </w:tc>
        <w:tc>
          <w:tcPr>
            <w:tcW w:w="1635" w:type="dxa"/>
          </w:tcPr>
          <w:p w14:paraId="4476D989" w14:textId="77777777" w:rsidR="007E4D02" w:rsidRPr="00196C00" w:rsidRDefault="007E4D02" w:rsidP="00417C63">
            <w:pPr>
              <w:jc w:val="center"/>
            </w:pPr>
            <w:r>
              <w:t>260</w:t>
            </w:r>
          </w:p>
        </w:tc>
      </w:tr>
      <w:tr w:rsidR="007E4D02" w:rsidRPr="00A23484" w14:paraId="5B6EDFE6" w14:textId="77777777" w:rsidTr="00417C63">
        <w:tc>
          <w:tcPr>
            <w:tcW w:w="1800" w:type="dxa"/>
            <w:vMerge w:val="restart"/>
            <w:shd w:val="clear" w:color="auto" w:fill="DEEAF6"/>
          </w:tcPr>
          <w:p w14:paraId="52FBBBA7" w14:textId="77777777" w:rsidR="007E4D02" w:rsidRPr="00196C00" w:rsidRDefault="007E4D02" w:rsidP="00417C63">
            <w:r w:rsidRPr="00196C00">
              <w:t>Fraction 3</w:t>
            </w:r>
          </w:p>
        </w:tc>
        <w:tc>
          <w:tcPr>
            <w:tcW w:w="990" w:type="dxa"/>
          </w:tcPr>
          <w:p w14:paraId="1E5AC7DE" w14:textId="77777777" w:rsidR="007E4D02" w:rsidRPr="00196C00" w:rsidRDefault="007E4D02" w:rsidP="00417C63">
            <w:r>
              <w:t xml:space="preserve">Fine </w:t>
            </w:r>
          </w:p>
        </w:tc>
        <w:tc>
          <w:tcPr>
            <w:tcW w:w="1440" w:type="dxa"/>
          </w:tcPr>
          <w:p w14:paraId="1BB24D18" w14:textId="77777777" w:rsidR="007E4D02" w:rsidRPr="00196C00" w:rsidRDefault="007E4D02" w:rsidP="00417C63">
            <w:pPr>
              <w:jc w:val="center"/>
            </w:pPr>
            <w:r>
              <w:t>1300</w:t>
            </w:r>
          </w:p>
        </w:tc>
        <w:tc>
          <w:tcPr>
            <w:tcW w:w="2250" w:type="dxa"/>
          </w:tcPr>
          <w:p w14:paraId="22444319" w14:textId="77777777" w:rsidR="007E4D02" w:rsidRPr="00196C00" w:rsidRDefault="007E4D02" w:rsidP="00417C63">
            <w:pPr>
              <w:jc w:val="center"/>
            </w:pPr>
            <w:r>
              <w:t>1300</w:t>
            </w:r>
          </w:p>
        </w:tc>
        <w:tc>
          <w:tcPr>
            <w:tcW w:w="1440" w:type="dxa"/>
          </w:tcPr>
          <w:p w14:paraId="2FCEE475" w14:textId="77777777" w:rsidR="007E4D02" w:rsidRPr="00196C00" w:rsidRDefault="007E4D02" w:rsidP="00417C63">
            <w:pPr>
              <w:jc w:val="center"/>
            </w:pPr>
            <w:r>
              <w:t>2500</w:t>
            </w:r>
          </w:p>
        </w:tc>
        <w:tc>
          <w:tcPr>
            <w:tcW w:w="1635" w:type="dxa"/>
          </w:tcPr>
          <w:p w14:paraId="2F1F3632" w14:textId="77777777" w:rsidR="007E4D02" w:rsidRPr="00196C00" w:rsidRDefault="007E4D02" w:rsidP="00417C63">
            <w:pPr>
              <w:jc w:val="center"/>
            </w:pPr>
            <w:r>
              <w:t>2500</w:t>
            </w:r>
          </w:p>
        </w:tc>
      </w:tr>
      <w:tr w:rsidR="007E4D02" w:rsidRPr="00A23484" w14:paraId="4264662C" w14:textId="77777777" w:rsidTr="00417C63">
        <w:tc>
          <w:tcPr>
            <w:tcW w:w="1800" w:type="dxa"/>
            <w:vMerge/>
            <w:shd w:val="clear" w:color="auto" w:fill="DEEAF6"/>
          </w:tcPr>
          <w:p w14:paraId="47905C30" w14:textId="77777777" w:rsidR="007E4D02" w:rsidRPr="00196C00" w:rsidRDefault="007E4D02" w:rsidP="00417C63"/>
        </w:tc>
        <w:tc>
          <w:tcPr>
            <w:tcW w:w="990" w:type="dxa"/>
          </w:tcPr>
          <w:p w14:paraId="082D6AEB" w14:textId="77777777" w:rsidR="007E4D02" w:rsidRPr="00196C00" w:rsidRDefault="007E4D02" w:rsidP="00417C63">
            <w:r>
              <w:t>Coarse</w:t>
            </w:r>
          </w:p>
        </w:tc>
        <w:tc>
          <w:tcPr>
            <w:tcW w:w="1440" w:type="dxa"/>
          </w:tcPr>
          <w:p w14:paraId="516B65CE" w14:textId="77777777" w:rsidR="007E4D02" w:rsidRPr="00196C00" w:rsidRDefault="007E4D02" w:rsidP="00417C63">
            <w:pPr>
              <w:jc w:val="center"/>
            </w:pPr>
            <w:r>
              <w:t>300</w:t>
            </w:r>
          </w:p>
        </w:tc>
        <w:tc>
          <w:tcPr>
            <w:tcW w:w="2250" w:type="dxa"/>
          </w:tcPr>
          <w:p w14:paraId="202D5EAA" w14:textId="77777777" w:rsidR="007E4D02" w:rsidRPr="00196C00" w:rsidRDefault="007E4D02" w:rsidP="00417C63">
            <w:pPr>
              <w:jc w:val="center"/>
            </w:pPr>
            <w:r>
              <w:t>300</w:t>
            </w:r>
          </w:p>
        </w:tc>
        <w:tc>
          <w:tcPr>
            <w:tcW w:w="1440" w:type="dxa"/>
          </w:tcPr>
          <w:p w14:paraId="07955689" w14:textId="77777777" w:rsidR="007E4D02" w:rsidRPr="00196C00" w:rsidRDefault="007E4D02" w:rsidP="00417C63">
            <w:pPr>
              <w:jc w:val="center"/>
            </w:pPr>
            <w:r>
              <w:t>1700</w:t>
            </w:r>
          </w:p>
        </w:tc>
        <w:tc>
          <w:tcPr>
            <w:tcW w:w="1635" w:type="dxa"/>
          </w:tcPr>
          <w:p w14:paraId="072570C8" w14:textId="77777777" w:rsidR="007E4D02" w:rsidRPr="00196C00" w:rsidRDefault="007E4D02" w:rsidP="00417C63">
            <w:pPr>
              <w:jc w:val="center"/>
            </w:pPr>
            <w:r>
              <w:t>1700</w:t>
            </w:r>
          </w:p>
        </w:tc>
      </w:tr>
      <w:tr w:rsidR="007E4D02" w:rsidRPr="00A23484" w14:paraId="11CEBDE5" w14:textId="77777777" w:rsidTr="00417C63">
        <w:tc>
          <w:tcPr>
            <w:tcW w:w="1800" w:type="dxa"/>
            <w:vMerge w:val="restart"/>
            <w:shd w:val="clear" w:color="auto" w:fill="DEEAF6"/>
          </w:tcPr>
          <w:p w14:paraId="20B084B2" w14:textId="77777777" w:rsidR="007E4D02" w:rsidRPr="00196C00" w:rsidRDefault="007E4D02" w:rsidP="00417C63">
            <w:r w:rsidRPr="00196C00">
              <w:t>Fraction 4</w:t>
            </w:r>
          </w:p>
        </w:tc>
        <w:tc>
          <w:tcPr>
            <w:tcW w:w="990" w:type="dxa"/>
          </w:tcPr>
          <w:p w14:paraId="2EDF6AEB" w14:textId="77777777" w:rsidR="007E4D02" w:rsidRPr="00196C00" w:rsidRDefault="007E4D02" w:rsidP="00417C63">
            <w:r>
              <w:t xml:space="preserve">Fine </w:t>
            </w:r>
          </w:p>
        </w:tc>
        <w:tc>
          <w:tcPr>
            <w:tcW w:w="1440" w:type="dxa"/>
          </w:tcPr>
          <w:p w14:paraId="4C15936F" w14:textId="77777777" w:rsidR="007E4D02" w:rsidRPr="00196C00" w:rsidRDefault="007E4D02" w:rsidP="00417C63">
            <w:pPr>
              <w:jc w:val="center"/>
            </w:pPr>
            <w:r>
              <w:t>5600</w:t>
            </w:r>
          </w:p>
        </w:tc>
        <w:tc>
          <w:tcPr>
            <w:tcW w:w="2250" w:type="dxa"/>
          </w:tcPr>
          <w:p w14:paraId="72C5EFE6" w14:textId="77777777" w:rsidR="007E4D02" w:rsidRPr="00196C00" w:rsidRDefault="007E4D02" w:rsidP="00417C63">
            <w:pPr>
              <w:jc w:val="center"/>
            </w:pPr>
            <w:r>
              <w:t>5600</w:t>
            </w:r>
          </w:p>
        </w:tc>
        <w:tc>
          <w:tcPr>
            <w:tcW w:w="1440" w:type="dxa"/>
          </w:tcPr>
          <w:p w14:paraId="2E913DF2" w14:textId="77777777" w:rsidR="007E4D02" w:rsidRPr="00196C00" w:rsidRDefault="007E4D02" w:rsidP="00417C63">
            <w:pPr>
              <w:jc w:val="center"/>
            </w:pPr>
            <w:r>
              <w:t>6600</w:t>
            </w:r>
          </w:p>
        </w:tc>
        <w:tc>
          <w:tcPr>
            <w:tcW w:w="1635" w:type="dxa"/>
          </w:tcPr>
          <w:p w14:paraId="15023C44" w14:textId="77777777" w:rsidR="007E4D02" w:rsidRPr="00196C00" w:rsidRDefault="007E4D02" w:rsidP="00417C63">
            <w:pPr>
              <w:jc w:val="center"/>
            </w:pPr>
            <w:r>
              <w:t>6600</w:t>
            </w:r>
          </w:p>
        </w:tc>
      </w:tr>
      <w:tr w:rsidR="007E4D02" w:rsidRPr="00A23484" w14:paraId="357A4FFB" w14:textId="77777777" w:rsidTr="00417C63">
        <w:tc>
          <w:tcPr>
            <w:tcW w:w="1800" w:type="dxa"/>
            <w:vMerge/>
            <w:shd w:val="clear" w:color="auto" w:fill="DEEAF6"/>
          </w:tcPr>
          <w:p w14:paraId="4357AEB7" w14:textId="77777777" w:rsidR="007E4D02" w:rsidRPr="00196C00" w:rsidRDefault="007E4D02" w:rsidP="00417C63"/>
        </w:tc>
        <w:tc>
          <w:tcPr>
            <w:tcW w:w="990" w:type="dxa"/>
          </w:tcPr>
          <w:p w14:paraId="15D688FC" w14:textId="77777777" w:rsidR="007E4D02" w:rsidRPr="00196C00" w:rsidRDefault="007E4D02" w:rsidP="00417C63">
            <w:r>
              <w:t>Coarse</w:t>
            </w:r>
          </w:p>
        </w:tc>
        <w:tc>
          <w:tcPr>
            <w:tcW w:w="1440" w:type="dxa"/>
          </w:tcPr>
          <w:p w14:paraId="6251F19A" w14:textId="77777777" w:rsidR="007E4D02" w:rsidRPr="00196C00" w:rsidRDefault="007E4D02" w:rsidP="00417C63">
            <w:pPr>
              <w:jc w:val="center"/>
            </w:pPr>
            <w:r>
              <w:t>2800</w:t>
            </w:r>
          </w:p>
        </w:tc>
        <w:tc>
          <w:tcPr>
            <w:tcW w:w="2250" w:type="dxa"/>
          </w:tcPr>
          <w:p w14:paraId="7CAE9AC6" w14:textId="77777777" w:rsidR="007E4D02" w:rsidRPr="00196C00" w:rsidRDefault="007E4D02" w:rsidP="00417C63">
            <w:pPr>
              <w:jc w:val="center"/>
            </w:pPr>
            <w:r>
              <w:t>2800</w:t>
            </w:r>
          </w:p>
        </w:tc>
        <w:tc>
          <w:tcPr>
            <w:tcW w:w="1440" w:type="dxa"/>
          </w:tcPr>
          <w:p w14:paraId="5174AB78" w14:textId="77777777" w:rsidR="007E4D02" w:rsidRPr="00196C00" w:rsidRDefault="007E4D02" w:rsidP="00417C63">
            <w:pPr>
              <w:jc w:val="center"/>
            </w:pPr>
            <w:r>
              <w:t>3300</w:t>
            </w:r>
          </w:p>
        </w:tc>
        <w:tc>
          <w:tcPr>
            <w:tcW w:w="1635" w:type="dxa"/>
          </w:tcPr>
          <w:p w14:paraId="03E2F915" w14:textId="77777777" w:rsidR="007E4D02" w:rsidRPr="00196C00" w:rsidRDefault="007E4D02" w:rsidP="00417C63">
            <w:pPr>
              <w:jc w:val="center"/>
            </w:pPr>
            <w:r>
              <w:t>3300</w:t>
            </w:r>
          </w:p>
        </w:tc>
      </w:tr>
      <w:tr w:rsidR="007E4D02" w:rsidRPr="00A23484" w14:paraId="301DAD92" w14:textId="77777777" w:rsidTr="00417C63">
        <w:trPr>
          <w:trHeight w:val="135"/>
        </w:trPr>
        <w:tc>
          <w:tcPr>
            <w:tcW w:w="1800" w:type="dxa"/>
            <w:vMerge w:val="restart"/>
            <w:shd w:val="clear" w:color="auto" w:fill="DEEAF6"/>
          </w:tcPr>
          <w:p w14:paraId="305B1040" w14:textId="77777777" w:rsidR="007E4D02" w:rsidRPr="00196C00" w:rsidRDefault="007E4D02" w:rsidP="00417C63">
            <w:r w:rsidRPr="00196C00">
              <w:t>Benzene</w:t>
            </w:r>
          </w:p>
        </w:tc>
        <w:tc>
          <w:tcPr>
            <w:tcW w:w="990" w:type="dxa"/>
            <w:shd w:val="clear" w:color="auto" w:fill="auto"/>
          </w:tcPr>
          <w:p w14:paraId="308B2657" w14:textId="77777777" w:rsidR="007E4D02" w:rsidRPr="00196C00" w:rsidRDefault="007E4D02" w:rsidP="00417C63">
            <w:r>
              <w:t xml:space="preserve">Fine </w:t>
            </w:r>
          </w:p>
        </w:tc>
        <w:tc>
          <w:tcPr>
            <w:tcW w:w="1440" w:type="dxa"/>
            <w:shd w:val="clear" w:color="auto" w:fill="auto"/>
          </w:tcPr>
          <w:p w14:paraId="654AAF32" w14:textId="77777777" w:rsidR="007E4D02" w:rsidRPr="00196C00" w:rsidRDefault="007E4D02" w:rsidP="00417C63">
            <w:pPr>
              <w:jc w:val="center"/>
            </w:pPr>
            <w:r>
              <w:t>0.0068</w:t>
            </w:r>
          </w:p>
        </w:tc>
        <w:tc>
          <w:tcPr>
            <w:tcW w:w="2250" w:type="dxa"/>
            <w:shd w:val="clear" w:color="auto" w:fill="auto"/>
          </w:tcPr>
          <w:p w14:paraId="7D2FF7F6" w14:textId="77777777" w:rsidR="007E4D02" w:rsidRPr="00196C00" w:rsidRDefault="007E4D02" w:rsidP="00417C63">
            <w:pPr>
              <w:jc w:val="center"/>
            </w:pPr>
            <w:r>
              <w:t>0.0068</w:t>
            </w:r>
          </w:p>
        </w:tc>
        <w:tc>
          <w:tcPr>
            <w:tcW w:w="1440" w:type="dxa"/>
            <w:shd w:val="clear" w:color="auto" w:fill="auto"/>
          </w:tcPr>
          <w:p w14:paraId="3448A0AA" w14:textId="77777777" w:rsidR="007E4D02" w:rsidRPr="00196C00" w:rsidRDefault="007E4D02" w:rsidP="00417C63">
            <w:pPr>
              <w:jc w:val="center"/>
            </w:pPr>
            <w:r>
              <w:t>0.0068</w:t>
            </w:r>
          </w:p>
        </w:tc>
        <w:tc>
          <w:tcPr>
            <w:tcW w:w="1635" w:type="dxa"/>
            <w:shd w:val="clear" w:color="auto" w:fill="auto"/>
          </w:tcPr>
          <w:p w14:paraId="61485CD1" w14:textId="77777777" w:rsidR="007E4D02" w:rsidRPr="00196C00" w:rsidRDefault="007E4D02" w:rsidP="00417C63">
            <w:pPr>
              <w:jc w:val="center"/>
            </w:pPr>
            <w:r>
              <w:t>0.0068</w:t>
            </w:r>
          </w:p>
        </w:tc>
      </w:tr>
      <w:tr w:rsidR="007E4D02" w:rsidRPr="00A23484" w14:paraId="639180E3" w14:textId="77777777" w:rsidTr="00417C63">
        <w:trPr>
          <w:trHeight w:val="135"/>
        </w:trPr>
        <w:tc>
          <w:tcPr>
            <w:tcW w:w="1800" w:type="dxa"/>
            <w:vMerge/>
            <w:shd w:val="clear" w:color="auto" w:fill="DEEAF6"/>
          </w:tcPr>
          <w:p w14:paraId="7D98863D" w14:textId="77777777" w:rsidR="007E4D02" w:rsidRPr="00196C00" w:rsidRDefault="007E4D02" w:rsidP="00417C63"/>
        </w:tc>
        <w:tc>
          <w:tcPr>
            <w:tcW w:w="990" w:type="dxa"/>
            <w:shd w:val="clear" w:color="auto" w:fill="auto"/>
          </w:tcPr>
          <w:p w14:paraId="5F62C7F2" w14:textId="77777777" w:rsidR="007E4D02" w:rsidRPr="00196C00" w:rsidRDefault="007E4D02" w:rsidP="00417C63">
            <w:r>
              <w:t>Coarse</w:t>
            </w:r>
          </w:p>
        </w:tc>
        <w:tc>
          <w:tcPr>
            <w:tcW w:w="1440" w:type="dxa"/>
            <w:shd w:val="clear" w:color="auto" w:fill="auto"/>
          </w:tcPr>
          <w:p w14:paraId="6B9D7D6E" w14:textId="77777777" w:rsidR="007E4D02" w:rsidRPr="00196C00" w:rsidRDefault="007E4D02" w:rsidP="00417C63">
            <w:pPr>
              <w:jc w:val="center"/>
            </w:pPr>
            <w:r>
              <w:t>0.03</w:t>
            </w:r>
          </w:p>
        </w:tc>
        <w:tc>
          <w:tcPr>
            <w:tcW w:w="2250" w:type="dxa"/>
            <w:shd w:val="clear" w:color="auto" w:fill="auto"/>
          </w:tcPr>
          <w:p w14:paraId="13E1E218" w14:textId="77777777" w:rsidR="007E4D02" w:rsidRPr="00196C00" w:rsidRDefault="007E4D02" w:rsidP="00417C63">
            <w:pPr>
              <w:jc w:val="center"/>
            </w:pPr>
            <w:r>
              <w:t>0.03</w:t>
            </w:r>
          </w:p>
        </w:tc>
        <w:tc>
          <w:tcPr>
            <w:tcW w:w="1440" w:type="dxa"/>
            <w:shd w:val="clear" w:color="auto" w:fill="auto"/>
          </w:tcPr>
          <w:p w14:paraId="5BAB7361" w14:textId="77777777" w:rsidR="007E4D02" w:rsidRPr="00196C00" w:rsidRDefault="007E4D02" w:rsidP="00417C63">
            <w:pPr>
              <w:jc w:val="center"/>
            </w:pPr>
            <w:r>
              <w:t>0.03</w:t>
            </w:r>
          </w:p>
        </w:tc>
        <w:tc>
          <w:tcPr>
            <w:tcW w:w="1635" w:type="dxa"/>
            <w:shd w:val="clear" w:color="auto" w:fill="auto"/>
          </w:tcPr>
          <w:p w14:paraId="5B764713" w14:textId="77777777" w:rsidR="007E4D02" w:rsidRPr="00196C00" w:rsidRDefault="007E4D02" w:rsidP="00417C63">
            <w:pPr>
              <w:jc w:val="center"/>
            </w:pPr>
            <w:r>
              <w:t>0.03</w:t>
            </w:r>
          </w:p>
        </w:tc>
      </w:tr>
      <w:tr w:rsidR="007E4D02" w:rsidRPr="00A23484" w14:paraId="083F7ED7" w14:textId="77777777" w:rsidTr="00417C63">
        <w:trPr>
          <w:trHeight w:val="135"/>
        </w:trPr>
        <w:tc>
          <w:tcPr>
            <w:tcW w:w="1800" w:type="dxa"/>
            <w:vMerge w:val="restart"/>
            <w:shd w:val="clear" w:color="auto" w:fill="DEEAF6"/>
          </w:tcPr>
          <w:p w14:paraId="600A6E43" w14:textId="77777777" w:rsidR="007E4D02" w:rsidRPr="00196C00" w:rsidRDefault="007E4D02" w:rsidP="00417C63">
            <w:r w:rsidRPr="00196C00">
              <w:t>Toluene</w:t>
            </w:r>
          </w:p>
        </w:tc>
        <w:tc>
          <w:tcPr>
            <w:tcW w:w="990" w:type="dxa"/>
            <w:shd w:val="clear" w:color="auto" w:fill="auto"/>
          </w:tcPr>
          <w:p w14:paraId="0B34EC77" w14:textId="77777777" w:rsidR="007E4D02" w:rsidRPr="00196C00" w:rsidRDefault="007E4D02" w:rsidP="00417C63">
            <w:r>
              <w:t xml:space="preserve">Fine </w:t>
            </w:r>
          </w:p>
        </w:tc>
        <w:tc>
          <w:tcPr>
            <w:tcW w:w="1440" w:type="dxa"/>
            <w:shd w:val="clear" w:color="auto" w:fill="auto"/>
          </w:tcPr>
          <w:p w14:paraId="086048D5" w14:textId="77777777" w:rsidR="007E4D02" w:rsidRPr="00196C00" w:rsidRDefault="007E4D02" w:rsidP="00417C63">
            <w:pPr>
              <w:jc w:val="center"/>
            </w:pPr>
            <w:r>
              <w:t>0.08</w:t>
            </w:r>
          </w:p>
        </w:tc>
        <w:tc>
          <w:tcPr>
            <w:tcW w:w="2250" w:type="dxa"/>
            <w:shd w:val="clear" w:color="auto" w:fill="auto"/>
          </w:tcPr>
          <w:p w14:paraId="70D6BE4F" w14:textId="77777777" w:rsidR="007E4D02" w:rsidRPr="00196C00" w:rsidRDefault="007E4D02" w:rsidP="00417C63">
            <w:pPr>
              <w:jc w:val="center"/>
            </w:pPr>
            <w:r>
              <w:t>0.08</w:t>
            </w:r>
          </w:p>
        </w:tc>
        <w:tc>
          <w:tcPr>
            <w:tcW w:w="1440" w:type="dxa"/>
            <w:shd w:val="clear" w:color="auto" w:fill="auto"/>
          </w:tcPr>
          <w:p w14:paraId="794FDFF8" w14:textId="77777777" w:rsidR="007E4D02" w:rsidRPr="00196C00" w:rsidRDefault="007E4D02" w:rsidP="00417C63">
            <w:pPr>
              <w:jc w:val="center"/>
            </w:pPr>
            <w:r>
              <w:t>0.08</w:t>
            </w:r>
          </w:p>
        </w:tc>
        <w:tc>
          <w:tcPr>
            <w:tcW w:w="1635" w:type="dxa"/>
            <w:shd w:val="clear" w:color="auto" w:fill="auto"/>
          </w:tcPr>
          <w:p w14:paraId="0850364B" w14:textId="77777777" w:rsidR="007E4D02" w:rsidRPr="00196C00" w:rsidRDefault="007E4D02" w:rsidP="00417C63">
            <w:pPr>
              <w:jc w:val="center"/>
            </w:pPr>
            <w:r>
              <w:t>0.08</w:t>
            </w:r>
          </w:p>
        </w:tc>
      </w:tr>
      <w:tr w:rsidR="007E4D02" w:rsidRPr="00A23484" w14:paraId="372AA230" w14:textId="77777777" w:rsidTr="00417C63">
        <w:trPr>
          <w:trHeight w:val="135"/>
        </w:trPr>
        <w:tc>
          <w:tcPr>
            <w:tcW w:w="1800" w:type="dxa"/>
            <w:vMerge/>
            <w:shd w:val="clear" w:color="auto" w:fill="DEEAF6"/>
          </w:tcPr>
          <w:p w14:paraId="06F1BC4D" w14:textId="77777777" w:rsidR="007E4D02" w:rsidRPr="00196C00" w:rsidRDefault="007E4D02" w:rsidP="00417C63"/>
        </w:tc>
        <w:tc>
          <w:tcPr>
            <w:tcW w:w="990" w:type="dxa"/>
            <w:shd w:val="clear" w:color="auto" w:fill="auto"/>
          </w:tcPr>
          <w:p w14:paraId="02D18050" w14:textId="77777777" w:rsidR="007E4D02" w:rsidRPr="00196C00" w:rsidRDefault="007E4D02" w:rsidP="00417C63">
            <w:r>
              <w:t>Coarse</w:t>
            </w:r>
          </w:p>
        </w:tc>
        <w:tc>
          <w:tcPr>
            <w:tcW w:w="1440" w:type="dxa"/>
            <w:tcBorders>
              <w:bottom w:val="single" w:sz="4" w:space="0" w:color="auto"/>
            </w:tcBorders>
            <w:shd w:val="clear" w:color="auto" w:fill="auto"/>
          </w:tcPr>
          <w:p w14:paraId="3A34223A" w14:textId="77777777" w:rsidR="007E4D02" w:rsidRPr="00196C00" w:rsidRDefault="007E4D02" w:rsidP="00417C63">
            <w:pPr>
              <w:jc w:val="center"/>
            </w:pPr>
            <w:r>
              <w:t>0.37</w:t>
            </w:r>
          </w:p>
        </w:tc>
        <w:tc>
          <w:tcPr>
            <w:tcW w:w="2250" w:type="dxa"/>
            <w:shd w:val="clear" w:color="auto" w:fill="auto"/>
          </w:tcPr>
          <w:p w14:paraId="7D11E881" w14:textId="77777777" w:rsidR="007E4D02" w:rsidRPr="00196C00" w:rsidRDefault="007E4D02" w:rsidP="00417C63">
            <w:pPr>
              <w:jc w:val="center"/>
            </w:pPr>
            <w:r>
              <w:t>0.37</w:t>
            </w:r>
          </w:p>
        </w:tc>
        <w:tc>
          <w:tcPr>
            <w:tcW w:w="1440" w:type="dxa"/>
            <w:shd w:val="clear" w:color="auto" w:fill="auto"/>
          </w:tcPr>
          <w:p w14:paraId="3311A11D" w14:textId="77777777" w:rsidR="007E4D02" w:rsidRPr="00196C00" w:rsidRDefault="007E4D02" w:rsidP="00417C63">
            <w:pPr>
              <w:jc w:val="center"/>
            </w:pPr>
            <w:r>
              <w:t>0.37</w:t>
            </w:r>
          </w:p>
        </w:tc>
        <w:tc>
          <w:tcPr>
            <w:tcW w:w="1635" w:type="dxa"/>
            <w:shd w:val="clear" w:color="auto" w:fill="auto"/>
          </w:tcPr>
          <w:p w14:paraId="465E9FF0" w14:textId="77777777" w:rsidR="007E4D02" w:rsidRPr="00196C00" w:rsidRDefault="007E4D02" w:rsidP="00417C63">
            <w:pPr>
              <w:jc w:val="center"/>
            </w:pPr>
            <w:r>
              <w:t>0.37</w:t>
            </w:r>
          </w:p>
        </w:tc>
      </w:tr>
      <w:tr w:rsidR="007E4D02" w:rsidRPr="00A23484" w14:paraId="7AFDA7F6" w14:textId="77777777" w:rsidTr="00417C63">
        <w:trPr>
          <w:trHeight w:val="135"/>
        </w:trPr>
        <w:tc>
          <w:tcPr>
            <w:tcW w:w="1800" w:type="dxa"/>
            <w:vMerge w:val="restart"/>
            <w:shd w:val="clear" w:color="auto" w:fill="DEEAF6"/>
          </w:tcPr>
          <w:p w14:paraId="799CE9C5" w14:textId="77777777" w:rsidR="007E4D02" w:rsidRPr="00196C00" w:rsidRDefault="007E4D02" w:rsidP="00417C63">
            <w:r w:rsidRPr="00196C00">
              <w:t>Ethylbenzene</w:t>
            </w:r>
          </w:p>
        </w:tc>
        <w:tc>
          <w:tcPr>
            <w:tcW w:w="990" w:type="dxa"/>
            <w:shd w:val="clear" w:color="auto" w:fill="auto"/>
          </w:tcPr>
          <w:p w14:paraId="13C11EB5" w14:textId="77777777" w:rsidR="007E4D02" w:rsidRPr="00196C00" w:rsidRDefault="007E4D02" w:rsidP="00417C63">
            <w:r>
              <w:t xml:space="preserve">Fine </w:t>
            </w:r>
          </w:p>
        </w:tc>
        <w:tc>
          <w:tcPr>
            <w:tcW w:w="1440" w:type="dxa"/>
            <w:tcBorders>
              <w:bottom w:val="single" w:sz="4" w:space="0" w:color="auto"/>
            </w:tcBorders>
            <w:shd w:val="clear" w:color="auto" w:fill="auto"/>
          </w:tcPr>
          <w:p w14:paraId="72C3CE35" w14:textId="77777777" w:rsidR="007E4D02" w:rsidRPr="00196C00" w:rsidRDefault="007E4D02" w:rsidP="00417C63">
            <w:pPr>
              <w:jc w:val="center"/>
            </w:pPr>
            <w:r>
              <w:t>0.018</w:t>
            </w:r>
          </w:p>
        </w:tc>
        <w:tc>
          <w:tcPr>
            <w:tcW w:w="2250" w:type="dxa"/>
            <w:shd w:val="clear" w:color="auto" w:fill="auto"/>
          </w:tcPr>
          <w:p w14:paraId="5CCAB9E5" w14:textId="77777777" w:rsidR="007E4D02" w:rsidRPr="00196C00" w:rsidRDefault="007E4D02" w:rsidP="00417C63">
            <w:pPr>
              <w:jc w:val="center"/>
            </w:pPr>
            <w:r>
              <w:t>0.018</w:t>
            </w:r>
          </w:p>
        </w:tc>
        <w:tc>
          <w:tcPr>
            <w:tcW w:w="1440" w:type="dxa"/>
            <w:shd w:val="clear" w:color="auto" w:fill="auto"/>
          </w:tcPr>
          <w:p w14:paraId="684A5CBB" w14:textId="77777777" w:rsidR="007E4D02" w:rsidRPr="00196C00" w:rsidRDefault="007E4D02" w:rsidP="00417C63">
            <w:pPr>
              <w:jc w:val="center"/>
            </w:pPr>
            <w:r>
              <w:t>0.018</w:t>
            </w:r>
          </w:p>
        </w:tc>
        <w:tc>
          <w:tcPr>
            <w:tcW w:w="1635" w:type="dxa"/>
            <w:shd w:val="clear" w:color="auto" w:fill="auto"/>
          </w:tcPr>
          <w:p w14:paraId="07D46A46" w14:textId="77777777" w:rsidR="007E4D02" w:rsidRPr="00196C00" w:rsidRDefault="007E4D02" w:rsidP="00417C63">
            <w:pPr>
              <w:jc w:val="center"/>
            </w:pPr>
            <w:r>
              <w:t>0.018</w:t>
            </w:r>
          </w:p>
        </w:tc>
      </w:tr>
      <w:tr w:rsidR="007E4D02" w:rsidRPr="00A23484" w14:paraId="0EA5AB09" w14:textId="77777777" w:rsidTr="00417C63">
        <w:trPr>
          <w:trHeight w:val="135"/>
        </w:trPr>
        <w:tc>
          <w:tcPr>
            <w:tcW w:w="1800" w:type="dxa"/>
            <w:vMerge/>
            <w:shd w:val="clear" w:color="auto" w:fill="DEEAF6"/>
          </w:tcPr>
          <w:p w14:paraId="702192D5" w14:textId="77777777" w:rsidR="007E4D02" w:rsidRPr="00196C00" w:rsidRDefault="007E4D02" w:rsidP="00417C63"/>
        </w:tc>
        <w:tc>
          <w:tcPr>
            <w:tcW w:w="990" w:type="dxa"/>
            <w:shd w:val="clear" w:color="auto" w:fill="auto"/>
          </w:tcPr>
          <w:p w14:paraId="530AE8FE" w14:textId="77777777" w:rsidR="007E4D02" w:rsidRPr="00196C00" w:rsidRDefault="007E4D02" w:rsidP="00417C63">
            <w:r>
              <w:t>Coarse</w:t>
            </w:r>
          </w:p>
        </w:tc>
        <w:tc>
          <w:tcPr>
            <w:tcW w:w="1440" w:type="dxa"/>
            <w:tcBorders>
              <w:bottom w:val="single" w:sz="4" w:space="0" w:color="auto"/>
            </w:tcBorders>
            <w:shd w:val="clear" w:color="auto" w:fill="auto"/>
          </w:tcPr>
          <w:p w14:paraId="64993C9A" w14:textId="77777777" w:rsidR="007E4D02" w:rsidRPr="00196C00" w:rsidRDefault="007E4D02" w:rsidP="00417C63">
            <w:pPr>
              <w:jc w:val="center"/>
            </w:pPr>
            <w:r>
              <w:t>0.082</w:t>
            </w:r>
          </w:p>
        </w:tc>
        <w:tc>
          <w:tcPr>
            <w:tcW w:w="2250" w:type="dxa"/>
            <w:shd w:val="clear" w:color="auto" w:fill="auto"/>
          </w:tcPr>
          <w:p w14:paraId="65B6C219" w14:textId="77777777" w:rsidR="007E4D02" w:rsidRPr="00196C00" w:rsidRDefault="007E4D02" w:rsidP="00417C63">
            <w:pPr>
              <w:jc w:val="center"/>
            </w:pPr>
            <w:r>
              <w:t>0.082</w:t>
            </w:r>
          </w:p>
        </w:tc>
        <w:tc>
          <w:tcPr>
            <w:tcW w:w="1440" w:type="dxa"/>
            <w:shd w:val="clear" w:color="auto" w:fill="auto"/>
          </w:tcPr>
          <w:p w14:paraId="2F413756" w14:textId="77777777" w:rsidR="007E4D02" w:rsidRPr="00196C00" w:rsidRDefault="007E4D02" w:rsidP="00417C63">
            <w:pPr>
              <w:jc w:val="center"/>
            </w:pPr>
            <w:r>
              <w:t>0.082</w:t>
            </w:r>
          </w:p>
        </w:tc>
        <w:tc>
          <w:tcPr>
            <w:tcW w:w="1635" w:type="dxa"/>
            <w:shd w:val="clear" w:color="auto" w:fill="auto"/>
          </w:tcPr>
          <w:p w14:paraId="73F4BA8D" w14:textId="77777777" w:rsidR="007E4D02" w:rsidRPr="00196C00" w:rsidRDefault="007E4D02" w:rsidP="00417C63">
            <w:pPr>
              <w:jc w:val="center"/>
            </w:pPr>
            <w:r>
              <w:t>0.082</w:t>
            </w:r>
          </w:p>
        </w:tc>
      </w:tr>
      <w:tr w:rsidR="007E4D02" w:rsidRPr="00A23484" w14:paraId="02EBF152" w14:textId="77777777" w:rsidTr="00417C63">
        <w:trPr>
          <w:trHeight w:val="135"/>
        </w:trPr>
        <w:tc>
          <w:tcPr>
            <w:tcW w:w="1800" w:type="dxa"/>
            <w:vMerge w:val="restart"/>
            <w:shd w:val="clear" w:color="auto" w:fill="DEEAF6"/>
          </w:tcPr>
          <w:p w14:paraId="049F3CD5" w14:textId="77777777" w:rsidR="007E4D02" w:rsidRPr="00196C00" w:rsidRDefault="007E4D02" w:rsidP="00417C63">
            <w:r w:rsidRPr="00196C00">
              <w:t>Xylene</w:t>
            </w:r>
          </w:p>
        </w:tc>
        <w:tc>
          <w:tcPr>
            <w:tcW w:w="990" w:type="dxa"/>
            <w:shd w:val="clear" w:color="auto" w:fill="auto"/>
          </w:tcPr>
          <w:p w14:paraId="6BED7292" w14:textId="77777777" w:rsidR="007E4D02" w:rsidRPr="00196C00" w:rsidRDefault="007E4D02" w:rsidP="00417C63">
            <w:r>
              <w:t xml:space="preserve">Fine </w:t>
            </w:r>
          </w:p>
        </w:tc>
        <w:tc>
          <w:tcPr>
            <w:tcW w:w="1440" w:type="dxa"/>
            <w:tcBorders>
              <w:top w:val="single" w:sz="4" w:space="0" w:color="auto"/>
            </w:tcBorders>
            <w:shd w:val="clear" w:color="auto" w:fill="auto"/>
          </w:tcPr>
          <w:p w14:paraId="0F5137EA" w14:textId="77777777" w:rsidR="007E4D02" w:rsidRPr="00196C00" w:rsidRDefault="007E4D02" w:rsidP="00417C63">
            <w:pPr>
              <w:jc w:val="center"/>
            </w:pPr>
            <w:r>
              <w:t>2.4</w:t>
            </w:r>
          </w:p>
        </w:tc>
        <w:tc>
          <w:tcPr>
            <w:tcW w:w="2250" w:type="dxa"/>
            <w:shd w:val="clear" w:color="auto" w:fill="auto"/>
          </w:tcPr>
          <w:p w14:paraId="39DABCA3" w14:textId="77777777" w:rsidR="007E4D02" w:rsidRPr="00196C00" w:rsidRDefault="007E4D02" w:rsidP="00417C63">
            <w:pPr>
              <w:jc w:val="center"/>
            </w:pPr>
            <w:r>
              <w:t>2.4</w:t>
            </w:r>
          </w:p>
        </w:tc>
        <w:tc>
          <w:tcPr>
            <w:tcW w:w="1440" w:type="dxa"/>
            <w:shd w:val="clear" w:color="auto" w:fill="auto"/>
          </w:tcPr>
          <w:p w14:paraId="17838EA3" w14:textId="77777777" w:rsidR="007E4D02" w:rsidRPr="00196C00" w:rsidRDefault="007E4D02" w:rsidP="00417C63">
            <w:pPr>
              <w:jc w:val="center"/>
            </w:pPr>
            <w:r>
              <w:t>2.4</w:t>
            </w:r>
          </w:p>
        </w:tc>
        <w:tc>
          <w:tcPr>
            <w:tcW w:w="1635" w:type="dxa"/>
            <w:shd w:val="clear" w:color="auto" w:fill="auto"/>
          </w:tcPr>
          <w:p w14:paraId="2D03B964" w14:textId="77777777" w:rsidR="007E4D02" w:rsidRPr="00196C00" w:rsidRDefault="007E4D02" w:rsidP="00417C63">
            <w:pPr>
              <w:jc w:val="center"/>
            </w:pPr>
            <w:r>
              <w:t>2.4</w:t>
            </w:r>
          </w:p>
        </w:tc>
      </w:tr>
      <w:tr w:rsidR="007E4D02" w:rsidRPr="00A23484" w14:paraId="389A3927" w14:textId="77777777" w:rsidTr="00417C63">
        <w:trPr>
          <w:trHeight w:val="135"/>
        </w:trPr>
        <w:tc>
          <w:tcPr>
            <w:tcW w:w="1800" w:type="dxa"/>
            <w:vMerge/>
            <w:shd w:val="clear" w:color="auto" w:fill="DEEAF6"/>
          </w:tcPr>
          <w:p w14:paraId="30958EE9" w14:textId="77777777" w:rsidR="007E4D02" w:rsidRPr="00196C00" w:rsidRDefault="007E4D02" w:rsidP="00417C63"/>
        </w:tc>
        <w:tc>
          <w:tcPr>
            <w:tcW w:w="990" w:type="dxa"/>
            <w:shd w:val="clear" w:color="auto" w:fill="auto"/>
          </w:tcPr>
          <w:p w14:paraId="74985C5B" w14:textId="77777777" w:rsidR="007E4D02" w:rsidRPr="00196C00" w:rsidRDefault="007E4D02" w:rsidP="00417C63">
            <w:r>
              <w:t>Coarse</w:t>
            </w:r>
          </w:p>
        </w:tc>
        <w:tc>
          <w:tcPr>
            <w:tcW w:w="1440" w:type="dxa"/>
            <w:shd w:val="clear" w:color="auto" w:fill="auto"/>
          </w:tcPr>
          <w:p w14:paraId="141C0C7E" w14:textId="77777777" w:rsidR="007E4D02" w:rsidRPr="00196C00" w:rsidRDefault="007E4D02" w:rsidP="00417C63">
            <w:pPr>
              <w:jc w:val="center"/>
            </w:pPr>
            <w:r>
              <w:t>11</w:t>
            </w:r>
          </w:p>
        </w:tc>
        <w:tc>
          <w:tcPr>
            <w:tcW w:w="2250" w:type="dxa"/>
            <w:shd w:val="clear" w:color="auto" w:fill="auto"/>
          </w:tcPr>
          <w:p w14:paraId="1317F3F3" w14:textId="77777777" w:rsidR="007E4D02" w:rsidRPr="00196C00" w:rsidRDefault="007E4D02" w:rsidP="00417C63">
            <w:pPr>
              <w:jc w:val="center"/>
            </w:pPr>
            <w:r>
              <w:t>11</w:t>
            </w:r>
          </w:p>
        </w:tc>
        <w:tc>
          <w:tcPr>
            <w:tcW w:w="1440" w:type="dxa"/>
            <w:shd w:val="clear" w:color="auto" w:fill="auto"/>
          </w:tcPr>
          <w:p w14:paraId="18F67145" w14:textId="77777777" w:rsidR="007E4D02" w:rsidRPr="00196C00" w:rsidRDefault="007E4D02" w:rsidP="00417C63">
            <w:pPr>
              <w:jc w:val="center"/>
            </w:pPr>
            <w:r>
              <w:t>11</w:t>
            </w:r>
          </w:p>
        </w:tc>
        <w:tc>
          <w:tcPr>
            <w:tcW w:w="1635" w:type="dxa"/>
            <w:shd w:val="clear" w:color="auto" w:fill="auto"/>
          </w:tcPr>
          <w:p w14:paraId="41641C30" w14:textId="77777777" w:rsidR="007E4D02" w:rsidRPr="00196C00" w:rsidRDefault="007E4D02" w:rsidP="00417C63">
            <w:pPr>
              <w:jc w:val="center"/>
            </w:pPr>
            <w:r>
              <w:t>11</w:t>
            </w:r>
          </w:p>
        </w:tc>
      </w:tr>
      <w:tr w:rsidR="007E4D02" w:rsidRPr="00A23484" w14:paraId="6CAD824E" w14:textId="77777777" w:rsidTr="00417C63">
        <w:trPr>
          <w:trHeight w:val="135"/>
        </w:trPr>
        <w:tc>
          <w:tcPr>
            <w:tcW w:w="1800" w:type="dxa"/>
            <w:vMerge w:val="restart"/>
            <w:shd w:val="clear" w:color="auto" w:fill="DEEAF6"/>
          </w:tcPr>
          <w:p w14:paraId="0F8F4D3C" w14:textId="77777777" w:rsidR="007E4D02" w:rsidRPr="00196C00" w:rsidRDefault="007E4D02" w:rsidP="00417C63">
            <w:r w:rsidRPr="00196C00">
              <w:t>Lead</w:t>
            </w:r>
          </w:p>
        </w:tc>
        <w:tc>
          <w:tcPr>
            <w:tcW w:w="990" w:type="dxa"/>
            <w:shd w:val="clear" w:color="auto" w:fill="auto"/>
          </w:tcPr>
          <w:p w14:paraId="0792B5E4" w14:textId="77777777" w:rsidR="007E4D02" w:rsidRPr="00196C00" w:rsidRDefault="007E4D02" w:rsidP="00417C63">
            <w:r>
              <w:t xml:space="preserve">Fine </w:t>
            </w:r>
          </w:p>
        </w:tc>
        <w:tc>
          <w:tcPr>
            <w:tcW w:w="1440" w:type="dxa"/>
            <w:vMerge w:val="restart"/>
            <w:shd w:val="clear" w:color="auto" w:fill="auto"/>
          </w:tcPr>
          <w:p w14:paraId="22589D0F" w14:textId="77777777" w:rsidR="007E4D02" w:rsidRPr="00196C00" w:rsidRDefault="007E4D02" w:rsidP="00417C63">
            <w:pPr>
              <w:jc w:val="center"/>
            </w:pPr>
            <w:r>
              <w:t>70</w:t>
            </w:r>
          </w:p>
        </w:tc>
        <w:tc>
          <w:tcPr>
            <w:tcW w:w="2250" w:type="dxa"/>
            <w:vMerge w:val="restart"/>
            <w:shd w:val="clear" w:color="auto" w:fill="auto"/>
          </w:tcPr>
          <w:p w14:paraId="3C8E08E3" w14:textId="77777777" w:rsidR="007E4D02" w:rsidRPr="00196C00" w:rsidRDefault="007E4D02" w:rsidP="00417C63">
            <w:pPr>
              <w:jc w:val="center"/>
            </w:pPr>
            <w:r>
              <w:t>140</w:t>
            </w:r>
          </w:p>
        </w:tc>
        <w:tc>
          <w:tcPr>
            <w:tcW w:w="1440" w:type="dxa"/>
            <w:vMerge w:val="restart"/>
            <w:shd w:val="clear" w:color="auto" w:fill="auto"/>
          </w:tcPr>
          <w:p w14:paraId="2FF7CE66" w14:textId="77777777" w:rsidR="007E4D02" w:rsidRPr="00196C00" w:rsidRDefault="007E4D02" w:rsidP="00417C63">
            <w:pPr>
              <w:jc w:val="center"/>
            </w:pPr>
            <w:r>
              <w:t>260</w:t>
            </w:r>
          </w:p>
        </w:tc>
        <w:tc>
          <w:tcPr>
            <w:tcW w:w="1635" w:type="dxa"/>
            <w:vMerge w:val="restart"/>
            <w:shd w:val="clear" w:color="auto" w:fill="auto"/>
          </w:tcPr>
          <w:p w14:paraId="50B5E20A" w14:textId="77777777" w:rsidR="007E4D02" w:rsidRPr="00196C00" w:rsidRDefault="007E4D02" w:rsidP="00417C63">
            <w:pPr>
              <w:jc w:val="center"/>
            </w:pPr>
            <w:r>
              <w:t>600</w:t>
            </w:r>
          </w:p>
        </w:tc>
      </w:tr>
      <w:tr w:rsidR="007E4D02" w:rsidRPr="00A23484" w14:paraId="766CBC1A" w14:textId="77777777" w:rsidTr="00417C63">
        <w:trPr>
          <w:trHeight w:val="135"/>
        </w:trPr>
        <w:tc>
          <w:tcPr>
            <w:tcW w:w="1800" w:type="dxa"/>
            <w:vMerge/>
            <w:shd w:val="clear" w:color="auto" w:fill="DEEAF6"/>
          </w:tcPr>
          <w:p w14:paraId="576CE105" w14:textId="77777777" w:rsidR="007E4D02" w:rsidRPr="00196C00" w:rsidRDefault="007E4D02" w:rsidP="00417C63"/>
        </w:tc>
        <w:tc>
          <w:tcPr>
            <w:tcW w:w="990" w:type="dxa"/>
            <w:shd w:val="clear" w:color="auto" w:fill="auto"/>
          </w:tcPr>
          <w:p w14:paraId="0701723C" w14:textId="77777777" w:rsidR="007E4D02" w:rsidRPr="00196C00" w:rsidRDefault="007E4D02" w:rsidP="00417C63">
            <w:r>
              <w:t>Coarse</w:t>
            </w:r>
          </w:p>
        </w:tc>
        <w:tc>
          <w:tcPr>
            <w:tcW w:w="1440" w:type="dxa"/>
            <w:vMerge/>
            <w:shd w:val="clear" w:color="auto" w:fill="auto"/>
          </w:tcPr>
          <w:p w14:paraId="5D880D1C" w14:textId="77777777" w:rsidR="007E4D02" w:rsidRPr="00196C00" w:rsidRDefault="007E4D02" w:rsidP="00417C63">
            <w:pPr>
              <w:jc w:val="center"/>
            </w:pPr>
          </w:p>
        </w:tc>
        <w:tc>
          <w:tcPr>
            <w:tcW w:w="2250" w:type="dxa"/>
            <w:vMerge/>
            <w:shd w:val="clear" w:color="auto" w:fill="auto"/>
          </w:tcPr>
          <w:p w14:paraId="476BD68B" w14:textId="77777777" w:rsidR="007E4D02" w:rsidRPr="00196C00" w:rsidRDefault="007E4D02" w:rsidP="00417C63">
            <w:pPr>
              <w:jc w:val="center"/>
            </w:pPr>
          </w:p>
        </w:tc>
        <w:tc>
          <w:tcPr>
            <w:tcW w:w="1440" w:type="dxa"/>
            <w:vMerge/>
            <w:shd w:val="clear" w:color="auto" w:fill="auto"/>
          </w:tcPr>
          <w:p w14:paraId="0F127781" w14:textId="77777777" w:rsidR="007E4D02" w:rsidRPr="00196C00" w:rsidRDefault="007E4D02" w:rsidP="00417C63">
            <w:pPr>
              <w:jc w:val="center"/>
            </w:pPr>
          </w:p>
        </w:tc>
        <w:tc>
          <w:tcPr>
            <w:tcW w:w="1635" w:type="dxa"/>
            <w:vMerge/>
            <w:shd w:val="clear" w:color="auto" w:fill="auto"/>
          </w:tcPr>
          <w:p w14:paraId="527F3DA5" w14:textId="77777777" w:rsidR="007E4D02" w:rsidRPr="00196C00" w:rsidRDefault="007E4D02" w:rsidP="00417C63">
            <w:pPr>
              <w:jc w:val="center"/>
            </w:pPr>
          </w:p>
        </w:tc>
      </w:tr>
      <w:tr w:rsidR="007E4D02" w:rsidRPr="00A23484" w14:paraId="1E3FDA2D" w14:textId="77777777" w:rsidTr="00417C63">
        <w:tc>
          <w:tcPr>
            <w:tcW w:w="1800" w:type="dxa"/>
            <w:vMerge w:val="restart"/>
            <w:shd w:val="clear" w:color="auto" w:fill="DEEAF6"/>
          </w:tcPr>
          <w:p w14:paraId="4479377E" w14:textId="77777777" w:rsidR="007E4D02" w:rsidRPr="00196C00" w:rsidRDefault="007E4D02" w:rsidP="00417C63">
            <w:r w:rsidRPr="00196C00">
              <w:t>Polychlorinated biphenyl</w:t>
            </w:r>
            <w:r>
              <w:t>s</w:t>
            </w:r>
          </w:p>
        </w:tc>
        <w:tc>
          <w:tcPr>
            <w:tcW w:w="990" w:type="dxa"/>
            <w:shd w:val="clear" w:color="auto" w:fill="auto"/>
          </w:tcPr>
          <w:p w14:paraId="7952B4F6" w14:textId="77777777" w:rsidR="007E4D02" w:rsidRPr="00196C00" w:rsidRDefault="007E4D02" w:rsidP="00417C63">
            <w:r>
              <w:t xml:space="preserve">Fine </w:t>
            </w:r>
          </w:p>
        </w:tc>
        <w:tc>
          <w:tcPr>
            <w:tcW w:w="1440" w:type="dxa"/>
            <w:vMerge w:val="restart"/>
            <w:shd w:val="clear" w:color="auto" w:fill="auto"/>
          </w:tcPr>
          <w:p w14:paraId="74F5398D" w14:textId="77777777" w:rsidR="007E4D02" w:rsidRPr="00196C00" w:rsidRDefault="007E4D02" w:rsidP="00417C63">
            <w:pPr>
              <w:jc w:val="center"/>
            </w:pPr>
            <w:r>
              <w:t>0.5</w:t>
            </w:r>
          </w:p>
        </w:tc>
        <w:tc>
          <w:tcPr>
            <w:tcW w:w="2250" w:type="dxa"/>
            <w:vMerge w:val="restart"/>
            <w:shd w:val="clear" w:color="auto" w:fill="auto"/>
          </w:tcPr>
          <w:p w14:paraId="7EADBD8C" w14:textId="77777777" w:rsidR="007E4D02" w:rsidRPr="00196C00" w:rsidRDefault="007E4D02" w:rsidP="00417C63">
            <w:pPr>
              <w:jc w:val="center"/>
            </w:pPr>
            <w:r>
              <w:t>1.3</w:t>
            </w:r>
          </w:p>
        </w:tc>
        <w:tc>
          <w:tcPr>
            <w:tcW w:w="1440" w:type="dxa"/>
            <w:vMerge w:val="restart"/>
            <w:shd w:val="clear" w:color="auto" w:fill="auto"/>
          </w:tcPr>
          <w:p w14:paraId="6A4D9047" w14:textId="77777777" w:rsidR="007E4D02" w:rsidRPr="00196C00" w:rsidRDefault="007E4D02" w:rsidP="00417C63">
            <w:pPr>
              <w:jc w:val="center"/>
            </w:pPr>
            <w:r>
              <w:t>33</w:t>
            </w:r>
          </w:p>
        </w:tc>
        <w:tc>
          <w:tcPr>
            <w:tcW w:w="1635" w:type="dxa"/>
            <w:vMerge w:val="restart"/>
            <w:shd w:val="clear" w:color="auto" w:fill="auto"/>
          </w:tcPr>
          <w:p w14:paraId="3CA4EDB4" w14:textId="77777777" w:rsidR="007E4D02" w:rsidRPr="00196C00" w:rsidRDefault="007E4D02" w:rsidP="00417C63">
            <w:pPr>
              <w:jc w:val="center"/>
            </w:pPr>
            <w:r>
              <w:t>33</w:t>
            </w:r>
          </w:p>
        </w:tc>
      </w:tr>
      <w:tr w:rsidR="007E4D02" w:rsidRPr="00A23484" w14:paraId="75D5D8A5" w14:textId="77777777" w:rsidTr="00417C63">
        <w:tc>
          <w:tcPr>
            <w:tcW w:w="1800" w:type="dxa"/>
            <w:vMerge/>
            <w:shd w:val="clear" w:color="auto" w:fill="DEEAF6"/>
          </w:tcPr>
          <w:p w14:paraId="12A1A447" w14:textId="77777777" w:rsidR="007E4D02" w:rsidRPr="00196C00" w:rsidRDefault="007E4D02" w:rsidP="00417C63"/>
        </w:tc>
        <w:tc>
          <w:tcPr>
            <w:tcW w:w="990" w:type="dxa"/>
            <w:shd w:val="clear" w:color="auto" w:fill="auto"/>
          </w:tcPr>
          <w:p w14:paraId="5E27E68C" w14:textId="77777777" w:rsidR="007E4D02" w:rsidRPr="00196C00" w:rsidRDefault="007E4D02" w:rsidP="00417C63">
            <w:r>
              <w:t>Coarse</w:t>
            </w:r>
          </w:p>
        </w:tc>
        <w:tc>
          <w:tcPr>
            <w:tcW w:w="1440" w:type="dxa"/>
            <w:vMerge/>
            <w:shd w:val="clear" w:color="auto" w:fill="DEEAF6"/>
          </w:tcPr>
          <w:p w14:paraId="3BC46FE3" w14:textId="77777777" w:rsidR="007E4D02" w:rsidRPr="00196C00" w:rsidRDefault="007E4D02" w:rsidP="00417C63"/>
        </w:tc>
        <w:tc>
          <w:tcPr>
            <w:tcW w:w="2250" w:type="dxa"/>
            <w:vMerge/>
            <w:shd w:val="clear" w:color="auto" w:fill="DEEAF6"/>
          </w:tcPr>
          <w:p w14:paraId="7A0527EF" w14:textId="77777777" w:rsidR="007E4D02" w:rsidRPr="00196C00" w:rsidRDefault="007E4D02" w:rsidP="00417C63"/>
        </w:tc>
        <w:tc>
          <w:tcPr>
            <w:tcW w:w="1440" w:type="dxa"/>
            <w:vMerge/>
            <w:shd w:val="clear" w:color="auto" w:fill="DEEAF6"/>
          </w:tcPr>
          <w:p w14:paraId="32D9FF2D" w14:textId="77777777" w:rsidR="007E4D02" w:rsidRPr="00196C00" w:rsidRDefault="007E4D02" w:rsidP="00417C63"/>
        </w:tc>
        <w:tc>
          <w:tcPr>
            <w:tcW w:w="1635" w:type="dxa"/>
            <w:vMerge/>
            <w:shd w:val="clear" w:color="auto" w:fill="DEEAF6"/>
          </w:tcPr>
          <w:p w14:paraId="701F24DB" w14:textId="77777777" w:rsidR="007E4D02" w:rsidRPr="00196C00" w:rsidRDefault="007E4D02" w:rsidP="00417C63"/>
        </w:tc>
      </w:tr>
    </w:tbl>
    <w:p w14:paraId="27E53225" w14:textId="77777777" w:rsidR="007E4D02" w:rsidRPr="00196C00" w:rsidRDefault="007E4D02" w:rsidP="007E4D02">
      <w:pPr>
        <w:ind w:left="720"/>
      </w:pPr>
      <w:r w:rsidRPr="00196C00">
        <w:t xml:space="preserve">Notes: </w:t>
      </w:r>
      <w:r w:rsidRPr="00196C00">
        <w:tab/>
        <w:t>All values are in parts per million (ppm).</w:t>
      </w:r>
    </w:p>
    <w:p w14:paraId="1EC18731" w14:textId="77777777" w:rsidR="007E4D02" w:rsidRPr="00196C00" w:rsidRDefault="007E4D02" w:rsidP="007E4D02">
      <w:pPr>
        <w:ind w:left="720"/>
      </w:pPr>
      <w:r w:rsidRPr="00196C00">
        <w:tab/>
        <w:t>a = Where applicable, for protection of potable groundwater.</w:t>
      </w:r>
    </w:p>
    <w:p w14:paraId="016C1CCD" w14:textId="77777777" w:rsidR="007E4D02" w:rsidRPr="00196C00" w:rsidRDefault="007E4D02" w:rsidP="007E4D02">
      <w:pPr>
        <w:ind w:left="720"/>
      </w:pPr>
      <w:r w:rsidRPr="00196C00">
        <w:tab/>
        <w:t>b = Assumes contamination near residence</w:t>
      </w:r>
    </w:p>
    <w:p w14:paraId="2B998837" w14:textId="77777777" w:rsidR="007E4D02" w:rsidRPr="00196C00" w:rsidRDefault="007E4D02" w:rsidP="007E4D02">
      <w:pPr>
        <w:ind w:left="720"/>
      </w:pPr>
    </w:p>
    <w:p w14:paraId="3C0B721C" w14:textId="77777777" w:rsidR="007E4D02" w:rsidRDefault="007E4D02" w:rsidP="007E4D02">
      <w:pPr>
        <w:ind w:left="720"/>
      </w:pPr>
      <w:r w:rsidRPr="00196C00">
        <w:t xml:space="preserve">Data from CCME </w:t>
      </w:r>
      <w:r w:rsidRPr="00196C00">
        <w:rPr>
          <w:bCs/>
          <w:i/>
          <w:iCs/>
        </w:rPr>
        <w:t>Canada-Wide Standards for Petroleum Hydrocarbons (PHC) in Soil,</w:t>
      </w:r>
      <w:r w:rsidRPr="00196C00">
        <w:rPr>
          <w:b/>
          <w:bCs/>
          <w:i/>
          <w:iCs/>
        </w:rPr>
        <w:t xml:space="preserve"> </w:t>
      </w:r>
      <w:r w:rsidRPr="00196C00">
        <w:rPr>
          <w:bCs/>
          <w:iCs/>
        </w:rPr>
        <w:t>(2001) Revised January 2008</w:t>
      </w:r>
      <w:r w:rsidRPr="00196C00">
        <w:rPr>
          <w:b/>
          <w:bCs/>
          <w:iCs/>
        </w:rPr>
        <w:t xml:space="preserve"> </w:t>
      </w:r>
      <w:r w:rsidRPr="00196C00">
        <w:rPr>
          <w:bCs/>
          <w:iCs/>
        </w:rPr>
        <w:t>and the Government of Nunavut</w:t>
      </w:r>
      <w:r w:rsidRPr="00196C00">
        <w:rPr>
          <w:bCs/>
          <w:i/>
          <w:iCs/>
        </w:rPr>
        <w:t xml:space="preserve"> Environmental</w:t>
      </w:r>
      <w:r>
        <w:rPr>
          <w:bCs/>
          <w:i/>
          <w:iCs/>
        </w:rPr>
        <w:t xml:space="preserve"> Guideline for Site remediation</w:t>
      </w:r>
      <w:r w:rsidRPr="00196C00">
        <w:rPr>
          <w:bCs/>
          <w:i/>
          <w:iCs/>
        </w:rPr>
        <w:t xml:space="preserve"> </w:t>
      </w:r>
      <w:r w:rsidRPr="00196C00">
        <w:rPr>
          <w:bCs/>
          <w:iCs/>
        </w:rPr>
        <w:t>(2009).</w:t>
      </w:r>
    </w:p>
    <w:p w14:paraId="00A27F57" w14:textId="77777777" w:rsidR="007E4D02" w:rsidRPr="005943F5" w:rsidRDefault="007E4D02" w:rsidP="00430381">
      <w:pPr>
        <w:pStyle w:val="NWB2BodyText"/>
        <w:tabs>
          <w:tab w:val="clear" w:pos="720"/>
        </w:tabs>
        <w:ind w:left="720"/>
        <w:rPr>
          <w:lang w:val="en-CA"/>
        </w:rPr>
      </w:pPr>
    </w:p>
    <w:sectPr w:rsidR="007E4D02" w:rsidRPr="005943F5" w:rsidSect="002C7C65">
      <w:headerReference w:type="default" r:id="rId17"/>
      <w:footerReference w:type="default" r:id="rId18"/>
      <w:headerReference w:type="first" r:id="rId19"/>
      <w:footerReference w:type="first" r:id="rId20"/>
      <w:pgSz w:w="12240" w:h="15840" w:code="1"/>
      <w:pgMar w:top="993" w:right="1440" w:bottom="1440" w:left="156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6C9AE" w14:textId="77777777" w:rsidR="009014C3" w:rsidRDefault="009014C3">
      <w:r>
        <w:separator/>
      </w:r>
    </w:p>
  </w:endnote>
  <w:endnote w:type="continuationSeparator" w:id="0">
    <w:p w14:paraId="1FEAC21C" w14:textId="77777777" w:rsidR="009014C3" w:rsidRDefault="0090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w:altName w:val="Agency FB"/>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1D755" w14:textId="77777777" w:rsidR="009014C3" w:rsidRPr="009F07DC" w:rsidRDefault="009014C3" w:rsidP="009F07DC">
    <w:pPr>
      <w:pStyle w:val="Footer"/>
      <w:pBdr>
        <w:top w:val="single" w:sz="4" w:space="1" w:color="3A7ADB"/>
      </w:pBdr>
      <w:tabs>
        <w:tab w:val="clear" w:pos="8640"/>
      </w:tabs>
      <w:ind w:left="3600" w:right="-120"/>
      <w:jc w:val="right"/>
      <w:rPr>
        <w:sz w:val="12"/>
        <w:szCs w:val="12"/>
      </w:rPr>
    </w:pPr>
  </w:p>
  <w:p w14:paraId="63EED382" w14:textId="1C7E8644" w:rsidR="009014C3" w:rsidRPr="00DC4E4F" w:rsidRDefault="009014C3" w:rsidP="00C10829">
    <w:pPr>
      <w:pStyle w:val="Footer"/>
      <w:jc w:val="right"/>
    </w:pPr>
    <w:r>
      <w:fldChar w:fldCharType="begin"/>
    </w:r>
    <w:r>
      <w:instrText xml:space="preserve"> PAGE   \* MERGEFORMAT </w:instrText>
    </w:r>
    <w:r>
      <w:fldChar w:fldCharType="separate"/>
    </w:r>
    <w:r w:rsidR="00C1581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FD969" w14:textId="22DF8704" w:rsidR="009014C3" w:rsidRPr="009F07DC" w:rsidRDefault="009014C3" w:rsidP="009C1449">
    <w:pPr>
      <w:pStyle w:val="Footer"/>
      <w:tabs>
        <w:tab w:val="clear" w:pos="8640"/>
      </w:tabs>
      <w:ind w:left="3600" w:right="-120"/>
      <w:jc w:val="right"/>
      <w:rPr>
        <w:sz w:val="12"/>
        <w:szCs w:val="12"/>
      </w:rPr>
    </w:pPr>
    <w:r>
      <w:rPr>
        <w:noProof/>
        <w:lang w:val="en-US" w:eastAsia="en-US"/>
      </w:rPr>
      <mc:AlternateContent>
        <mc:Choice Requires="wps">
          <w:drawing>
            <wp:anchor distT="0" distB="0" distL="114300" distR="114300" simplePos="0" relativeHeight="251657728" behindDoc="1" locked="0" layoutInCell="1" allowOverlap="1" wp14:anchorId="2F438D82" wp14:editId="5C1B6ADD">
              <wp:simplePos x="0" y="0"/>
              <wp:positionH relativeFrom="column">
                <wp:posOffset>5139055</wp:posOffset>
              </wp:positionH>
              <wp:positionV relativeFrom="paragraph">
                <wp:posOffset>62230</wp:posOffset>
              </wp:positionV>
              <wp:extent cx="666750" cy="266700"/>
              <wp:effectExtent l="0" t="0" r="444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AE12F" w14:textId="0E1FB6D9" w:rsidR="009014C3" w:rsidRPr="009C1449" w:rsidRDefault="009014C3" w:rsidP="009C1449">
                          <w:pPr>
                            <w:jc w:val="center"/>
                            <w:rPr>
                              <w:color w:val="FFFFFF"/>
                            </w:rPr>
                          </w:pPr>
                          <w:r w:rsidRPr="009C1449">
                            <w:rPr>
                              <w:color w:val="FFFFFF"/>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438D82" id="_x0000_t202" coordsize="21600,21600" o:spt="202" path="m,l,21600r21600,l21600,xe">
              <v:stroke joinstyle="miter"/>
              <v:path gradientshapeok="t" o:connecttype="rect"/>
            </v:shapetype>
            <v:shape id="Text Box 2" o:spid="_x0000_s1026" type="#_x0000_t202" style="position:absolute;left:0;text-align:left;margin-left:404.65pt;margin-top:4.9pt;width:52.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nftAIAALg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" filled="f" stroked="f">
              <v:textbox>
                <w:txbxContent>
                  <w:p w14:paraId="68DAE12F" w14:textId="0E1FB6D9" w:rsidR="009014C3" w:rsidRPr="009C1449" w:rsidRDefault="009014C3" w:rsidP="009C1449">
                    <w:pPr>
                      <w:jc w:val="center"/>
                      <w:rPr>
                        <w:color w:val="FFFFFF"/>
                      </w:rPr>
                    </w:pPr>
                    <w:r w:rsidRPr="009C1449">
                      <w:rPr>
                        <w:color w:val="FFFFFF"/>
                      </w:rPr>
                      <w:t>…/2</w:t>
                    </w:r>
                  </w:p>
                </w:txbxContent>
              </v:textbox>
            </v:shape>
          </w:pict>
        </mc:Fallback>
      </mc:AlternateContent>
    </w:r>
    <w:r>
      <w:rPr>
        <w:noProof/>
        <w:lang w:val="en-US" w:eastAsia="en-US"/>
      </w:rPr>
      <w:drawing>
        <wp:anchor distT="0" distB="0" distL="114300" distR="114300" simplePos="0" relativeHeight="251656704" behindDoc="1" locked="0" layoutInCell="1" allowOverlap="1" wp14:anchorId="4D987B2F" wp14:editId="78AA7787">
          <wp:simplePos x="0" y="0"/>
          <wp:positionH relativeFrom="character">
            <wp:posOffset>-6081395</wp:posOffset>
          </wp:positionH>
          <wp:positionV relativeFrom="line">
            <wp:posOffset>-7620</wp:posOffset>
          </wp:positionV>
          <wp:extent cx="5943600" cy="504825"/>
          <wp:effectExtent l="0" t="0" r="0" b="0"/>
          <wp:wrapNone/>
          <wp:docPr id="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04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B145B06" w14:textId="77777777" w:rsidR="009014C3" w:rsidRPr="005943F5" w:rsidRDefault="009014C3" w:rsidP="005943F5">
    <w:pPr>
      <w:pStyle w:val="Footer"/>
      <w:tabs>
        <w:tab w:val="clear" w:pos="8640"/>
        <w:tab w:val="left" w:pos="8452"/>
      </w:tabs>
      <w:ind w:right="-12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653C" w14:textId="5471797D" w:rsidR="009014C3" w:rsidRDefault="009014C3" w:rsidP="00137B09">
    <w:pPr>
      <w:pStyle w:val="Footer"/>
      <w:jc w:val="center"/>
    </w:pPr>
    <w:r>
      <w:fldChar w:fldCharType="begin"/>
    </w:r>
    <w:r>
      <w:instrText xml:space="preserve"> PAGE   \* MERGEFORMAT </w:instrText>
    </w:r>
    <w:r>
      <w:fldChar w:fldCharType="separate"/>
    </w:r>
    <w:r w:rsidR="00C1581A">
      <w:rPr>
        <w:noProof/>
      </w:rPr>
      <w:t>vi</w:t>
    </w:r>
    <w:r>
      <w:fldChar w:fldCharType="end"/>
    </w:r>
  </w:p>
  <w:p w14:paraId="046659F6" w14:textId="77777777" w:rsidR="009014C3" w:rsidRPr="00DE688C" w:rsidRDefault="009014C3" w:rsidP="00DE688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2FF0" w14:textId="77777777" w:rsidR="009014C3" w:rsidRPr="002A43BC" w:rsidRDefault="009014C3" w:rsidP="00E77E53">
    <w:pPr>
      <w:pStyle w:val="Footer"/>
      <w:pBdr>
        <w:top w:val="single" w:sz="4" w:space="1" w:color="0005FF"/>
      </w:pBdr>
      <w:rPr>
        <w:sz w:val="16"/>
        <w:szCs w:val="16"/>
      </w:rPr>
    </w:pPr>
  </w:p>
  <w:tbl>
    <w:tblPr>
      <w:tblW w:w="93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318"/>
      <w:gridCol w:w="3060"/>
    </w:tblGrid>
    <w:tr w:rsidR="009014C3" w:rsidRPr="00091598" w14:paraId="15AA3816" w14:textId="77777777" w:rsidTr="005943F5">
      <w:tc>
        <w:tcPr>
          <w:tcW w:w="6318" w:type="dxa"/>
        </w:tcPr>
        <w:p w14:paraId="1BDDDCB0" w14:textId="54479463" w:rsidR="009014C3" w:rsidRPr="00020308" w:rsidRDefault="009014C3" w:rsidP="0039232E">
          <w:pPr>
            <w:pStyle w:val="Footer"/>
            <w:rPr>
              <w:color w:val="808080" w:themeColor="background1" w:themeShade="80"/>
              <w:lang w:val="en-US" w:eastAsia="en-US"/>
            </w:rPr>
          </w:pPr>
          <w:r w:rsidRPr="00020308">
            <w:rPr>
              <w:color w:val="808080" w:themeColor="background1" w:themeShade="80"/>
              <w:lang w:val="en-US" w:eastAsia="en-US"/>
            </w:rPr>
            <w:t xml:space="preserve">NUNAVUT WATER BOARD | </w:t>
          </w:r>
          <w:proofErr w:type="spellStart"/>
          <w:r w:rsidRPr="00020308">
            <w:rPr>
              <w:color w:val="808080" w:themeColor="background1" w:themeShade="80"/>
              <w:lang w:val="en-US" w:eastAsia="en-US"/>
            </w:rPr>
            <w:t>Licence</w:t>
          </w:r>
          <w:proofErr w:type="spellEnd"/>
          <w:r w:rsidRPr="00020308">
            <w:rPr>
              <w:color w:val="808080" w:themeColor="background1" w:themeShade="80"/>
              <w:lang w:val="en-US" w:eastAsia="en-US"/>
            </w:rPr>
            <w:t xml:space="preserve"> No. 1BR-KRK1929</w:t>
          </w:r>
        </w:p>
      </w:tc>
      <w:tc>
        <w:tcPr>
          <w:tcW w:w="3060" w:type="dxa"/>
        </w:tcPr>
        <w:p w14:paraId="2967FEE4" w14:textId="75774191" w:rsidR="009014C3" w:rsidRPr="00020308" w:rsidRDefault="009014C3" w:rsidP="00E77E53">
          <w:pPr>
            <w:pStyle w:val="Footer"/>
            <w:jc w:val="right"/>
            <w:rPr>
              <w:color w:val="808080" w:themeColor="background1" w:themeShade="80"/>
              <w:lang w:val="en-US" w:eastAsia="en-US"/>
            </w:rPr>
          </w:pPr>
          <w:r w:rsidRPr="00020308">
            <w:rPr>
              <w:color w:val="808080" w:themeColor="background1" w:themeShade="80"/>
              <w:lang w:val="en-US" w:eastAsia="en-US"/>
            </w:rPr>
            <w:fldChar w:fldCharType="begin"/>
          </w:r>
          <w:r w:rsidRPr="00020308">
            <w:rPr>
              <w:color w:val="808080" w:themeColor="background1" w:themeShade="80"/>
              <w:lang w:val="en-US" w:eastAsia="en-US"/>
            </w:rPr>
            <w:instrText xml:space="preserve"> PAGE   \* MERGEFORMAT </w:instrText>
          </w:r>
          <w:r w:rsidRPr="00020308">
            <w:rPr>
              <w:color w:val="808080" w:themeColor="background1" w:themeShade="80"/>
              <w:lang w:val="en-US" w:eastAsia="en-US"/>
            </w:rPr>
            <w:fldChar w:fldCharType="separate"/>
          </w:r>
          <w:r w:rsidR="00C1581A">
            <w:rPr>
              <w:noProof/>
              <w:color w:val="808080" w:themeColor="background1" w:themeShade="80"/>
              <w:lang w:val="en-US" w:eastAsia="en-US"/>
            </w:rPr>
            <w:t>14</w:t>
          </w:r>
          <w:r w:rsidRPr="00020308">
            <w:rPr>
              <w:color w:val="808080" w:themeColor="background1" w:themeShade="80"/>
              <w:lang w:val="en-US" w:eastAsia="en-US"/>
            </w:rPr>
            <w:fldChar w:fldCharType="end"/>
          </w:r>
        </w:p>
      </w:tc>
    </w:tr>
  </w:tbl>
  <w:p w14:paraId="3E3673DE" w14:textId="77777777" w:rsidR="009014C3" w:rsidRPr="00DE688C" w:rsidRDefault="009014C3" w:rsidP="00DE688C">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7E5C" w14:textId="18729FD6" w:rsidR="009014C3" w:rsidRPr="009F07DC" w:rsidRDefault="009014C3" w:rsidP="009C1449">
    <w:pPr>
      <w:pStyle w:val="Footer"/>
      <w:tabs>
        <w:tab w:val="clear" w:pos="8640"/>
      </w:tabs>
      <w:ind w:left="3600" w:right="-120"/>
      <w:jc w:val="right"/>
      <w:rPr>
        <w:sz w:val="12"/>
        <w:szCs w:val="12"/>
      </w:rPr>
    </w:pPr>
    <w:r>
      <w:rPr>
        <w:noProof/>
        <w:lang w:val="en-US" w:eastAsia="en-US"/>
      </w:rPr>
      <mc:AlternateContent>
        <mc:Choice Requires="wps">
          <w:drawing>
            <wp:anchor distT="0" distB="0" distL="114300" distR="114300" simplePos="0" relativeHeight="251658752" behindDoc="1" locked="0" layoutInCell="1" allowOverlap="1" wp14:anchorId="10B46FAD" wp14:editId="5B34ECF0">
              <wp:simplePos x="0" y="0"/>
              <wp:positionH relativeFrom="column">
                <wp:posOffset>5139055</wp:posOffset>
              </wp:positionH>
              <wp:positionV relativeFrom="paragraph">
                <wp:posOffset>62230</wp:posOffset>
              </wp:positionV>
              <wp:extent cx="666750" cy="266700"/>
              <wp:effectExtent l="0" t="0" r="4445"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F425B" w14:textId="71B66225" w:rsidR="009014C3" w:rsidRPr="009C1449" w:rsidRDefault="009014C3" w:rsidP="009C1449">
                          <w:pPr>
                            <w:jc w:val="center"/>
                            <w:rPr>
                              <w:color w:val="FFFFFF"/>
                            </w:rPr>
                          </w:pPr>
                          <w:r w:rsidRPr="009C1449">
                            <w:rPr>
                              <w:color w:val="FFFFFF"/>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B46FAD" id="_x0000_t202" coordsize="21600,21600" o:spt="202" path="m,l,21600r21600,l21600,xe">
              <v:stroke joinstyle="miter"/>
              <v:path gradientshapeok="t" o:connecttype="rect"/>
            </v:shapetype>
            <v:shape id="Text Box 7" o:spid="_x0000_s1027" type="#_x0000_t202" style="position:absolute;left:0;text-align:left;margin-left:404.65pt;margin-top:4.9pt;width:5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bYtwIAAL8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" filled="f" stroked="f">
              <v:textbox>
                <w:txbxContent>
                  <w:p w14:paraId="590F425B" w14:textId="71B66225" w:rsidR="00A45B49" w:rsidRPr="009C1449" w:rsidRDefault="00A45B49" w:rsidP="009C1449">
                    <w:pPr>
                      <w:jc w:val="center"/>
                      <w:rPr>
                        <w:color w:val="FFFFFF"/>
                      </w:rPr>
                    </w:pPr>
                    <w:r w:rsidRPr="009C1449">
                      <w:rPr>
                        <w:color w:val="FFFFFF"/>
                      </w:rPr>
                      <w:t>…/2</w:t>
                    </w:r>
                  </w:p>
                </w:txbxContent>
              </v:textbox>
            </v:shape>
          </w:pict>
        </mc:Fallback>
      </mc:AlternateContent>
    </w:r>
  </w:p>
  <w:p w14:paraId="07376AEA" w14:textId="33FC5552" w:rsidR="009014C3" w:rsidRPr="005943F5" w:rsidRDefault="009014C3" w:rsidP="005943F5">
    <w:pPr>
      <w:pStyle w:val="Footer"/>
      <w:tabs>
        <w:tab w:val="clear" w:pos="8640"/>
        <w:tab w:val="left" w:pos="8452"/>
      </w:tabs>
      <w:ind w:right="-120"/>
      <w:jc w:val="right"/>
      <w:rPr>
        <w:lang w:val="en-US"/>
      </w:rPr>
    </w:pPr>
    <w:r w:rsidRPr="00D204E9">
      <w:rPr>
        <w:lang w:val="en-US"/>
      </w:rPr>
      <w:fldChar w:fldCharType="begin"/>
    </w:r>
    <w:r w:rsidRPr="00D204E9">
      <w:rPr>
        <w:lang w:val="en-US"/>
      </w:rPr>
      <w:instrText xml:space="preserve"> PAGE   \* MERGEFORMAT </w:instrText>
    </w:r>
    <w:r w:rsidRPr="00D204E9">
      <w:rPr>
        <w:lang w:val="en-US"/>
      </w:rPr>
      <w:fldChar w:fldCharType="separate"/>
    </w:r>
    <w:r w:rsidR="00C1581A">
      <w:rPr>
        <w:noProof/>
        <w:lang w:val="en-US"/>
      </w:rPr>
      <w:t>1</w:t>
    </w:r>
    <w:r w:rsidRPr="00D204E9">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1C571" w14:textId="77777777" w:rsidR="009014C3" w:rsidRDefault="009014C3">
      <w:r>
        <w:separator/>
      </w:r>
    </w:p>
  </w:footnote>
  <w:footnote w:type="continuationSeparator" w:id="0">
    <w:p w14:paraId="26B0CAD5" w14:textId="77777777" w:rsidR="009014C3" w:rsidRDefault="009014C3">
      <w:r>
        <w:continuationSeparator/>
      </w:r>
    </w:p>
  </w:footnote>
  <w:footnote w:id="1">
    <w:p w14:paraId="6DBA946F" w14:textId="2316EA15" w:rsidR="009014C3" w:rsidRDefault="009014C3" w:rsidP="007F1B16">
      <w:pPr>
        <w:pStyle w:val="FootnoteText"/>
        <w:ind w:left="180" w:hanging="180"/>
      </w:pPr>
      <w:r w:rsidRPr="000B0075">
        <w:rPr>
          <w:rStyle w:val="FootnoteReference"/>
          <w:vertAlign w:val="superscript"/>
        </w:rPr>
        <w:footnoteRef/>
      </w:r>
      <w:r>
        <w:t xml:space="preserve"> Crown-Indigenous Relations and Northern Affairs Canada (CIRNAC) submission, dated </w:t>
      </w:r>
      <w:r w:rsidRPr="009150C5">
        <w:t>February 28, 2019</w:t>
      </w:r>
      <w:r>
        <w:t>.</w:t>
      </w:r>
    </w:p>
  </w:footnote>
  <w:footnote w:id="2">
    <w:p w14:paraId="4803C1C4" w14:textId="10265DDF" w:rsidR="009014C3" w:rsidRPr="00C669A0" w:rsidRDefault="009014C3" w:rsidP="00C766B3">
      <w:pPr>
        <w:pStyle w:val="FootnoteText"/>
        <w:rPr>
          <w:sz w:val="16"/>
          <w:szCs w:val="16"/>
        </w:rPr>
      </w:pPr>
      <w:r w:rsidRPr="0001082D">
        <w:rPr>
          <w:rStyle w:val="FootnoteReference"/>
          <w:vertAlign w:val="superscript"/>
        </w:rPr>
        <w:footnoteRef/>
      </w:r>
      <w:r w:rsidRPr="0001082D">
        <w:rPr>
          <w:vertAlign w:val="superscript"/>
        </w:rPr>
        <w:t xml:space="preserve"> </w:t>
      </w:r>
      <w:r w:rsidRPr="002928A7">
        <w:t xml:space="preserve">Nunavut Planning Commission, </w:t>
      </w:r>
      <w:r w:rsidRPr="00BF1657">
        <w:t xml:space="preserve">Conformity Determination </w:t>
      </w:r>
      <w:r w:rsidRPr="0001082D">
        <w:t>149000</w:t>
      </w:r>
      <w:r w:rsidRPr="00BF1657">
        <w:t xml:space="preserve">, </w:t>
      </w:r>
      <w:r w:rsidRPr="0001082D">
        <w:t>December 19, 2018</w:t>
      </w:r>
      <w:r w:rsidRPr="00BF1657">
        <w:t>.</w:t>
      </w:r>
    </w:p>
  </w:footnote>
  <w:footnote w:id="3">
    <w:p w14:paraId="532D6600" w14:textId="20703843" w:rsidR="009014C3" w:rsidRDefault="009014C3" w:rsidP="00C766B3">
      <w:pPr>
        <w:pStyle w:val="FootnoteText"/>
      </w:pPr>
      <w:r w:rsidRPr="0001082D">
        <w:rPr>
          <w:rStyle w:val="FootnoteReference"/>
          <w:vertAlign w:val="superscript"/>
        </w:rPr>
        <w:footnoteRef/>
      </w:r>
      <w:r>
        <w:t xml:space="preserve"> Letter from </w:t>
      </w:r>
      <w:proofErr w:type="spellStart"/>
      <w:r>
        <w:t>Rober</w:t>
      </w:r>
      <w:proofErr w:type="spellEnd"/>
      <w:r>
        <w:t xml:space="preserve"> </w:t>
      </w:r>
      <w:proofErr w:type="spellStart"/>
      <w:r>
        <w:t>Maksagak</w:t>
      </w:r>
      <w:proofErr w:type="spellEnd"/>
      <w:r>
        <w:t xml:space="preserve"> (NIRB</w:t>
      </w:r>
      <w:r w:rsidRPr="006F1EC8">
        <w:t>)</w:t>
      </w:r>
      <w:r>
        <w:t xml:space="preserve"> to Phyllis </w:t>
      </w:r>
      <w:r w:rsidRPr="0001082D">
        <w:t>Beaulieu</w:t>
      </w:r>
      <w:r>
        <w:t xml:space="preserve"> (NWB), Re: </w:t>
      </w:r>
      <w:r w:rsidRPr="0001082D">
        <w:t>Application exempt from Screening pursuant to NLCA Schedule 12-1: Government of Nunavut - Community &amp; Government Services’ “</w:t>
      </w:r>
      <w:proofErr w:type="spellStart"/>
      <w:r w:rsidRPr="0001082D">
        <w:t>Kugaaruk</w:t>
      </w:r>
      <w:proofErr w:type="spellEnd"/>
      <w:r w:rsidRPr="0001082D">
        <w:t xml:space="preserve"> </w:t>
      </w:r>
      <w:proofErr w:type="spellStart"/>
      <w:r w:rsidRPr="0001082D">
        <w:t>Landfarm</w:t>
      </w:r>
      <w:proofErr w:type="spellEnd"/>
      <w:r w:rsidRPr="0001082D">
        <w:t>” project proposal</w:t>
      </w:r>
      <w:r>
        <w:t>,</w:t>
      </w:r>
      <w:r w:rsidRPr="006F1EC8">
        <w:t xml:space="preserve"> </w:t>
      </w:r>
      <w:r w:rsidRPr="0001082D">
        <w:t>February 28, 2013</w:t>
      </w:r>
      <w:r w:rsidRPr="006F1EC8">
        <w:t>.</w:t>
      </w:r>
    </w:p>
  </w:footnote>
  <w:footnote w:id="4">
    <w:p w14:paraId="4D8EECA1" w14:textId="77777777" w:rsidR="009014C3" w:rsidRDefault="009014C3" w:rsidP="00116621">
      <w:r>
        <w:rPr>
          <w:vertAlign w:val="superscript"/>
        </w:rPr>
        <w:footnoteRef/>
      </w:r>
      <w:r>
        <w:rPr>
          <w:sz w:val="20"/>
        </w:rPr>
        <w:t xml:space="preserve"> Sections 85-88 of the </w:t>
      </w:r>
      <w:r w:rsidRPr="00E67DB2">
        <w:rPr>
          <w:i/>
          <w:sz w:val="20"/>
        </w:rPr>
        <w:t>NWNSRTA</w:t>
      </w:r>
      <w:r>
        <w:rPr>
          <w:sz w:val="20"/>
        </w:rPr>
        <w:t>.</w:t>
      </w:r>
    </w:p>
  </w:footnote>
  <w:footnote w:id="5">
    <w:p w14:paraId="08D94FE6" w14:textId="164C31E0" w:rsidR="009014C3" w:rsidRDefault="009014C3">
      <w:pPr>
        <w:pStyle w:val="FootnoteText"/>
      </w:pPr>
      <w:r w:rsidRPr="00CE6B4D">
        <w:rPr>
          <w:rStyle w:val="FootnoteReference"/>
          <w:vertAlign w:val="superscript"/>
        </w:rPr>
        <w:footnoteRef/>
      </w:r>
      <w:r>
        <w:t xml:space="preserve"> </w:t>
      </w:r>
      <w:r w:rsidRPr="00CE6B4D">
        <w:t xml:space="preserve">Land farm </w:t>
      </w:r>
      <w:proofErr w:type="spellStart"/>
      <w:r w:rsidRPr="00CE6B4D">
        <w:t>Licence</w:t>
      </w:r>
      <w:proofErr w:type="spellEnd"/>
      <w:r w:rsidRPr="00CE6B4D">
        <w:t xml:space="preserve"> Renewal Application</w:t>
      </w:r>
      <w:r>
        <w:t xml:space="preserve">, submitted by Shah </w:t>
      </w:r>
      <w:proofErr w:type="spellStart"/>
      <w:r>
        <w:t>Alam</w:t>
      </w:r>
      <w:proofErr w:type="spellEnd"/>
      <w:r>
        <w:t xml:space="preserve"> (GN-CGS), </w:t>
      </w:r>
      <w:proofErr w:type="gramStart"/>
      <w:r>
        <w:t>dated</w:t>
      </w:r>
      <w:proofErr w:type="gramEnd"/>
      <w:r>
        <w:t xml:space="preserve"> </w:t>
      </w:r>
      <w:r w:rsidRPr="00CE6B4D">
        <w:t>December 18, 2018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77B07" w14:textId="39A369D1" w:rsidR="009014C3" w:rsidRDefault="009014C3">
    <w:pPr>
      <w:pStyle w:val="Header"/>
    </w:pPr>
    <w:r>
      <w:rPr>
        <w:noProof/>
        <w:lang w:val="en-US" w:eastAsia="en-US"/>
      </w:rPr>
      <w:drawing>
        <wp:inline distT="0" distB="0" distL="0" distR="0" wp14:anchorId="78DC1CA3" wp14:editId="1E2CD992">
          <wp:extent cx="5943600" cy="123825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3825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D7756" w14:textId="44D0BEDD" w:rsidR="009014C3" w:rsidRPr="00E77E53" w:rsidRDefault="009014C3" w:rsidP="00E94AF0">
    <w:pPr>
      <w:pStyle w:val="Header"/>
      <w:jc w:val="right"/>
    </w:pPr>
    <w:proofErr w:type="spellStart"/>
    <w:r>
      <w:t>Licence</w:t>
    </w:r>
    <w:proofErr w:type="spellEnd"/>
    <w:r>
      <w:t xml:space="preserve"> No. </w:t>
    </w:r>
    <w:r w:rsidRPr="003A230D">
      <w:rPr>
        <w:lang w:val="en-CA"/>
      </w:rPr>
      <w:t>1BR-KRK1929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79F9" w14:textId="77777777" w:rsidR="009014C3" w:rsidRPr="00E94AF0" w:rsidRDefault="009014C3" w:rsidP="00E94A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51E4" w14:textId="77777777" w:rsidR="009014C3" w:rsidRPr="00137B09" w:rsidRDefault="009014C3" w:rsidP="00137B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96A8" w14:textId="77777777" w:rsidR="009014C3" w:rsidRPr="003C292D" w:rsidRDefault="009014C3" w:rsidP="003C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Åc§øwy§øwˆ"/>
    <w:lvl w:ilvl="0">
      <w:start w:val="1"/>
      <w:numFmt w:val="upperLetter"/>
      <w:pStyle w:val="QuickA"/>
      <w:lvlText w:val="%1."/>
      <w:lvlJc w:val="left"/>
      <w:pPr>
        <w:tabs>
          <w:tab w:val="num" w:pos="1080"/>
        </w:tabs>
      </w:pPr>
      <w:rPr>
        <w:rFonts w:ascii="Arial" w:hAnsi="Arial" w:cs="Arial"/>
        <w:sz w:val="24"/>
        <w:szCs w:val="24"/>
      </w:rPr>
    </w:lvl>
  </w:abstractNum>
  <w:abstractNum w:abstractNumId="1" w15:restartNumberingAfterBreak="0">
    <w:nsid w:val="00000002"/>
    <w:multiLevelType w:val="singleLevel"/>
    <w:tmpl w:val="00000000"/>
    <w:name w:val="Åc§øwy§øwÈq"/>
    <w:lvl w:ilvl="0">
      <w:start w:val="1"/>
      <w:numFmt w:val="upperRoman"/>
      <w:lvlText w:val="%1."/>
      <w:lvlJc w:val="left"/>
      <w:pPr>
        <w:tabs>
          <w:tab w:val="num" w:pos="720"/>
        </w:tabs>
      </w:pPr>
      <w:rPr>
        <w:rFonts w:ascii="Arial" w:hAnsi="Arial" w:cs="Arial"/>
        <w:b/>
        <w:bCs/>
        <w:sz w:val="26"/>
        <w:szCs w:val="26"/>
      </w:rPr>
    </w:lvl>
  </w:abstractNum>
  <w:abstractNum w:abstractNumId="2" w15:restartNumberingAfterBreak="0">
    <w:nsid w:val="00000003"/>
    <w:multiLevelType w:val="multilevel"/>
    <w:tmpl w:val="00000000"/>
    <w:name w:val="ParaNumbers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singleLevel"/>
    <w:tmpl w:val="00000000"/>
    <w:name w:val="Åc§øwy§øw°"/>
    <w:lvl w:ilvl="0">
      <w:start w:val="1"/>
      <w:numFmt w:val="lowerLetter"/>
      <w:pStyle w:val="Quicka0"/>
      <w:lvlText w:val="%1."/>
      <w:lvlJc w:val="left"/>
      <w:pPr>
        <w:tabs>
          <w:tab w:val="num" w:pos="1440"/>
        </w:tabs>
      </w:pPr>
      <w:rPr>
        <w:rFonts w:ascii="Arial" w:hAnsi="Arial" w:cs="Arial"/>
        <w:sz w:val="24"/>
        <w:szCs w:val="24"/>
      </w:rPr>
    </w:lvl>
  </w:abstractNum>
  <w:abstractNum w:abstractNumId="4" w15:restartNumberingAfterBreak="0">
    <w:nsid w:val="00000005"/>
    <w:multiLevelType w:val="singleLevel"/>
    <w:tmpl w:val="00000000"/>
    <w:name w:val="Åc§øwy§øwøÂ"/>
    <w:lvl w:ilvl="0">
      <w:start w:val="1"/>
      <w:numFmt w:val="lowerLetter"/>
      <w:pStyle w:val="a"/>
      <w:lvlText w:val="%1."/>
      <w:lvlJc w:val="left"/>
      <w:pPr>
        <w:tabs>
          <w:tab w:val="num" w:pos="720"/>
        </w:tabs>
      </w:pPr>
    </w:lvl>
  </w:abstractNum>
  <w:abstractNum w:abstractNumId="5" w15:restartNumberingAfterBreak="0">
    <w:nsid w:val="00000006"/>
    <w:multiLevelType w:val="singleLevel"/>
    <w:tmpl w:val="00000000"/>
    <w:name w:val="Åc§øwy§øw S "/>
    <w:lvl w:ilvl="0">
      <w:start w:val="1"/>
      <w:numFmt w:val="decimal"/>
      <w:pStyle w:val="Quick1"/>
      <w:lvlText w:val="%1."/>
      <w:lvlJc w:val="left"/>
      <w:pPr>
        <w:keepNext/>
        <w:tabs>
          <w:tab w:val="num" w:pos="743"/>
        </w:tabs>
      </w:pPr>
    </w:lvl>
  </w:abstractNum>
  <w:abstractNum w:abstractNumId="6" w15:restartNumberingAfterBreak="0">
    <w:nsid w:val="00000007"/>
    <w:multiLevelType w:val="singleLevel"/>
    <w:tmpl w:val="00000000"/>
    <w:name w:val="Åc§øwy§øwP§ "/>
    <w:lvl w:ilvl="0">
      <w:start w:val="1"/>
      <w:numFmt w:val="lowerRoman"/>
      <w:pStyle w:val="Quicki"/>
      <w:lvlText w:val="%1."/>
      <w:lvlJc w:val="left"/>
      <w:pPr>
        <w:tabs>
          <w:tab w:val="num" w:pos="1303"/>
        </w:tabs>
      </w:pPr>
    </w:lvl>
  </w:abstractNum>
  <w:abstractNum w:abstractNumId="7" w15:restartNumberingAfterBreak="0">
    <w:nsid w:val="00000008"/>
    <w:multiLevelType w:val="singleLevel"/>
    <w:tmpl w:val="00000000"/>
    <w:name w:val="Åc§øwy§øwà¡&quot;"/>
    <w:lvl w:ilvl="0">
      <w:start w:val="1"/>
      <w:numFmt w:val="decimal"/>
      <w:pStyle w:val="1"/>
      <w:lvlText w:val="%1."/>
      <w:lvlJc w:val="left"/>
      <w:pPr>
        <w:tabs>
          <w:tab w:val="num" w:pos="743"/>
        </w:tabs>
      </w:pPr>
      <w:rPr>
        <w:rFonts w:ascii="Arial" w:hAnsi="Arial" w:cs="Arial"/>
        <w:sz w:val="24"/>
        <w:szCs w:val="24"/>
      </w:rPr>
    </w:lvl>
  </w:abstractNum>
  <w:abstractNum w:abstractNumId="8" w15:restartNumberingAfterBreak="0">
    <w:nsid w:val="00000009"/>
    <w:multiLevelType w:val="singleLevel"/>
    <w:tmpl w:val="00000000"/>
    <w:name w:val="Åc§øwy§øwˆ ô¨È"/>
    <w:lvl w:ilvl="0">
      <w:start w:val="1"/>
      <w:numFmt w:val="lowerRoman"/>
      <w:pStyle w:val="i"/>
      <w:lvlText w:val="%1."/>
      <w:lvlJc w:val="left"/>
      <w:pPr>
        <w:tabs>
          <w:tab w:val="num" w:pos="743"/>
        </w:tabs>
      </w:pPr>
    </w:lvl>
  </w:abstractNum>
  <w:abstractNum w:abstractNumId="9" w15:restartNumberingAfterBreak="0">
    <w:nsid w:val="007F413A"/>
    <w:multiLevelType w:val="hybridMultilevel"/>
    <w:tmpl w:val="E85E1E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7433372"/>
    <w:multiLevelType w:val="hybridMultilevel"/>
    <w:tmpl w:val="D526A5BA"/>
    <w:lvl w:ilvl="0" w:tplc="A09AAFA0">
      <w:start w:val="1"/>
      <w:numFmt w:val="upperLetter"/>
      <w:pStyle w:val="My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844C0F"/>
    <w:multiLevelType w:val="hybridMultilevel"/>
    <w:tmpl w:val="094265EA"/>
    <w:lvl w:ilvl="0" w:tplc="7916C0C2">
      <w:start w:val="1"/>
      <w:numFmt w:val="lowerLetter"/>
      <w:lvlText w:val="%1."/>
      <w:lvlJc w:val="left"/>
      <w:pPr>
        <w:tabs>
          <w:tab w:val="num" w:pos="1260"/>
        </w:tabs>
        <w:ind w:left="1260" w:hanging="72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177962"/>
    <w:multiLevelType w:val="hybridMultilevel"/>
    <w:tmpl w:val="D786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467DEA"/>
    <w:multiLevelType w:val="hybridMultilevel"/>
    <w:tmpl w:val="C136D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B66C4"/>
    <w:multiLevelType w:val="hybridMultilevel"/>
    <w:tmpl w:val="C6D43AA4"/>
    <w:lvl w:ilvl="0" w:tplc="0922D95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AD2D85"/>
    <w:multiLevelType w:val="multilevel"/>
    <w:tmpl w:val="3C5C24C6"/>
    <w:lvl w:ilvl="0">
      <w:start w:val="1"/>
      <w:numFmt w:val="decimal"/>
      <w:lvlText w:val="%1."/>
      <w:lvlJc w:val="left"/>
      <w:pPr>
        <w:tabs>
          <w:tab w:val="num" w:pos="1080"/>
        </w:tabs>
        <w:ind w:left="1080" w:hanging="360"/>
      </w:pPr>
      <w:rPr>
        <w:rFonts w:ascii="Times New Roman" w:hAnsi="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hint="default"/>
        <w:b w:val="0"/>
        <w:i w:val="0"/>
      </w:rPr>
    </w:lvl>
    <w:lvl w:ilvl="2">
      <w:start w:val="1"/>
      <w:numFmt w:val="none"/>
      <w:lvlText w:val="%3"/>
      <w:lvlJc w:val="right"/>
      <w:pPr>
        <w:tabs>
          <w:tab w:val="num" w:pos="2880"/>
        </w:tabs>
        <w:ind w:left="2880" w:hanging="180"/>
      </w:pPr>
      <w:rPr>
        <w:rFonts w:hint="default"/>
      </w:rPr>
    </w:lvl>
    <w:lvl w:ilvl="3">
      <w:start w:val="1"/>
      <w:numFmt w:val="none"/>
      <w:lvlText w:val="%4."/>
      <w:lvlJc w:val="left"/>
      <w:pPr>
        <w:tabs>
          <w:tab w:val="num" w:pos="3600"/>
        </w:tabs>
        <w:ind w:left="3600" w:hanging="360"/>
      </w:pPr>
      <w:rPr>
        <w:rFonts w:hint="default"/>
      </w:rPr>
    </w:lvl>
    <w:lvl w:ilvl="4">
      <w:start w:val="1"/>
      <w:numFmt w:val="none"/>
      <w:lvlText w:val="%5."/>
      <w:lvlJc w:val="left"/>
      <w:pPr>
        <w:tabs>
          <w:tab w:val="num" w:pos="4320"/>
        </w:tabs>
        <w:ind w:left="4320" w:hanging="360"/>
      </w:pPr>
      <w:rPr>
        <w:rFonts w:hint="default"/>
      </w:rPr>
    </w:lvl>
    <w:lvl w:ilvl="5">
      <w:start w:val="1"/>
      <w:numFmt w:val="none"/>
      <w:lvlText w:val="%6."/>
      <w:lvlJc w:val="right"/>
      <w:pPr>
        <w:tabs>
          <w:tab w:val="num" w:pos="5040"/>
        </w:tabs>
        <w:ind w:left="5040" w:hanging="180"/>
      </w:pPr>
      <w:rPr>
        <w:rFonts w:hint="default"/>
      </w:rPr>
    </w:lvl>
    <w:lvl w:ilvl="6">
      <w:start w:val="1"/>
      <w:numFmt w:val="none"/>
      <w:lvlText w:val="%7."/>
      <w:lvlJc w:val="left"/>
      <w:pPr>
        <w:tabs>
          <w:tab w:val="num" w:pos="5760"/>
        </w:tabs>
        <w:ind w:left="5760" w:hanging="360"/>
      </w:pPr>
      <w:rPr>
        <w:rFonts w:hint="default"/>
      </w:rPr>
    </w:lvl>
    <w:lvl w:ilvl="7">
      <w:start w:val="1"/>
      <w:numFmt w:val="none"/>
      <w:lvlText w:val="%8."/>
      <w:lvlJc w:val="left"/>
      <w:pPr>
        <w:tabs>
          <w:tab w:val="num" w:pos="6480"/>
        </w:tabs>
        <w:ind w:left="6480" w:hanging="360"/>
      </w:pPr>
      <w:rPr>
        <w:rFonts w:hint="default"/>
      </w:rPr>
    </w:lvl>
    <w:lvl w:ilvl="8">
      <w:start w:val="1"/>
      <w:numFmt w:val="none"/>
      <w:lvlText w:val="%9."/>
      <w:lvlJc w:val="right"/>
      <w:pPr>
        <w:tabs>
          <w:tab w:val="num" w:pos="7200"/>
        </w:tabs>
        <w:ind w:left="7200" w:hanging="180"/>
      </w:pPr>
      <w:rPr>
        <w:rFonts w:hint="default"/>
      </w:rPr>
    </w:lvl>
  </w:abstractNum>
  <w:abstractNum w:abstractNumId="16" w15:restartNumberingAfterBreak="0">
    <w:nsid w:val="2DE73F99"/>
    <w:multiLevelType w:val="hybridMultilevel"/>
    <w:tmpl w:val="1E8AFCB8"/>
    <w:lvl w:ilvl="0" w:tplc="16065A60">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07254A1"/>
    <w:multiLevelType w:val="multilevel"/>
    <w:tmpl w:val="548AA578"/>
    <w:lvl w:ilvl="0">
      <w:start w:val="1"/>
      <w:numFmt w:val="decimal"/>
      <w:lvlText w:val="%1."/>
      <w:lvlJc w:val="left"/>
      <w:pPr>
        <w:tabs>
          <w:tab w:val="num" w:pos="720"/>
        </w:tabs>
      </w:pPr>
      <w:rPr>
        <w:rFonts w:ascii="Times New Roman" w:hAnsi="Times New Roman" w:cs="Times New Roman"/>
        <w:sz w:val="24"/>
        <w:szCs w:val="24"/>
      </w:rPr>
    </w:lvl>
    <w:lvl w:ilvl="1">
      <w:start w:val="5"/>
      <w:numFmt w:val="decimal"/>
      <w:lvlText w:val="%2"/>
      <w:lvlJc w:val="left"/>
      <w:pPr>
        <w:ind w:left="1800" w:hanging="360"/>
      </w:pPr>
      <w:rPr>
        <w:rFonts w:hint="default"/>
      </w:rPr>
    </w:lvl>
    <w:lvl w:ilvl="2">
      <w:start w:val="1"/>
      <w:numFmt w:val="lowerLetter"/>
      <w:lvlText w:val="%3)"/>
      <w:lvlJc w:val="left"/>
      <w:pPr>
        <w:ind w:left="2700" w:hanging="360"/>
      </w:pPr>
      <w:rPr>
        <w:rFonts w:hint="default"/>
      </w:rPr>
    </w:lvl>
    <w:lvl w:ilvl="3">
      <w:start w:val="1"/>
      <w:numFmt w:val="lowerLetter"/>
      <w:lvlText w:val="%4)"/>
      <w:lvlJc w:val="left"/>
      <w:pPr>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35C16F42"/>
    <w:multiLevelType w:val="hybridMultilevel"/>
    <w:tmpl w:val="AE0456C4"/>
    <w:lvl w:ilvl="0" w:tplc="30C4302E">
      <w:start w:val="1"/>
      <w:numFmt w:val="upperLetter"/>
      <w:pStyle w:val="NWB2-Heading2-Licence"/>
      <w:lvlText w:val="PART %1:"/>
      <w:lvlJc w:val="left"/>
      <w:pPr>
        <w:ind w:left="360" w:hanging="36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260"/>
        </w:tabs>
        <w:ind w:left="1260" w:hanging="360"/>
      </w:pPr>
      <w:rPr>
        <w:rFonts w:hint="default"/>
        <w:u w:val="singl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9533097"/>
    <w:multiLevelType w:val="hybridMultilevel"/>
    <w:tmpl w:val="098CB5D0"/>
    <w:lvl w:ilvl="0" w:tplc="E0662F94">
      <w:start w:val="1"/>
      <w:numFmt w:val="upperRoman"/>
      <w:pStyle w:val="NWB2-Heading1-GeneralConditions"/>
      <w:lvlText w:val="%1."/>
      <w:lvlJc w:val="left"/>
      <w:pPr>
        <w:tabs>
          <w:tab w:val="num" w:pos="720"/>
        </w:tabs>
        <w:ind w:left="0" w:firstLine="0"/>
      </w:pPr>
      <w:rPr>
        <w:rFonts w:hint="default"/>
      </w:rPr>
    </w:lvl>
    <w:lvl w:ilvl="1" w:tplc="91B44A36">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CA54BA"/>
    <w:multiLevelType w:val="hybridMultilevel"/>
    <w:tmpl w:val="23109FF6"/>
    <w:lvl w:ilvl="0" w:tplc="D59A21E4">
      <w:start w:val="1"/>
      <w:numFmt w:val="decimal"/>
      <w:lvlText w:val="%1."/>
      <w:lvlJc w:val="left"/>
      <w:pPr>
        <w:tabs>
          <w:tab w:val="num" w:pos="1440"/>
        </w:tabs>
        <w:ind w:left="1440" w:hanging="720"/>
      </w:pPr>
      <w:rPr>
        <w:rFonts w:hint="default"/>
      </w:rPr>
    </w:lvl>
    <w:lvl w:ilvl="1" w:tplc="7C2C4B36">
      <w:start w:val="2"/>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E8356D"/>
    <w:multiLevelType w:val="hybridMultilevel"/>
    <w:tmpl w:val="6E647D24"/>
    <w:lvl w:ilvl="0" w:tplc="8C7E4AB8">
      <w:start w:val="1"/>
      <w:numFmt w:val="upperRoman"/>
      <w:pStyle w:val="NWB2-Heading2GeneralConditions"/>
      <w:lvlText w:val="%1."/>
      <w:lvlJc w:val="left"/>
      <w:pPr>
        <w:ind w:left="360" w:hanging="360"/>
      </w:pPr>
      <w:rPr>
        <w:rFonts w:hint="default"/>
      </w:rPr>
    </w:lvl>
    <w:lvl w:ilvl="1" w:tplc="3CAAB04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FC3B84"/>
    <w:multiLevelType w:val="hybridMultilevel"/>
    <w:tmpl w:val="B8902008"/>
    <w:lvl w:ilvl="0" w:tplc="6E6EDB6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26B71CB"/>
    <w:multiLevelType w:val="multilevel"/>
    <w:tmpl w:val="69D44726"/>
    <w:lvl w:ilvl="0">
      <w:start w:val="1"/>
      <w:numFmt w:val="decimal"/>
      <w:lvlText w:val="%1."/>
      <w:lvlJc w:val="left"/>
      <w:pPr>
        <w:tabs>
          <w:tab w:val="num" w:pos="1080"/>
        </w:tabs>
        <w:ind w:left="1080" w:hanging="360"/>
      </w:pPr>
      <w:rPr>
        <w:rFonts w:ascii="Times New Roman" w:hAnsi="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hint="default"/>
        <w:b w:val="0"/>
        <w:i w:val="0"/>
      </w:rPr>
    </w:lvl>
    <w:lvl w:ilvl="2">
      <w:start w:val="1"/>
      <w:numFmt w:val="none"/>
      <w:lvlText w:val="%3"/>
      <w:lvlJc w:val="right"/>
      <w:pPr>
        <w:tabs>
          <w:tab w:val="num" w:pos="2880"/>
        </w:tabs>
        <w:ind w:left="2880" w:hanging="180"/>
      </w:pPr>
      <w:rPr>
        <w:rFonts w:hint="default"/>
      </w:rPr>
    </w:lvl>
    <w:lvl w:ilvl="3">
      <w:start w:val="1"/>
      <w:numFmt w:val="none"/>
      <w:lvlText w:val="%4"/>
      <w:lvlJc w:val="left"/>
      <w:pPr>
        <w:tabs>
          <w:tab w:val="num" w:pos="3600"/>
        </w:tabs>
        <w:ind w:left="3600" w:hanging="360"/>
      </w:pPr>
      <w:rPr>
        <w:rFonts w:hint="default"/>
      </w:rPr>
    </w:lvl>
    <w:lvl w:ilvl="4">
      <w:start w:val="1"/>
      <w:numFmt w:val="none"/>
      <w:lvlText w:val="%5"/>
      <w:lvlJc w:val="left"/>
      <w:pPr>
        <w:tabs>
          <w:tab w:val="num" w:pos="4320"/>
        </w:tabs>
        <w:ind w:left="4320" w:hanging="360"/>
      </w:pPr>
      <w:rPr>
        <w:rFonts w:hint="default"/>
      </w:rPr>
    </w:lvl>
    <w:lvl w:ilvl="5">
      <w:start w:val="1"/>
      <w:numFmt w:val="none"/>
      <w:lvlText w:val="%6"/>
      <w:lvlJc w:val="right"/>
      <w:pPr>
        <w:tabs>
          <w:tab w:val="num" w:pos="5040"/>
        </w:tabs>
        <w:ind w:left="5040" w:hanging="180"/>
      </w:pPr>
      <w:rPr>
        <w:rFonts w:hint="default"/>
      </w:rPr>
    </w:lvl>
    <w:lvl w:ilvl="6">
      <w:start w:val="1"/>
      <w:numFmt w:val="none"/>
      <w:lvlText w:val="%7"/>
      <w:lvlJc w:val="left"/>
      <w:pPr>
        <w:tabs>
          <w:tab w:val="num" w:pos="5760"/>
        </w:tabs>
        <w:ind w:left="5760" w:hanging="360"/>
      </w:pPr>
      <w:rPr>
        <w:rFonts w:hint="default"/>
      </w:rPr>
    </w:lvl>
    <w:lvl w:ilvl="7">
      <w:start w:val="1"/>
      <w:numFmt w:val="none"/>
      <w:lvlText w:val="%8"/>
      <w:lvlJc w:val="left"/>
      <w:pPr>
        <w:tabs>
          <w:tab w:val="num" w:pos="6480"/>
        </w:tabs>
        <w:ind w:left="6480" w:hanging="360"/>
      </w:pPr>
      <w:rPr>
        <w:rFonts w:hint="default"/>
      </w:rPr>
    </w:lvl>
    <w:lvl w:ilvl="8">
      <w:start w:val="1"/>
      <w:numFmt w:val="none"/>
      <w:lvlText w:val="%9"/>
      <w:lvlJc w:val="left"/>
      <w:pPr>
        <w:tabs>
          <w:tab w:val="num" w:pos="7200"/>
        </w:tabs>
        <w:ind w:left="7200" w:hanging="180"/>
      </w:pPr>
      <w:rPr>
        <w:rFonts w:hint="default"/>
      </w:rPr>
    </w:lvl>
  </w:abstractNum>
  <w:abstractNum w:abstractNumId="24" w15:restartNumberingAfterBreak="0">
    <w:nsid w:val="79B32334"/>
    <w:multiLevelType w:val="multilevel"/>
    <w:tmpl w:val="747E8A1A"/>
    <w:lvl w:ilvl="0">
      <w:start w:val="1"/>
      <w:numFmt w:val="decimal"/>
      <w:lvlText w:val="%1."/>
      <w:lvlJc w:val="left"/>
      <w:pPr>
        <w:tabs>
          <w:tab w:val="num" w:pos="1440"/>
        </w:tabs>
        <w:ind w:left="1440" w:hanging="720"/>
      </w:pPr>
      <w:rPr>
        <w:rFonts w:hint="default"/>
        <w:b w:val="0"/>
        <w:i w:val="0"/>
        <w:color w:val="auto"/>
        <w:sz w:val="24"/>
        <w:szCs w:val="24"/>
      </w:rPr>
    </w:lvl>
    <w:lvl w:ilvl="1">
      <w:start w:val="1"/>
      <w:numFmt w:val="lowerLetter"/>
      <w:lvlText w:val="%2."/>
      <w:lvlJc w:val="left"/>
      <w:pPr>
        <w:tabs>
          <w:tab w:val="num" w:pos="1800"/>
        </w:tabs>
        <w:ind w:left="1800" w:hanging="360"/>
      </w:pPr>
      <w:rPr>
        <w:rFonts w:hint="default"/>
        <w:b w:val="0"/>
        <w:i w:val="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5" w15:restartNumberingAfterBreak="0">
    <w:nsid w:val="7CAE658A"/>
    <w:multiLevelType w:val="multilevel"/>
    <w:tmpl w:val="69D44726"/>
    <w:lvl w:ilvl="0">
      <w:start w:val="1"/>
      <w:numFmt w:val="decimal"/>
      <w:lvlText w:val="%1."/>
      <w:lvlJc w:val="left"/>
      <w:pPr>
        <w:tabs>
          <w:tab w:val="num" w:pos="1080"/>
        </w:tabs>
        <w:ind w:left="1080" w:hanging="360"/>
      </w:pPr>
      <w:rPr>
        <w:rFonts w:ascii="Times New Roman" w:hAnsi="Times New Roman" w:hint="default"/>
        <w:b w:val="0"/>
        <w:i w:val="0"/>
        <w:color w:val="auto"/>
        <w:sz w:val="24"/>
        <w:szCs w:val="24"/>
      </w:rPr>
    </w:lvl>
    <w:lvl w:ilvl="1">
      <w:start w:val="1"/>
      <w:numFmt w:val="lowerLetter"/>
      <w:lvlText w:val="%2."/>
      <w:lvlJc w:val="left"/>
      <w:pPr>
        <w:tabs>
          <w:tab w:val="num" w:pos="1800"/>
        </w:tabs>
        <w:ind w:left="1800" w:hanging="360"/>
      </w:pPr>
      <w:rPr>
        <w:rFonts w:ascii="Times New Roman" w:hAnsi="Times New Roman" w:hint="default"/>
        <w:b w:val="0"/>
        <w:i w:val="0"/>
      </w:rPr>
    </w:lvl>
    <w:lvl w:ilvl="2">
      <w:start w:val="1"/>
      <w:numFmt w:val="none"/>
      <w:lvlText w:val="%3"/>
      <w:lvlJc w:val="right"/>
      <w:pPr>
        <w:tabs>
          <w:tab w:val="num" w:pos="2880"/>
        </w:tabs>
        <w:ind w:left="2880" w:hanging="180"/>
      </w:pPr>
      <w:rPr>
        <w:rFonts w:hint="default"/>
      </w:rPr>
    </w:lvl>
    <w:lvl w:ilvl="3">
      <w:start w:val="1"/>
      <w:numFmt w:val="none"/>
      <w:lvlText w:val="%4"/>
      <w:lvlJc w:val="left"/>
      <w:pPr>
        <w:tabs>
          <w:tab w:val="num" w:pos="3600"/>
        </w:tabs>
        <w:ind w:left="3600" w:hanging="360"/>
      </w:pPr>
      <w:rPr>
        <w:rFonts w:hint="default"/>
      </w:rPr>
    </w:lvl>
    <w:lvl w:ilvl="4">
      <w:start w:val="1"/>
      <w:numFmt w:val="none"/>
      <w:lvlText w:val="%5"/>
      <w:lvlJc w:val="left"/>
      <w:pPr>
        <w:tabs>
          <w:tab w:val="num" w:pos="4320"/>
        </w:tabs>
        <w:ind w:left="4320" w:hanging="360"/>
      </w:pPr>
      <w:rPr>
        <w:rFonts w:hint="default"/>
      </w:rPr>
    </w:lvl>
    <w:lvl w:ilvl="5">
      <w:start w:val="1"/>
      <w:numFmt w:val="none"/>
      <w:lvlText w:val="%6"/>
      <w:lvlJc w:val="right"/>
      <w:pPr>
        <w:tabs>
          <w:tab w:val="num" w:pos="5040"/>
        </w:tabs>
        <w:ind w:left="5040" w:hanging="180"/>
      </w:pPr>
      <w:rPr>
        <w:rFonts w:hint="default"/>
      </w:rPr>
    </w:lvl>
    <w:lvl w:ilvl="6">
      <w:start w:val="1"/>
      <w:numFmt w:val="none"/>
      <w:lvlText w:val="%7"/>
      <w:lvlJc w:val="left"/>
      <w:pPr>
        <w:tabs>
          <w:tab w:val="num" w:pos="5760"/>
        </w:tabs>
        <w:ind w:left="5760" w:hanging="360"/>
      </w:pPr>
      <w:rPr>
        <w:rFonts w:hint="default"/>
      </w:rPr>
    </w:lvl>
    <w:lvl w:ilvl="7">
      <w:start w:val="1"/>
      <w:numFmt w:val="none"/>
      <w:lvlText w:val="%8"/>
      <w:lvlJc w:val="left"/>
      <w:pPr>
        <w:tabs>
          <w:tab w:val="num" w:pos="6480"/>
        </w:tabs>
        <w:ind w:left="6480" w:hanging="360"/>
      </w:pPr>
      <w:rPr>
        <w:rFonts w:hint="default"/>
      </w:rPr>
    </w:lvl>
    <w:lvl w:ilvl="8">
      <w:start w:val="1"/>
      <w:numFmt w:val="none"/>
      <w:lvlText w:val="%9"/>
      <w:lvlJc w:val="left"/>
      <w:pPr>
        <w:tabs>
          <w:tab w:val="num" w:pos="7200"/>
        </w:tabs>
        <w:ind w:left="7200" w:hanging="180"/>
      </w:pPr>
      <w:rPr>
        <w:rFonts w:hint="default"/>
      </w:rPr>
    </w:lvl>
  </w:abstractNum>
  <w:abstractNum w:abstractNumId="26" w15:restartNumberingAfterBreak="0">
    <w:nsid w:val="7E2A554E"/>
    <w:multiLevelType w:val="hybridMultilevel"/>
    <w:tmpl w:val="B8902008"/>
    <w:lvl w:ilvl="0" w:tplc="6E6EDB6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6"/>
      <w:lvl w:ilvl="0">
        <w:start w:val="6"/>
        <w:numFmt w:val="lowerLetter"/>
        <w:pStyle w:val="Quicka0"/>
        <w:lvlText w:val="%1."/>
        <w:lvlJc w:val="left"/>
      </w:lvl>
    </w:lvlOverride>
  </w:num>
  <w:num w:numId="2">
    <w:abstractNumId w:val="6"/>
    <w:lvlOverride w:ilvl="0">
      <w:startOverride w:val="1"/>
      <w:lvl w:ilvl="0">
        <w:start w:val="1"/>
        <w:numFmt w:val="lowerRoman"/>
        <w:pStyle w:val="Quicki"/>
        <w:lvlText w:val="%1."/>
        <w:lvlJc w:val="left"/>
      </w:lvl>
    </w:lvlOverride>
  </w:num>
  <w:num w:numId="3">
    <w:abstractNumId w:val="0"/>
    <w:lvlOverride w:ilvl="0">
      <w:startOverride w:val="5"/>
      <w:lvl w:ilvl="0">
        <w:start w:val="5"/>
        <w:numFmt w:val="upperLetter"/>
        <w:pStyle w:val="QuickA"/>
        <w:lvlText w:val="%1."/>
        <w:lvlJc w:val="left"/>
      </w:lvl>
    </w:lvlOverride>
  </w:num>
  <w:num w:numId="4">
    <w:abstractNumId w:val="5"/>
    <w:lvlOverride w:ilvl="0">
      <w:startOverride w:val="1"/>
      <w:lvl w:ilvl="0">
        <w:start w:val="1"/>
        <w:numFmt w:val="decimal"/>
        <w:pStyle w:val="Quick1"/>
        <w:lvlText w:val="%1."/>
        <w:lvlJc w:val="left"/>
      </w:lvl>
    </w:lvlOverride>
  </w:num>
  <w:num w:numId="5">
    <w:abstractNumId w:val="4"/>
    <w:lvlOverride w:ilvl="0">
      <w:startOverride w:val="1"/>
      <w:lvl w:ilvl="0">
        <w:start w:val="1"/>
        <w:numFmt w:val="lowerLetter"/>
        <w:pStyle w:val="a"/>
        <w:lvlText w:val="%1."/>
        <w:lvlJc w:val="left"/>
      </w:lvl>
    </w:lvlOverride>
  </w:num>
  <w:num w:numId="6">
    <w:abstractNumId w:val="7"/>
    <w:lvlOverride w:ilvl="0">
      <w:startOverride w:val="1"/>
      <w:lvl w:ilvl="0">
        <w:start w:val="1"/>
        <w:numFmt w:val="decimal"/>
        <w:pStyle w:val="1"/>
        <w:lvlText w:val="%1."/>
        <w:lvlJc w:val="left"/>
      </w:lvl>
    </w:lvlOverride>
  </w:num>
  <w:num w:numId="7">
    <w:abstractNumId w:val="8"/>
    <w:lvlOverride w:ilvl="0">
      <w:startOverride w:val="1"/>
      <w:lvl w:ilvl="0">
        <w:start w:val="1"/>
        <w:numFmt w:val="lowerRoman"/>
        <w:pStyle w:val="i"/>
        <w:lvlText w:val="%1."/>
        <w:lvlJc w:val="left"/>
      </w:lvl>
    </w:lvlOverride>
  </w:num>
  <w:num w:numId="8">
    <w:abstractNumId w:val="16"/>
  </w:num>
  <w:num w:numId="9">
    <w:abstractNumId w:val="20"/>
  </w:num>
  <w:num w:numId="10">
    <w:abstractNumId w:val="26"/>
  </w:num>
  <w:num w:numId="11">
    <w:abstractNumId w:val="11"/>
  </w:num>
  <w:num w:numId="12">
    <w:abstractNumId w:val="21"/>
  </w:num>
  <w:num w:numId="13">
    <w:abstractNumId w:val="18"/>
  </w:num>
  <w:num w:numId="14">
    <w:abstractNumId w:val="19"/>
  </w:num>
  <w:num w:numId="15">
    <w:abstractNumId w:val="9"/>
  </w:num>
  <w:num w:numId="16">
    <w:abstractNumId w:val="25"/>
  </w:num>
  <w:num w:numId="17">
    <w:abstractNumId w:val="24"/>
  </w:num>
  <w:num w:numId="18">
    <w:abstractNumId w:val="14"/>
  </w:num>
  <w:num w:numId="19">
    <w:abstractNumId w:val="15"/>
  </w:num>
  <w:num w:numId="20">
    <w:abstractNumId w:val="23"/>
  </w:num>
  <w:num w:numId="21">
    <w:abstractNumId w:val="22"/>
  </w:num>
  <w:num w:numId="22">
    <w:abstractNumId w:val="17"/>
  </w:num>
  <w:num w:numId="23">
    <w:abstractNumId w:val="12"/>
  </w:num>
  <w:num w:numId="24">
    <w:abstractNumId w:val="10"/>
  </w:num>
  <w:num w:numId="25">
    <w:abstractNumId w:val="10"/>
    <w:lvlOverride w:ilvl="0">
      <w:startOverride w:val="1"/>
    </w:lvlOverride>
  </w:num>
  <w:num w:numId="26">
    <w:abstractNumId w:val="10"/>
  </w:num>
  <w:num w:numId="27">
    <w:abstractNumId w:val="13"/>
  </w:num>
  <w:num w:numId="28">
    <w:abstractNumId w:val="10"/>
  </w:num>
  <w:num w:numId="29">
    <w:abstractNumId w:val="10"/>
  </w:num>
  <w:num w:numId="30">
    <w:abstractNumId w:val="10"/>
  </w:num>
  <w:num w:numId="3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en-CA" w:vendorID="64" w:dllVersion="131078" w:nlCheck="1" w:checkStyle="0"/>
  <w:activeWritingStyle w:appName="MSWord" w:lang="en-US" w:vendorID="64" w:dllVersion="131077" w:nlCheck="1" w:checkStyle="1"/>
  <w:activeWritingStyle w:appName="MSWord" w:lang="en-GB" w:vendorID="64" w:dllVersion="131077" w:nlCheck="1" w:checkStyle="1"/>
  <w:activeWritingStyle w:appName="MSWord" w:lang="en-CA" w:vendorID="64" w:dllVersion="131077" w:nlCheck="1" w:checkStyle="1"/>
  <w:activeWritingStyle w:appName="MSWord" w:lang="fr-CA" w:vendorID="64" w:dllVersion="131078" w:nlCheck="1" w:checkStyle="1"/>
  <w:activeWritingStyle w:appName="MSWord" w:lang="fr-FR" w:vendorID="64" w:dllVersion="131078" w:nlCheck="1" w:checkStyle="1"/>
  <w:activeWritingStyle w:appName="MSWord" w:lang="en-CA"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5E"/>
    <w:rsid w:val="00002B24"/>
    <w:rsid w:val="0001082D"/>
    <w:rsid w:val="00012494"/>
    <w:rsid w:val="00020308"/>
    <w:rsid w:val="000263A3"/>
    <w:rsid w:val="000274A0"/>
    <w:rsid w:val="000278EC"/>
    <w:rsid w:val="00027B08"/>
    <w:rsid w:val="00031772"/>
    <w:rsid w:val="00032589"/>
    <w:rsid w:val="00035262"/>
    <w:rsid w:val="000379A9"/>
    <w:rsid w:val="000457FE"/>
    <w:rsid w:val="00045ADD"/>
    <w:rsid w:val="00051737"/>
    <w:rsid w:val="0005709B"/>
    <w:rsid w:val="000601B9"/>
    <w:rsid w:val="000664E2"/>
    <w:rsid w:val="00070EC3"/>
    <w:rsid w:val="00071390"/>
    <w:rsid w:val="000719C1"/>
    <w:rsid w:val="00077702"/>
    <w:rsid w:val="0008116A"/>
    <w:rsid w:val="0008408A"/>
    <w:rsid w:val="00087A17"/>
    <w:rsid w:val="00091598"/>
    <w:rsid w:val="000A38EB"/>
    <w:rsid w:val="000B0075"/>
    <w:rsid w:val="000B04D4"/>
    <w:rsid w:val="000B229E"/>
    <w:rsid w:val="000B433E"/>
    <w:rsid w:val="000B4C0E"/>
    <w:rsid w:val="000C61B6"/>
    <w:rsid w:val="000D32F8"/>
    <w:rsid w:val="000D45FD"/>
    <w:rsid w:val="000D7067"/>
    <w:rsid w:val="000E0875"/>
    <w:rsid w:val="000E2C86"/>
    <w:rsid w:val="000E443F"/>
    <w:rsid w:val="000E4B9C"/>
    <w:rsid w:val="000E6E1C"/>
    <w:rsid w:val="000F19FD"/>
    <w:rsid w:val="000F29B0"/>
    <w:rsid w:val="000F4419"/>
    <w:rsid w:val="000F71D6"/>
    <w:rsid w:val="0010502C"/>
    <w:rsid w:val="001104CA"/>
    <w:rsid w:val="00112815"/>
    <w:rsid w:val="00115DD7"/>
    <w:rsid w:val="00116621"/>
    <w:rsid w:val="001178FE"/>
    <w:rsid w:val="00121547"/>
    <w:rsid w:val="00125EC3"/>
    <w:rsid w:val="00127633"/>
    <w:rsid w:val="00127F6A"/>
    <w:rsid w:val="001360AD"/>
    <w:rsid w:val="00137B09"/>
    <w:rsid w:val="00146CE8"/>
    <w:rsid w:val="00147AE8"/>
    <w:rsid w:val="00150BD8"/>
    <w:rsid w:val="0015643B"/>
    <w:rsid w:val="0015671A"/>
    <w:rsid w:val="00157992"/>
    <w:rsid w:val="001625FF"/>
    <w:rsid w:val="0016547B"/>
    <w:rsid w:val="00170097"/>
    <w:rsid w:val="00174ED5"/>
    <w:rsid w:val="00180F0E"/>
    <w:rsid w:val="00185197"/>
    <w:rsid w:val="00185B9A"/>
    <w:rsid w:val="00193782"/>
    <w:rsid w:val="0019635E"/>
    <w:rsid w:val="00196BBA"/>
    <w:rsid w:val="001A39C5"/>
    <w:rsid w:val="001A5F74"/>
    <w:rsid w:val="001A6150"/>
    <w:rsid w:val="001B2124"/>
    <w:rsid w:val="001B3F5D"/>
    <w:rsid w:val="001B66B5"/>
    <w:rsid w:val="001B6FC9"/>
    <w:rsid w:val="001B79F2"/>
    <w:rsid w:val="001C275D"/>
    <w:rsid w:val="001C2D25"/>
    <w:rsid w:val="001C2DD5"/>
    <w:rsid w:val="001C588C"/>
    <w:rsid w:val="001D281F"/>
    <w:rsid w:val="001D2C49"/>
    <w:rsid w:val="001D3A69"/>
    <w:rsid w:val="001D3E8C"/>
    <w:rsid w:val="001D4F40"/>
    <w:rsid w:val="001D6408"/>
    <w:rsid w:val="001E4FE2"/>
    <w:rsid w:val="001F5D21"/>
    <w:rsid w:val="001F6A14"/>
    <w:rsid w:val="00203E43"/>
    <w:rsid w:val="00204E67"/>
    <w:rsid w:val="0020535D"/>
    <w:rsid w:val="0020795F"/>
    <w:rsid w:val="00207A70"/>
    <w:rsid w:val="00211202"/>
    <w:rsid w:val="00211C0E"/>
    <w:rsid w:val="00220D8F"/>
    <w:rsid w:val="00223067"/>
    <w:rsid w:val="00225CB6"/>
    <w:rsid w:val="00227329"/>
    <w:rsid w:val="00230288"/>
    <w:rsid w:val="0023034F"/>
    <w:rsid w:val="002304D5"/>
    <w:rsid w:val="002336C8"/>
    <w:rsid w:val="00235AB3"/>
    <w:rsid w:val="002360B6"/>
    <w:rsid w:val="0023663C"/>
    <w:rsid w:val="00237700"/>
    <w:rsid w:val="00237724"/>
    <w:rsid w:val="00246CB4"/>
    <w:rsid w:val="0024773E"/>
    <w:rsid w:val="00247A29"/>
    <w:rsid w:val="002503FF"/>
    <w:rsid w:val="00250F11"/>
    <w:rsid w:val="0026048C"/>
    <w:rsid w:val="00261A58"/>
    <w:rsid w:val="00267387"/>
    <w:rsid w:val="002700B6"/>
    <w:rsid w:val="002763E9"/>
    <w:rsid w:val="002779F5"/>
    <w:rsid w:val="002801C1"/>
    <w:rsid w:val="00280DEF"/>
    <w:rsid w:val="00280EEF"/>
    <w:rsid w:val="00280FC9"/>
    <w:rsid w:val="002871C6"/>
    <w:rsid w:val="00294575"/>
    <w:rsid w:val="00295487"/>
    <w:rsid w:val="002958E0"/>
    <w:rsid w:val="00296415"/>
    <w:rsid w:val="002A1603"/>
    <w:rsid w:val="002A64B6"/>
    <w:rsid w:val="002B0E1F"/>
    <w:rsid w:val="002B1314"/>
    <w:rsid w:val="002B6117"/>
    <w:rsid w:val="002C1CD1"/>
    <w:rsid w:val="002C5A10"/>
    <w:rsid w:val="002C7C65"/>
    <w:rsid w:val="002D1EE9"/>
    <w:rsid w:val="002D29B6"/>
    <w:rsid w:val="002D51A2"/>
    <w:rsid w:val="002D7CEB"/>
    <w:rsid w:val="002F1F7A"/>
    <w:rsid w:val="002F2AB1"/>
    <w:rsid w:val="003003B1"/>
    <w:rsid w:val="003048F0"/>
    <w:rsid w:val="003055AA"/>
    <w:rsid w:val="00310DF4"/>
    <w:rsid w:val="00311583"/>
    <w:rsid w:val="003116B5"/>
    <w:rsid w:val="0033684E"/>
    <w:rsid w:val="00336A52"/>
    <w:rsid w:val="00343D34"/>
    <w:rsid w:val="00352DD2"/>
    <w:rsid w:val="003533AF"/>
    <w:rsid w:val="00353864"/>
    <w:rsid w:val="00354B25"/>
    <w:rsid w:val="0035544C"/>
    <w:rsid w:val="00361AB3"/>
    <w:rsid w:val="003650DA"/>
    <w:rsid w:val="0036729C"/>
    <w:rsid w:val="00370762"/>
    <w:rsid w:val="003737A5"/>
    <w:rsid w:val="00373DBB"/>
    <w:rsid w:val="00374EEE"/>
    <w:rsid w:val="00375E80"/>
    <w:rsid w:val="00376529"/>
    <w:rsid w:val="0038174F"/>
    <w:rsid w:val="00381BC8"/>
    <w:rsid w:val="00383C71"/>
    <w:rsid w:val="00387883"/>
    <w:rsid w:val="00387C35"/>
    <w:rsid w:val="003915A6"/>
    <w:rsid w:val="0039232E"/>
    <w:rsid w:val="00396E2F"/>
    <w:rsid w:val="00396EE5"/>
    <w:rsid w:val="003A230D"/>
    <w:rsid w:val="003B344B"/>
    <w:rsid w:val="003B4D40"/>
    <w:rsid w:val="003B4E78"/>
    <w:rsid w:val="003B5FDA"/>
    <w:rsid w:val="003C292D"/>
    <w:rsid w:val="003C2E9B"/>
    <w:rsid w:val="003C3A96"/>
    <w:rsid w:val="003C6B2A"/>
    <w:rsid w:val="003D3BDC"/>
    <w:rsid w:val="003D492C"/>
    <w:rsid w:val="003E16A7"/>
    <w:rsid w:val="003E3BD8"/>
    <w:rsid w:val="003E6721"/>
    <w:rsid w:val="003E772A"/>
    <w:rsid w:val="003F2D17"/>
    <w:rsid w:val="003F381B"/>
    <w:rsid w:val="003F607A"/>
    <w:rsid w:val="003F681F"/>
    <w:rsid w:val="003F7546"/>
    <w:rsid w:val="00400D03"/>
    <w:rsid w:val="004019F4"/>
    <w:rsid w:val="00413073"/>
    <w:rsid w:val="004149FE"/>
    <w:rsid w:val="00414D9D"/>
    <w:rsid w:val="00417C63"/>
    <w:rsid w:val="00425EA3"/>
    <w:rsid w:val="00430381"/>
    <w:rsid w:val="00432717"/>
    <w:rsid w:val="00432E78"/>
    <w:rsid w:val="00434B16"/>
    <w:rsid w:val="004406E7"/>
    <w:rsid w:val="004446DC"/>
    <w:rsid w:val="00446ECC"/>
    <w:rsid w:val="00454704"/>
    <w:rsid w:val="0045510E"/>
    <w:rsid w:val="00461833"/>
    <w:rsid w:val="00464F1D"/>
    <w:rsid w:val="004665B9"/>
    <w:rsid w:val="0047134A"/>
    <w:rsid w:val="00472DC3"/>
    <w:rsid w:val="004755F2"/>
    <w:rsid w:val="004853FF"/>
    <w:rsid w:val="004856CD"/>
    <w:rsid w:val="004877A3"/>
    <w:rsid w:val="004918A1"/>
    <w:rsid w:val="00491E27"/>
    <w:rsid w:val="0049657B"/>
    <w:rsid w:val="00496D7A"/>
    <w:rsid w:val="004A429B"/>
    <w:rsid w:val="004A4B08"/>
    <w:rsid w:val="004A7737"/>
    <w:rsid w:val="004B165E"/>
    <w:rsid w:val="004B43CA"/>
    <w:rsid w:val="004B468C"/>
    <w:rsid w:val="004B4D6D"/>
    <w:rsid w:val="004B4ED8"/>
    <w:rsid w:val="004C4556"/>
    <w:rsid w:val="004C6A9D"/>
    <w:rsid w:val="004C77AF"/>
    <w:rsid w:val="004D199D"/>
    <w:rsid w:val="004D390B"/>
    <w:rsid w:val="004D4B0B"/>
    <w:rsid w:val="004D69BC"/>
    <w:rsid w:val="004D7DC9"/>
    <w:rsid w:val="004F053E"/>
    <w:rsid w:val="004F4E6B"/>
    <w:rsid w:val="004F5A0F"/>
    <w:rsid w:val="00500BBE"/>
    <w:rsid w:val="00516012"/>
    <w:rsid w:val="005174F1"/>
    <w:rsid w:val="00521E1B"/>
    <w:rsid w:val="005225F8"/>
    <w:rsid w:val="00524854"/>
    <w:rsid w:val="00524B7A"/>
    <w:rsid w:val="00526FE7"/>
    <w:rsid w:val="00527E3B"/>
    <w:rsid w:val="00530F81"/>
    <w:rsid w:val="00534484"/>
    <w:rsid w:val="00534912"/>
    <w:rsid w:val="00536024"/>
    <w:rsid w:val="0054099A"/>
    <w:rsid w:val="00550B5C"/>
    <w:rsid w:val="00552CC1"/>
    <w:rsid w:val="00556701"/>
    <w:rsid w:val="005618FE"/>
    <w:rsid w:val="0056293F"/>
    <w:rsid w:val="00562A5A"/>
    <w:rsid w:val="00570A94"/>
    <w:rsid w:val="00571C0C"/>
    <w:rsid w:val="00571C6C"/>
    <w:rsid w:val="00573046"/>
    <w:rsid w:val="00577779"/>
    <w:rsid w:val="00582892"/>
    <w:rsid w:val="00584B2D"/>
    <w:rsid w:val="0058764C"/>
    <w:rsid w:val="00590C10"/>
    <w:rsid w:val="00591CE4"/>
    <w:rsid w:val="005943F5"/>
    <w:rsid w:val="005954DB"/>
    <w:rsid w:val="00595DC6"/>
    <w:rsid w:val="005A0992"/>
    <w:rsid w:val="005A4CED"/>
    <w:rsid w:val="005A5EDB"/>
    <w:rsid w:val="005B20BC"/>
    <w:rsid w:val="005B3414"/>
    <w:rsid w:val="005B5236"/>
    <w:rsid w:val="005B5AB2"/>
    <w:rsid w:val="005C7205"/>
    <w:rsid w:val="005D0B66"/>
    <w:rsid w:val="005D239B"/>
    <w:rsid w:val="005D2F02"/>
    <w:rsid w:val="005D7F63"/>
    <w:rsid w:val="005E0F7D"/>
    <w:rsid w:val="005E1642"/>
    <w:rsid w:val="005E2F14"/>
    <w:rsid w:val="005E62AB"/>
    <w:rsid w:val="005F169B"/>
    <w:rsid w:val="005F38DB"/>
    <w:rsid w:val="005F61CB"/>
    <w:rsid w:val="005F688E"/>
    <w:rsid w:val="0061210D"/>
    <w:rsid w:val="00612491"/>
    <w:rsid w:val="00614448"/>
    <w:rsid w:val="006216CC"/>
    <w:rsid w:val="0063013E"/>
    <w:rsid w:val="00630274"/>
    <w:rsid w:val="006356B8"/>
    <w:rsid w:val="00641CD4"/>
    <w:rsid w:val="00646571"/>
    <w:rsid w:val="00651F5F"/>
    <w:rsid w:val="00654521"/>
    <w:rsid w:val="00656C61"/>
    <w:rsid w:val="0066349E"/>
    <w:rsid w:val="006642F6"/>
    <w:rsid w:val="00664A41"/>
    <w:rsid w:val="0066607F"/>
    <w:rsid w:val="006679A4"/>
    <w:rsid w:val="00670E24"/>
    <w:rsid w:val="00672153"/>
    <w:rsid w:val="00672211"/>
    <w:rsid w:val="006743DD"/>
    <w:rsid w:val="00687FE2"/>
    <w:rsid w:val="00690881"/>
    <w:rsid w:val="00690A4B"/>
    <w:rsid w:val="00691364"/>
    <w:rsid w:val="00693679"/>
    <w:rsid w:val="006A4FED"/>
    <w:rsid w:val="006B115E"/>
    <w:rsid w:val="006B1888"/>
    <w:rsid w:val="006B526D"/>
    <w:rsid w:val="006B5B40"/>
    <w:rsid w:val="006B7FA7"/>
    <w:rsid w:val="006C2116"/>
    <w:rsid w:val="006C257C"/>
    <w:rsid w:val="006C7F1C"/>
    <w:rsid w:val="006D1446"/>
    <w:rsid w:val="006D1A60"/>
    <w:rsid w:val="006D3441"/>
    <w:rsid w:val="006D441E"/>
    <w:rsid w:val="006D6C9B"/>
    <w:rsid w:val="006E2212"/>
    <w:rsid w:val="006E4F3B"/>
    <w:rsid w:val="006F16B3"/>
    <w:rsid w:val="006F32A2"/>
    <w:rsid w:val="006F6DF5"/>
    <w:rsid w:val="00704832"/>
    <w:rsid w:val="007049A1"/>
    <w:rsid w:val="00714A8A"/>
    <w:rsid w:val="00722387"/>
    <w:rsid w:val="007232D7"/>
    <w:rsid w:val="00730BE6"/>
    <w:rsid w:val="00732D09"/>
    <w:rsid w:val="007331DF"/>
    <w:rsid w:val="0073400E"/>
    <w:rsid w:val="0073405D"/>
    <w:rsid w:val="007343F7"/>
    <w:rsid w:val="00737CAC"/>
    <w:rsid w:val="00742130"/>
    <w:rsid w:val="00746B3F"/>
    <w:rsid w:val="007526E3"/>
    <w:rsid w:val="00752FB7"/>
    <w:rsid w:val="00753BB6"/>
    <w:rsid w:val="00754DCE"/>
    <w:rsid w:val="00761070"/>
    <w:rsid w:val="00762557"/>
    <w:rsid w:val="00762DF0"/>
    <w:rsid w:val="00777B18"/>
    <w:rsid w:val="007800DF"/>
    <w:rsid w:val="00783599"/>
    <w:rsid w:val="00784E31"/>
    <w:rsid w:val="007865AF"/>
    <w:rsid w:val="00794F23"/>
    <w:rsid w:val="00795554"/>
    <w:rsid w:val="00797B58"/>
    <w:rsid w:val="007B1F1B"/>
    <w:rsid w:val="007B3CFA"/>
    <w:rsid w:val="007B745F"/>
    <w:rsid w:val="007C13A9"/>
    <w:rsid w:val="007C1ED0"/>
    <w:rsid w:val="007D008F"/>
    <w:rsid w:val="007D0AFF"/>
    <w:rsid w:val="007D0F17"/>
    <w:rsid w:val="007D3350"/>
    <w:rsid w:val="007D38D3"/>
    <w:rsid w:val="007E2F71"/>
    <w:rsid w:val="007E458F"/>
    <w:rsid w:val="007E4928"/>
    <w:rsid w:val="007E4C3B"/>
    <w:rsid w:val="007E4D02"/>
    <w:rsid w:val="007F051E"/>
    <w:rsid w:val="007F0AD6"/>
    <w:rsid w:val="007F1B16"/>
    <w:rsid w:val="007F2704"/>
    <w:rsid w:val="007F5812"/>
    <w:rsid w:val="007F5DDB"/>
    <w:rsid w:val="008042E6"/>
    <w:rsid w:val="00804C4B"/>
    <w:rsid w:val="00804D29"/>
    <w:rsid w:val="00810148"/>
    <w:rsid w:val="00814052"/>
    <w:rsid w:val="008167DC"/>
    <w:rsid w:val="00816D99"/>
    <w:rsid w:val="008173AE"/>
    <w:rsid w:val="008204C7"/>
    <w:rsid w:val="00824D99"/>
    <w:rsid w:val="00831166"/>
    <w:rsid w:val="00833DFA"/>
    <w:rsid w:val="00835978"/>
    <w:rsid w:val="008361C0"/>
    <w:rsid w:val="00837038"/>
    <w:rsid w:val="00841036"/>
    <w:rsid w:val="00841747"/>
    <w:rsid w:val="00841AB9"/>
    <w:rsid w:val="00845A8A"/>
    <w:rsid w:val="008478D2"/>
    <w:rsid w:val="00847F2D"/>
    <w:rsid w:val="008557FF"/>
    <w:rsid w:val="00860481"/>
    <w:rsid w:val="00870047"/>
    <w:rsid w:val="008714E3"/>
    <w:rsid w:val="00871DA8"/>
    <w:rsid w:val="00872E0D"/>
    <w:rsid w:val="00873C1D"/>
    <w:rsid w:val="00880700"/>
    <w:rsid w:val="00885214"/>
    <w:rsid w:val="00887378"/>
    <w:rsid w:val="00890F2F"/>
    <w:rsid w:val="008A0CFE"/>
    <w:rsid w:val="008A2F04"/>
    <w:rsid w:val="008A3567"/>
    <w:rsid w:val="008A4B73"/>
    <w:rsid w:val="008B6E2B"/>
    <w:rsid w:val="008B7A58"/>
    <w:rsid w:val="008C2BAB"/>
    <w:rsid w:val="008C460B"/>
    <w:rsid w:val="008E1D5C"/>
    <w:rsid w:val="008E1F4A"/>
    <w:rsid w:val="008E481B"/>
    <w:rsid w:val="008E530E"/>
    <w:rsid w:val="008E73BC"/>
    <w:rsid w:val="009014C3"/>
    <w:rsid w:val="00904DCA"/>
    <w:rsid w:val="009138C5"/>
    <w:rsid w:val="009150C5"/>
    <w:rsid w:val="009163BC"/>
    <w:rsid w:val="00916BFC"/>
    <w:rsid w:val="0092219C"/>
    <w:rsid w:val="0092756F"/>
    <w:rsid w:val="00933D56"/>
    <w:rsid w:val="0093402B"/>
    <w:rsid w:val="00935AFA"/>
    <w:rsid w:val="00935DEA"/>
    <w:rsid w:val="009372A6"/>
    <w:rsid w:val="0094025B"/>
    <w:rsid w:val="00941043"/>
    <w:rsid w:val="00943DB9"/>
    <w:rsid w:val="00945E24"/>
    <w:rsid w:val="009500D3"/>
    <w:rsid w:val="0095599F"/>
    <w:rsid w:val="0095607D"/>
    <w:rsid w:val="00962820"/>
    <w:rsid w:val="009634E8"/>
    <w:rsid w:val="009660FE"/>
    <w:rsid w:val="009669FF"/>
    <w:rsid w:val="00971810"/>
    <w:rsid w:val="00971C6D"/>
    <w:rsid w:val="00977655"/>
    <w:rsid w:val="009820F7"/>
    <w:rsid w:val="00982C26"/>
    <w:rsid w:val="00983AF2"/>
    <w:rsid w:val="00991384"/>
    <w:rsid w:val="0099153F"/>
    <w:rsid w:val="009917D7"/>
    <w:rsid w:val="0099406C"/>
    <w:rsid w:val="009955E8"/>
    <w:rsid w:val="009A1BC1"/>
    <w:rsid w:val="009B0072"/>
    <w:rsid w:val="009B1081"/>
    <w:rsid w:val="009B2DCF"/>
    <w:rsid w:val="009B3275"/>
    <w:rsid w:val="009B5A9F"/>
    <w:rsid w:val="009C0375"/>
    <w:rsid w:val="009C1449"/>
    <w:rsid w:val="009C2E55"/>
    <w:rsid w:val="009C3363"/>
    <w:rsid w:val="009C5680"/>
    <w:rsid w:val="009C71BA"/>
    <w:rsid w:val="009D17B0"/>
    <w:rsid w:val="009D5966"/>
    <w:rsid w:val="009D7326"/>
    <w:rsid w:val="009E1311"/>
    <w:rsid w:val="009E2C29"/>
    <w:rsid w:val="009F07DC"/>
    <w:rsid w:val="009F21C5"/>
    <w:rsid w:val="009F61AC"/>
    <w:rsid w:val="009F6419"/>
    <w:rsid w:val="009F70AD"/>
    <w:rsid w:val="00A00248"/>
    <w:rsid w:val="00A024A9"/>
    <w:rsid w:val="00A02CAE"/>
    <w:rsid w:val="00A05220"/>
    <w:rsid w:val="00A06516"/>
    <w:rsid w:val="00A078FB"/>
    <w:rsid w:val="00A11EF6"/>
    <w:rsid w:val="00A12190"/>
    <w:rsid w:val="00A134C2"/>
    <w:rsid w:val="00A20846"/>
    <w:rsid w:val="00A20A72"/>
    <w:rsid w:val="00A210E0"/>
    <w:rsid w:val="00A24B56"/>
    <w:rsid w:val="00A26AD0"/>
    <w:rsid w:val="00A302C2"/>
    <w:rsid w:val="00A30947"/>
    <w:rsid w:val="00A34473"/>
    <w:rsid w:val="00A40058"/>
    <w:rsid w:val="00A40247"/>
    <w:rsid w:val="00A41EE0"/>
    <w:rsid w:val="00A438D9"/>
    <w:rsid w:val="00A44D6C"/>
    <w:rsid w:val="00A45B49"/>
    <w:rsid w:val="00A502E4"/>
    <w:rsid w:val="00A54D2B"/>
    <w:rsid w:val="00A627EB"/>
    <w:rsid w:val="00A6361C"/>
    <w:rsid w:val="00A700AD"/>
    <w:rsid w:val="00A7510B"/>
    <w:rsid w:val="00A75D39"/>
    <w:rsid w:val="00A76F06"/>
    <w:rsid w:val="00A80A77"/>
    <w:rsid w:val="00A80B20"/>
    <w:rsid w:val="00A82840"/>
    <w:rsid w:val="00A85E93"/>
    <w:rsid w:val="00A8657C"/>
    <w:rsid w:val="00A912A6"/>
    <w:rsid w:val="00A96DD6"/>
    <w:rsid w:val="00AA2986"/>
    <w:rsid w:val="00AA30C5"/>
    <w:rsid w:val="00AA40CD"/>
    <w:rsid w:val="00AA5E5A"/>
    <w:rsid w:val="00AA6062"/>
    <w:rsid w:val="00AA62B7"/>
    <w:rsid w:val="00AB2B72"/>
    <w:rsid w:val="00AB3D6D"/>
    <w:rsid w:val="00AB7A09"/>
    <w:rsid w:val="00AC295B"/>
    <w:rsid w:val="00AC3B84"/>
    <w:rsid w:val="00AC6513"/>
    <w:rsid w:val="00AC6D25"/>
    <w:rsid w:val="00AD1856"/>
    <w:rsid w:val="00AD7CAC"/>
    <w:rsid w:val="00AE3905"/>
    <w:rsid w:val="00AE528A"/>
    <w:rsid w:val="00AE5F0C"/>
    <w:rsid w:val="00AE6E06"/>
    <w:rsid w:val="00AF532F"/>
    <w:rsid w:val="00AF562C"/>
    <w:rsid w:val="00AF7E18"/>
    <w:rsid w:val="00B01470"/>
    <w:rsid w:val="00B05094"/>
    <w:rsid w:val="00B10D54"/>
    <w:rsid w:val="00B10FA2"/>
    <w:rsid w:val="00B111E6"/>
    <w:rsid w:val="00B14255"/>
    <w:rsid w:val="00B145A5"/>
    <w:rsid w:val="00B16706"/>
    <w:rsid w:val="00B17986"/>
    <w:rsid w:val="00B23977"/>
    <w:rsid w:val="00B251E0"/>
    <w:rsid w:val="00B32088"/>
    <w:rsid w:val="00B35960"/>
    <w:rsid w:val="00B35CFC"/>
    <w:rsid w:val="00B445D1"/>
    <w:rsid w:val="00B44CBE"/>
    <w:rsid w:val="00B4519E"/>
    <w:rsid w:val="00B5318A"/>
    <w:rsid w:val="00B5330E"/>
    <w:rsid w:val="00B5359C"/>
    <w:rsid w:val="00B5706B"/>
    <w:rsid w:val="00B572CF"/>
    <w:rsid w:val="00B60A5A"/>
    <w:rsid w:val="00B65327"/>
    <w:rsid w:val="00B668A9"/>
    <w:rsid w:val="00B70207"/>
    <w:rsid w:val="00B716AC"/>
    <w:rsid w:val="00B73361"/>
    <w:rsid w:val="00B81996"/>
    <w:rsid w:val="00B833DD"/>
    <w:rsid w:val="00B83BD4"/>
    <w:rsid w:val="00B8443D"/>
    <w:rsid w:val="00B854FC"/>
    <w:rsid w:val="00B85E22"/>
    <w:rsid w:val="00B87807"/>
    <w:rsid w:val="00B87A46"/>
    <w:rsid w:val="00B947B4"/>
    <w:rsid w:val="00BA5607"/>
    <w:rsid w:val="00BA6CD4"/>
    <w:rsid w:val="00BB228A"/>
    <w:rsid w:val="00BB6FF5"/>
    <w:rsid w:val="00BC16C7"/>
    <w:rsid w:val="00BC2764"/>
    <w:rsid w:val="00BC3ED5"/>
    <w:rsid w:val="00BC4044"/>
    <w:rsid w:val="00BC65E7"/>
    <w:rsid w:val="00BD2912"/>
    <w:rsid w:val="00BE2EE7"/>
    <w:rsid w:val="00BE3208"/>
    <w:rsid w:val="00BE78C2"/>
    <w:rsid w:val="00BF2E37"/>
    <w:rsid w:val="00BF2F85"/>
    <w:rsid w:val="00BF4BC0"/>
    <w:rsid w:val="00BF5E0A"/>
    <w:rsid w:val="00BF6E66"/>
    <w:rsid w:val="00C02D0F"/>
    <w:rsid w:val="00C04E71"/>
    <w:rsid w:val="00C05538"/>
    <w:rsid w:val="00C10829"/>
    <w:rsid w:val="00C10E73"/>
    <w:rsid w:val="00C11052"/>
    <w:rsid w:val="00C1581A"/>
    <w:rsid w:val="00C21C9C"/>
    <w:rsid w:val="00C22C63"/>
    <w:rsid w:val="00C23092"/>
    <w:rsid w:val="00C232D0"/>
    <w:rsid w:val="00C23C13"/>
    <w:rsid w:val="00C27CB4"/>
    <w:rsid w:val="00C315DC"/>
    <w:rsid w:val="00C35FB8"/>
    <w:rsid w:val="00C364F4"/>
    <w:rsid w:val="00C37010"/>
    <w:rsid w:val="00C411DC"/>
    <w:rsid w:val="00C41D09"/>
    <w:rsid w:val="00C455C9"/>
    <w:rsid w:val="00C511B5"/>
    <w:rsid w:val="00C525ED"/>
    <w:rsid w:val="00C54591"/>
    <w:rsid w:val="00C54BF2"/>
    <w:rsid w:val="00C60FA2"/>
    <w:rsid w:val="00C63AE4"/>
    <w:rsid w:val="00C63F0B"/>
    <w:rsid w:val="00C65AB4"/>
    <w:rsid w:val="00C65FF6"/>
    <w:rsid w:val="00C708A2"/>
    <w:rsid w:val="00C71ABA"/>
    <w:rsid w:val="00C74BED"/>
    <w:rsid w:val="00C766B3"/>
    <w:rsid w:val="00C80FEE"/>
    <w:rsid w:val="00C876D2"/>
    <w:rsid w:val="00C87CBF"/>
    <w:rsid w:val="00C9393D"/>
    <w:rsid w:val="00C95094"/>
    <w:rsid w:val="00C965D0"/>
    <w:rsid w:val="00CA05B8"/>
    <w:rsid w:val="00CA208D"/>
    <w:rsid w:val="00CA3AD4"/>
    <w:rsid w:val="00CA685F"/>
    <w:rsid w:val="00CA7455"/>
    <w:rsid w:val="00CB061D"/>
    <w:rsid w:val="00CB4316"/>
    <w:rsid w:val="00CB6508"/>
    <w:rsid w:val="00CB6E11"/>
    <w:rsid w:val="00CC142B"/>
    <w:rsid w:val="00CC3E26"/>
    <w:rsid w:val="00CC7763"/>
    <w:rsid w:val="00CD11B1"/>
    <w:rsid w:val="00CD4290"/>
    <w:rsid w:val="00CD4F01"/>
    <w:rsid w:val="00CD6409"/>
    <w:rsid w:val="00CE17DB"/>
    <w:rsid w:val="00CE28D7"/>
    <w:rsid w:val="00CE6B4D"/>
    <w:rsid w:val="00CF0986"/>
    <w:rsid w:val="00CF1587"/>
    <w:rsid w:val="00D02D12"/>
    <w:rsid w:val="00D05A89"/>
    <w:rsid w:val="00D10FBD"/>
    <w:rsid w:val="00D11972"/>
    <w:rsid w:val="00D12493"/>
    <w:rsid w:val="00D13C64"/>
    <w:rsid w:val="00D204E9"/>
    <w:rsid w:val="00D20F2E"/>
    <w:rsid w:val="00D224F3"/>
    <w:rsid w:val="00D22D70"/>
    <w:rsid w:val="00D2467B"/>
    <w:rsid w:val="00D24BC3"/>
    <w:rsid w:val="00D26581"/>
    <w:rsid w:val="00D27B56"/>
    <w:rsid w:val="00D3171C"/>
    <w:rsid w:val="00D318C8"/>
    <w:rsid w:val="00D329B6"/>
    <w:rsid w:val="00D33A11"/>
    <w:rsid w:val="00D33F09"/>
    <w:rsid w:val="00D45779"/>
    <w:rsid w:val="00D470FB"/>
    <w:rsid w:val="00D474C1"/>
    <w:rsid w:val="00D47754"/>
    <w:rsid w:val="00D51DF2"/>
    <w:rsid w:val="00D562B5"/>
    <w:rsid w:val="00D56318"/>
    <w:rsid w:val="00D57604"/>
    <w:rsid w:val="00D57E9B"/>
    <w:rsid w:val="00D63AC5"/>
    <w:rsid w:val="00D66F5B"/>
    <w:rsid w:val="00D67092"/>
    <w:rsid w:val="00D74C6C"/>
    <w:rsid w:val="00D75843"/>
    <w:rsid w:val="00D75942"/>
    <w:rsid w:val="00D80B49"/>
    <w:rsid w:val="00D82A00"/>
    <w:rsid w:val="00D84848"/>
    <w:rsid w:val="00D85BC5"/>
    <w:rsid w:val="00D85F63"/>
    <w:rsid w:val="00D86F3C"/>
    <w:rsid w:val="00D90717"/>
    <w:rsid w:val="00D9076F"/>
    <w:rsid w:val="00DA0F4C"/>
    <w:rsid w:val="00DA2376"/>
    <w:rsid w:val="00DA59D6"/>
    <w:rsid w:val="00DA5E17"/>
    <w:rsid w:val="00DA7472"/>
    <w:rsid w:val="00DB33A1"/>
    <w:rsid w:val="00DB75A8"/>
    <w:rsid w:val="00DB7B9F"/>
    <w:rsid w:val="00DC359B"/>
    <w:rsid w:val="00DC4B5D"/>
    <w:rsid w:val="00DC4E4F"/>
    <w:rsid w:val="00DC75A6"/>
    <w:rsid w:val="00DD5BBD"/>
    <w:rsid w:val="00DD5E00"/>
    <w:rsid w:val="00DE688C"/>
    <w:rsid w:val="00DE6EF5"/>
    <w:rsid w:val="00DF3789"/>
    <w:rsid w:val="00E04135"/>
    <w:rsid w:val="00E045A9"/>
    <w:rsid w:val="00E102BB"/>
    <w:rsid w:val="00E1316B"/>
    <w:rsid w:val="00E17C2C"/>
    <w:rsid w:val="00E23521"/>
    <w:rsid w:val="00E337E7"/>
    <w:rsid w:val="00E351D8"/>
    <w:rsid w:val="00E3588F"/>
    <w:rsid w:val="00E37DA9"/>
    <w:rsid w:val="00E40970"/>
    <w:rsid w:val="00E435DE"/>
    <w:rsid w:val="00E43984"/>
    <w:rsid w:val="00E45B2C"/>
    <w:rsid w:val="00E5113D"/>
    <w:rsid w:val="00E60B9A"/>
    <w:rsid w:val="00E60C95"/>
    <w:rsid w:val="00E61F27"/>
    <w:rsid w:val="00E62A50"/>
    <w:rsid w:val="00E67DB2"/>
    <w:rsid w:val="00E727FA"/>
    <w:rsid w:val="00E73AA3"/>
    <w:rsid w:val="00E77E53"/>
    <w:rsid w:val="00E84319"/>
    <w:rsid w:val="00E92A14"/>
    <w:rsid w:val="00E93D7B"/>
    <w:rsid w:val="00E94AF0"/>
    <w:rsid w:val="00E9725F"/>
    <w:rsid w:val="00E97F97"/>
    <w:rsid w:val="00EA3F3E"/>
    <w:rsid w:val="00EA5144"/>
    <w:rsid w:val="00EA5B5F"/>
    <w:rsid w:val="00EB1BBA"/>
    <w:rsid w:val="00EB5AA9"/>
    <w:rsid w:val="00EB71CC"/>
    <w:rsid w:val="00EC156E"/>
    <w:rsid w:val="00EC2FB8"/>
    <w:rsid w:val="00EC32E9"/>
    <w:rsid w:val="00EC3B8F"/>
    <w:rsid w:val="00EC549E"/>
    <w:rsid w:val="00ED0CF6"/>
    <w:rsid w:val="00ED0EA9"/>
    <w:rsid w:val="00EE029D"/>
    <w:rsid w:val="00EE05EA"/>
    <w:rsid w:val="00EE07AE"/>
    <w:rsid w:val="00EE2128"/>
    <w:rsid w:val="00EE2184"/>
    <w:rsid w:val="00EE2F4D"/>
    <w:rsid w:val="00EE5C30"/>
    <w:rsid w:val="00EE5D83"/>
    <w:rsid w:val="00EE614B"/>
    <w:rsid w:val="00EE7D23"/>
    <w:rsid w:val="00EF1F57"/>
    <w:rsid w:val="00EF7BC0"/>
    <w:rsid w:val="00F033DC"/>
    <w:rsid w:val="00F04B82"/>
    <w:rsid w:val="00F07CB9"/>
    <w:rsid w:val="00F07E4B"/>
    <w:rsid w:val="00F11941"/>
    <w:rsid w:val="00F11CCD"/>
    <w:rsid w:val="00F1308A"/>
    <w:rsid w:val="00F13F42"/>
    <w:rsid w:val="00F159E4"/>
    <w:rsid w:val="00F15DA9"/>
    <w:rsid w:val="00F15DFD"/>
    <w:rsid w:val="00F17DEB"/>
    <w:rsid w:val="00F21C98"/>
    <w:rsid w:val="00F234A6"/>
    <w:rsid w:val="00F25C2F"/>
    <w:rsid w:val="00F27352"/>
    <w:rsid w:val="00F30E12"/>
    <w:rsid w:val="00F35D97"/>
    <w:rsid w:val="00F36D40"/>
    <w:rsid w:val="00F42FA5"/>
    <w:rsid w:val="00F4511B"/>
    <w:rsid w:val="00F45716"/>
    <w:rsid w:val="00F473D7"/>
    <w:rsid w:val="00F53F4B"/>
    <w:rsid w:val="00F54E22"/>
    <w:rsid w:val="00F652FC"/>
    <w:rsid w:val="00F710DF"/>
    <w:rsid w:val="00F738DE"/>
    <w:rsid w:val="00F75887"/>
    <w:rsid w:val="00F75A89"/>
    <w:rsid w:val="00F8016E"/>
    <w:rsid w:val="00F81192"/>
    <w:rsid w:val="00F83F79"/>
    <w:rsid w:val="00F86672"/>
    <w:rsid w:val="00F873E8"/>
    <w:rsid w:val="00F90F43"/>
    <w:rsid w:val="00F92E29"/>
    <w:rsid w:val="00F945F0"/>
    <w:rsid w:val="00FA1012"/>
    <w:rsid w:val="00FA4A6F"/>
    <w:rsid w:val="00FA504F"/>
    <w:rsid w:val="00FB2AE6"/>
    <w:rsid w:val="00FB30EB"/>
    <w:rsid w:val="00FB3166"/>
    <w:rsid w:val="00FC645C"/>
    <w:rsid w:val="00FC775E"/>
    <w:rsid w:val="00FD1152"/>
    <w:rsid w:val="00FD4E7D"/>
    <w:rsid w:val="00FD5BF0"/>
    <w:rsid w:val="00FD607B"/>
    <w:rsid w:val="00FD6E05"/>
    <w:rsid w:val="00FF0A89"/>
    <w:rsid w:val="00FF64FF"/>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B7845F"/>
  <w15:chartTrackingRefBased/>
  <w15:docId w15:val="{CD87AFDB-F761-4C9A-B564-25AF6B65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FB8"/>
    <w:pPr>
      <w:widowControl w:val="0"/>
      <w:autoSpaceDE w:val="0"/>
      <w:autoSpaceDN w:val="0"/>
      <w:adjustRightInd w:val="0"/>
      <w:jc w:val="both"/>
    </w:pPr>
    <w:rPr>
      <w:sz w:val="24"/>
      <w:szCs w:val="24"/>
    </w:rPr>
  </w:style>
  <w:style w:type="paragraph" w:styleId="Heading1">
    <w:name w:val="heading 1"/>
    <w:basedOn w:val="Normal"/>
    <w:next w:val="Normal"/>
    <w:qFormat/>
    <w:pPr>
      <w:keepNext/>
      <w:widowControl/>
      <w:autoSpaceDE/>
      <w:autoSpaceDN/>
      <w:adjustRightInd/>
      <w:outlineLvl w:val="0"/>
    </w:pPr>
    <w:rPr>
      <w:rFonts w:ascii="Eurostile" w:hAnsi="Eurostile"/>
      <w:szCs w:val="20"/>
    </w:rPr>
  </w:style>
  <w:style w:type="paragraph" w:styleId="Heading2">
    <w:name w:val="heading 2"/>
    <w:basedOn w:val="Normal"/>
    <w:next w:val="Normal"/>
    <w:qFormat/>
    <w:pPr>
      <w:keepNext/>
      <w:jc w:val="center"/>
      <w:outlineLvl w:val="1"/>
    </w:pPr>
    <w:rPr>
      <w:rFonts w:ascii="Arial" w:hAnsi="Arial" w:cs="Arial"/>
      <w:b/>
      <w:bCs/>
      <w:sz w:val="72"/>
      <w:lang w:val="en-CA"/>
    </w:rPr>
  </w:style>
  <w:style w:type="paragraph" w:styleId="Heading3">
    <w:name w:val="heading 3"/>
    <w:basedOn w:val="Normal"/>
    <w:next w:val="Normal"/>
    <w:qFormat/>
    <w:pPr>
      <w:keepNext/>
      <w:outlineLvl w:val="2"/>
    </w:pPr>
    <w:rPr>
      <w:b/>
      <w:bCs/>
      <w:sz w:val="5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uiPriority w:val="39"/>
    <w:rsid w:val="00A627EB"/>
    <w:pPr>
      <w:tabs>
        <w:tab w:val="left" w:pos="1200"/>
        <w:tab w:val="right" w:leader="dot" w:pos="9230"/>
      </w:tabs>
      <w:spacing w:before="120" w:after="120"/>
      <w:ind w:left="1195" w:hanging="1195"/>
      <w:contextualSpacing/>
      <w:jc w:val="left"/>
      <w:outlineLvl w:val="0"/>
    </w:pPr>
    <w:rPr>
      <w:bCs/>
      <w:lang w:val="en-GB"/>
    </w:rPr>
  </w:style>
  <w:style w:type="paragraph" w:customStyle="1" w:styleId="QuickA">
    <w:name w:val="Quick A."/>
    <w:basedOn w:val="Normal"/>
    <w:pPr>
      <w:numPr>
        <w:numId w:val="3"/>
      </w:numPr>
      <w:ind w:left="743" w:hanging="743"/>
    </w:pPr>
  </w:style>
  <w:style w:type="paragraph" w:styleId="TOC2">
    <w:name w:val="toc 2"/>
    <w:basedOn w:val="Normal"/>
    <w:next w:val="Normal"/>
    <w:autoRedefine/>
    <w:uiPriority w:val="39"/>
    <w:rsid w:val="00AC3B84"/>
    <w:pPr>
      <w:tabs>
        <w:tab w:val="left" w:pos="1440"/>
        <w:tab w:val="right" w:leader="dot" w:pos="9180"/>
      </w:tabs>
      <w:spacing w:before="60" w:after="60"/>
      <w:ind w:left="360"/>
      <w:contextualSpacing/>
      <w:jc w:val="left"/>
    </w:pPr>
    <w:rPr>
      <w:sz w:val="20"/>
      <w:szCs w:val="20"/>
    </w:rPr>
  </w:style>
  <w:style w:type="paragraph" w:customStyle="1" w:styleId="QuickI0">
    <w:name w:val="Quick I."/>
    <w:basedOn w:val="Normal"/>
    <w:pPr>
      <w:ind w:left="720" w:hanging="720"/>
    </w:pPr>
  </w:style>
  <w:style w:type="paragraph" w:customStyle="1" w:styleId="Quicka0">
    <w:name w:val="Quick a."/>
    <w:basedOn w:val="Normal"/>
    <w:pPr>
      <w:numPr>
        <w:numId w:val="1"/>
      </w:numPr>
      <w:ind w:left="1303" w:hanging="623"/>
    </w:pPr>
  </w:style>
  <w:style w:type="paragraph" w:customStyle="1" w:styleId="Quick1">
    <w:name w:val="Quick 1."/>
    <w:basedOn w:val="Normal"/>
    <w:pPr>
      <w:numPr>
        <w:numId w:val="4"/>
      </w:numPr>
      <w:ind w:left="743" w:hanging="720"/>
    </w:pPr>
  </w:style>
  <w:style w:type="paragraph" w:customStyle="1" w:styleId="a">
    <w:name w:val="a"/>
    <w:aliases w:val="b,c"/>
    <w:basedOn w:val="Normal"/>
    <w:pPr>
      <w:numPr>
        <w:numId w:val="5"/>
      </w:numPr>
      <w:ind w:left="1103" w:hanging="360"/>
    </w:pPr>
  </w:style>
  <w:style w:type="paragraph" w:customStyle="1" w:styleId="Quicki">
    <w:name w:val="Quick i."/>
    <w:basedOn w:val="Normal"/>
    <w:pPr>
      <w:numPr>
        <w:numId w:val="2"/>
      </w:numPr>
      <w:ind w:left="1303" w:hanging="623"/>
    </w:pPr>
  </w:style>
  <w:style w:type="paragraph" w:customStyle="1" w:styleId="1">
    <w:name w:val="1"/>
    <w:aliases w:val="2,3"/>
    <w:basedOn w:val="Normal"/>
    <w:pPr>
      <w:numPr>
        <w:numId w:val="6"/>
      </w:numPr>
    </w:pPr>
  </w:style>
  <w:style w:type="paragraph" w:customStyle="1" w:styleId="i">
    <w:name w:val="i"/>
    <w:aliases w:val="ii,iii"/>
    <w:basedOn w:val="Normal"/>
    <w:pPr>
      <w:numPr>
        <w:numId w:val="7"/>
      </w:numPr>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uiPriority w:val="99"/>
    <w:rPr>
      <w:color w:val="0000FF"/>
      <w:sz w:val="24"/>
      <w:u w:val="single"/>
    </w:rPr>
  </w:style>
  <w:style w:type="paragraph" w:styleId="BodyText2">
    <w:name w:val="Body Text 2"/>
    <w:basedOn w:val="Normal"/>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pPr>
      <w:spacing w:after="120" w:line="480" w:lineRule="auto"/>
      <w:ind w:left="360"/>
    </w:pPr>
  </w:style>
  <w:style w:type="paragraph" w:styleId="BodyTextIndent">
    <w:name w:val="Body Text Indent"/>
    <w:basedOn w:val="Normal"/>
    <w:link w:val="BodyTextIndentChar"/>
    <w:pPr>
      <w:widowControl/>
      <w:ind w:left="720"/>
    </w:pPr>
    <w:rPr>
      <w:color w:val="000000"/>
      <w:szCs w:val="18"/>
      <w:lang w:val="x-none" w:eastAsia="x-none"/>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NWB2-Heading1-GeneralConditions">
    <w:name w:val="NWB2-Heading 1-General Conditions"/>
    <w:basedOn w:val="Normal"/>
    <w:link w:val="NWB2-Heading1-GeneralConditionsChar"/>
    <w:pPr>
      <w:widowControl/>
      <w:numPr>
        <w:numId w:val="14"/>
      </w:numPr>
      <w:tabs>
        <w:tab w:val="left" w:pos="-1440"/>
        <w:tab w:val="left" w:pos="-720"/>
        <w:tab w:val="left" w:pos="-620"/>
        <w:tab w:val="left" w:pos="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pPr>
    <w:rPr>
      <w:b/>
      <w:bCs/>
      <w:caps/>
      <w:sz w:val="26"/>
      <w:szCs w:val="26"/>
    </w:rPr>
  </w:style>
  <w:style w:type="paragraph" w:customStyle="1" w:styleId="NWB2BodyText">
    <w:name w:val="NWB2 Body Text"/>
    <w:basedOn w:val="Normal"/>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Pr>
      <w:bCs/>
    </w:rPr>
  </w:style>
  <w:style w:type="paragraph" w:customStyle="1" w:styleId="NWB2-Heading2GeneralConditions">
    <w:name w:val="NWB2-Heading 2 General Conditions"/>
    <w:basedOn w:val="NWB2-Heading1-GeneralConditions"/>
    <w:link w:val="NWB2-Heading2GeneralConditionsChar"/>
    <w:qFormat/>
    <w:rsid w:val="009D5966"/>
    <w:pPr>
      <w:numPr>
        <w:numId w:val="12"/>
      </w:numPr>
      <w:outlineLvl w:val="1"/>
    </w:pPr>
    <w:rPr>
      <w:caps w:val="0"/>
      <w:sz w:val="24"/>
      <w:szCs w:val="24"/>
    </w:rPr>
  </w:style>
  <w:style w:type="paragraph" w:customStyle="1" w:styleId="NWB2-Heading2-Licence">
    <w:name w:val="NWB2-Heading 2- Licence"/>
    <w:basedOn w:val="Normal"/>
    <w:next w:val="Normal"/>
    <w:qFormat/>
    <w:rsid w:val="00EC3B8F"/>
    <w:pPr>
      <w:numPr>
        <w:numId w:val="13"/>
      </w:numPr>
      <w:ind w:left="0" w:firstLine="0"/>
      <w:outlineLvl w:val="0"/>
    </w:pPr>
    <w:rPr>
      <w:b/>
      <w:u w:val="single"/>
    </w:rPr>
  </w:style>
  <w:style w:type="paragraph" w:customStyle="1" w:styleId="NWB2-DECISION">
    <w:name w:val="NWB2-DECISION"/>
    <w:basedOn w:val="Normal"/>
    <w:pPr>
      <w:widowControl/>
      <w:tabs>
        <w:tab w:val="left" w:pos="-1440"/>
        <w:tab w:val="left" w:pos="-720"/>
        <w:tab w:val="left" w:pos="-620"/>
        <w:tab w:val="left" w:pos="0"/>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Pr>
      <w:b/>
      <w:bCs/>
      <w:sz w:val="30"/>
      <w:szCs w:val="30"/>
      <w:lang w:val="en-GB"/>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3">
    <w:name w:val="Body Text Indent 3"/>
    <w:basedOn w:val="Normal"/>
    <w:pPr>
      <w:widowControl/>
      <w:ind w:left="1440" w:hanging="720"/>
    </w:pPr>
    <w:rPr>
      <w:color w:val="000000"/>
      <w:szCs w:val="18"/>
    </w:rPr>
  </w:style>
  <w:style w:type="table" w:styleId="TableGrid">
    <w:name w:val="Table Grid"/>
    <w:basedOn w:val="TableNormal"/>
    <w:rsid w:val="00B050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0F2F"/>
    <w:pPr>
      <w:autoSpaceDE w:val="0"/>
      <w:autoSpaceDN w:val="0"/>
      <w:adjustRightInd w:val="0"/>
      <w:jc w:val="both"/>
    </w:pPr>
    <w:rPr>
      <w:color w:val="000000"/>
      <w:sz w:val="24"/>
      <w:szCs w:val="24"/>
    </w:rPr>
  </w:style>
  <w:style w:type="paragraph" w:styleId="ListParagraph">
    <w:name w:val="List Paragraph"/>
    <w:basedOn w:val="Normal"/>
    <w:link w:val="ListParagraphChar"/>
    <w:uiPriority w:val="34"/>
    <w:qFormat/>
    <w:rsid w:val="00496D7A"/>
    <w:pPr>
      <w:ind w:left="720"/>
    </w:pPr>
  </w:style>
  <w:style w:type="paragraph" w:styleId="NormalIndent">
    <w:name w:val="Normal Indent"/>
    <w:basedOn w:val="Normal"/>
    <w:rsid w:val="00FF64FF"/>
    <w:pPr>
      <w:ind w:left="720"/>
    </w:pPr>
  </w:style>
  <w:style w:type="character" w:customStyle="1" w:styleId="BodyTextIndentChar">
    <w:name w:val="Body Text Indent Char"/>
    <w:link w:val="BodyTextIndent"/>
    <w:rsid w:val="00EC3B8F"/>
    <w:rPr>
      <w:color w:val="000000"/>
      <w:sz w:val="24"/>
      <w:szCs w:val="18"/>
    </w:rPr>
  </w:style>
  <w:style w:type="paragraph" w:styleId="FootnoteText">
    <w:name w:val="footnote text"/>
    <w:basedOn w:val="Normal"/>
    <w:link w:val="FootnoteTextChar"/>
    <w:rsid w:val="008E530E"/>
    <w:rPr>
      <w:sz w:val="20"/>
      <w:szCs w:val="20"/>
    </w:rPr>
  </w:style>
  <w:style w:type="character" w:customStyle="1" w:styleId="FootnoteTextChar">
    <w:name w:val="Footnote Text Char"/>
    <w:basedOn w:val="DefaultParagraphFont"/>
    <w:link w:val="FootnoteText"/>
    <w:rsid w:val="008E530E"/>
  </w:style>
  <w:style w:type="character" w:customStyle="1" w:styleId="FooterChar">
    <w:name w:val="Footer Char"/>
    <w:link w:val="Footer"/>
    <w:uiPriority w:val="99"/>
    <w:rsid w:val="00E77E53"/>
    <w:rPr>
      <w:sz w:val="24"/>
      <w:szCs w:val="24"/>
    </w:rPr>
  </w:style>
  <w:style w:type="character" w:customStyle="1" w:styleId="HeaderChar">
    <w:name w:val="Header Char"/>
    <w:link w:val="Header"/>
    <w:uiPriority w:val="99"/>
    <w:rsid w:val="003C292D"/>
    <w:rPr>
      <w:sz w:val="24"/>
      <w:szCs w:val="24"/>
    </w:rPr>
  </w:style>
  <w:style w:type="character" w:customStyle="1" w:styleId="ListParagraphChar">
    <w:name w:val="List Paragraph Char"/>
    <w:link w:val="ListParagraph"/>
    <w:uiPriority w:val="34"/>
    <w:rsid w:val="00EB71CC"/>
    <w:rPr>
      <w:sz w:val="24"/>
      <w:szCs w:val="24"/>
    </w:rPr>
  </w:style>
  <w:style w:type="paragraph" w:styleId="Revision">
    <w:name w:val="Revision"/>
    <w:hidden/>
    <w:uiPriority w:val="99"/>
    <w:semiHidden/>
    <w:rsid w:val="00CB061D"/>
    <w:rPr>
      <w:sz w:val="24"/>
      <w:szCs w:val="24"/>
    </w:rPr>
  </w:style>
  <w:style w:type="paragraph" w:styleId="BodyText">
    <w:name w:val="Body Text"/>
    <w:basedOn w:val="Normal"/>
    <w:link w:val="BodyTextChar"/>
    <w:rsid w:val="009D5966"/>
    <w:pPr>
      <w:spacing w:after="120"/>
    </w:pPr>
  </w:style>
  <w:style w:type="character" w:customStyle="1" w:styleId="BodyTextChar">
    <w:name w:val="Body Text Char"/>
    <w:basedOn w:val="DefaultParagraphFont"/>
    <w:link w:val="BodyText"/>
    <w:rsid w:val="009D5966"/>
    <w:rPr>
      <w:sz w:val="24"/>
      <w:szCs w:val="24"/>
    </w:rPr>
  </w:style>
  <w:style w:type="paragraph" w:customStyle="1" w:styleId="MyStyle">
    <w:name w:val="MyStyle"/>
    <w:basedOn w:val="NWB2-Heading2GeneralConditions"/>
    <w:link w:val="MyStyleChar"/>
    <w:qFormat/>
    <w:rsid w:val="00C766B3"/>
    <w:pPr>
      <w:numPr>
        <w:numId w:val="24"/>
      </w:numPr>
      <w:tabs>
        <w:tab w:val="clear" w:pos="-1440"/>
        <w:tab w:val="clear" w:pos="-720"/>
        <w:tab w:val="clear" w:pos="-620"/>
        <w:tab w:val="clear" w:pos="0"/>
        <w:tab w:val="clear" w:pos="108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left" w:pos="720"/>
      </w:tabs>
      <w:spacing w:before="120" w:after="120"/>
    </w:pPr>
  </w:style>
  <w:style w:type="paragraph" w:styleId="NoSpacing">
    <w:name w:val="No Spacing"/>
    <w:uiPriority w:val="1"/>
    <w:qFormat/>
    <w:rsid w:val="00116621"/>
    <w:rPr>
      <w:color w:val="000000"/>
      <w:sz w:val="22"/>
    </w:rPr>
  </w:style>
  <w:style w:type="character" w:customStyle="1" w:styleId="NWB2-Heading1-GeneralConditionsChar">
    <w:name w:val="NWB2-Heading 1-General Conditions Char"/>
    <w:basedOn w:val="DefaultParagraphFont"/>
    <w:link w:val="NWB2-Heading1-GeneralConditions"/>
    <w:rsid w:val="00C766B3"/>
    <w:rPr>
      <w:b/>
      <w:bCs/>
      <w:caps/>
      <w:sz w:val="26"/>
      <w:szCs w:val="26"/>
    </w:rPr>
  </w:style>
  <w:style w:type="character" w:customStyle="1" w:styleId="NWB2-Heading2GeneralConditionsChar">
    <w:name w:val="NWB2-Heading 2 General Conditions Char"/>
    <w:basedOn w:val="NWB2-Heading1-GeneralConditionsChar"/>
    <w:link w:val="NWB2-Heading2GeneralConditions"/>
    <w:rsid w:val="00C766B3"/>
    <w:rPr>
      <w:b/>
      <w:bCs/>
      <w:caps w:val="0"/>
      <w:sz w:val="24"/>
      <w:szCs w:val="24"/>
    </w:rPr>
  </w:style>
  <w:style w:type="character" w:customStyle="1" w:styleId="MyStyleChar">
    <w:name w:val="MyStyle Char"/>
    <w:basedOn w:val="NWB2-Heading2GeneralConditionsChar"/>
    <w:link w:val="MyStyle"/>
    <w:rsid w:val="00C766B3"/>
    <w:rPr>
      <w:b/>
      <w:bCs/>
      <w:caps w:val="0"/>
      <w:sz w:val="24"/>
      <w:szCs w:val="24"/>
    </w:rPr>
  </w:style>
  <w:style w:type="paragraph" w:customStyle="1" w:styleId="DefaultNormal">
    <w:name w:val="Default Normal"/>
    <w:basedOn w:val="Default"/>
    <w:link w:val="DefaultNormalChar"/>
    <w:qFormat/>
    <w:rsid w:val="00116621"/>
    <w:pPr>
      <w:spacing w:line="276" w:lineRule="auto"/>
    </w:pPr>
    <w:rPr>
      <w:color w:val="auto"/>
      <w:szCs w:val="22"/>
      <w:lang w:eastAsia="en-CA"/>
    </w:rPr>
  </w:style>
  <w:style w:type="character" w:customStyle="1" w:styleId="DefaultNormalChar">
    <w:name w:val="Default Normal Char"/>
    <w:link w:val="DefaultNormal"/>
    <w:rsid w:val="00116621"/>
    <w:rPr>
      <w:sz w:val="24"/>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m@gov.nu.ca"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licensing@nwb-oen.ca"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A3F07-7731-4E8C-8C44-6EAA3C17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7131</Words>
  <Characters>40136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2BE-XXXX Licence</vt:lpstr>
    </vt:vector>
  </TitlesOfParts>
  <Company>TOSHIBA</Company>
  <LinksUpToDate>false</LinksUpToDate>
  <CharactersWithSpaces>47173</CharactersWithSpaces>
  <SharedDoc>false</SharedDoc>
  <HLinks>
    <vt:vector size="96" baseType="variant">
      <vt:variant>
        <vt:i4>6488074</vt:i4>
      </vt:variant>
      <vt:variant>
        <vt:i4>106</vt:i4>
      </vt:variant>
      <vt:variant>
        <vt:i4>0</vt:i4>
      </vt:variant>
      <vt:variant>
        <vt:i4>5</vt:i4>
      </vt:variant>
      <vt:variant>
        <vt:lpwstr>mailto:licensing@nwb-oen.ca</vt:lpwstr>
      </vt:variant>
      <vt:variant>
        <vt:lpwstr/>
      </vt:variant>
      <vt:variant>
        <vt:i4>1507378</vt:i4>
      </vt:variant>
      <vt:variant>
        <vt:i4>99</vt:i4>
      </vt:variant>
      <vt:variant>
        <vt:i4>0</vt:i4>
      </vt:variant>
      <vt:variant>
        <vt:i4>5</vt:i4>
      </vt:variant>
      <vt:variant>
        <vt:lpwstr/>
      </vt:variant>
      <vt:variant>
        <vt:lpwstr>_Toc266351341</vt:lpwstr>
      </vt:variant>
      <vt:variant>
        <vt:i4>1507378</vt:i4>
      </vt:variant>
      <vt:variant>
        <vt:i4>93</vt:i4>
      </vt:variant>
      <vt:variant>
        <vt:i4>0</vt:i4>
      </vt:variant>
      <vt:variant>
        <vt:i4>5</vt:i4>
      </vt:variant>
      <vt:variant>
        <vt:lpwstr/>
      </vt:variant>
      <vt:variant>
        <vt:lpwstr>_Toc266351340</vt:lpwstr>
      </vt:variant>
      <vt:variant>
        <vt:i4>1048626</vt:i4>
      </vt:variant>
      <vt:variant>
        <vt:i4>87</vt:i4>
      </vt:variant>
      <vt:variant>
        <vt:i4>0</vt:i4>
      </vt:variant>
      <vt:variant>
        <vt:i4>5</vt:i4>
      </vt:variant>
      <vt:variant>
        <vt:lpwstr/>
      </vt:variant>
      <vt:variant>
        <vt:lpwstr>_Toc266351339</vt:lpwstr>
      </vt:variant>
      <vt:variant>
        <vt:i4>1048626</vt:i4>
      </vt:variant>
      <vt:variant>
        <vt:i4>81</vt:i4>
      </vt:variant>
      <vt:variant>
        <vt:i4>0</vt:i4>
      </vt:variant>
      <vt:variant>
        <vt:i4>5</vt:i4>
      </vt:variant>
      <vt:variant>
        <vt:lpwstr/>
      </vt:variant>
      <vt:variant>
        <vt:lpwstr>_Toc266351338</vt:lpwstr>
      </vt:variant>
      <vt:variant>
        <vt:i4>1048626</vt:i4>
      </vt:variant>
      <vt:variant>
        <vt:i4>75</vt:i4>
      </vt:variant>
      <vt:variant>
        <vt:i4>0</vt:i4>
      </vt:variant>
      <vt:variant>
        <vt:i4>5</vt:i4>
      </vt:variant>
      <vt:variant>
        <vt:lpwstr/>
      </vt:variant>
      <vt:variant>
        <vt:lpwstr>_Toc266351337</vt:lpwstr>
      </vt:variant>
      <vt:variant>
        <vt:i4>1048626</vt:i4>
      </vt:variant>
      <vt:variant>
        <vt:i4>69</vt:i4>
      </vt:variant>
      <vt:variant>
        <vt:i4>0</vt:i4>
      </vt:variant>
      <vt:variant>
        <vt:i4>5</vt:i4>
      </vt:variant>
      <vt:variant>
        <vt:lpwstr/>
      </vt:variant>
      <vt:variant>
        <vt:lpwstr>_Toc266351336</vt:lpwstr>
      </vt:variant>
      <vt:variant>
        <vt:i4>1048626</vt:i4>
      </vt:variant>
      <vt:variant>
        <vt:i4>63</vt:i4>
      </vt:variant>
      <vt:variant>
        <vt:i4>0</vt:i4>
      </vt:variant>
      <vt:variant>
        <vt:i4>5</vt:i4>
      </vt:variant>
      <vt:variant>
        <vt:lpwstr/>
      </vt:variant>
      <vt:variant>
        <vt:lpwstr>_Toc266351335</vt:lpwstr>
      </vt:variant>
      <vt:variant>
        <vt:i4>1048626</vt:i4>
      </vt:variant>
      <vt:variant>
        <vt:i4>57</vt:i4>
      </vt:variant>
      <vt:variant>
        <vt:i4>0</vt:i4>
      </vt:variant>
      <vt:variant>
        <vt:i4>5</vt:i4>
      </vt:variant>
      <vt:variant>
        <vt:lpwstr/>
      </vt:variant>
      <vt:variant>
        <vt:lpwstr>_Toc266351334</vt:lpwstr>
      </vt:variant>
      <vt:variant>
        <vt:i4>1048626</vt:i4>
      </vt:variant>
      <vt:variant>
        <vt:i4>51</vt:i4>
      </vt:variant>
      <vt:variant>
        <vt:i4>0</vt:i4>
      </vt:variant>
      <vt:variant>
        <vt:i4>5</vt:i4>
      </vt:variant>
      <vt:variant>
        <vt:lpwstr/>
      </vt:variant>
      <vt:variant>
        <vt:lpwstr>_Toc266351333</vt:lpwstr>
      </vt:variant>
      <vt:variant>
        <vt:i4>1048626</vt:i4>
      </vt:variant>
      <vt:variant>
        <vt:i4>45</vt:i4>
      </vt:variant>
      <vt:variant>
        <vt:i4>0</vt:i4>
      </vt:variant>
      <vt:variant>
        <vt:i4>5</vt:i4>
      </vt:variant>
      <vt:variant>
        <vt:lpwstr/>
      </vt:variant>
      <vt:variant>
        <vt:lpwstr>_Toc266351332</vt:lpwstr>
      </vt:variant>
      <vt:variant>
        <vt:i4>1048626</vt:i4>
      </vt:variant>
      <vt:variant>
        <vt:i4>39</vt:i4>
      </vt:variant>
      <vt:variant>
        <vt:i4>0</vt:i4>
      </vt:variant>
      <vt:variant>
        <vt:i4>5</vt:i4>
      </vt:variant>
      <vt:variant>
        <vt:lpwstr/>
      </vt:variant>
      <vt:variant>
        <vt:lpwstr>_Toc266351331</vt:lpwstr>
      </vt:variant>
      <vt:variant>
        <vt:i4>1048626</vt:i4>
      </vt:variant>
      <vt:variant>
        <vt:i4>33</vt:i4>
      </vt:variant>
      <vt:variant>
        <vt:i4>0</vt:i4>
      </vt:variant>
      <vt:variant>
        <vt:i4>5</vt:i4>
      </vt:variant>
      <vt:variant>
        <vt:lpwstr/>
      </vt:variant>
      <vt:variant>
        <vt:lpwstr>_Toc266351330</vt:lpwstr>
      </vt:variant>
      <vt:variant>
        <vt:i4>1114162</vt:i4>
      </vt:variant>
      <vt:variant>
        <vt:i4>27</vt:i4>
      </vt:variant>
      <vt:variant>
        <vt:i4>0</vt:i4>
      </vt:variant>
      <vt:variant>
        <vt:i4>5</vt:i4>
      </vt:variant>
      <vt:variant>
        <vt:lpwstr/>
      </vt:variant>
      <vt:variant>
        <vt:lpwstr>_Toc266351329</vt:lpwstr>
      </vt:variant>
      <vt:variant>
        <vt:i4>1114162</vt:i4>
      </vt:variant>
      <vt:variant>
        <vt:i4>21</vt:i4>
      </vt:variant>
      <vt:variant>
        <vt:i4>0</vt:i4>
      </vt:variant>
      <vt:variant>
        <vt:i4>5</vt:i4>
      </vt:variant>
      <vt:variant>
        <vt:lpwstr/>
      </vt:variant>
      <vt:variant>
        <vt:lpwstr>_Toc266351328</vt:lpwstr>
      </vt:variant>
      <vt:variant>
        <vt:i4>1114162</vt:i4>
      </vt:variant>
      <vt:variant>
        <vt:i4>15</vt:i4>
      </vt:variant>
      <vt:variant>
        <vt:i4>0</vt:i4>
      </vt:variant>
      <vt:variant>
        <vt:i4>5</vt:i4>
      </vt:variant>
      <vt:variant>
        <vt:lpwstr/>
      </vt:variant>
      <vt:variant>
        <vt:lpwstr>_Toc266351327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2BE-XXXX Licence</dc:title>
  <dc:subject>Project Name</dc:subject>
  <dc:creator>Tech</dc:creator>
  <cp:keywords/>
  <cp:lastModifiedBy>Ida Porter</cp:lastModifiedBy>
  <cp:revision>17</cp:revision>
  <cp:lastPrinted>2019-03-25T14:53:00Z</cp:lastPrinted>
  <dcterms:created xsi:type="dcterms:W3CDTF">2019-03-19T23:22:00Z</dcterms:created>
  <dcterms:modified xsi:type="dcterms:W3CDTF">2019-03-27T19:29:00Z</dcterms:modified>
</cp:coreProperties>
</file>