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AC2" w:rsidRPr="004C3AC2" w:rsidRDefault="004C3AC2" w:rsidP="004C3AC2">
      <w:pPr>
        <w:ind w:left="147" w:right="172"/>
        <w:rPr>
          <w:rFonts w:ascii="Arial" w:eastAsia="Arial" w:hAnsi="Arial" w:cs="Arial"/>
          <w:sz w:val="28"/>
          <w:szCs w:val="20"/>
          <w:lang w:val="iu-Latn-CA"/>
        </w:rPr>
      </w:pPr>
      <w:r w:rsidRPr="004C3AC2">
        <w:rPr>
          <w:rFonts w:ascii="Arial" w:hAnsi="Arial" w:cs="Arial"/>
          <w:b/>
          <w:bCs/>
          <w:color w:val="2E2E2E"/>
          <w:sz w:val="28"/>
          <w:szCs w:val="20"/>
          <w:lang w:val="iu-Latn-CA"/>
        </w:rPr>
        <w:t>Ataniuyunut Nainaqhimayuq</w:t>
      </w:r>
    </w:p>
    <w:p w:rsidR="004C3AC2" w:rsidRPr="004C3AC2" w:rsidRDefault="004C3AC2" w:rsidP="004C3AC2">
      <w:pPr>
        <w:ind w:left="147"/>
        <w:rPr>
          <w:rFonts w:ascii="Arial" w:eastAsia="Arial" w:hAnsi="Arial" w:cs="Arial"/>
          <w:b/>
          <w:bCs/>
          <w:sz w:val="24"/>
          <w:szCs w:val="20"/>
          <w:lang w:val="iu-Latn-CA"/>
        </w:rPr>
      </w:pPr>
    </w:p>
    <w:p w:rsidR="004C3AC2" w:rsidRPr="004C3AC2" w:rsidRDefault="004C3AC2" w:rsidP="004C3AC2">
      <w:pPr>
        <w:pStyle w:val="BodyText"/>
        <w:ind w:left="147" w:right="172"/>
        <w:rPr>
          <w:rFonts w:cs="Arial"/>
          <w:sz w:val="24"/>
          <w:szCs w:val="20"/>
          <w:lang w:val="iu-Latn-CA"/>
        </w:rPr>
      </w:pPr>
      <w:r w:rsidRPr="004C3AC2">
        <w:rPr>
          <w:rFonts w:cs="Arial"/>
          <w:color w:val="2C2C2C"/>
          <w:sz w:val="24"/>
          <w:szCs w:val="20"/>
          <w:lang w:val="iu-Latn-CA"/>
        </w:rPr>
        <w:t>Sabina Kulu unalu Havigalik Kuapuriisan (Havaakhaliuqtuq) tukhiutigiyangit havakhimalugit, aulapkailugillu ihuaqhiffaarmilugu pitquhirilluaqtangit kulu uyaraqtarvik, una Hannigayuq Havauhikhaq (Havaaq), ungahigungnaqhiyuq 400 kilamiitastigut hivuraanit Iqaluktuuttiarmit Qitirmiut avikturniani Nunavunmi. Una tukhiutauhimayuq Havaangit ilaliutauyuq hitamat uyaraqtarviuyut uvani Goose nayugaanit, uyaraqtarviuyukhaq angmaumayumi hauhimayuq uyaraqtarviup ukpiruhuutainit. Inuuhiangat Hava</w:t>
      </w:r>
      <w:bookmarkStart w:id="0" w:name="_GoBack"/>
      <w:bookmarkEnd w:id="0"/>
      <w:r w:rsidRPr="004C3AC2">
        <w:rPr>
          <w:rFonts w:cs="Arial"/>
          <w:color w:val="2C2C2C"/>
          <w:sz w:val="24"/>
          <w:szCs w:val="20"/>
          <w:lang w:val="iu-Latn-CA"/>
        </w:rPr>
        <w:t>anut, nuttiqhimayangit nutqarutaata, naaguhihimayauyuq 27 nit ukiunganit.</w:t>
      </w:r>
    </w:p>
    <w:p w:rsidR="004C3AC2" w:rsidRPr="004C3AC2" w:rsidRDefault="004C3AC2" w:rsidP="004C3AC2">
      <w:pPr>
        <w:pStyle w:val="BodyText"/>
        <w:ind w:left="144" w:right="158"/>
        <w:rPr>
          <w:rFonts w:cs="Arial"/>
          <w:color w:val="2C2C2C"/>
          <w:sz w:val="24"/>
          <w:szCs w:val="20"/>
          <w:lang w:val="iu-Latn-CA"/>
        </w:rPr>
      </w:pPr>
    </w:p>
    <w:p w:rsidR="004C3AC2" w:rsidRPr="004C3AC2" w:rsidRDefault="004C3AC2" w:rsidP="004C3AC2">
      <w:pPr>
        <w:pStyle w:val="BodyText"/>
        <w:ind w:left="144" w:right="158"/>
        <w:rPr>
          <w:rFonts w:cs="Arial"/>
          <w:sz w:val="24"/>
          <w:szCs w:val="20"/>
          <w:lang w:val="iu-Latn-CA"/>
        </w:rPr>
      </w:pPr>
      <w:r w:rsidRPr="004C3AC2">
        <w:rPr>
          <w:rFonts w:cs="Arial"/>
          <w:color w:val="2C2C2C"/>
          <w:sz w:val="24"/>
          <w:szCs w:val="20"/>
          <w:lang w:val="iu-Latn-CA"/>
        </w:rPr>
        <w:t>Avatiliqiniq Hilaup Uunnakpallianingit Kanata (ECCC) ilauqatauhimagaluaqtut uuminngat tamaita ilangani haffumani Imaq Laisikhaat qimilruqtangit piliriangit uvanngat ilagivluniuk kiuviniit hivunngani qimilruqtangit-iniqpiaqhimayumik qimilruqtaaqhimayangit, ilagivluniuk ihuaqhiffaarmiyakhaat kiuviniit uvunga Havaakhaliuqtunut iniqpiaqhimayangit ihuaqhihimayangit. ECCC tunihimayut Qauyihaqhimaningit Kiuviniit ilauqatauhimavlutiktauq uvani Qauyihaqhimaningit Katimagaluaqtut Qiqaiyaluarvia 1 uvanilu 2, 2018 mi. Havagviata qimilruqhimagaluaqhunilu Havaakhaliuqtu’p Qauyihaqhimaningit Katimayut Maliktakhait Kiuviniit tunihimayangit uvani Imaruqtirvia 8, 2018 mi. ECCC huli ilauqatauhimmaaqpaktut uvani Imaq Laisikhaat qimilrurningit piliriakhat taimaa tunihimayangit uvunga Nunavut Imaliriyit Katimayit (NWB).</w:t>
      </w:r>
    </w:p>
    <w:p w:rsidR="004C3AC2" w:rsidRPr="004C3AC2" w:rsidRDefault="004C3AC2" w:rsidP="004C3AC2">
      <w:pPr>
        <w:ind w:left="147"/>
        <w:rPr>
          <w:rFonts w:ascii="Arial" w:eastAsia="Arial" w:hAnsi="Arial" w:cs="Arial"/>
          <w:sz w:val="24"/>
          <w:szCs w:val="20"/>
          <w:lang w:val="iu-Latn-CA"/>
        </w:rPr>
      </w:pPr>
    </w:p>
    <w:p w:rsidR="004C3AC2" w:rsidRPr="004C3AC2" w:rsidRDefault="004C3AC2" w:rsidP="004C3AC2">
      <w:pPr>
        <w:pStyle w:val="BodyText"/>
        <w:ind w:left="147"/>
        <w:rPr>
          <w:rFonts w:cs="Arial"/>
          <w:sz w:val="24"/>
          <w:szCs w:val="20"/>
          <w:lang w:val="iu-Latn-CA"/>
        </w:rPr>
      </w:pPr>
      <w:r w:rsidRPr="004C3AC2">
        <w:rPr>
          <w:rFonts w:cs="Arial"/>
          <w:color w:val="2C2C2C"/>
          <w:sz w:val="24"/>
          <w:szCs w:val="20"/>
          <w:lang w:val="iu-Latn-CA"/>
        </w:rPr>
        <w:t xml:space="preserve">Una iniqhimayumik titiraqhimayut tuniyauhimayut nainaaqhimayauyut kiuviniit haffumani ECCC’t qauyihaqhimaningit qimilrurningit haffumani hivituyumik akihautaat ilagiyangillu nalunaitkuhit ilaliutauhimayuq Havaakhaliuqtunut uvani Imaruqtirvia 8, 2018 mi iluani Tukinga A Imaq Laisikhaat </w:t>
      </w:r>
      <w:r w:rsidRPr="004C3AC2">
        <w:rPr>
          <w:rFonts w:cs="Arial"/>
          <w:noProof/>
          <w:sz w:val="24"/>
          <w:szCs w:val="20"/>
        </w:rPr>
        <mc:AlternateContent>
          <mc:Choice Requires="wps">
            <w:drawing>
              <wp:anchor distT="0" distB="0" distL="114300" distR="114300" simplePos="0" relativeHeight="251659264" behindDoc="1" locked="0" layoutInCell="1" allowOverlap="1">
                <wp:simplePos x="0" y="0"/>
                <wp:positionH relativeFrom="page">
                  <wp:posOffset>975360</wp:posOffset>
                </wp:positionH>
                <wp:positionV relativeFrom="paragraph">
                  <wp:posOffset>528320</wp:posOffset>
                </wp:positionV>
                <wp:extent cx="12065" cy="381000"/>
                <wp:effectExtent l="381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AC2" w:rsidRDefault="004C3AC2" w:rsidP="004C3AC2">
                            <w:pPr>
                              <w:spacing w:line="590" w:lineRule="exact"/>
                              <w:rPr>
                                <w:rFonts w:ascii="Arial" w:eastAsia="Arial" w:hAnsi="Arial" w:cs="Arial"/>
                                <w:sz w:val="60"/>
                                <w:szCs w:val="60"/>
                              </w:rPr>
                            </w:pPr>
                            <w:r>
                              <w:rPr>
                                <w:rFonts w:ascii="Arial" w:hAnsi="Arial"/>
                                <w:color w:val="D6D6D6"/>
                                <w:sz w:val="60"/>
                                <w:lang w:val="id"/>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6.8pt;margin-top:41.6pt;width:.95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" filled="f" stroked="f">
                <v:textbox inset="0,0,0,0">
                  <w:txbxContent>
                    <w:p w:rsidR="004C3AC2" w:rsidRDefault="004C3AC2" w:rsidP="004C3AC2">
                      <w:pPr>
                        <w:spacing w:line="590" w:lineRule="exact"/>
                        <w:rPr>
                          <w:rFonts w:ascii="Arial" w:eastAsia="Arial" w:hAnsi="Arial" w:cs="Arial"/>
                          <w:sz w:val="60"/>
                          <w:szCs w:val="60"/>
                        </w:rPr>
                      </w:pPr>
                      <w:r>
                        <w:rPr>
                          <w:rFonts w:ascii="Arial" w:hAnsi="Arial"/>
                          <w:color w:val="D6D6D6"/>
                          <w:sz w:val="60"/>
                          <w:lang w:val="id"/>
                        </w:rPr>
                        <w:t>.</w:t>
                      </w:r>
                    </w:p>
                  </w:txbxContent>
                </v:textbox>
                <w10:wrap anchorx="page"/>
              </v:shape>
            </w:pict>
          </mc:Fallback>
        </mc:AlternateContent>
      </w:r>
      <w:r w:rsidRPr="004C3AC2">
        <w:rPr>
          <w:rFonts w:cs="Arial"/>
          <w:color w:val="2C2C2C"/>
          <w:sz w:val="24"/>
          <w:szCs w:val="20"/>
          <w:lang w:val="iu-Latn-CA"/>
        </w:rPr>
        <w:t>Qauyihaqhimaningit Katimayut Malitakhaat Kiuviniit. Iluani Nunavunmi, ECCC ikayuqhimayut ayuitpiaqtuq ayuinningit ilitturvikhangit qauyimaningillu uvunga NWB mit kiugiaqaqtuq malikhugu Nakataq 13 haffumani Nunavut Angirutaanit. Una niplautigiyangit kiuvikhangillu ilaliutigiyangit ilagiyaat uvunga ECCC’t maligautaanit uvani hivunigiyangit haffumani Kaanatami Avatiliriniqmut Hukhaungiqtailiniq Maligaq, una hururningit pittailinahuaqtangit ilaliutingit haffumani Iqalungnit Maligaq unalu Havigalik unalu Qiplariktumik Uyaraqtarviuyut Anarningit Maliguarutit malikhugu Iqalungnut Maligait.</w:t>
      </w:r>
    </w:p>
    <w:p w:rsidR="004C3AC2" w:rsidRPr="004C3AC2" w:rsidRDefault="004C3AC2" w:rsidP="004C3AC2">
      <w:pPr>
        <w:pStyle w:val="BodyText"/>
        <w:ind w:left="147" w:right="172"/>
        <w:rPr>
          <w:rFonts w:cs="Arial"/>
          <w:color w:val="2C2C2C"/>
          <w:sz w:val="24"/>
          <w:szCs w:val="20"/>
          <w:lang w:val="iu-Latn-CA"/>
        </w:rPr>
      </w:pPr>
    </w:p>
    <w:p w:rsidR="004C3AC2" w:rsidRPr="004C3AC2" w:rsidRDefault="004C3AC2" w:rsidP="004C3AC2">
      <w:pPr>
        <w:pStyle w:val="BodyText"/>
        <w:ind w:left="147" w:right="172"/>
        <w:rPr>
          <w:rFonts w:cs="Arial"/>
          <w:sz w:val="24"/>
          <w:szCs w:val="20"/>
          <w:lang w:val="iu-Latn-CA"/>
        </w:rPr>
      </w:pPr>
      <w:r w:rsidRPr="004C3AC2">
        <w:rPr>
          <w:rFonts w:cs="Arial"/>
          <w:color w:val="2C2C2C"/>
          <w:sz w:val="24"/>
          <w:szCs w:val="20"/>
          <w:lang w:val="iu-Latn-CA"/>
        </w:rPr>
        <w:t>ECCC’t niplautigiyangit kiuvikhangillu amiakkungit ihumaaluutaulluaqhimayangit ilagiyauyut imaup nakuudjuhingit umigutaat hivunikhautikhangit, Taryulik Imaq Tahiraq (SWP) umigutaat imaq nakuudjuhingit hivunikhaat, naitrait unalu Imarmiuttat Atuliqtakhat Munaqhiiyangit Upalungaiyaut.</w:t>
      </w:r>
    </w:p>
    <w:p w:rsidR="007A10AE" w:rsidRPr="004C3AC2" w:rsidRDefault="007A10AE">
      <w:pPr>
        <w:rPr>
          <w:lang w:val="iu-Latn-CA"/>
        </w:rPr>
      </w:pPr>
    </w:p>
    <w:sectPr w:rsidR="007A10AE" w:rsidRPr="004C3A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C2"/>
    <w:rsid w:val="004C3AC2"/>
    <w:rsid w:val="007A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B0B07-6E18-4030-94F3-A5F0D5D2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3AC2"/>
    <w:pPr>
      <w:widowControl w:val="0"/>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C3AC2"/>
    <w:pPr>
      <w:ind w:left="128"/>
    </w:pPr>
    <w:rPr>
      <w:rFonts w:ascii="Arial" w:eastAsia="Arial" w:hAnsi="Arial"/>
      <w:sz w:val="21"/>
      <w:szCs w:val="21"/>
    </w:rPr>
  </w:style>
  <w:style w:type="character" w:customStyle="1" w:styleId="BodyTextChar">
    <w:name w:val="Body Text Char"/>
    <w:basedOn w:val="DefaultParagraphFont"/>
    <w:link w:val="BodyText"/>
    <w:uiPriority w:val="1"/>
    <w:rsid w:val="004C3AC2"/>
    <w:rPr>
      <w:rFonts w:ascii="Arial" w:eastAsia="Arial"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Bernard-Lacaille,Gabriel [Yel]</dc:creator>
  <cp:keywords/>
  <dc:description/>
  <cp:lastModifiedBy>Bernard-Lacaille,Gabriel [Yel]</cp:lastModifiedBy>
  <cp:revision>1</cp:revision>
  <dcterms:created xsi:type="dcterms:W3CDTF">2018-08-02T17:46:00Z</dcterms:created>
  <dcterms:modified xsi:type="dcterms:W3CDTF">2018-08-02T17:47:00Z</dcterms:modified>
</cp:coreProperties>
</file>