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E1AE" w14:textId="77777777" w:rsidR="00122884" w:rsidRDefault="00122884" w:rsidP="00BB4B11">
      <w:pPr>
        <w:ind w:left="270"/>
      </w:pPr>
    </w:p>
    <w:p w14:paraId="7DC2D0C9" w14:textId="77777777" w:rsidR="00E72C66" w:rsidRDefault="00E72C66" w:rsidP="00BB4B11">
      <w:pPr>
        <w:ind w:left="270"/>
      </w:pPr>
    </w:p>
    <w:p w14:paraId="5E3FCDA0" w14:textId="1D71B410" w:rsidR="001F25FF" w:rsidRDefault="00BB4B11" w:rsidP="00EC51BC">
      <w:pPr>
        <w:spacing w:after="0"/>
        <w:ind w:left="274"/>
        <w:rPr>
          <w:rFonts w:cstheme="minorHAnsi"/>
        </w:rPr>
      </w:pPr>
      <w:bookmarkStart w:id="0" w:name="_Hlk139617694"/>
      <w:r w:rsidRPr="007D6B3C">
        <w:rPr>
          <w:rFonts w:cstheme="minorHAnsi"/>
          <w:b/>
          <w:noProof/>
          <w:u w:val="single"/>
          <w:lang w:val="en-CA" w:eastAsia="en-CA"/>
        </w:rPr>
        <mc:AlternateContent>
          <mc:Choice Requires="wpg">
            <w:drawing>
              <wp:anchor distT="0" distB="0" distL="228600" distR="228600" simplePos="0" relativeHeight="251657216" behindDoc="0" locked="0" layoutInCell="1" allowOverlap="1" wp14:anchorId="628EFC8F" wp14:editId="003876F1">
                <wp:simplePos x="0" y="0"/>
                <wp:positionH relativeFrom="page">
                  <wp:posOffset>247650</wp:posOffset>
                </wp:positionH>
                <wp:positionV relativeFrom="margin">
                  <wp:posOffset>467360</wp:posOffset>
                </wp:positionV>
                <wp:extent cx="945515" cy="7899400"/>
                <wp:effectExtent l="0" t="0" r="0" b="6350"/>
                <wp:wrapSquare wrapText="bothSides"/>
                <wp:docPr id="50" name="Group 50"/>
                <wp:cNvGraphicFramePr/>
                <a:graphic xmlns:a="http://schemas.openxmlformats.org/drawingml/2006/main">
                  <a:graphicData uri="http://schemas.microsoft.com/office/word/2010/wordprocessingGroup">
                    <wpg:wgp>
                      <wpg:cNvGrpSpPr/>
                      <wpg:grpSpPr>
                        <a:xfrm>
                          <a:off x="0" y="0"/>
                          <a:ext cx="945515" cy="7899400"/>
                          <a:chOff x="88774" y="0"/>
                          <a:chExt cx="3763976" cy="8229600"/>
                        </a:xfrm>
                      </wpg:grpSpPr>
                      <wps:wsp>
                        <wps:cNvPr id="51" name="Text Box 51"/>
                        <wps:cNvSpPr txBox="1"/>
                        <wps:spPr>
                          <a:xfrm>
                            <a:off x="190444" y="0"/>
                            <a:ext cx="3662306" cy="8229600"/>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191CD45C"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020B9163"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Arviat</w:t>
                              </w:r>
                            </w:p>
                            <w:p w14:paraId="10D52CC7" w14:textId="77777777" w:rsidR="00857DE9" w:rsidRPr="00122884" w:rsidRDefault="00857DE9" w:rsidP="00122884">
                              <w:pPr>
                                <w:rPr>
                                  <w:rFonts w:cstheme="minorHAnsi"/>
                                  <w:color w:val="2F5496" w:themeColor="accent1" w:themeShade="BF"/>
                                  <w:sz w:val="16"/>
                                </w:rPr>
                              </w:pPr>
                            </w:p>
                            <w:p w14:paraId="5D238F68"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84173B4"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Baker Lake</w:t>
                              </w:r>
                            </w:p>
                            <w:p w14:paraId="4200A1F3" w14:textId="77777777" w:rsidR="00857DE9" w:rsidRPr="00122884" w:rsidRDefault="00857DE9" w:rsidP="00122884">
                              <w:pPr>
                                <w:rPr>
                                  <w:b/>
                                  <w:color w:val="2F5496" w:themeColor="accent1" w:themeShade="BF"/>
                                  <w:sz w:val="16"/>
                                </w:rPr>
                              </w:pPr>
                            </w:p>
                            <w:p w14:paraId="2D51ADC9"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184CEF0" w14:textId="77777777" w:rsidR="00857DE9" w:rsidRPr="00122884" w:rsidRDefault="00857DE9" w:rsidP="00122884">
                              <w:pPr>
                                <w:rPr>
                                  <w:color w:val="2F5496" w:themeColor="accent1" w:themeShade="BF"/>
                                  <w:sz w:val="16"/>
                                  <w:szCs w:val="20"/>
                                </w:rPr>
                              </w:pPr>
                              <w:r w:rsidRPr="00122884">
                                <w:rPr>
                                  <w:color w:val="2F5496" w:themeColor="accent1" w:themeShade="BF"/>
                                  <w:sz w:val="16"/>
                                  <w:szCs w:val="20"/>
                                </w:rPr>
                                <w:t>Chesterfield Inlet</w:t>
                              </w:r>
                            </w:p>
                            <w:p w14:paraId="4F039BA3" w14:textId="77777777" w:rsidR="00785AE9" w:rsidRDefault="00785AE9" w:rsidP="00122884">
                              <w:pPr>
                                <w:rPr>
                                  <w:rFonts w:ascii="Emi Inuktitut" w:hAnsi="Emi Inuktitut" w:cs="Arial"/>
                                  <w:color w:val="2F5496" w:themeColor="accent1" w:themeShade="BF"/>
                                  <w:sz w:val="16"/>
                                  <w:szCs w:val="16"/>
                                </w:rPr>
                              </w:pPr>
                            </w:p>
                            <w:p w14:paraId="58769CDF" w14:textId="77777777" w:rsidR="00122884" w:rsidRPr="00122884" w:rsidRDefault="00857DE9"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596CFCFD" w14:textId="77777777" w:rsidR="00122884" w:rsidRPr="00122884" w:rsidRDefault="00122884" w:rsidP="00122884">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453257EB" w14:textId="77777777" w:rsidR="00857DE9" w:rsidRPr="00122884" w:rsidRDefault="00857DE9" w:rsidP="00857DE9">
                              <w:pPr>
                                <w:rPr>
                                  <w:color w:val="2F5496" w:themeColor="accent1" w:themeShade="BF"/>
                                  <w:sz w:val="20"/>
                                  <w:szCs w:val="20"/>
                                </w:rPr>
                              </w:pPr>
                            </w:p>
                            <w:p w14:paraId="37639C53"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7100B6" w14:textId="77777777" w:rsidR="00857DE9" w:rsidRPr="00122884" w:rsidRDefault="00122884"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134F074" w14:textId="77777777" w:rsidR="00857DE9" w:rsidRPr="00122884" w:rsidRDefault="00857DE9" w:rsidP="00857DE9">
                              <w:pPr>
                                <w:rPr>
                                  <w:color w:val="2F5496" w:themeColor="accent1" w:themeShade="BF"/>
                                  <w:sz w:val="20"/>
                                  <w:szCs w:val="20"/>
                                </w:rPr>
                              </w:pPr>
                            </w:p>
                            <w:p w14:paraId="06F95DAC"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278B468F" w14:textId="77777777" w:rsidR="00857DE9" w:rsidRPr="00122884" w:rsidRDefault="00122884" w:rsidP="00857DE9">
                              <w:pPr>
                                <w:rPr>
                                  <w:color w:val="2F5496" w:themeColor="accent1" w:themeShade="BF"/>
                                  <w:sz w:val="16"/>
                                  <w:szCs w:val="20"/>
                                </w:rPr>
                              </w:pPr>
                              <w:r w:rsidRPr="00122884">
                                <w:rPr>
                                  <w:color w:val="2F5496" w:themeColor="accent1" w:themeShade="BF"/>
                                  <w:sz w:val="16"/>
                                  <w:szCs w:val="20"/>
                                </w:rPr>
                                <w:t>Rankin Inlet</w:t>
                              </w:r>
                            </w:p>
                            <w:p w14:paraId="251EA2D5" w14:textId="77777777" w:rsidR="00857DE9" w:rsidRPr="00122884" w:rsidRDefault="00857DE9" w:rsidP="00857DE9">
                              <w:pPr>
                                <w:rPr>
                                  <w:color w:val="2F5496" w:themeColor="accent1" w:themeShade="BF"/>
                                  <w:sz w:val="20"/>
                                  <w:szCs w:val="20"/>
                                </w:rPr>
                              </w:pPr>
                            </w:p>
                            <w:p w14:paraId="235998C7"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3F46C423" w14:textId="77777777" w:rsidR="00122884" w:rsidRPr="00122884" w:rsidRDefault="00122884" w:rsidP="00857DE9">
                              <w:pPr>
                                <w:rPr>
                                  <w:color w:val="2F5496" w:themeColor="accent1" w:themeShade="BF"/>
                                  <w:sz w:val="16"/>
                                  <w:szCs w:val="20"/>
                                </w:rPr>
                              </w:pPr>
                              <w:r w:rsidRPr="00122884">
                                <w:rPr>
                                  <w:color w:val="2F5496" w:themeColor="accent1" w:themeShade="BF"/>
                                  <w:sz w:val="16"/>
                                  <w:szCs w:val="20"/>
                                </w:rPr>
                                <w:t>Whale Cove</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88774" y="0"/>
                            <a:ext cx="190502" cy="82296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8EFC8F" id="Group 50" o:spid="_x0000_s1026" style="position:absolute;left:0;text-align:left;margin-left:19.5pt;margin-top:36.8pt;width:74.45pt;height:622pt;z-index:251657216;mso-wrap-distance-left:18pt;mso-wrap-distance-right:18pt;mso-position-horizontal-relative:page;mso-position-vertical-relative:margin" coordorigin="887" coordsize="3763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">
                <v:shapetype id="_x0000_t202" coordsize="21600,21600" o:spt="202" path="m,l,21600r21600,l21600,xe">
                  <v:stroke joinstyle="miter"/>
                  <v:path gradientshapeok="t" o:connecttype="rect"/>
                </v:shapetype>
                <v:shape id="Text Box 51" o:spid="_x0000_s1027" type="#_x0000_t202" style="position:absolute;left:1904;width:3662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191CD45C"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020B9163"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Arviat</w:t>
                        </w:r>
                      </w:p>
                      <w:p w14:paraId="10D52CC7" w14:textId="77777777" w:rsidR="00857DE9" w:rsidRPr="00122884" w:rsidRDefault="00857DE9" w:rsidP="00122884">
                        <w:pPr>
                          <w:rPr>
                            <w:rFonts w:cstheme="minorHAnsi"/>
                            <w:color w:val="2F5496" w:themeColor="accent1" w:themeShade="BF"/>
                            <w:sz w:val="16"/>
                          </w:rPr>
                        </w:pPr>
                      </w:p>
                      <w:p w14:paraId="5D238F68"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84173B4" w14:textId="77777777" w:rsidR="00857DE9" w:rsidRPr="00122884" w:rsidRDefault="00857DE9" w:rsidP="00122884">
                        <w:pPr>
                          <w:rPr>
                            <w:rFonts w:cstheme="minorHAnsi"/>
                            <w:color w:val="2F5496" w:themeColor="accent1" w:themeShade="BF"/>
                            <w:sz w:val="16"/>
                          </w:rPr>
                        </w:pPr>
                        <w:r w:rsidRPr="00122884">
                          <w:rPr>
                            <w:rFonts w:cstheme="minorHAnsi"/>
                            <w:color w:val="2F5496" w:themeColor="accent1" w:themeShade="BF"/>
                            <w:sz w:val="16"/>
                          </w:rPr>
                          <w:t>Baker Lake</w:t>
                        </w:r>
                      </w:p>
                      <w:p w14:paraId="4200A1F3" w14:textId="77777777" w:rsidR="00857DE9" w:rsidRPr="00122884" w:rsidRDefault="00857DE9" w:rsidP="00122884">
                        <w:pPr>
                          <w:rPr>
                            <w:b/>
                            <w:color w:val="2F5496" w:themeColor="accent1" w:themeShade="BF"/>
                            <w:sz w:val="16"/>
                          </w:rPr>
                        </w:pPr>
                      </w:p>
                      <w:p w14:paraId="2D51ADC9" w14:textId="77777777" w:rsidR="00857DE9" w:rsidRPr="00122884" w:rsidRDefault="00857DE9"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3184CEF0" w14:textId="77777777" w:rsidR="00857DE9" w:rsidRPr="00122884" w:rsidRDefault="00857DE9" w:rsidP="00122884">
                        <w:pPr>
                          <w:rPr>
                            <w:color w:val="2F5496" w:themeColor="accent1" w:themeShade="BF"/>
                            <w:sz w:val="16"/>
                            <w:szCs w:val="20"/>
                          </w:rPr>
                        </w:pPr>
                        <w:r w:rsidRPr="00122884">
                          <w:rPr>
                            <w:color w:val="2F5496" w:themeColor="accent1" w:themeShade="BF"/>
                            <w:sz w:val="16"/>
                            <w:szCs w:val="20"/>
                          </w:rPr>
                          <w:t>Chesterfield Inlet</w:t>
                        </w:r>
                      </w:p>
                      <w:p w14:paraId="4F039BA3" w14:textId="77777777" w:rsidR="00785AE9" w:rsidRDefault="00785AE9" w:rsidP="00122884">
                        <w:pPr>
                          <w:rPr>
                            <w:rFonts w:ascii="Emi Inuktitut" w:hAnsi="Emi Inuktitut" w:cs="Arial"/>
                            <w:color w:val="2F5496" w:themeColor="accent1" w:themeShade="BF"/>
                            <w:sz w:val="16"/>
                            <w:szCs w:val="16"/>
                          </w:rPr>
                        </w:pPr>
                      </w:p>
                      <w:p w14:paraId="58769CDF" w14:textId="77777777" w:rsidR="00122884" w:rsidRPr="00122884" w:rsidRDefault="00857DE9"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596CFCFD" w14:textId="77777777" w:rsidR="00122884" w:rsidRPr="00122884" w:rsidRDefault="00122884" w:rsidP="00122884">
                        <w:pPr>
                          <w:rPr>
                            <w:rFonts w:cstheme="minorHAnsi"/>
                            <w:color w:val="2F5496" w:themeColor="accent1" w:themeShade="BF"/>
                            <w:sz w:val="16"/>
                            <w:szCs w:val="16"/>
                          </w:rPr>
                        </w:pPr>
                        <w:r w:rsidRPr="00122884">
                          <w:rPr>
                            <w:rFonts w:cstheme="minorHAnsi"/>
                            <w:color w:val="2F5496" w:themeColor="accent1" w:themeShade="BF"/>
                            <w:sz w:val="16"/>
                            <w:szCs w:val="16"/>
                          </w:rPr>
                          <w:t xml:space="preserve">Coral </w:t>
                        </w:r>
                        <w:proofErr w:type="spellStart"/>
                        <w:r w:rsidRPr="00122884">
                          <w:rPr>
                            <w:rFonts w:cstheme="minorHAnsi"/>
                            <w:color w:val="2F5496" w:themeColor="accent1" w:themeShade="BF"/>
                            <w:sz w:val="16"/>
                            <w:szCs w:val="16"/>
                          </w:rPr>
                          <w:t>Harbour</w:t>
                        </w:r>
                        <w:proofErr w:type="spellEnd"/>
                      </w:p>
                      <w:p w14:paraId="453257EB" w14:textId="77777777" w:rsidR="00857DE9" w:rsidRPr="00122884" w:rsidRDefault="00857DE9" w:rsidP="00857DE9">
                        <w:pPr>
                          <w:rPr>
                            <w:color w:val="2F5496" w:themeColor="accent1" w:themeShade="BF"/>
                            <w:sz w:val="20"/>
                            <w:szCs w:val="20"/>
                          </w:rPr>
                        </w:pPr>
                      </w:p>
                      <w:p w14:paraId="37639C53"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037100B6" w14:textId="77777777" w:rsidR="00857DE9" w:rsidRPr="00122884" w:rsidRDefault="00122884"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2134F074" w14:textId="77777777" w:rsidR="00857DE9" w:rsidRPr="00122884" w:rsidRDefault="00857DE9" w:rsidP="00857DE9">
                        <w:pPr>
                          <w:rPr>
                            <w:color w:val="2F5496" w:themeColor="accent1" w:themeShade="BF"/>
                            <w:sz w:val="20"/>
                            <w:szCs w:val="20"/>
                          </w:rPr>
                        </w:pPr>
                      </w:p>
                      <w:p w14:paraId="06F95DAC"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278B468F" w14:textId="77777777" w:rsidR="00857DE9" w:rsidRPr="00122884" w:rsidRDefault="00122884" w:rsidP="00857DE9">
                        <w:pPr>
                          <w:rPr>
                            <w:color w:val="2F5496" w:themeColor="accent1" w:themeShade="BF"/>
                            <w:sz w:val="16"/>
                            <w:szCs w:val="20"/>
                          </w:rPr>
                        </w:pPr>
                        <w:r w:rsidRPr="00122884">
                          <w:rPr>
                            <w:color w:val="2F5496" w:themeColor="accent1" w:themeShade="BF"/>
                            <w:sz w:val="16"/>
                            <w:szCs w:val="20"/>
                          </w:rPr>
                          <w:t>Rankin Inlet</w:t>
                        </w:r>
                      </w:p>
                      <w:p w14:paraId="251EA2D5" w14:textId="77777777" w:rsidR="00857DE9" w:rsidRPr="00122884" w:rsidRDefault="00857DE9" w:rsidP="00857DE9">
                        <w:pPr>
                          <w:rPr>
                            <w:color w:val="2F5496" w:themeColor="accent1" w:themeShade="BF"/>
                            <w:sz w:val="20"/>
                            <w:szCs w:val="20"/>
                          </w:rPr>
                        </w:pPr>
                      </w:p>
                      <w:p w14:paraId="235998C7" w14:textId="77777777" w:rsidR="00857DE9" w:rsidRPr="00122884" w:rsidRDefault="00857DE9"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3F46C423" w14:textId="77777777" w:rsidR="00122884" w:rsidRPr="00122884" w:rsidRDefault="00122884" w:rsidP="00857DE9">
                        <w:pPr>
                          <w:rPr>
                            <w:color w:val="2F5496" w:themeColor="accent1" w:themeShade="BF"/>
                            <w:sz w:val="16"/>
                            <w:szCs w:val="20"/>
                          </w:rPr>
                        </w:pPr>
                        <w:r w:rsidRPr="00122884">
                          <w:rPr>
                            <w:color w:val="2F5496" w:themeColor="accent1" w:themeShade="BF"/>
                            <w:sz w:val="16"/>
                            <w:szCs w:val="20"/>
                          </w:rPr>
                          <w:t>Whale Cove</w:t>
                        </w:r>
                      </w:p>
                    </w:txbxContent>
                  </v:textbox>
                </v:shape>
                <v:rect id="Rectangle 3" o:spid="_x0000_s1028" style="position:absolute;left:887;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" fillcolor="#2f5496 [2404]" stroked="f" strokeweight="1pt"/>
                <w10:wrap type="square" anchorx="page" anchory="margin"/>
              </v:group>
            </w:pict>
          </mc:Fallback>
        </mc:AlternateContent>
      </w:r>
      <w:r w:rsidR="00BE0451" w:rsidRPr="00DB542A">
        <w:rPr>
          <w:rFonts w:cstheme="minorHAnsi"/>
        </w:rPr>
        <w:t xml:space="preserve">To: </w:t>
      </w:r>
      <w:r w:rsidR="00EC51BC">
        <w:rPr>
          <w:rFonts w:cstheme="minorHAnsi"/>
        </w:rPr>
        <w:t>Robert Hunter</w:t>
      </w:r>
    </w:p>
    <w:p w14:paraId="0BC476EB" w14:textId="10A3ACB4" w:rsidR="00EC51BC" w:rsidRDefault="00EC51BC" w:rsidP="00EC51BC">
      <w:pPr>
        <w:spacing w:after="0"/>
        <w:ind w:left="274"/>
        <w:rPr>
          <w:rFonts w:cstheme="minorHAnsi"/>
        </w:rPr>
      </w:pPr>
      <w:r>
        <w:rPr>
          <w:rFonts w:cstheme="minorHAnsi"/>
        </w:rPr>
        <w:t>Licensing Administrator</w:t>
      </w:r>
    </w:p>
    <w:p w14:paraId="2272EEAD" w14:textId="77289716" w:rsidR="001F25FF" w:rsidRDefault="001F25FF" w:rsidP="001F25FF">
      <w:pPr>
        <w:spacing w:after="0"/>
        <w:ind w:left="274"/>
        <w:rPr>
          <w:rFonts w:cstheme="minorHAnsi"/>
        </w:rPr>
      </w:pPr>
      <w:r>
        <w:rPr>
          <w:rFonts w:cstheme="minorHAnsi"/>
        </w:rPr>
        <w:t>Nunavut</w:t>
      </w:r>
      <w:r w:rsidR="00EC51BC">
        <w:rPr>
          <w:rFonts w:cstheme="minorHAnsi"/>
        </w:rPr>
        <w:t xml:space="preserve"> Water</w:t>
      </w:r>
      <w:r>
        <w:rPr>
          <w:rFonts w:cstheme="minorHAnsi"/>
        </w:rPr>
        <w:t xml:space="preserve"> Board</w:t>
      </w:r>
    </w:p>
    <w:bookmarkEnd w:id="0"/>
    <w:p w14:paraId="5DAC2E4B" w14:textId="77777777" w:rsidR="00C245AE" w:rsidRDefault="00C245AE" w:rsidP="001F25FF">
      <w:pPr>
        <w:spacing w:after="0"/>
        <w:ind w:left="274"/>
        <w:rPr>
          <w:rFonts w:cstheme="minorHAnsi"/>
        </w:rPr>
      </w:pPr>
    </w:p>
    <w:p w14:paraId="6FE5B9F8" w14:textId="638B6E74" w:rsidR="00BE0451" w:rsidRDefault="00BE0451" w:rsidP="00DB542A">
      <w:pPr>
        <w:rPr>
          <w:rFonts w:cstheme="minorHAnsi"/>
          <w:spacing w:val="-47"/>
        </w:rPr>
      </w:pPr>
      <w:r w:rsidRPr="00DB542A">
        <w:rPr>
          <w:rFonts w:cstheme="minorHAnsi"/>
          <w:bCs/>
        </w:rPr>
        <w:t>From:</w:t>
      </w:r>
      <w:r w:rsidRPr="00DB542A">
        <w:rPr>
          <w:rFonts w:cstheme="minorHAnsi"/>
          <w:bCs/>
          <w:spacing w:val="-3"/>
        </w:rPr>
        <w:t xml:space="preserve"> </w:t>
      </w:r>
      <w:bookmarkStart w:id="1" w:name="_Hlk139617709"/>
      <w:r w:rsidRPr="00DB542A">
        <w:rPr>
          <w:rFonts w:cstheme="minorHAnsi"/>
          <w:bCs/>
          <w:spacing w:val="-3"/>
        </w:rPr>
        <w:t xml:space="preserve">Luis Manzo, Director </w:t>
      </w:r>
      <w:r w:rsidRPr="00DB542A">
        <w:rPr>
          <w:rFonts w:cstheme="minorHAnsi"/>
          <w:bCs/>
        </w:rPr>
        <w:t>of Lands</w:t>
      </w:r>
      <w:r w:rsidRPr="00DB542A">
        <w:rPr>
          <w:rFonts w:cstheme="minorHAnsi"/>
        </w:rPr>
        <w:t xml:space="preserve">, Kivalliq Inuit </w:t>
      </w:r>
      <w:r w:rsidR="005C5A6B" w:rsidRPr="00DB542A">
        <w:rPr>
          <w:rFonts w:cstheme="minorHAnsi"/>
        </w:rPr>
        <w:t>A</w:t>
      </w:r>
      <w:r w:rsidRPr="00DB542A">
        <w:rPr>
          <w:rFonts w:cstheme="minorHAnsi"/>
        </w:rPr>
        <w:t>ssociation</w:t>
      </w:r>
      <w:bookmarkEnd w:id="1"/>
      <w:r w:rsidRPr="00DB542A">
        <w:rPr>
          <w:rFonts w:cstheme="minorHAnsi"/>
          <w:spacing w:val="-47"/>
        </w:rPr>
        <w:t xml:space="preserve"> </w:t>
      </w:r>
    </w:p>
    <w:p w14:paraId="478A5811" w14:textId="77777777" w:rsidR="00C245AE" w:rsidRDefault="00C245AE" w:rsidP="00DB542A">
      <w:pPr>
        <w:rPr>
          <w:rFonts w:cstheme="minorHAnsi"/>
        </w:rPr>
      </w:pPr>
    </w:p>
    <w:p w14:paraId="2E2FDED6" w14:textId="376C72CD" w:rsidR="00C245AE" w:rsidRDefault="00BE0451" w:rsidP="00DB542A">
      <w:pPr>
        <w:rPr>
          <w:rFonts w:cstheme="minorHAnsi"/>
          <w:spacing w:val="-2"/>
        </w:rPr>
      </w:pPr>
      <w:r w:rsidRPr="00DB542A">
        <w:rPr>
          <w:rFonts w:cstheme="minorHAnsi"/>
        </w:rPr>
        <w:t>Date:</w:t>
      </w:r>
      <w:r w:rsidRPr="00DB542A">
        <w:rPr>
          <w:rFonts w:cstheme="minorHAnsi"/>
          <w:spacing w:val="-2"/>
        </w:rPr>
        <w:t xml:space="preserve"> </w:t>
      </w:r>
      <w:r w:rsidR="00DD36FB" w:rsidRPr="00DB542A">
        <w:rPr>
          <w:rFonts w:cstheme="minorHAnsi"/>
          <w:spacing w:val="-2"/>
        </w:rPr>
        <w:t>June</w:t>
      </w:r>
      <w:r w:rsidRPr="00DB542A">
        <w:rPr>
          <w:rFonts w:cstheme="minorHAnsi"/>
          <w:spacing w:val="-2"/>
        </w:rPr>
        <w:t xml:space="preserve"> </w:t>
      </w:r>
      <w:r w:rsidR="001F25FF">
        <w:rPr>
          <w:rFonts w:cstheme="minorHAnsi"/>
          <w:spacing w:val="-2"/>
        </w:rPr>
        <w:t>3</w:t>
      </w:r>
      <w:r w:rsidR="00CA3BD0" w:rsidRPr="00DB542A">
        <w:rPr>
          <w:rFonts w:cstheme="minorHAnsi"/>
          <w:spacing w:val="-2"/>
        </w:rPr>
        <w:t>0</w:t>
      </w:r>
      <w:r w:rsidRPr="00DB542A">
        <w:rPr>
          <w:rFonts w:cstheme="minorHAnsi"/>
          <w:spacing w:val="-2"/>
        </w:rPr>
        <w:t>, 202</w:t>
      </w:r>
      <w:r w:rsidR="001F25FF">
        <w:rPr>
          <w:rFonts w:cstheme="minorHAnsi"/>
          <w:spacing w:val="-2"/>
        </w:rPr>
        <w:t>3</w:t>
      </w:r>
    </w:p>
    <w:p w14:paraId="0FE95B95" w14:textId="77777777" w:rsidR="00C245AE" w:rsidRPr="00C245AE" w:rsidRDefault="00C245AE" w:rsidP="00DB542A">
      <w:pPr>
        <w:rPr>
          <w:rFonts w:cstheme="minorHAnsi"/>
          <w:spacing w:val="-2"/>
        </w:rPr>
      </w:pPr>
    </w:p>
    <w:p w14:paraId="6A4A1ABC" w14:textId="0CF345D3" w:rsidR="00BE0451" w:rsidRPr="00DB542A" w:rsidRDefault="00BE0451" w:rsidP="00DB542A">
      <w:pPr>
        <w:rPr>
          <w:rFonts w:cstheme="minorHAnsi"/>
          <w:b/>
          <w:u w:val="single"/>
        </w:rPr>
      </w:pPr>
      <w:r w:rsidRPr="00DB542A">
        <w:rPr>
          <w:rFonts w:cstheme="minorHAnsi"/>
          <w:b/>
          <w:u w:val="single"/>
        </w:rPr>
        <w:t xml:space="preserve">Re: </w:t>
      </w:r>
      <w:r w:rsidR="00CA3BD0" w:rsidRPr="00DB542A">
        <w:rPr>
          <w:rFonts w:cstheme="minorHAnsi"/>
          <w:b/>
          <w:u w:val="single"/>
        </w:rPr>
        <w:t xml:space="preserve">Review of Agnico Eagle Mines Limited’s </w:t>
      </w:r>
      <w:proofErr w:type="spellStart"/>
      <w:r w:rsidR="00CA3BD0" w:rsidRPr="00DB542A">
        <w:rPr>
          <w:rFonts w:cstheme="minorHAnsi"/>
          <w:b/>
          <w:u w:val="single"/>
        </w:rPr>
        <w:t>Meliadine</w:t>
      </w:r>
      <w:proofErr w:type="spellEnd"/>
      <w:r w:rsidR="00CA3BD0" w:rsidRPr="00DB542A">
        <w:rPr>
          <w:rFonts w:cstheme="minorHAnsi"/>
          <w:b/>
          <w:u w:val="single"/>
        </w:rPr>
        <w:t xml:space="preserve"> Gold Mine Project </w:t>
      </w:r>
      <w:r w:rsidR="00DB542A" w:rsidRPr="00DB542A">
        <w:rPr>
          <w:rFonts w:cstheme="minorHAnsi"/>
          <w:b/>
          <w:u w:val="single"/>
        </w:rPr>
        <w:t>202</w:t>
      </w:r>
      <w:r w:rsidR="001F25FF">
        <w:rPr>
          <w:rFonts w:cstheme="minorHAnsi"/>
          <w:b/>
          <w:u w:val="single"/>
        </w:rPr>
        <w:t>2</w:t>
      </w:r>
      <w:r w:rsidR="00DB542A" w:rsidRPr="00DB542A">
        <w:rPr>
          <w:rFonts w:cstheme="minorHAnsi"/>
          <w:b/>
          <w:u w:val="single"/>
        </w:rPr>
        <w:t xml:space="preserve"> </w:t>
      </w:r>
      <w:r w:rsidR="00CA3BD0" w:rsidRPr="00DB542A">
        <w:rPr>
          <w:rFonts w:cstheme="minorHAnsi"/>
          <w:b/>
          <w:u w:val="single"/>
        </w:rPr>
        <w:t xml:space="preserve">Annual Report; </w:t>
      </w:r>
      <w:r w:rsidR="00EC51BC">
        <w:rPr>
          <w:rFonts w:cstheme="minorHAnsi"/>
          <w:b/>
          <w:u w:val="single"/>
        </w:rPr>
        <w:t xml:space="preserve">Water </w:t>
      </w:r>
      <w:proofErr w:type="spellStart"/>
      <w:r w:rsidR="00EC51BC">
        <w:rPr>
          <w:rFonts w:cstheme="minorHAnsi"/>
          <w:b/>
          <w:u w:val="single"/>
        </w:rPr>
        <w:t>Licence</w:t>
      </w:r>
      <w:proofErr w:type="spellEnd"/>
      <w:r w:rsidR="00EC51BC">
        <w:rPr>
          <w:rFonts w:cstheme="minorHAnsi"/>
          <w:b/>
          <w:u w:val="single"/>
        </w:rPr>
        <w:t xml:space="preserve"> 2AM-MEL1631</w:t>
      </w:r>
    </w:p>
    <w:p w14:paraId="1E65B3BC" w14:textId="4F960437" w:rsidR="00B4355E" w:rsidRPr="00FB5949" w:rsidRDefault="00B4355E" w:rsidP="00FB5949">
      <w:pPr>
        <w:pStyle w:val="Heading1"/>
      </w:pPr>
      <w:r w:rsidRPr="00FB5949">
        <w:t>Introduction</w:t>
      </w:r>
    </w:p>
    <w:p w14:paraId="6E8EDDB8" w14:textId="17D1CCC6" w:rsidR="00482D79" w:rsidRPr="00EC51BC" w:rsidRDefault="00482D79" w:rsidP="00EC51BC">
      <w:pPr>
        <w:rPr>
          <w:lang w:val="en-CA"/>
        </w:rPr>
      </w:pPr>
      <w:r w:rsidRPr="0090260E">
        <w:t>The Kivalliq Inuit Association (</w:t>
      </w:r>
      <w:proofErr w:type="spellStart"/>
      <w:r w:rsidRPr="0090260E">
        <w:t>K</w:t>
      </w:r>
      <w:r>
        <w:t>iv</w:t>
      </w:r>
      <w:r w:rsidRPr="0090260E">
        <w:t>IA</w:t>
      </w:r>
      <w:proofErr w:type="spellEnd"/>
      <w:r w:rsidRPr="0090260E">
        <w:t xml:space="preserve">) have conducted a review of </w:t>
      </w:r>
      <w:r w:rsidR="00744A87">
        <w:t xml:space="preserve">the </w:t>
      </w:r>
      <w:r w:rsidR="00744A87" w:rsidRPr="0090260E">
        <w:t xml:space="preserve">Agnico Eagle Mines Ltd. (Agnico Eagle) </w:t>
      </w:r>
      <w:r w:rsidRPr="0090260E">
        <w:t>20</w:t>
      </w:r>
      <w:r>
        <w:t>2</w:t>
      </w:r>
      <w:r w:rsidR="00385E6E">
        <w:t>2</w:t>
      </w:r>
      <w:r>
        <w:t xml:space="preserve"> </w:t>
      </w:r>
      <w:r w:rsidRPr="0090260E">
        <w:t xml:space="preserve">Annual Report for the </w:t>
      </w:r>
      <w:proofErr w:type="spellStart"/>
      <w:r w:rsidRPr="0090260E">
        <w:t>Meliadine</w:t>
      </w:r>
      <w:proofErr w:type="spellEnd"/>
      <w:r w:rsidRPr="0090260E">
        <w:t xml:space="preserve"> Gold Project. </w:t>
      </w:r>
      <w:r w:rsidR="00744A87" w:rsidRPr="0090260E">
        <w:t xml:space="preserve">Agnico Eagle’s </w:t>
      </w:r>
      <w:r w:rsidR="00744A87">
        <w:t>submission</w:t>
      </w:r>
      <w:r w:rsidR="00744A87" w:rsidRPr="0090260E">
        <w:t xml:space="preserve"> consisted of the </w:t>
      </w:r>
      <w:proofErr w:type="spellStart"/>
      <w:r w:rsidR="00744A87" w:rsidRPr="005C501B">
        <w:t>Meliadine</w:t>
      </w:r>
      <w:proofErr w:type="spellEnd"/>
      <w:r w:rsidR="00744A87" w:rsidRPr="005C501B">
        <w:t xml:space="preserve"> Gold Mine 202</w:t>
      </w:r>
      <w:r w:rsidR="001F25FF">
        <w:t>2</w:t>
      </w:r>
      <w:r w:rsidR="00744A87" w:rsidRPr="005C501B">
        <w:t xml:space="preserve"> Annual Report (April 202</w:t>
      </w:r>
      <w:r w:rsidR="001F25FF">
        <w:t>3</w:t>
      </w:r>
      <w:r w:rsidR="00744A87" w:rsidRPr="005C501B">
        <w:t>)</w:t>
      </w:r>
      <w:r w:rsidR="00744A87">
        <w:t xml:space="preserve"> supported by </w:t>
      </w:r>
      <w:r w:rsidR="00744A87" w:rsidRPr="0090260E">
        <w:t>4</w:t>
      </w:r>
      <w:r w:rsidR="001F25FF">
        <w:t>3</w:t>
      </w:r>
      <w:r w:rsidR="00744A87" w:rsidRPr="0090260E">
        <w:t xml:space="preserve"> appendices</w:t>
      </w:r>
      <w:r w:rsidR="003A475A">
        <w:t xml:space="preserve"> (listed in Appendix 1)</w:t>
      </w:r>
      <w:r w:rsidR="00744A87">
        <w:t xml:space="preserve">. </w:t>
      </w:r>
      <w:r w:rsidRPr="0090260E">
        <w:t>Th</w:t>
      </w:r>
      <w:r w:rsidR="00744A87">
        <w:t>ese</w:t>
      </w:r>
      <w:r w:rsidRPr="0090260E">
        <w:t xml:space="preserve"> document</w:t>
      </w:r>
      <w:r w:rsidR="00744A87">
        <w:t>s were</w:t>
      </w:r>
      <w:r w:rsidRPr="0090260E">
        <w:t xml:space="preserve"> submitted by Agnico Eagle to address requirements within the </w:t>
      </w:r>
      <w:r w:rsidR="00EC51BC">
        <w:t xml:space="preserve">NWB water </w:t>
      </w:r>
      <w:proofErr w:type="spellStart"/>
      <w:r w:rsidR="00EC51BC">
        <w:t>licence</w:t>
      </w:r>
      <w:proofErr w:type="spellEnd"/>
      <w:r w:rsidR="00EC51BC">
        <w:t xml:space="preserve"> 2AM-MEL1631</w:t>
      </w:r>
    </w:p>
    <w:p w14:paraId="5841CB7B" w14:textId="77777777" w:rsidR="00C56726" w:rsidRDefault="00C56726" w:rsidP="00C56726">
      <w:proofErr w:type="spellStart"/>
      <w:r w:rsidRPr="0039285B">
        <w:t>KivIA</w:t>
      </w:r>
      <w:proofErr w:type="spellEnd"/>
      <w:r w:rsidRPr="0039285B">
        <w:t xml:space="preserve"> has completed this review with the support of </w:t>
      </w:r>
      <w:r>
        <w:t>the following consultants:</w:t>
      </w:r>
    </w:p>
    <w:p w14:paraId="6D53B5BF" w14:textId="283FAA21" w:rsidR="00C56726" w:rsidRDefault="00C56726" w:rsidP="00744A87">
      <w:pPr>
        <w:pStyle w:val="ListParagraph"/>
        <w:numPr>
          <w:ilvl w:val="0"/>
          <w:numId w:val="24"/>
        </w:numPr>
        <w:spacing w:after="120"/>
      </w:pPr>
      <w:r w:rsidRPr="0080551D">
        <w:t>Prairie Scientific Inc. (PSI; Matt McDougall), aquatic environment specialist</w:t>
      </w:r>
      <w:r>
        <w:t xml:space="preserve">; and </w:t>
      </w:r>
    </w:p>
    <w:p w14:paraId="3F7052CD" w14:textId="77777777" w:rsidR="00C56726" w:rsidRPr="0080551D" w:rsidRDefault="00C56726" w:rsidP="00744A87">
      <w:pPr>
        <w:pStyle w:val="ListParagraph"/>
        <w:numPr>
          <w:ilvl w:val="0"/>
          <w:numId w:val="24"/>
        </w:numPr>
        <w:spacing w:after="120"/>
      </w:pPr>
      <w:proofErr w:type="spellStart"/>
      <w:r w:rsidRPr="0080551D">
        <w:t>GeoVector</w:t>
      </w:r>
      <w:proofErr w:type="spellEnd"/>
      <w:r w:rsidRPr="0080551D">
        <w:t xml:space="preserve"> Management Inc. (</w:t>
      </w:r>
      <w:proofErr w:type="spellStart"/>
      <w:r w:rsidRPr="0080551D">
        <w:t>GeoVector</w:t>
      </w:r>
      <w:proofErr w:type="spellEnd"/>
      <w:r>
        <w:t>;</w:t>
      </w:r>
      <w:r w:rsidRPr="0080551D">
        <w:t xml:space="preserve"> Alan Sexton), geoscience specialist</w:t>
      </w:r>
      <w:r>
        <w:t>.</w:t>
      </w:r>
    </w:p>
    <w:p w14:paraId="6282D8BE" w14:textId="53B05293" w:rsidR="001F25FF" w:rsidRDefault="00482D79" w:rsidP="00C245AE">
      <w:r>
        <w:t xml:space="preserve">Full comments and </w:t>
      </w:r>
      <w:r w:rsidRPr="00B62FB1">
        <w:t xml:space="preserve">recommendations are provided in Section </w:t>
      </w:r>
      <w:r w:rsidR="001F25FF">
        <w:t>2</w:t>
      </w:r>
      <w:r w:rsidRPr="00B62FB1">
        <w:t xml:space="preserve"> of this technical memorandum.</w:t>
      </w:r>
      <w:r w:rsidR="00AF58B3">
        <w:t xml:space="preserve"> </w:t>
      </w:r>
    </w:p>
    <w:p w14:paraId="2E5CB0CA" w14:textId="77777777" w:rsidR="001F25FF" w:rsidRDefault="001F25FF">
      <w:pPr>
        <w:spacing w:after="160" w:line="259" w:lineRule="auto"/>
      </w:pPr>
      <w:r>
        <w:br w:type="page"/>
      </w:r>
    </w:p>
    <w:p w14:paraId="07E412C2" w14:textId="77777777" w:rsidR="00633D67" w:rsidRDefault="00633D67" w:rsidP="00C245AE"/>
    <w:p w14:paraId="390FB057" w14:textId="5AE88737" w:rsidR="008A2E65" w:rsidRDefault="008A2E65" w:rsidP="008A2E65">
      <w:pPr>
        <w:pStyle w:val="Heading1"/>
      </w:pPr>
      <w:r w:rsidRPr="00581FFB">
        <w:t>Technical Review</w:t>
      </w:r>
    </w:p>
    <w:p w14:paraId="1F91E149" w14:textId="343AA9A8" w:rsidR="007C560A" w:rsidRPr="00F65AFD" w:rsidRDefault="001F25FF" w:rsidP="007C560A">
      <w:pPr>
        <w:pStyle w:val="Heading2"/>
      </w:pPr>
      <w:r>
        <w:t>2</w:t>
      </w:r>
      <w:r w:rsidR="007C560A" w:rsidRPr="00F65AFD">
        <w:t>.</w:t>
      </w:r>
      <w:r w:rsidR="007C560A">
        <w:t>2</w:t>
      </w:r>
      <w:r w:rsidR="007C560A" w:rsidRPr="00F65AFD">
        <w:t xml:space="preserve"> </w:t>
      </w:r>
      <w:r w:rsidR="007C560A">
        <w:t xml:space="preserve">Aquatic Environment </w:t>
      </w:r>
      <w:r w:rsidR="007C560A" w:rsidRPr="00F65AFD">
        <w:t>Technical Comments</w:t>
      </w:r>
    </w:p>
    <w:tbl>
      <w:tblPr>
        <w:tblStyle w:val="TableGrid"/>
        <w:tblpPr w:leftFromText="180" w:rightFromText="180" w:vertAnchor="text" w:tblpY="1"/>
        <w:tblOverlap w:val="never"/>
        <w:tblW w:w="9634" w:type="dxa"/>
        <w:tblLook w:val="04A0" w:firstRow="1" w:lastRow="0" w:firstColumn="1" w:lastColumn="0" w:noHBand="0" w:noVBand="1"/>
      </w:tblPr>
      <w:tblGrid>
        <w:gridCol w:w="9634"/>
      </w:tblGrid>
      <w:tr w:rsidR="009E7C4B" w:rsidRPr="009E7C4B" w14:paraId="72B13449" w14:textId="77777777" w:rsidTr="00385E6E">
        <w:tc>
          <w:tcPr>
            <w:tcW w:w="9634" w:type="dxa"/>
            <w:shd w:val="clear" w:color="auto" w:fill="F2F2F2" w:themeFill="background1" w:themeFillShade="F2"/>
          </w:tcPr>
          <w:p w14:paraId="0EC9E70A" w14:textId="4BBCA24A" w:rsidR="009E7C4B" w:rsidRPr="009E7C4B" w:rsidRDefault="009E7C4B" w:rsidP="007D6ACD">
            <w:pPr>
              <w:rPr>
                <w:rFonts w:cstheme="minorHAnsi"/>
                <w:b/>
                <w:bCs/>
                <w:szCs w:val="22"/>
                <w:lang w:val="en-CA"/>
              </w:rPr>
            </w:pPr>
            <w:bookmarkStart w:id="2" w:name="_Hlk106280438"/>
            <w:r w:rsidRPr="009E7C4B">
              <w:rPr>
                <w:rFonts w:cstheme="minorHAnsi"/>
                <w:b/>
                <w:bCs/>
                <w:szCs w:val="22"/>
                <w:lang w:val="en-CA"/>
              </w:rPr>
              <w:t xml:space="preserve">Comment No. </w:t>
            </w:r>
            <w:proofErr w:type="spellStart"/>
            <w:r w:rsidRPr="009E7C4B">
              <w:rPr>
                <w:rFonts w:cstheme="minorHAnsi"/>
                <w:b/>
                <w:bCs/>
                <w:szCs w:val="22"/>
                <w:lang w:val="en-CA"/>
              </w:rPr>
              <w:t>KivIA</w:t>
            </w:r>
            <w:proofErr w:type="spellEnd"/>
            <w:r w:rsidRPr="009E7C4B">
              <w:rPr>
                <w:rFonts w:cstheme="minorHAnsi"/>
                <w:b/>
                <w:bCs/>
                <w:szCs w:val="22"/>
                <w:lang w:val="en-CA"/>
              </w:rPr>
              <w:t xml:space="preserve"> </w:t>
            </w:r>
            <w:r w:rsidR="0091516B">
              <w:rPr>
                <w:rFonts w:cstheme="minorHAnsi"/>
                <w:b/>
                <w:bCs/>
                <w:szCs w:val="22"/>
                <w:lang w:val="en-CA"/>
              </w:rPr>
              <w:t>8</w:t>
            </w:r>
            <w:r w:rsidRPr="009E7C4B">
              <w:rPr>
                <w:rFonts w:cstheme="minorHAnsi"/>
                <w:b/>
                <w:bCs/>
                <w:szCs w:val="22"/>
                <w:lang w:val="en-CA"/>
              </w:rPr>
              <w:t xml:space="preserve">: </w:t>
            </w:r>
            <w:r w:rsidRPr="009E7C4B">
              <w:rPr>
                <w:rFonts w:cstheme="minorHAnsi"/>
                <w:b/>
                <w:bCs/>
                <w:szCs w:val="22"/>
              </w:rPr>
              <w:t xml:space="preserve"> Water Quality in </w:t>
            </w:r>
            <w:proofErr w:type="spellStart"/>
            <w:r w:rsidRPr="009E7C4B">
              <w:rPr>
                <w:rFonts w:cstheme="minorHAnsi"/>
                <w:b/>
                <w:bCs/>
                <w:szCs w:val="22"/>
              </w:rPr>
              <w:t>Meliadine</w:t>
            </w:r>
            <w:proofErr w:type="spellEnd"/>
            <w:r w:rsidRPr="009E7C4B">
              <w:rPr>
                <w:rFonts w:cstheme="minorHAnsi"/>
                <w:b/>
                <w:bCs/>
                <w:szCs w:val="22"/>
              </w:rPr>
              <w:t xml:space="preserve"> Lake</w:t>
            </w:r>
          </w:p>
        </w:tc>
      </w:tr>
      <w:tr w:rsidR="009E7C4B" w:rsidRPr="009E7C4B" w14:paraId="2A6E4CA5" w14:textId="77777777" w:rsidTr="00385E6E">
        <w:tc>
          <w:tcPr>
            <w:tcW w:w="9634" w:type="dxa"/>
          </w:tcPr>
          <w:p w14:paraId="132FC391" w14:textId="77777777" w:rsidR="009E7C4B" w:rsidRPr="009E7C4B" w:rsidRDefault="009E7C4B" w:rsidP="007D6ACD">
            <w:pPr>
              <w:rPr>
                <w:rFonts w:cstheme="minorHAnsi"/>
                <w:szCs w:val="22"/>
              </w:rPr>
            </w:pPr>
            <w:r w:rsidRPr="009E7C4B">
              <w:rPr>
                <w:rFonts w:cstheme="minorHAnsi"/>
                <w:b/>
                <w:szCs w:val="22"/>
              </w:rPr>
              <w:t xml:space="preserve">Reference: </w:t>
            </w:r>
            <w:r w:rsidRPr="009E7C4B">
              <w:rPr>
                <w:rFonts w:cstheme="minorHAnsi"/>
                <w:bCs/>
                <w:szCs w:val="22"/>
              </w:rPr>
              <w:t>Appendix 19- AEMP</w:t>
            </w:r>
          </w:p>
        </w:tc>
      </w:tr>
      <w:tr w:rsidR="009E7C4B" w:rsidRPr="009E7C4B" w14:paraId="7E28685E" w14:textId="77777777" w:rsidTr="00385E6E">
        <w:tc>
          <w:tcPr>
            <w:tcW w:w="9634" w:type="dxa"/>
          </w:tcPr>
          <w:p w14:paraId="647F2DE8" w14:textId="77777777" w:rsidR="009E7C4B" w:rsidRPr="009E7C4B" w:rsidRDefault="009E7C4B" w:rsidP="007D6ACD">
            <w:pPr>
              <w:spacing w:after="0"/>
              <w:rPr>
                <w:rFonts w:cstheme="minorHAnsi"/>
                <w:szCs w:val="22"/>
              </w:rPr>
            </w:pPr>
            <w:r w:rsidRPr="009E7C4B">
              <w:rPr>
                <w:rFonts w:cstheme="minorHAnsi"/>
                <w:b/>
                <w:szCs w:val="22"/>
              </w:rPr>
              <w:t>Comment:</w:t>
            </w:r>
          </w:p>
          <w:p w14:paraId="7E11008F" w14:textId="77777777" w:rsidR="009E7C4B" w:rsidRPr="009E7C4B" w:rsidRDefault="009E7C4B" w:rsidP="007D6ACD">
            <w:pPr>
              <w:rPr>
                <w:rFonts w:cstheme="minorHAnsi"/>
                <w:szCs w:val="22"/>
              </w:rPr>
            </w:pPr>
            <w:r w:rsidRPr="009E7C4B">
              <w:rPr>
                <w:rFonts w:cstheme="minorHAnsi"/>
                <w:szCs w:val="22"/>
              </w:rPr>
              <w:t xml:space="preserve">The AEMP report highlights general increases through the Kivalliq in metals concentrations based on temporal trends in Pipedream Lake (PDL) and </w:t>
            </w:r>
            <w:proofErr w:type="spellStart"/>
            <w:r w:rsidRPr="009E7C4B">
              <w:rPr>
                <w:rFonts w:cstheme="minorHAnsi"/>
                <w:szCs w:val="22"/>
              </w:rPr>
              <w:t>Inuggugayualik</w:t>
            </w:r>
            <w:proofErr w:type="spellEnd"/>
            <w:r w:rsidRPr="009E7C4B">
              <w:rPr>
                <w:rFonts w:cstheme="minorHAnsi"/>
                <w:szCs w:val="22"/>
              </w:rPr>
              <w:t xml:space="preserve"> (INUG) by comparing increases from 2013 to 2022 (Table 3-4). Trends are often more useful than percent increase from an arbitrary start date for evaluating mine-related impacts vs. normal fluctuations. </w:t>
            </w:r>
            <w:r w:rsidRPr="009E7C4B">
              <w:rPr>
                <w:szCs w:val="22"/>
              </w:rPr>
              <w:t xml:space="preserve"> </w:t>
            </w:r>
            <w:r w:rsidRPr="009E7C4B">
              <w:rPr>
                <w:rFonts w:cstheme="minorHAnsi"/>
                <w:szCs w:val="22"/>
              </w:rPr>
              <w:t xml:space="preserve">Uranium is used as an example of metals broadly increasing across the region, but </w:t>
            </w:r>
            <w:proofErr w:type="spellStart"/>
            <w:r w:rsidRPr="009E7C4B">
              <w:rPr>
                <w:rFonts w:cstheme="minorHAnsi"/>
                <w:szCs w:val="22"/>
              </w:rPr>
              <w:t>Meliadine</w:t>
            </w:r>
            <w:proofErr w:type="spellEnd"/>
            <w:r w:rsidRPr="009E7C4B">
              <w:rPr>
                <w:rFonts w:cstheme="minorHAnsi"/>
                <w:szCs w:val="22"/>
              </w:rPr>
              <w:t xml:space="preserve"> Lake does not show the same trend. Uranium in INUG decreased 11% over 2021-2022, PDL decreased 3%, while </w:t>
            </w:r>
            <w:proofErr w:type="spellStart"/>
            <w:r w:rsidRPr="009E7C4B">
              <w:rPr>
                <w:rFonts w:cstheme="minorHAnsi"/>
                <w:szCs w:val="22"/>
              </w:rPr>
              <w:t>Meliadine</w:t>
            </w:r>
            <w:proofErr w:type="spellEnd"/>
            <w:r w:rsidRPr="009E7C4B">
              <w:rPr>
                <w:rFonts w:cstheme="minorHAnsi"/>
                <w:szCs w:val="22"/>
              </w:rPr>
              <w:t xml:space="preserve"> increased 19% in the same time frame (site MEL1). </w:t>
            </w:r>
            <w:r w:rsidRPr="009E7C4B">
              <w:rPr>
                <w:szCs w:val="22"/>
              </w:rPr>
              <w:t xml:space="preserve"> </w:t>
            </w:r>
            <w:r w:rsidRPr="009E7C4B">
              <w:rPr>
                <w:rFonts w:cstheme="minorHAnsi"/>
                <w:szCs w:val="22"/>
              </w:rPr>
              <w:t xml:space="preserve">Both arsenic and strontium show sharp concentration increases in 2019-2020, which is absent in PDL and INUG. Further, the magnitude of increase over historical data is much greater for </w:t>
            </w:r>
            <w:proofErr w:type="spellStart"/>
            <w:r w:rsidRPr="009E7C4B">
              <w:rPr>
                <w:rFonts w:cstheme="minorHAnsi"/>
                <w:szCs w:val="22"/>
              </w:rPr>
              <w:t>Meliadine</w:t>
            </w:r>
            <w:proofErr w:type="spellEnd"/>
            <w:r w:rsidRPr="009E7C4B">
              <w:rPr>
                <w:rFonts w:cstheme="minorHAnsi"/>
                <w:szCs w:val="22"/>
              </w:rPr>
              <w:t xml:space="preserve"> lake.  </w:t>
            </w:r>
          </w:p>
          <w:p w14:paraId="6D4F61A3" w14:textId="77777777" w:rsidR="009E7C4B" w:rsidRPr="009E7C4B" w:rsidRDefault="009E7C4B" w:rsidP="007D6ACD">
            <w:pPr>
              <w:rPr>
                <w:rFonts w:cstheme="minorHAnsi"/>
                <w:szCs w:val="22"/>
              </w:rPr>
            </w:pPr>
          </w:p>
          <w:p w14:paraId="19619571" w14:textId="77777777" w:rsidR="009E7C4B" w:rsidRPr="009E7C4B" w:rsidRDefault="009E7C4B" w:rsidP="007D6ACD">
            <w:pPr>
              <w:rPr>
                <w:rFonts w:cstheme="minorHAnsi"/>
                <w:szCs w:val="22"/>
              </w:rPr>
            </w:pPr>
            <w:r w:rsidRPr="009E7C4B">
              <w:rPr>
                <w:rFonts w:cstheme="minorHAnsi"/>
                <w:szCs w:val="22"/>
              </w:rPr>
              <w:t xml:space="preserve">Chlorophyll-a concentrations in </w:t>
            </w:r>
            <w:proofErr w:type="spellStart"/>
            <w:r w:rsidRPr="009E7C4B">
              <w:rPr>
                <w:rFonts w:cstheme="minorHAnsi"/>
                <w:szCs w:val="22"/>
              </w:rPr>
              <w:t>Meliadine</w:t>
            </w:r>
            <w:proofErr w:type="spellEnd"/>
            <w:r w:rsidRPr="009E7C4B">
              <w:rPr>
                <w:rFonts w:cstheme="minorHAnsi"/>
                <w:szCs w:val="22"/>
              </w:rPr>
              <w:t xml:space="preserve"> Lake also continue to rise year over year, and while the average Total Phosphorus concentrations have slightly decreased from 2021, several individual samples exceed the AEMP action level of 0.0075 mg/L, as shown in Fig 3-16. Near Field MEL1 concentrations remain significantly higher than at reference areas MEL4 and MEL 5. </w:t>
            </w:r>
          </w:p>
          <w:p w14:paraId="4FAEC0D4" w14:textId="77777777" w:rsidR="009E7C4B" w:rsidRPr="009E7C4B" w:rsidRDefault="009E7C4B" w:rsidP="007D6ACD">
            <w:pPr>
              <w:rPr>
                <w:rFonts w:cstheme="minorHAnsi"/>
                <w:szCs w:val="22"/>
              </w:rPr>
            </w:pPr>
          </w:p>
        </w:tc>
      </w:tr>
      <w:tr w:rsidR="009E7C4B" w:rsidRPr="009E7C4B" w14:paraId="1E1F0095" w14:textId="77777777" w:rsidTr="00385E6E">
        <w:tc>
          <w:tcPr>
            <w:tcW w:w="9634" w:type="dxa"/>
          </w:tcPr>
          <w:p w14:paraId="6F38D8CE" w14:textId="77777777" w:rsidR="009E7C4B" w:rsidRPr="009E7C4B" w:rsidRDefault="009E7C4B" w:rsidP="007D6ACD">
            <w:pPr>
              <w:rPr>
                <w:rFonts w:cstheme="minorHAnsi"/>
                <w:b/>
                <w:szCs w:val="22"/>
              </w:rPr>
            </w:pPr>
            <w:r w:rsidRPr="009E7C4B">
              <w:rPr>
                <w:rFonts w:cstheme="minorHAnsi"/>
                <w:b/>
                <w:szCs w:val="22"/>
              </w:rPr>
              <w:t xml:space="preserve">Recommendation: </w:t>
            </w:r>
          </w:p>
          <w:p w14:paraId="72E23E02" w14:textId="77777777" w:rsidR="009E7C4B" w:rsidRPr="009E7C4B" w:rsidRDefault="009E7C4B" w:rsidP="009E7C4B">
            <w:pPr>
              <w:pStyle w:val="ListParagraph"/>
              <w:numPr>
                <w:ilvl w:val="0"/>
                <w:numId w:val="35"/>
              </w:numPr>
              <w:rPr>
                <w:rFonts w:cstheme="minorHAnsi"/>
                <w:bCs/>
                <w:szCs w:val="22"/>
              </w:rPr>
            </w:pPr>
            <w:r w:rsidRPr="009E7C4B">
              <w:rPr>
                <w:rFonts w:cstheme="minorHAnsi"/>
                <w:bCs/>
                <w:szCs w:val="22"/>
              </w:rPr>
              <w:t>Once the saline waterline is operational, the Proponent should adopt changes from the WBWQM update submitted to the Nunavut Water Board (Jan 2023) to prioritize discharge of contact water containing higher concentrations of nutrients and metals, such as</w:t>
            </w:r>
            <w:r w:rsidRPr="009E7C4B">
              <w:rPr>
                <w:szCs w:val="22"/>
              </w:rPr>
              <w:t xml:space="preserve"> </w:t>
            </w:r>
            <w:r w:rsidRPr="009E7C4B">
              <w:rPr>
                <w:rFonts w:cstheme="minorHAnsi"/>
                <w:bCs/>
                <w:szCs w:val="22"/>
              </w:rPr>
              <w:t xml:space="preserve">waste rock runoff, tailings runoff, and camp waste, to </w:t>
            </w:r>
            <w:proofErr w:type="spellStart"/>
            <w:r w:rsidRPr="009E7C4B">
              <w:rPr>
                <w:rFonts w:cstheme="minorHAnsi"/>
                <w:bCs/>
                <w:szCs w:val="22"/>
              </w:rPr>
              <w:t>Itivia</w:t>
            </w:r>
            <w:proofErr w:type="spellEnd"/>
            <w:r w:rsidRPr="009E7C4B">
              <w:rPr>
                <w:rFonts w:cstheme="minorHAnsi"/>
                <w:bCs/>
                <w:szCs w:val="22"/>
              </w:rPr>
              <w:t xml:space="preserve"> </w:t>
            </w:r>
            <w:proofErr w:type="spellStart"/>
            <w:r w:rsidRPr="009E7C4B">
              <w:rPr>
                <w:rFonts w:cstheme="minorHAnsi"/>
                <w:bCs/>
                <w:szCs w:val="22"/>
              </w:rPr>
              <w:t>Harbour</w:t>
            </w:r>
            <w:proofErr w:type="spellEnd"/>
            <w:r w:rsidRPr="009E7C4B">
              <w:rPr>
                <w:rFonts w:cstheme="minorHAnsi"/>
                <w:bCs/>
                <w:szCs w:val="22"/>
              </w:rPr>
              <w:t>. Until this time, if feasible, water from the STP, CP3, CP4, and CP5 should be redirected to TIR02 for storage.</w:t>
            </w:r>
          </w:p>
          <w:p w14:paraId="6C71D792" w14:textId="77777777" w:rsidR="009E7C4B" w:rsidRPr="009E7C4B" w:rsidRDefault="009E7C4B" w:rsidP="009E7C4B">
            <w:pPr>
              <w:pStyle w:val="ListParagraph"/>
              <w:numPr>
                <w:ilvl w:val="0"/>
                <w:numId w:val="35"/>
              </w:numPr>
              <w:rPr>
                <w:rFonts w:cstheme="minorHAnsi"/>
                <w:bCs/>
                <w:szCs w:val="22"/>
              </w:rPr>
            </w:pPr>
            <w:r w:rsidRPr="009E7C4B">
              <w:rPr>
                <w:rFonts w:cstheme="minorHAnsi"/>
                <w:bCs/>
                <w:szCs w:val="22"/>
              </w:rPr>
              <w:t xml:space="preserve">The Proponent should ensure that the capacity of the planned waterline is sufficient to allow the possibility of eliminating discharge to </w:t>
            </w:r>
            <w:proofErr w:type="spellStart"/>
            <w:r w:rsidRPr="009E7C4B">
              <w:rPr>
                <w:rFonts w:cstheme="minorHAnsi"/>
                <w:bCs/>
                <w:szCs w:val="22"/>
              </w:rPr>
              <w:t>Meliadine</w:t>
            </w:r>
            <w:proofErr w:type="spellEnd"/>
            <w:r w:rsidRPr="009E7C4B">
              <w:rPr>
                <w:rFonts w:cstheme="minorHAnsi"/>
                <w:bCs/>
                <w:szCs w:val="22"/>
              </w:rPr>
              <w:t xml:space="preserve"> Lake, alleviating mine-related impacts to this culturally sensitive area.  </w:t>
            </w:r>
          </w:p>
          <w:p w14:paraId="6667FE30" w14:textId="77777777" w:rsidR="009E7C4B" w:rsidRPr="009E7C4B" w:rsidRDefault="009E7C4B" w:rsidP="007D6ACD">
            <w:pPr>
              <w:rPr>
                <w:rFonts w:cstheme="minorHAnsi"/>
                <w:b/>
                <w:szCs w:val="22"/>
              </w:rPr>
            </w:pPr>
          </w:p>
          <w:p w14:paraId="3E8F64E8" w14:textId="77777777" w:rsidR="009E7C4B" w:rsidRPr="009E7C4B" w:rsidRDefault="009E7C4B" w:rsidP="007D6ACD">
            <w:pPr>
              <w:rPr>
                <w:rFonts w:cstheme="minorHAnsi"/>
                <w:b/>
                <w:szCs w:val="22"/>
              </w:rPr>
            </w:pPr>
          </w:p>
        </w:tc>
      </w:tr>
      <w:tr w:rsidR="009E7C4B" w:rsidRPr="009E7C4B" w14:paraId="38185F1D" w14:textId="77777777" w:rsidTr="00385E6E">
        <w:tc>
          <w:tcPr>
            <w:tcW w:w="9634" w:type="dxa"/>
          </w:tcPr>
          <w:p w14:paraId="266627FA" w14:textId="77777777" w:rsidR="009E7C4B" w:rsidRPr="009E7C4B" w:rsidRDefault="009E7C4B" w:rsidP="007D6ACD">
            <w:pPr>
              <w:rPr>
                <w:rFonts w:cstheme="minorHAnsi"/>
                <w:b/>
                <w:szCs w:val="22"/>
              </w:rPr>
            </w:pPr>
          </w:p>
        </w:tc>
      </w:tr>
      <w:bookmarkEnd w:id="2"/>
      <w:tr w:rsidR="009E7C4B" w:rsidRPr="009E7C4B" w14:paraId="0A51BB16" w14:textId="77777777" w:rsidTr="00385E6E">
        <w:tc>
          <w:tcPr>
            <w:tcW w:w="9634" w:type="dxa"/>
            <w:shd w:val="clear" w:color="auto" w:fill="F2F2F2" w:themeFill="background1" w:themeFillShade="F2"/>
          </w:tcPr>
          <w:p w14:paraId="7EFB50A5" w14:textId="17A05EDC" w:rsidR="009E7C4B" w:rsidRPr="009E7C4B" w:rsidRDefault="009E7C4B" w:rsidP="007D6ACD">
            <w:pPr>
              <w:rPr>
                <w:rFonts w:cstheme="minorHAnsi"/>
                <w:b/>
                <w:bCs/>
                <w:szCs w:val="22"/>
                <w:lang w:val="en-CA"/>
              </w:rPr>
            </w:pPr>
            <w:r w:rsidRPr="009E7C4B">
              <w:rPr>
                <w:rFonts w:cstheme="minorHAnsi"/>
                <w:b/>
                <w:bCs/>
                <w:szCs w:val="22"/>
                <w:lang w:val="en-CA"/>
              </w:rPr>
              <w:t xml:space="preserve">Comment No. </w:t>
            </w:r>
            <w:proofErr w:type="spellStart"/>
            <w:r w:rsidRPr="009E7C4B">
              <w:rPr>
                <w:rFonts w:cstheme="minorHAnsi"/>
                <w:b/>
                <w:bCs/>
                <w:szCs w:val="22"/>
                <w:lang w:val="en-CA"/>
              </w:rPr>
              <w:t>KivIA</w:t>
            </w:r>
            <w:proofErr w:type="spellEnd"/>
            <w:r w:rsidRPr="009E7C4B">
              <w:rPr>
                <w:rFonts w:cstheme="minorHAnsi"/>
                <w:b/>
                <w:bCs/>
                <w:szCs w:val="22"/>
                <w:lang w:val="en-CA"/>
              </w:rPr>
              <w:t xml:space="preserve"> </w:t>
            </w:r>
            <w:r w:rsidR="0091516B">
              <w:rPr>
                <w:rFonts w:cstheme="minorHAnsi"/>
                <w:b/>
                <w:bCs/>
                <w:szCs w:val="22"/>
                <w:lang w:val="en-CA"/>
              </w:rPr>
              <w:t>9</w:t>
            </w:r>
            <w:r w:rsidRPr="009E7C4B">
              <w:rPr>
                <w:rFonts w:cstheme="minorHAnsi"/>
                <w:b/>
                <w:bCs/>
                <w:szCs w:val="22"/>
                <w:lang w:val="en-CA"/>
              </w:rPr>
              <w:t xml:space="preserve">:  </w:t>
            </w:r>
            <w:bookmarkStart w:id="3" w:name="_Hlk139016771"/>
            <w:r w:rsidRPr="009E7C4B">
              <w:rPr>
                <w:rFonts w:cstheme="minorHAnsi"/>
                <w:b/>
                <w:bCs/>
                <w:szCs w:val="22"/>
              </w:rPr>
              <w:t>Operational Capacity of the Dual Waterline</w:t>
            </w:r>
            <w:bookmarkEnd w:id="3"/>
          </w:p>
        </w:tc>
      </w:tr>
      <w:tr w:rsidR="009E7C4B" w:rsidRPr="009E7C4B" w14:paraId="47A130A4" w14:textId="77777777" w:rsidTr="00385E6E">
        <w:tc>
          <w:tcPr>
            <w:tcW w:w="9634" w:type="dxa"/>
          </w:tcPr>
          <w:p w14:paraId="7C82F941" w14:textId="77777777" w:rsidR="009E7C4B" w:rsidRPr="009E7C4B" w:rsidRDefault="009E7C4B" w:rsidP="007D6ACD">
            <w:pPr>
              <w:rPr>
                <w:rFonts w:cstheme="minorHAnsi"/>
                <w:szCs w:val="22"/>
              </w:rPr>
            </w:pPr>
            <w:r w:rsidRPr="009E7C4B">
              <w:rPr>
                <w:rFonts w:cstheme="minorHAnsi"/>
                <w:b/>
                <w:szCs w:val="22"/>
              </w:rPr>
              <w:lastRenderedPageBreak/>
              <w:t xml:space="preserve">Reference: </w:t>
            </w:r>
            <w:r w:rsidRPr="009E7C4B">
              <w:rPr>
                <w:rFonts w:cstheme="minorHAnsi"/>
                <w:bCs/>
                <w:szCs w:val="22"/>
              </w:rPr>
              <w:t>Annual Report, S 3.2.2.2</w:t>
            </w:r>
          </w:p>
        </w:tc>
      </w:tr>
      <w:tr w:rsidR="009E7C4B" w:rsidRPr="009E7C4B" w14:paraId="57313F95" w14:textId="77777777" w:rsidTr="00385E6E">
        <w:tc>
          <w:tcPr>
            <w:tcW w:w="9634" w:type="dxa"/>
          </w:tcPr>
          <w:p w14:paraId="0DD3F180" w14:textId="77777777" w:rsidR="009E7C4B" w:rsidRPr="009E7C4B" w:rsidRDefault="009E7C4B" w:rsidP="007D6ACD">
            <w:pPr>
              <w:spacing w:after="0"/>
              <w:rPr>
                <w:rFonts w:cstheme="minorHAnsi"/>
                <w:szCs w:val="22"/>
              </w:rPr>
            </w:pPr>
            <w:r w:rsidRPr="009E7C4B">
              <w:rPr>
                <w:rFonts w:cstheme="minorHAnsi"/>
                <w:b/>
                <w:szCs w:val="22"/>
              </w:rPr>
              <w:t>Comment:</w:t>
            </w:r>
          </w:p>
          <w:p w14:paraId="16E480E3" w14:textId="77777777" w:rsidR="009E7C4B" w:rsidRPr="009E7C4B" w:rsidRDefault="009E7C4B" w:rsidP="007D6ACD">
            <w:pPr>
              <w:rPr>
                <w:rFonts w:cstheme="minorHAnsi"/>
                <w:szCs w:val="22"/>
              </w:rPr>
            </w:pPr>
            <w:r w:rsidRPr="009E7C4B">
              <w:rPr>
                <w:rFonts w:cstheme="minorHAnsi"/>
                <w:szCs w:val="22"/>
              </w:rPr>
              <w:t>Operational capacity of the dual waterline is assumed to be 70% due to planned or unplanned shutdowns and required maintenance, decreasing the nominal capacity of the waterline to 14,000 m</w:t>
            </w:r>
            <w:r w:rsidRPr="009E7C4B">
              <w:rPr>
                <w:rFonts w:cstheme="minorHAnsi"/>
                <w:szCs w:val="22"/>
                <w:vertAlign w:val="superscript"/>
              </w:rPr>
              <w:t>3</w:t>
            </w:r>
            <w:r w:rsidRPr="009E7C4B">
              <w:rPr>
                <w:rFonts w:cstheme="minorHAnsi"/>
                <w:szCs w:val="22"/>
              </w:rPr>
              <w:t xml:space="preserve"> per day. Does this assumption reflect the uptime of other water management-related infrastructure on site, or at other, similar, projects? A 30% decrease in modelled capacity would impact the ability of the Proponent to manage contact water through the waterline with the proposed extension.</w:t>
            </w:r>
          </w:p>
        </w:tc>
      </w:tr>
      <w:tr w:rsidR="009E7C4B" w:rsidRPr="009E7C4B" w14:paraId="4FBAC117" w14:textId="77777777" w:rsidTr="00385E6E">
        <w:trPr>
          <w:trHeight w:val="692"/>
        </w:trPr>
        <w:tc>
          <w:tcPr>
            <w:tcW w:w="9634" w:type="dxa"/>
          </w:tcPr>
          <w:p w14:paraId="17611D09" w14:textId="77777777" w:rsidR="009E7C4B" w:rsidRPr="009E7C4B" w:rsidRDefault="009E7C4B" w:rsidP="007D6ACD">
            <w:pPr>
              <w:rPr>
                <w:rFonts w:cstheme="minorHAnsi"/>
                <w:b/>
                <w:szCs w:val="22"/>
              </w:rPr>
            </w:pPr>
            <w:r w:rsidRPr="009E7C4B">
              <w:rPr>
                <w:rFonts w:cstheme="minorHAnsi"/>
                <w:b/>
                <w:szCs w:val="22"/>
              </w:rPr>
              <w:t xml:space="preserve">Recommendation: </w:t>
            </w:r>
          </w:p>
          <w:p w14:paraId="03A396F3" w14:textId="77777777" w:rsidR="009E7C4B" w:rsidRPr="009E7C4B" w:rsidRDefault="009E7C4B" w:rsidP="007D6ACD">
            <w:pPr>
              <w:rPr>
                <w:rFonts w:cstheme="minorHAnsi"/>
                <w:bCs/>
                <w:szCs w:val="22"/>
              </w:rPr>
            </w:pPr>
            <w:r w:rsidRPr="009E7C4B">
              <w:rPr>
                <w:rFonts w:cstheme="minorHAnsi"/>
                <w:bCs/>
                <w:szCs w:val="22"/>
              </w:rPr>
              <w:t xml:space="preserve">The Proponent should clarify the assumptions leading to a 70% uptime of the planned waterline. As the 70% is stated to be conservative, the Proponent should provide a realistic uptime for the planned waterline based on similar infrastructure on site. </w:t>
            </w:r>
          </w:p>
          <w:p w14:paraId="35E28FFE" w14:textId="77777777" w:rsidR="009E7C4B" w:rsidRPr="009E7C4B" w:rsidRDefault="009E7C4B" w:rsidP="007D6ACD">
            <w:pPr>
              <w:rPr>
                <w:rFonts w:cstheme="minorHAnsi"/>
                <w:b/>
                <w:szCs w:val="22"/>
              </w:rPr>
            </w:pPr>
          </w:p>
        </w:tc>
      </w:tr>
    </w:tbl>
    <w:p w14:paraId="068A1394" w14:textId="3389C858" w:rsidR="00215281" w:rsidRDefault="00215281" w:rsidP="008A2E65">
      <w:pPr>
        <w:rPr>
          <w:rFonts w:cstheme="minorHAnsi"/>
        </w:rPr>
      </w:pPr>
    </w:p>
    <w:p w14:paraId="4EA3B00A" w14:textId="01F5DB5F" w:rsidR="007C560A" w:rsidRPr="00F65AFD" w:rsidRDefault="001F25FF" w:rsidP="007C560A">
      <w:pPr>
        <w:pStyle w:val="Heading2"/>
      </w:pPr>
      <w:r>
        <w:t>2</w:t>
      </w:r>
      <w:r w:rsidR="007C560A" w:rsidRPr="00F65AFD">
        <w:t>.</w:t>
      </w:r>
      <w:r w:rsidR="007C560A">
        <w:t>3</w:t>
      </w:r>
      <w:r w:rsidR="007C560A" w:rsidRPr="00F65AFD">
        <w:t xml:space="preserve"> </w:t>
      </w:r>
      <w:r w:rsidR="007C560A">
        <w:t xml:space="preserve">Geoscience </w:t>
      </w:r>
      <w:r w:rsidR="007C560A" w:rsidRPr="00F65AFD">
        <w:t>Technical Comments</w:t>
      </w:r>
    </w:p>
    <w:tbl>
      <w:tblPr>
        <w:tblStyle w:val="TableGrid"/>
        <w:tblW w:w="9671" w:type="dxa"/>
        <w:tblLook w:val="04A0" w:firstRow="1" w:lastRow="0" w:firstColumn="1" w:lastColumn="0" w:noHBand="0" w:noVBand="1"/>
      </w:tblPr>
      <w:tblGrid>
        <w:gridCol w:w="9671"/>
      </w:tblGrid>
      <w:tr w:rsidR="009E7C4B" w:rsidRPr="009E7C4B" w14:paraId="11D83DBE" w14:textId="77777777" w:rsidTr="007D6ACD">
        <w:tc>
          <w:tcPr>
            <w:tcW w:w="9671" w:type="dxa"/>
            <w:shd w:val="clear" w:color="auto" w:fill="F2F2F2" w:themeFill="background1" w:themeFillShade="F2"/>
          </w:tcPr>
          <w:p w14:paraId="46C1BF64" w14:textId="21940A27" w:rsidR="009E7C4B" w:rsidRPr="009E7C4B" w:rsidRDefault="009E7C4B" w:rsidP="009E7C4B">
            <w:pPr>
              <w:rPr>
                <w:rFonts w:cstheme="minorHAnsi"/>
                <w:b/>
                <w:bCs/>
              </w:rPr>
            </w:pPr>
            <w:r w:rsidRPr="009E7C4B">
              <w:rPr>
                <w:rFonts w:cstheme="minorHAnsi"/>
                <w:b/>
                <w:bCs/>
              </w:rPr>
              <w:t xml:space="preserve">Comment No. </w:t>
            </w:r>
            <w:proofErr w:type="spellStart"/>
            <w:r w:rsidRPr="009E7C4B">
              <w:rPr>
                <w:rFonts w:cstheme="minorHAnsi"/>
                <w:b/>
                <w:bCs/>
              </w:rPr>
              <w:t>KivIA</w:t>
            </w:r>
            <w:proofErr w:type="spellEnd"/>
            <w:r w:rsidRPr="009E7C4B">
              <w:rPr>
                <w:rFonts w:cstheme="minorHAnsi"/>
                <w:b/>
                <w:bCs/>
              </w:rPr>
              <w:t xml:space="preserve"> </w:t>
            </w:r>
            <w:r w:rsidR="0091516B">
              <w:rPr>
                <w:rFonts w:cstheme="minorHAnsi"/>
                <w:b/>
                <w:bCs/>
              </w:rPr>
              <w:t>10</w:t>
            </w:r>
            <w:r w:rsidRPr="009E7C4B">
              <w:rPr>
                <w:rFonts w:cstheme="minorHAnsi"/>
                <w:b/>
                <w:bCs/>
              </w:rPr>
              <w:t>: Tailings Storage Facility</w:t>
            </w:r>
          </w:p>
        </w:tc>
      </w:tr>
      <w:tr w:rsidR="009E7C4B" w:rsidRPr="009E7C4B" w14:paraId="3FAA69F7" w14:textId="77777777" w:rsidTr="007D6ACD">
        <w:tc>
          <w:tcPr>
            <w:tcW w:w="9671" w:type="dxa"/>
          </w:tcPr>
          <w:p w14:paraId="2FC55068" w14:textId="05A411D6" w:rsidR="009E7C4B" w:rsidRPr="009E7C4B" w:rsidRDefault="009E7C4B" w:rsidP="009E7C4B">
            <w:pPr>
              <w:rPr>
                <w:rFonts w:cstheme="minorHAnsi"/>
              </w:rPr>
            </w:pPr>
            <w:r w:rsidRPr="009E7C4B">
              <w:rPr>
                <w:rFonts w:cstheme="minorHAnsi"/>
                <w:b/>
              </w:rPr>
              <w:t>Reference:</w:t>
            </w:r>
            <w:r w:rsidRPr="009E7C4B">
              <w:rPr>
                <w:rFonts w:cstheme="minorHAnsi"/>
              </w:rPr>
              <w:t xml:space="preserve"> 2022 Annual Report, Section 4.4.2, page 45, Tailings Freeze-back</w:t>
            </w:r>
          </w:p>
        </w:tc>
      </w:tr>
      <w:tr w:rsidR="009E7C4B" w:rsidRPr="009E7C4B" w14:paraId="331C671B" w14:textId="77777777" w:rsidTr="007D6ACD">
        <w:tc>
          <w:tcPr>
            <w:tcW w:w="9671" w:type="dxa"/>
          </w:tcPr>
          <w:p w14:paraId="07B00DD0" w14:textId="77777777" w:rsidR="009E7C4B" w:rsidRPr="009E7C4B" w:rsidRDefault="009E7C4B" w:rsidP="009E7C4B">
            <w:pPr>
              <w:rPr>
                <w:rFonts w:cstheme="minorHAnsi"/>
                <w:b/>
              </w:rPr>
            </w:pPr>
            <w:r w:rsidRPr="009E7C4B">
              <w:rPr>
                <w:rFonts w:cstheme="minorHAnsi"/>
                <w:b/>
              </w:rPr>
              <w:t>Comment:</w:t>
            </w:r>
          </w:p>
          <w:p w14:paraId="080E9951" w14:textId="77777777" w:rsidR="009E7C4B" w:rsidRPr="009E7C4B" w:rsidRDefault="009E7C4B" w:rsidP="009E7C4B">
            <w:pPr>
              <w:rPr>
                <w:rFonts w:cstheme="minorHAnsi"/>
              </w:rPr>
            </w:pPr>
            <w:r w:rsidRPr="009E7C4B">
              <w:rPr>
                <w:rFonts w:cstheme="minorHAnsi"/>
              </w:rPr>
              <w:t xml:space="preserve">This section states </w:t>
            </w:r>
            <w:r w:rsidRPr="009E7C4B">
              <w:rPr>
                <w:rFonts w:cstheme="minorHAnsi"/>
                <w:i/>
                <w:iCs/>
              </w:rPr>
              <w:t>“No field trails to determine effective capping thickness to the TSF were undertaken in 2022”.</w:t>
            </w:r>
          </w:p>
        </w:tc>
      </w:tr>
      <w:tr w:rsidR="009E7C4B" w:rsidRPr="009E7C4B" w14:paraId="7A58C222" w14:textId="77777777" w:rsidTr="007D6ACD">
        <w:tc>
          <w:tcPr>
            <w:tcW w:w="9671" w:type="dxa"/>
          </w:tcPr>
          <w:p w14:paraId="63AC56DD" w14:textId="77777777" w:rsidR="009E7C4B" w:rsidRPr="009E7C4B" w:rsidRDefault="009E7C4B" w:rsidP="009E7C4B">
            <w:pPr>
              <w:rPr>
                <w:rFonts w:cstheme="minorHAnsi"/>
                <w:b/>
              </w:rPr>
            </w:pPr>
            <w:r w:rsidRPr="009E7C4B">
              <w:rPr>
                <w:rFonts w:cstheme="minorHAnsi"/>
                <w:b/>
              </w:rPr>
              <w:t>Recommendation:</w:t>
            </w:r>
          </w:p>
          <w:p w14:paraId="658D573E" w14:textId="77777777" w:rsidR="009E7C4B" w:rsidRPr="009E7C4B" w:rsidRDefault="009E7C4B" w:rsidP="009E7C4B">
            <w:pPr>
              <w:rPr>
                <w:rFonts w:cstheme="minorHAnsi"/>
              </w:rPr>
            </w:pPr>
            <w:r w:rsidRPr="009E7C4B">
              <w:rPr>
                <w:rFonts w:cstheme="minorHAnsi"/>
              </w:rPr>
              <w:t xml:space="preserve">Does the proponent plan to complete any field trails to determine effective capping thickness to the TSF in 2023 or 2024. </w:t>
            </w:r>
          </w:p>
        </w:tc>
      </w:tr>
      <w:tr w:rsidR="009E7C4B" w:rsidRPr="009E7C4B" w14:paraId="725AC3EC" w14:textId="77777777" w:rsidTr="007D6ACD">
        <w:tc>
          <w:tcPr>
            <w:tcW w:w="9671" w:type="dxa"/>
          </w:tcPr>
          <w:p w14:paraId="3A1C7FAC" w14:textId="77777777" w:rsidR="009E7C4B" w:rsidRPr="009E7C4B" w:rsidRDefault="009E7C4B" w:rsidP="009E7C4B">
            <w:pPr>
              <w:rPr>
                <w:rFonts w:cstheme="minorHAnsi"/>
                <w:b/>
              </w:rPr>
            </w:pPr>
          </w:p>
        </w:tc>
      </w:tr>
      <w:tr w:rsidR="009E7C4B" w:rsidRPr="009E7C4B" w14:paraId="6D6C7F51" w14:textId="77777777" w:rsidTr="007D6ACD">
        <w:tc>
          <w:tcPr>
            <w:tcW w:w="9671" w:type="dxa"/>
            <w:shd w:val="clear" w:color="auto" w:fill="F2F2F2" w:themeFill="background1" w:themeFillShade="F2"/>
          </w:tcPr>
          <w:p w14:paraId="1F1B17CB" w14:textId="51A265D5" w:rsidR="009E7C4B" w:rsidRPr="009E7C4B" w:rsidRDefault="009E7C4B" w:rsidP="009E7C4B">
            <w:pPr>
              <w:rPr>
                <w:rFonts w:cstheme="minorHAnsi"/>
                <w:b/>
                <w:bCs/>
              </w:rPr>
            </w:pPr>
            <w:r w:rsidRPr="009E7C4B">
              <w:rPr>
                <w:rFonts w:cstheme="minorHAnsi"/>
                <w:b/>
                <w:bCs/>
              </w:rPr>
              <w:t xml:space="preserve">Comment No. </w:t>
            </w:r>
            <w:proofErr w:type="spellStart"/>
            <w:r w:rsidRPr="009E7C4B">
              <w:rPr>
                <w:rFonts w:cstheme="minorHAnsi"/>
                <w:b/>
                <w:bCs/>
              </w:rPr>
              <w:t>KivIA</w:t>
            </w:r>
            <w:proofErr w:type="spellEnd"/>
            <w:r w:rsidRPr="009E7C4B">
              <w:rPr>
                <w:rFonts w:cstheme="minorHAnsi"/>
                <w:b/>
                <w:bCs/>
              </w:rPr>
              <w:t xml:space="preserve"> </w:t>
            </w:r>
            <w:r w:rsidR="0091516B">
              <w:rPr>
                <w:rFonts w:cstheme="minorHAnsi"/>
                <w:b/>
                <w:bCs/>
              </w:rPr>
              <w:t>11</w:t>
            </w:r>
            <w:r w:rsidRPr="009E7C4B">
              <w:rPr>
                <w:rFonts w:cstheme="minorHAnsi"/>
                <w:b/>
                <w:bCs/>
              </w:rPr>
              <w:t>: Acid Rock Drainage</w:t>
            </w:r>
          </w:p>
        </w:tc>
      </w:tr>
      <w:tr w:rsidR="009E7C4B" w:rsidRPr="009E7C4B" w14:paraId="6E77B957" w14:textId="77777777" w:rsidTr="007D6ACD">
        <w:tc>
          <w:tcPr>
            <w:tcW w:w="9671" w:type="dxa"/>
          </w:tcPr>
          <w:p w14:paraId="765D2595" w14:textId="77777777" w:rsidR="009E7C4B" w:rsidRPr="009E7C4B" w:rsidRDefault="009E7C4B" w:rsidP="009E7C4B">
            <w:pPr>
              <w:rPr>
                <w:rFonts w:cstheme="minorHAnsi"/>
                <w:b/>
              </w:rPr>
            </w:pPr>
            <w:r w:rsidRPr="009E7C4B">
              <w:rPr>
                <w:rFonts w:cstheme="minorHAnsi"/>
                <w:b/>
                <w:bCs/>
              </w:rPr>
              <w:t>Reference:</w:t>
            </w:r>
            <w:r w:rsidRPr="009E7C4B">
              <w:rPr>
                <w:rFonts w:cstheme="minorHAnsi"/>
              </w:rPr>
              <w:t xml:space="preserve"> Appendix 10, section 4.3.1, ARD Potential, page 14.</w:t>
            </w:r>
          </w:p>
        </w:tc>
      </w:tr>
      <w:tr w:rsidR="009E7C4B" w:rsidRPr="009E7C4B" w14:paraId="1966BF68" w14:textId="77777777" w:rsidTr="007D6ACD">
        <w:tc>
          <w:tcPr>
            <w:tcW w:w="9671" w:type="dxa"/>
          </w:tcPr>
          <w:p w14:paraId="020E3452" w14:textId="77777777" w:rsidR="009E7C4B" w:rsidRPr="009E7C4B" w:rsidRDefault="009E7C4B" w:rsidP="009E7C4B">
            <w:pPr>
              <w:rPr>
                <w:rFonts w:cstheme="minorHAnsi"/>
                <w:b/>
                <w:bCs/>
              </w:rPr>
            </w:pPr>
            <w:r w:rsidRPr="009E7C4B">
              <w:rPr>
                <w:rFonts w:cstheme="minorHAnsi"/>
                <w:b/>
                <w:bCs/>
              </w:rPr>
              <w:t>Comment:</w:t>
            </w:r>
          </w:p>
          <w:p w14:paraId="75F9EF0C" w14:textId="77777777" w:rsidR="009E7C4B" w:rsidRPr="009E7C4B" w:rsidRDefault="009E7C4B" w:rsidP="009E7C4B">
            <w:pPr>
              <w:rPr>
                <w:rFonts w:cstheme="minorHAnsi"/>
              </w:rPr>
            </w:pPr>
            <w:r w:rsidRPr="009E7C4B">
              <w:rPr>
                <w:rFonts w:cstheme="minorHAnsi"/>
              </w:rPr>
              <w:t>This section states:</w:t>
            </w:r>
          </w:p>
          <w:p w14:paraId="1054A796" w14:textId="77777777" w:rsidR="009E7C4B" w:rsidRPr="009E7C4B" w:rsidRDefault="009E7C4B" w:rsidP="009E7C4B">
            <w:pPr>
              <w:numPr>
                <w:ilvl w:val="0"/>
                <w:numId w:val="37"/>
              </w:numPr>
              <w:rPr>
                <w:rFonts w:cstheme="minorHAnsi"/>
                <w:b/>
              </w:rPr>
            </w:pPr>
            <w:r w:rsidRPr="009E7C4B">
              <w:rPr>
                <w:rFonts w:cstheme="minorHAnsi"/>
                <w:i/>
                <w:iCs/>
              </w:rPr>
              <w:t>“While tailings may be classified as uncertain, they still contain enough carbonate to neutralize the acidity produced until many decades after operations have ended.”</w:t>
            </w:r>
          </w:p>
          <w:p w14:paraId="1AADD23A" w14:textId="77777777" w:rsidR="009E7C4B" w:rsidRPr="009E7C4B" w:rsidRDefault="009E7C4B" w:rsidP="009E7C4B">
            <w:pPr>
              <w:numPr>
                <w:ilvl w:val="0"/>
                <w:numId w:val="37"/>
              </w:numPr>
              <w:rPr>
                <w:rFonts w:cstheme="minorHAnsi"/>
                <w:b/>
              </w:rPr>
            </w:pPr>
            <w:r w:rsidRPr="009E7C4B">
              <w:rPr>
                <w:rFonts w:cstheme="minorHAnsi"/>
                <w:b/>
              </w:rPr>
              <w:t>“</w:t>
            </w:r>
            <w:r w:rsidRPr="009E7C4B">
              <w:rPr>
                <w:rFonts w:cstheme="minorHAnsi"/>
                <w:bCs/>
                <w:i/>
                <w:iCs/>
              </w:rPr>
              <w:t>Furthermore, it is worth noting that the analytical laboratory completed an investigation showing that past carbonate analyses were biased low (section 3), meaning that there is more carbonate than previously shown, which would only extend the delay to consumption of carbonate.”</w:t>
            </w:r>
          </w:p>
        </w:tc>
      </w:tr>
      <w:tr w:rsidR="009E7C4B" w:rsidRPr="009E7C4B" w14:paraId="38406D18" w14:textId="77777777" w:rsidTr="007D6ACD">
        <w:tc>
          <w:tcPr>
            <w:tcW w:w="9671" w:type="dxa"/>
          </w:tcPr>
          <w:p w14:paraId="15C9C570" w14:textId="77777777" w:rsidR="009E7C4B" w:rsidRPr="009E7C4B" w:rsidRDefault="009E7C4B" w:rsidP="009E7C4B">
            <w:pPr>
              <w:rPr>
                <w:rFonts w:cstheme="minorHAnsi"/>
                <w:b/>
                <w:bCs/>
              </w:rPr>
            </w:pPr>
            <w:r w:rsidRPr="009E7C4B">
              <w:rPr>
                <w:rFonts w:cstheme="minorHAnsi"/>
                <w:b/>
                <w:bCs/>
              </w:rPr>
              <w:lastRenderedPageBreak/>
              <w:t xml:space="preserve">Recommendation: </w:t>
            </w:r>
          </w:p>
          <w:p w14:paraId="78A80631" w14:textId="77777777" w:rsidR="009E7C4B" w:rsidRPr="009E7C4B" w:rsidRDefault="009E7C4B" w:rsidP="009E7C4B">
            <w:pPr>
              <w:numPr>
                <w:ilvl w:val="0"/>
                <w:numId w:val="38"/>
              </w:numPr>
              <w:rPr>
                <w:rFonts w:cstheme="minorHAnsi"/>
                <w:b/>
              </w:rPr>
            </w:pPr>
            <w:r w:rsidRPr="009E7C4B">
              <w:rPr>
                <w:rFonts w:cstheme="minorHAnsi"/>
              </w:rPr>
              <w:t>Can the proponent be more specific on the number of years after operations have ended that the carbonate will neutralize the acidity.</w:t>
            </w:r>
          </w:p>
          <w:p w14:paraId="610281F5" w14:textId="77777777" w:rsidR="009E7C4B" w:rsidRPr="009E7C4B" w:rsidRDefault="009E7C4B" w:rsidP="009E7C4B">
            <w:pPr>
              <w:numPr>
                <w:ilvl w:val="0"/>
                <w:numId w:val="38"/>
              </w:numPr>
              <w:rPr>
                <w:rFonts w:cstheme="minorHAnsi"/>
                <w:b/>
              </w:rPr>
            </w:pPr>
            <w:r w:rsidRPr="009E7C4B">
              <w:rPr>
                <w:rFonts w:cstheme="minorHAnsi"/>
              </w:rPr>
              <w:t>Can the proponent be more specific on the number of additional years after operations have ended that the additional carbonate will add for neutralizing the acidity.</w:t>
            </w:r>
          </w:p>
        </w:tc>
      </w:tr>
      <w:tr w:rsidR="009E7C4B" w:rsidRPr="009E7C4B" w14:paraId="6EEB208F" w14:textId="77777777" w:rsidTr="007D6ACD">
        <w:tc>
          <w:tcPr>
            <w:tcW w:w="9671" w:type="dxa"/>
          </w:tcPr>
          <w:p w14:paraId="1AA60A70" w14:textId="77777777" w:rsidR="009E7C4B" w:rsidRPr="009E7C4B" w:rsidRDefault="009E7C4B" w:rsidP="009E7C4B">
            <w:pPr>
              <w:rPr>
                <w:rFonts w:cstheme="minorHAnsi"/>
                <w:b/>
                <w:bCs/>
              </w:rPr>
            </w:pPr>
          </w:p>
        </w:tc>
      </w:tr>
      <w:tr w:rsidR="009E7C4B" w:rsidRPr="009E7C4B" w14:paraId="1DD77A81" w14:textId="77777777" w:rsidTr="007D6ACD">
        <w:tc>
          <w:tcPr>
            <w:tcW w:w="9671" w:type="dxa"/>
            <w:shd w:val="clear" w:color="auto" w:fill="F2F2F2" w:themeFill="background1" w:themeFillShade="F2"/>
          </w:tcPr>
          <w:p w14:paraId="4D4CFECA" w14:textId="218A557C" w:rsidR="009E7C4B" w:rsidRPr="009E7C4B" w:rsidRDefault="009E7C4B" w:rsidP="009E7C4B">
            <w:pPr>
              <w:rPr>
                <w:rFonts w:cstheme="minorHAnsi"/>
                <w:b/>
                <w:bCs/>
              </w:rPr>
            </w:pPr>
            <w:r w:rsidRPr="009E7C4B">
              <w:rPr>
                <w:rFonts w:cstheme="minorHAnsi"/>
                <w:b/>
                <w:bCs/>
              </w:rPr>
              <w:t xml:space="preserve">Comment No. </w:t>
            </w:r>
            <w:proofErr w:type="spellStart"/>
            <w:r w:rsidRPr="009E7C4B">
              <w:rPr>
                <w:rFonts w:cstheme="minorHAnsi"/>
                <w:b/>
                <w:bCs/>
              </w:rPr>
              <w:t>KivIA</w:t>
            </w:r>
            <w:proofErr w:type="spellEnd"/>
            <w:r w:rsidRPr="009E7C4B">
              <w:rPr>
                <w:rFonts w:cstheme="minorHAnsi"/>
                <w:b/>
                <w:bCs/>
              </w:rPr>
              <w:t xml:space="preserve"> </w:t>
            </w:r>
            <w:r w:rsidR="0091516B">
              <w:rPr>
                <w:rFonts w:cstheme="minorHAnsi"/>
                <w:b/>
                <w:bCs/>
              </w:rPr>
              <w:t>12</w:t>
            </w:r>
            <w:r w:rsidRPr="009E7C4B">
              <w:rPr>
                <w:rFonts w:cstheme="minorHAnsi"/>
                <w:b/>
                <w:bCs/>
              </w:rPr>
              <w:t xml:space="preserve">: Source(s) of Water Used for Dust Suppression at the </w:t>
            </w:r>
            <w:proofErr w:type="spellStart"/>
            <w:r w:rsidRPr="009E7C4B">
              <w:rPr>
                <w:rFonts w:cstheme="minorHAnsi"/>
                <w:b/>
                <w:bCs/>
              </w:rPr>
              <w:t>Meliadine</w:t>
            </w:r>
            <w:proofErr w:type="spellEnd"/>
            <w:r w:rsidRPr="009E7C4B">
              <w:rPr>
                <w:rFonts w:cstheme="minorHAnsi"/>
                <w:b/>
                <w:bCs/>
              </w:rPr>
              <w:t xml:space="preserve"> site in 2022</w:t>
            </w:r>
          </w:p>
        </w:tc>
      </w:tr>
      <w:tr w:rsidR="009E7C4B" w:rsidRPr="009E7C4B" w14:paraId="42529494" w14:textId="77777777" w:rsidTr="007D6ACD">
        <w:tc>
          <w:tcPr>
            <w:tcW w:w="9671" w:type="dxa"/>
          </w:tcPr>
          <w:p w14:paraId="6E8368A6" w14:textId="77777777" w:rsidR="009E7C4B" w:rsidRPr="009E7C4B" w:rsidRDefault="009E7C4B" w:rsidP="009E7C4B">
            <w:pPr>
              <w:rPr>
                <w:rFonts w:cstheme="minorHAnsi"/>
                <w:b/>
                <w:bCs/>
              </w:rPr>
            </w:pPr>
            <w:r w:rsidRPr="009E7C4B">
              <w:rPr>
                <w:rFonts w:cstheme="minorHAnsi"/>
                <w:b/>
                <w:bCs/>
              </w:rPr>
              <w:t>Reference:</w:t>
            </w:r>
            <w:r w:rsidRPr="009E7C4B">
              <w:rPr>
                <w:rFonts w:cstheme="minorHAnsi"/>
              </w:rPr>
              <w:t xml:space="preserve"> 2022 Annual Report, Table 2, page 8; Appendix 25, page 37 and Appendix A, Table 1, pages 2 to 5.</w:t>
            </w:r>
          </w:p>
        </w:tc>
      </w:tr>
      <w:tr w:rsidR="009E7C4B" w:rsidRPr="009E7C4B" w14:paraId="572FB6C3" w14:textId="77777777" w:rsidTr="007D6ACD">
        <w:tc>
          <w:tcPr>
            <w:tcW w:w="9671" w:type="dxa"/>
          </w:tcPr>
          <w:p w14:paraId="751AB75F" w14:textId="77777777" w:rsidR="009E7C4B" w:rsidRPr="009E7C4B" w:rsidRDefault="009E7C4B" w:rsidP="009E7C4B">
            <w:pPr>
              <w:rPr>
                <w:rFonts w:cstheme="minorHAnsi"/>
                <w:b/>
                <w:bCs/>
              </w:rPr>
            </w:pPr>
            <w:r w:rsidRPr="009E7C4B">
              <w:rPr>
                <w:rFonts w:cstheme="minorHAnsi"/>
                <w:b/>
                <w:bCs/>
              </w:rPr>
              <w:t>Comment:</w:t>
            </w:r>
          </w:p>
          <w:p w14:paraId="1CF9ADE7" w14:textId="6521D177" w:rsidR="009E7C4B" w:rsidRPr="009E7C4B" w:rsidRDefault="009E7C4B" w:rsidP="009E7C4B">
            <w:pPr>
              <w:numPr>
                <w:ilvl w:val="0"/>
                <w:numId w:val="36"/>
              </w:numPr>
              <w:rPr>
                <w:rFonts w:cstheme="minorHAnsi"/>
                <w:b/>
                <w:bCs/>
              </w:rPr>
            </w:pPr>
            <w:r w:rsidRPr="009E7C4B">
              <w:rPr>
                <w:rFonts w:cstheme="minorHAnsi"/>
              </w:rPr>
              <w:t>It states on page 37 of Appendix 25 that “</w:t>
            </w:r>
            <w:r w:rsidRPr="009E7C4B">
              <w:rPr>
                <w:rFonts w:cstheme="minorHAnsi"/>
                <w:i/>
                <w:iCs/>
              </w:rPr>
              <w:t>over the year, a total application of 8738 m</w:t>
            </w:r>
            <w:r w:rsidRPr="009E7C4B">
              <w:rPr>
                <w:rFonts w:cstheme="minorHAnsi"/>
                <w:i/>
                <w:iCs/>
                <w:vertAlign w:val="superscript"/>
              </w:rPr>
              <w:t>3</w:t>
            </w:r>
            <w:r w:rsidRPr="009E7C4B">
              <w:rPr>
                <w:rFonts w:cstheme="minorHAnsi"/>
                <w:i/>
                <w:iCs/>
              </w:rPr>
              <w:t xml:space="preserve"> of water was recorded for dust suppression at the </w:t>
            </w:r>
            <w:proofErr w:type="spellStart"/>
            <w:r w:rsidRPr="009E7C4B">
              <w:rPr>
                <w:rFonts w:cstheme="minorHAnsi"/>
                <w:i/>
                <w:iCs/>
              </w:rPr>
              <w:t>Meliadine</w:t>
            </w:r>
            <w:proofErr w:type="spellEnd"/>
            <w:r w:rsidRPr="009E7C4B">
              <w:rPr>
                <w:rFonts w:cstheme="minorHAnsi"/>
                <w:i/>
                <w:iCs/>
              </w:rPr>
              <w:t xml:space="preserve"> </w:t>
            </w:r>
            <w:proofErr w:type="gramStart"/>
            <w:r w:rsidRPr="009E7C4B">
              <w:rPr>
                <w:rFonts w:cstheme="minorHAnsi"/>
                <w:i/>
                <w:iCs/>
              </w:rPr>
              <w:t>site.“</w:t>
            </w:r>
            <w:proofErr w:type="gramEnd"/>
            <w:r w:rsidRPr="009E7C4B">
              <w:rPr>
                <w:rFonts w:cstheme="minorHAnsi"/>
                <w:i/>
                <w:iCs/>
              </w:rPr>
              <w:t xml:space="preserve"> </w:t>
            </w:r>
            <w:r w:rsidRPr="009E7C4B">
              <w:rPr>
                <w:rFonts w:cstheme="minorHAnsi"/>
              </w:rPr>
              <w:t>However the total amount in Appendix A, Table 1 is 8,609.30 m</w:t>
            </w:r>
            <w:r w:rsidRPr="009E7C4B">
              <w:rPr>
                <w:rFonts w:cstheme="minorHAnsi"/>
                <w:vertAlign w:val="superscript"/>
              </w:rPr>
              <w:t xml:space="preserve">3, </w:t>
            </w:r>
            <w:r w:rsidRPr="009E7C4B">
              <w:rPr>
                <w:rFonts w:cstheme="minorHAnsi"/>
              </w:rPr>
              <w:t>, a difference of 118.70 m</w:t>
            </w:r>
            <w:r w:rsidRPr="009E7C4B">
              <w:rPr>
                <w:rFonts w:cstheme="minorHAnsi"/>
                <w:vertAlign w:val="superscript"/>
              </w:rPr>
              <w:t>3</w:t>
            </w:r>
            <w:r w:rsidR="0091516B">
              <w:rPr>
                <w:rFonts w:cstheme="minorHAnsi"/>
              </w:rPr>
              <w:t>. Further, in S 3.1.9 it is stated that 6253 m</w:t>
            </w:r>
            <w:r w:rsidR="0091516B" w:rsidRPr="0091516B">
              <w:rPr>
                <w:rFonts w:cstheme="minorHAnsi"/>
                <w:vertAlign w:val="superscript"/>
              </w:rPr>
              <w:t>3</w:t>
            </w:r>
            <w:r w:rsidR="0091516B">
              <w:rPr>
                <w:rFonts w:cstheme="minorHAnsi"/>
              </w:rPr>
              <w:t xml:space="preserve"> of reclaim water is used for </w:t>
            </w:r>
            <w:r w:rsidR="007521FE">
              <w:rPr>
                <w:rFonts w:cstheme="minorHAnsi"/>
              </w:rPr>
              <w:t>d</w:t>
            </w:r>
            <w:r w:rsidR="0091516B">
              <w:rPr>
                <w:rFonts w:cstheme="minorHAnsi"/>
              </w:rPr>
              <w:t xml:space="preserve">ust </w:t>
            </w:r>
            <w:r w:rsidR="007521FE">
              <w:rPr>
                <w:rFonts w:cstheme="minorHAnsi"/>
              </w:rPr>
              <w:t>s</w:t>
            </w:r>
            <w:r w:rsidR="0091516B">
              <w:rPr>
                <w:rFonts w:cstheme="minorHAnsi"/>
              </w:rPr>
              <w:t xml:space="preserve">uppression, but no </w:t>
            </w:r>
            <w:r w:rsidR="007521FE">
              <w:rPr>
                <w:rFonts w:cstheme="minorHAnsi"/>
              </w:rPr>
              <w:t xml:space="preserve">withdrawal from other sources for dust suppression is noted in S 3.2.1. </w:t>
            </w:r>
          </w:p>
          <w:p w14:paraId="31912A18" w14:textId="23F75365" w:rsidR="009E7C4B" w:rsidRPr="007521FE" w:rsidRDefault="009E7C4B" w:rsidP="009E7C4B">
            <w:pPr>
              <w:numPr>
                <w:ilvl w:val="0"/>
                <w:numId w:val="36"/>
              </w:numPr>
              <w:rPr>
                <w:rFonts w:cstheme="minorHAnsi"/>
                <w:b/>
                <w:bCs/>
              </w:rPr>
            </w:pPr>
            <w:r w:rsidRPr="009E7C4B">
              <w:rPr>
                <w:rFonts w:cstheme="minorHAnsi"/>
              </w:rPr>
              <w:t>The two entr</w:t>
            </w:r>
            <w:r w:rsidR="0091516B">
              <w:rPr>
                <w:rFonts w:cstheme="minorHAnsi"/>
              </w:rPr>
              <w:t>ie</w:t>
            </w:r>
            <w:r w:rsidRPr="009E7C4B">
              <w:rPr>
                <w:rFonts w:cstheme="minorHAnsi"/>
              </w:rPr>
              <w:t>s on the m</w:t>
            </w:r>
            <w:r w:rsidRPr="009E7C4B">
              <w:rPr>
                <w:rFonts w:cstheme="minorHAnsi"/>
                <w:vertAlign w:val="superscript"/>
              </w:rPr>
              <w:t>3</w:t>
            </w:r>
            <w:r w:rsidRPr="009E7C4B">
              <w:rPr>
                <w:rFonts w:cstheme="minorHAnsi"/>
              </w:rPr>
              <w:t xml:space="preserve"> of water used on 6/15/22 in Appendix 25, Appendix A, Table 1 are incomplete.</w:t>
            </w:r>
          </w:p>
          <w:p w14:paraId="30B08074" w14:textId="6512911A" w:rsidR="007521FE" w:rsidRPr="009E7C4B" w:rsidRDefault="007521FE" w:rsidP="009E7C4B">
            <w:pPr>
              <w:numPr>
                <w:ilvl w:val="0"/>
                <w:numId w:val="36"/>
              </w:numPr>
              <w:rPr>
                <w:rFonts w:cstheme="minorHAnsi"/>
                <w:b/>
                <w:bCs/>
              </w:rPr>
            </w:pPr>
            <w:r>
              <w:rPr>
                <w:rFonts w:cstheme="minorHAnsi"/>
              </w:rPr>
              <w:t xml:space="preserve">The entry for 8/8/22 </w:t>
            </w:r>
            <w:r w:rsidRPr="009E7C4B">
              <w:rPr>
                <w:rFonts w:cstheme="minorHAnsi"/>
              </w:rPr>
              <w:t>in Appendix 25, Appendix A, Table 1</w:t>
            </w:r>
            <w:r>
              <w:rPr>
                <w:rFonts w:cstheme="minorHAnsi"/>
              </w:rPr>
              <w:t xml:space="preserve"> lists water used for dust suppression on the AWAR. </w:t>
            </w:r>
          </w:p>
          <w:p w14:paraId="2908B6E2" w14:textId="06433871" w:rsidR="009E7C4B" w:rsidRPr="009E7C4B" w:rsidRDefault="009E7C4B" w:rsidP="009E7C4B">
            <w:pPr>
              <w:numPr>
                <w:ilvl w:val="0"/>
                <w:numId w:val="36"/>
              </w:numPr>
              <w:rPr>
                <w:rFonts w:cstheme="minorHAnsi"/>
                <w:b/>
                <w:bCs/>
              </w:rPr>
            </w:pPr>
            <w:r w:rsidRPr="009E7C4B">
              <w:rPr>
                <w:rFonts w:cstheme="minorHAnsi"/>
              </w:rPr>
              <w:t>The water sources(s) for the water used for dust suppression in 2022</w:t>
            </w:r>
            <w:r w:rsidR="0091516B">
              <w:rPr>
                <w:rFonts w:cstheme="minorHAnsi"/>
              </w:rPr>
              <w:t xml:space="preserve"> are not listed in the table</w:t>
            </w:r>
            <w:r w:rsidRPr="009E7C4B">
              <w:rPr>
                <w:rFonts w:cstheme="minorHAnsi"/>
              </w:rPr>
              <w:t>.</w:t>
            </w:r>
            <w:r w:rsidR="0091516B">
              <w:rPr>
                <w:rFonts w:cstheme="minorHAnsi"/>
              </w:rPr>
              <w:t xml:space="preserve"> </w:t>
            </w:r>
          </w:p>
          <w:p w14:paraId="7B8AE977" w14:textId="77777777" w:rsidR="009E7C4B" w:rsidRPr="0091516B" w:rsidRDefault="009E7C4B" w:rsidP="009E7C4B">
            <w:pPr>
              <w:numPr>
                <w:ilvl w:val="0"/>
                <w:numId w:val="36"/>
              </w:numPr>
              <w:rPr>
                <w:rFonts w:cstheme="minorHAnsi"/>
                <w:b/>
                <w:bCs/>
              </w:rPr>
            </w:pPr>
            <w:r w:rsidRPr="009E7C4B">
              <w:rPr>
                <w:rFonts w:cstheme="minorHAnsi"/>
              </w:rPr>
              <w:t>It is not clear if the total m</w:t>
            </w:r>
            <w:r w:rsidRPr="009E7C4B">
              <w:rPr>
                <w:rFonts w:cstheme="minorHAnsi"/>
                <w:vertAlign w:val="superscript"/>
              </w:rPr>
              <w:t>3</w:t>
            </w:r>
            <w:r w:rsidRPr="009E7C4B">
              <w:rPr>
                <w:rFonts w:cstheme="minorHAnsi"/>
              </w:rPr>
              <w:t xml:space="preserve"> of water used for dust suppression in 2022 is included in the annual volume of water (463,484 m</w:t>
            </w:r>
            <w:r w:rsidRPr="009E7C4B">
              <w:rPr>
                <w:rFonts w:cstheme="minorHAnsi"/>
                <w:vertAlign w:val="superscript"/>
              </w:rPr>
              <w:t>3</w:t>
            </w:r>
            <w:r w:rsidRPr="009E7C4B">
              <w:rPr>
                <w:rFonts w:cstheme="minorHAnsi"/>
              </w:rPr>
              <w:t xml:space="preserve">) withdrawn from </w:t>
            </w:r>
            <w:proofErr w:type="spellStart"/>
            <w:r w:rsidRPr="009E7C4B">
              <w:rPr>
                <w:rFonts w:cstheme="minorHAnsi"/>
              </w:rPr>
              <w:t>Meliadine</w:t>
            </w:r>
            <w:proofErr w:type="spellEnd"/>
            <w:r w:rsidRPr="009E7C4B">
              <w:rPr>
                <w:rFonts w:cstheme="minorHAnsi"/>
              </w:rPr>
              <w:t xml:space="preserve"> Lake</w:t>
            </w:r>
          </w:p>
          <w:p w14:paraId="4E5CBF9D" w14:textId="62471332" w:rsidR="0091516B" w:rsidRPr="009E7C4B" w:rsidRDefault="0091516B" w:rsidP="007521FE">
            <w:pPr>
              <w:ind w:left="720"/>
              <w:rPr>
                <w:rFonts w:cstheme="minorHAnsi"/>
                <w:b/>
                <w:bCs/>
              </w:rPr>
            </w:pPr>
          </w:p>
        </w:tc>
      </w:tr>
      <w:tr w:rsidR="009E7C4B" w:rsidRPr="009E7C4B" w14:paraId="3E96293D" w14:textId="77777777" w:rsidTr="007D6ACD">
        <w:tc>
          <w:tcPr>
            <w:tcW w:w="9671" w:type="dxa"/>
          </w:tcPr>
          <w:p w14:paraId="5C8330AD" w14:textId="77777777" w:rsidR="009E7C4B" w:rsidRPr="009E7C4B" w:rsidRDefault="009E7C4B" w:rsidP="009E7C4B">
            <w:pPr>
              <w:rPr>
                <w:rFonts w:cstheme="minorHAnsi"/>
                <w:b/>
                <w:bCs/>
              </w:rPr>
            </w:pPr>
            <w:r w:rsidRPr="009E7C4B">
              <w:rPr>
                <w:rFonts w:cstheme="minorHAnsi"/>
                <w:b/>
                <w:bCs/>
              </w:rPr>
              <w:t xml:space="preserve">Recommendation: </w:t>
            </w:r>
          </w:p>
          <w:p w14:paraId="2FEF54E2" w14:textId="77777777" w:rsidR="009E7C4B" w:rsidRPr="009E7C4B" w:rsidRDefault="009E7C4B" w:rsidP="009E7C4B">
            <w:pPr>
              <w:rPr>
                <w:rFonts w:cstheme="minorHAnsi"/>
              </w:rPr>
            </w:pPr>
            <w:r w:rsidRPr="009E7C4B">
              <w:rPr>
                <w:rFonts w:cstheme="minorHAnsi"/>
              </w:rPr>
              <w:t>Can the proponent provide the following information:</w:t>
            </w:r>
          </w:p>
          <w:p w14:paraId="0B983B7F" w14:textId="3ABA20D9" w:rsidR="009E7C4B" w:rsidRPr="009E7C4B" w:rsidRDefault="009E7C4B" w:rsidP="009E7C4B">
            <w:pPr>
              <w:rPr>
                <w:rFonts w:cstheme="minorHAnsi"/>
              </w:rPr>
            </w:pPr>
            <w:r w:rsidRPr="009E7C4B">
              <w:rPr>
                <w:rFonts w:cstheme="minorHAnsi"/>
              </w:rPr>
              <w:t xml:space="preserve">1) </w:t>
            </w:r>
            <w:r w:rsidR="007521FE">
              <w:rPr>
                <w:rFonts w:cstheme="minorHAnsi"/>
              </w:rPr>
              <w:t>T</w:t>
            </w:r>
            <w:r w:rsidRPr="009E7C4B">
              <w:rPr>
                <w:rFonts w:cstheme="minorHAnsi"/>
              </w:rPr>
              <w:t>he total m3 of water used for dust suppression in 2022</w:t>
            </w:r>
            <w:r w:rsidR="0091516B">
              <w:rPr>
                <w:rFonts w:cstheme="minorHAnsi"/>
              </w:rPr>
              <w:t>?</w:t>
            </w:r>
          </w:p>
          <w:p w14:paraId="6A2F1EFF" w14:textId="031BC02F" w:rsidR="009E7C4B" w:rsidRDefault="009E7C4B" w:rsidP="009E7C4B">
            <w:pPr>
              <w:rPr>
                <w:rFonts w:cstheme="minorHAnsi"/>
              </w:rPr>
            </w:pPr>
            <w:r w:rsidRPr="009E7C4B">
              <w:rPr>
                <w:rFonts w:cstheme="minorHAnsi"/>
              </w:rPr>
              <w:t>2) The correct volumes for the two entr</w:t>
            </w:r>
            <w:r w:rsidR="007521FE">
              <w:rPr>
                <w:rFonts w:cstheme="minorHAnsi"/>
              </w:rPr>
              <w:t>ie</w:t>
            </w:r>
            <w:r w:rsidRPr="009E7C4B">
              <w:rPr>
                <w:rFonts w:cstheme="minorHAnsi"/>
              </w:rPr>
              <w:t xml:space="preserve">s on 6/15/22? </w:t>
            </w:r>
          </w:p>
          <w:p w14:paraId="303E4F1E" w14:textId="4E4689A8" w:rsidR="007521FE" w:rsidRPr="009E7C4B" w:rsidRDefault="007521FE" w:rsidP="009E7C4B">
            <w:pPr>
              <w:rPr>
                <w:rFonts w:cstheme="minorHAnsi"/>
              </w:rPr>
            </w:pPr>
            <w:r>
              <w:rPr>
                <w:rFonts w:cstheme="minorHAnsi"/>
              </w:rPr>
              <w:t>3) If reclaim water is used for dust suppression on the AWAR, runoff is recaptured to the contact water management facilities?</w:t>
            </w:r>
          </w:p>
          <w:p w14:paraId="2CC50EC1" w14:textId="71AEC477" w:rsidR="009E7C4B" w:rsidRPr="009E7C4B" w:rsidRDefault="007521FE" w:rsidP="009E7C4B">
            <w:pPr>
              <w:rPr>
                <w:rFonts w:cstheme="minorHAnsi"/>
              </w:rPr>
            </w:pPr>
            <w:r>
              <w:rPr>
                <w:rFonts w:cstheme="minorHAnsi"/>
              </w:rPr>
              <w:t>4</w:t>
            </w:r>
            <w:r w:rsidR="009E7C4B" w:rsidRPr="009E7C4B">
              <w:rPr>
                <w:rFonts w:cstheme="minorHAnsi"/>
              </w:rPr>
              <w:t xml:space="preserve">) The source(s) of the water used for dust suppression in 2022? </w:t>
            </w:r>
            <w:r>
              <w:rPr>
                <w:rFonts w:cstheme="minorHAnsi"/>
              </w:rPr>
              <w:t xml:space="preserve"> A</w:t>
            </w:r>
            <w:r w:rsidR="009E7C4B" w:rsidRPr="009E7C4B">
              <w:rPr>
                <w:rFonts w:cstheme="minorHAnsi"/>
              </w:rPr>
              <w:t>nd</w:t>
            </w:r>
            <w:r>
              <w:rPr>
                <w:rFonts w:cstheme="minorHAnsi"/>
              </w:rPr>
              <w:t>,</w:t>
            </w:r>
            <w:r w:rsidR="009E7C4B" w:rsidRPr="009E7C4B">
              <w:rPr>
                <w:rFonts w:cstheme="minorHAnsi"/>
              </w:rPr>
              <w:t xml:space="preserve"> </w:t>
            </w:r>
          </w:p>
          <w:p w14:paraId="1ED3CE18" w14:textId="7126767A" w:rsidR="009E7C4B" w:rsidRPr="009E7C4B" w:rsidRDefault="007521FE" w:rsidP="009E7C4B">
            <w:pPr>
              <w:rPr>
                <w:rFonts w:cstheme="minorHAnsi"/>
                <w:b/>
                <w:bCs/>
              </w:rPr>
            </w:pPr>
            <w:r>
              <w:rPr>
                <w:rFonts w:cstheme="minorHAnsi"/>
              </w:rPr>
              <w:t>5</w:t>
            </w:r>
            <w:r w:rsidR="009E7C4B" w:rsidRPr="009E7C4B">
              <w:rPr>
                <w:rFonts w:cstheme="minorHAnsi"/>
              </w:rPr>
              <w:t>) if the total m</w:t>
            </w:r>
            <w:r w:rsidR="009E7C4B" w:rsidRPr="009E7C4B">
              <w:rPr>
                <w:rFonts w:cstheme="minorHAnsi"/>
                <w:vertAlign w:val="superscript"/>
              </w:rPr>
              <w:t xml:space="preserve">3 </w:t>
            </w:r>
            <w:r w:rsidR="009E7C4B" w:rsidRPr="009E7C4B">
              <w:rPr>
                <w:rFonts w:cstheme="minorHAnsi"/>
              </w:rPr>
              <w:t>of water used for dust suppression in 2022 is included in the annual volume of water (463,484 m</w:t>
            </w:r>
            <w:r w:rsidR="009E7C4B" w:rsidRPr="009E7C4B">
              <w:rPr>
                <w:rFonts w:cstheme="minorHAnsi"/>
                <w:vertAlign w:val="superscript"/>
              </w:rPr>
              <w:t>3</w:t>
            </w:r>
            <w:r w:rsidR="009E7C4B" w:rsidRPr="009E7C4B">
              <w:rPr>
                <w:rFonts w:cstheme="minorHAnsi"/>
              </w:rPr>
              <w:t xml:space="preserve">) withdrawn from </w:t>
            </w:r>
            <w:proofErr w:type="spellStart"/>
            <w:r w:rsidR="009E7C4B" w:rsidRPr="009E7C4B">
              <w:rPr>
                <w:rFonts w:cstheme="minorHAnsi"/>
              </w:rPr>
              <w:t>Meliadine</w:t>
            </w:r>
            <w:proofErr w:type="spellEnd"/>
            <w:r w:rsidR="009E7C4B" w:rsidRPr="009E7C4B">
              <w:rPr>
                <w:rFonts w:cstheme="minorHAnsi"/>
              </w:rPr>
              <w:t xml:space="preserve"> Lake?</w:t>
            </w:r>
          </w:p>
        </w:tc>
      </w:tr>
    </w:tbl>
    <w:p w14:paraId="563180E9" w14:textId="77777777" w:rsidR="007C560A" w:rsidRDefault="007C560A" w:rsidP="008A2E65">
      <w:pPr>
        <w:rPr>
          <w:rFonts w:cstheme="minorHAnsi"/>
        </w:rPr>
      </w:pPr>
    </w:p>
    <w:p w14:paraId="592814F3" w14:textId="2B60E3B6" w:rsidR="005B4461" w:rsidRPr="005B4461" w:rsidRDefault="005B4461" w:rsidP="005B4461">
      <w:pPr>
        <w:pStyle w:val="Heading1"/>
      </w:pPr>
      <w:r w:rsidRPr="005B4461">
        <w:lastRenderedPageBreak/>
        <w:t>Closing</w:t>
      </w:r>
    </w:p>
    <w:p w14:paraId="71B88BEB" w14:textId="266E358C" w:rsidR="005B4461" w:rsidRDefault="005B4461" w:rsidP="005B4461">
      <w:pPr>
        <w:rPr>
          <w:rFonts w:cstheme="minorHAnsi"/>
        </w:rPr>
      </w:pPr>
      <w:proofErr w:type="spellStart"/>
      <w:r>
        <w:rPr>
          <w:rFonts w:cstheme="minorHAnsi"/>
        </w:rPr>
        <w:t>KivIA</w:t>
      </w:r>
      <w:proofErr w:type="spellEnd"/>
      <w:r>
        <w:rPr>
          <w:rFonts w:cstheme="minorHAnsi"/>
        </w:rPr>
        <w:t xml:space="preserve"> appreciates the opportunity to provide comments on the </w:t>
      </w:r>
      <w:r w:rsidRPr="004861E3">
        <w:rPr>
          <w:rFonts w:cstheme="minorHAnsi"/>
        </w:rPr>
        <w:t>20</w:t>
      </w:r>
      <w:r>
        <w:rPr>
          <w:rFonts w:cstheme="minorHAnsi"/>
        </w:rPr>
        <w:t>2</w:t>
      </w:r>
      <w:r w:rsidR="001F25FF">
        <w:rPr>
          <w:rFonts w:cstheme="minorHAnsi"/>
        </w:rPr>
        <w:t>2</w:t>
      </w:r>
      <w:r w:rsidRPr="004861E3">
        <w:rPr>
          <w:rFonts w:cstheme="minorHAnsi"/>
        </w:rPr>
        <w:t xml:space="preserve"> Annual Report for the </w:t>
      </w:r>
      <w:proofErr w:type="spellStart"/>
      <w:r w:rsidRPr="004861E3">
        <w:rPr>
          <w:rFonts w:cstheme="minorHAnsi"/>
        </w:rPr>
        <w:t>Meliadine</w:t>
      </w:r>
      <w:proofErr w:type="spellEnd"/>
      <w:r w:rsidRPr="004861E3">
        <w:rPr>
          <w:rFonts w:cstheme="minorHAnsi"/>
        </w:rPr>
        <w:t xml:space="preserve"> Gold Project</w:t>
      </w:r>
      <w:r>
        <w:rPr>
          <w:rFonts w:cstheme="minorHAnsi"/>
        </w:rPr>
        <w:t>. Please contact Luis Manzo, Director of Lands, should you require more information.</w:t>
      </w:r>
    </w:p>
    <w:p w14:paraId="4FDC9A06" w14:textId="77777777" w:rsidR="005B4461" w:rsidRDefault="005B4461" w:rsidP="005B4461">
      <w:pPr>
        <w:rPr>
          <w:rFonts w:cstheme="minorHAnsi"/>
        </w:rPr>
      </w:pPr>
    </w:p>
    <w:p w14:paraId="5D0DC87F" w14:textId="77777777" w:rsidR="005B4461" w:rsidRPr="00ED6183" w:rsidRDefault="005B4461" w:rsidP="005B4461">
      <w:pPr>
        <w:rPr>
          <w:rFonts w:cstheme="minorHAnsi"/>
          <w:lang w:val="fr-FR"/>
        </w:rPr>
      </w:pPr>
      <w:bookmarkStart w:id="4" w:name="_Hlk139617723"/>
      <w:r w:rsidRPr="00ED6183">
        <w:rPr>
          <w:rFonts w:cstheme="minorHAnsi"/>
          <w:lang w:val="fr-FR"/>
        </w:rPr>
        <w:t>Regards,</w:t>
      </w:r>
    </w:p>
    <w:p w14:paraId="74D194B0" w14:textId="77777777" w:rsidR="005B4461" w:rsidRPr="00ED6183" w:rsidRDefault="005B4461" w:rsidP="005B4461">
      <w:pPr>
        <w:rPr>
          <w:rFonts w:cstheme="minorHAnsi"/>
          <w:lang w:val="fr-FR"/>
        </w:rPr>
      </w:pPr>
    </w:p>
    <w:p w14:paraId="27421B00" w14:textId="77777777" w:rsidR="005B4461" w:rsidRPr="00ED6183" w:rsidRDefault="005B4461" w:rsidP="00134CA2">
      <w:pPr>
        <w:spacing w:after="0"/>
        <w:rPr>
          <w:rFonts w:cstheme="minorHAnsi"/>
          <w:lang w:val="fr-FR"/>
        </w:rPr>
      </w:pPr>
      <w:r w:rsidRPr="00ED6183">
        <w:rPr>
          <w:rFonts w:cstheme="minorHAnsi"/>
          <w:lang w:val="fr-FR"/>
        </w:rPr>
        <w:t>Luis Manzo P, Ag.</w:t>
      </w:r>
    </w:p>
    <w:p w14:paraId="2E129A9B" w14:textId="77777777" w:rsidR="005B4461" w:rsidRPr="00BE6499" w:rsidRDefault="005B4461" w:rsidP="00134CA2">
      <w:pPr>
        <w:spacing w:after="0"/>
        <w:rPr>
          <w:rFonts w:cstheme="minorHAnsi"/>
        </w:rPr>
      </w:pPr>
      <w:r w:rsidRPr="00BE6499">
        <w:rPr>
          <w:rFonts w:cstheme="minorHAnsi"/>
        </w:rPr>
        <w:t>Director of Lands</w:t>
      </w:r>
    </w:p>
    <w:p w14:paraId="1AC1EA5A" w14:textId="77777777" w:rsidR="005B4461" w:rsidRPr="00BE6499" w:rsidRDefault="005B4461" w:rsidP="00134CA2">
      <w:pPr>
        <w:spacing w:after="0"/>
        <w:rPr>
          <w:rFonts w:cstheme="minorHAnsi"/>
        </w:rPr>
      </w:pPr>
      <w:r w:rsidRPr="00BE6499">
        <w:rPr>
          <w:rFonts w:cstheme="minorHAnsi"/>
        </w:rPr>
        <w:t>Kivalliq Inuit Association</w:t>
      </w:r>
    </w:p>
    <w:p w14:paraId="1C484175" w14:textId="77777777" w:rsidR="005B4461" w:rsidRPr="00BE6499" w:rsidRDefault="005B4461" w:rsidP="00134CA2">
      <w:pPr>
        <w:spacing w:after="0"/>
        <w:rPr>
          <w:rFonts w:cstheme="minorHAnsi"/>
        </w:rPr>
      </w:pPr>
      <w:r w:rsidRPr="00BE6499">
        <w:rPr>
          <w:rFonts w:cstheme="minorHAnsi"/>
        </w:rPr>
        <w:t>Tel: (867) 645-5731</w:t>
      </w:r>
    </w:p>
    <w:p w14:paraId="1B03F947" w14:textId="77777777" w:rsidR="005B4461" w:rsidRPr="00581FFB" w:rsidRDefault="00000000" w:rsidP="00134CA2">
      <w:pPr>
        <w:spacing w:after="0"/>
        <w:rPr>
          <w:rFonts w:cstheme="minorHAnsi"/>
        </w:rPr>
      </w:pPr>
      <w:hyperlink r:id="rId8" w:history="1">
        <w:r w:rsidR="005B4461" w:rsidRPr="00392CAD">
          <w:rPr>
            <w:rStyle w:val="Hyperlink"/>
            <w:rFonts w:cstheme="minorHAnsi"/>
          </w:rPr>
          <w:t>dirlands@kivalliqinuit.ca</w:t>
        </w:r>
      </w:hyperlink>
      <w:r w:rsidR="005B4461">
        <w:rPr>
          <w:rFonts w:cstheme="minorHAnsi"/>
        </w:rPr>
        <w:t xml:space="preserve"> </w:t>
      </w:r>
    </w:p>
    <w:bookmarkEnd w:id="4"/>
    <w:p w14:paraId="0E668B07" w14:textId="484704A9" w:rsidR="00482D79" w:rsidRPr="00482D79" w:rsidRDefault="00482D79" w:rsidP="00482D79">
      <w:pPr>
        <w:rPr>
          <w:rFonts w:cstheme="minorHAnsi"/>
        </w:rPr>
      </w:pPr>
    </w:p>
    <w:sectPr w:rsidR="00482D79" w:rsidRPr="00482D79" w:rsidSect="00253A59">
      <w:headerReference w:type="default" r:id="rId9"/>
      <w:footerReference w:type="default" r:id="rId10"/>
      <w:pgSz w:w="12240" w:h="15840"/>
      <w:pgMar w:top="1440" w:right="1440" w:bottom="1440" w:left="1440" w:header="67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9132" w14:textId="77777777" w:rsidR="006C2C1B" w:rsidRDefault="006C2C1B" w:rsidP="009C2D75">
      <w:r>
        <w:separator/>
      </w:r>
    </w:p>
  </w:endnote>
  <w:endnote w:type="continuationSeparator" w:id="0">
    <w:p w14:paraId="5FD5FAFF" w14:textId="77777777" w:rsidR="006C2C1B" w:rsidRDefault="006C2C1B" w:rsidP="009C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mi Inuktitut">
    <w:panose1 w:val="00000400000000000000"/>
    <w:charset w:val="02"/>
    <w:family w:val="auto"/>
    <w:pitch w:val="variable"/>
    <w:sig w:usb0="00000000" w:usb1="10000000" w:usb2="00000000" w:usb3="00000000" w:csb0="80000000" w:csb1="00000000"/>
  </w:font>
  <w:font w:name="Pigiarniq Light">
    <w:panose1 w:val="02000303020000020004"/>
    <w:charset w:val="00"/>
    <w:family w:val="auto"/>
    <w:pitch w:val="variable"/>
    <w:sig w:usb0="A0000027" w:usb1="40000000" w:usb2="00002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621" w14:textId="1B78AB79" w:rsidR="004008E3" w:rsidRDefault="004008E3" w:rsidP="004008E3">
    <w:pPr>
      <w:pStyle w:val="Footer"/>
      <w:jc w:val="center"/>
      <w:rPr>
        <w:color w:val="1F3864" w:themeColor="accent1" w:themeShade="80"/>
        <w:sz w:val="18"/>
      </w:rPr>
    </w:pPr>
    <w:r>
      <w:rPr>
        <w:noProof/>
        <w:lang w:eastAsia="en-CA"/>
      </w:rPr>
      <w:drawing>
        <wp:inline distT="0" distB="0" distL="0" distR="0" wp14:anchorId="35D2D912" wp14:editId="74DE498C">
          <wp:extent cx="209550" cy="209550"/>
          <wp:effectExtent l="0" t="0" r="0" b="0"/>
          <wp:docPr id="29" name="Graphic 29"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epho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209550" cy="209550"/>
                  </a:xfrm>
                  <a:prstGeom prst="rect">
                    <a:avLst/>
                  </a:prstGeom>
                </pic:spPr>
              </pic:pic>
            </a:graphicData>
          </a:graphic>
        </wp:inline>
      </w:drawing>
    </w:r>
    <w:r w:rsidRPr="009C2D75">
      <w:rPr>
        <w:color w:val="1F3864" w:themeColor="accent1" w:themeShade="80"/>
        <w:sz w:val="18"/>
      </w:rPr>
      <w:t xml:space="preserve">(867) 645-5725   1-800-220-6581 </w:t>
    </w:r>
    <w:r>
      <w:rPr>
        <w:color w:val="1F3864" w:themeColor="accent1" w:themeShade="80"/>
        <w:sz w:val="18"/>
      </w:rPr>
      <w:t xml:space="preserve">    </w:t>
    </w:r>
    <w:r w:rsidRPr="009C2D75">
      <w:rPr>
        <w:color w:val="1F3864" w:themeColor="accent1" w:themeShade="80"/>
        <w:sz w:val="18"/>
      </w:rPr>
      <w:t xml:space="preserve"> </w:t>
    </w:r>
    <w:r>
      <w:rPr>
        <w:noProof/>
        <w:lang w:eastAsia="en-CA"/>
      </w:rPr>
      <w:drawing>
        <wp:inline distT="0" distB="0" distL="0" distR="0" wp14:anchorId="0EB8810A" wp14:editId="573B15CD">
          <wp:extent cx="171450" cy="171450"/>
          <wp:effectExtent l="0" t="0" r="0" b="0"/>
          <wp:docPr id="30" name="Graphic 30"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x.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1450" cy="171450"/>
                  </a:xfrm>
                  <a:prstGeom prst="rect">
                    <a:avLst/>
                  </a:prstGeom>
                </pic:spPr>
              </pic:pic>
            </a:graphicData>
          </a:graphic>
        </wp:inline>
      </w:drawing>
    </w:r>
    <w:r>
      <w:rPr>
        <w:color w:val="1F3864" w:themeColor="accent1" w:themeShade="80"/>
        <w:sz w:val="18"/>
      </w:rPr>
      <w:t xml:space="preserve"> (867) 645-2348      </w:t>
    </w:r>
    <w:r>
      <w:rPr>
        <w:noProof/>
        <w:lang w:eastAsia="en-CA"/>
      </w:rPr>
      <w:drawing>
        <wp:inline distT="0" distB="0" distL="0" distR="0" wp14:anchorId="10C04A05" wp14:editId="3BE44E8D">
          <wp:extent cx="209550" cy="209550"/>
          <wp:effectExtent l="0" t="0" r="0" b="0"/>
          <wp:docPr id="31" name="Graphic 3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r>
      <w:rPr>
        <w:color w:val="1F3864" w:themeColor="accent1" w:themeShade="80"/>
        <w:sz w:val="18"/>
      </w:rPr>
      <w:t xml:space="preserve"> info@kivalliqinuit</w:t>
    </w:r>
    <w:r w:rsidR="001F25FF">
      <w:rPr>
        <w:color w:val="1F3864" w:themeColor="accent1" w:themeShade="80"/>
        <w:sz w:val="18"/>
      </w:rPr>
      <w:t>.</w:t>
    </w:r>
    <w:r>
      <w:rPr>
        <w:color w:val="1F3864" w:themeColor="accent1" w:themeShade="80"/>
        <w:sz w:val="18"/>
      </w:rPr>
      <w:t xml:space="preserve">ca      </w:t>
    </w:r>
    <w:r>
      <w:rPr>
        <w:noProof/>
        <w:lang w:eastAsia="en-CA"/>
      </w:rPr>
      <w:drawing>
        <wp:inline distT="0" distB="0" distL="0" distR="0" wp14:anchorId="40A63B8F" wp14:editId="4447A99A">
          <wp:extent cx="200025" cy="200025"/>
          <wp:effectExtent l="0" t="0" r="9525" b="9525"/>
          <wp:docPr id="32" name="Graphic 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net.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Pr>
        <w:color w:val="1F3864" w:themeColor="accent1" w:themeShade="80"/>
        <w:sz w:val="18"/>
      </w:rPr>
      <w:t xml:space="preserve"> </w:t>
    </w:r>
    <w:hyperlink r:id="rId9" w:history="1">
      <w:r w:rsidRPr="00FB2B7F">
        <w:rPr>
          <w:rStyle w:val="Hyperlink"/>
          <w:sz w:val="18"/>
        </w:rPr>
        <w:t>www.kivalliqinuit.ca</w:t>
      </w:r>
    </w:hyperlink>
  </w:p>
  <w:p w14:paraId="15BCFE71" w14:textId="3C437377" w:rsidR="004008E3" w:rsidRPr="004008E3" w:rsidRDefault="004008E3" w:rsidP="004008E3">
    <w:pPr>
      <w:pStyle w:val="Footer"/>
      <w:jc w:val="center"/>
      <w:rPr>
        <w:color w:val="1F3864" w:themeColor="accent1" w:themeShade="80"/>
      </w:rPr>
    </w:pPr>
    <w:r w:rsidRPr="007155EE">
      <w:rPr>
        <w:color w:val="1F3864" w:themeColor="accent1" w:themeShade="80"/>
      </w:rPr>
      <w:fldChar w:fldCharType="begin"/>
    </w:r>
    <w:r w:rsidRPr="007155EE">
      <w:rPr>
        <w:color w:val="1F3864" w:themeColor="accent1" w:themeShade="80"/>
      </w:rPr>
      <w:instrText xml:space="preserve"> PAGE   \* MERGEFORMAT </w:instrText>
    </w:r>
    <w:r w:rsidRPr="007155EE">
      <w:rPr>
        <w:color w:val="1F3864" w:themeColor="accent1" w:themeShade="80"/>
      </w:rPr>
      <w:fldChar w:fldCharType="separate"/>
    </w:r>
    <w:r>
      <w:rPr>
        <w:color w:val="1F3864" w:themeColor="accent1" w:themeShade="80"/>
      </w:rPr>
      <w:t>1</w:t>
    </w:r>
    <w:r w:rsidRPr="007155EE">
      <w:rPr>
        <w:noProof/>
        <w:color w:val="1F3864" w:themeColor="accent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85ED" w14:textId="77777777" w:rsidR="006C2C1B" w:rsidRDefault="006C2C1B" w:rsidP="009C2D75">
      <w:r>
        <w:separator/>
      </w:r>
    </w:p>
  </w:footnote>
  <w:footnote w:type="continuationSeparator" w:id="0">
    <w:p w14:paraId="38F40C4F" w14:textId="77777777" w:rsidR="006C2C1B" w:rsidRDefault="006C2C1B" w:rsidP="009C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F95E" w14:textId="6925C670" w:rsidR="00A714ED" w:rsidRDefault="0003652F" w:rsidP="0003652F">
    <w:pPr>
      <w:pStyle w:val="Header"/>
      <w:ind w:left="-426"/>
    </w:pPr>
    <w:r>
      <w:rPr>
        <w:noProof/>
        <w:lang w:eastAsia="en-CA"/>
      </w:rPr>
      <mc:AlternateContent>
        <mc:Choice Requires="wps">
          <w:drawing>
            <wp:anchor distT="45720" distB="45720" distL="114300" distR="114300" simplePos="0" relativeHeight="251669504" behindDoc="0" locked="0" layoutInCell="1" allowOverlap="1" wp14:anchorId="351B9014" wp14:editId="180FF481">
              <wp:simplePos x="0" y="0"/>
              <wp:positionH relativeFrom="margin">
                <wp:posOffset>3969385</wp:posOffset>
              </wp:positionH>
              <wp:positionV relativeFrom="page">
                <wp:posOffset>266700</wp:posOffset>
              </wp:positionV>
              <wp:extent cx="2466975" cy="9334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33450"/>
                      </a:xfrm>
                      <a:prstGeom prst="rect">
                        <a:avLst/>
                      </a:prstGeom>
                      <a:noFill/>
                      <a:ln w="9525">
                        <a:noFill/>
                        <a:miter lim="800000"/>
                        <a:headEnd/>
                        <a:tailEnd/>
                      </a:ln>
                      <a:effectLst>
                        <a:outerShdw blurRad="50800" dist="50800" dir="5400000" algn="ctr" rotWithShape="0">
                          <a:srgbClr val="000000">
                            <a:alpha val="0"/>
                          </a:srgbClr>
                        </a:outerShdw>
                      </a:effectLst>
                    </wps:spPr>
                    <wps:txbx>
                      <w:txbxContent>
                        <w:p w14:paraId="3606A12B" w14:textId="77777777" w:rsidR="00A714ED" w:rsidRPr="00CA27E3" w:rsidRDefault="00A714ED">
                          <w:pPr>
                            <w:rPr>
                              <w14:shadow w14:blurRad="50800" w14:dist="50800" w14:dir="5400000" w14:sx="0" w14:sy="0" w14:kx="0" w14:ky="0" w14:algn="ctr">
                                <w14:srgbClr w14:val="000000"/>
                              </w14:shadow>
                            </w:rPr>
                          </w:pPr>
                        </w:p>
                        <w:p w14:paraId="3761BF05"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3BE9F8D6"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19FBF14D" w14:textId="28B27CF5" w:rsidR="00A714ED" w:rsidRDefault="00A714ED"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p w14:paraId="60630041" w14:textId="77777777" w:rsidR="00B86C1B" w:rsidRDefault="00B86C1B" w:rsidP="00B86C1B">
                          <w:pPr>
                            <w:pStyle w:val="NoSpacing"/>
                            <w:jc w:val="center"/>
                            <w:rPr>
                              <w14:shadow w14:blurRad="50800" w14:dist="50800" w14:dir="5400000" w14:sx="0" w14:sy="0" w14:kx="0" w14:ky="0" w14:algn="ctr">
                                <w14:srgbClr w14:val="000000"/>
                              </w14:shadow>
                            </w:rPr>
                          </w:pPr>
                        </w:p>
                        <w:p w14:paraId="7164DC5B" w14:textId="77777777" w:rsidR="00A714ED" w:rsidRDefault="00A714ED" w:rsidP="009C2D75">
                          <w:pPr>
                            <w:pStyle w:val="NoSpacing"/>
                            <w:jc w:val="right"/>
                            <w:rPr>
                              <w14:shadow w14:blurRad="50800" w14:dist="50800" w14:dir="5400000" w14:sx="0" w14:sy="0" w14:kx="0" w14:ky="0" w14:algn="ctr">
                                <w14:srgbClr w14:val="000000"/>
                              </w14:shadow>
                            </w:rPr>
                          </w:pPr>
                        </w:p>
                        <w:p w14:paraId="4566708A" w14:textId="77777777" w:rsidR="00A714ED" w:rsidRDefault="00A714ED" w:rsidP="00F004DE">
                          <w:pPr>
                            <w:pStyle w:val="NoSpacing"/>
                            <w:rPr>
                              <w14:shadow w14:blurRad="50800" w14:dist="50800" w14:dir="5400000" w14:sx="0" w14:sy="0" w14:kx="0" w14:ky="0" w14:algn="ctr">
                                <w14:srgbClr w14:val="000000"/>
                              </w14:shadow>
                            </w:rPr>
                          </w:pPr>
                        </w:p>
                        <w:p w14:paraId="05F8441D" w14:textId="77777777" w:rsidR="00A714ED" w:rsidRPr="00CA27E3" w:rsidRDefault="00A714ED" w:rsidP="00F004DE">
                          <w:pPr>
                            <w:pStyle w:val="NoSpacing"/>
                            <w:rPr>
                              <w14:shadow w14:blurRad="50800" w14:dist="50800" w14:dir="5400000" w14:sx="0" w14:sy="0" w14:kx="0" w14:ky="0" w14:algn="ctr">
                                <w14:srgbClr w14:val="000000"/>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B9014" id="_x0000_t202" coordsize="21600,21600" o:spt="202" path="m,l,21600r21600,l21600,xe">
              <v:stroke joinstyle="miter"/>
              <v:path gradientshapeok="t" o:connecttype="rect"/>
            </v:shapetype>
            <v:shape id="Text Box 12" o:spid="_x0000_s1029" type="#_x0000_t202" style="position:absolute;left:0;text-align:left;margin-left:312.55pt;margin-top:21pt;width:194.25pt;height:7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" filled="f" stroked="f">
              <v:shadow on="t" color="black" opacity="0" offset="0,4pt"/>
              <v:textbox>
                <w:txbxContent>
                  <w:p w14:paraId="3606A12B" w14:textId="77777777" w:rsidR="00A714ED" w:rsidRPr="00CA27E3" w:rsidRDefault="00A714ED">
                    <w:pPr>
                      <w:rPr>
                        <w14:shadow w14:blurRad="50800" w14:dist="50800" w14:dir="5400000" w14:sx="0" w14:sy="0" w14:kx="0" w14:ky="0" w14:algn="ctr">
                          <w14:srgbClr w14:val="000000"/>
                        </w14:shadow>
                      </w:rPr>
                    </w:pPr>
                  </w:p>
                  <w:p w14:paraId="3761BF05"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3BE9F8D6" w14:textId="77777777" w:rsidR="00A714ED" w:rsidRPr="00CA27E3" w:rsidRDefault="00A714ED"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19FBF14D" w14:textId="28B27CF5" w:rsidR="00A714ED" w:rsidRDefault="00A714ED"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p w14:paraId="60630041" w14:textId="77777777" w:rsidR="00B86C1B" w:rsidRDefault="00B86C1B" w:rsidP="00B86C1B">
                    <w:pPr>
                      <w:pStyle w:val="NoSpacing"/>
                      <w:jc w:val="center"/>
                      <w:rPr>
                        <w14:shadow w14:blurRad="50800" w14:dist="50800" w14:dir="5400000" w14:sx="0" w14:sy="0" w14:kx="0" w14:ky="0" w14:algn="ctr">
                          <w14:srgbClr w14:val="000000"/>
                        </w14:shadow>
                      </w:rPr>
                    </w:pPr>
                  </w:p>
                  <w:p w14:paraId="7164DC5B" w14:textId="77777777" w:rsidR="00A714ED" w:rsidRDefault="00A714ED" w:rsidP="009C2D75">
                    <w:pPr>
                      <w:pStyle w:val="NoSpacing"/>
                      <w:jc w:val="right"/>
                      <w:rPr>
                        <w14:shadow w14:blurRad="50800" w14:dist="50800" w14:dir="5400000" w14:sx="0" w14:sy="0" w14:kx="0" w14:ky="0" w14:algn="ctr">
                          <w14:srgbClr w14:val="000000"/>
                        </w14:shadow>
                      </w:rPr>
                    </w:pPr>
                  </w:p>
                  <w:p w14:paraId="4566708A" w14:textId="77777777" w:rsidR="00A714ED" w:rsidRDefault="00A714ED" w:rsidP="00F004DE">
                    <w:pPr>
                      <w:pStyle w:val="NoSpacing"/>
                      <w:rPr>
                        <w14:shadow w14:blurRad="50800" w14:dist="50800" w14:dir="5400000" w14:sx="0" w14:sy="0" w14:kx="0" w14:ky="0" w14:algn="ctr">
                          <w14:srgbClr w14:val="000000"/>
                        </w14:shadow>
                      </w:rPr>
                    </w:pPr>
                  </w:p>
                  <w:p w14:paraId="05F8441D" w14:textId="77777777" w:rsidR="00A714ED" w:rsidRPr="00CA27E3" w:rsidRDefault="00A714ED" w:rsidP="00F004DE">
                    <w:pPr>
                      <w:pStyle w:val="NoSpacing"/>
                      <w:rPr>
                        <w14:shadow w14:blurRad="50800" w14:dist="50800" w14:dir="5400000" w14:sx="0" w14:sy="0" w14:kx="0" w14:ky="0" w14:algn="ctr">
                          <w14:srgbClr w14:val="000000"/>
                        </w14:shadow>
                      </w:rPr>
                    </w:pPr>
                  </w:p>
                </w:txbxContent>
              </v:textbox>
              <w10:wrap type="square" anchorx="margin" anchory="page"/>
            </v:shape>
          </w:pict>
        </mc:Fallback>
      </mc:AlternateContent>
    </w:r>
    <w:r>
      <w:rPr>
        <w:noProof/>
        <w:lang w:eastAsia="en-CA"/>
      </w:rPr>
      <mc:AlternateContent>
        <mc:Choice Requires="wps">
          <w:drawing>
            <wp:anchor distT="0" distB="0" distL="114300" distR="114300" simplePos="0" relativeHeight="251670528" behindDoc="0" locked="0" layoutInCell="1" allowOverlap="1" wp14:anchorId="78235C4F" wp14:editId="44058474">
              <wp:simplePos x="0" y="0"/>
              <wp:positionH relativeFrom="margin">
                <wp:posOffset>-419100</wp:posOffset>
              </wp:positionH>
              <wp:positionV relativeFrom="paragraph">
                <wp:posOffset>-67945</wp:posOffset>
              </wp:positionV>
              <wp:extent cx="6858000" cy="45719"/>
              <wp:effectExtent l="0" t="0" r="0" b="0"/>
              <wp:wrapNone/>
              <wp:docPr id="11"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rgbClr val="4472C4">
                          <a:lumMod val="75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46D04" id="Rectangle 3" o:spid="_x0000_s1026" style="position:absolute;margin-left:-33pt;margin-top:-5.35pt;width:540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" fillcolor="#2f5597" stroked="f" strokeweight="1pt">
              <w10:wrap anchorx="margin"/>
            </v:rect>
          </w:pict>
        </mc:Fallback>
      </mc:AlternateContent>
    </w:r>
    <w:r>
      <w:rPr>
        <w:noProof/>
        <w:lang w:eastAsia="en-CA"/>
      </w:rPr>
      <mc:AlternateContent>
        <mc:Choice Requires="wps">
          <w:drawing>
            <wp:anchor distT="45720" distB="45720" distL="114300" distR="114300" simplePos="0" relativeHeight="251668480" behindDoc="0" locked="0" layoutInCell="1" allowOverlap="1" wp14:anchorId="25BA7B46" wp14:editId="2D233D93">
              <wp:simplePos x="0" y="0"/>
              <wp:positionH relativeFrom="column">
                <wp:posOffset>580390</wp:posOffset>
              </wp:positionH>
              <wp:positionV relativeFrom="paragraph">
                <wp:posOffset>-13335</wp:posOffset>
              </wp:positionV>
              <wp:extent cx="30003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noFill/>
                      <a:ln w="9525">
                        <a:noFill/>
                        <a:miter lim="800000"/>
                        <a:headEnd/>
                        <a:tailEnd/>
                      </a:ln>
                    </wps:spPr>
                    <wps:txbx>
                      <w:txbxContent>
                        <w:p w14:paraId="4245C1D8" w14:textId="77777777" w:rsidR="00A714ED" w:rsidRPr="00785AE9" w:rsidRDefault="00A714ED" w:rsidP="009E387A">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ᐃᓄᐃᑦ ᑲᑐᔾᔨᖃᑎᒌᑦ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A7B46" id="Text Box 2" o:spid="_x0000_s1030" type="#_x0000_t202" style="position:absolute;left:0;text-align:left;margin-left:45.7pt;margin-top:-1.05pt;width:23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" filled="f" stroked="f">
              <v:textbox style="mso-fit-shape-to-text:t">
                <w:txbxContent>
                  <w:p w14:paraId="4245C1D8" w14:textId="77777777" w:rsidR="00A714ED" w:rsidRPr="00785AE9" w:rsidRDefault="00A714ED" w:rsidP="009E387A">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ᐃᓄᐃᑦ ᑲᑐᔾᔨᖃᑎᒌᑦ</w:t>
                    </w:r>
                  </w:p>
                </w:txbxContent>
              </v:textbox>
              <w10:wrap type="square"/>
            </v:shape>
          </w:pict>
        </mc:Fallback>
      </mc:AlternateContent>
    </w:r>
    <w:r>
      <w:rPr>
        <w:noProof/>
        <w:color w:val="2F5496" w:themeColor="accent1" w:themeShade="BF"/>
        <w:sz w:val="16"/>
        <w:szCs w:val="20"/>
        <w:lang w:eastAsia="en-CA"/>
      </w:rPr>
      <w:drawing>
        <wp:anchor distT="0" distB="0" distL="114300" distR="114300" simplePos="0" relativeHeight="251671552" behindDoc="1" locked="0" layoutInCell="1" allowOverlap="1" wp14:anchorId="75E9EDF5" wp14:editId="693AADBF">
          <wp:simplePos x="0" y="0"/>
          <wp:positionH relativeFrom="margin">
            <wp:posOffset>-361950</wp:posOffset>
          </wp:positionH>
          <wp:positionV relativeFrom="paragraph">
            <wp:posOffset>55245</wp:posOffset>
          </wp:positionV>
          <wp:extent cx="723900" cy="565785"/>
          <wp:effectExtent l="0" t="0" r="0"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73.2pt;height:473.95pt" o:bullet="t">
        <v:imagedata r:id="rId1" o:title="HESL Logo"/>
      </v:shape>
    </w:pict>
  </w:numPicBullet>
  <w:abstractNum w:abstractNumId="0" w15:restartNumberingAfterBreak="0">
    <w:nsid w:val="046D034B"/>
    <w:multiLevelType w:val="hybridMultilevel"/>
    <w:tmpl w:val="08CA7CB6"/>
    <w:lvl w:ilvl="0" w:tplc="4288A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77CFA"/>
    <w:multiLevelType w:val="hybridMultilevel"/>
    <w:tmpl w:val="D0141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0B42EF"/>
    <w:multiLevelType w:val="multilevel"/>
    <w:tmpl w:val="F4B0B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6232C"/>
    <w:multiLevelType w:val="hybridMultilevel"/>
    <w:tmpl w:val="CE3ECD2E"/>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6746A1"/>
    <w:multiLevelType w:val="hybridMultilevel"/>
    <w:tmpl w:val="E548B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B55834"/>
    <w:multiLevelType w:val="hybridMultilevel"/>
    <w:tmpl w:val="5F26B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F854DA"/>
    <w:multiLevelType w:val="hybridMultilevel"/>
    <w:tmpl w:val="0EA2D1C0"/>
    <w:lvl w:ilvl="0" w:tplc="99EEF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C5071"/>
    <w:multiLevelType w:val="hybridMultilevel"/>
    <w:tmpl w:val="ADB0B006"/>
    <w:lvl w:ilvl="0" w:tplc="10B8A8C0">
      <w:start w:val="1"/>
      <w:numFmt w:val="decimal"/>
      <w:lvlText w:val="%1)"/>
      <w:lvlJc w:val="left"/>
      <w:pPr>
        <w:ind w:left="1020" w:hanging="360"/>
      </w:pPr>
      <w:rPr>
        <w:rFonts w:hint="default"/>
      </w:rPr>
    </w:lvl>
    <w:lvl w:ilvl="1" w:tplc="08090019">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8" w15:restartNumberingAfterBreak="0">
    <w:nsid w:val="20786651"/>
    <w:multiLevelType w:val="hybridMultilevel"/>
    <w:tmpl w:val="00A2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50FA"/>
    <w:multiLevelType w:val="hybridMultilevel"/>
    <w:tmpl w:val="D592CCE6"/>
    <w:lvl w:ilvl="0" w:tplc="8320D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3491"/>
    <w:multiLevelType w:val="hybridMultilevel"/>
    <w:tmpl w:val="BBCACCE8"/>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AE61B5"/>
    <w:multiLevelType w:val="hybridMultilevel"/>
    <w:tmpl w:val="71D8C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C03247B"/>
    <w:multiLevelType w:val="hybridMultilevel"/>
    <w:tmpl w:val="9AA43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8E4054"/>
    <w:multiLevelType w:val="hybridMultilevel"/>
    <w:tmpl w:val="D3FCE6D4"/>
    <w:lvl w:ilvl="0" w:tplc="F7F2BB8C">
      <w:start w:val="1"/>
      <w:numFmt w:val="bullet"/>
      <w:pStyle w:val="HESLBullet"/>
      <w:lvlText w:val=""/>
      <w:lvlPicBulletId w:val="0"/>
      <w:lvlJc w:val="left"/>
      <w:pPr>
        <w:ind w:left="360" w:hanging="360"/>
      </w:pPr>
      <w:rPr>
        <w:rFonts w:ascii="Symbol" w:hAnsi="Symbol" w:hint="default"/>
        <w:b w:val="0"/>
        <w:i w:val="0"/>
        <w:strike w:val="0"/>
        <w:dstrike w:val="0"/>
        <w:color w:val="auto"/>
        <w:sz w:val="24"/>
        <w:szCs w:val="24"/>
      </w:rPr>
    </w:lvl>
    <w:lvl w:ilvl="1" w:tplc="10090003">
      <w:start w:val="1"/>
      <w:numFmt w:val="bullet"/>
      <w:lvlText w:val="o"/>
      <w:lvlJc w:val="left"/>
      <w:pPr>
        <w:ind w:left="1083" w:hanging="360"/>
      </w:pPr>
      <w:rPr>
        <w:rFonts w:ascii="Courier New" w:hAnsi="Courier New" w:cs="Courier New" w:hint="default"/>
      </w:rPr>
    </w:lvl>
    <w:lvl w:ilvl="2" w:tplc="3B966134">
      <w:numFmt w:val="bullet"/>
      <w:lvlText w:val="-"/>
      <w:lvlJc w:val="left"/>
      <w:pPr>
        <w:ind w:left="1803" w:hanging="360"/>
      </w:pPr>
      <w:rPr>
        <w:rFonts w:ascii="Arial" w:eastAsia="Times New Roman" w:hAnsi="Arial" w:cs="Arial"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14" w15:restartNumberingAfterBreak="0">
    <w:nsid w:val="36673F00"/>
    <w:multiLevelType w:val="hybridMultilevel"/>
    <w:tmpl w:val="271E34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796294D"/>
    <w:multiLevelType w:val="hybridMultilevel"/>
    <w:tmpl w:val="FB7C6A1C"/>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D344E2"/>
    <w:multiLevelType w:val="hybridMultilevel"/>
    <w:tmpl w:val="B69E3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5B3B10"/>
    <w:multiLevelType w:val="hybridMultilevel"/>
    <w:tmpl w:val="E9867884"/>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8D3F88"/>
    <w:multiLevelType w:val="hybridMultilevel"/>
    <w:tmpl w:val="2FEA87E6"/>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B51ACE"/>
    <w:multiLevelType w:val="hybridMultilevel"/>
    <w:tmpl w:val="7554AA1E"/>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17482E"/>
    <w:multiLevelType w:val="hybridMultilevel"/>
    <w:tmpl w:val="0BBC6978"/>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F05D53"/>
    <w:multiLevelType w:val="hybridMultilevel"/>
    <w:tmpl w:val="ADB0B006"/>
    <w:lvl w:ilvl="0" w:tplc="FFFFFFFF">
      <w:start w:val="1"/>
      <w:numFmt w:val="decimal"/>
      <w:lvlText w:val="%1)"/>
      <w:lvlJc w:val="left"/>
      <w:pPr>
        <w:ind w:left="840" w:hanging="360"/>
      </w:pPr>
      <w:rPr>
        <w:rFonts w:hint="default"/>
      </w:rPr>
    </w:lvl>
    <w:lvl w:ilvl="1" w:tplc="FFFFFFFF">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2" w15:restartNumberingAfterBreak="0">
    <w:nsid w:val="479F5AF8"/>
    <w:multiLevelType w:val="hybridMultilevel"/>
    <w:tmpl w:val="5D5AC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8B2F28"/>
    <w:multiLevelType w:val="hybridMultilevel"/>
    <w:tmpl w:val="03089D8C"/>
    <w:lvl w:ilvl="0" w:tplc="AEA8E5CC">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CB430A"/>
    <w:multiLevelType w:val="hybridMultilevel"/>
    <w:tmpl w:val="1F3EE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051D66"/>
    <w:multiLevelType w:val="hybridMultilevel"/>
    <w:tmpl w:val="69601A6C"/>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DB1791"/>
    <w:multiLevelType w:val="hybridMultilevel"/>
    <w:tmpl w:val="DAAA419E"/>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15634B"/>
    <w:multiLevelType w:val="hybridMultilevel"/>
    <w:tmpl w:val="1012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543B8"/>
    <w:multiLevelType w:val="hybridMultilevel"/>
    <w:tmpl w:val="B9D819B8"/>
    <w:lvl w:ilvl="0" w:tplc="2A4AB20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AD27A8"/>
    <w:multiLevelType w:val="hybridMultilevel"/>
    <w:tmpl w:val="3286C9EC"/>
    <w:lvl w:ilvl="0" w:tplc="10090001">
      <w:start w:val="1"/>
      <w:numFmt w:val="bullet"/>
      <w:lvlText w:val=""/>
      <w:lvlJc w:val="left"/>
      <w:pPr>
        <w:ind w:left="360" w:hanging="360"/>
      </w:pPr>
      <w:rPr>
        <w:rFonts w:ascii="Symbol" w:hAnsi="Symbol" w:hint="default"/>
        <w:b w:val="0"/>
        <w:i w:val="0"/>
        <w:strike w:val="0"/>
        <w:dstrike w:val="0"/>
        <w:color w:val="auto"/>
        <w:sz w:val="24"/>
        <w:szCs w:val="24"/>
      </w:rPr>
    </w:lvl>
    <w:lvl w:ilvl="1" w:tplc="10090003">
      <w:start w:val="1"/>
      <w:numFmt w:val="bullet"/>
      <w:lvlText w:val="o"/>
      <w:lvlJc w:val="left"/>
      <w:pPr>
        <w:ind w:left="1083" w:hanging="360"/>
      </w:pPr>
      <w:rPr>
        <w:rFonts w:ascii="Courier New" w:hAnsi="Courier New" w:cs="Courier New" w:hint="default"/>
      </w:rPr>
    </w:lvl>
    <w:lvl w:ilvl="2" w:tplc="3B966134">
      <w:numFmt w:val="bullet"/>
      <w:lvlText w:val="-"/>
      <w:lvlJc w:val="left"/>
      <w:pPr>
        <w:ind w:left="1803" w:hanging="360"/>
      </w:pPr>
      <w:rPr>
        <w:rFonts w:ascii="Arial" w:eastAsia="Times New Roman" w:hAnsi="Arial" w:cs="Arial"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30" w15:restartNumberingAfterBreak="0">
    <w:nsid w:val="64974300"/>
    <w:multiLevelType w:val="hybridMultilevel"/>
    <w:tmpl w:val="CCCE97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DB1B99"/>
    <w:multiLevelType w:val="hybridMultilevel"/>
    <w:tmpl w:val="8C308F1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202F22"/>
    <w:multiLevelType w:val="hybridMultilevel"/>
    <w:tmpl w:val="D93207AA"/>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3D29FE"/>
    <w:multiLevelType w:val="hybridMultilevel"/>
    <w:tmpl w:val="2200C014"/>
    <w:lvl w:ilvl="0" w:tplc="F2D433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AC511A"/>
    <w:multiLevelType w:val="singleLevel"/>
    <w:tmpl w:val="4DF41054"/>
    <w:lvl w:ilvl="0">
      <w:start w:val="1"/>
      <w:numFmt w:val="lowerLetter"/>
      <w:lvlText w:val="%1)"/>
      <w:legacy w:legacy="1" w:legacySpace="0" w:legacyIndent="360"/>
      <w:lvlJc w:val="left"/>
      <w:pPr>
        <w:ind w:left="360" w:hanging="360"/>
      </w:pPr>
    </w:lvl>
  </w:abstractNum>
  <w:abstractNum w:abstractNumId="35" w15:restartNumberingAfterBreak="0">
    <w:nsid w:val="7C965CF1"/>
    <w:multiLevelType w:val="hybridMultilevel"/>
    <w:tmpl w:val="48FEBA9E"/>
    <w:lvl w:ilvl="0" w:tplc="10B8A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C41167"/>
    <w:multiLevelType w:val="hybridMultilevel"/>
    <w:tmpl w:val="906015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2163443">
    <w:abstractNumId w:val="34"/>
  </w:num>
  <w:num w:numId="2" w16cid:durableId="1425607868">
    <w:abstractNumId w:val="6"/>
  </w:num>
  <w:num w:numId="3" w16cid:durableId="623736725">
    <w:abstractNumId w:val="35"/>
  </w:num>
  <w:num w:numId="4" w16cid:durableId="415397553">
    <w:abstractNumId w:val="7"/>
  </w:num>
  <w:num w:numId="5" w16cid:durableId="164514623">
    <w:abstractNumId w:val="21"/>
  </w:num>
  <w:num w:numId="6" w16cid:durableId="587344820">
    <w:abstractNumId w:val="23"/>
  </w:num>
  <w:num w:numId="7" w16cid:durableId="2105371685">
    <w:abstractNumId w:val="13"/>
  </w:num>
  <w:num w:numId="8" w16cid:durableId="108744222">
    <w:abstractNumId w:val="24"/>
  </w:num>
  <w:num w:numId="9" w16cid:durableId="220601527">
    <w:abstractNumId w:val="29"/>
  </w:num>
  <w:num w:numId="10" w16cid:durableId="1279216994">
    <w:abstractNumId w:val="1"/>
  </w:num>
  <w:num w:numId="11" w16cid:durableId="1021397783">
    <w:abstractNumId w:val="30"/>
  </w:num>
  <w:num w:numId="12" w16cid:durableId="18968494">
    <w:abstractNumId w:val="2"/>
  </w:num>
  <w:num w:numId="13" w16cid:durableId="433134614">
    <w:abstractNumId w:val="12"/>
  </w:num>
  <w:num w:numId="14" w16cid:durableId="188030327">
    <w:abstractNumId w:val="28"/>
  </w:num>
  <w:num w:numId="15" w16cid:durableId="262807144">
    <w:abstractNumId w:val="23"/>
    <w:lvlOverride w:ilvl="0">
      <w:startOverride w:val="1"/>
    </w:lvlOverride>
  </w:num>
  <w:num w:numId="16" w16cid:durableId="1098254737">
    <w:abstractNumId w:val="0"/>
  </w:num>
  <w:num w:numId="17" w16cid:durableId="1651903653">
    <w:abstractNumId w:val="9"/>
  </w:num>
  <w:num w:numId="18" w16cid:durableId="1533877748">
    <w:abstractNumId w:val="22"/>
  </w:num>
  <w:num w:numId="19" w16cid:durableId="754211425">
    <w:abstractNumId w:val="15"/>
  </w:num>
  <w:num w:numId="20" w16cid:durableId="1340699399">
    <w:abstractNumId w:val="10"/>
  </w:num>
  <w:num w:numId="21" w16cid:durableId="491024474">
    <w:abstractNumId w:val="33"/>
  </w:num>
  <w:num w:numId="22" w16cid:durableId="1060908747">
    <w:abstractNumId w:val="26"/>
  </w:num>
  <w:num w:numId="23" w16cid:durableId="497887308">
    <w:abstractNumId w:val="25"/>
  </w:num>
  <w:num w:numId="24" w16cid:durableId="2017346128">
    <w:abstractNumId w:val="14"/>
  </w:num>
  <w:num w:numId="25" w16cid:durableId="1769887467">
    <w:abstractNumId w:val="11"/>
  </w:num>
  <w:num w:numId="26" w16cid:durableId="1502502988">
    <w:abstractNumId w:val="36"/>
  </w:num>
  <w:num w:numId="27" w16cid:durableId="1139147065">
    <w:abstractNumId w:val="20"/>
  </w:num>
  <w:num w:numId="28" w16cid:durableId="1289119666">
    <w:abstractNumId w:val="16"/>
  </w:num>
  <w:num w:numId="29" w16cid:durableId="351076878">
    <w:abstractNumId w:val="4"/>
  </w:num>
  <w:num w:numId="30" w16cid:durableId="2123375449">
    <w:abstractNumId w:val="31"/>
  </w:num>
  <w:num w:numId="31" w16cid:durableId="23949035">
    <w:abstractNumId w:val="32"/>
  </w:num>
  <w:num w:numId="32" w16cid:durableId="90710315">
    <w:abstractNumId w:val="17"/>
  </w:num>
  <w:num w:numId="33" w16cid:durableId="731273001">
    <w:abstractNumId w:val="27"/>
  </w:num>
  <w:num w:numId="34" w16cid:durableId="239995125">
    <w:abstractNumId w:val="8"/>
  </w:num>
  <w:num w:numId="35" w16cid:durableId="725572370">
    <w:abstractNumId w:val="5"/>
  </w:num>
  <w:num w:numId="36" w16cid:durableId="318660588">
    <w:abstractNumId w:val="3"/>
  </w:num>
  <w:num w:numId="37" w16cid:durableId="874122930">
    <w:abstractNumId w:val="19"/>
  </w:num>
  <w:num w:numId="38" w16cid:durableId="2000035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75"/>
    <w:rsid w:val="00003C24"/>
    <w:rsid w:val="0000469B"/>
    <w:rsid w:val="00014A9B"/>
    <w:rsid w:val="00014B8A"/>
    <w:rsid w:val="00030326"/>
    <w:rsid w:val="0003652F"/>
    <w:rsid w:val="00052E8B"/>
    <w:rsid w:val="00054341"/>
    <w:rsid w:val="00054A11"/>
    <w:rsid w:val="00055FB4"/>
    <w:rsid w:val="00067A95"/>
    <w:rsid w:val="00080752"/>
    <w:rsid w:val="00084ACB"/>
    <w:rsid w:val="00087533"/>
    <w:rsid w:val="00090543"/>
    <w:rsid w:val="00092D41"/>
    <w:rsid w:val="000957F2"/>
    <w:rsid w:val="000C152D"/>
    <w:rsid w:val="000E5282"/>
    <w:rsid w:val="000F354D"/>
    <w:rsid w:val="00100290"/>
    <w:rsid w:val="001013E6"/>
    <w:rsid w:val="00102768"/>
    <w:rsid w:val="00105BF6"/>
    <w:rsid w:val="00112A92"/>
    <w:rsid w:val="00122884"/>
    <w:rsid w:val="00123802"/>
    <w:rsid w:val="00134CA2"/>
    <w:rsid w:val="0014118C"/>
    <w:rsid w:val="001573C0"/>
    <w:rsid w:val="001576E7"/>
    <w:rsid w:val="00196026"/>
    <w:rsid w:val="001C1072"/>
    <w:rsid w:val="001C357A"/>
    <w:rsid w:val="001D020A"/>
    <w:rsid w:val="001D461D"/>
    <w:rsid w:val="001D5104"/>
    <w:rsid w:val="001D6EDE"/>
    <w:rsid w:val="001E373A"/>
    <w:rsid w:val="001F16FF"/>
    <w:rsid w:val="001F25FF"/>
    <w:rsid w:val="001F428F"/>
    <w:rsid w:val="00202B9A"/>
    <w:rsid w:val="00211CA7"/>
    <w:rsid w:val="00215281"/>
    <w:rsid w:val="0022076D"/>
    <w:rsid w:val="00232979"/>
    <w:rsid w:val="00240B39"/>
    <w:rsid w:val="00244331"/>
    <w:rsid w:val="00253A59"/>
    <w:rsid w:val="0026400F"/>
    <w:rsid w:val="0027765F"/>
    <w:rsid w:val="002906B1"/>
    <w:rsid w:val="0029163F"/>
    <w:rsid w:val="002A75FA"/>
    <w:rsid w:val="002B0095"/>
    <w:rsid w:val="002B4616"/>
    <w:rsid w:val="002C2E29"/>
    <w:rsid w:val="002D3BA0"/>
    <w:rsid w:val="002D419B"/>
    <w:rsid w:val="002E188E"/>
    <w:rsid w:val="002F3354"/>
    <w:rsid w:val="002F3719"/>
    <w:rsid w:val="002F7CDE"/>
    <w:rsid w:val="003101DB"/>
    <w:rsid w:val="0032113B"/>
    <w:rsid w:val="003306C8"/>
    <w:rsid w:val="00337DDA"/>
    <w:rsid w:val="003407F5"/>
    <w:rsid w:val="00344EA0"/>
    <w:rsid w:val="00364646"/>
    <w:rsid w:val="00377CEA"/>
    <w:rsid w:val="00382C35"/>
    <w:rsid w:val="00385304"/>
    <w:rsid w:val="00385E6E"/>
    <w:rsid w:val="00394FD0"/>
    <w:rsid w:val="003A475A"/>
    <w:rsid w:val="003A7A16"/>
    <w:rsid w:val="003C1E6E"/>
    <w:rsid w:val="003D0BAD"/>
    <w:rsid w:val="003D308E"/>
    <w:rsid w:val="004008E3"/>
    <w:rsid w:val="00405935"/>
    <w:rsid w:val="00416EE9"/>
    <w:rsid w:val="004500D5"/>
    <w:rsid w:val="00472DE2"/>
    <w:rsid w:val="004730D9"/>
    <w:rsid w:val="00474CE4"/>
    <w:rsid w:val="00482D79"/>
    <w:rsid w:val="0048689F"/>
    <w:rsid w:val="004A0D21"/>
    <w:rsid w:val="004A3F6F"/>
    <w:rsid w:val="004B5097"/>
    <w:rsid w:val="004E2956"/>
    <w:rsid w:val="00506438"/>
    <w:rsid w:val="00511CEB"/>
    <w:rsid w:val="00537DC9"/>
    <w:rsid w:val="0054001F"/>
    <w:rsid w:val="00543506"/>
    <w:rsid w:val="00544776"/>
    <w:rsid w:val="0054697B"/>
    <w:rsid w:val="005613A7"/>
    <w:rsid w:val="0056237F"/>
    <w:rsid w:val="00572485"/>
    <w:rsid w:val="0059285D"/>
    <w:rsid w:val="005A019D"/>
    <w:rsid w:val="005A53C5"/>
    <w:rsid w:val="005A7DB1"/>
    <w:rsid w:val="005B3082"/>
    <w:rsid w:val="005B4461"/>
    <w:rsid w:val="005C42CE"/>
    <w:rsid w:val="005C501B"/>
    <w:rsid w:val="005C5A6B"/>
    <w:rsid w:val="005C7875"/>
    <w:rsid w:val="005D0C4D"/>
    <w:rsid w:val="005D1A9B"/>
    <w:rsid w:val="005E3EF9"/>
    <w:rsid w:val="005F7D3C"/>
    <w:rsid w:val="00601487"/>
    <w:rsid w:val="0061488F"/>
    <w:rsid w:val="00633D67"/>
    <w:rsid w:val="006439AF"/>
    <w:rsid w:val="00657855"/>
    <w:rsid w:val="00664BB8"/>
    <w:rsid w:val="00671B3D"/>
    <w:rsid w:val="00674298"/>
    <w:rsid w:val="006806F8"/>
    <w:rsid w:val="0069298A"/>
    <w:rsid w:val="006A3BAE"/>
    <w:rsid w:val="006A747A"/>
    <w:rsid w:val="006B0C79"/>
    <w:rsid w:val="006B4799"/>
    <w:rsid w:val="006C2C1B"/>
    <w:rsid w:val="006D5088"/>
    <w:rsid w:val="006E2403"/>
    <w:rsid w:val="006E5643"/>
    <w:rsid w:val="006F7E94"/>
    <w:rsid w:val="00702845"/>
    <w:rsid w:val="007155EE"/>
    <w:rsid w:val="00716D63"/>
    <w:rsid w:val="0073090F"/>
    <w:rsid w:val="00743BE5"/>
    <w:rsid w:val="007445C7"/>
    <w:rsid w:val="00744A87"/>
    <w:rsid w:val="007521FE"/>
    <w:rsid w:val="0077233F"/>
    <w:rsid w:val="00772C0F"/>
    <w:rsid w:val="00774C6A"/>
    <w:rsid w:val="00785097"/>
    <w:rsid w:val="00785AE9"/>
    <w:rsid w:val="00786352"/>
    <w:rsid w:val="007864B6"/>
    <w:rsid w:val="00794BA4"/>
    <w:rsid w:val="0079662B"/>
    <w:rsid w:val="007A2B83"/>
    <w:rsid w:val="007B5A69"/>
    <w:rsid w:val="007C560A"/>
    <w:rsid w:val="007C7F33"/>
    <w:rsid w:val="007D61B5"/>
    <w:rsid w:val="007D6B3C"/>
    <w:rsid w:val="007E34B5"/>
    <w:rsid w:val="00810F89"/>
    <w:rsid w:val="00820770"/>
    <w:rsid w:val="008249D6"/>
    <w:rsid w:val="00824B57"/>
    <w:rsid w:val="008253F1"/>
    <w:rsid w:val="00836E12"/>
    <w:rsid w:val="00842458"/>
    <w:rsid w:val="00847115"/>
    <w:rsid w:val="00850E18"/>
    <w:rsid w:val="00857DE9"/>
    <w:rsid w:val="00881AEB"/>
    <w:rsid w:val="00894F0F"/>
    <w:rsid w:val="008A1251"/>
    <w:rsid w:val="008A2E65"/>
    <w:rsid w:val="008A55C1"/>
    <w:rsid w:val="008B4809"/>
    <w:rsid w:val="008E09DC"/>
    <w:rsid w:val="008E4296"/>
    <w:rsid w:val="0091516B"/>
    <w:rsid w:val="0092024E"/>
    <w:rsid w:val="00927E88"/>
    <w:rsid w:val="00935748"/>
    <w:rsid w:val="00935EC2"/>
    <w:rsid w:val="0094779E"/>
    <w:rsid w:val="009562AB"/>
    <w:rsid w:val="009605F9"/>
    <w:rsid w:val="00970E6B"/>
    <w:rsid w:val="00971293"/>
    <w:rsid w:val="009750C9"/>
    <w:rsid w:val="00977106"/>
    <w:rsid w:val="0098096E"/>
    <w:rsid w:val="009C1605"/>
    <w:rsid w:val="009C2D75"/>
    <w:rsid w:val="009C38D2"/>
    <w:rsid w:val="009C464A"/>
    <w:rsid w:val="009D3D40"/>
    <w:rsid w:val="009D4D0F"/>
    <w:rsid w:val="009E387A"/>
    <w:rsid w:val="009E7C4B"/>
    <w:rsid w:val="009F318D"/>
    <w:rsid w:val="009F526B"/>
    <w:rsid w:val="00A03AEE"/>
    <w:rsid w:val="00A0436F"/>
    <w:rsid w:val="00A05702"/>
    <w:rsid w:val="00A11A31"/>
    <w:rsid w:val="00A12076"/>
    <w:rsid w:val="00A208EE"/>
    <w:rsid w:val="00A40E07"/>
    <w:rsid w:val="00A41144"/>
    <w:rsid w:val="00A47F27"/>
    <w:rsid w:val="00A54E3A"/>
    <w:rsid w:val="00A55EB6"/>
    <w:rsid w:val="00A6231B"/>
    <w:rsid w:val="00A65339"/>
    <w:rsid w:val="00A70116"/>
    <w:rsid w:val="00A714ED"/>
    <w:rsid w:val="00AB1347"/>
    <w:rsid w:val="00AC6CE7"/>
    <w:rsid w:val="00AD18CA"/>
    <w:rsid w:val="00AE0618"/>
    <w:rsid w:val="00AE7BE5"/>
    <w:rsid w:val="00AF58B3"/>
    <w:rsid w:val="00AF59F0"/>
    <w:rsid w:val="00B04B1D"/>
    <w:rsid w:val="00B17F9A"/>
    <w:rsid w:val="00B20C84"/>
    <w:rsid w:val="00B330CA"/>
    <w:rsid w:val="00B34CA6"/>
    <w:rsid w:val="00B375B9"/>
    <w:rsid w:val="00B4355E"/>
    <w:rsid w:val="00B45101"/>
    <w:rsid w:val="00B52E93"/>
    <w:rsid w:val="00B63E55"/>
    <w:rsid w:val="00B67724"/>
    <w:rsid w:val="00B758EE"/>
    <w:rsid w:val="00B86C1B"/>
    <w:rsid w:val="00B90E8D"/>
    <w:rsid w:val="00BA7DEC"/>
    <w:rsid w:val="00BB0533"/>
    <w:rsid w:val="00BB2191"/>
    <w:rsid w:val="00BB4B11"/>
    <w:rsid w:val="00BD1E9E"/>
    <w:rsid w:val="00BE0451"/>
    <w:rsid w:val="00BE3AEE"/>
    <w:rsid w:val="00BE58D6"/>
    <w:rsid w:val="00C0585C"/>
    <w:rsid w:val="00C10CA7"/>
    <w:rsid w:val="00C114CD"/>
    <w:rsid w:val="00C2386A"/>
    <w:rsid w:val="00C245AE"/>
    <w:rsid w:val="00C35046"/>
    <w:rsid w:val="00C4519A"/>
    <w:rsid w:val="00C461A0"/>
    <w:rsid w:val="00C47481"/>
    <w:rsid w:val="00C56726"/>
    <w:rsid w:val="00C66261"/>
    <w:rsid w:val="00C80BF1"/>
    <w:rsid w:val="00C83F8F"/>
    <w:rsid w:val="00C87C46"/>
    <w:rsid w:val="00C90218"/>
    <w:rsid w:val="00CA27E3"/>
    <w:rsid w:val="00CA3BD0"/>
    <w:rsid w:val="00CC64B5"/>
    <w:rsid w:val="00CE0DB3"/>
    <w:rsid w:val="00CF30E2"/>
    <w:rsid w:val="00CF7496"/>
    <w:rsid w:val="00D221E3"/>
    <w:rsid w:val="00D24D93"/>
    <w:rsid w:val="00D24F31"/>
    <w:rsid w:val="00D50714"/>
    <w:rsid w:val="00D50975"/>
    <w:rsid w:val="00D57684"/>
    <w:rsid w:val="00D71D7D"/>
    <w:rsid w:val="00D73D45"/>
    <w:rsid w:val="00D83CDF"/>
    <w:rsid w:val="00D917E6"/>
    <w:rsid w:val="00DB542A"/>
    <w:rsid w:val="00DC717E"/>
    <w:rsid w:val="00DD36FB"/>
    <w:rsid w:val="00DD6F3E"/>
    <w:rsid w:val="00DE3E1E"/>
    <w:rsid w:val="00E1524E"/>
    <w:rsid w:val="00E66299"/>
    <w:rsid w:val="00E72C66"/>
    <w:rsid w:val="00E81510"/>
    <w:rsid w:val="00E97454"/>
    <w:rsid w:val="00EA05F8"/>
    <w:rsid w:val="00EC27C7"/>
    <w:rsid w:val="00EC3ABE"/>
    <w:rsid w:val="00EC51BC"/>
    <w:rsid w:val="00ED3381"/>
    <w:rsid w:val="00ED6183"/>
    <w:rsid w:val="00EE3B78"/>
    <w:rsid w:val="00EF0475"/>
    <w:rsid w:val="00EF1C3E"/>
    <w:rsid w:val="00EF499D"/>
    <w:rsid w:val="00F004DE"/>
    <w:rsid w:val="00F01424"/>
    <w:rsid w:val="00F01C80"/>
    <w:rsid w:val="00F02ADC"/>
    <w:rsid w:val="00F04EA7"/>
    <w:rsid w:val="00F1712A"/>
    <w:rsid w:val="00F379A5"/>
    <w:rsid w:val="00F47336"/>
    <w:rsid w:val="00F51B33"/>
    <w:rsid w:val="00F65AFD"/>
    <w:rsid w:val="00F975C6"/>
    <w:rsid w:val="00FA5CAF"/>
    <w:rsid w:val="00FB3CFF"/>
    <w:rsid w:val="00FB5949"/>
    <w:rsid w:val="00FD47C0"/>
    <w:rsid w:val="00FE1762"/>
    <w:rsid w:val="00FF5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42D6"/>
  <w15:chartTrackingRefBased/>
  <w15:docId w15:val="{F37B534F-1D8C-49F8-B1D3-544392B7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AE"/>
    <w:pPr>
      <w:spacing w:after="60" w:line="276" w:lineRule="auto"/>
    </w:pPr>
    <w:rPr>
      <w:rFonts w:eastAsia="Times New Roman" w:cs="Times New Roman"/>
      <w:szCs w:val="24"/>
      <w:lang w:val="en-US"/>
    </w:rPr>
  </w:style>
  <w:style w:type="paragraph" w:styleId="Heading1">
    <w:name w:val="heading 1"/>
    <w:basedOn w:val="Normal"/>
    <w:next w:val="Normal"/>
    <w:link w:val="Heading1Char"/>
    <w:uiPriority w:val="9"/>
    <w:qFormat/>
    <w:rsid w:val="00FB5949"/>
    <w:pPr>
      <w:keepNext/>
      <w:keepLines/>
      <w:numPr>
        <w:numId w:val="6"/>
      </w:numPr>
      <w:spacing w:before="240" w:after="240" w:line="259" w:lineRule="auto"/>
      <w:outlineLvl w:val="0"/>
    </w:pPr>
    <w:rPr>
      <w:rFonts w:asciiTheme="majorHAnsi" w:eastAsiaTheme="majorEastAsia" w:hAnsiTheme="majorHAnsi" w:cstheme="majorBidi"/>
      <w:b/>
      <w:bCs/>
      <w:color w:val="2F5496" w:themeColor="accent1" w:themeShade="BF"/>
      <w:sz w:val="32"/>
      <w:szCs w:val="32"/>
      <w:lang w:val="en-CA"/>
    </w:rPr>
  </w:style>
  <w:style w:type="paragraph" w:styleId="Heading2">
    <w:name w:val="heading 2"/>
    <w:basedOn w:val="Normal"/>
    <w:next w:val="Normal"/>
    <w:link w:val="Heading2Char"/>
    <w:uiPriority w:val="9"/>
    <w:unhideWhenUsed/>
    <w:qFormat/>
    <w:rsid w:val="00F65AFD"/>
    <w:pPr>
      <w:keepNext/>
      <w:numPr>
        <w:ilvl w:val="1"/>
      </w:numPr>
      <w:spacing w:before="240" w:after="240" w:line="280" w:lineRule="atLeast"/>
      <w:ind w:right="357"/>
      <w:contextualSpacing/>
      <w:jc w:val="both"/>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D75"/>
    <w:pPr>
      <w:tabs>
        <w:tab w:val="center" w:pos="4680"/>
        <w:tab w:val="right" w:pos="9360"/>
      </w:tabs>
    </w:pPr>
    <w:rPr>
      <w:rFonts w:eastAsiaTheme="minorHAnsi" w:cstheme="minorBidi"/>
      <w:szCs w:val="22"/>
      <w:lang w:val="en-CA"/>
    </w:rPr>
  </w:style>
  <w:style w:type="character" w:customStyle="1" w:styleId="HeaderChar">
    <w:name w:val="Header Char"/>
    <w:basedOn w:val="DefaultParagraphFont"/>
    <w:link w:val="Header"/>
    <w:uiPriority w:val="99"/>
    <w:rsid w:val="009C2D75"/>
  </w:style>
  <w:style w:type="paragraph" w:styleId="Footer">
    <w:name w:val="footer"/>
    <w:basedOn w:val="Normal"/>
    <w:link w:val="FooterChar"/>
    <w:uiPriority w:val="99"/>
    <w:unhideWhenUsed/>
    <w:rsid w:val="009C2D75"/>
    <w:pPr>
      <w:tabs>
        <w:tab w:val="center" w:pos="4680"/>
        <w:tab w:val="right" w:pos="9360"/>
      </w:tabs>
    </w:pPr>
    <w:rPr>
      <w:rFonts w:eastAsiaTheme="minorHAnsi" w:cstheme="minorBidi"/>
      <w:szCs w:val="22"/>
      <w:lang w:val="en-CA"/>
    </w:rPr>
  </w:style>
  <w:style w:type="character" w:customStyle="1" w:styleId="FooterChar">
    <w:name w:val="Footer Char"/>
    <w:basedOn w:val="DefaultParagraphFont"/>
    <w:link w:val="Footer"/>
    <w:uiPriority w:val="99"/>
    <w:rsid w:val="009C2D75"/>
  </w:style>
  <w:style w:type="paragraph" w:styleId="NoSpacing">
    <w:name w:val="No Spacing"/>
    <w:link w:val="NoSpacingChar"/>
    <w:uiPriority w:val="1"/>
    <w:qFormat/>
    <w:rsid w:val="009C2D75"/>
    <w:pPr>
      <w:spacing w:after="0" w:line="240" w:lineRule="auto"/>
    </w:pPr>
  </w:style>
  <w:style w:type="character" w:customStyle="1" w:styleId="Heading1Char">
    <w:name w:val="Heading 1 Char"/>
    <w:basedOn w:val="DefaultParagraphFont"/>
    <w:link w:val="Heading1"/>
    <w:uiPriority w:val="9"/>
    <w:rsid w:val="00FB5949"/>
    <w:rPr>
      <w:rFonts w:asciiTheme="majorHAnsi" w:eastAsiaTheme="majorEastAsia" w:hAnsiTheme="majorHAnsi" w:cstheme="majorBidi"/>
      <w:b/>
      <w:bCs/>
      <w:color w:val="2F5496" w:themeColor="accent1" w:themeShade="BF"/>
      <w:sz w:val="32"/>
      <w:szCs w:val="32"/>
    </w:rPr>
  </w:style>
  <w:style w:type="paragraph" w:styleId="TOCHeading">
    <w:name w:val="TOC Heading"/>
    <w:basedOn w:val="Heading1"/>
    <w:next w:val="Normal"/>
    <w:uiPriority w:val="39"/>
    <w:unhideWhenUsed/>
    <w:qFormat/>
    <w:rsid w:val="00857DE9"/>
    <w:pPr>
      <w:outlineLvl w:val="9"/>
    </w:pPr>
    <w:rPr>
      <w:lang w:val="en-US"/>
    </w:rPr>
  </w:style>
  <w:style w:type="character" w:customStyle="1" w:styleId="NoSpacingChar">
    <w:name w:val="No Spacing Char"/>
    <w:basedOn w:val="DefaultParagraphFont"/>
    <w:link w:val="NoSpacing"/>
    <w:uiPriority w:val="1"/>
    <w:rsid w:val="00857DE9"/>
  </w:style>
  <w:style w:type="paragraph" w:customStyle="1" w:styleId="B1">
    <w:name w:val="B1"/>
    <w:rsid w:val="00472DE2"/>
    <w:pPr>
      <w:tabs>
        <w:tab w:val="left" w:pos="1440"/>
      </w:tabs>
      <w:spacing w:before="240" w:after="0" w:line="240" w:lineRule="auto"/>
      <w:jc w:val="both"/>
    </w:pPr>
    <w:rPr>
      <w:rFonts w:ascii="Times New Roman" w:eastAsia="Times New Roman" w:hAnsi="Times New Roman" w:cs="Times New Roman"/>
      <w:sz w:val="24"/>
      <w:szCs w:val="20"/>
      <w:lang w:val="en-US"/>
    </w:rPr>
  </w:style>
  <w:style w:type="paragraph" w:customStyle="1" w:styleId="CC">
    <w:name w:val="CC"/>
    <w:rsid w:val="00472DE2"/>
    <w:pPr>
      <w:keepNext/>
      <w:spacing w:before="240" w:after="0" w:line="240" w:lineRule="auto"/>
      <w:jc w:val="center"/>
    </w:pPr>
    <w:rPr>
      <w:rFonts w:ascii="Times New Roman" w:eastAsia="Times New Roman" w:hAnsi="Times New Roman" w:cs="Times New Roman"/>
      <w:sz w:val="24"/>
      <w:szCs w:val="20"/>
      <w:lang w:val="en-US"/>
    </w:rPr>
  </w:style>
  <w:style w:type="paragraph" w:customStyle="1" w:styleId="SL">
    <w:name w:val="SL"/>
    <w:rsid w:val="00472DE2"/>
    <w:pPr>
      <w:keepLines/>
      <w:tabs>
        <w:tab w:val="left" w:pos="4896"/>
        <w:tab w:val="left" w:leader="underscore" w:pos="8640"/>
      </w:tabs>
      <w:spacing w:before="480" w:after="0" w:line="240" w:lineRule="auto"/>
      <w:ind w:left="4320"/>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9662B"/>
    <w:rPr>
      <w:color w:val="0563C1" w:themeColor="hyperlink"/>
      <w:u w:val="single"/>
    </w:rPr>
  </w:style>
  <w:style w:type="character" w:customStyle="1" w:styleId="UnresolvedMention1">
    <w:name w:val="Unresolved Mention1"/>
    <w:basedOn w:val="DefaultParagraphFont"/>
    <w:uiPriority w:val="99"/>
    <w:semiHidden/>
    <w:unhideWhenUsed/>
    <w:rsid w:val="00E72C66"/>
    <w:rPr>
      <w:color w:val="605E5C"/>
      <w:shd w:val="clear" w:color="auto" w:fill="E1DFDD"/>
    </w:rPr>
  </w:style>
  <w:style w:type="paragraph" w:styleId="ListParagraph">
    <w:name w:val="List Paragraph"/>
    <w:basedOn w:val="Normal"/>
    <w:uiPriority w:val="34"/>
    <w:qFormat/>
    <w:rsid w:val="00B4355E"/>
    <w:pPr>
      <w:ind w:left="720"/>
      <w:contextualSpacing/>
    </w:pPr>
  </w:style>
  <w:style w:type="paragraph" w:styleId="BodyText">
    <w:name w:val="Body Text"/>
    <w:basedOn w:val="Normal"/>
    <w:link w:val="BodyTextChar"/>
    <w:uiPriority w:val="1"/>
    <w:qFormat/>
    <w:rsid w:val="005C42CE"/>
    <w:pPr>
      <w:widowControl w:val="0"/>
      <w:autoSpaceDE w:val="0"/>
      <w:autoSpaceDN w:val="0"/>
      <w:ind w:left="100"/>
      <w:jc w:val="both"/>
    </w:pPr>
    <w:rPr>
      <w:rFonts w:ascii="Calibri" w:eastAsia="Calibri" w:hAnsi="Calibri" w:cs="Calibri"/>
      <w:szCs w:val="22"/>
    </w:rPr>
  </w:style>
  <w:style w:type="character" w:customStyle="1" w:styleId="BodyTextChar">
    <w:name w:val="Body Text Char"/>
    <w:basedOn w:val="DefaultParagraphFont"/>
    <w:link w:val="BodyText"/>
    <w:uiPriority w:val="1"/>
    <w:rsid w:val="005C42CE"/>
    <w:rPr>
      <w:rFonts w:ascii="Calibri" w:eastAsia="Calibri" w:hAnsi="Calibri" w:cs="Calibri"/>
      <w:lang w:val="en-US"/>
    </w:rPr>
  </w:style>
  <w:style w:type="paragraph" w:styleId="Revision">
    <w:name w:val="Revision"/>
    <w:hidden/>
    <w:uiPriority w:val="99"/>
    <w:semiHidden/>
    <w:rsid w:val="00CC64B5"/>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AE061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71D7D"/>
    <w:rPr>
      <w:sz w:val="16"/>
      <w:szCs w:val="16"/>
    </w:rPr>
  </w:style>
  <w:style w:type="paragraph" w:styleId="CommentText">
    <w:name w:val="annotation text"/>
    <w:basedOn w:val="Normal"/>
    <w:link w:val="CommentTextChar"/>
    <w:uiPriority w:val="99"/>
    <w:semiHidden/>
    <w:unhideWhenUsed/>
    <w:rsid w:val="00D71D7D"/>
    <w:rPr>
      <w:sz w:val="20"/>
      <w:szCs w:val="20"/>
    </w:rPr>
  </w:style>
  <w:style w:type="character" w:customStyle="1" w:styleId="CommentTextChar">
    <w:name w:val="Comment Text Char"/>
    <w:basedOn w:val="DefaultParagraphFont"/>
    <w:link w:val="CommentText"/>
    <w:uiPriority w:val="99"/>
    <w:semiHidden/>
    <w:rsid w:val="00D71D7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1D7D"/>
    <w:rPr>
      <w:b/>
      <w:bCs/>
    </w:rPr>
  </w:style>
  <w:style w:type="character" w:customStyle="1" w:styleId="CommentSubjectChar">
    <w:name w:val="Comment Subject Char"/>
    <w:basedOn w:val="CommentTextChar"/>
    <w:link w:val="CommentSubject"/>
    <w:uiPriority w:val="99"/>
    <w:semiHidden/>
    <w:rsid w:val="00D71D7D"/>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F65AFD"/>
    <w:rPr>
      <w:rFonts w:asciiTheme="majorHAnsi" w:eastAsiaTheme="majorEastAsia" w:hAnsiTheme="majorHAnsi" w:cstheme="majorBidi"/>
      <w:b/>
      <w:bCs/>
      <w:color w:val="2F5496" w:themeColor="accent1" w:themeShade="BF"/>
      <w:sz w:val="28"/>
      <w:szCs w:val="28"/>
      <w:lang w:val="en-US"/>
    </w:rPr>
  </w:style>
  <w:style w:type="paragraph" w:customStyle="1" w:styleId="HESLBody">
    <w:name w:val="HESL Body"/>
    <w:basedOn w:val="Normal"/>
    <w:link w:val="HESLBodyChar"/>
    <w:qFormat/>
    <w:rsid w:val="00664BB8"/>
    <w:pPr>
      <w:spacing w:after="120" w:line="280" w:lineRule="exact"/>
      <w:jc w:val="both"/>
    </w:pPr>
    <w:rPr>
      <w:szCs w:val="20"/>
      <w:lang w:val="en-CA"/>
    </w:rPr>
  </w:style>
  <w:style w:type="character" w:customStyle="1" w:styleId="HESLBodyChar">
    <w:name w:val="HESL Body Char"/>
    <w:basedOn w:val="DefaultParagraphFont"/>
    <w:link w:val="HESLBody"/>
    <w:rsid w:val="00664BB8"/>
    <w:rPr>
      <w:rFonts w:eastAsia="Times New Roman" w:cs="Times New Roman"/>
      <w:szCs w:val="20"/>
    </w:rPr>
  </w:style>
  <w:style w:type="paragraph" w:customStyle="1" w:styleId="HESLBullet">
    <w:name w:val="HESL Bullet"/>
    <w:basedOn w:val="Normal"/>
    <w:link w:val="HESLBulletChar"/>
    <w:qFormat/>
    <w:rsid w:val="00482D79"/>
    <w:pPr>
      <w:numPr>
        <w:numId w:val="7"/>
      </w:numPr>
      <w:spacing w:after="240" w:line="280" w:lineRule="exact"/>
      <w:contextualSpacing/>
    </w:pPr>
    <w:rPr>
      <w:rFonts w:ascii="Arial" w:hAnsi="Arial" w:cs="Arial"/>
      <w:sz w:val="20"/>
      <w:szCs w:val="20"/>
      <w:lang w:val="en-GB" w:eastAsia="en-CA"/>
    </w:rPr>
  </w:style>
  <w:style w:type="character" w:customStyle="1" w:styleId="HESLBulletChar">
    <w:name w:val="HESL Bullet Char"/>
    <w:basedOn w:val="DefaultParagraphFont"/>
    <w:link w:val="HESLBullet"/>
    <w:rsid w:val="00482D79"/>
    <w:rPr>
      <w:rFonts w:ascii="Arial" w:eastAsia="Times New Roman" w:hAnsi="Arial" w:cs="Arial"/>
      <w:sz w:val="20"/>
      <w:szCs w:val="20"/>
      <w:lang w:val="en-GB" w:eastAsia="en-CA"/>
    </w:rPr>
  </w:style>
  <w:style w:type="character" w:styleId="UnresolvedMention">
    <w:name w:val="Unresolved Mention"/>
    <w:basedOn w:val="DefaultParagraphFont"/>
    <w:uiPriority w:val="99"/>
    <w:semiHidden/>
    <w:unhideWhenUsed/>
    <w:rsid w:val="00F65AFD"/>
    <w:rPr>
      <w:color w:val="605E5C"/>
      <w:shd w:val="clear" w:color="auto" w:fill="E1DFDD"/>
    </w:rPr>
  </w:style>
  <w:style w:type="table" w:styleId="TableGrid">
    <w:name w:val="Table Grid"/>
    <w:basedOn w:val="TableNormal"/>
    <w:uiPriority w:val="39"/>
    <w:rsid w:val="008A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980">
      <w:bodyDiv w:val="1"/>
      <w:marLeft w:val="0"/>
      <w:marRight w:val="0"/>
      <w:marTop w:val="0"/>
      <w:marBottom w:val="0"/>
      <w:divBdr>
        <w:top w:val="none" w:sz="0" w:space="0" w:color="auto"/>
        <w:left w:val="none" w:sz="0" w:space="0" w:color="auto"/>
        <w:bottom w:val="none" w:sz="0" w:space="0" w:color="auto"/>
        <w:right w:val="none" w:sz="0" w:space="0" w:color="auto"/>
      </w:divBdr>
    </w:div>
    <w:div w:id="10084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lands@kivalliqinuit.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 Id="rId9" Type="http://schemas.openxmlformats.org/officeDocument/2006/relationships/hyperlink" Target="http://www.kivalliqinui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6039-BDFA-48BA-9CB1-1D177F2E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Makpah</dc:creator>
  <cp:keywords>LEASE/RIGHT OF WAY/LICENSE</cp:keywords>
  <dc:description/>
  <cp:lastModifiedBy>Matt McDougall</cp:lastModifiedBy>
  <cp:revision>2</cp:revision>
  <cp:lastPrinted>2021-05-31T14:02:00Z</cp:lastPrinted>
  <dcterms:created xsi:type="dcterms:W3CDTF">2023-07-07T15:28:00Z</dcterms:created>
  <dcterms:modified xsi:type="dcterms:W3CDTF">2023-07-07T15:28:00Z</dcterms:modified>
</cp:coreProperties>
</file>