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373F7" w14:textId="29657490" w:rsidR="00EF55E7" w:rsidRPr="00AE2EA6" w:rsidRDefault="00F06288" w:rsidP="00DF5D3C">
      <w:pPr>
        <w:pStyle w:val="Title"/>
        <w:rPr>
          <w:sz w:val="36"/>
        </w:rPr>
      </w:pPr>
      <w:bookmarkStart w:id="0" w:name="_GoBack"/>
      <w:bookmarkEnd w:id="0"/>
      <w:r w:rsidRPr="00AE2EA6">
        <w:rPr>
          <w:noProof/>
          <w:sz w:val="48"/>
        </w:rPr>
        <w:drawing>
          <wp:anchor distT="0" distB="0" distL="114300" distR="114300" simplePos="0" relativeHeight="251659264" behindDoc="1" locked="0" layoutInCell="1" allowOverlap="1" wp14:anchorId="3F27CA10" wp14:editId="39987324">
            <wp:simplePos x="0" y="0"/>
            <wp:positionH relativeFrom="margin">
              <wp:posOffset>4968240</wp:posOffset>
            </wp:positionH>
            <wp:positionV relativeFrom="topMargin">
              <wp:posOffset>975360</wp:posOffset>
            </wp:positionV>
            <wp:extent cx="991235" cy="5702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1235" cy="570230"/>
                    </a:xfrm>
                    <a:prstGeom prst="rect">
                      <a:avLst/>
                    </a:prstGeom>
                    <a:noFill/>
                  </pic:spPr>
                </pic:pic>
              </a:graphicData>
            </a:graphic>
            <wp14:sizeRelH relativeFrom="page">
              <wp14:pctWidth>0</wp14:pctWidth>
            </wp14:sizeRelH>
            <wp14:sizeRelV relativeFrom="page">
              <wp14:pctHeight>0</wp14:pctHeight>
            </wp14:sizeRelV>
          </wp:anchor>
        </w:drawing>
      </w:r>
      <w:r w:rsidR="00ED278B">
        <w:rPr>
          <w:sz w:val="36"/>
        </w:rPr>
        <w:t>Follow Up Report: #19-491</w:t>
      </w:r>
    </w:p>
    <w:p w14:paraId="44F4701F" w14:textId="6FB9D4A0" w:rsidR="002A0344" w:rsidRPr="00AE2EA6" w:rsidRDefault="00ED278B" w:rsidP="00DF5D3C">
      <w:pPr>
        <w:pStyle w:val="Title"/>
        <w:rPr>
          <w:sz w:val="36"/>
        </w:rPr>
      </w:pPr>
      <w:r>
        <w:rPr>
          <w:sz w:val="36"/>
        </w:rPr>
        <w:t>December 21</w:t>
      </w:r>
      <w:r w:rsidR="003700DE" w:rsidRPr="00AE2EA6">
        <w:rPr>
          <w:sz w:val="36"/>
        </w:rPr>
        <w:t xml:space="preserve">, 2019 </w:t>
      </w:r>
      <w:r>
        <w:rPr>
          <w:sz w:val="36"/>
        </w:rPr>
        <w:t>Sodium Hydroxide</w:t>
      </w:r>
      <w:r w:rsidR="004B2A9B" w:rsidRPr="00AE2EA6">
        <w:rPr>
          <w:sz w:val="36"/>
        </w:rPr>
        <w:t xml:space="preserve"> Spill </w:t>
      </w:r>
    </w:p>
    <w:p w14:paraId="183DCF9A" w14:textId="39F919F4" w:rsidR="00B07FEA" w:rsidRDefault="00B07FEA" w:rsidP="00B07FEA">
      <w:pPr>
        <w:pStyle w:val="Default"/>
        <w:rPr>
          <w:rFonts w:asciiTheme="minorHAnsi" w:hAnsiTheme="minorHAnsi" w:cstheme="minorBidi"/>
          <w:color w:val="auto"/>
          <w:sz w:val="20"/>
          <w:szCs w:val="22"/>
        </w:rPr>
      </w:pPr>
      <w:r w:rsidRPr="00AE2EA6">
        <w:rPr>
          <w:rFonts w:asciiTheme="minorHAnsi" w:hAnsiTheme="minorHAnsi" w:cstheme="minorBidi"/>
          <w:color w:val="auto"/>
          <w:sz w:val="20"/>
          <w:szCs w:val="22"/>
        </w:rPr>
        <w:t xml:space="preserve">The following information refers to spill </w:t>
      </w:r>
      <w:r w:rsidR="00ED278B">
        <w:rPr>
          <w:rFonts w:asciiTheme="minorHAnsi" w:hAnsiTheme="minorHAnsi" w:cstheme="minorBidi"/>
          <w:color w:val="auto"/>
          <w:sz w:val="20"/>
          <w:szCs w:val="22"/>
        </w:rPr>
        <w:t>19-49</w:t>
      </w:r>
      <w:r w:rsidR="006B3040" w:rsidRPr="00AE2EA6">
        <w:rPr>
          <w:rFonts w:asciiTheme="minorHAnsi" w:hAnsiTheme="minorHAnsi" w:cstheme="minorBidi"/>
          <w:color w:val="auto"/>
          <w:sz w:val="20"/>
          <w:szCs w:val="22"/>
        </w:rPr>
        <w:t>1</w:t>
      </w:r>
      <w:r w:rsidRPr="00AE2EA6">
        <w:rPr>
          <w:rFonts w:asciiTheme="minorHAnsi" w:hAnsiTheme="minorHAnsi" w:cstheme="minorBidi"/>
          <w:color w:val="auto"/>
          <w:sz w:val="20"/>
          <w:szCs w:val="22"/>
        </w:rPr>
        <w:t xml:space="preserve"> reported by A</w:t>
      </w:r>
      <w:r w:rsidR="00ED278B">
        <w:rPr>
          <w:rFonts w:asciiTheme="minorHAnsi" w:hAnsiTheme="minorHAnsi" w:cstheme="minorBidi"/>
          <w:color w:val="auto"/>
          <w:sz w:val="20"/>
          <w:szCs w:val="22"/>
        </w:rPr>
        <w:t>gnico Eagle Mines Ltd. December 22,</w:t>
      </w:r>
      <w:r w:rsidRPr="00AE2EA6">
        <w:rPr>
          <w:rFonts w:asciiTheme="minorHAnsi" w:hAnsiTheme="minorHAnsi" w:cstheme="minorBidi"/>
          <w:color w:val="auto"/>
          <w:sz w:val="20"/>
          <w:szCs w:val="22"/>
        </w:rPr>
        <w:t xml:space="preserve"> 2019, and is being provided in accordance with: </w:t>
      </w:r>
    </w:p>
    <w:p w14:paraId="44AB214F" w14:textId="77777777" w:rsidR="00B410D1" w:rsidRPr="00AE2EA6" w:rsidRDefault="00B410D1" w:rsidP="00B07FEA">
      <w:pPr>
        <w:pStyle w:val="Default"/>
        <w:rPr>
          <w:rFonts w:asciiTheme="minorHAnsi" w:hAnsiTheme="minorHAnsi" w:cstheme="minorBidi"/>
          <w:color w:val="auto"/>
          <w:sz w:val="20"/>
          <w:szCs w:val="22"/>
        </w:rPr>
      </w:pPr>
    </w:p>
    <w:p w14:paraId="2B158DA9" w14:textId="74299C60" w:rsidR="00B07FEA" w:rsidRDefault="00B07FEA" w:rsidP="00B410D1">
      <w:pPr>
        <w:pStyle w:val="Heading1"/>
        <w:numPr>
          <w:ilvl w:val="0"/>
          <w:numId w:val="6"/>
        </w:numPr>
        <w:spacing w:before="0"/>
        <w:rPr>
          <w:rFonts w:asciiTheme="minorHAnsi" w:eastAsiaTheme="minorHAnsi" w:hAnsiTheme="minorHAnsi" w:cstheme="minorBidi"/>
          <w:b w:val="0"/>
          <w:bCs w:val="0"/>
          <w:color w:val="auto"/>
          <w:sz w:val="20"/>
          <w:szCs w:val="22"/>
        </w:rPr>
      </w:pPr>
      <w:r w:rsidRPr="00AE2EA6">
        <w:rPr>
          <w:rFonts w:asciiTheme="minorHAnsi" w:eastAsiaTheme="minorHAnsi" w:hAnsiTheme="minorHAnsi" w:cstheme="minorBidi"/>
          <w:b w:val="0"/>
          <w:bCs w:val="0"/>
          <w:color w:val="auto"/>
          <w:sz w:val="20"/>
          <w:szCs w:val="22"/>
        </w:rPr>
        <w:t>the Nunavut Water Board License 2AM-MEL1631 Water License, part H, item 8c</w:t>
      </w:r>
    </w:p>
    <w:p w14:paraId="21D624A0" w14:textId="77777777" w:rsidR="00B410D1" w:rsidRDefault="00B410D1" w:rsidP="00B410D1">
      <w:pPr>
        <w:pStyle w:val="Heading1"/>
        <w:spacing w:before="0"/>
        <w:rPr>
          <w:rFonts w:asciiTheme="minorHAnsi" w:eastAsiaTheme="minorHAnsi" w:hAnsiTheme="minorHAnsi" w:cstheme="minorBidi"/>
          <w:b w:val="0"/>
          <w:bCs w:val="0"/>
          <w:color w:val="auto"/>
          <w:sz w:val="22"/>
          <w:szCs w:val="22"/>
        </w:rPr>
      </w:pPr>
    </w:p>
    <w:p w14:paraId="707E213D" w14:textId="380E90CF" w:rsidR="007431BD" w:rsidRPr="00AE2EA6" w:rsidRDefault="007431BD" w:rsidP="00B410D1">
      <w:pPr>
        <w:pStyle w:val="Heading1"/>
        <w:spacing w:before="0"/>
        <w:rPr>
          <w:sz w:val="22"/>
        </w:rPr>
      </w:pPr>
      <w:r w:rsidRPr="00AE2EA6">
        <w:rPr>
          <w:sz w:val="22"/>
        </w:rPr>
        <w:t>Description of Incident:</w:t>
      </w:r>
    </w:p>
    <w:p w14:paraId="185567A6" w14:textId="10676DAA" w:rsidR="002E2DCE" w:rsidRPr="00AE2EA6" w:rsidRDefault="004B2A9B" w:rsidP="00035970">
      <w:pPr>
        <w:pStyle w:val="Heading1"/>
        <w:spacing w:before="0"/>
        <w:jc w:val="both"/>
        <w:rPr>
          <w:rFonts w:asciiTheme="minorHAnsi" w:eastAsiaTheme="minorHAnsi" w:hAnsiTheme="minorHAnsi" w:cstheme="minorBidi"/>
          <w:b w:val="0"/>
          <w:bCs w:val="0"/>
          <w:color w:val="auto"/>
          <w:sz w:val="20"/>
          <w:szCs w:val="22"/>
        </w:rPr>
      </w:pPr>
      <w:r w:rsidRPr="00AE2EA6">
        <w:rPr>
          <w:rFonts w:asciiTheme="minorHAnsi" w:eastAsiaTheme="minorHAnsi" w:hAnsiTheme="minorHAnsi" w:cstheme="minorBidi"/>
          <w:b w:val="0"/>
          <w:bCs w:val="0"/>
          <w:color w:val="auto"/>
          <w:sz w:val="20"/>
          <w:szCs w:val="22"/>
        </w:rPr>
        <w:t xml:space="preserve">On </w:t>
      </w:r>
      <w:r w:rsidR="00852BC9">
        <w:rPr>
          <w:rFonts w:asciiTheme="minorHAnsi" w:eastAsiaTheme="minorHAnsi" w:hAnsiTheme="minorHAnsi" w:cstheme="minorBidi"/>
          <w:b w:val="0"/>
          <w:bCs w:val="0"/>
          <w:color w:val="auto"/>
          <w:sz w:val="20"/>
          <w:szCs w:val="22"/>
        </w:rPr>
        <w:t>December 21</w:t>
      </w:r>
      <w:r w:rsidR="00852BC9" w:rsidRPr="00852BC9">
        <w:rPr>
          <w:rFonts w:asciiTheme="minorHAnsi" w:eastAsiaTheme="minorHAnsi" w:hAnsiTheme="minorHAnsi" w:cstheme="minorBidi"/>
          <w:b w:val="0"/>
          <w:bCs w:val="0"/>
          <w:color w:val="auto"/>
          <w:sz w:val="20"/>
          <w:szCs w:val="22"/>
          <w:vertAlign w:val="superscript"/>
        </w:rPr>
        <w:t>st</w:t>
      </w:r>
      <w:r w:rsidR="00852BC9">
        <w:rPr>
          <w:rFonts w:asciiTheme="minorHAnsi" w:eastAsiaTheme="minorHAnsi" w:hAnsiTheme="minorHAnsi" w:cstheme="minorBidi"/>
          <w:b w:val="0"/>
          <w:bCs w:val="0"/>
          <w:color w:val="auto"/>
          <w:sz w:val="20"/>
          <w:szCs w:val="22"/>
        </w:rPr>
        <w:t xml:space="preserve"> the Environment Department was contacted by a worker at the Saline Water </w:t>
      </w:r>
      <w:r w:rsidR="00DE1329">
        <w:rPr>
          <w:rFonts w:asciiTheme="minorHAnsi" w:eastAsiaTheme="minorHAnsi" w:hAnsiTheme="minorHAnsi" w:cstheme="minorBidi"/>
          <w:b w:val="0"/>
          <w:bCs w:val="0"/>
          <w:color w:val="auto"/>
          <w:sz w:val="20"/>
          <w:szCs w:val="22"/>
        </w:rPr>
        <w:t>Treatment Plant informing that two</w:t>
      </w:r>
      <w:r w:rsidR="00852BC9">
        <w:rPr>
          <w:rFonts w:asciiTheme="minorHAnsi" w:eastAsiaTheme="minorHAnsi" w:hAnsiTheme="minorHAnsi" w:cstheme="minorBidi"/>
          <w:b w:val="0"/>
          <w:bCs w:val="0"/>
          <w:color w:val="auto"/>
          <w:sz w:val="20"/>
          <w:szCs w:val="22"/>
        </w:rPr>
        <w:t xml:space="preserve"> bags of </w:t>
      </w:r>
      <w:r w:rsidR="00DE1329">
        <w:rPr>
          <w:rFonts w:asciiTheme="minorHAnsi" w:eastAsiaTheme="minorHAnsi" w:hAnsiTheme="minorHAnsi" w:cstheme="minorBidi"/>
          <w:b w:val="0"/>
          <w:bCs w:val="0"/>
          <w:color w:val="auto"/>
          <w:sz w:val="20"/>
          <w:szCs w:val="22"/>
        </w:rPr>
        <w:t xml:space="preserve">powdered </w:t>
      </w:r>
      <w:r w:rsidR="00B92CD7">
        <w:rPr>
          <w:rFonts w:asciiTheme="minorHAnsi" w:eastAsiaTheme="minorHAnsi" w:hAnsiTheme="minorHAnsi" w:cstheme="minorBidi"/>
          <w:b w:val="0"/>
          <w:bCs w:val="0"/>
          <w:color w:val="auto"/>
          <w:sz w:val="20"/>
          <w:szCs w:val="22"/>
        </w:rPr>
        <w:t>sodium hydroxide</w:t>
      </w:r>
      <w:r w:rsidR="00852BC9">
        <w:rPr>
          <w:rFonts w:asciiTheme="minorHAnsi" w:eastAsiaTheme="minorHAnsi" w:hAnsiTheme="minorHAnsi" w:cstheme="minorBidi"/>
          <w:b w:val="0"/>
          <w:bCs w:val="0"/>
          <w:color w:val="auto"/>
          <w:sz w:val="20"/>
          <w:szCs w:val="22"/>
        </w:rPr>
        <w:t xml:space="preserve"> had torn open </w:t>
      </w:r>
      <w:r w:rsidR="00DE1329">
        <w:rPr>
          <w:rFonts w:asciiTheme="minorHAnsi" w:eastAsiaTheme="minorHAnsi" w:hAnsiTheme="minorHAnsi" w:cstheme="minorBidi"/>
          <w:b w:val="0"/>
          <w:bCs w:val="0"/>
          <w:color w:val="auto"/>
          <w:sz w:val="20"/>
          <w:szCs w:val="22"/>
        </w:rPr>
        <w:t xml:space="preserve">and partially spilled </w:t>
      </w:r>
      <w:r w:rsidR="00852BC9">
        <w:rPr>
          <w:rFonts w:asciiTheme="minorHAnsi" w:eastAsiaTheme="minorHAnsi" w:hAnsiTheme="minorHAnsi" w:cstheme="minorBidi"/>
          <w:b w:val="0"/>
          <w:bCs w:val="0"/>
          <w:color w:val="auto"/>
          <w:sz w:val="20"/>
          <w:szCs w:val="22"/>
        </w:rPr>
        <w:t xml:space="preserve">to the ground. While unloading a pallet, the load shifted and the bags slid off. Each bag contains 22.68kg (50lbs). </w:t>
      </w:r>
    </w:p>
    <w:p w14:paraId="55358DB2" w14:textId="77777777" w:rsidR="00995F3B" w:rsidRPr="00AE2EA6" w:rsidRDefault="00995F3B" w:rsidP="00035970">
      <w:pPr>
        <w:pStyle w:val="Heading1"/>
        <w:spacing w:before="0"/>
        <w:jc w:val="both"/>
        <w:rPr>
          <w:rFonts w:asciiTheme="minorHAnsi" w:eastAsiaTheme="minorHAnsi" w:hAnsiTheme="minorHAnsi" w:cstheme="minorBidi"/>
          <w:b w:val="0"/>
          <w:bCs w:val="0"/>
          <w:color w:val="auto"/>
          <w:sz w:val="20"/>
          <w:szCs w:val="22"/>
        </w:rPr>
      </w:pPr>
    </w:p>
    <w:p w14:paraId="0DD554B5" w14:textId="4354C910" w:rsidR="006B3040" w:rsidRPr="00AE2EA6" w:rsidRDefault="002E2DCE" w:rsidP="00035970">
      <w:pPr>
        <w:pStyle w:val="Heading1"/>
        <w:spacing w:before="0"/>
        <w:jc w:val="both"/>
        <w:rPr>
          <w:rFonts w:asciiTheme="minorHAnsi" w:eastAsiaTheme="minorHAnsi" w:hAnsiTheme="minorHAnsi" w:cstheme="minorBidi"/>
          <w:b w:val="0"/>
          <w:bCs w:val="0"/>
          <w:color w:val="auto"/>
          <w:sz w:val="20"/>
          <w:szCs w:val="22"/>
        </w:rPr>
      </w:pPr>
      <w:r w:rsidRPr="00AE2EA6">
        <w:rPr>
          <w:rFonts w:asciiTheme="minorHAnsi" w:eastAsiaTheme="minorHAnsi" w:hAnsiTheme="minorHAnsi" w:cstheme="minorBidi"/>
          <w:b w:val="0"/>
          <w:bCs w:val="0"/>
          <w:color w:val="auto"/>
          <w:sz w:val="20"/>
          <w:szCs w:val="22"/>
        </w:rPr>
        <w:t xml:space="preserve">No water bodies were impacted by this spill. The closest </w:t>
      </w:r>
      <w:r w:rsidR="009B4276" w:rsidRPr="00AE2EA6">
        <w:rPr>
          <w:rFonts w:asciiTheme="minorHAnsi" w:eastAsiaTheme="minorHAnsi" w:hAnsiTheme="minorHAnsi" w:cstheme="minorBidi"/>
          <w:b w:val="0"/>
          <w:bCs w:val="0"/>
          <w:color w:val="auto"/>
          <w:sz w:val="20"/>
          <w:szCs w:val="22"/>
        </w:rPr>
        <w:t xml:space="preserve">natural </w:t>
      </w:r>
      <w:r w:rsidRPr="00AE2EA6">
        <w:rPr>
          <w:rFonts w:asciiTheme="minorHAnsi" w:eastAsiaTheme="minorHAnsi" w:hAnsiTheme="minorHAnsi" w:cstheme="minorBidi"/>
          <w:b w:val="0"/>
          <w:bCs w:val="0"/>
          <w:color w:val="auto"/>
          <w:sz w:val="20"/>
          <w:szCs w:val="22"/>
        </w:rPr>
        <w:t xml:space="preserve">water body is </w:t>
      </w:r>
      <w:r w:rsidR="009B4276" w:rsidRPr="00AE2EA6">
        <w:rPr>
          <w:rFonts w:asciiTheme="minorHAnsi" w:eastAsiaTheme="minorHAnsi" w:hAnsiTheme="minorHAnsi" w:cstheme="minorBidi"/>
          <w:b w:val="0"/>
          <w:bCs w:val="0"/>
          <w:color w:val="auto"/>
          <w:sz w:val="20"/>
          <w:szCs w:val="22"/>
        </w:rPr>
        <w:t>over 900m</w:t>
      </w:r>
      <w:r w:rsidRPr="00AE2EA6">
        <w:rPr>
          <w:rFonts w:asciiTheme="minorHAnsi" w:eastAsiaTheme="minorHAnsi" w:hAnsiTheme="minorHAnsi" w:cstheme="minorBidi"/>
          <w:b w:val="0"/>
          <w:bCs w:val="0"/>
          <w:color w:val="auto"/>
          <w:sz w:val="20"/>
          <w:szCs w:val="22"/>
        </w:rPr>
        <w:t xml:space="preserve"> from the spill location. </w:t>
      </w:r>
      <w:r w:rsidR="00864CA9">
        <w:rPr>
          <w:rFonts w:asciiTheme="minorHAnsi" w:eastAsiaTheme="minorHAnsi" w:hAnsiTheme="minorHAnsi" w:cstheme="minorBidi"/>
          <w:b w:val="0"/>
          <w:bCs w:val="0"/>
          <w:color w:val="auto"/>
          <w:sz w:val="20"/>
          <w:szCs w:val="22"/>
        </w:rPr>
        <w:t xml:space="preserve">The coordinates of the spill are </w:t>
      </w:r>
      <w:r w:rsidR="00ED278B">
        <w:rPr>
          <w:rFonts w:asciiTheme="minorHAnsi" w:eastAsiaTheme="minorHAnsi" w:hAnsiTheme="minorHAnsi" w:cstheme="minorBidi"/>
          <w:b w:val="0"/>
          <w:bCs w:val="0"/>
          <w:color w:val="auto"/>
          <w:sz w:val="20"/>
          <w:szCs w:val="22"/>
        </w:rPr>
        <w:t>63</w:t>
      </w:r>
      <w:r w:rsidR="00ED278B" w:rsidRPr="00ED278B">
        <w:rPr>
          <w:rFonts w:asciiTheme="minorHAnsi" w:eastAsiaTheme="minorHAnsi" w:hAnsiTheme="minorHAnsi" w:cstheme="minorBidi"/>
          <w:b w:val="0"/>
          <w:bCs w:val="0"/>
          <w:color w:val="auto"/>
          <w:sz w:val="20"/>
          <w:szCs w:val="22"/>
          <w:vertAlign w:val="superscript"/>
        </w:rPr>
        <w:t>o</w:t>
      </w:r>
      <w:r w:rsidR="00ED278B">
        <w:rPr>
          <w:rFonts w:asciiTheme="minorHAnsi" w:eastAsiaTheme="minorHAnsi" w:hAnsiTheme="minorHAnsi" w:cstheme="minorBidi"/>
          <w:b w:val="0"/>
          <w:bCs w:val="0"/>
          <w:color w:val="auto"/>
          <w:sz w:val="20"/>
          <w:szCs w:val="22"/>
        </w:rPr>
        <w:t>1’34”, 92</w:t>
      </w:r>
      <w:r w:rsidR="00ED278B" w:rsidRPr="00ED278B">
        <w:rPr>
          <w:rFonts w:asciiTheme="minorHAnsi" w:eastAsiaTheme="minorHAnsi" w:hAnsiTheme="minorHAnsi" w:cstheme="minorBidi"/>
          <w:b w:val="0"/>
          <w:bCs w:val="0"/>
          <w:color w:val="auto"/>
          <w:sz w:val="20"/>
          <w:szCs w:val="22"/>
          <w:vertAlign w:val="superscript"/>
        </w:rPr>
        <w:t>o</w:t>
      </w:r>
      <w:r w:rsidR="00ED278B">
        <w:rPr>
          <w:rFonts w:asciiTheme="minorHAnsi" w:eastAsiaTheme="minorHAnsi" w:hAnsiTheme="minorHAnsi" w:cstheme="minorBidi"/>
          <w:b w:val="0"/>
          <w:bCs w:val="0"/>
          <w:color w:val="auto"/>
          <w:sz w:val="20"/>
          <w:szCs w:val="22"/>
        </w:rPr>
        <w:t>12’38”.</w:t>
      </w:r>
    </w:p>
    <w:p w14:paraId="68E0E9EC" w14:textId="4E3B3F89" w:rsidR="006B3040" w:rsidRDefault="006B3040" w:rsidP="00035970">
      <w:pPr>
        <w:pStyle w:val="Heading1"/>
        <w:spacing w:before="0"/>
        <w:jc w:val="both"/>
        <w:rPr>
          <w:rFonts w:asciiTheme="minorHAnsi" w:eastAsiaTheme="minorHAnsi" w:hAnsiTheme="minorHAnsi" w:cstheme="minorBidi"/>
          <w:b w:val="0"/>
          <w:bCs w:val="0"/>
          <w:color w:val="auto"/>
          <w:sz w:val="22"/>
          <w:szCs w:val="22"/>
        </w:rPr>
      </w:pPr>
    </w:p>
    <w:p w14:paraId="42BDFB44" w14:textId="5B2F12B2" w:rsidR="00B410D1" w:rsidRPr="00B410D1" w:rsidRDefault="00ED278B" w:rsidP="00B410D1">
      <w:pPr>
        <w:keepNext/>
        <w:spacing w:after="0"/>
        <w:jc w:val="center"/>
        <w:rPr>
          <w:sz w:val="18"/>
        </w:rPr>
      </w:pPr>
      <w:r>
        <w:rPr>
          <w:noProof/>
        </w:rPr>
        <w:drawing>
          <wp:inline distT="0" distB="0" distL="0" distR="0" wp14:anchorId="37ED2AA7" wp14:editId="535ADCE2">
            <wp:extent cx="4244296" cy="3574096"/>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49503" cy="3578481"/>
                    </a:xfrm>
                    <a:prstGeom prst="rect">
                      <a:avLst/>
                    </a:prstGeom>
                  </pic:spPr>
                </pic:pic>
              </a:graphicData>
            </a:graphic>
          </wp:inline>
        </w:drawing>
      </w:r>
    </w:p>
    <w:p w14:paraId="52014090" w14:textId="1EB71362" w:rsidR="00AE2EA6" w:rsidRDefault="00B410D1" w:rsidP="00830BB3">
      <w:pPr>
        <w:pStyle w:val="Caption"/>
        <w:ind w:left="-540"/>
        <w:jc w:val="center"/>
        <w:rPr>
          <w:b w:val="0"/>
          <w:color w:val="auto"/>
          <w:sz w:val="16"/>
        </w:rPr>
      </w:pPr>
      <w:r w:rsidRPr="00830BB3">
        <w:rPr>
          <w:color w:val="auto"/>
          <w:sz w:val="16"/>
        </w:rPr>
        <w:t xml:space="preserve">Figure </w:t>
      </w:r>
      <w:r w:rsidRPr="00830BB3">
        <w:rPr>
          <w:color w:val="auto"/>
          <w:sz w:val="16"/>
        </w:rPr>
        <w:fldChar w:fldCharType="begin"/>
      </w:r>
      <w:r w:rsidRPr="00830BB3">
        <w:rPr>
          <w:color w:val="auto"/>
          <w:sz w:val="16"/>
        </w:rPr>
        <w:instrText xml:space="preserve"> SEQ Figure \* ARABIC </w:instrText>
      </w:r>
      <w:r w:rsidRPr="00830BB3">
        <w:rPr>
          <w:color w:val="auto"/>
          <w:sz w:val="16"/>
        </w:rPr>
        <w:fldChar w:fldCharType="separate"/>
      </w:r>
      <w:r w:rsidR="00D84073">
        <w:rPr>
          <w:noProof/>
          <w:color w:val="auto"/>
          <w:sz w:val="16"/>
        </w:rPr>
        <w:t>1</w:t>
      </w:r>
      <w:r w:rsidRPr="00830BB3">
        <w:rPr>
          <w:color w:val="auto"/>
          <w:sz w:val="16"/>
        </w:rPr>
        <w:fldChar w:fldCharType="end"/>
      </w:r>
      <w:r w:rsidRPr="00830BB3">
        <w:rPr>
          <w:color w:val="auto"/>
          <w:sz w:val="16"/>
        </w:rPr>
        <w:t xml:space="preserve">: </w:t>
      </w:r>
      <w:r w:rsidR="00ED278B">
        <w:rPr>
          <w:b w:val="0"/>
          <w:color w:val="auto"/>
          <w:sz w:val="16"/>
        </w:rPr>
        <w:t xml:space="preserve">Location of </w:t>
      </w:r>
      <w:r w:rsidR="008D5EC5">
        <w:rPr>
          <w:b w:val="0"/>
          <w:color w:val="auto"/>
          <w:sz w:val="16"/>
        </w:rPr>
        <w:t xml:space="preserve">powdered </w:t>
      </w:r>
      <w:r w:rsidR="00ED278B">
        <w:rPr>
          <w:b w:val="0"/>
          <w:color w:val="auto"/>
          <w:sz w:val="16"/>
        </w:rPr>
        <w:t xml:space="preserve">caustic soda </w:t>
      </w:r>
      <w:r w:rsidRPr="00830BB3">
        <w:rPr>
          <w:b w:val="0"/>
          <w:color w:val="auto"/>
          <w:sz w:val="16"/>
        </w:rPr>
        <w:t xml:space="preserve">spill </w:t>
      </w:r>
      <w:r w:rsidR="008D5EC5">
        <w:rPr>
          <w:b w:val="0"/>
          <w:color w:val="auto"/>
          <w:sz w:val="16"/>
        </w:rPr>
        <w:t>near portal one and</w:t>
      </w:r>
      <w:r w:rsidR="00ED278B">
        <w:rPr>
          <w:b w:val="0"/>
          <w:color w:val="auto"/>
          <w:sz w:val="16"/>
        </w:rPr>
        <w:t xml:space="preserve"> SWTP.</w:t>
      </w:r>
    </w:p>
    <w:p w14:paraId="2EE16EB2" w14:textId="19608187" w:rsidR="00A029F8" w:rsidRDefault="00A029F8" w:rsidP="00A029F8">
      <w:pPr>
        <w:rPr>
          <w:lang w:val="en-CA"/>
        </w:rPr>
      </w:pPr>
    </w:p>
    <w:p w14:paraId="2655C9DF" w14:textId="77777777" w:rsidR="00A029F8" w:rsidRPr="00A029F8" w:rsidRDefault="00A029F8" w:rsidP="00A029F8">
      <w:pPr>
        <w:rPr>
          <w:lang w:val="en-CA"/>
        </w:rPr>
      </w:pPr>
    </w:p>
    <w:p w14:paraId="19D91482" w14:textId="37F486A2" w:rsidR="006C149B" w:rsidRDefault="006C149B" w:rsidP="006C149B">
      <w:pPr>
        <w:rPr>
          <w:lang w:val="en-CA"/>
        </w:rPr>
      </w:pPr>
    </w:p>
    <w:p w14:paraId="77365BAF" w14:textId="77777777" w:rsidR="00D84073" w:rsidRDefault="00A029F8" w:rsidP="00D84073">
      <w:pPr>
        <w:keepNext/>
        <w:spacing w:after="0"/>
        <w:jc w:val="center"/>
      </w:pPr>
      <w:r>
        <w:rPr>
          <w:noProof/>
        </w:rPr>
        <w:lastRenderedPageBreak/>
        <w:drawing>
          <wp:inline distT="0" distB="0" distL="0" distR="0" wp14:anchorId="416D1A29" wp14:editId="0344034C">
            <wp:extent cx="5077132" cy="31900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83674" cy="3194134"/>
                    </a:xfrm>
                    <a:prstGeom prst="rect">
                      <a:avLst/>
                    </a:prstGeom>
                  </pic:spPr>
                </pic:pic>
              </a:graphicData>
            </a:graphic>
          </wp:inline>
        </w:drawing>
      </w:r>
    </w:p>
    <w:p w14:paraId="3ADDD2AA" w14:textId="6CF2BCFE" w:rsidR="006C149B" w:rsidRPr="0045646B" w:rsidRDefault="00D84073" w:rsidP="00D84073">
      <w:pPr>
        <w:pStyle w:val="Caption"/>
        <w:jc w:val="center"/>
        <w:rPr>
          <w:b w:val="0"/>
          <w:color w:val="auto"/>
          <w:sz w:val="16"/>
        </w:rPr>
      </w:pPr>
      <w:r w:rsidRPr="0045646B">
        <w:rPr>
          <w:color w:val="auto"/>
          <w:sz w:val="16"/>
        </w:rPr>
        <w:t xml:space="preserve">Figure </w:t>
      </w:r>
      <w:r w:rsidRPr="0045646B">
        <w:rPr>
          <w:color w:val="auto"/>
          <w:sz w:val="16"/>
        </w:rPr>
        <w:fldChar w:fldCharType="begin"/>
      </w:r>
      <w:r w:rsidRPr="0045646B">
        <w:rPr>
          <w:color w:val="auto"/>
          <w:sz w:val="16"/>
        </w:rPr>
        <w:instrText xml:space="preserve"> SEQ Figure \* ARABIC </w:instrText>
      </w:r>
      <w:r w:rsidRPr="0045646B">
        <w:rPr>
          <w:color w:val="auto"/>
          <w:sz w:val="16"/>
        </w:rPr>
        <w:fldChar w:fldCharType="separate"/>
      </w:r>
      <w:r w:rsidRPr="0045646B">
        <w:rPr>
          <w:noProof/>
          <w:color w:val="auto"/>
          <w:sz w:val="16"/>
        </w:rPr>
        <w:t>2</w:t>
      </w:r>
      <w:r w:rsidRPr="0045646B">
        <w:rPr>
          <w:color w:val="auto"/>
          <w:sz w:val="16"/>
        </w:rPr>
        <w:fldChar w:fldCharType="end"/>
      </w:r>
      <w:r w:rsidRPr="0045646B">
        <w:rPr>
          <w:color w:val="auto"/>
          <w:sz w:val="16"/>
        </w:rPr>
        <w:t>:</w:t>
      </w:r>
      <w:r w:rsidRPr="0045646B">
        <w:rPr>
          <w:b w:val="0"/>
          <w:color w:val="auto"/>
          <w:sz w:val="16"/>
        </w:rPr>
        <w:t xml:space="preserve"> Two bags of Sodium Hydroxide powder spilled near portal one.</w:t>
      </w:r>
    </w:p>
    <w:p w14:paraId="47313497" w14:textId="5159C81B" w:rsidR="007431BD" w:rsidRDefault="007431BD" w:rsidP="002E2DCE">
      <w:pPr>
        <w:pStyle w:val="Heading1"/>
        <w:spacing w:before="0"/>
        <w:jc w:val="both"/>
      </w:pPr>
      <w:r w:rsidRPr="00B410D1">
        <w:rPr>
          <w:sz w:val="22"/>
        </w:rPr>
        <w:t>Spill Response &amp; Cleanup:</w:t>
      </w:r>
    </w:p>
    <w:p w14:paraId="1A55F076" w14:textId="508BDDF6" w:rsidR="00F446C6" w:rsidRPr="004C0867" w:rsidRDefault="002E2DCE" w:rsidP="004C0867">
      <w:pPr>
        <w:rPr>
          <w:sz w:val="20"/>
        </w:rPr>
      </w:pPr>
      <w:r w:rsidRPr="00917B48">
        <w:rPr>
          <w:sz w:val="20"/>
        </w:rPr>
        <w:t xml:space="preserve">The operators </w:t>
      </w:r>
      <w:r w:rsidR="00995F3B" w:rsidRPr="00917B48">
        <w:rPr>
          <w:sz w:val="20"/>
        </w:rPr>
        <w:t xml:space="preserve">involved </w:t>
      </w:r>
      <w:r w:rsidR="00852BC9">
        <w:rPr>
          <w:sz w:val="20"/>
        </w:rPr>
        <w:t xml:space="preserve">shoveled the contaminated snow and material into buckets and transferred it into </w:t>
      </w:r>
      <w:r w:rsidR="009E56D3">
        <w:rPr>
          <w:sz w:val="20"/>
        </w:rPr>
        <w:t>containers already used for sodium hydroxide</w:t>
      </w:r>
      <w:r w:rsidR="006C149B">
        <w:rPr>
          <w:sz w:val="20"/>
        </w:rPr>
        <w:t xml:space="preserve"> wastes. This material will be shipped as hazmat. </w:t>
      </w:r>
      <w:r w:rsidR="00AE343D">
        <w:rPr>
          <w:sz w:val="20"/>
        </w:rPr>
        <w:t xml:space="preserve"> </w:t>
      </w:r>
    </w:p>
    <w:p w14:paraId="4096FF8D" w14:textId="6D105282" w:rsidR="007431BD" w:rsidRPr="00917B48" w:rsidRDefault="007431BD" w:rsidP="00830BB3">
      <w:pPr>
        <w:pStyle w:val="Heading1"/>
        <w:spacing w:before="0"/>
        <w:rPr>
          <w:sz w:val="22"/>
        </w:rPr>
      </w:pPr>
      <w:r w:rsidRPr="00917B48">
        <w:rPr>
          <w:sz w:val="22"/>
        </w:rPr>
        <w:t>Corrective Measures</w:t>
      </w:r>
      <w:r w:rsidR="004C0867">
        <w:rPr>
          <w:sz w:val="22"/>
        </w:rPr>
        <w:t>:</w:t>
      </w:r>
    </w:p>
    <w:p w14:paraId="5017B8C4" w14:textId="461B1436" w:rsidR="009E56D3" w:rsidRDefault="00A7393E" w:rsidP="00830BB3">
      <w:pPr>
        <w:rPr>
          <w:sz w:val="20"/>
        </w:rPr>
      </w:pPr>
      <w:r>
        <w:rPr>
          <w:sz w:val="20"/>
        </w:rPr>
        <w:t>This incident occurred due to a deviation from standard operating pr</w:t>
      </w:r>
      <w:r w:rsidR="00B85A2A">
        <w:rPr>
          <w:sz w:val="20"/>
        </w:rPr>
        <w:t>actices</w:t>
      </w:r>
      <w:r>
        <w:rPr>
          <w:sz w:val="20"/>
        </w:rPr>
        <w:t xml:space="preserve">. </w:t>
      </w:r>
      <w:r w:rsidR="009E56D3">
        <w:rPr>
          <w:sz w:val="20"/>
        </w:rPr>
        <w:t xml:space="preserve">Normally, pallets of sodium hydroxide are transported into the SWTP, by forklift, with plastic wrap intact. Due to the service door being broken, workers were transferring bags from the pallet to the SWTP by hand. Following the repair of the service door, the operator attempted to move the pallet without securing the load. </w:t>
      </w:r>
    </w:p>
    <w:p w14:paraId="008032D8" w14:textId="40807C96" w:rsidR="00850784" w:rsidRPr="00917B48" w:rsidRDefault="009E56D3" w:rsidP="00830BB3">
      <w:pPr>
        <w:rPr>
          <w:sz w:val="20"/>
        </w:rPr>
      </w:pPr>
      <w:r>
        <w:rPr>
          <w:sz w:val="20"/>
        </w:rPr>
        <w:t xml:space="preserve">The operator’s manager has reiterated the need to comply with forklift training, by inspecting and securing loads prior to transport. </w:t>
      </w:r>
      <w:r w:rsidR="00B85A2A">
        <w:rPr>
          <w:sz w:val="20"/>
        </w:rPr>
        <w:t>Normal operations have resumed and sodium hydroxide bags are now unloaded in a contained area within the SWTP building.</w:t>
      </w:r>
      <w:r>
        <w:rPr>
          <w:sz w:val="20"/>
        </w:rPr>
        <w:t xml:space="preserve"> </w:t>
      </w:r>
    </w:p>
    <w:tbl>
      <w:tblPr>
        <w:tblW w:w="9956" w:type="dxa"/>
        <w:tblCellSpacing w:w="15" w:type="dxa"/>
        <w:tblLook w:val="04A0" w:firstRow="1" w:lastRow="0" w:firstColumn="1" w:lastColumn="0" w:noHBand="0" w:noVBand="1"/>
      </w:tblPr>
      <w:tblGrid>
        <w:gridCol w:w="1753"/>
        <w:gridCol w:w="67"/>
        <w:gridCol w:w="8136"/>
      </w:tblGrid>
      <w:tr w:rsidR="00416AF9" w:rsidRPr="00416AF9" w14:paraId="69022812" w14:textId="77777777" w:rsidTr="00B92CD7">
        <w:trPr>
          <w:trHeight w:val="2364"/>
          <w:tblCellSpacing w:w="15" w:type="dxa"/>
        </w:trPr>
        <w:tc>
          <w:tcPr>
            <w:tcW w:w="0" w:type="auto"/>
            <w:tcMar>
              <w:top w:w="15" w:type="dxa"/>
              <w:left w:w="15" w:type="dxa"/>
              <w:bottom w:w="15" w:type="dxa"/>
              <w:right w:w="15" w:type="dxa"/>
            </w:tcMar>
            <w:vAlign w:val="center"/>
            <w:hideMark/>
          </w:tcPr>
          <w:p w14:paraId="12C8AFA9" w14:textId="5185E279" w:rsidR="00416AF9" w:rsidRPr="00416AF9" w:rsidRDefault="00416AF9">
            <w:pPr>
              <w:rPr>
                <w:rFonts w:ascii="Arial" w:eastAsia="Times New Roman" w:hAnsi="Arial" w:cs="Arial"/>
                <w:noProof/>
                <w:sz w:val="18"/>
                <w:szCs w:val="24"/>
              </w:rPr>
            </w:pPr>
            <w:bookmarkStart w:id="1" w:name="_MailAutoSig"/>
            <w:r w:rsidRPr="00416AF9">
              <w:rPr>
                <w:rFonts w:ascii="Arial" w:eastAsia="Times New Roman" w:hAnsi="Arial" w:cs="Arial"/>
                <w:noProof/>
                <w:sz w:val="18"/>
                <w:szCs w:val="24"/>
              </w:rPr>
              <w:br/>
            </w:r>
            <w:r w:rsidRPr="00416AF9">
              <w:rPr>
                <w:rFonts w:ascii="Arial" w:eastAsia="Times New Roman" w:hAnsi="Arial" w:cs="Arial"/>
                <w:noProof/>
                <w:sz w:val="18"/>
                <w:szCs w:val="24"/>
              </w:rPr>
              <w:drawing>
                <wp:inline distT="0" distB="0" distL="0" distR="0" wp14:anchorId="34C4F781" wp14:editId="43132BD8">
                  <wp:extent cx="1037590" cy="685800"/>
                  <wp:effectExtent l="0" t="0" r="0" b="0"/>
                  <wp:docPr id="10" name="Picture 10" descr="C:\Users\dan.gorton\AppData\Roaming\Microsoft\Signa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gorton\AppData\Roaming\Microsoft\Signatures\logo.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37590" cy="6858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14:paraId="3807B2AC" w14:textId="77777777" w:rsidR="00416AF9" w:rsidRPr="00416AF9" w:rsidRDefault="00416AF9">
            <w:pPr>
              <w:rPr>
                <w:rFonts w:ascii="Arial" w:eastAsia="Times New Roman" w:hAnsi="Arial" w:cs="Arial"/>
                <w:noProof/>
                <w:sz w:val="18"/>
                <w:szCs w:val="24"/>
              </w:rPr>
            </w:pPr>
          </w:p>
        </w:tc>
        <w:tc>
          <w:tcPr>
            <w:tcW w:w="0" w:type="auto"/>
            <w:tcMar>
              <w:top w:w="15" w:type="dxa"/>
              <w:left w:w="15" w:type="dxa"/>
              <w:bottom w:w="15" w:type="dxa"/>
              <w:right w:w="15" w:type="dxa"/>
            </w:tcMar>
            <w:vAlign w:val="center"/>
            <w:hideMark/>
          </w:tcPr>
          <w:p w14:paraId="1A5E46E1" w14:textId="77777777" w:rsidR="00416AF9" w:rsidRPr="00416AF9" w:rsidRDefault="00416AF9">
            <w:pPr>
              <w:rPr>
                <w:rFonts w:ascii="Arial" w:eastAsia="Times New Roman" w:hAnsi="Arial" w:cs="Arial"/>
                <w:noProof/>
                <w:sz w:val="18"/>
                <w:szCs w:val="24"/>
              </w:rPr>
            </w:pPr>
            <w:r w:rsidRPr="00416AF9">
              <w:rPr>
                <w:rFonts w:ascii="Arial" w:eastAsia="Times New Roman" w:hAnsi="Arial" w:cs="Arial"/>
                <w:noProof/>
                <w:sz w:val="18"/>
                <w:szCs w:val="24"/>
              </w:rPr>
              <w:t xml:space="preserve">   </w:t>
            </w:r>
          </w:p>
          <w:p w14:paraId="2DD1E9C6" w14:textId="79DD172A" w:rsidR="00416AF9" w:rsidRPr="00416AF9" w:rsidRDefault="00416AF9" w:rsidP="00416AF9">
            <w:pPr>
              <w:rPr>
                <w:rFonts w:ascii="Arial" w:eastAsia="Times New Roman" w:hAnsi="Arial" w:cs="Arial"/>
                <w:noProof/>
                <w:sz w:val="18"/>
                <w:szCs w:val="24"/>
              </w:rPr>
            </w:pPr>
            <w:r w:rsidRPr="00416AF9">
              <w:rPr>
                <w:rFonts w:ascii="Arial" w:eastAsia="Times New Roman" w:hAnsi="Arial" w:cs="Arial"/>
                <w:b/>
                <w:bCs/>
                <w:noProof/>
                <w:color w:val="000000"/>
                <w:sz w:val="18"/>
                <w:szCs w:val="20"/>
              </w:rPr>
              <w:t>Dan Gorton</w:t>
            </w:r>
            <w:r w:rsidRPr="00416AF9">
              <w:rPr>
                <w:rFonts w:ascii="Arial" w:eastAsia="Times New Roman" w:hAnsi="Arial" w:cs="Arial"/>
                <w:noProof/>
                <w:sz w:val="18"/>
                <w:szCs w:val="24"/>
              </w:rPr>
              <w:t> </w:t>
            </w:r>
            <w:r w:rsidRPr="00416AF9">
              <w:rPr>
                <w:rFonts w:ascii="Arial" w:eastAsia="Times New Roman" w:hAnsi="Arial" w:cs="Arial"/>
                <w:noProof/>
                <w:sz w:val="18"/>
                <w:szCs w:val="24"/>
              </w:rPr>
              <w:drawing>
                <wp:inline distT="0" distB="0" distL="0" distR="0" wp14:anchorId="0357D33B" wp14:editId="43F62FEB">
                  <wp:extent cx="5715" cy="99695"/>
                  <wp:effectExtent l="0" t="0" r="0" b="0"/>
                  <wp:docPr id="9" name="Picture 9" descr="C:\Users\dan.gorton\AppData\Roaming\Microsoft\Signatures\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gorton\AppData\Roaming\Microsoft\Signatures\line.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15" cy="99695"/>
                          </a:xfrm>
                          <a:prstGeom prst="rect">
                            <a:avLst/>
                          </a:prstGeom>
                          <a:noFill/>
                          <a:ln>
                            <a:noFill/>
                          </a:ln>
                        </pic:spPr>
                      </pic:pic>
                    </a:graphicData>
                  </a:graphic>
                </wp:inline>
              </w:drawing>
            </w:r>
            <w:r w:rsidRPr="00416AF9">
              <w:rPr>
                <w:rFonts w:ascii="Arial" w:eastAsia="Times New Roman" w:hAnsi="Arial" w:cs="Arial"/>
                <w:noProof/>
                <w:sz w:val="18"/>
                <w:szCs w:val="24"/>
              </w:rPr>
              <w:t> </w:t>
            </w:r>
            <w:r w:rsidRPr="00416AF9">
              <w:rPr>
                <w:rFonts w:ascii="Arial" w:eastAsia="Times New Roman" w:hAnsi="Arial" w:cs="Arial"/>
                <w:noProof/>
                <w:color w:val="5D5A5A"/>
                <w:sz w:val="18"/>
                <w:szCs w:val="20"/>
              </w:rPr>
              <w:t>Environmental Coordinator </w:t>
            </w:r>
            <w:r w:rsidRPr="00416AF9">
              <w:rPr>
                <w:rFonts w:ascii="Arial" w:eastAsia="Times New Roman" w:hAnsi="Arial" w:cs="Arial"/>
                <w:noProof/>
                <w:color w:val="5D5A5A"/>
                <w:sz w:val="18"/>
                <w:szCs w:val="20"/>
              </w:rPr>
              <w:br/>
              <w:t>dan.gorton@agnicoeagle.com </w:t>
            </w:r>
            <w:r w:rsidRPr="00416AF9">
              <w:rPr>
                <w:rFonts w:ascii="Arial" w:eastAsia="Times New Roman" w:hAnsi="Arial" w:cs="Arial"/>
                <w:noProof/>
                <w:color w:val="5D5A5A"/>
                <w:sz w:val="18"/>
                <w:szCs w:val="20"/>
              </w:rPr>
              <w:drawing>
                <wp:inline distT="0" distB="0" distL="0" distR="0" wp14:anchorId="5B4F2DDD" wp14:editId="74A00691">
                  <wp:extent cx="5715" cy="99695"/>
                  <wp:effectExtent l="0" t="0" r="0" b="0"/>
                  <wp:docPr id="8" name="Picture 8" descr="C:\Users\dan.gorton\AppData\Roaming\Microsoft\Signatures\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gorton\AppData\Roaming\Microsoft\Signatures\line.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15" cy="99695"/>
                          </a:xfrm>
                          <a:prstGeom prst="rect">
                            <a:avLst/>
                          </a:prstGeom>
                          <a:noFill/>
                          <a:ln>
                            <a:noFill/>
                          </a:ln>
                        </pic:spPr>
                      </pic:pic>
                    </a:graphicData>
                  </a:graphic>
                </wp:inline>
              </w:drawing>
            </w:r>
            <w:r w:rsidRPr="00416AF9">
              <w:rPr>
                <w:rFonts w:ascii="Arial" w:eastAsia="Times New Roman" w:hAnsi="Arial" w:cs="Arial"/>
                <w:noProof/>
                <w:color w:val="5D5A5A"/>
                <w:sz w:val="18"/>
                <w:szCs w:val="20"/>
              </w:rPr>
              <w:t> Direct 819.759.3555 x4603996 </w:t>
            </w:r>
            <w:r w:rsidRPr="00416AF9">
              <w:rPr>
                <w:rFonts w:ascii="Arial" w:eastAsia="Times New Roman" w:hAnsi="Arial" w:cs="Arial"/>
                <w:noProof/>
                <w:color w:val="5D5A5A"/>
                <w:sz w:val="18"/>
                <w:szCs w:val="20"/>
              </w:rPr>
              <w:drawing>
                <wp:inline distT="0" distB="0" distL="0" distR="0" wp14:anchorId="079F504E" wp14:editId="4FB3682B">
                  <wp:extent cx="5715" cy="99695"/>
                  <wp:effectExtent l="0" t="0" r="0" b="0"/>
                  <wp:docPr id="7" name="Picture 7" descr="C:\Users\dan.gorton\AppData\Roaming\Microsoft\Signatures\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gorton\AppData\Roaming\Microsoft\Signatures\line.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15" cy="99695"/>
                          </a:xfrm>
                          <a:prstGeom prst="rect">
                            <a:avLst/>
                          </a:prstGeom>
                          <a:noFill/>
                          <a:ln>
                            <a:noFill/>
                          </a:ln>
                        </pic:spPr>
                      </pic:pic>
                    </a:graphicData>
                  </a:graphic>
                </wp:inline>
              </w:drawing>
            </w:r>
            <w:r w:rsidRPr="00416AF9">
              <w:rPr>
                <w:rFonts w:ascii="Arial" w:eastAsia="Times New Roman" w:hAnsi="Arial" w:cs="Arial"/>
                <w:noProof/>
                <w:color w:val="5D5A5A"/>
                <w:sz w:val="18"/>
                <w:szCs w:val="20"/>
              </w:rPr>
              <w:t> </w:t>
            </w:r>
            <w:r w:rsidRPr="00416AF9">
              <w:rPr>
                <w:rFonts w:ascii="Arial" w:eastAsia="Times New Roman" w:hAnsi="Arial" w:cs="Arial"/>
                <w:noProof/>
                <w:color w:val="5D5A5A"/>
                <w:sz w:val="18"/>
                <w:szCs w:val="20"/>
              </w:rPr>
              <w:br/>
              <w:t>Agnico Eagle Mines Limited - Meliadine Mine, Suite 879 - Rankin Inlet, Nunavut, Canada X0C 0G0</w:t>
            </w:r>
            <w:r w:rsidRPr="00416AF9">
              <w:rPr>
                <w:rFonts w:ascii="Arial" w:eastAsia="Times New Roman" w:hAnsi="Arial" w:cs="Arial"/>
                <w:noProof/>
                <w:color w:val="5D5A5A"/>
                <w:sz w:val="18"/>
                <w:szCs w:val="20"/>
              </w:rPr>
              <w:br/>
            </w:r>
            <w:hyperlink r:id="rId12" w:history="1">
              <w:r w:rsidRPr="00416AF9">
                <w:rPr>
                  <w:rStyle w:val="Hyperlink"/>
                  <w:rFonts w:ascii="Arial" w:eastAsia="Times New Roman" w:hAnsi="Arial" w:cs="Arial"/>
                  <w:noProof/>
                  <w:color w:val="000000"/>
                  <w:sz w:val="18"/>
                  <w:szCs w:val="20"/>
                </w:rPr>
                <w:t>agnicoeagle.com</w:t>
              </w:r>
            </w:hyperlink>
            <w:r w:rsidRPr="00416AF9">
              <w:rPr>
                <w:rFonts w:ascii="Arial" w:eastAsia="Times New Roman" w:hAnsi="Arial" w:cs="Arial"/>
                <w:noProof/>
                <w:color w:val="5D5A5A"/>
                <w:sz w:val="18"/>
                <w:szCs w:val="20"/>
              </w:rPr>
              <w:t xml:space="preserve"> </w:t>
            </w:r>
            <w:r w:rsidRPr="00416AF9">
              <w:rPr>
                <w:rFonts w:ascii="Arial" w:eastAsia="Times New Roman" w:hAnsi="Arial" w:cs="Arial"/>
                <w:noProof/>
                <w:color w:val="0000FF"/>
                <w:sz w:val="18"/>
                <w:szCs w:val="20"/>
              </w:rPr>
              <w:drawing>
                <wp:inline distT="0" distB="0" distL="0" distR="0" wp14:anchorId="05D86BB9" wp14:editId="2C5BE189">
                  <wp:extent cx="146685" cy="146685"/>
                  <wp:effectExtent l="0" t="0" r="5715" b="5715"/>
                  <wp:docPr id="6" name="Picture 6" descr="facebook.com/agnicoeagl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com/agnicoeagl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416AF9">
              <w:rPr>
                <w:rFonts w:ascii="Arial" w:eastAsia="Times New Roman" w:hAnsi="Arial" w:cs="Arial"/>
                <w:noProof/>
                <w:color w:val="5D5A5A"/>
                <w:sz w:val="18"/>
                <w:szCs w:val="20"/>
              </w:rPr>
              <w:t xml:space="preserve">  </w:t>
            </w:r>
            <w:r w:rsidRPr="00416AF9">
              <w:rPr>
                <w:rFonts w:ascii="Arial" w:eastAsia="Times New Roman" w:hAnsi="Arial" w:cs="Arial"/>
                <w:noProof/>
                <w:color w:val="0000FF"/>
                <w:sz w:val="18"/>
                <w:szCs w:val="20"/>
              </w:rPr>
              <w:drawing>
                <wp:inline distT="0" distB="0" distL="0" distR="0" wp14:anchorId="5AA95233" wp14:editId="02569EEE">
                  <wp:extent cx="134620" cy="134620"/>
                  <wp:effectExtent l="0" t="0" r="0" b="0"/>
                  <wp:docPr id="5" name="Picture 5" descr="twitter.com/agnicoeagl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com/agnicoeagl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rsidRPr="00416AF9">
              <w:rPr>
                <w:rFonts w:ascii="Arial" w:eastAsia="Times New Roman" w:hAnsi="Arial" w:cs="Arial"/>
                <w:noProof/>
                <w:color w:val="5D5A5A"/>
                <w:sz w:val="18"/>
                <w:szCs w:val="20"/>
              </w:rPr>
              <w:t xml:space="preserve">  </w:t>
            </w:r>
            <w:r w:rsidRPr="00416AF9">
              <w:rPr>
                <w:rFonts w:ascii="Arial" w:eastAsia="Times New Roman" w:hAnsi="Arial" w:cs="Arial"/>
                <w:noProof/>
                <w:color w:val="0000FF"/>
                <w:sz w:val="18"/>
                <w:szCs w:val="20"/>
              </w:rPr>
              <w:drawing>
                <wp:inline distT="0" distB="0" distL="0" distR="0" wp14:anchorId="2CC35EFF" wp14:editId="00790E2A">
                  <wp:extent cx="146685" cy="146685"/>
                  <wp:effectExtent l="0" t="0" r="5715" b="5715"/>
                  <wp:docPr id="4" name="Picture 4" descr="linkedin.com/company/31268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com/company/312686"/>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416AF9">
              <w:rPr>
                <w:rFonts w:ascii="Arial" w:eastAsia="Times New Roman" w:hAnsi="Arial" w:cs="Arial"/>
                <w:noProof/>
                <w:color w:val="5D5A5A"/>
                <w:sz w:val="18"/>
                <w:szCs w:val="20"/>
              </w:rPr>
              <w:t xml:space="preserve">  </w:t>
            </w:r>
            <w:r w:rsidRPr="00416AF9">
              <w:rPr>
                <w:rFonts w:ascii="Arial" w:eastAsia="Times New Roman" w:hAnsi="Arial" w:cs="Arial"/>
                <w:noProof/>
                <w:color w:val="0000FF"/>
                <w:sz w:val="18"/>
                <w:szCs w:val="20"/>
              </w:rPr>
              <w:drawing>
                <wp:inline distT="0" distB="0" distL="0" distR="0" wp14:anchorId="5E2028C3" wp14:editId="7ED0333E">
                  <wp:extent cx="146685" cy="146685"/>
                  <wp:effectExtent l="0" t="0" r="5715" b="5715"/>
                  <wp:docPr id="3" name="Picture 3" descr="youtube.com/agnicoeaglevideo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tube.com/agnicoeaglevideos"/>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416AF9">
              <w:rPr>
                <w:rFonts w:ascii="Arial" w:eastAsia="Times New Roman" w:hAnsi="Arial" w:cs="Arial"/>
                <w:noProof/>
                <w:color w:val="5D5A5A"/>
                <w:sz w:val="18"/>
                <w:szCs w:val="20"/>
              </w:rPr>
              <w:t xml:space="preserve">  </w:t>
            </w:r>
            <w:r w:rsidRPr="00416AF9">
              <w:rPr>
                <w:rFonts w:ascii="Arial" w:eastAsia="Times New Roman" w:hAnsi="Arial" w:cs="Arial"/>
                <w:noProof/>
                <w:color w:val="5D5A5A"/>
                <w:sz w:val="18"/>
                <w:szCs w:val="20"/>
              </w:rPr>
              <w:br/>
            </w:r>
          </w:p>
        </w:tc>
        <w:bookmarkEnd w:id="1"/>
      </w:tr>
    </w:tbl>
    <w:p w14:paraId="5D9231C5" w14:textId="5F4FF623" w:rsidR="00830BB3" w:rsidRDefault="00830BB3" w:rsidP="007375EC"/>
    <w:p w14:paraId="0FCB1443" w14:textId="7CD4FDEA" w:rsidR="007375EC" w:rsidRDefault="007375EC" w:rsidP="007375EC"/>
    <w:p w14:paraId="121E0753" w14:textId="250BC4CF" w:rsidR="007375EC" w:rsidRDefault="007375EC" w:rsidP="007375EC"/>
    <w:sectPr w:rsidR="007375EC" w:rsidSect="00BB427E">
      <w:pgSz w:w="12240" w:h="15840"/>
      <w:pgMar w:top="1530" w:right="1440" w:bottom="63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88FA86" w16cid:durableId="21751BDD"/>
  <w16cid:commentId w16cid:paraId="482A5CC9" w16cid:durableId="217FDEF4"/>
  <w16cid:commentId w16cid:paraId="4BFFB069" w16cid:durableId="21753AC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E640F"/>
    <w:multiLevelType w:val="hybridMultilevel"/>
    <w:tmpl w:val="CED8C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E3935"/>
    <w:multiLevelType w:val="hybridMultilevel"/>
    <w:tmpl w:val="CDD28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6C7361"/>
    <w:multiLevelType w:val="hybridMultilevel"/>
    <w:tmpl w:val="41469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9E08C9"/>
    <w:multiLevelType w:val="hybridMultilevel"/>
    <w:tmpl w:val="70B40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F34C7F"/>
    <w:multiLevelType w:val="hybridMultilevel"/>
    <w:tmpl w:val="4128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235FF9"/>
    <w:multiLevelType w:val="hybridMultilevel"/>
    <w:tmpl w:val="1EE83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D3C"/>
    <w:rsid w:val="00035970"/>
    <w:rsid w:val="00087037"/>
    <w:rsid w:val="000C0363"/>
    <w:rsid w:val="000C1859"/>
    <w:rsid w:val="000E2E11"/>
    <w:rsid w:val="000E361D"/>
    <w:rsid w:val="000E5B4E"/>
    <w:rsid w:val="00103337"/>
    <w:rsid w:val="00125016"/>
    <w:rsid w:val="001256CF"/>
    <w:rsid w:val="00125B69"/>
    <w:rsid w:val="00134A8E"/>
    <w:rsid w:val="00152652"/>
    <w:rsid w:val="00165112"/>
    <w:rsid w:val="0018125F"/>
    <w:rsid w:val="001976AB"/>
    <w:rsid w:val="001B6F5F"/>
    <w:rsid w:val="001E564A"/>
    <w:rsid w:val="0021462D"/>
    <w:rsid w:val="002716FB"/>
    <w:rsid w:val="00274AD1"/>
    <w:rsid w:val="00283902"/>
    <w:rsid w:val="002913F8"/>
    <w:rsid w:val="00295C76"/>
    <w:rsid w:val="002A0344"/>
    <w:rsid w:val="002A3EE2"/>
    <w:rsid w:val="002A5F4A"/>
    <w:rsid w:val="002C6457"/>
    <w:rsid w:val="002C777A"/>
    <w:rsid w:val="002E2DCE"/>
    <w:rsid w:val="003344B5"/>
    <w:rsid w:val="003405BC"/>
    <w:rsid w:val="00361DE8"/>
    <w:rsid w:val="003700DE"/>
    <w:rsid w:val="003A4556"/>
    <w:rsid w:val="003C061A"/>
    <w:rsid w:val="003D0755"/>
    <w:rsid w:val="003F2EF6"/>
    <w:rsid w:val="00416AF9"/>
    <w:rsid w:val="00427DFA"/>
    <w:rsid w:val="00445FD4"/>
    <w:rsid w:val="0045646B"/>
    <w:rsid w:val="004811D0"/>
    <w:rsid w:val="004B2A9B"/>
    <w:rsid w:val="004C0867"/>
    <w:rsid w:val="004C409A"/>
    <w:rsid w:val="004E1F2F"/>
    <w:rsid w:val="00526CD6"/>
    <w:rsid w:val="00533626"/>
    <w:rsid w:val="00552B3E"/>
    <w:rsid w:val="00563756"/>
    <w:rsid w:val="005B00A1"/>
    <w:rsid w:val="0060597F"/>
    <w:rsid w:val="006335B0"/>
    <w:rsid w:val="006429E7"/>
    <w:rsid w:val="00674BD2"/>
    <w:rsid w:val="00690F1F"/>
    <w:rsid w:val="006B3040"/>
    <w:rsid w:val="006C149B"/>
    <w:rsid w:val="006D6492"/>
    <w:rsid w:val="006F185E"/>
    <w:rsid w:val="006F219F"/>
    <w:rsid w:val="00702481"/>
    <w:rsid w:val="007375EC"/>
    <w:rsid w:val="007401B8"/>
    <w:rsid w:val="007431BD"/>
    <w:rsid w:val="00745DAC"/>
    <w:rsid w:val="00746EB8"/>
    <w:rsid w:val="007C0AAD"/>
    <w:rsid w:val="008105F4"/>
    <w:rsid w:val="00825418"/>
    <w:rsid w:val="00830BB3"/>
    <w:rsid w:val="00850784"/>
    <w:rsid w:val="00852BC9"/>
    <w:rsid w:val="00864CA9"/>
    <w:rsid w:val="00875CC5"/>
    <w:rsid w:val="008A2233"/>
    <w:rsid w:val="008A2ED2"/>
    <w:rsid w:val="008C5D1F"/>
    <w:rsid w:val="008C7500"/>
    <w:rsid w:val="008D5EC5"/>
    <w:rsid w:val="00911474"/>
    <w:rsid w:val="00917B48"/>
    <w:rsid w:val="00926050"/>
    <w:rsid w:val="00936196"/>
    <w:rsid w:val="00942775"/>
    <w:rsid w:val="00945812"/>
    <w:rsid w:val="00995F3B"/>
    <w:rsid w:val="009A1C09"/>
    <w:rsid w:val="009B4276"/>
    <w:rsid w:val="009C0F95"/>
    <w:rsid w:val="009E11DF"/>
    <w:rsid w:val="009E41F7"/>
    <w:rsid w:val="009E56D3"/>
    <w:rsid w:val="00A029F8"/>
    <w:rsid w:val="00A06A72"/>
    <w:rsid w:val="00A17902"/>
    <w:rsid w:val="00A50053"/>
    <w:rsid w:val="00A53F46"/>
    <w:rsid w:val="00A7393E"/>
    <w:rsid w:val="00AE26CB"/>
    <w:rsid w:val="00AE2EA6"/>
    <w:rsid w:val="00AE343D"/>
    <w:rsid w:val="00AE65AA"/>
    <w:rsid w:val="00B07FEA"/>
    <w:rsid w:val="00B30D96"/>
    <w:rsid w:val="00B410D1"/>
    <w:rsid w:val="00B50415"/>
    <w:rsid w:val="00B85A2A"/>
    <w:rsid w:val="00B92957"/>
    <w:rsid w:val="00B92CD7"/>
    <w:rsid w:val="00BB427E"/>
    <w:rsid w:val="00BC1508"/>
    <w:rsid w:val="00BF1ED6"/>
    <w:rsid w:val="00C356B3"/>
    <w:rsid w:val="00C72522"/>
    <w:rsid w:val="00C85694"/>
    <w:rsid w:val="00CB3EA1"/>
    <w:rsid w:val="00D11E6E"/>
    <w:rsid w:val="00D67279"/>
    <w:rsid w:val="00D82AA6"/>
    <w:rsid w:val="00D84073"/>
    <w:rsid w:val="00D8767F"/>
    <w:rsid w:val="00DA5F63"/>
    <w:rsid w:val="00DB7353"/>
    <w:rsid w:val="00DC7CFE"/>
    <w:rsid w:val="00DE1329"/>
    <w:rsid w:val="00DE253F"/>
    <w:rsid w:val="00DE34A7"/>
    <w:rsid w:val="00DE68E5"/>
    <w:rsid w:val="00DE6C12"/>
    <w:rsid w:val="00DF5D3C"/>
    <w:rsid w:val="00DF5E3E"/>
    <w:rsid w:val="00E24521"/>
    <w:rsid w:val="00E57DC2"/>
    <w:rsid w:val="00E651E2"/>
    <w:rsid w:val="00E743FD"/>
    <w:rsid w:val="00EA7640"/>
    <w:rsid w:val="00EC48CE"/>
    <w:rsid w:val="00ED278B"/>
    <w:rsid w:val="00EF55E7"/>
    <w:rsid w:val="00F06288"/>
    <w:rsid w:val="00F10A09"/>
    <w:rsid w:val="00F446C6"/>
    <w:rsid w:val="00F46F8B"/>
    <w:rsid w:val="00F6031E"/>
    <w:rsid w:val="00F93FB6"/>
    <w:rsid w:val="00FC3EE0"/>
    <w:rsid w:val="00FD2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B8A9A"/>
  <w15:docId w15:val="{A0124BCC-1987-4FB9-9868-6B73C7407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5D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5D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F5D3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DF5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D3C"/>
    <w:rPr>
      <w:rFonts w:ascii="Tahoma" w:hAnsi="Tahoma" w:cs="Tahoma"/>
      <w:sz w:val="16"/>
      <w:szCs w:val="16"/>
    </w:rPr>
  </w:style>
  <w:style w:type="character" w:customStyle="1" w:styleId="Heading1Char">
    <w:name w:val="Heading 1 Char"/>
    <w:basedOn w:val="DefaultParagraphFont"/>
    <w:link w:val="Heading1"/>
    <w:uiPriority w:val="9"/>
    <w:rsid w:val="00DF5D3C"/>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DA5F63"/>
    <w:rPr>
      <w:sz w:val="16"/>
      <w:szCs w:val="16"/>
    </w:rPr>
  </w:style>
  <w:style w:type="paragraph" w:styleId="CommentText">
    <w:name w:val="annotation text"/>
    <w:basedOn w:val="Normal"/>
    <w:link w:val="CommentTextChar"/>
    <w:uiPriority w:val="99"/>
    <w:semiHidden/>
    <w:unhideWhenUsed/>
    <w:rsid w:val="00DA5F63"/>
    <w:pPr>
      <w:spacing w:line="240" w:lineRule="auto"/>
    </w:pPr>
    <w:rPr>
      <w:sz w:val="20"/>
      <w:szCs w:val="20"/>
    </w:rPr>
  </w:style>
  <w:style w:type="character" w:customStyle="1" w:styleId="CommentTextChar">
    <w:name w:val="Comment Text Char"/>
    <w:basedOn w:val="DefaultParagraphFont"/>
    <w:link w:val="CommentText"/>
    <w:uiPriority w:val="99"/>
    <w:semiHidden/>
    <w:rsid w:val="00DA5F63"/>
    <w:rPr>
      <w:sz w:val="20"/>
      <w:szCs w:val="20"/>
    </w:rPr>
  </w:style>
  <w:style w:type="paragraph" w:styleId="CommentSubject">
    <w:name w:val="annotation subject"/>
    <w:basedOn w:val="CommentText"/>
    <w:next w:val="CommentText"/>
    <w:link w:val="CommentSubjectChar"/>
    <w:uiPriority w:val="99"/>
    <w:semiHidden/>
    <w:unhideWhenUsed/>
    <w:rsid w:val="00DA5F63"/>
    <w:rPr>
      <w:b/>
      <w:bCs/>
    </w:rPr>
  </w:style>
  <w:style w:type="character" w:customStyle="1" w:styleId="CommentSubjectChar">
    <w:name w:val="Comment Subject Char"/>
    <w:basedOn w:val="CommentTextChar"/>
    <w:link w:val="CommentSubject"/>
    <w:uiPriority w:val="99"/>
    <w:semiHidden/>
    <w:rsid w:val="00DA5F63"/>
    <w:rPr>
      <w:b/>
      <w:bCs/>
      <w:sz w:val="20"/>
      <w:szCs w:val="20"/>
    </w:rPr>
  </w:style>
  <w:style w:type="paragraph" w:styleId="Revision">
    <w:name w:val="Revision"/>
    <w:hidden/>
    <w:uiPriority w:val="99"/>
    <w:semiHidden/>
    <w:rsid w:val="00DA5F63"/>
    <w:pPr>
      <w:spacing w:after="0" w:line="240" w:lineRule="auto"/>
    </w:pPr>
  </w:style>
  <w:style w:type="paragraph" w:styleId="ListParagraph">
    <w:name w:val="List Paragraph"/>
    <w:basedOn w:val="Normal"/>
    <w:uiPriority w:val="34"/>
    <w:qFormat/>
    <w:rsid w:val="003405BC"/>
    <w:pPr>
      <w:ind w:left="720"/>
      <w:contextualSpacing/>
    </w:pPr>
  </w:style>
  <w:style w:type="paragraph" w:styleId="Caption">
    <w:name w:val="caption"/>
    <w:basedOn w:val="Normal"/>
    <w:next w:val="Normal"/>
    <w:uiPriority w:val="35"/>
    <w:unhideWhenUsed/>
    <w:qFormat/>
    <w:rsid w:val="00875CC5"/>
    <w:pPr>
      <w:spacing w:line="240" w:lineRule="auto"/>
    </w:pPr>
    <w:rPr>
      <w:b/>
      <w:bCs/>
      <w:color w:val="4F81BD" w:themeColor="accent1"/>
      <w:sz w:val="18"/>
      <w:szCs w:val="18"/>
      <w:lang w:val="en-CA"/>
    </w:rPr>
  </w:style>
  <w:style w:type="table" w:styleId="TableGrid">
    <w:name w:val="Table Grid"/>
    <w:basedOn w:val="TableNormal"/>
    <w:uiPriority w:val="59"/>
    <w:rsid w:val="00743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7FE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sid w:val="00416A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12308">
      <w:bodyDiv w:val="1"/>
      <w:marLeft w:val="0"/>
      <w:marRight w:val="0"/>
      <w:marTop w:val="0"/>
      <w:marBottom w:val="0"/>
      <w:divBdr>
        <w:top w:val="none" w:sz="0" w:space="0" w:color="auto"/>
        <w:left w:val="none" w:sz="0" w:space="0" w:color="auto"/>
        <w:bottom w:val="none" w:sz="0" w:space="0" w:color="auto"/>
        <w:right w:val="none" w:sz="0" w:space="0" w:color="auto"/>
      </w:divBdr>
    </w:div>
    <w:div w:id="1678800667">
      <w:bodyDiv w:val="1"/>
      <w:marLeft w:val="0"/>
      <w:marRight w:val="0"/>
      <w:marTop w:val="0"/>
      <w:marBottom w:val="0"/>
      <w:divBdr>
        <w:top w:val="none" w:sz="0" w:space="0" w:color="auto"/>
        <w:left w:val="none" w:sz="0" w:space="0" w:color="auto"/>
        <w:bottom w:val="none" w:sz="0" w:space="0" w:color="auto"/>
        <w:right w:val="none" w:sz="0" w:space="0" w:color="auto"/>
      </w:divBdr>
    </w:div>
    <w:div w:id="207955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facebook.com/agnicoeagle" TargetMode="External"/><Relationship Id="rId18" Type="http://schemas.openxmlformats.org/officeDocument/2006/relationships/image" Target="file:///C:\Users\dan.gorton\AppData\Roaming\Microsoft\Signatures\tw.jp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file:///C:\Users\dan.gorton\AppData\Roaming\Microsoft\Signatures\in.jpg" TargetMode="External"/><Relationship Id="rId7" Type="http://schemas.openxmlformats.org/officeDocument/2006/relationships/image" Target="media/image3.png"/><Relationship Id="rId12" Type="http://schemas.openxmlformats.org/officeDocument/2006/relationships/hyperlink" Target="http://agnicoeagle.com"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witter.com/agnicoeagle"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file:///C:\Users\dan.gorton\AppData\Roaming\Microsoft\Signatures\line.jpg" TargetMode="External"/><Relationship Id="rId24" Type="http://schemas.openxmlformats.org/officeDocument/2006/relationships/image" Target="file:///C:\Users\dan.gorton\AppData\Roaming\Microsoft\Signatures\yt.jpg" TargetMode="External"/><Relationship Id="rId5" Type="http://schemas.openxmlformats.org/officeDocument/2006/relationships/image" Target="media/image1.jpeg"/><Relationship Id="rId15" Type="http://schemas.openxmlformats.org/officeDocument/2006/relationships/image" Target="file:///C:\Users\dan.gorton\AppData\Roaming\Microsoft\Signatures\fb.jpg" TargetMode="External"/><Relationship Id="rId23"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hyperlink" Target="http://www.linkedin.com/company/312686" TargetMode="External"/><Relationship Id="rId4" Type="http://schemas.openxmlformats.org/officeDocument/2006/relationships/webSettings" Target="webSettings.xml"/><Relationship Id="rId9" Type="http://schemas.openxmlformats.org/officeDocument/2006/relationships/image" Target="file:///C:\Users\dan.gorton\AppData\Roaming\Microsoft\Signatures\logo.jpg" TargetMode="External"/><Relationship Id="rId14" Type="http://schemas.openxmlformats.org/officeDocument/2006/relationships/image" Target="media/image6.jpeg"/><Relationship Id="rId22" Type="http://schemas.openxmlformats.org/officeDocument/2006/relationships/hyperlink" Target="http://www.youtube.com/agnicoeaglevideos" TargetMode="Externa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326</Words>
  <Characters>1860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AEM</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Alexandre Gauthier</dc:creator>
  <cp:lastModifiedBy>Richard Dwyer.</cp:lastModifiedBy>
  <cp:revision>2</cp:revision>
  <dcterms:created xsi:type="dcterms:W3CDTF">2020-01-22T20:22:00Z</dcterms:created>
  <dcterms:modified xsi:type="dcterms:W3CDTF">2020-01-22T20:22:00Z</dcterms:modified>
</cp:coreProperties>
</file>