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610" w:type="dxa"/>
        <w:tblInd w:w="-1800" w:type="dxa"/>
        <w:tblCellMar>
          <w:left w:w="0" w:type="dxa"/>
          <w:right w:w="115" w:type="dxa"/>
        </w:tblCellMar>
        <w:tblLook w:val="04A0" w:firstRow="1" w:lastRow="0" w:firstColumn="1" w:lastColumn="0" w:noHBand="0" w:noVBand="1"/>
        <w:tblDescription w:val="Cover page layout table"/>
      </w:tblPr>
      <w:tblGrid>
        <w:gridCol w:w="1655"/>
        <w:gridCol w:w="9955"/>
      </w:tblGrid>
      <w:tr w:rsidR="005E593D" w:rsidRPr="00956ACA" w14:paraId="0F078732" w14:textId="77777777">
        <w:trPr>
          <w:trHeight w:hRule="exact" w:val="3686"/>
        </w:trPr>
        <w:tc>
          <w:tcPr>
            <w:tcW w:w="1655" w:type="dxa"/>
          </w:tcPr>
          <w:p w14:paraId="2E941CD8" w14:textId="2202EF0C" w:rsidR="005E593D" w:rsidRPr="00956ACA" w:rsidRDefault="00EC4669">
            <w:pPr>
              <w:rPr>
                <w:color w:val="000000" w:themeColor="text1"/>
              </w:rPr>
            </w:pPr>
            <w:bookmarkStart w:id="0" w:name="_top"/>
            <w:bookmarkEnd w:id="0"/>
            <w:r w:rsidRPr="00956ACA">
              <w:rPr>
                <w:color w:val="000000" w:themeColor="text1"/>
              </w:rPr>
              <w:t>75</w:t>
            </w:r>
          </w:p>
        </w:tc>
        <w:tc>
          <w:tcPr>
            <w:tcW w:w="9955" w:type="dxa"/>
          </w:tcPr>
          <w:p w14:paraId="0323545A" w14:textId="77777777" w:rsidR="005E593D" w:rsidRPr="00956ACA" w:rsidRDefault="003A7580">
            <w:pPr>
              <w:rPr>
                <w:rFonts w:ascii="Arial" w:hAnsi="Arial" w:cs="Arial"/>
                <w:color w:val="000000" w:themeColor="text1"/>
              </w:rPr>
            </w:pPr>
            <w:r w:rsidRPr="00956ACA">
              <w:rPr>
                <w:rFonts w:ascii="Arial" w:hAnsi="Arial" w:cs="Arial"/>
                <w:noProof/>
                <w:color w:val="000000" w:themeColor="text1"/>
                <w:lang w:val="en-CA" w:eastAsia="en-CA"/>
              </w:rPr>
              <w:drawing>
                <wp:inline distT="0" distB="0" distL="0" distR="0" wp14:anchorId="21895A3F" wp14:editId="2D57E473">
                  <wp:extent cx="5486400" cy="11569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ffinlands.png"/>
                          <pic:cNvPicPr/>
                        </pic:nvPicPr>
                        <pic:blipFill>
                          <a:blip r:embed="rId11"/>
                          <a:stretch>
                            <a:fillRect/>
                          </a:stretch>
                        </pic:blipFill>
                        <pic:spPr>
                          <a:xfrm>
                            <a:off x="0" y="0"/>
                            <a:ext cx="5486400" cy="1156970"/>
                          </a:xfrm>
                          <a:prstGeom prst="rect">
                            <a:avLst/>
                          </a:prstGeom>
                        </pic:spPr>
                      </pic:pic>
                    </a:graphicData>
                  </a:graphic>
                </wp:inline>
              </w:drawing>
            </w:r>
          </w:p>
          <w:p w14:paraId="7D67B7EA" w14:textId="4195EA11" w:rsidR="00221BDC" w:rsidRPr="00956ACA" w:rsidRDefault="00306753" w:rsidP="007A13AC">
            <w:pPr>
              <w:jc w:val="right"/>
              <w:rPr>
                <w:rFonts w:ascii="Arial" w:hAnsi="Arial" w:cs="Arial"/>
                <w:color w:val="000000" w:themeColor="text1"/>
                <w:sz w:val="32"/>
                <w:szCs w:val="32"/>
              </w:rPr>
            </w:pPr>
            <w:r w:rsidRPr="00956ACA">
              <w:rPr>
                <w:rFonts w:ascii="Arial" w:hAnsi="Arial" w:cs="Arial"/>
                <w:color w:val="000000" w:themeColor="text1"/>
                <w:sz w:val="32"/>
                <w:szCs w:val="32"/>
              </w:rPr>
              <w:t xml:space="preserve">Disposition Table </w:t>
            </w:r>
            <w:r w:rsidR="007A13AC" w:rsidRPr="00956ACA">
              <w:rPr>
                <w:rFonts w:ascii="Arial" w:hAnsi="Arial" w:cs="Arial"/>
                <w:color w:val="000000" w:themeColor="text1"/>
                <w:sz w:val="32"/>
                <w:szCs w:val="32"/>
              </w:rPr>
              <w:t>for</w:t>
            </w:r>
            <w:r w:rsidR="00FE6098" w:rsidRPr="00956ACA">
              <w:rPr>
                <w:rFonts w:ascii="Arial" w:hAnsi="Arial" w:cs="Arial"/>
                <w:color w:val="000000" w:themeColor="text1"/>
                <w:sz w:val="32"/>
                <w:szCs w:val="32"/>
              </w:rPr>
              <w:t xml:space="preserve"> </w:t>
            </w:r>
            <w:r w:rsidR="003A7580" w:rsidRPr="00956ACA">
              <w:rPr>
                <w:rFonts w:ascii="Arial" w:hAnsi="Arial" w:cs="Arial"/>
                <w:color w:val="000000" w:themeColor="text1"/>
                <w:sz w:val="32"/>
                <w:szCs w:val="32"/>
              </w:rPr>
              <w:t>the</w:t>
            </w:r>
            <w:r w:rsidR="00604AFC" w:rsidRPr="00956ACA">
              <w:rPr>
                <w:rFonts w:ascii="Arial" w:hAnsi="Arial" w:cs="Arial"/>
                <w:color w:val="000000" w:themeColor="text1"/>
                <w:sz w:val="32"/>
                <w:szCs w:val="32"/>
              </w:rPr>
              <w:br/>
            </w:r>
            <w:r w:rsidR="00AF000B" w:rsidRPr="00956ACA">
              <w:rPr>
                <w:rFonts w:ascii="Arial" w:hAnsi="Arial" w:cs="Arial"/>
                <w:color w:val="000000" w:themeColor="text1"/>
                <w:sz w:val="32"/>
                <w:szCs w:val="32"/>
              </w:rPr>
              <w:t>Water</w:t>
            </w:r>
            <w:r w:rsidR="00FE6098" w:rsidRPr="00956ACA">
              <w:rPr>
                <w:rFonts w:ascii="Arial" w:hAnsi="Arial" w:cs="Arial"/>
                <w:color w:val="000000" w:themeColor="text1"/>
                <w:sz w:val="32"/>
                <w:szCs w:val="32"/>
              </w:rPr>
              <w:t xml:space="preserve"> </w:t>
            </w:r>
            <w:r w:rsidR="00AF000B" w:rsidRPr="00956ACA">
              <w:rPr>
                <w:rFonts w:ascii="Arial" w:hAnsi="Arial" w:cs="Arial"/>
                <w:color w:val="000000" w:themeColor="text1"/>
                <w:sz w:val="32"/>
                <w:szCs w:val="32"/>
              </w:rPr>
              <w:t>License</w:t>
            </w:r>
            <w:r w:rsidR="00FE6098" w:rsidRPr="00956ACA">
              <w:rPr>
                <w:rFonts w:ascii="Arial" w:hAnsi="Arial" w:cs="Arial"/>
                <w:color w:val="000000" w:themeColor="text1"/>
                <w:sz w:val="32"/>
                <w:szCs w:val="32"/>
              </w:rPr>
              <w:t xml:space="preserve"> </w:t>
            </w:r>
            <w:r w:rsidR="00AF000B" w:rsidRPr="00956ACA">
              <w:rPr>
                <w:rFonts w:ascii="Arial" w:hAnsi="Arial" w:cs="Arial"/>
                <w:color w:val="000000" w:themeColor="text1"/>
                <w:sz w:val="32"/>
                <w:szCs w:val="32"/>
              </w:rPr>
              <w:t>Renewal</w:t>
            </w:r>
            <w:r w:rsidR="00FE6098" w:rsidRPr="00956ACA">
              <w:rPr>
                <w:rFonts w:ascii="Arial" w:hAnsi="Arial" w:cs="Arial"/>
                <w:color w:val="000000" w:themeColor="text1"/>
                <w:sz w:val="32"/>
                <w:szCs w:val="32"/>
              </w:rPr>
              <w:t xml:space="preserve"> </w:t>
            </w:r>
            <w:r w:rsidR="00AF000B" w:rsidRPr="00956ACA">
              <w:rPr>
                <w:rFonts w:ascii="Arial" w:hAnsi="Arial" w:cs="Arial"/>
                <w:color w:val="000000" w:themeColor="text1"/>
                <w:sz w:val="32"/>
                <w:szCs w:val="32"/>
              </w:rPr>
              <w:t>for</w:t>
            </w:r>
            <w:r w:rsidR="00FE6098" w:rsidRPr="00956ACA">
              <w:rPr>
                <w:rFonts w:ascii="Arial" w:hAnsi="Arial" w:cs="Arial"/>
                <w:color w:val="000000" w:themeColor="text1"/>
                <w:sz w:val="32"/>
                <w:szCs w:val="32"/>
              </w:rPr>
              <w:t xml:space="preserve"> </w:t>
            </w:r>
            <w:r w:rsidR="00AF000B" w:rsidRPr="00956ACA">
              <w:rPr>
                <w:rFonts w:ascii="Arial" w:hAnsi="Arial" w:cs="Arial"/>
                <w:color w:val="000000" w:themeColor="text1"/>
                <w:sz w:val="32"/>
                <w:szCs w:val="32"/>
              </w:rPr>
              <w:t>Type</w:t>
            </w:r>
            <w:r w:rsidR="00FE6098" w:rsidRPr="00956ACA">
              <w:rPr>
                <w:rFonts w:ascii="Arial" w:hAnsi="Arial" w:cs="Arial"/>
                <w:color w:val="000000" w:themeColor="text1"/>
                <w:sz w:val="32"/>
                <w:szCs w:val="32"/>
              </w:rPr>
              <w:t xml:space="preserve"> </w:t>
            </w:r>
            <w:r w:rsidR="00AF000B" w:rsidRPr="00956ACA">
              <w:rPr>
                <w:rFonts w:ascii="Arial" w:hAnsi="Arial" w:cs="Arial"/>
                <w:color w:val="000000" w:themeColor="text1"/>
                <w:sz w:val="32"/>
                <w:szCs w:val="32"/>
              </w:rPr>
              <w:t>A</w:t>
            </w:r>
            <w:r w:rsidR="00FE6098" w:rsidRPr="00956ACA">
              <w:rPr>
                <w:rFonts w:ascii="Arial" w:hAnsi="Arial" w:cs="Arial"/>
                <w:color w:val="000000" w:themeColor="text1"/>
                <w:sz w:val="32"/>
                <w:szCs w:val="32"/>
              </w:rPr>
              <w:t xml:space="preserve"> </w:t>
            </w:r>
            <w:r w:rsidR="00AF000B" w:rsidRPr="00956ACA">
              <w:rPr>
                <w:rFonts w:ascii="Arial" w:hAnsi="Arial" w:cs="Arial"/>
                <w:color w:val="000000" w:themeColor="text1"/>
                <w:sz w:val="32"/>
                <w:szCs w:val="32"/>
              </w:rPr>
              <w:t>Water</w:t>
            </w:r>
            <w:r w:rsidR="00FE6098" w:rsidRPr="00956ACA">
              <w:rPr>
                <w:rFonts w:ascii="Arial" w:hAnsi="Arial" w:cs="Arial"/>
                <w:color w:val="000000" w:themeColor="text1"/>
                <w:sz w:val="32"/>
                <w:szCs w:val="32"/>
              </w:rPr>
              <w:t xml:space="preserve"> </w:t>
            </w:r>
            <w:r w:rsidR="00AF000B" w:rsidRPr="00956ACA">
              <w:rPr>
                <w:rFonts w:ascii="Arial" w:hAnsi="Arial" w:cs="Arial"/>
                <w:color w:val="000000" w:themeColor="text1"/>
                <w:sz w:val="32"/>
                <w:szCs w:val="32"/>
              </w:rPr>
              <w:t>License</w:t>
            </w:r>
            <w:r w:rsidR="00FE6098" w:rsidRPr="00956ACA">
              <w:rPr>
                <w:rFonts w:ascii="Arial" w:hAnsi="Arial" w:cs="Arial"/>
                <w:color w:val="000000" w:themeColor="text1"/>
                <w:sz w:val="32"/>
                <w:szCs w:val="32"/>
              </w:rPr>
              <w:t xml:space="preserve"> </w:t>
            </w:r>
            <w:r w:rsidR="00AF000B" w:rsidRPr="00956ACA">
              <w:rPr>
                <w:rFonts w:ascii="Arial" w:hAnsi="Arial" w:cs="Arial"/>
                <w:color w:val="000000" w:themeColor="text1"/>
                <w:sz w:val="32"/>
                <w:szCs w:val="32"/>
              </w:rPr>
              <w:t>2AM-MRY1325</w:t>
            </w:r>
            <w:r w:rsidR="00FE6098" w:rsidRPr="00956ACA">
              <w:rPr>
                <w:rFonts w:ascii="Arial" w:hAnsi="Arial" w:cs="Arial"/>
                <w:color w:val="000000" w:themeColor="text1"/>
                <w:sz w:val="32"/>
                <w:szCs w:val="32"/>
              </w:rPr>
              <w:t xml:space="preserve"> </w:t>
            </w:r>
            <w:r w:rsidR="00AF000B" w:rsidRPr="00956ACA">
              <w:rPr>
                <w:rFonts w:ascii="Arial" w:hAnsi="Arial" w:cs="Arial"/>
                <w:color w:val="000000" w:themeColor="text1"/>
                <w:sz w:val="32"/>
                <w:szCs w:val="32"/>
              </w:rPr>
              <w:t>Mary</w:t>
            </w:r>
            <w:r w:rsidR="00FE6098" w:rsidRPr="00956ACA">
              <w:rPr>
                <w:rFonts w:ascii="Arial" w:hAnsi="Arial" w:cs="Arial"/>
                <w:color w:val="000000" w:themeColor="text1"/>
                <w:sz w:val="32"/>
                <w:szCs w:val="32"/>
              </w:rPr>
              <w:t xml:space="preserve"> </w:t>
            </w:r>
            <w:r w:rsidR="00AF000B" w:rsidRPr="00956ACA">
              <w:rPr>
                <w:rFonts w:ascii="Arial" w:hAnsi="Arial" w:cs="Arial"/>
                <w:color w:val="000000" w:themeColor="text1"/>
                <w:sz w:val="32"/>
                <w:szCs w:val="32"/>
              </w:rPr>
              <w:t>River</w:t>
            </w:r>
            <w:r w:rsidR="00FE6098" w:rsidRPr="00956ACA">
              <w:rPr>
                <w:rFonts w:ascii="Arial" w:hAnsi="Arial" w:cs="Arial"/>
                <w:color w:val="000000" w:themeColor="text1"/>
                <w:sz w:val="32"/>
                <w:szCs w:val="32"/>
              </w:rPr>
              <w:t xml:space="preserve"> </w:t>
            </w:r>
            <w:r w:rsidR="00AF000B" w:rsidRPr="00956ACA">
              <w:rPr>
                <w:rFonts w:ascii="Arial" w:hAnsi="Arial" w:cs="Arial"/>
                <w:color w:val="000000" w:themeColor="text1"/>
                <w:sz w:val="32"/>
                <w:szCs w:val="32"/>
              </w:rPr>
              <w:t>Project</w:t>
            </w:r>
            <w:r w:rsidR="00604AFC" w:rsidRPr="00956ACA">
              <w:rPr>
                <w:rFonts w:ascii="Arial" w:hAnsi="Arial" w:cs="Arial"/>
                <w:color w:val="000000" w:themeColor="text1"/>
                <w:sz w:val="32"/>
                <w:szCs w:val="32"/>
              </w:rPr>
              <w:br/>
            </w:r>
            <w:r w:rsidR="00D200EB" w:rsidRPr="00956ACA">
              <w:rPr>
                <w:rFonts w:ascii="Arial" w:hAnsi="Arial" w:cs="Arial"/>
                <w:color w:val="000000" w:themeColor="text1"/>
                <w:sz w:val="32"/>
                <w:szCs w:val="32"/>
              </w:rPr>
              <w:t>February</w:t>
            </w:r>
            <w:r w:rsidR="00FE6098" w:rsidRPr="00956ACA">
              <w:rPr>
                <w:rFonts w:ascii="Arial" w:hAnsi="Arial" w:cs="Arial"/>
                <w:color w:val="000000" w:themeColor="text1"/>
                <w:sz w:val="32"/>
                <w:szCs w:val="32"/>
              </w:rPr>
              <w:t xml:space="preserve"> </w:t>
            </w:r>
            <w:r w:rsidR="00F43C3F" w:rsidRPr="00956ACA">
              <w:rPr>
                <w:rFonts w:ascii="Arial" w:hAnsi="Arial" w:cs="Arial"/>
                <w:color w:val="000000" w:themeColor="text1"/>
                <w:sz w:val="32"/>
                <w:szCs w:val="32"/>
              </w:rPr>
              <w:t>2</w:t>
            </w:r>
            <w:r w:rsidRPr="00956ACA">
              <w:rPr>
                <w:rFonts w:ascii="Arial" w:hAnsi="Arial" w:cs="Arial"/>
                <w:color w:val="000000" w:themeColor="text1"/>
                <w:sz w:val="32"/>
                <w:szCs w:val="32"/>
              </w:rPr>
              <w:t>7</w:t>
            </w:r>
            <w:r w:rsidR="00F43C3F" w:rsidRPr="00956ACA">
              <w:rPr>
                <w:rFonts w:ascii="Arial" w:hAnsi="Arial" w:cs="Arial"/>
                <w:color w:val="000000" w:themeColor="text1"/>
                <w:sz w:val="32"/>
                <w:szCs w:val="32"/>
              </w:rPr>
              <w:t>,</w:t>
            </w:r>
            <w:r w:rsidR="00FE6098" w:rsidRPr="00956ACA">
              <w:rPr>
                <w:rFonts w:ascii="Arial" w:hAnsi="Arial" w:cs="Arial"/>
                <w:color w:val="000000" w:themeColor="text1"/>
                <w:sz w:val="32"/>
                <w:szCs w:val="32"/>
              </w:rPr>
              <w:t xml:space="preserve"> </w:t>
            </w:r>
            <w:r w:rsidR="00F43C3F" w:rsidRPr="00956ACA">
              <w:rPr>
                <w:rFonts w:ascii="Arial" w:hAnsi="Arial" w:cs="Arial"/>
                <w:color w:val="000000" w:themeColor="text1"/>
                <w:sz w:val="32"/>
                <w:szCs w:val="32"/>
              </w:rPr>
              <w:t>2025</w:t>
            </w:r>
          </w:p>
        </w:tc>
      </w:tr>
      <w:tr w:rsidR="005E593D" w:rsidRPr="00956ACA" w14:paraId="5BC405EA" w14:textId="77777777">
        <w:trPr>
          <w:trHeight w:hRule="exact" w:val="1170"/>
        </w:trPr>
        <w:tc>
          <w:tcPr>
            <w:tcW w:w="1655" w:type="dxa"/>
            <w:shd w:val="clear" w:color="auto" w:fill="C72127"/>
            <w:vAlign w:val="center"/>
          </w:tcPr>
          <w:p w14:paraId="2EDA4508" w14:textId="77777777" w:rsidR="005E593D" w:rsidRPr="00956ACA" w:rsidRDefault="005E593D">
            <w:pPr>
              <w:rPr>
                <w:color w:val="000000" w:themeColor="text1"/>
              </w:rPr>
            </w:pPr>
          </w:p>
        </w:tc>
        <w:tc>
          <w:tcPr>
            <w:tcW w:w="9955" w:type="dxa"/>
            <w:shd w:val="clear" w:color="auto" w:fill="C72127"/>
            <w:vAlign w:val="center"/>
          </w:tcPr>
          <w:p w14:paraId="069722C5" w14:textId="64CC145F" w:rsidR="005E593D" w:rsidRPr="00956ACA" w:rsidRDefault="003A7580">
            <w:pPr>
              <w:pStyle w:val="Title"/>
              <w:rPr>
                <w:rFonts w:ascii="Arial" w:hAnsi="Arial" w:cs="Arial"/>
                <w:color w:val="000000" w:themeColor="text1"/>
                <w:sz w:val="32"/>
                <w:szCs w:val="32"/>
              </w:rPr>
            </w:pPr>
            <w:r w:rsidRPr="00956ACA">
              <w:rPr>
                <w:rFonts w:ascii="Arial" w:hAnsi="Arial" w:cs="Arial"/>
                <w:color w:val="000000" w:themeColor="text1"/>
                <w:sz w:val="32"/>
                <w:szCs w:val="32"/>
              </w:rPr>
              <w:t>Baffinland</w:t>
            </w:r>
            <w:r w:rsidR="00FE6098" w:rsidRPr="00956ACA">
              <w:rPr>
                <w:rFonts w:ascii="Arial" w:hAnsi="Arial" w:cs="Arial"/>
                <w:color w:val="000000" w:themeColor="text1"/>
                <w:sz w:val="32"/>
                <w:szCs w:val="32"/>
              </w:rPr>
              <w:t xml:space="preserve"> </w:t>
            </w:r>
            <w:r w:rsidRPr="00956ACA">
              <w:rPr>
                <w:rFonts w:ascii="Arial" w:hAnsi="Arial" w:cs="Arial"/>
                <w:color w:val="000000" w:themeColor="text1"/>
                <w:sz w:val="32"/>
                <w:szCs w:val="32"/>
              </w:rPr>
              <w:t>Iron</w:t>
            </w:r>
            <w:r w:rsidR="00FE6098" w:rsidRPr="00956ACA">
              <w:rPr>
                <w:rFonts w:ascii="Arial" w:hAnsi="Arial" w:cs="Arial"/>
                <w:color w:val="000000" w:themeColor="text1"/>
                <w:sz w:val="32"/>
                <w:szCs w:val="32"/>
              </w:rPr>
              <w:t xml:space="preserve"> </w:t>
            </w:r>
            <w:r w:rsidRPr="00956ACA">
              <w:rPr>
                <w:rFonts w:ascii="Arial" w:hAnsi="Arial" w:cs="Arial"/>
                <w:color w:val="000000" w:themeColor="text1"/>
                <w:sz w:val="32"/>
                <w:szCs w:val="32"/>
              </w:rPr>
              <w:t>Mines</w:t>
            </w:r>
            <w:r w:rsidR="00FE6098" w:rsidRPr="00956ACA">
              <w:rPr>
                <w:rFonts w:ascii="Arial" w:hAnsi="Arial" w:cs="Arial"/>
                <w:color w:val="000000" w:themeColor="text1"/>
                <w:sz w:val="32"/>
                <w:szCs w:val="32"/>
              </w:rPr>
              <w:t xml:space="preserve"> </w:t>
            </w:r>
            <w:r w:rsidRPr="00956ACA">
              <w:rPr>
                <w:rFonts w:ascii="Arial" w:hAnsi="Arial" w:cs="Arial"/>
                <w:color w:val="000000" w:themeColor="text1"/>
                <w:sz w:val="32"/>
                <w:szCs w:val="32"/>
              </w:rPr>
              <w:t>Corporation</w:t>
            </w:r>
            <w:r w:rsidR="00FE6098" w:rsidRPr="00956ACA">
              <w:rPr>
                <w:rFonts w:ascii="Arial" w:hAnsi="Arial" w:cs="Arial"/>
                <w:color w:val="000000" w:themeColor="text1"/>
                <w:sz w:val="32"/>
                <w:szCs w:val="32"/>
              </w:rPr>
              <w:t xml:space="preserve"> </w:t>
            </w:r>
          </w:p>
          <w:p w14:paraId="5C5FA183" w14:textId="304E9D34" w:rsidR="005E593D" w:rsidRPr="00956ACA" w:rsidRDefault="003A7580" w:rsidP="00604AFC">
            <w:pPr>
              <w:pStyle w:val="Title"/>
              <w:rPr>
                <w:rFonts w:ascii="Arial" w:hAnsi="Arial" w:cs="Arial"/>
                <w:color w:val="000000" w:themeColor="text1"/>
                <w:sz w:val="32"/>
                <w:szCs w:val="32"/>
              </w:rPr>
            </w:pPr>
            <w:r w:rsidRPr="00956ACA">
              <w:rPr>
                <w:rFonts w:ascii="Arial" w:hAnsi="Arial" w:cs="Arial"/>
                <w:color w:val="000000" w:themeColor="text1"/>
                <w:sz w:val="32"/>
                <w:szCs w:val="32"/>
              </w:rPr>
              <w:t>Mary</w:t>
            </w:r>
            <w:r w:rsidR="00FE6098" w:rsidRPr="00956ACA">
              <w:rPr>
                <w:rFonts w:ascii="Arial" w:hAnsi="Arial" w:cs="Arial"/>
                <w:color w:val="000000" w:themeColor="text1"/>
                <w:sz w:val="32"/>
                <w:szCs w:val="32"/>
              </w:rPr>
              <w:t xml:space="preserve"> </w:t>
            </w:r>
            <w:r w:rsidRPr="00956ACA">
              <w:rPr>
                <w:rFonts w:ascii="Arial" w:hAnsi="Arial" w:cs="Arial"/>
                <w:color w:val="000000" w:themeColor="text1"/>
                <w:sz w:val="32"/>
                <w:szCs w:val="32"/>
              </w:rPr>
              <w:t>River</w:t>
            </w:r>
            <w:r w:rsidR="00FE6098" w:rsidRPr="00956ACA">
              <w:rPr>
                <w:rFonts w:ascii="Arial" w:hAnsi="Arial" w:cs="Arial"/>
                <w:color w:val="000000" w:themeColor="text1"/>
                <w:sz w:val="32"/>
                <w:szCs w:val="32"/>
              </w:rPr>
              <w:t xml:space="preserve"> </w:t>
            </w:r>
            <w:r w:rsidRPr="00956ACA">
              <w:rPr>
                <w:rFonts w:ascii="Arial" w:hAnsi="Arial" w:cs="Arial"/>
                <w:color w:val="000000" w:themeColor="text1"/>
                <w:sz w:val="32"/>
                <w:szCs w:val="32"/>
              </w:rPr>
              <w:t>Project</w:t>
            </w:r>
            <w:r w:rsidR="00604AFC" w:rsidRPr="00956ACA">
              <w:rPr>
                <w:rFonts w:ascii="Arial" w:hAnsi="Arial" w:cs="Arial"/>
                <w:color w:val="000000" w:themeColor="text1"/>
                <w:sz w:val="32"/>
                <w:szCs w:val="32"/>
              </w:rPr>
              <w:br/>
            </w:r>
            <w:r w:rsidRPr="00956ACA">
              <w:rPr>
                <w:rFonts w:ascii="Arial" w:hAnsi="Arial" w:cs="Arial"/>
                <w:color w:val="000000" w:themeColor="text1"/>
                <w:sz w:val="32"/>
                <w:szCs w:val="32"/>
              </w:rPr>
              <w:t>NIRB</w:t>
            </w:r>
            <w:r w:rsidR="00FE6098" w:rsidRPr="00956ACA">
              <w:rPr>
                <w:rFonts w:ascii="Arial" w:hAnsi="Arial" w:cs="Arial"/>
                <w:color w:val="000000" w:themeColor="text1"/>
                <w:sz w:val="32"/>
                <w:szCs w:val="32"/>
              </w:rPr>
              <w:t xml:space="preserve"> </w:t>
            </w:r>
            <w:r w:rsidRPr="00956ACA">
              <w:rPr>
                <w:rFonts w:ascii="Arial" w:hAnsi="Arial" w:cs="Arial"/>
                <w:color w:val="000000" w:themeColor="text1"/>
                <w:sz w:val="32"/>
                <w:szCs w:val="32"/>
              </w:rPr>
              <w:t>File</w:t>
            </w:r>
            <w:r w:rsidR="00FE6098" w:rsidRPr="00956ACA">
              <w:rPr>
                <w:rFonts w:ascii="Arial" w:hAnsi="Arial" w:cs="Arial"/>
                <w:color w:val="000000" w:themeColor="text1"/>
                <w:sz w:val="32"/>
                <w:szCs w:val="32"/>
              </w:rPr>
              <w:t xml:space="preserve"> </w:t>
            </w:r>
            <w:r w:rsidRPr="00956ACA">
              <w:rPr>
                <w:rFonts w:ascii="Arial" w:hAnsi="Arial" w:cs="Arial"/>
                <w:color w:val="000000" w:themeColor="text1"/>
                <w:sz w:val="32"/>
                <w:szCs w:val="32"/>
              </w:rPr>
              <w:t>No.</w:t>
            </w:r>
            <w:r w:rsidR="00FE6098" w:rsidRPr="00956ACA">
              <w:rPr>
                <w:rFonts w:ascii="Arial" w:hAnsi="Arial" w:cs="Arial"/>
                <w:color w:val="000000" w:themeColor="text1"/>
                <w:sz w:val="32"/>
                <w:szCs w:val="32"/>
              </w:rPr>
              <w:t xml:space="preserve"> </w:t>
            </w:r>
            <w:r w:rsidRPr="00956ACA">
              <w:rPr>
                <w:rFonts w:ascii="Arial" w:hAnsi="Arial" w:cs="Arial"/>
                <w:color w:val="000000" w:themeColor="text1"/>
                <w:sz w:val="32"/>
                <w:szCs w:val="32"/>
              </w:rPr>
              <w:t>08MN053</w:t>
            </w:r>
          </w:p>
        </w:tc>
      </w:tr>
      <w:tr w:rsidR="005E593D" w:rsidRPr="00956ACA" w14:paraId="77696A3E" w14:textId="77777777">
        <w:trPr>
          <w:trHeight w:hRule="exact" w:val="6058"/>
        </w:trPr>
        <w:tc>
          <w:tcPr>
            <w:tcW w:w="1655" w:type="dxa"/>
            <w:tcBorders>
              <w:top w:val="single" w:sz="4" w:space="0" w:color="auto"/>
            </w:tcBorders>
            <w:tcMar>
              <w:right w:w="0" w:type="dxa"/>
            </w:tcMar>
          </w:tcPr>
          <w:p w14:paraId="0A23CE5C" w14:textId="77777777" w:rsidR="005E593D" w:rsidRPr="00956ACA" w:rsidRDefault="005E593D">
            <w:pPr>
              <w:rPr>
                <w:color w:val="000000" w:themeColor="text1"/>
              </w:rPr>
            </w:pPr>
          </w:p>
        </w:tc>
        <w:tc>
          <w:tcPr>
            <w:tcW w:w="9955" w:type="dxa"/>
            <w:tcBorders>
              <w:top w:val="single" w:sz="4" w:space="0" w:color="auto"/>
            </w:tcBorders>
            <w:shd w:val="clear" w:color="auto" w:fill="auto"/>
            <w:tcMar>
              <w:right w:w="0" w:type="dxa"/>
            </w:tcMar>
          </w:tcPr>
          <w:p w14:paraId="1AB04590" w14:textId="77777777" w:rsidR="005E593D" w:rsidRPr="00956ACA" w:rsidRDefault="005E593D">
            <w:pPr>
              <w:pStyle w:val="RightAlignedText"/>
              <w:rPr>
                <w:color w:val="000000" w:themeColor="text1"/>
              </w:rPr>
            </w:pPr>
          </w:p>
        </w:tc>
      </w:tr>
      <w:tr w:rsidR="005E593D" w:rsidRPr="00956ACA" w14:paraId="1F8FA6AA" w14:textId="77777777">
        <w:trPr>
          <w:trHeight w:val="2331"/>
        </w:trPr>
        <w:tc>
          <w:tcPr>
            <w:tcW w:w="1655" w:type="dxa"/>
            <w:shd w:val="clear" w:color="auto" w:fill="auto"/>
            <w:vAlign w:val="bottom"/>
          </w:tcPr>
          <w:p w14:paraId="221DD0ED" w14:textId="77777777" w:rsidR="005E593D" w:rsidRPr="00956ACA" w:rsidRDefault="005E593D">
            <w:pPr>
              <w:rPr>
                <w:color w:val="000000" w:themeColor="text1"/>
              </w:rPr>
            </w:pPr>
          </w:p>
        </w:tc>
        <w:tc>
          <w:tcPr>
            <w:tcW w:w="9955" w:type="dxa"/>
            <w:shd w:val="clear" w:color="auto" w:fill="auto"/>
          </w:tcPr>
          <w:p w14:paraId="6CE4C613" w14:textId="77777777" w:rsidR="005E593D" w:rsidRPr="00956ACA" w:rsidRDefault="005E593D">
            <w:pPr>
              <w:pStyle w:val="RightAlignedText"/>
              <w:rPr>
                <w:color w:val="000000" w:themeColor="text1"/>
              </w:rPr>
            </w:pPr>
          </w:p>
        </w:tc>
      </w:tr>
    </w:tbl>
    <w:p w14:paraId="64F980A0" w14:textId="77777777" w:rsidR="005E593D" w:rsidRPr="00956ACA" w:rsidRDefault="005E593D">
      <w:pPr>
        <w:pStyle w:val="RightAlignedText"/>
        <w:tabs>
          <w:tab w:val="left" w:pos="-145"/>
        </w:tabs>
        <w:ind w:left="-1800"/>
        <w:jc w:val="left"/>
        <w:rPr>
          <w:color w:val="000000" w:themeColor="text1"/>
        </w:rPr>
        <w:sectPr w:rsidR="005E593D" w:rsidRPr="00956ACA">
          <w:headerReference w:type="even" r:id="rId12"/>
          <w:headerReference w:type="default" r:id="rId13"/>
          <w:footerReference w:type="even" r:id="rId14"/>
          <w:footerReference w:type="default" r:id="rId15"/>
          <w:pgSz w:w="12240" w:h="15840" w:code="1"/>
          <w:pgMar w:top="806" w:right="1080" w:bottom="1080" w:left="1080" w:header="360" w:footer="360" w:gutter="0"/>
          <w:pgNumType w:fmt="lowerRoman" w:start="1"/>
          <w:cols w:space="720"/>
          <w:titlePg/>
          <w:docGrid w:linePitch="299"/>
        </w:sectPr>
      </w:pPr>
    </w:p>
    <w:p w14:paraId="52C87528" w14:textId="77777777" w:rsidR="005E593D" w:rsidRPr="00956ACA" w:rsidRDefault="005E593D">
      <w:pPr>
        <w:pStyle w:val="RightAlignedText"/>
        <w:tabs>
          <w:tab w:val="left" w:pos="-145"/>
        </w:tabs>
        <w:ind w:left="-1800"/>
        <w:jc w:val="left"/>
        <w:rPr>
          <w:color w:val="000000" w:themeColor="text1"/>
        </w:rPr>
      </w:pPr>
    </w:p>
    <w:p w14:paraId="6F43631C" w14:textId="398B868C" w:rsidR="005E593D" w:rsidRPr="00956ACA" w:rsidRDefault="003A7580">
      <w:pPr>
        <w:pStyle w:val="TOCHeading"/>
        <w:pageBreakBefore w:val="0"/>
        <w:rPr>
          <w:color w:val="000000" w:themeColor="text1"/>
        </w:rPr>
      </w:pPr>
      <w:r w:rsidRPr="00956ACA">
        <w:rPr>
          <w:color w:val="000000" w:themeColor="text1"/>
        </w:rPr>
        <w:t>Table</w:t>
      </w:r>
      <w:r w:rsidR="00FE6098" w:rsidRPr="00956ACA">
        <w:rPr>
          <w:color w:val="000000" w:themeColor="text1"/>
        </w:rPr>
        <w:t xml:space="preserve"> </w:t>
      </w:r>
      <w:r w:rsidRPr="00956ACA">
        <w:rPr>
          <w:color w:val="000000" w:themeColor="text1"/>
        </w:rPr>
        <w:t>of</w:t>
      </w:r>
      <w:r w:rsidR="00FE6098" w:rsidRPr="00956ACA">
        <w:rPr>
          <w:color w:val="000000" w:themeColor="text1"/>
        </w:rPr>
        <w:t xml:space="preserve"> </w:t>
      </w:r>
      <w:r w:rsidRPr="00956ACA">
        <w:rPr>
          <w:color w:val="000000" w:themeColor="text1"/>
        </w:rPr>
        <w:t>Contents</w:t>
      </w:r>
    </w:p>
    <w:p w14:paraId="04AAF4A2" w14:textId="5BD74EE9" w:rsidR="00EA33C0" w:rsidRPr="00956ACA" w:rsidRDefault="003A7580">
      <w:pPr>
        <w:pStyle w:val="TOC1"/>
        <w:tabs>
          <w:tab w:val="right" w:leader="dot" w:pos="10070"/>
        </w:tabs>
        <w:rPr>
          <w:b w:val="0"/>
          <w:bCs w:val="0"/>
          <w:iCs w:val="0"/>
          <w:noProof/>
          <w:color w:val="000000" w:themeColor="text1"/>
          <w:sz w:val="22"/>
          <w:szCs w:val="22"/>
          <w:lang w:val="en-CA" w:eastAsia="en-CA"/>
        </w:rPr>
      </w:pPr>
      <w:r w:rsidRPr="00956ACA">
        <w:rPr>
          <w:b w:val="0"/>
          <w:bCs w:val="0"/>
          <w:iCs w:val="0"/>
          <w:color w:val="000000" w:themeColor="text1"/>
        </w:rPr>
        <w:fldChar w:fldCharType="begin"/>
      </w:r>
      <w:r w:rsidRPr="00956ACA">
        <w:rPr>
          <w:b w:val="0"/>
          <w:bCs w:val="0"/>
          <w:iCs w:val="0"/>
          <w:color w:val="000000" w:themeColor="text1"/>
        </w:rPr>
        <w:instrText xml:space="preserve"> TOC \h \z \t "Heading 1,1" </w:instrText>
      </w:r>
      <w:r w:rsidRPr="00956ACA">
        <w:rPr>
          <w:b w:val="0"/>
          <w:bCs w:val="0"/>
          <w:iCs w:val="0"/>
          <w:color w:val="000000" w:themeColor="text1"/>
        </w:rPr>
        <w:fldChar w:fldCharType="separate"/>
      </w:r>
      <w:hyperlink w:anchor="_Toc182333565" w:history="1">
        <w:r w:rsidR="00EA33C0" w:rsidRPr="00956ACA">
          <w:rPr>
            <w:rStyle w:val="Hyperlink"/>
            <w:noProof/>
            <w:color w:val="000000" w:themeColor="text1"/>
          </w:rPr>
          <w:t>Qikiqtani</w:t>
        </w:r>
        <w:r w:rsidR="00FE6098" w:rsidRPr="00956ACA">
          <w:rPr>
            <w:rStyle w:val="Hyperlink"/>
            <w:noProof/>
            <w:color w:val="000000" w:themeColor="text1"/>
          </w:rPr>
          <w:t xml:space="preserve"> </w:t>
        </w:r>
        <w:r w:rsidR="00EA33C0" w:rsidRPr="00956ACA">
          <w:rPr>
            <w:rStyle w:val="Hyperlink"/>
            <w:noProof/>
            <w:color w:val="000000" w:themeColor="text1"/>
          </w:rPr>
          <w:t>Inuit</w:t>
        </w:r>
        <w:r w:rsidR="00FE6098" w:rsidRPr="00956ACA">
          <w:rPr>
            <w:rStyle w:val="Hyperlink"/>
            <w:noProof/>
            <w:color w:val="000000" w:themeColor="text1"/>
          </w:rPr>
          <w:t xml:space="preserve"> </w:t>
        </w:r>
        <w:r w:rsidR="00EA33C0" w:rsidRPr="00956ACA">
          <w:rPr>
            <w:rStyle w:val="Hyperlink"/>
            <w:noProof/>
            <w:color w:val="000000" w:themeColor="text1"/>
          </w:rPr>
          <w:t>Association</w:t>
        </w:r>
        <w:r w:rsidR="00EA33C0" w:rsidRPr="00956ACA">
          <w:rPr>
            <w:noProof/>
            <w:webHidden/>
            <w:color w:val="000000" w:themeColor="text1"/>
          </w:rPr>
          <w:tab/>
        </w:r>
        <w:r w:rsidR="00EA33C0" w:rsidRPr="00956ACA">
          <w:rPr>
            <w:noProof/>
            <w:webHidden/>
            <w:color w:val="000000" w:themeColor="text1"/>
          </w:rPr>
          <w:fldChar w:fldCharType="begin"/>
        </w:r>
        <w:r w:rsidR="00EA33C0" w:rsidRPr="00956ACA">
          <w:rPr>
            <w:noProof/>
            <w:webHidden/>
            <w:color w:val="000000" w:themeColor="text1"/>
          </w:rPr>
          <w:instrText xml:space="preserve"> PAGEREF _Toc182333565 \h </w:instrText>
        </w:r>
        <w:r w:rsidR="00EA33C0" w:rsidRPr="00956ACA">
          <w:rPr>
            <w:noProof/>
            <w:webHidden/>
            <w:color w:val="000000" w:themeColor="text1"/>
          </w:rPr>
        </w:r>
        <w:r w:rsidR="00EA33C0" w:rsidRPr="00956ACA">
          <w:rPr>
            <w:noProof/>
            <w:webHidden/>
            <w:color w:val="000000" w:themeColor="text1"/>
          </w:rPr>
          <w:fldChar w:fldCharType="separate"/>
        </w:r>
        <w:r w:rsidR="002501A9">
          <w:rPr>
            <w:noProof/>
            <w:webHidden/>
            <w:color w:val="000000" w:themeColor="text1"/>
          </w:rPr>
          <w:t>2</w:t>
        </w:r>
        <w:r w:rsidR="00EA33C0" w:rsidRPr="00956ACA">
          <w:rPr>
            <w:noProof/>
            <w:webHidden/>
            <w:color w:val="000000" w:themeColor="text1"/>
          </w:rPr>
          <w:fldChar w:fldCharType="end"/>
        </w:r>
      </w:hyperlink>
    </w:p>
    <w:p w14:paraId="2D77957D" w14:textId="57AF1C23" w:rsidR="00EA33C0" w:rsidRPr="00956ACA" w:rsidRDefault="00A468D9">
      <w:pPr>
        <w:pStyle w:val="TOC1"/>
        <w:tabs>
          <w:tab w:val="right" w:leader="dot" w:pos="10070"/>
        </w:tabs>
        <w:rPr>
          <w:b w:val="0"/>
          <w:bCs w:val="0"/>
          <w:iCs w:val="0"/>
          <w:noProof/>
          <w:color w:val="000000" w:themeColor="text1"/>
          <w:sz w:val="22"/>
          <w:szCs w:val="22"/>
          <w:lang w:val="en-CA" w:eastAsia="en-CA"/>
        </w:rPr>
      </w:pPr>
      <w:hyperlink w:anchor="_Toc182333566" w:history="1">
        <w:r w:rsidR="00EA33C0" w:rsidRPr="00956ACA">
          <w:rPr>
            <w:rStyle w:val="Hyperlink"/>
            <w:noProof/>
            <w:color w:val="000000" w:themeColor="text1"/>
          </w:rPr>
          <w:t>Crown-Indigenous</w:t>
        </w:r>
        <w:r w:rsidR="00FE6098" w:rsidRPr="00956ACA">
          <w:rPr>
            <w:rStyle w:val="Hyperlink"/>
            <w:noProof/>
            <w:color w:val="000000" w:themeColor="text1"/>
          </w:rPr>
          <w:t xml:space="preserve"> </w:t>
        </w:r>
        <w:r w:rsidR="00EA33C0" w:rsidRPr="00956ACA">
          <w:rPr>
            <w:rStyle w:val="Hyperlink"/>
            <w:noProof/>
            <w:color w:val="000000" w:themeColor="text1"/>
          </w:rPr>
          <w:t>Relations</w:t>
        </w:r>
        <w:r w:rsidR="00FE6098" w:rsidRPr="00956ACA">
          <w:rPr>
            <w:rStyle w:val="Hyperlink"/>
            <w:noProof/>
            <w:color w:val="000000" w:themeColor="text1"/>
          </w:rPr>
          <w:t xml:space="preserve"> </w:t>
        </w:r>
        <w:r w:rsidR="00EA33C0" w:rsidRPr="00956ACA">
          <w:rPr>
            <w:rStyle w:val="Hyperlink"/>
            <w:noProof/>
            <w:color w:val="000000" w:themeColor="text1"/>
          </w:rPr>
          <w:t>and</w:t>
        </w:r>
        <w:r w:rsidR="00FE6098" w:rsidRPr="00956ACA">
          <w:rPr>
            <w:rStyle w:val="Hyperlink"/>
            <w:noProof/>
            <w:color w:val="000000" w:themeColor="text1"/>
          </w:rPr>
          <w:t xml:space="preserve"> </w:t>
        </w:r>
        <w:r w:rsidR="00EA33C0" w:rsidRPr="00956ACA">
          <w:rPr>
            <w:rStyle w:val="Hyperlink"/>
            <w:noProof/>
            <w:color w:val="000000" w:themeColor="text1"/>
          </w:rPr>
          <w:t>Northern</w:t>
        </w:r>
        <w:r w:rsidR="00FE6098" w:rsidRPr="00956ACA">
          <w:rPr>
            <w:rStyle w:val="Hyperlink"/>
            <w:noProof/>
            <w:color w:val="000000" w:themeColor="text1"/>
          </w:rPr>
          <w:t xml:space="preserve"> </w:t>
        </w:r>
        <w:r w:rsidR="00EA33C0" w:rsidRPr="00956ACA">
          <w:rPr>
            <w:rStyle w:val="Hyperlink"/>
            <w:noProof/>
            <w:color w:val="000000" w:themeColor="text1"/>
          </w:rPr>
          <w:t>Affairs</w:t>
        </w:r>
        <w:r w:rsidR="00EA33C0" w:rsidRPr="00956ACA">
          <w:rPr>
            <w:noProof/>
            <w:webHidden/>
            <w:color w:val="000000" w:themeColor="text1"/>
          </w:rPr>
          <w:tab/>
        </w:r>
        <w:r w:rsidR="00EA33C0" w:rsidRPr="00956ACA">
          <w:rPr>
            <w:noProof/>
            <w:webHidden/>
            <w:color w:val="000000" w:themeColor="text1"/>
          </w:rPr>
          <w:fldChar w:fldCharType="begin"/>
        </w:r>
        <w:r w:rsidR="00EA33C0" w:rsidRPr="00956ACA">
          <w:rPr>
            <w:noProof/>
            <w:webHidden/>
            <w:color w:val="000000" w:themeColor="text1"/>
          </w:rPr>
          <w:instrText xml:space="preserve"> PAGEREF _Toc182333566 \h </w:instrText>
        </w:r>
        <w:r w:rsidR="00EA33C0" w:rsidRPr="00956ACA">
          <w:rPr>
            <w:noProof/>
            <w:webHidden/>
            <w:color w:val="000000" w:themeColor="text1"/>
          </w:rPr>
        </w:r>
        <w:r w:rsidR="00EA33C0" w:rsidRPr="00956ACA">
          <w:rPr>
            <w:noProof/>
            <w:webHidden/>
            <w:color w:val="000000" w:themeColor="text1"/>
          </w:rPr>
          <w:fldChar w:fldCharType="separate"/>
        </w:r>
        <w:r w:rsidR="002501A9">
          <w:rPr>
            <w:noProof/>
            <w:webHidden/>
            <w:color w:val="000000" w:themeColor="text1"/>
          </w:rPr>
          <w:t>25</w:t>
        </w:r>
        <w:r w:rsidR="00EA33C0" w:rsidRPr="00956ACA">
          <w:rPr>
            <w:noProof/>
            <w:webHidden/>
            <w:color w:val="000000" w:themeColor="text1"/>
          </w:rPr>
          <w:fldChar w:fldCharType="end"/>
        </w:r>
      </w:hyperlink>
    </w:p>
    <w:p w14:paraId="5FAE9D72" w14:textId="25DDBCB5" w:rsidR="00EA33C0" w:rsidRPr="00956ACA" w:rsidRDefault="00A468D9">
      <w:pPr>
        <w:pStyle w:val="TOC1"/>
        <w:tabs>
          <w:tab w:val="right" w:leader="dot" w:pos="10070"/>
        </w:tabs>
        <w:rPr>
          <w:b w:val="0"/>
          <w:bCs w:val="0"/>
          <w:iCs w:val="0"/>
          <w:noProof/>
          <w:color w:val="000000" w:themeColor="text1"/>
          <w:sz w:val="22"/>
          <w:szCs w:val="22"/>
          <w:lang w:val="en-CA" w:eastAsia="en-CA"/>
        </w:rPr>
      </w:pPr>
      <w:hyperlink w:anchor="_Toc182333567" w:history="1">
        <w:r w:rsidR="00EA33C0" w:rsidRPr="00956ACA">
          <w:rPr>
            <w:rStyle w:val="Hyperlink"/>
            <w:noProof/>
            <w:color w:val="000000" w:themeColor="text1"/>
          </w:rPr>
          <w:t>Environment</w:t>
        </w:r>
        <w:r w:rsidR="00FE6098" w:rsidRPr="00956ACA">
          <w:rPr>
            <w:rStyle w:val="Hyperlink"/>
            <w:noProof/>
            <w:color w:val="000000" w:themeColor="text1"/>
          </w:rPr>
          <w:t xml:space="preserve"> </w:t>
        </w:r>
        <w:r w:rsidR="00EA33C0" w:rsidRPr="00956ACA">
          <w:rPr>
            <w:rStyle w:val="Hyperlink"/>
            <w:noProof/>
            <w:color w:val="000000" w:themeColor="text1"/>
          </w:rPr>
          <w:t>and</w:t>
        </w:r>
        <w:r w:rsidR="00FE6098" w:rsidRPr="00956ACA">
          <w:rPr>
            <w:rStyle w:val="Hyperlink"/>
            <w:noProof/>
            <w:color w:val="000000" w:themeColor="text1"/>
          </w:rPr>
          <w:t xml:space="preserve"> </w:t>
        </w:r>
        <w:r w:rsidR="00EA33C0" w:rsidRPr="00956ACA">
          <w:rPr>
            <w:rStyle w:val="Hyperlink"/>
            <w:noProof/>
            <w:color w:val="000000" w:themeColor="text1"/>
          </w:rPr>
          <w:t>Climate</w:t>
        </w:r>
        <w:r w:rsidR="00FE6098" w:rsidRPr="00956ACA">
          <w:rPr>
            <w:rStyle w:val="Hyperlink"/>
            <w:noProof/>
            <w:color w:val="000000" w:themeColor="text1"/>
          </w:rPr>
          <w:t xml:space="preserve"> </w:t>
        </w:r>
        <w:r w:rsidR="00EA33C0" w:rsidRPr="00956ACA">
          <w:rPr>
            <w:rStyle w:val="Hyperlink"/>
            <w:noProof/>
            <w:color w:val="000000" w:themeColor="text1"/>
          </w:rPr>
          <w:t>Change</w:t>
        </w:r>
        <w:r w:rsidR="00FE6098" w:rsidRPr="00956ACA">
          <w:rPr>
            <w:rStyle w:val="Hyperlink"/>
            <w:noProof/>
            <w:color w:val="000000" w:themeColor="text1"/>
          </w:rPr>
          <w:t xml:space="preserve"> </w:t>
        </w:r>
        <w:r w:rsidR="00EA33C0" w:rsidRPr="00956ACA">
          <w:rPr>
            <w:rStyle w:val="Hyperlink"/>
            <w:noProof/>
            <w:color w:val="000000" w:themeColor="text1"/>
          </w:rPr>
          <w:t>Canada</w:t>
        </w:r>
        <w:r w:rsidR="00EA33C0" w:rsidRPr="00956ACA">
          <w:rPr>
            <w:noProof/>
            <w:webHidden/>
            <w:color w:val="000000" w:themeColor="text1"/>
          </w:rPr>
          <w:tab/>
        </w:r>
        <w:r w:rsidR="00EA33C0" w:rsidRPr="00956ACA">
          <w:rPr>
            <w:noProof/>
            <w:webHidden/>
            <w:color w:val="000000" w:themeColor="text1"/>
          </w:rPr>
          <w:fldChar w:fldCharType="begin"/>
        </w:r>
        <w:r w:rsidR="00EA33C0" w:rsidRPr="00956ACA">
          <w:rPr>
            <w:noProof/>
            <w:webHidden/>
            <w:color w:val="000000" w:themeColor="text1"/>
          </w:rPr>
          <w:instrText xml:space="preserve"> PAGEREF _Toc182333567 \h </w:instrText>
        </w:r>
        <w:r w:rsidR="00EA33C0" w:rsidRPr="00956ACA">
          <w:rPr>
            <w:noProof/>
            <w:webHidden/>
            <w:color w:val="000000" w:themeColor="text1"/>
          </w:rPr>
        </w:r>
        <w:r w:rsidR="00EA33C0" w:rsidRPr="00956ACA">
          <w:rPr>
            <w:noProof/>
            <w:webHidden/>
            <w:color w:val="000000" w:themeColor="text1"/>
          </w:rPr>
          <w:fldChar w:fldCharType="separate"/>
        </w:r>
        <w:r w:rsidR="002501A9">
          <w:rPr>
            <w:noProof/>
            <w:webHidden/>
            <w:color w:val="000000" w:themeColor="text1"/>
          </w:rPr>
          <w:t>30</w:t>
        </w:r>
        <w:r w:rsidR="00EA33C0" w:rsidRPr="00956ACA">
          <w:rPr>
            <w:noProof/>
            <w:webHidden/>
            <w:color w:val="000000" w:themeColor="text1"/>
          </w:rPr>
          <w:fldChar w:fldCharType="end"/>
        </w:r>
      </w:hyperlink>
    </w:p>
    <w:p w14:paraId="48DB11BA" w14:textId="16285C12" w:rsidR="00EA33C0" w:rsidRPr="00956ACA" w:rsidRDefault="00A468D9">
      <w:pPr>
        <w:pStyle w:val="TOC1"/>
        <w:tabs>
          <w:tab w:val="right" w:leader="dot" w:pos="10070"/>
        </w:tabs>
        <w:rPr>
          <w:b w:val="0"/>
          <w:bCs w:val="0"/>
          <w:iCs w:val="0"/>
          <w:noProof/>
          <w:color w:val="000000" w:themeColor="text1"/>
          <w:sz w:val="22"/>
          <w:szCs w:val="22"/>
          <w:lang w:val="en-CA" w:eastAsia="en-CA"/>
        </w:rPr>
      </w:pPr>
      <w:hyperlink w:anchor="_Toc182333568" w:history="1">
        <w:r w:rsidR="00EA33C0" w:rsidRPr="00956ACA">
          <w:rPr>
            <w:rStyle w:val="Hyperlink"/>
            <w:noProof/>
            <w:color w:val="000000" w:themeColor="text1"/>
          </w:rPr>
          <w:t>Fisheries</w:t>
        </w:r>
        <w:r w:rsidR="00FE6098" w:rsidRPr="00956ACA">
          <w:rPr>
            <w:rStyle w:val="Hyperlink"/>
            <w:noProof/>
            <w:color w:val="000000" w:themeColor="text1"/>
          </w:rPr>
          <w:t xml:space="preserve"> </w:t>
        </w:r>
        <w:r w:rsidR="00EA33C0" w:rsidRPr="00956ACA">
          <w:rPr>
            <w:rStyle w:val="Hyperlink"/>
            <w:noProof/>
            <w:color w:val="000000" w:themeColor="text1"/>
          </w:rPr>
          <w:t>and</w:t>
        </w:r>
        <w:r w:rsidR="00FE6098" w:rsidRPr="00956ACA">
          <w:rPr>
            <w:rStyle w:val="Hyperlink"/>
            <w:noProof/>
            <w:color w:val="000000" w:themeColor="text1"/>
          </w:rPr>
          <w:t xml:space="preserve"> </w:t>
        </w:r>
        <w:r w:rsidR="00EA33C0" w:rsidRPr="00956ACA">
          <w:rPr>
            <w:rStyle w:val="Hyperlink"/>
            <w:noProof/>
            <w:color w:val="000000" w:themeColor="text1"/>
          </w:rPr>
          <w:t>Oceans</w:t>
        </w:r>
        <w:r w:rsidR="00FE6098" w:rsidRPr="00956ACA">
          <w:rPr>
            <w:rStyle w:val="Hyperlink"/>
            <w:noProof/>
            <w:color w:val="000000" w:themeColor="text1"/>
          </w:rPr>
          <w:t xml:space="preserve"> </w:t>
        </w:r>
        <w:r w:rsidR="00EA33C0" w:rsidRPr="00956ACA">
          <w:rPr>
            <w:rStyle w:val="Hyperlink"/>
            <w:noProof/>
            <w:color w:val="000000" w:themeColor="text1"/>
          </w:rPr>
          <w:t>Canada</w:t>
        </w:r>
        <w:r w:rsidR="00EA33C0" w:rsidRPr="00956ACA">
          <w:rPr>
            <w:noProof/>
            <w:webHidden/>
            <w:color w:val="000000" w:themeColor="text1"/>
          </w:rPr>
          <w:tab/>
        </w:r>
        <w:r w:rsidR="00EA33C0" w:rsidRPr="00956ACA">
          <w:rPr>
            <w:noProof/>
            <w:webHidden/>
            <w:color w:val="000000" w:themeColor="text1"/>
          </w:rPr>
          <w:fldChar w:fldCharType="begin"/>
        </w:r>
        <w:r w:rsidR="00EA33C0" w:rsidRPr="00956ACA">
          <w:rPr>
            <w:noProof/>
            <w:webHidden/>
            <w:color w:val="000000" w:themeColor="text1"/>
          </w:rPr>
          <w:instrText xml:space="preserve"> PAGEREF _Toc182333568 \h </w:instrText>
        </w:r>
        <w:r w:rsidR="00EA33C0" w:rsidRPr="00956ACA">
          <w:rPr>
            <w:noProof/>
            <w:webHidden/>
            <w:color w:val="000000" w:themeColor="text1"/>
          </w:rPr>
        </w:r>
        <w:r w:rsidR="00EA33C0" w:rsidRPr="00956ACA">
          <w:rPr>
            <w:noProof/>
            <w:webHidden/>
            <w:color w:val="000000" w:themeColor="text1"/>
          </w:rPr>
          <w:fldChar w:fldCharType="separate"/>
        </w:r>
        <w:r w:rsidR="002501A9">
          <w:rPr>
            <w:noProof/>
            <w:webHidden/>
            <w:color w:val="000000" w:themeColor="text1"/>
          </w:rPr>
          <w:t>39</w:t>
        </w:r>
        <w:r w:rsidR="00EA33C0" w:rsidRPr="00956ACA">
          <w:rPr>
            <w:noProof/>
            <w:webHidden/>
            <w:color w:val="000000" w:themeColor="text1"/>
          </w:rPr>
          <w:fldChar w:fldCharType="end"/>
        </w:r>
      </w:hyperlink>
    </w:p>
    <w:p w14:paraId="6BB9246A" w14:textId="01E05DEA" w:rsidR="00F07D74" w:rsidRPr="00956ACA" w:rsidRDefault="003A7580" w:rsidP="007A13AC">
      <w:pPr>
        <w:pStyle w:val="TOC3"/>
        <w:rPr>
          <w:color w:val="000000" w:themeColor="text1"/>
        </w:rPr>
      </w:pPr>
      <w:r w:rsidRPr="00956ACA">
        <w:rPr>
          <w:color w:val="000000" w:themeColor="text1"/>
        </w:rPr>
        <w:fldChar w:fldCharType="end"/>
      </w:r>
    </w:p>
    <w:p w14:paraId="51848347" w14:textId="77777777" w:rsidR="00F07D74" w:rsidRPr="00956ACA" w:rsidRDefault="00F07D74" w:rsidP="00F07D74">
      <w:pPr>
        <w:rPr>
          <w:color w:val="000000" w:themeColor="text1"/>
        </w:rPr>
      </w:pPr>
    </w:p>
    <w:p w14:paraId="04D1BBF0" w14:textId="77777777" w:rsidR="00F07D74" w:rsidRPr="00956ACA" w:rsidRDefault="00F07D74" w:rsidP="00F07D74">
      <w:pPr>
        <w:rPr>
          <w:color w:val="000000" w:themeColor="text1"/>
        </w:rPr>
      </w:pPr>
    </w:p>
    <w:p w14:paraId="595225DC" w14:textId="77777777" w:rsidR="00F07D74" w:rsidRPr="00956ACA" w:rsidRDefault="00F07D74" w:rsidP="00F07D74">
      <w:pPr>
        <w:rPr>
          <w:color w:val="000000" w:themeColor="text1"/>
        </w:rPr>
      </w:pPr>
    </w:p>
    <w:p w14:paraId="177F914F" w14:textId="3F8355F1" w:rsidR="00F07D74" w:rsidRPr="00956ACA" w:rsidRDefault="00F07D74" w:rsidP="00F07D74">
      <w:pPr>
        <w:rPr>
          <w:color w:val="000000" w:themeColor="text1"/>
        </w:rPr>
      </w:pPr>
    </w:p>
    <w:p w14:paraId="2C84E368" w14:textId="193BDD70" w:rsidR="00F07D74" w:rsidRPr="00956ACA" w:rsidRDefault="00F07D74" w:rsidP="00F07D74">
      <w:pPr>
        <w:tabs>
          <w:tab w:val="left" w:pos="8556"/>
        </w:tabs>
        <w:rPr>
          <w:color w:val="000000" w:themeColor="text1"/>
        </w:rPr>
      </w:pPr>
      <w:r w:rsidRPr="00956ACA">
        <w:rPr>
          <w:color w:val="000000" w:themeColor="text1"/>
        </w:rPr>
        <w:tab/>
      </w:r>
    </w:p>
    <w:p w14:paraId="41026160" w14:textId="1C94F306" w:rsidR="000A1514" w:rsidRPr="00956ACA" w:rsidRDefault="00F07D74" w:rsidP="00F07D74">
      <w:pPr>
        <w:tabs>
          <w:tab w:val="left" w:pos="8556"/>
        </w:tabs>
        <w:rPr>
          <w:color w:val="000000" w:themeColor="text1"/>
        </w:rPr>
        <w:sectPr w:rsidR="000A1514" w:rsidRPr="00956ACA">
          <w:headerReference w:type="default" r:id="rId16"/>
          <w:footerReference w:type="default" r:id="rId17"/>
          <w:type w:val="oddPage"/>
          <w:pgSz w:w="12240" w:h="15840" w:code="1"/>
          <w:pgMar w:top="1080" w:right="1080" w:bottom="1080" w:left="1080" w:header="720" w:footer="432" w:gutter="0"/>
          <w:pgNumType w:start="1" w:chapStyle="1" w:chapSep="period"/>
          <w:cols w:space="720"/>
          <w:docGrid w:linePitch="360"/>
        </w:sectPr>
      </w:pPr>
      <w:r w:rsidRPr="00956ACA">
        <w:rPr>
          <w:color w:val="000000" w:themeColor="text1"/>
        </w:rPr>
        <w:tab/>
      </w:r>
    </w:p>
    <w:p w14:paraId="39A47002" w14:textId="5ED2BEAF" w:rsidR="005D20D3" w:rsidRPr="00956ACA" w:rsidRDefault="005D20D3" w:rsidP="00BA4CB4">
      <w:pPr>
        <w:pStyle w:val="Heading1"/>
        <w:pageBreakBefore/>
        <w:spacing w:line="240" w:lineRule="auto"/>
        <w:contextualSpacing w:val="0"/>
        <w:rPr>
          <w:color w:val="000000" w:themeColor="text1"/>
        </w:rPr>
      </w:pPr>
      <w:bookmarkStart w:id="1" w:name="_Toc182321464"/>
      <w:bookmarkStart w:id="2" w:name="_Toc182321474"/>
      <w:bookmarkStart w:id="3" w:name="_Toc182332752"/>
      <w:bookmarkStart w:id="4" w:name="_Toc182332855"/>
      <w:bookmarkStart w:id="5" w:name="_Toc182333565"/>
      <w:bookmarkStart w:id="6" w:name="_Toc182333855"/>
      <w:bookmarkStart w:id="7" w:name="_Toc181974221"/>
      <w:bookmarkStart w:id="8" w:name="_Toc181976138"/>
      <w:bookmarkStart w:id="9" w:name="_Toc181976150"/>
      <w:bookmarkStart w:id="10" w:name="_Toc182039594"/>
      <w:bookmarkStart w:id="11" w:name="_Toc182296935"/>
      <w:bookmarkStart w:id="12" w:name="_Toc182308446"/>
      <w:bookmarkStart w:id="13" w:name="_Toc182310756"/>
      <w:bookmarkStart w:id="14" w:name="_Toc182317088"/>
      <w:r w:rsidRPr="00956ACA">
        <w:rPr>
          <w:color w:val="000000" w:themeColor="text1"/>
        </w:rPr>
        <w:lastRenderedPageBreak/>
        <w:t>Qikiqtani</w:t>
      </w:r>
      <w:r w:rsidR="00FE6098" w:rsidRPr="00956ACA">
        <w:rPr>
          <w:color w:val="000000" w:themeColor="text1"/>
        </w:rPr>
        <w:t xml:space="preserve"> </w:t>
      </w:r>
      <w:r w:rsidRPr="00956ACA">
        <w:rPr>
          <w:color w:val="000000" w:themeColor="text1"/>
        </w:rPr>
        <w:t>Inuit</w:t>
      </w:r>
      <w:r w:rsidR="00FE6098" w:rsidRPr="00956ACA">
        <w:rPr>
          <w:color w:val="000000" w:themeColor="text1"/>
        </w:rPr>
        <w:t xml:space="preserve"> </w:t>
      </w:r>
      <w:r w:rsidRPr="00956ACA">
        <w:rPr>
          <w:color w:val="000000" w:themeColor="text1"/>
        </w:rPr>
        <w:t>Association</w:t>
      </w:r>
      <w:bookmarkEnd w:id="1"/>
      <w:bookmarkEnd w:id="2"/>
      <w:bookmarkEnd w:id="3"/>
      <w:bookmarkEnd w:id="4"/>
      <w:bookmarkEnd w:id="5"/>
      <w:bookmarkEnd w:id="6"/>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40" w:type="dxa"/>
          <w:right w:w="40" w:type="dxa"/>
        </w:tblCellMar>
        <w:tblLook w:val="0000" w:firstRow="0" w:lastRow="0" w:firstColumn="0" w:lastColumn="0" w:noHBand="0" w:noVBand="0"/>
      </w:tblPr>
      <w:tblGrid>
        <w:gridCol w:w="442"/>
        <w:gridCol w:w="5283"/>
        <w:gridCol w:w="4578"/>
        <w:gridCol w:w="1265"/>
        <w:gridCol w:w="6265"/>
        <w:gridCol w:w="4481"/>
      </w:tblGrid>
      <w:tr w:rsidR="00956ACA" w:rsidRPr="00956ACA" w14:paraId="0604065D" w14:textId="2DE7F414" w:rsidTr="00306753">
        <w:trPr>
          <w:trHeight w:val="432"/>
          <w:tblHeader/>
        </w:trPr>
        <w:tc>
          <w:tcPr>
            <w:tcW w:w="99" w:type="pct"/>
            <w:shd w:val="clear" w:color="auto" w:fill="C00000"/>
            <w:vAlign w:val="center"/>
          </w:tcPr>
          <w:p w14:paraId="0ECE0650" w14:textId="77777777" w:rsidR="00306753" w:rsidRPr="00956ACA" w:rsidRDefault="00306753" w:rsidP="00BE0227">
            <w:pPr>
              <w:pStyle w:val="CellHeading"/>
              <w:spacing w:after="0"/>
              <w:rPr>
                <w:rFonts w:cstheme="minorHAnsi"/>
                <w:szCs w:val="20"/>
              </w:rPr>
            </w:pPr>
            <w:r w:rsidRPr="00956ACA">
              <w:rPr>
                <w:rFonts w:cstheme="minorHAnsi"/>
                <w:szCs w:val="20"/>
              </w:rPr>
              <w:t>ID#</w:t>
            </w:r>
          </w:p>
        </w:tc>
        <w:tc>
          <w:tcPr>
            <w:tcW w:w="1184" w:type="pct"/>
            <w:shd w:val="clear" w:color="auto" w:fill="C00000"/>
            <w:vAlign w:val="center"/>
          </w:tcPr>
          <w:p w14:paraId="10D4EB21" w14:textId="2F6A4C1B" w:rsidR="00306753" w:rsidRPr="00956ACA" w:rsidRDefault="00306753" w:rsidP="00BE0227">
            <w:pPr>
              <w:pStyle w:val="CellHeading"/>
              <w:spacing w:after="0"/>
              <w:rPr>
                <w:rFonts w:cstheme="minorHAnsi"/>
                <w:szCs w:val="20"/>
              </w:rPr>
            </w:pPr>
            <w:r w:rsidRPr="00956ACA">
              <w:rPr>
                <w:rFonts w:cstheme="minorHAnsi"/>
                <w:szCs w:val="20"/>
              </w:rPr>
              <w:t>QIA Response</w:t>
            </w:r>
          </w:p>
        </w:tc>
        <w:tc>
          <w:tcPr>
            <w:tcW w:w="1026" w:type="pct"/>
            <w:shd w:val="clear" w:color="auto" w:fill="C00000"/>
            <w:vAlign w:val="center"/>
          </w:tcPr>
          <w:p w14:paraId="534D1014" w14:textId="2260986B" w:rsidR="00306753" w:rsidRPr="00956ACA" w:rsidRDefault="00306753" w:rsidP="00BE0227">
            <w:pPr>
              <w:pStyle w:val="CellHeading"/>
              <w:spacing w:after="0"/>
              <w:rPr>
                <w:rFonts w:cstheme="minorHAnsi"/>
                <w:szCs w:val="20"/>
              </w:rPr>
            </w:pPr>
            <w:r w:rsidRPr="00956ACA">
              <w:rPr>
                <w:rFonts w:cstheme="minorHAnsi"/>
                <w:szCs w:val="20"/>
              </w:rPr>
              <w:t>QIA Recommendations/Requests</w:t>
            </w:r>
          </w:p>
        </w:tc>
        <w:tc>
          <w:tcPr>
            <w:tcW w:w="283" w:type="pct"/>
            <w:shd w:val="clear" w:color="auto" w:fill="C00000"/>
            <w:vAlign w:val="center"/>
          </w:tcPr>
          <w:p w14:paraId="4E6EA6DB" w14:textId="1BBF996B" w:rsidR="00306753" w:rsidRPr="00956ACA" w:rsidRDefault="00306753" w:rsidP="00BE0227">
            <w:pPr>
              <w:pStyle w:val="CellHeading"/>
              <w:spacing w:after="0"/>
            </w:pPr>
            <w:r w:rsidRPr="00956ACA">
              <w:t>Status as of FWS</w:t>
            </w:r>
          </w:p>
        </w:tc>
        <w:tc>
          <w:tcPr>
            <w:tcW w:w="1404" w:type="pct"/>
            <w:shd w:val="clear" w:color="auto" w:fill="C00000"/>
            <w:vAlign w:val="center"/>
          </w:tcPr>
          <w:p w14:paraId="148DAD37" w14:textId="795C1E6F" w:rsidR="00306753" w:rsidRPr="00956ACA" w:rsidRDefault="00306753" w:rsidP="00BE0227">
            <w:pPr>
              <w:pStyle w:val="CellHeading"/>
              <w:spacing w:after="0"/>
              <w:rPr>
                <w:rFonts w:cstheme="minorHAnsi"/>
                <w:szCs w:val="20"/>
              </w:rPr>
            </w:pPr>
            <w:r w:rsidRPr="00956ACA">
              <w:rPr>
                <w:rFonts w:cstheme="minorHAnsi"/>
                <w:szCs w:val="20"/>
              </w:rPr>
              <w:t>Baffinland Response</w:t>
            </w:r>
          </w:p>
        </w:tc>
        <w:tc>
          <w:tcPr>
            <w:tcW w:w="1004" w:type="pct"/>
            <w:shd w:val="clear" w:color="auto" w:fill="C00000"/>
          </w:tcPr>
          <w:p w14:paraId="368B65F4" w14:textId="51F4FC86" w:rsidR="00306753" w:rsidRPr="00956ACA" w:rsidRDefault="00306753" w:rsidP="00BE0227">
            <w:pPr>
              <w:pStyle w:val="CellHeading"/>
              <w:spacing w:after="0"/>
              <w:rPr>
                <w:rFonts w:cstheme="minorHAnsi"/>
                <w:szCs w:val="20"/>
              </w:rPr>
            </w:pPr>
            <w:r w:rsidRPr="00956ACA">
              <w:rPr>
                <w:rFonts w:cstheme="minorHAnsi"/>
                <w:szCs w:val="20"/>
              </w:rPr>
              <w:t>Commitments</w:t>
            </w:r>
          </w:p>
        </w:tc>
      </w:tr>
      <w:tr w:rsidR="00956ACA" w:rsidRPr="00956ACA" w14:paraId="58651E4B" w14:textId="1CD30E72" w:rsidTr="00306753">
        <w:trPr>
          <w:trHeight w:val="300"/>
        </w:trPr>
        <w:tc>
          <w:tcPr>
            <w:tcW w:w="99" w:type="pct"/>
            <w:tcBorders>
              <w:top w:val="single" w:sz="2" w:space="0" w:color="auto"/>
              <w:left w:val="single" w:sz="2" w:space="0" w:color="auto"/>
              <w:bottom w:val="single" w:sz="2" w:space="0" w:color="auto"/>
              <w:right w:val="single" w:sz="2" w:space="0" w:color="auto"/>
            </w:tcBorders>
            <w:shd w:val="clear" w:color="auto" w:fill="auto"/>
          </w:tcPr>
          <w:p w14:paraId="20D16880" w14:textId="77777777" w:rsidR="00306753" w:rsidRPr="00956ACA" w:rsidRDefault="00306753" w:rsidP="00EA39E4">
            <w:pPr>
              <w:pStyle w:val="CellBody"/>
              <w:spacing w:after="120"/>
              <w:jc w:val="center"/>
              <w:rPr>
                <w:rFonts w:cstheme="minorHAnsi"/>
                <w:bCs/>
                <w:color w:val="000000" w:themeColor="text1"/>
                <w:szCs w:val="20"/>
              </w:rPr>
            </w:pPr>
            <w:r w:rsidRPr="00956ACA">
              <w:rPr>
                <w:rFonts w:cstheme="minorHAnsi"/>
                <w:bCs/>
                <w:color w:val="000000" w:themeColor="text1"/>
                <w:szCs w:val="20"/>
              </w:rPr>
              <w:t>QIA-TR-1</w:t>
            </w:r>
          </w:p>
        </w:tc>
        <w:tc>
          <w:tcPr>
            <w:tcW w:w="1184" w:type="pct"/>
            <w:tcBorders>
              <w:top w:val="single" w:sz="2" w:space="0" w:color="auto"/>
              <w:left w:val="single" w:sz="2" w:space="0" w:color="auto"/>
              <w:bottom w:val="single" w:sz="2" w:space="0" w:color="auto"/>
              <w:right w:val="single" w:sz="2" w:space="0" w:color="auto"/>
            </w:tcBorders>
            <w:shd w:val="clear" w:color="auto" w:fill="auto"/>
          </w:tcPr>
          <w:p w14:paraId="1CA2AA47" w14:textId="36CEACE5" w:rsidR="00306753" w:rsidRPr="00956ACA" w:rsidRDefault="00306753" w:rsidP="00EA39E4">
            <w:pPr>
              <w:pStyle w:val="CellBody"/>
              <w:spacing w:after="120"/>
              <w:rPr>
                <w:color w:val="000000" w:themeColor="text1"/>
              </w:rPr>
            </w:pPr>
            <w:r w:rsidRPr="00956ACA">
              <w:rPr>
                <w:color w:val="000000" w:themeColor="text1"/>
              </w:rPr>
              <w:t>QIA highlighted in previous submissions of completeness and technical comments that a summary of historical data is required to demonstrate compliance with the licence terms and conditions as well as the predictions outlined in the environmental assessment for the project over the entire period of record under which the Mary River Project has operated. The CREMP’s objective is to detect mine-related effects relative to baseline and reference conditions, not evaluate how the effects observed compare to the predictions outlined in the Environmental Assessment. Figure C.9 provides a comparison of data collected during operations with baseline conditions and the reference lake. This highlights how water quality has changed as a result of the project. However, this does not provide the requested information. No comparisons are provided between water quality data and the predicted concentrations of parameters in those locations. It is expected that water quality has been impacted as a result of the project. What remains unclear is how water quality has changed relative to predictions outlined in the EA. The same issue is apparent in Figure 3.9 referencing sediment concentrations, Figure 3.11 regarding chlorophyll-a, Figure F.5 regarding the benthic invertebrate community endpoints at and Table 3.12 regarding impacts to Arctic Charr populations.</w:t>
            </w:r>
          </w:p>
        </w:tc>
        <w:tc>
          <w:tcPr>
            <w:tcW w:w="1026" w:type="pct"/>
            <w:tcBorders>
              <w:top w:val="single" w:sz="2" w:space="0" w:color="auto"/>
              <w:left w:val="single" w:sz="2" w:space="0" w:color="auto"/>
              <w:bottom w:val="single" w:sz="2" w:space="0" w:color="auto"/>
              <w:right w:val="single" w:sz="2" w:space="0" w:color="auto"/>
            </w:tcBorders>
            <w:shd w:val="clear" w:color="auto" w:fill="auto"/>
          </w:tcPr>
          <w:p w14:paraId="46FB1013" w14:textId="0AF9EA29" w:rsidR="00306753" w:rsidRPr="00956ACA" w:rsidRDefault="00306753" w:rsidP="00EA39E4">
            <w:pPr>
              <w:pStyle w:val="CellBody"/>
              <w:spacing w:after="120"/>
              <w:rPr>
                <w:color w:val="000000" w:themeColor="text1"/>
              </w:rPr>
            </w:pPr>
            <w:r w:rsidRPr="00956ACA">
              <w:rPr>
                <w:color w:val="000000" w:themeColor="text1"/>
              </w:rPr>
              <w:t xml:space="preserve">QIA continues to recommend Baffinland develop a memorandum comparing all aquatic monitoring data collected while the Project has been operating to FEIS predictions to demonstrate how actual monitoring conditions have remained within or exceeded environmental assessment predictions. This analysis should include seasonally specific summaries (e.g., median values and percentiles) throughout the receiving environment akin to an annual report using all data provided in “240916 2AM-MRY1325 Attachment 1 - Water Licence Water Quality Monitoring Results 2013-2023-ILAE”. </w:t>
            </w:r>
          </w:p>
          <w:p w14:paraId="54F6DBCC" w14:textId="1D32AC5C" w:rsidR="00306753" w:rsidRPr="00956ACA" w:rsidRDefault="00306753" w:rsidP="00EA39E4">
            <w:pPr>
              <w:pStyle w:val="CellBody"/>
              <w:spacing w:after="120"/>
              <w:rPr>
                <w:rFonts w:cstheme="minorHAnsi"/>
                <w:color w:val="000000" w:themeColor="text1"/>
                <w:szCs w:val="20"/>
              </w:rPr>
            </w:pPr>
            <w:r w:rsidRPr="00956ACA">
              <w:rPr>
                <w:rFonts w:cstheme="minorHAnsi"/>
                <w:color w:val="000000" w:themeColor="text1"/>
                <w:szCs w:val="20"/>
              </w:rPr>
              <w:t xml:space="preserve">Further, the analyses should include trend analyses to provide confidence for reviewers that conditions are not trending up over time (and may either exceed environmental assessment predictions in the future or further exceed environmental assessment predictions). The results should be compared with area-specific environmental predictions presented in the Environmental Assessment. This memorandum should be provided with the 2024 Annual Report. </w:t>
            </w:r>
          </w:p>
          <w:p w14:paraId="276B2CFA" w14:textId="06C87D99" w:rsidR="00306753" w:rsidRPr="00956ACA" w:rsidRDefault="00306753" w:rsidP="00EA39E4">
            <w:pPr>
              <w:pStyle w:val="CellBody"/>
              <w:spacing w:after="120"/>
              <w:rPr>
                <w:color w:val="000000" w:themeColor="text1"/>
              </w:rPr>
            </w:pPr>
            <w:r w:rsidRPr="00956ACA">
              <w:rPr>
                <w:color w:val="000000" w:themeColor="text1"/>
              </w:rPr>
              <w:t xml:space="preserve">Further, upon completion of this requested analysis, Baffinland ought to update the plans intended to manage environmental effects pathways that have exceeded environmental assessment predictions. </w:t>
            </w:r>
          </w:p>
        </w:tc>
        <w:tc>
          <w:tcPr>
            <w:tcW w:w="283" w:type="pct"/>
            <w:tcBorders>
              <w:top w:val="single" w:sz="2" w:space="0" w:color="auto"/>
              <w:left w:val="single" w:sz="2" w:space="0" w:color="auto"/>
              <w:bottom w:val="single" w:sz="2" w:space="0" w:color="auto"/>
              <w:right w:val="single" w:sz="2" w:space="0" w:color="auto"/>
            </w:tcBorders>
            <w:shd w:val="clear" w:color="auto" w:fill="auto"/>
          </w:tcPr>
          <w:p w14:paraId="55A93BB9" w14:textId="0A2611A4" w:rsidR="00306753" w:rsidRPr="00956ACA" w:rsidRDefault="004344A8" w:rsidP="00EA39E4">
            <w:pPr>
              <w:pStyle w:val="CellBody"/>
              <w:spacing w:after="120"/>
              <w:jc w:val="center"/>
              <w:rPr>
                <w:rFonts w:cstheme="minorHAnsi"/>
                <w:color w:val="000000" w:themeColor="text1"/>
                <w:szCs w:val="20"/>
              </w:rPr>
            </w:pPr>
            <w:r w:rsidRPr="00956ACA">
              <w:rPr>
                <w:rFonts w:cstheme="minorHAnsi"/>
                <w:color w:val="000000" w:themeColor="text1"/>
                <w:szCs w:val="20"/>
              </w:rPr>
              <w:t>Resolved</w:t>
            </w:r>
          </w:p>
        </w:tc>
        <w:tc>
          <w:tcPr>
            <w:tcW w:w="1404" w:type="pct"/>
            <w:tcBorders>
              <w:top w:val="single" w:sz="2" w:space="0" w:color="auto"/>
              <w:left w:val="single" w:sz="2" w:space="0" w:color="auto"/>
              <w:bottom w:val="single" w:sz="2" w:space="0" w:color="auto"/>
              <w:right w:val="single" w:sz="2" w:space="0" w:color="auto"/>
            </w:tcBorders>
          </w:tcPr>
          <w:p w14:paraId="16BD2414" w14:textId="75D8A81F" w:rsidR="00306753" w:rsidRPr="00956ACA" w:rsidRDefault="00306753" w:rsidP="19386703">
            <w:pPr>
              <w:pStyle w:val="CellBody"/>
              <w:spacing w:after="120"/>
              <w:rPr>
                <w:color w:val="000000" w:themeColor="text1"/>
              </w:rPr>
            </w:pPr>
            <w:r w:rsidRPr="00956ACA">
              <w:rPr>
                <w:color w:val="000000" w:themeColor="text1"/>
              </w:rPr>
              <w:t>Baffinland refers the NWB to its responses to QIA on QIA TR-1 on November 12, 2024. What QIA is requesting is exactly the function of the NWB’s annual review process, which QIA is an active participant in. The requested information is already provided through annual data collection, analysis, and reporting components of the Aquatic Effects Monitoring Program (AEMP; i.e., including the Core Receiving Environment Monitoring Program [CREMP] and the Lake Sedimentation Monitoring Program [LSMP]). These reports include temporal trend analyses (where applicable) and comparisons with area specific environmental assessment predictions. Preparing a memo as requested would be redundant and duplicative of the established NWB process, which is functioning well to support the Board and reviewers in understanding the operations data as compared to FEIS predictions.</w:t>
            </w:r>
          </w:p>
          <w:p w14:paraId="2411AE36" w14:textId="0328211D" w:rsidR="00306753" w:rsidRPr="00956ACA" w:rsidRDefault="00306753" w:rsidP="19386703">
            <w:pPr>
              <w:pStyle w:val="CellBody"/>
              <w:spacing w:after="120"/>
              <w:rPr>
                <w:color w:val="000000" w:themeColor="text1"/>
              </w:rPr>
            </w:pPr>
            <w:r w:rsidRPr="00956ACA">
              <w:rPr>
                <w:color w:val="000000" w:themeColor="text1"/>
              </w:rPr>
              <w:t>At this time, to further address the QIA’s concerns related to reviewer confidence in current conditions and trends relative to environmental assessment predictions, Baffinland commits to the development of a one-time memorandum including the following aquatic monitoring information:</w:t>
            </w:r>
          </w:p>
          <w:p w14:paraId="7A57A7B2" w14:textId="00B35EDD" w:rsidR="00306753" w:rsidRPr="00956ACA" w:rsidRDefault="00306753" w:rsidP="004162CF">
            <w:pPr>
              <w:pStyle w:val="CellBody"/>
              <w:numPr>
                <w:ilvl w:val="0"/>
                <w:numId w:val="10"/>
              </w:numPr>
              <w:spacing w:after="120"/>
              <w:rPr>
                <w:color w:val="000000" w:themeColor="text1"/>
              </w:rPr>
            </w:pPr>
            <w:r w:rsidRPr="00956ACA">
              <w:rPr>
                <w:color w:val="000000" w:themeColor="text1"/>
              </w:rPr>
              <w:t>Temporal plots of water quality results from lake and stream CREMP monitoring areas that include results from the baseline (2006 to 2013), construction (2014), and operations (2015 to 2024) periods for specific parameters associated with the mine site ore bodies or with blasting (i.e., aluminum, arsenic, cadmium, chromium, copper, iron, lead, nickel, zinc, nitrate, nitrite, total Kjeldahl nitrogen, and ammonia).  Area specific predictions from the Final Environmental Impact Statement (FEIS; Baffinland 2012) will be included on the plots for comparison.</w:t>
            </w:r>
          </w:p>
          <w:p w14:paraId="7FB02851" w14:textId="27B56E39" w:rsidR="00306753" w:rsidRPr="00956ACA" w:rsidRDefault="00306753" w:rsidP="004162CF">
            <w:pPr>
              <w:pStyle w:val="CellBody"/>
              <w:numPr>
                <w:ilvl w:val="0"/>
                <w:numId w:val="10"/>
              </w:numPr>
              <w:spacing w:after="120"/>
              <w:rPr>
                <w:color w:val="000000" w:themeColor="text1"/>
              </w:rPr>
            </w:pPr>
            <w:r w:rsidRPr="00956ACA">
              <w:rPr>
                <w:color w:val="000000" w:themeColor="text1"/>
              </w:rPr>
              <w:t>Tabular summaries of seasonal averages with standard deviations of total aqueous concentrations for specific parameters associated with the mine site ore bodies or with blasting (as listed above) at each CREMP monitoring area over the mine operations period (2015 to 2024).  Area specific predictions from the FEIS and AEMP benchmarks will be included in the tables for comparison.</w:t>
            </w:r>
          </w:p>
          <w:p w14:paraId="790F7F3C" w14:textId="6D363737" w:rsidR="00306753" w:rsidRPr="00956ACA" w:rsidRDefault="00306753" w:rsidP="004162CF">
            <w:pPr>
              <w:pStyle w:val="CellBody"/>
              <w:numPr>
                <w:ilvl w:val="0"/>
                <w:numId w:val="10"/>
              </w:numPr>
              <w:spacing w:after="120"/>
              <w:rPr>
                <w:color w:val="000000" w:themeColor="text1"/>
              </w:rPr>
            </w:pPr>
            <w:r w:rsidRPr="00956ACA">
              <w:rPr>
                <w:color w:val="000000" w:themeColor="text1"/>
              </w:rPr>
              <w:t xml:space="preserve">A statement comparing the concentrations of specific water quality parameters associated with the mine site ore bodies or with blasting (as listed above) to area specific predictions from the FEIS over the mine-operations period (2015 to 2024). </w:t>
            </w:r>
          </w:p>
          <w:p w14:paraId="4FA220DF" w14:textId="03035B57" w:rsidR="00CF0E69" w:rsidRPr="00956ACA" w:rsidRDefault="00CF0E69" w:rsidP="004162CF">
            <w:pPr>
              <w:pStyle w:val="CellBody"/>
              <w:numPr>
                <w:ilvl w:val="0"/>
                <w:numId w:val="10"/>
              </w:numPr>
              <w:spacing w:after="120"/>
              <w:rPr>
                <w:color w:val="000000" w:themeColor="text1"/>
              </w:rPr>
            </w:pPr>
            <w:r w:rsidRPr="00956ACA">
              <w:rPr>
                <w:color w:val="000000" w:themeColor="text1"/>
              </w:rPr>
              <w:lastRenderedPageBreak/>
              <w:t>Weather data will be corelated with sampling to the extent possible to assess</w:t>
            </w:r>
            <w:r w:rsidR="005F6656" w:rsidRPr="00956ACA">
              <w:rPr>
                <w:color w:val="000000" w:themeColor="text1"/>
              </w:rPr>
              <w:t xml:space="preserve"> the impact of </w:t>
            </w:r>
            <w:r w:rsidR="00CD52D4" w:rsidRPr="00956ACA">
              <w:rPr>
                <w:color w:val="000000" w:themeColor="text1"/>
              </w:rPr>
              <w:t>wet versus dry events on observed monitoring values.</w:t>
            </w:r>
          </w:p>
          <w:p w14:paraId="1F1FC939" w14:textId="2C35D964" w:rsidR="00306753" w:rsidRPr="00956ACA" w:rsidRDefault="00306753" w:rsidP="19386703">
            <w:pPr>
              <w:pStyle w:val="CellBody"/>
              <w:spacing w:after="120"/>
              <w:rPr>
                <w:color w:val="000000" w:themeColor="text1"/>
              </w:rPr>
            </w:pPr>
            <w:r w:rsidRPr="00956ACA">
              <w:rPr>
                <w:color w:val="000000" w:themeColor="text1"/>
              </w:rPr>
              <w:t>This memorandum will be submitted within 6 months of the approval of this Licence by the Minister. Baffinland is providing the additional memo described above to resolve outstanding issues, but based on our comprehensive monitoring programs, Baffinland is confident it is operating generally within predictions and it is unlikely that plan updates will be triggered as a result of this exercise.</w:t>
            </w:r>
          </w:p>
          <w:p w14:paraId="3FC9353B" w14:textId="24C36C9C" w:rsidR="00306753" w:rsidRPr="00956ACA" w:rsidRDefault="00306753" w:rsidP="19386703">
            <w:pPr>
              <w:pStyle w:val="CellBody"/>
              <w:spacing w:after="120"/>
              <w:rPr>
                <w:b/>
                <w:color w:val="000000" w:themeColor="text1"/>
              </w:rPr>
            </w:pPr>
            <w:r w:rsidRPr="00956ACA">
              <w:rPr>
                <w:b/>
                <w:color w:val="000000" w:themeColor="text1"/>
              </w:rPr>
              <w:t>References</w:t>
            </w:r>
          </w:p>
          <w:p w14:paraId="2E8088DC" w14:textId="77777777" w:rsidR="00306753" w:rsidRPr="00956ACA" w:rsidRDefault="00306753" w:rsidP="19386703">
            <w:pPr>
              <w:pStyle w:val="CellBody"/>
              <w:spacing w:after="120"/>
              <w:rPr>
                <w:color w:val="000000" w:themeColor="text1"/>
              </w:rPr>
            </w:pPr>
            <w:r w:rsidRPr="00956ACA">
              <w:rPr>
                <w:color w:val="000000" w:themeColor="text1"/>
              </w:rPr>
              <w:t>Baffinland (Baffinland Iron Mines Corporation).  2012. Final Environmental Impact Statement.  February 2012.</w:t>
            </w:r>
          </w:p>
          <w:p w14:paraId="3E30C13B" w14:textId="363EFFE1" w:rsidR="00306753" w:rsidRPr="00956ACA" w:rsidRDefault="00306753" w:rsidP="19386703">
            <w:pPr>
              <w:pStyle w:val="CellBody"/>
              <w:spacing w:after="120"/>
              <w:rPr>
                <w:color w:val="000000" w:themeColor="text1"/>
              </w:rPr>
            </w:pPr>
            <w:r w:rsidRPr="00956ACA">
              <w:rPr>
                <w:color w:val="000000" w:themeColor="text1"/>
              </w:rPr>
              <w:t>Baffinland (Baffinland Iron Mines Corporation).  2024. Response to Technical Comments.  November 12</w:t>
            </w:r>
          </w:p>
        </w:tc>
        <w:tc>
          <w:tcPr>
            <w:tcW w:w="1004" w:type="pct"/>
            <w:tcBorders>
              <w:top w:val="single" w:sz="2" w:space="0" w:color="auto"/>
              <w:left w:val="single" w:sz="2" w:space="0" w:color="auto"/>
              <w:bottom w:val="single" w:sz="2" w:space="0" w:color="auto"/>
              <w:right w:val="single" w:sz="2" w:space="0" w:color="auto"/>
            </w:tcBorders>
          </w:tcPr>
          <w:p w14:paraId="6541AE5F" w14:textId="734C593C" w:rsidR="001A47FF" w:rsidRPr="00956ACA" w:rsidRDefault="006F2D52" w:rsidP="001A47FF">
            <w:pPr>
              <w:pStyle w:val="CellBody"/>
              <w:spacing w:after="120"/>
              <w:rPr>
                <w:color w:val="000000" w:themeColor="text1"/>
              </w:rPr>
            </w:pPr>
            <w:r>
              <w:rPr>
                <w:color w:val="000000" w:themeColor="text1"/>
              </w:rPr>
              <w:lastRenderedPageBreak/>
              <w:t>Commitment 31</w:t>
            </w:r>
            <w:r w:rsidR="001A47FF" w:rsidRPr="00956ACA">
              <w:rPr>
                <w:color w:val="000000" w:themeColor="text1"/>
              </w:rPr>
              <w:t>: Baffinland commits to the development of a one-time memorandum including the following aquatic monitoring information:</w:t>
            </w:r>
          </w:p>
          <w:p w14:paraId="23CB6C33" w14:textId="77777777" w:rsidR="001A47FF" w:rsidRPr="00956ACA" w:rsidRDefault="001A47FF" w:rsidP="001A47FF">
            <w:pPr>
              <w:pStyle w:val="CellBody"/>
              <w:spacing w:after="120"/>
              <w:rPr>
                <w:color w:val="000000" w:themeColor="text1"/>
              </w:rPr>
            </w:pPr>
            <w:r w:rsidRPr="00956ACA">
              <w:rPr>
                <w:color w:val="000000" w:themeColor="text1"/>
              </w:rPr>
              <w:t>• Temporal plots of water quality results from lake and stream CREMP monitoring areas that include results from the baseline (2006 to 2013), construction (2014), and operations (2015 to 2024) periods for specific parameters associated with the mine site ore bodies or with blasting (i.e., aluminum, arsenic, cadmium, chromium, copper, iron, lead, nickel, zinc, nitrate, nitrite, total Kjeldahl nitrogen, and ammonia).  Area specific predictions from the Final Environmental Impact Statement (FEIS; Baffinland 2012) will be included on the plots for comparison.</w:t>
            </w:r>
          </w:p>
          <w:p w14:paraId="4E029367" w14:textId="77777777" w:rsidR="001A47FF" w:rsidRPr="00956ACA" w:rsidRDefault="001A47FF" w:rsidP="001A47FF">
            <w:pPr>
              <w:pStyle w:val="CellBody"/>
              <w:spacing w:after="120"/>
              <w:rPr>
                <w:color w:val="000000" w:themeColor="text1"/>
              </w:rPr>
            </w:pPr>
            <w:r w:rsidRPr="00956ACA">
              <w:rPr>
                <w:color w:val="000000" w:themeColor="text1"/>
              </w:rPr>
              <w:t>• Tabular summaries of seasonal averages with standard deviations of total aqueous concentrations for specific parameters associated with the mine site ore bodies or with blasting (as listed above) at each CREMP monitoring area over the mine operations period (2015 to 2024).  Area specific predictions from the FEIS and AEMP benchmarks will be included in the tables for comparison.</w:t>
            </w:r>
          </w:p>
          <w:p w14:paraId="53DDBD12" w14:textId="43306212" w:rsidR="001A47FF" w:rsidRPr="00956ACA" w:rsidRDefault="001A47FF" w:rsidP="001A47FF">
            <w:pPr>
              <w:pStyle w:val="CellBody"/>
              <w:spacing w:after="120"/>
              <w:rPr>
                <w:color w:val="000000" w:themeColor="text1"/>
              </w:rPr>
            </w:pPr>
            <w:r w:rsidRPr="00956ACA">
              <w:rPr>
                <w:color w:val="000000" w:themeColor="text1"/>
              </w:rPr>
              <w:t xml:space="preserve">• A statement comparing the concentrations of specific water quality parameters associated with the mine site ore bodies or with blasting (as listed above) to area specific predictions from the FEIS over the mine-operations period (2015 to 2024). </w:t>
            </w:r>
          </w:p>
          <w:p w14:paraId="322F1B5D" w14:textId="76FDD99D" w:rsidR="00917594" w:rsidRPr="002501A9" w:rsidRDefault="00917594" w:rsidP="001A47FF">
            <w:pPr>
              <w:pStyle w:val="CellBody"/>
              <w:numPr>
                <w:ilvl w:val="0"/>
                <w:numId w:val="10"/>
              </w:numPr>
              <w:spacing w:after="120"/>
              <w:rPr>
                <w:color w:val="000000" w:themeColor="text1"/>
              </w:rPr>
            </w:pPr>
            <w:r w:rsidRPr="00956ACA">
              <w:rPr>
                <w:color w:val="000000" w:themeColor="text1"/>
              </w:rPr>
              <w:t>Weather data will be corelated with sampling to the extent possible to assess the impact of wet versus dry events on observed monitoring values.</w:t>
            </w:r>
            <w:bookmarkStart w:id="15" w:name="_GoBack"/>
            <w:bookmarkEnd w:id="15"/>
          </w:p>
          <w:p w14:paraId="67DDE5DB" w14:textId="7FBF7DA8" w:rsidR="00306753" w:rsidRPr="00956ACA" w:rsidRDefault="001A47FF" w:rsidP="00A468D9">
            <w:pPr>
              <w:pStyle w:val="CellBody"/>
              <w:spacing w:after="120"/>
              <w:rPr>
                <w:color w:val="000000" w:themeColor="text1"/>
              </w:rPr>
            </w:pPr>
            <w:r w:rsidRPr="00956ACA">
              <w:rPr>
                <w:color w:val="000000" w:themeColor="text1"/>
              </w:rPr>
              <w:t>This memorandum will be submitted within 6 months of the approval of this Licence by</w:t>
            </w:r>
            <w:r w:rsidR="007A13AC" w:rsidRPr="00956ACA">
              <w:rPr>
                <w:color w:val="000000" w:themeColor="text1"/>
              </w:rPr>
              <w:t xml:space="preserve"> the Minister. </w:t>
            </w:r>
            <w:r w:rsidR="00A468D9" w:rsidRPr="00956ACA">
              <w:rPr>
                <w:color w:val="000000" w:themeColor="text1"/>
              </w:rPr>
              <w:t xml:space="preserve">The memorandum will be submitted to the NWB to allow a review of the study outcomes. Baffinland will provide the memorandum to QIA 30 days before the NWB submission to allow QIA to evaluate the conclusions and provide recommendations of updates into suggested management plans. As </w:t>
            </w:r>
            <w:r w:rsidR="00A468D9" w:rsidRPr="00956ACA">
              <w:rPr>
                <w:color w:val="000000" w:themeColor="text1"/>
              </w:rPr>
              <w:lastRenderedPageBreak/>
              <w:t>required, the outcomes of the memorandum will be integrated into relevant management plans</w:t>
            </w:r>
            <w:r w:rsidR="003859AC" w:rsidRPr="00956ACA">
              <w:rPr>
                <w:color w:val="000000" w:themeColor="text1"/>
              </w:rPr>
              <w:t>.</w:t>
            </w:r>
            <w:r w:rsidR="00A468D9" w:rsidRPr="00956ACA">
              <w:rPr>
                <w:color w:val="000000" w:themeColor="text1"/>
              </w:rPr>
              <w:t xml:space="preserve"> Any plan updates would be completed within 6 months of publication of the memo, or an alternative date as agreed to between QIA and Baffinland.</w:t>
            </w:r>
          </w:p>
        </w:tc>
      </w:tr>
      <w:tr w:rsidR="00956ACA" w:rsidRPr="00956ACA" w14:paraId="6F2311B6" w14:textId="46C7F679" w:rsidTr="00306753">
        <w:trPr>
          <w:trHeight w:val="300"/>
        </w:trPr>
        <w:tc>
          <w:tcPr>
            <w:tcW w:w="99" w:type="pct"/>
            <w:tcBorders>
              <w:top w:val="single" w:sz="2" w:space="0" w:color="auto"/>
              <w:left w:val="single" w:sz="2" w:space="0" w:color="auto"/>
              <w:bottom w:val="single" w:sz="2" w:space="0" w:color="auto"/>
              <w:right w:val="single" w:sz="2" w:space="0" w:color="auto"/>
            </w:tcBorders>
            <w:shd w:val="clear" w:color="auto" w:fill="auto"/>
          </w:tcPr>
          <w:p w14:paraId="3A480747" w14:textId="77777777" w:rsidR="00306753" w:rsidRPr="00956ACA" w:rsidRDefault="00306753" w:rsidP="00EA39E4">
            <w:pPr>
              <w:pStyle w:val="CellBody"/>
              <w:spacing w:after="120"/>
              <w:jc w:val="center"/>
              <w:rPr>
                <w:rFonts w:cstheme="minorHAnsi"/>
                <w:bCs/>
                <w:color w:val="000000" w:themeColor="text1"/>
                <w:szCs w:val="20"/>
              </w:rPr>
            </w:pPr>
            <w:r w:rsidRPr="00956ACA">
              <w:rPr>
                <w:rFonts w:cstheme="minorHAnsi"/>
                <w:bCs/>
                <w:color w:val="000000" w:themeColor="text1"/>
                <w:szCs w:val="20"/>
              </w:rPr>
              <w:t>QIA-TR-2</w:t>
            </w:r>
          </w:p>
        </w:tc>
        <w:tc>
          <w:tcPr>
            <w:tcW w:w="1184" w:type="pct"/>
            <w:tcBorders>
              <w:top w:val="single" w:sz="2" w:space="0" w:color="auto"/>
              <w:left w:val="single" w:sz="2" w:space="0" w:color="auto"/>
              <w:bottom w:val="single" w:sz="2" w:space="0" w:color="auto"/>
              <w:right w:val="single" w:sz="2" w:space="0" w:color="auto"/>
            </w:tcBorders>
            <w:shd w:val="clear" w:color="auto" w:fill="auto"/>
          </w:tcPr>
          <w:p w14:paraId="784BF513" w14:textId="57E07F3F" w:rsidR="00306753" w:rsidRPr="00956ACA" w:rsidRDefault="00306753" w:rsidP="00EA39E4">
            <w:pPr>
              <w:pStyle w:val="CellBody"/>
              <w:spacing w:after="120"/>
              <w:rPr>
                <w:color w:val="000000" w:themeColor="text1"/>
              </w:rPr>
            </w:pPr>
            <w:r w:rsidRPr="00956ACA">
              <w:rPr>
                <w:color w:val="000000" w:themeColor="text1"/>
              </w:rPr>
              <w:t>QIA has highlighted concerns with the adaptive management components (Trigger Action Response Plan or TARP) of several management plans required under the water licence, including but not limited to the SWAEMP. Specifically, QIA highlighted both in its submissions in this process and our comments issued during the annual report review that the reliance on “professional judgment” in the TARP introduced significant uncertainty and subjectivity in how exceedances of triggers would be evaluated, and that professional judgment was used in multiple cases (see QIA submission to NWB - QIA 2023 NWB AEMP#3, QIA 2023 NWB CREMP#9, QIA 2023 NWB CREMP#15) to conclude that an observed effect was not attributed to the project.</w:t>
            </w:r>
          </w:p>
        </w:tc>
        <w:tc>
          <w:tcPr>
            <w:tcW w:w="1026" w:type="pct"/>
            <w:tcBorders>
              <w:top w:val="single" w:sz="2" w:space="0" w:color="auto"/>
              <w:left w:val="single" w:sz="2" w:space="0" w:color="auto"/>
              <w:bottom w:val="single" w:sz="2" w:space="0" w:color="auto"/>
              <w:right w:val="single" w:sz="2" w:space="0" w:color="auto"/>
            </w:tcBorders>
            <w:shd w:val="clear" w:color="auto" w:fill="auto"/>
          </w:tcPr>
          <w:p w14:paraId="52539052" w14:textId="18450CEF" w:rsidR="00306753" w:rsidRPr="00956ACA" w:rsidRDefault="00306753" w:rsidP="00EA39E4">
            <w:pPr>
              <w:pStyle w:val="CellBody"/>
              <w:spacing w:after="120"/>
              <w:rPr>
                <w:rFonts w:cstheme="minorHAnsi"/>
                <w:color w:val="000000" w:themeColor="text1"/>
                <w:szCs w:val="20"/>
              </w:rPr>
            </w:pPr>
            <w:r w:rsidRPr="00956ACA">
              <w:rPr>
                <w:rFonts w:cstheme="minorHAnsi"/>
                <w:color w:val="000000" w:themeColor="text1"/>
                <w:szCs w:val="20"/>
              </w:rPr>
              <w:t xml:space="preserve">QIA requests that Baffinland define the general intent of professional judgement and the rationale to be included when it is exercised within Baffinland’s annual reports. Where professional judgement is applied in relation to TARPs, QIA recommends that Baffinland include supporting rationale and further provide a clearer linkage of how exceedances of objective TARP thresholds will result in management actions of project effects pathways. </w:t>
            </w:r>
          </w:p>
          <w:p w14:paraId="1505C248" w14:textId="36E54365" w:rsidR="00306753" w:rsidRPr="00956ACA" w:rsidRDefault="00306753" w:rsidP="00EA39E4">
            <w:pPr>
              <w:pStyle w:val="CellBody"/>
              <w:spacing w:after="120"/>
              <w:rPr>
                <w:rFonts w:cstheme="minorHAnsi"/>
                <w:color w:val="000000" w:themeColor="text1"/>
                <w:szCs w:val="20"/>
              </w:rPr>
            </w:pPr>
            <w:r w:rsidRPr="00956ACA">
              <w:rPr>
                <w:rFonts w:cstheme="minorHAnsi"/>
                <w:color w:val="000000" w:themeColor="text1"/>
                <w:szCs w:val="20"/>
              </w:rPr>
              <w:t>Further, QIA recommends that Baffinland update its monitoring approach for the aquatic environment to include event-based monitoring to better capture impacts from dust dispersed on the tundra within the aquatic environment.</w:t>
            </w:r>
          </w:p>
        </w:tc>
        <w:tc>
          <w:tcPr>
            <w:tcW w:w="283" w:type="pct"/>
            <w:tcBorders>
              <w:top w:val="single" w:sz="2" w:space="0" w:color="auto"/>
              <w:left w:val="single" w:sz="2" w:space="0" w:color="auto"/>
              <w:bottom w:val="single" w:sz="2" w:space="0" w:color="auto"/>
              <w:right w:val="single" w:sz="2" w:space="0" w:color="auto"/>
            </w:tcBorders>
            <w:shd w:val="clear" w:color="auto" w:fill="auto"/>
          </w:tcPr>
          <w:p w14:paraId="18FAF8AF" w14:textId="717F8955" w:rsidR="00306753" w:rsidRPr="00956ACA" w:rsidRDefault="004344A8" w:rsidP="00EA39E4">
            <w:pPr>
              <w:pStyle w:val="CellBody"/>
              <w:spacing w:after="120"/>
              <w:jc w:val="center"/>
              <w:rPr>
                <w:rFonts w:cstheme="minorHAnsi"/>
                <w:color w:val="000000" w:themeColor="text1"/>
                <w:szCs w:val="20"/>
              </w:rPr>
            </w:pPr>
            <w:r w:rsidRPr="00956ACA">
              <w:rPr>
                <w:rFonts w:cstheme="minorHAnsi"/>
                <w:color w:val="000000" w:themeColor="text1"/>
                <w:szCs w:val="20"/>
              </w:rPr>
              <w:t>Resolved</w:t>
            </w:r>
          </w:p>
        </w:tc>
        <w:tc>
          <w:tcPr>
            <w:tcW w:w="1404" w:type="pct"/>
            <w:tcBorders>
              <w:top w:val="single" w:sz="2" w:space="0" w:color="auto"/>
              <w:left w:val="single" w:sz="2" w:space="0" w:color="auto"/>
              <w:bottom w:val="single" w:sz="2" w:space="0" w:color="auto"/>
              <w:right w:val="single" w:sz="2" w:space="0" w:color="auto"/>
            </w:tcBorders>
          </w:tcPr>
          <w:p w14:paraId="7770157C" w14:textId="09430E6F" w:rsidR="00306753" w:rsidRPr="00956ACA" w:rsidRDefault="00306753" w:rsidP="2E441057">
            <w:pPr>
              <w:spacing w:after="160" w:line="257" w:lineRule="auto"/>
              <w:rPr>
                <w:color w:val="000000" w:themeColor="text1"/>
                <w:lang w:val="en-GB"/>
              </w:rPr>
            </w:pPr>
            <w:r w:rsidRPr="00956ACA">
              <w:rPr>
                <w:color w:val="000000" w:themeColor="text1"/>
                <w:lang w:val="en-GB"/>
              </w:rPr>
              <w:t>With respect to the first request regarding professional judgement, as outlined in the response submitted on November 12, 2024, Baffinland is willing to include commentary on the general intent of professional judgement and rationale when it is exercised within NWB annual reporting, including when professional judgment is applied to TARPs.</w:t>
            </w:r>
          </w:p>
          <w:p w14:paraId="616D3068" w14:textId="1C693FE8" w:rsidR="00306753" w:rsidRPr="00956ACA" w:rsidRDefault="00306753" w:rsidP="7B4E8B95">
            <w:pPr>
              <w:spacing w:after="160" w:line="257" w:lineRule="auto"/>
              <w:rPr>
                <w:color w:val="000000" w:themeColor="text1"/>
              </w:rPr>
            </w:pPr>
            <w:r w:rsidRPr="00956ACA">
              <w:rPr>
                <w:color w:val="000000" w:themeColor="text1"/>
              </w:rPr>
              <w:t xml:space="preserve">With respect to the second request to include event-based monitoring with the intention that this will “better capture” impacts from dust dispersed on the tundra within the aquatic environment, Baffinland does not agree that event based monitoring will enhance the current programs. Baffinland understands “event-based monitoring” to mean monitoring that is undertaken when specific events occur, such as significant rainfall events.  First, Baffinland has undertaken comprehensive reviews to manage dust at the source, which inherently reduces potential for impacts from dust. Second, through the Core Receiving Environment Monitoring Program (CREMP) the Aquatic Effects Monitoring Plan (AEMP) comprehensively monitors for effects from potential mine-related influences including airborne dust emissions (in addition to influences from site water management, use and storage of explosives, quarries and borrow areas, camps, fuel management, airstrip and airstrip use, waste rock and ore stormwater discharge, and Mine Site wastewater treatment facility effluent discharge).  This is achieved through seasonal monitoring of water quality, sediment quality, and aquatic biota (phytoplankton, benthic invertebrates, and fish) in the core receiving environment of the Mine Site, including in streams and lakes. For the monitoring of dust emissions deposited on the surrounding land, that has the potential to interact with receiving environments potentially influencing total suspended solids (TSS) and aqueous metal concentrations, spring water quality monitoring in streams captures the freshet period when dust accumulated on snow over the 9-month winter period interacts with melt, representing the majority of </w:t>
            </w:r>
            <w:r w:rsidRPr="00956ACA">
              <w:rPr>
                <w:color w:val="000000" w:themeColor="text1"/>
              </w:rPr>
              <w:lastRenderedPageBreak/>
              <w:t xml:space="preserve">annual dust deposition. This sampling event therefore represents the typical annual high dust contribution event in aquatic systems. Acute lethality effects have never been documented from Freshet runoff monitoring. The CREMP has a monitoring program scheduled directly before melt and after to support freshet monitoring programs.  </w:t>
            </w:r>
          </w:p>
          <w:p w14:paraId="43673356" w14:textId="3FBACEFC" w:rsidR="00306753" w:rsidRPr="00956ACA" w:rsidRDefault="00306753" w:rsidP="10CA0D45">
            <w:pPr>
              <w:spacing w:after="160" w:line="257" w:lineRule="auto"/>
              <w:rPr>
                <w:color w:val="000000" w:themeColor="text1"/>
                <w:lang w:val="en-GB"/>
              </w:rPr>
            </w:pPr>
            <w:r w:rsidRPr="00956ACA">
              <w:rPr>
                <w:color w:val="000000" w:themeColor="text1"/>
                <w:lang w:val="en-GB"/>
              </w:rPr>
              <w:t>Further, the CREMP sampling programs accounts for instantaneous water quality (e.g., TSS or aqueous concentrations of metals) resultant of high rain/flow events from a holistic approach, through monitoring for potential effects on water quality and sediment quality and acute and chronic effects to biota in the aquatic environment.  Seasonal sampling events, including the spring event, monitor for responses to all potential dust contribution events over the course of the open-water season. This is because contributions from these events are integrated into seasonally collected results.  For example, lake water and sediment quality sampling integrate conditions over the open-water season given the residence time of water in the lakes and the deposition of sediment over time.   Benthic invertebrate community and fish community and health measures also integrate recent influences, including water quality conditions that may have caused acute or chronic effects.  Given acute lethality effects are not of concern from worst case scenario Freshet monitoring and comprehensive seasonal monitoring through the CREMP holistically characterises cumulative potential influences of instantaneous events that transport dust deposited on the tundra to the aquatic environment, event-based monitoring is not required.</w:t>
            </w:r>
          </w:p>
        </w:tc>
        <w:tc>
          <w:tcPr>
            <w:tcW w:w="1004" w:type="pct"/>
            <w:tcBorders>
              <w:top w:val="single" w:sz="2" w:space="0" w:color="auto"/>
              <w:left w:val="single" w:sz="2" w:space="0" w:color="auto"/>
              <w:bottom w:val="single" w:sz="2" w:space="0" w:color="auto"/>
              <w:right w:val="single" w:sz="2" w:space="0" w:color="auto"/>
            </w:tcBorders>
          </w:tcPr>
          <w:p w14:paraId="7B1CD434" w14:textId="071A2068" w:rsidR="00A468D9" w:rsidRPr="00956ACA" w:rsidRDefault="006F2D52" w:rsidP="00A468D9">
            <w:pPr>
              <w:spacing w:after="160" w:line="257" w:lineRule="auto"/>
              <w:rPr>
                <w:color w:val="000000" w:themeColor="text1"/>
                <w:lang w:val="en-GB"/>
              </w:rPr>
            </w:pPr>
            <w:r>
              <w:rPr>
                <w:color w:val="000000" w:themeColor="text1"/>
                <w:lang w:val="en-GB"/>
              </w:rPr>
              <w:lastRenderedPageBreak/>
              <w:t>Commitment 32</w:t>
            </w:r>
            <w:r w:rsidR="00A468D9" w:rsidRPr="00956ACA">
              <w:rPr>
                <w:color w:val="000000" w:themeColor="text1"/>
                <w:lang w:val="en-GB"/>
              </w:rPr>
              <w:t>: Where professional judgement is applied in relation to TARPs, Baffinland will include supporting rationale. BIMC to further provide a clearer linkage of how exceedances of objective TARP thresholds will result in management actions of project effects pathways.</w:t>
            </w:r>
          </w:p>
          <w:p w14:paraId="67DC7D7C" w14:textId="330A80B8" w:rsidR="003859AC" w:rsidRPr="00956ACA" w:rsidRDefault="006F2D52" w:rsidP="00A468D9">
            <w:pPr>
              <w:spacing w:after="160" w:line="257" w:lineRule="auto"/>
              <w:rPr>
                <w:color w:val="000000" w:themeColor="text1"/>
                <w:lang w:val="en-CA"/>
              </w:rPr>
            </w:pPr>
            <w:r>
              <w:rPr>
                <w:color w:val="000000" w:themeColor="text1"/>
                <w:lang w:val="en-GB"/>
              </w:rPr>
              <w:t>Commitment 33</w:t>
            </w:r>
            <w:r w:rsidR="00A468D9" w:rsidRPr="00956ACA">
              <w:rPr>
                <w:color w:val="000000" w:themeColor="text1"/>
                <w:lang w:val="en-GB"/>
              </w:rPr>
              <w:t xml:space="preserve">: </w:t>
            </w:r>
            <w:r w:rsidR="003859AC" w:rsidRPr="00956ACA">
              <w:rPr>
                <w:color w:val="000000" w:themeColor="text1"/>
                <w:lang w:val="en-GB"/>
              </w:rPr>
              <w:t>Baffinland will update the AEMP to include event based water quality monitoring informed by the  QIA-TR-1 memorandum conclusions, or other relevant data. The AEMP will define how an event is triggered and assessed.</w:t>
            </w:r>
          </w:p>
          <w:p w14:paraId="26A56C94" w14:textId="77777777" w:rsidR="003859AC" w:rsidRPr="00956ACA" w:rsidRDefault="003859AC" w:rsidP="00A468D9">
            <w:pPr>
              <w:spacing w:after="160" w:line="257" w:lineRule="auto"/>
              <w:rPr>
                <w:color w:val="000000" w:themeColor="text1"/>
                <w:lang w:val="en-GB"/>
              </w:rPr>
            </w:pPr>
          </w:p>
          <w:p w14:paraId="38D1662E" w14:textId="77777777" w:rsidR="003859AC" w:rsidRPr="00956ACA" w:rsidRDefault="003859AC" w:rsidP="00A468D9">
            <w:pPr>
              <w:spacing w:after="160" w:line="257" w:lineRule="auto"/>
              <w:rPr>
                <w:color w:val="000000" w:themeColor="text1"/>
                <w:lang w:val="en-GB"/>
              </w:rPr>
            </w:pPr>
          </w:p>
          <w:p w14:paraId="206872C8" w14:textId="77777777" w:rsidR="003859AC" w:rsidRPr="00956ACA" w:rsidRDefault="003859AC" w:rsidP="00A468D9">
            <w:pPr>
              <w:spacing w:after="160" w:line="257" w:lineRule="auto"/>
              <w:rPr>
                <w:color w:val="000000" w:themeColor="text1"/>
                <w:lang w:val="en-GB"/>
              </w:rPr>
            </w:pPr>
          </w:p>
          <w:p w14:paraId="004759BA" w14:textId="3A460278" w:rsidR="00306753" w:rsidRPr="00956ACA" w:rsidRDefault="00306753" w:rsidP="00A468D9">
            <w:pPr>
              <w:spacing w:after="160" w:line="257" w:lineRule="auto"/>
              <w:rPr>
                <w:color w:val="000000" w:themeColor="text1"/>
                <w:lang w:val="en-GB"/>
              </w:rPr>
            </w:pPr>
          </w:p>
        </w:tc>
      </w:tr>
      <w:tr w:rsidR="00956ACA" w:rsidRPr="00956ACA" w14:paraId="0321A96F" w14:textId="4C49D8E9" w:rsidTr="00306753">
        <w:trPr>
          <w:trHeight w:val="300"/>
        </w:trPr>
        <w:tc>
          <w:tcPr>
            <w:tcW w:w="99" w:type="pct"/>
            <w:tcBorders>
              <w:top w:val="single" w:sz="2" w:space="0" w:color="auto"/>
              <w:left w:val="single" w:sz="2" w:space="0" w:color="auto"/>
              <w:bottom w:val="single" w:sz="2" w:space="0" w:color="auto"/>
              <w:right w:val="single" w:sz="2" w:space="0" w:color="auto"/>
            </w:tcBorders>
            <w:shd w:val="clear" w:color="auto" w:fill="auto"/>
          </w:tcPr>
          <w:p w14:paraId="2F6B5F8A" w14:textId="77777777" w:rsidR="00306753" w:rsidRPr="00956ACA" w:rsidRDefault="00306753" w:rsidP="00EA39E4">
            <w:pPr>
              <w:pStyle w:val="CellBody"/>
              <w:spacing w:after="120"/>
              <w:jc w:val="center"/>
              <w:rPr>
                <w:rFonts w:cstheme="minorHAnsi"/>
                <w:bCs/>
                <w:color w:val="000000" w:themeColor="text1"/>
                <w:szCs w:val="20"/>
              </w:rPr>
            </w:pPr>
            <w:r w:rsidRPr="00956ACA">
              <w:rPr>
                <w:rFonts w:cstheme="minorHAnsi"/>
                <w:bCs/>
                <w:color w:val="000000" w:themeColor="text1"/>
                <w:szCs w:val="20"/>
              </w:rPr>
              <w:t>QIA-TR-3</w:t>
            </w:r>
          </w:p>
        </w:tc>
        <w:tc>
          <w:tcPr>
            <w:tcW w:w="1184" w:type="pct"/>
            <w:tcBorders>
              <w:top w:val="single" w:sz="2" w:space="0" w:color="auto"/>
              <w:left w:val="single" w:sz="2" w:space="0" w:color="auto"/>
              <w:bottom w:val="single" w:sz="2" w:space="0" w:color="auto"/>
              <w:right w:val="single" w:sz="2" w:space="0" w:color="auto"/>
            </w:tcBorders>
            <w:shd w:val="clear" w:color="auto" w:fill="auto"/>
          </w:tcPr>
          <w:p w14:paraId="453D04AE" w14:textId="17554F2E" w:rsidR="00306753" w:rsidRPr="00956ACA" w:rsidRDefault="00306753" w:rsidP="00EA39E4">
            <w:pPr>
              <w:pStyle w:val="CellBody"/>
              <w:spacing w:after="120"/>
              <w:rPr>
                <w:color w:val="000000" w:themeColor="text1"/>
              </w:rPr>
            </w:pPr>
            <w:r w:rsidRPr="00956ACA">
              <w:rPr>
                <w:color w:val="000000" w:themeColor="text1"/>
              </w:rPr>
              <w:t xml:space="preserve">QIA considers this comment resolved following discussions with Environment and Climate Change Canada (ECCC). ECCC confirmed that the discharges from the surface water management ponds at Milne Port are subject to s. 36(3) of the Fisheries Act which prohibits the deposit of deleterious substance. </w:t>
            </w:r>
          </w:p>
        </w:tc>
        <w:tc>
          <w:tcPr>
            <w:tcW w:w="1026" w:type="pct"/>
            <w:tcBorders>
              <w:top w:val="single" w:sz="2" w:space="0" w:color="auto"/>
              <w:left w:val="single" w:sz="2" w:space="0" w:color="auto"/>
              <w:bottom w:val="single" w:sz="2" w:space="0" w:color="auto"/>
              <w:right w:val="single" w:sz="2" w:space="0" w:color="auto"/>
            </w:tcBorders>
            <w:shd w:val="clear" w:color="auto" w:fill="auto"/>
          </w:tcPr>
          <w:p w14:paraId="50E94EFE" w14:textId="77777777" w:rsidR="00306753" w:rsidRPr="00956ACA" w:rsidRDefault="00306753" w:rsidP="00EA39E4">
            <w:pPr>
              <w:pStyle w:val="CellBody"/>
              <w:spacing w:after="120"/>
              <w:rPr>
                <w:rFonts w:cstheme="minorHAnsi"/>
                <w:color w:val="000000" w:themeColor="text1"/>
                <w:szCs w:val="20"/>
              </w:rPr>
            </w:pPr>
            <w:r w:rsidRPr="00956ACA">
              <w:rPr>
                <w:rFonts w:cstheme="minorHAnsi"/>
                <w:color w:val="000000" w:themeColor="text1"/>
                <w:szCs w:val="20"/>
              </w:rPr>
              <w:t>N/A</w:t>
            </w:r>
          </w:p>
        </w:tc>
        <w:tc>
          <w:tcPr>
            <w:tcW w:w="283" w:type="pct"/>
            <w:tcBorders>
              <w:top w:val="single" w:sz="2" w:space="0" w:color="auto"/>
              <w:left w:val="single" w:sz="2" w:space="0" w:color="auto"/>
              <w:bottom w:val="single" w:sz="2" w:space="0" w:color="auto"/>
              <w:right w:val="single" w:sz="2" w:space="0" w:color="auto"/>
            </w:tcBorders>
            <w:shd w:val="clear" w:color="auto" w:fill="auto"/>
          </w:tcPr>
          <w:p w14:paraId="21884090" w14:textId="77777777" w:rsidR="00306753" w:rsidRPr="00956ACA" w:rsidRDefault="00306753" w:rsidP="00EA39E4">
            <w:pPr>
              <w:pStyle w:val="CellBody"/>
              <w:spacing w:after="120"/>
              <w:jc w:val="center"/>
              <w:rPr>
                <w:rFonts w:cstheme="minorHAnsi"/>
                <w:color w:val="000000" w:themeColor="text1"/>
                <w:szCs w:val="20"/>
              </w:rPr>
            </w:pPr>
            <w:r w:rsidRPr="00956ACA">
              <w:rPr>
                <w:rFonts w:cstheme="minorHAnsi"/>
                <w:color w:val="000000" w:themeColor="text1"/>
                <w:szCs w:val="20"/>
              </w:rPr>
              <w:t>Resolved</w:t>
            </w:r>
          </w:p>
        </w:tc>
        <w:tc>
          <w:tcPr>
            <w:tcW w:w="1404" w:type="pct"/>
            <w:tcBorders>
              <w:top w:val="single" w:sz="2" w:space="0" w:color="auto"/>
              <w:left w:val="single" w:sz="2" w:space="0" w:color="auto"/>
              <w:bottom w:val="single" w:sz="2" w:space="0" w:color="auto"/>
              <w:right w:val="single" w:sz="2" w:space="0" w:color="auto"/>
            </w:tcBorders>
          </w:tcPr>
          <w:p w14:paraId="04EA8433" w14:textId="4FBF8432" w:rsidR="00306753" w:rsidRPr="00956ACA" w:rsidRDefault="00306753" w:rsidP="7B4E8B95">
            <w:pPr>
              <w:pStyle w:val="CellBody"/>
              <w:spacing w:after="120"/>
              <w:rPr>
                <w:color w:val="000000" w:themeColor="text1"/>
              </w:rPr>
            </w:pPr>
            <w:r w:rsidRPr="00956ACA">
              <w:rPr>
                <w:color w:val="000000" w:themeColor="text1"/>
              </w:rPr>
              <w:t>Noted.</w:t>
            </w:r>
          </w:p>
        </w:tc>
        <w:tc>
          <w:tcPr>
            <w:tcW w:w="1004" w:type="pct"/>
            <w:tcBorders>
              <w:top w:val="single" w:sz="2" w:space="0" w:color="auto"/>
              <w:left w:val="single" w:sz="2" w:space="0" w:color="auto"/>
              <w:bottom w:val="single" w:sz="2" w:space="0" w:color="auto"/>
              <w:right w:val="single" w:sz="2" w:space="0" w:color="auto"/>
            </w:tcBorders>
          </w:tcPr>
          <w:p w14:paraId="48134028" w14:textId="77777777" w:rsidR="00306753" w:rsidRPr="00956ACA" w:rsidRDefault="00306753" w:rsidP="7B4E8B95">
            <w:pPr>
              <w:pStyle w:val="CellBody"/>
              <w:spacing w:after="120"/>
              <w:rPr>
                <w:color w:val="000000" w:themeColor="text1"/>
              </w:rPr>
            </w:pPr>
          </w:p>
        </w:tc>
      </w:tr>
      <w:tr w:rsidR="00956ACA" w:rsidRPr="00956ACA" w14:paraId="32375870" w14:textId="25911AC5" w:rsidTr="00306753">
        <w:trPr>
          <w:trHeight w:val="300"/>
        </w:trPr>
        <w:tc>
          <w:tcPr>
            <w:tcW w:w="99" w:type="pct"/>
            <w:tcBorders>
              <w:top w:val="single" w:sz="2" w:space="0" w:color="auto"/>
              <w:left w:val="single" w:sz="2" w:space="0" w:color="auto"/>
              <w:bottom w:val="single" w:sz="2" w:space="0" w:color="auto"/>
              <w:right w:val="single" w:sz="2" w:space="0" w:color="auto"/>
            </w:tcBorders>
            <w:shd w:val="clear" w:color="auto" w:fill="auto"/>
          </w:tcPr>
          <w:p w14:paraId="3D6DC7FD" w14:textId="77777777" w:rsidR="00306753" w:rsidRPr="00956ACA" w:rsidRDefault="00306753" w:rsidP="00EA39E4">
            <w:pPr>
              <w:pStyle w:val="CellBody"/>
              <w:spacing w:after="120"/>
              <w:jc w:val="center"/>
              <w:rPr>
                <w:rFonts w:cstheme="minorHAnsi"/>
                <w:bCs/>
                <w:color w:val="000000" w:themeColor="text1"/>
                <w:szCs w:val="20"/>
              </w:rPr>
            </w:pPr>
            <w:r w:rsidRPr="00956ACA">
              <w:rPr>
                <w:rFonts w:cstheme="minorHAnsi"/>
                <w:bCs/>
                <w:color w:val="000000" w:themeColor="text1"/>
                <w:szCs w:val="20"/>
              </w:rPr>
              <w:t>QIA-TR-4</w:t>
            </w:r>
          </w:p>
        </w:tc>
        <w:tc>
          <w:tcPr>
            <w:tcW w:w="1184" w:type="pct"/>
            <w:tcBorders>
              <w:top w:val="single" w:sz="2" w:space="0" w:color="auto"/>
              <w:left w:val="single" w:sz="2" w:space="0" w:color="auto"/>
              <w:bottom w:val="single" w:sz="2" w:space="0" w:color="auto"/>
              <w:right w:val="single" w:sz="2" w:space="0" w:color="auto"/>
            </w:tcBorders>
            <w:shd w:val="clear" w:color="auto" w:fill="auto"/>
          </w:tcPr>
          <w:p w14:paraId="379E0563" w14:textId="30C71733" w:rsidR="00306753" w:rsidRPr="00956ACA" w:rsidRDefault="00306753" w:rsidP="00EA39E4">
            <w:pPr>
              <w:pStyle w:val="CellBody"/>
              <w:spacing w:after="120"/>
              <w:rPr>
                <w:color w:val="000000" w:themeColor="text1"/>
              </w:rPr>
            </w:pPr>
            <w:r w:rsidRPr="00956ACA">
              <w:rPr>
                <w:color w:val="000000" w:themeColor="text1"/>
              </w:rPr>
              <w:t>QIA has been actively working with Baffinland on improving the Interim Closure and Reclamation Plan (ICRP) as per QIA’s obligation to approve it. Due to good progress in the discussions so far, QIA considers this comment as resolved, conditional to the continuation of collaborative work on updating this ICRP.</w:t>
            </w:r>
          </w:p>
        </w:tc>
        <w:tc>
          <w:tcPr>
            <w:tcW w:w="1026" w:type="pct"/>
            <w:tcBorders>
              <w:top w:val="single" w:sz="2" w:space="0" w:color="auto"/>
              <w:left w:val="single" w:sz="2" w:space="0" w:color="auto"/>
              <w:bottom w:val="single" w:sz="2" w:space="0" w:color="auto"/>
              <w:right w:val="single" w:sz="2" w:space="0" w:color="auto"/>
            </w:tcBorders>
            <w:shd w:val="clear" w:color="auto" w:fill="auto"/>
          </w:tcPr>
          <w:p w14:paraId="44417497" w14:textId="77777777" w:rsidR="00306753" w:rsidRPr="00956ACA" w:rsidRDefault="00306753" w:rsidP="00EA39E4">
            <w:pPr>
              <w:pStyle w:val="CellBody"/>
              <w:spacing w:after="120"/>
              <w:rPr>
                <w:rFonts w:cstheme="minorHAnsi"/>
                <w:color w:val="000000" w:themeColor="text1"/>
                <w:szCs w:val="20"/>
              </w:rPr>
            </w:pPr>
            <w:r w:rsidRPr="00956ACA">
              <w:rPr>
                <w:rFonts w:cstheme="minorHAnsi"/>
                <w:color w:val="000000" w:themeColor="text1"/>
                <w:szCs w:val="20"/>
              </w:rPr>
              <w:t>N/A</w:t>
            </w:r>
          </w:p>
        </w:tc>
        <w:tc>
          <w:tcPr>
            <w:tcW w:w="283" w:type="pct"/>
            <w:tcBorders>
              <w:top w:val="single" w:sz="2" w:space="0" w:color="auto"/>
              <w:left w:val="single" w:sz="2" w:space="0" w:color="auto"/>
              <w:bottom w:val="single" w:sz="2" w:space="0" w:color="auto"/>
              <w:right w:val="single" w:sz="2" w:space="0" w:color="auto"/>
            </w:tcBorders>
            <w:shd w:val="clear" w:color="auto" w:fill="auto"/>
          </w:tcPr>
          <w:p w14:paraId="1E22A597" w14:textId="77777777" w:rsidR="00306753" w:rsidRPr="00956ACA" w:rsidRDefault="00306753" w:rsidP="00EA39E4">
            <w:pPr>
              <w:pStyle w:val="CellBody"/>
              <w:spacing w:after="120"/>
              <w:jc w:val="center"/>
              <w:rPr>
                <w:rFonts w:cstheme="minorHAnsi"/>
                <w:color w:val="000000" w:themeColor="text1"/>
                <w:szCs w:val="20"/>
              </w:rPr>
            </w:pPr>
            <w:r w:rsidRPr="00956ACA">
              <w:rPr>
                <w:rFonts w:cstheme="minorHAnsi"/>
                <w:color w:val="000000" w:themeColor="text1"/>
                <w:szCs w:val="20"/>
              </w:rPr>
              <w:t>Resolved</w:t>
            </w:r>
          </w:p>
        </w:tc>
        <w:tc>
          <w:tcPr>
            <w:tcW w:w="1404" w:type="pct"/>
            <w:tcBorders>
              <w:top w:val="single" w:sz="2" w:space="0" w:color="auto"/>
              <w:left w:val="single" w:sz="2" w:space="0" w:color="auto"/>
              <w:bottom w:val="single" w:sz="2" w:space="0" w:color="auto"/>
              <w:right w:val="single" w:sz="2" w:space="0" w:color="auto"/>
            </w:tcBorders>
          </w:tcPr>
          <w:p w14:paraId="62A472B7" w14:textId="447EEE3D" w:rsidR="00306753" w:rsidRPr="00956ACA" w:rsidRDefault="00306753" w:rsidP="073AF0ED">
            <w:pPr>
              <w:pStyle w:val="CellBody"/>
              <w:spacing w:after="120"/>
              <w:rPr>
                <w:color w:val="000000" w:themeColor="text1"/>
              </w:rPr>
            </w:pPr>
            <w:r w:rsidRPr="00956ACA">
              <w:rPr>
                <w:color w:val="000000" w:themeColor="text1"/>
              </w:rPr>
              <w:t>Noted, Baffinland will continue working collaboratively with QIA for the ICRP update.</w:t>
            </w:r>
          </w:p>
        </w:tc>
        <w:tc>
          <w:tcPr>
            <w:tcW w:w="1004" w:type="pct"/>
            <w:tcBorders>
              <w:top w:val="single" w:sz="2" w:space="0" w:color="auto"/>
              <w:left w:val="single" w:sz="2" w:space="0" w:color="auto"/>
              <w:bottom w:val="single" w:sz="2" w:space="0" w:color="auto"/>
              <w:right w:val="single" w:sz="2" w:space="0" w:color="auto"/>
            </w:tcBorders>
          </w:tcPr>
          <w:p w14:paraId="4ABCC20B" w14:textId="4DCDB54F" w:rsidR="00306753" w:rsidRPr="00956ACA" w:rsidRDefault="00306753" w:rsidP="073AF0ED">
            <w:pPr>
              <w:pStyle w:val="CellBody"/>
              <w:spacing w:after="120"/>
              <w:rPr>
                <w:color w:val="000000" w:themeColor="text1"/>
              </w:rPr>
            </w:pPr>
            <w:r w:rsidRPr="00956ACA">
              <w:rPr>
                <w:color w:val="000000" w:themeColor="text1"/>
              </w:rPr>
              <w:t>Commitment 8: Baffinland will work with QIA as part of the annual security review process to address comments on the thermal model and Interim Closure and Reclamation Plan (ICRP). Baffinland will include multiple climate change projections in the next update of the thermal model planned for 2026 as outlined in the ICRP Revision 6.</w:t>
            </w:r>
          </w:p>
        </w:tc>
      </w:tr>
      <w:tr w:rsidR="00956ACA" w:rsidRPr="00956ACA" w14:paraId="441435D7" w14:textId="466D0EF7" w:rsidTr="00306753">
        <w:trPr>
          <w:trHeight w:val="300"/>
        </w:trPr>
        <w:tc>
          <w:tcPr>
            <w:tcW w:w="99" w:type="pct"/>
            <w:tcBorders>
              <w:top w:val="single" w:sz="2" w:space="0" w:color="auto"/>
              <w:left w:val="single" w:sz="2" w:space="0" w:color="auto"/>
              <w:bottom w:val="single" w:sz="2" w:space="0" w:color="auto"/>
              <w:right w:val="single" w:sz="2" w:space="0" w:color="auto"/>
            </w:tcBorders>
            <w:shd w:val="clear" w:color="auto" w:fill="auto"/>
          </w:tcPr>
          <w:p w14:paraId="10489E93" w14:textId="77777777" w:rsidR="00306753" w:rsidRPr="00956ACA" w:rsidRDefault="00306753" w:rsidP="00EA39E4">
            <w:pPr>
              <w:pStyle w:val="CellBody"/>
              <w:spacing w:after="120"/>
              <w:jc w:val="center"/>
              <w:rPr>
                <w:rFonts w:cstheme="minorHAnsi"/>
                <w:bCs/>
                <w:color w:val="000000" w:themeColor="text1"/>
                <w:szCs w:val="20"/>
              </w:rPr>
            </w:pPr>
            <w:r w:rsidRPr="00956ACA">
              <w:rPr>
                <w:rFonts w:cstheme="minorHAnsi"/>
                <w:bCs/>
                <w:color w:val="000000" w:themeColor="text1"/>
                <w:szCs w:val="20"/>
              </w:rPr>
              <w:t>QIA-TR-5</w:t>
            </w:r>
          </w:p>
        </w:tc>
        <w:tc>
          <w:tcPr>
            <w:tcW w:w="1184" w:type="pct"/>
            <w:tcBorders>
              <w:top w:val="single" w:sz="2" w:space="0" w:color="auto"/>
              <w:left w:val="single" w:sz="2" w:space="0" w:color="auto"/>
              <w:bottom w:val="single" w:sz="2" w:space="0" w:color="auto"/>
              <w:right w:val="single" w:sz="2" w:space="0" w:color="auto"/>
            </w:tcBorders>
            <w:shd w:val="clear" w:color="auto" w:fill="auto"/>
          </w:tcPr>
          <w:p w14:paraId="4CF837BB" w14:textId="16DE8C99" w:rsidR="00306753" w:rsidRPr="00956ACA" w:rsidRDefault="00306753" w:rsidP="00EA39E4">
            <w:pPr>
              <w:pStyle w:val="CellBody"/>
              <w:spacing w:after="120"/>
              <w:rPr>
                <w:color w:val="000000" w:themeColor="text1"/>
              </w:rPr>
            </w:pPr>
            <w:r w:rsidRPr="00956ACA">
              <w:rPr>
                <w:color w:val="000000" w:themeColor="text1"/>
              </w:rPr>
              <w:t xml:space="preserve">QIA understands Baffinland’s goal to maintain flexibility with water withdrawal, recognizing that dust suppression is a key component of environmental management and impacts air quality and community health. However, continually exceeding agreed-upon water withdrawal limits from sensitive watercourses (as has been noted in QIA’s review of annual </w:t>
            </w:r>
            <w:r w:rsidRPr="00956ACA">
              <w:rPr>
                <w:color w:val="000000" w:themeColor="text1"/>
              </w:rPr>
              <w:lastRenderedPageBreak/>
              <w:t>reports) could impact fish and fish habitat. Implementing more conservative seasonal restrictions for specific sensitive water sources, as recommended by QIA, can be selectively applied based on habitat assessments and in consultation with NWB. This approach balances environmental protection with the project’s operational needs.</w:t>
            </w:r>
          </w:p>
        </w:tc>
        <w:tc>
          <w:tcPr>
            <w:tcW w:w="1026" w:type="pct"/>
            <w:tcBorders>
              <w:top w:val="single" w:sz="2" w:space="0" w:color="auto"/>
              <w:left w:val="single" w:sz="2" w:space="0" w:color="auto"/>
              <w:bottom w:val="single" w:sz="2" w:space="0" w:color="auto"/>
              <w:right w:val="single" w:sz="2" w:space="0" w:color="auto"/>
            </w:tcBorders>
            <w:shd w:val="clear" w:color="auto" w:fill="auto"/>
          </w:tcPr>
          <w:p w14:paraId="697EE1F7" w14:textId="52F3FBC4" w:rsidR="00306753" w:rsidRPr="00956ACA" w:rsidRDefault="00306753" w:rsidP="00EA39E4">
            <w:pPr>
              <w:pStyle w:val="CellBody"/>
              <w:spacing w:after="120"/>
              <w:rPr>
                <w:color w:val="000000" w:themeColor="text1"/>
              </w:rPr>
            </w:pPr>
            <w:r w:rsidRPr="00956ACA">
              <w:rPr>
                <w:color w:val="000000" w:themeColor="text1"/>
              </w:rPr>
              <w:lastRenderedPageBreak/>
              <w:t xml:space="preserve">QIA recommends that Baffinland provide an updated list of water withdrawal locations that remove locations with limited capacity. The additional required water volumes will be made up from existing water withdrawal sites that do not have seasonal limitations. </w:t>
            </w:r>
            <w:r w:rsidRPr="00956ACA">
              <w:rPr>
                <w:color w:val="000000" w:themeColor="text1"/>
              </w:rPr>
              <w:lastRenderedPageBreak/>
              <w:t>The updated list should be incorporated into the water licence.</w:t>
            </w:r>
          </w:p>
        </w:tc>
        <w:tc>
          <w:tcPr>
            <w:tcW w:w="283" w:type="pct"/>
            <w:tcBorders>
              <w:top w:val="single" w:sz="2" w:space="0" w:color="auto"/>
              <w:left w:val="single" w:sz="2" w:space="0" w:color="auto"/>
              <w:bottom w:val="single" w:sz="2" w:space="0" w:color="auto"/>
              <w:right w:val="single" w:sz="2" w:space="0" w:color="auto"/>
            </w:tcBorders>
            <w:shd w:val="clear" w:color="auto" w:fill="auto"/>
          </w:tcPr>
          <w:p w14:paraId="43AFA330" w14:textId="1781F153" w:rsidR="00306753" w:rsidRPr="00956ACA" w:rsidRDefault="00306753" w:rsidP="00EA39E4">
            <w:pPr>
              <w:pStyle w:val="CellBody"/>
              <w:spacing w:after="120"/>
              <w:jc w:val="center"/>
              <w:rPr>
                <w:color w:val="000000" w:themeColor="text1"/>
              </w:rPr>
            </w:pPr>
            <w:r w:rsidRPr="00956ACA">
              <w:rPr>
                <w:color w:val="000000" w:themeColor="text1"/>
              </w:rPr>
              <w:lastRenderedPageBreak/>
              <w:t>Unresolved</w:t>
            </w:r>
          </w:p>
        </w:tc>
        <w:tc>
          <w:tcPr>
            <w:tcW w:w="1404" w:type="pct"/>
            <w:tcBorders>
              <w:top w:val="single" w:sz="2" w:space="0" w:color="auto"/>
              <w:left w:val="single" w:sz="2" w:space="0" w:color="auto"/>
              <w:bottom w:val="single" w:sz="2" w:space="0" w:color="auto"/>
              <w:right w:val="single" w:sz="2" w:space="0" w:color="auto"/>
            </w:tcBorders>
          </w:tcPr>
          <w:p w14:paraId="59BC83E4" w14:textId="27FDBF7F" w:rsidR="00306753" w:rsidRPr="00956ACA" w:rsidRDefault="00306753" w:rsidP="3339C1FE">
            <w:pPr>
              <w:pStyle w:val="CellBody"/>
              <w:spacing w:after="120"/>
              <w:rPr>
                <w:color w:val="000000" w:themeColor="text1"/>
              </w:rPr>
            </w:pPr>
            <w:r w:rsidRPr="00956ACA">
              <w:rPr>
                <w:color w:val="000000" w:themeColor="text1"/>
              </w:rPr>
              <w:t xml:space="preserve">With regards to QIA’s statement that Baffinland “continually exceeding agreed-upon water withdrawal limits from sensitive watercourses”, Baffinland does not agree with this statement. Although there have been exceedances from 2020 to 2024, Baffinland has reduced the number of exceedances from permitted withdrawal locations from 2022 to 2024. In 2024, water used for dust suppression from approved sources increased by </w:t>
            </w:r>
            <w:r w:rsidRPr="00956ACA">
              <w:rPr>
                <w:color w:val="000000" w:themeColor="text1"/>
              </w:rPr>
              <w:lastRenderedPageBreak/>
              <w:t>40% from 2022 and only resulted in one exceedance. The inference that these are sensitive locations is subjective, and the use of the term “agreed-upon” is incorrect as those are permitted water withdrawal sources in our Water Licence.</w:t>
            </w:r>
          </w:p>
          <w:p w14:paraId="6B8A1EF1" w14:textId="750C7652" w:rsidR="00306753" w:rsidRPr="00956ACA" w:rsidRDefault="00306753" w:rsidP="3339C1FE">
            <w:pPr>
              <w:pStyle w:val="CellBody"/>
              <w:spacing w:after="120"/>
              <w:rPr>
                <w:color w:val="000000" w:themeColor="text1"/>
              </w:rPr>
            </w:pPr>
            <w:r w:rsidRPr="00956ACA">
              <w:rPr>
                <w:color w:val="000000" w:themeColor="text1"/>
              </w:rPr>
              <w:t>The main concern with respect to water withdrawals from streams is the instantaneous water withdrawal (pumping) rate relative to streamflow. Each of the streams included in our Water Licence are sufficiently large to support the instantaneous water withdrawals without adversely affecting streamflow and by extension fish habitat (KP, 2014).</w:t>
            </w:r>
          </w:p>
          <w:p w14:paraId="555328F2" w14:textId="5E7318EB" w:rsidR="00306753" w:rsidRPr="00956ACA" w:rsidRDefault="00306753" w:rsidP="3339C1FE">
            <w:pPr>
              <w:pStyle w:val="CellBody"/>
              <w:numPr>
                <w:ilvl w:val="0"/>
                <w:numId w:val="1"/>
              </w:numPr>
              <w:spacing w:after="120"/>
              <w:rPr>
                <w:color w:val="000000" w:themeColor="text1"/>
              </w:rPr>
            </w:pPr>
            <w:r w:rsidRPr="00956ACA">
              <w:rPr>
                <w:color w:val="000000" w:themeColor="text1"/>
              </w:rPr>
              <w:t>Two of these stations (KM32 Lake and Muriel Lake) are lakes, and CV217 is at the outlet of Muriel Lake. Short-term water withdrawals from these stations over the scale of hours or days typically do not result in measurable changes in the water levels of the lakes and therefore should not impact fish and fish habitat.</w:t>
            </w:r>
          </w:p>
          <w:p w14:paraId="14B51CB4" w14:textId="535FD51C" w:rsidR="00306753" w:rsidRPr="00956ACA" w:rsidRDefault="00306753" w:rsidP="3339C1FE">
            <w:pPr>
              <w:pStyle w:val="CellBody"/>
              <w:numPr>
                <w:ilvl w:val="0"/>
                <w:numId w:val="1"/>
              </w:numPr>
              <w:spacing w:after="120"/>
              <w:rPr>
                <w:color w:val="000000" w:themeColor="text1"/>
              </w:rPr>
            </w:pPr>
            <w:r w:rsidRPr="00956ACA">
              <w:rPr>
                <w:color w:val="000000" w:themeColor="text1"/>
              </w:rPr>
              <w:t>The daily limits were set based on expected water requirements assuming all 15 stations would be used and are not environmental thresholds. As such, the additional short-term water takes exceeding the maximum daily limit do not present an increased risk to fish or fish habitat.</w:t>
            </w:r>
          </w:p>
          <w:p w14:paraId="3BF682FB" w14:textId="4FE50DEA" w:rsidR="00306753" w:rsidRPr="00956ACA" w:rsidRDefault="00306753" w:rsidP="3339C1FE">
            <w:pPr>
              <w:pStyle w:val="CellBody"/>
              <w:spacing w:after="120"/>
              <w:rPr>
                <w:color w:val="000000" w:themeColor="text1"/>
              </w:rPr>
            </w:pPr>
            <w:r w:rsidRPr="00956ACA">
              <w:rPr>
                <w:color w:val="000000" w:themeColor="text1"/>
              </w:rPr>
              <w:t>With regards to QIA’s recommendation, Baffinland does not agree that water withdrawal locations should be removed from the Licence as requested by QIA. This approach is contrary to the goal of ensuring reduction of dust emitted from the Project. Flexible access to sources for dust suppressing water is essential. Baffinland would not withdraw amounts that exceed the capacity of the water body in question – that approach would not align with the water license requirements. Baffinland prioritizes dust suppression use on the Project and transportation corridor between Project facilities and continues to increase application on an annual basis. Methodology to control exceedances continues to be optimised. Within 2023 and 2024, exceedances decreased significantly from historical reporting. In 2024, one exceedance of dust suppression use occurred on the Tote Road. Baffinland acknowledges that dust suppression sources that have the potential to exhibit reduced hydraulic capacities within summer months are important to proactively mitigate potential effects from water withdrawal from licence restrictions. As for the suggestions regarding exceedances, identified potential low flow sources CV 099, CV087 and CV078 have not been used to date within Project operations and have never had a dust suppression exceedance associated with them. Fish assessment along the Tote Road to date have not noted impacts associated with dust suppression activities and as such mean flow years have been protective of the low flow licence identified streams.</w:t>
            </w:r>
          </w:p>
          <w:p w14:paraId="6B092B5B" w14:textId="3BE93D87" w:rsidR="00306753" w:rsidRPr="00956ACA" w:rsidRDefault="00306753" w:rsidP="11B4292C">
            <w:pPr>
              <w:pStyle w:val="CellBody"/>
              <w:spacing w:after="120"/>
              <w:rPr>
                <w:color w:val="000000" w:themeColor="text1"/>
              </w:rPr>
            </w:pPr>
            <w:r w:rsidRPr="00956ACA">
              <w:rPr>
                <w:color w:val="000000" w:themeColor="text1"/>
              </w:rPr>
              <w:lastRenderedPageBreak/>
              <w:t xml:space="preserve">The maximum daily water volumes adopted by the amended water licence were developed under a conservative scenario that assumed that all 15 water stations would be used to water the road. The maximum daily volumes were not established as thresholds of potential effects but rather water withdrawal requirements for Tote Road dust suppression. </w:t>
            </w:r>
          </w:p>
          <w:p w14:paraId="0E940ADC" w14:textId="621D268E" w:rsidR="00306753" w:rsidRPr="00956ACA" w:rsidRDefault="00306753" w:rsidP="11B4292C">
            <w:pPr>
              <w:pStyle w:val="CellBody"/>
              <w:spacing w:after="120"/>
              <w:rPr>
                <w:color w:val="000000" w:themeColor="text1"/>
              </w:rPr>
            </w:pPr>
            <w:r w:rsidRPr="00956ACA">
              <w:rPr>
                <w:color w:val="000000" w:themeColor="text1"/>
              </w:rPr>
              <w:t>The main concern with respect to water withdrawals from streams is the instantaneous water withdrawal (pumping) rate relative to streamflow. However, each of the streams are sufficiently large to support the instantaneous water withdrawals without adversely affecting streamflow and, thus fish habitat.</w:t>
            </w:r>
          </w:p>
          <w:p w14:paraId="67DAE46D" w14:textId="1134ABA9" w:rsidR="00306753" w:rsidRPr="00956ACA" w:rsidRDefault="00306753" w:rsidP="2E441057">
            <w:pPr>
              <w:pStyle w:val="CellBody"/>
              <w:spacing w:after="120"/>
              <w:rPr>
                <w:color w:val="000000" w:themeColor="text1"/>
              </w:rPr>
            </w:pPr>
            <w:r w:rsidRPr="00956ACA">
              <w:rPr>
                <w:color w:val="000000" w:themeColor="text1"/>
              </w:rPr>
              <w:t>For all of these reasons, Baffinland is confident the current approach properly balances environmental considerations with the need for responsible dust management at Mary River.</w:t>
            </w:r>
          </w:p>
          <w:p w14:paraId="0D678701" w14:textId="3ED7E38C" w:rsidR="00306753" w:rsidRPr="00956ACA" w:rsidRDefault="00306753" w:rsidP="2E441057">
            <w:pPr>
              <w:pStyle w:val="CellBody"/>
              <w:spacing w:after="120"/>
              <w:rPr>
                <w:b/>
                <w:color w:val="000000" w:themeColor="text1"/>
              </w:rPr>
            </w:pPr>
            <w:r w:rsidRPr="00956ACA">
              <w:rPr>
                <w:b/>
                <w:color w:val="000000" w:themeColor="text1"/>
              </w:rPr>
              <w:t>References</w:t>
            </w:r>
          </w:p>
          <w:p w14:paraId="20D654C8" w14:textId="19BF249C" w:rsidR="00306753" w:rsidRPr="00956ACA" w:rsidRDefault="00306753" w:rsidP="3339C1FE">
            <w:pPr>
              <w:pStyle w:val="CellBody"/>
              <w:spacing w:after="120"/>
              <w:rPr>
                <w:color w:val="000000" w:themeColor="text1"/>
              </w:rPr>
            </w:pPr>
            <w:r w:rsidRPr="00956ACA">
              <w:rPr>
                <w:color w:val="000000" w:themeColor="text1"/>
              </w:rPr>
              <w:t>Knight Piésold Ltd. (KP), 2014. Hydrology Assessment of Water Sources for Dust Suppression along the Tote Road - Mary River Project - Early Revenue Phase. July 14. North Bay, Ontario. Ref. No. NB14-00376 (NB102-181/35).</w:t>
            </w:r>
          </w:p>
        </w:tc>
        <w:tc>
          <w:tcPr>
            <w:tcW w:w="1004" w:type="pct"/>
            <w:tcBorders>
              <w:top w:val="single" w:sz="2" w:space="0" w:color="auto"/>
              <w:left w:val="single" w:sz="2" w:space="0" w:color="auto"/>
              <w:bottom w:val="single" w:sz="2" w:space="0" w:color="auto"/>
              <w:right w:val="single" w:sz="2" w:space="0" w:color="auto"/>
            </w:tcBorders>
          </w:tcPr>
          <w:p w14:paraId="60E3F3F1" w14:textId="4C1BBA53" w:rsidR="00306753" w:rsidRPr="00956ACA" w:rsidRDefault="00306753" w:rsidP="00A468D9">
            <w:pPr>
              <w:pStyle w:val="CellBody"/>
              <w:spacing w:after="120"/>
              <w:rPr>
                <w:color w:val="000000" w:themeColor="text1"/>
              </w:rPr>
            </w:pPr>
          </w:p>
        </w:tc>
      </w:tr>
      <w:tr w:rsidR="00956ACA" w:rsidRPr="00956ACA" w14:paraId="65BC1244" w14:textId="24125911" w:rsidTr="00306753">
        <w:trPr>
          <w:trHeight w:val="300"/>
        </w:trPr>
        <w:tc>
          <w:tcPr>
            <w:tcW w:w="99" w:type="pct"/>
            <w:tcBorders>
              <w:top w:val="single" w:sz="2" w:space="0" w:color="auto"/>
              <w:left w:val="single" w:sz="2" w:space="0" w:color="auto"/>
              <w:bottom w:val="single" w:sz="2" w:space="0" w:color="auto"/>
              <w:right w:val="single" w:sz="2" w:space="0" w:color="auto"/>
            </w:tcBorders>
            <w:shd w:val="clear" w:color="auto" w:fill="auto"/>
          </w:tcPr>
          <w:p w14:paraId="566244EF" w14:textId="77777777" w:rsidR="00306753" w:rsidRPr="00956ACA" w:rsidRDefault="00306753" w:rsidP="00EA39E4">
            <w:pPr>
              <w:pStyle w:val="CellBody"/>
              <w:spacing w:after="120"/>
              <w:jc w:val="center"/>
              <w:rPr>
                <w:rFonts w:cstheme="minorHAnsi"/>
                <w:bCs/>
                <w:color w:val="000000" w:themeColor="text1"/>
                <w:szCs w:val="20"/>
              </w:rPr>
            </w:pPr>
            <w:r w:rsidRPr="00956ACA">
              <w:rPr>
                <w:rFonts w:cstheme="minorHAnsi"/>
                <w:bCs/>
                <w:color w:val="000000" w:themeColor="text1"/>
                <w:szCs w:val="20"/>
              </w:rPr>
              <w:lastRenderedPageBreak/>
              <w:t>QIA-TR-6</w:t>
            </w:r>
          </w:p>
        </w:tc>
        <w:tc>
          <w:tcPr>
            <w:tcW w:w="1184" w:type="pct"/>
            <w:tcBorders>
              <w:top w:val="single" w:sz="2" w:space="0" w:color="auto"/>
              <w:left w:val="single" w:sz="2" w:space="0" w:color="auto"/>
              <w:bottom w:val="single" w:sz="2" w:space="0" w:color="auto"/>
              <w:right w:val="single" w:sz="2" w:space="0" w:color="auto"/>
            </w:tcBorders>
            <w:shd w:val="clear" w:color="auto" w:fill="auto"/>
          </w:tcPr>
          <w:p w14:paraId="12FB57C6" w14:textId="5D215DB6" w:rsidR="00306753" w:rsidRPr="00956ACA" w:rsidRDefault="00306753" w:rsidP="00EA39E4">
            <w:pPr>
              <w:pStyle w:val="CellBody"/>
              <w:spacing w:after="120"/>
              <w:rPr>
                <w:color w:val="000000" w:themeColor="text1"/>
              </w:rPr>
            </w:pPr>
            <w:r w:rsidRPr="00956ACA">
              <w:rPr>
                <w:color w:val="000000" w:themeColor="text1"/>
              </w:rPr>
              <w:t>QIA agrees with Baffinland that the relevant management plans, as required under the Water Licence and other regulatory approvals must be updated before Steensby proceeds. QIA recommends that these management plans should be updated and provided in advance of any approvals to allow for review and incorporation of community feedback.</w:t>
            </w:r>
          </w:p>
        </w:tc>
        <w:tc>
          <w:tcPr>
            <w:tcW w:w="1026" w:type="pct"/>
            <w:tcBorders>
              <w:top w:val="single" w:sz="2" w:space="0" w:color="auto"/>
              <w:left w:val="single" w:sz="2" w:space="0" w:color="auto"/>
              <w:bottom w:val="single" w:sz="2" w:space="0" w:color="auto"/>
              <w:right w:val="single" w:sz="2" w:space="0" w:color="auto"/>
            </w:tcBorders>
            <w:shd w:val="clear" w:color="auto" w:fill="auto"/>
          </w:tcPr>
          <w:p w14:paraId="4F62FD54" w14:textId="4222304E" w:rsidR="00306753" w:rsidRPr="00956ACA" w:rsidRDefault="00306753" w:rsidP="00EA39E4">
            <w:pPr>
              <w:pStyle w:val="CellBody"/>
              <w:spacing w:after="120"/>
              <w:rPr>
                <w:color w:val="000000" w:themeColor="text1"/>
              </w:rPr>
            </w:pPr>
            <w:r w:rsidRPr="00956ACA">
              <w:rPr>
                <w:color w:val="000000" w:themeColor="text1"/>
              </w:rPr>
              <w:t>QIA recommends that Baffinland update relevant plans, such as the Aquatic Effects Monitoring Plan (AEMP) to incorporate the Steensby component, specifically monitoring locations, and commence updating the baseline dataset throughout the Steensby rail corridor and port in 2025. One year of data will be sufficient if 2025 measurements fall within the range of natural variation characterized within the existing baseline and be updated every five years until the commencement of construction. Data should be collected annually for 3 years if the 2025 data falls outside the historical range of natural variation and updated once every 5 years thereafter until the commencement of construction.</w:t>
            </w:r>
          </w:p>
        </w:tc>
        <w:tc>
          <w:tcPr>
            <w:tcW w:w="283" w:type="pct"/>
            <w:tcBorders>
              <w:top w:val="single" w:sz="2" w:space="0" w:color="auto"/>
              <w:left w:val="single" w:sz="2" w:space="0" w:color="auto"/>
              <w:bottom w:val="single" w:sz="2" w:space="0" w:color="auto"/>
              <w:right w:val="single" w:sz="2" w:space="0" w:color="auto"/>
            </w:tcBorders>
            <w:shd w:val="clear" w:color="auto" w:fill="auto"/>
          </w:tcPr>
          <w:p w14:paraId="2980892B" w14:textId="44C46A07" w:rsidR="00306753" w:rsidRPr="00956ACA" w:rsidRDefault="004344A8" w:rsidP="00EA39E4">
            <w:pPr>
              <w:pStyle w:val="CellBody"/>
              <w:spacing w:after="120"/>
              <w:jc w:val="center"/>
              <w:rPr>
                <w:rFonts w:cstheme="minorHAnsi"/>
                <w:color w:val="000000" w:themeColor="text1"/>
                <w:szCs w:val="20"/>
              </w:rPr>
            </w:pPr>
            <w:r w:rsidRPr="00956ACA">
              <w:rPr>
                <w:color w:val="000000" w:themeColor="text1"/>
                <w:szCs w:val="20"/>
              </w:rPr>
              <w:t>Resolved</w:t>
            </w:r>
          </w:p>
          <w:p w14:paraId="239D5469" w14:textId="7CE39AC9" w:rsidR="00306753" w:rsidRPr="00956ACA" w:rsidRDefault="00306753" w:rsidP="00EA39E4">
            <w:pPr>
              <w:tabs>
                <w:tab w:val="left" w:pos="1185"/>
              </w:tabs>
              <w:spacing w:after="120"/>
              <w:rPr>
                <w:color w:val="000000" w:themeColor="text1"/>
                <w:szCs w:val="20"/>
              </w:rPr>
            </w:pPr>
            <w:r w:rsidRPr="00956ACA">
              <w:rPr>
                <w:color w:val="000000" w:themeColor="text1"/>
                <w:szCs w:val="20"/>
              </w:rPr>
              <w:tab/>
            </w:r>
          </w:p>
        </w:tc>
        <w:tc>
          <w:tcPr>
            <w:tcW w:w="1404" w:type="pct"/>
            <w:tcBorders>
              <w:top w:val="single" w:sz="2" w:space="0" w:color="auto"/>
              <w:left w:val="single" w:sz="2" w:space="0" w:color="auto"/>
              <w:bottom w:val="single" w:sz="2" w:space="0" w:color="auto"/>
              <w:right w:val="single" w:sz="2" w:space="0" w:color="auto"/>
            </w:tcBorders>
          </w:tcPr>
          <w:p w14:paraId="355CCFB2" w14:textId="46DF0F63" w:rsidR="00306753" w:rsidRPr="00956ACA" w:rsidRDefault="00306753" w:rsidP="7B4E8B95">
            <w:pPr>
              <w:rPr>
                <w:rFonts w:ascii="Calibri" w:eastAsia="Calibri" w:hAnsi="Calibri" w:cs="Calibri"/>
                <w:color w:val="000000" w:themeColor="text1"/>
              </w:rPr>
            </w:pPr>
            <w:r w:rsidRPr="00956ACA">
              <w:rPr>
                <w:color w:val="000000" w:themeColor="text1"/>
              </w:rPr>
              <w:t>First, Baffinland confirms it will be updating the AEMP and other relevant plans to incorporate the Steensby component, including monitoring locations. As outlined in the November 12 response to technical comments,</w:t>
            </w:r>
            <w:r w:rsidRPr="00956ACA">
              <w:rPr>
                <w:rFonts w:ascii="Calibri" w:eastAsia="Calibri" w:hAnsi="Calibri" w:cs="Calibri"/>
                <w:color w:val="000000" w:themeColor="text1"/>
              </w:rPr>
              <w:t xml:space="preserve"> Baffinland is currently working with QIA to develop a plan to review Baffinland’s Environmental Management System (EMS) and associated Environmental Management Plans (EMPs) and associated activities for the proposed construction and operation of the Steensby Component of the Project, including water taking activities. </w:t>
            </w:r>
          </w:p>
          <w:p w14:paraId="48DFEAA8" w14:textId="6654D813" w:rsidR="00306753" w:rsidRPr="00956ACA" w:rsidRDefault="00306753" w:rsidP="3720B5CB">
            <w:pPr>
              <w:spacing w:after="160" w:line="257" w:lineRule="auto"/>
              <w:rPr>
                <w:color w:val="000000" w:themeColor="text1"/>
              </w:rPr>
            </w:pPr>
            <w:r w:rsidRPr="00956ACA">
              <w:rPr>
                <w:color w:val="000000" w:themeColor="text1"/>
              </w:rPr>
              <w:t>However, in terms of the AEMP, it is important to note that it does not apply to the railway and port because it is designed to monitor multiple stressors on the aquatic environment, which are typically associated with mining activities at the mine site itself. The mine site has direct discharges of mine effluents, treated sewage, and ore dust deposition, which require more detailed monitoring.</w:t>
            </w:r>
          </w:p>
          <w:p w14:paraId="7C7622ED" w14:textId="65193964" w:rsidR="00306753" w:rsidRPr="00956ACA" w:rsidRDefault="00306753" w:rsidP="3720B5CB">
            <w:pPr>
              <w:spacing w:after="160" w:line="257" w:lineRule="auto"/>
              <w:rPr>
                <w:color w:val="000000" w:themeColor="text1"/>
              </w:rPr>
            </w:pPr>
            <w:r w:rsidRPr="00956ACA">
              <w:rPr>
                <w:color w:val="000000" w:themeColor="text1"/>
              </w:rPr>
              <w:t>In contrast, the Steensby Rail Corridor and Port primarily involve transportation-related activities, where the primary potential impact is erosion and sedimentation. These impacts are considered binary (i.e., present or absent) and can be managed through simpler monitoring programs under a Surveillance Network Program (SNP), rather than the more comprehensive AEMP. Additionally, the marine environment at the port is covered by a separate Marine Environmental Effects Monitoring Program (MEEMP), which is designed to assess multiple stressors in that specific setting.</w:t>
            </w:r>
          </w:p>
          <w:p w14:paraId="392A63FD" w14:textId="682A5B70" w:rsidR="00306753" w:rsidRPr="00956ACA" w:rsidRDefault="00306753" w:rsidP="3339C1FE">
            <w:pPr>
              <w:spacing w:after="160" w:line="257" w:lineRule="auto"/>
              <w:rPr>
                <w:color w:val="000000" w:themeColor="text1"/>
              </w:rPr>
            </w:pPr>
            <w:r w:rsidRPr="00956ACA">
              <w:rPr>
                <w:color w:val="000000" w:themeColor="text1"/>
              </w:rPr>
              <w:lastRenderedPageBreak/>
              <w:t xml:space="preserve">Thus, the delineation is based on the type and complexity of environmental stressors, with the mine site requiring an AEMP due to its diverse potential aquatic impacts, while the railway and port are monitored under other, more targeted programs.With regards to the collection of supplemental baseline data for Steensby, Baffinland has been updating Steensby baseline in compliance with Project Certificate Terms and Conditions, commitments and the details outlined in response to QIA-TR-7. </w:t>
            </w:r>
          </w:p>
        </w:tc>
        <w:tc>
          <w:tcPr>
            <w:tcW w:w="1004" w:type="pct"/>
            <w:tcBorders>
              <w:top w:val="single" w:sz="2" w:space="0" w:color="auto"/>
              <w:left w:val="single" w:sz="2" w:space="0" w:color="auto"/>
              <w:bottom w:val="single" w:sz="2" w:space="0" w:color="auto"/>
              <w:right w:val="single" w:sz="2" w:space="0" w:color="auto"/>
            </w:tcBorders>
          </w:tcPr>
          <w:p w14:paraId="6EEFA5F5" w14:textId="70D9AB9B" w:rsidR="00306753" w:rsidRPr="00956ACA" w:rsidRDefault="006F2D52" w:rsidP="00A155F0">
            <w:pPr>
              <w:rPr>
                <w:color w:val="000000" w:themeColor="text1"/>
              </w:rPr>
            </w:pPr>
            <w:r>
              <w:rPr>
                <w:color w:val="000000" w:themeColor="text1"/>
              </w:rPr>
              <w:lastRenderedPageBreak/>
              <w:t xml:space="preserve">Commitment 34: </w:t>
            </w:r>
            <w:r w:rsidR="00F40AD3" w:rsidRPr="00956ACA">
              <w:rPr>
                <w:color w:val="000000" w:themeColor="text1"/>
              </w:rPr>
              <w:t>Baffinland will collect supplemental baseline data to support the development of applicable aquatic monitoring programs along the Steensby Railway alignment and at Steensby Port, to cover a full season's data prior to construction commencing in a given location. If the supplemental baseline data deviates by more than 2 standard deviations from the original baseline, Baffinland will engage with QIA to review the findings and collaboratively develop appropriate updates to the construction monitoring programs, if required, to ensure potential environmental changes are effectively captured and addressed.</w:t>
            </w:r>
          </w:p>
        </w:tc>
      </w:tr>
      <w:tr w:rsidR="00956ACA" w:rsidRPr="00956ACA" w14:paraId="1044FBB9" w14:textId="7ABE9E76" w:rsidTr="00306753">
        <w:trPr>
          <w:trHeight w:val="300"/>
        </w:trPr>
        <w:tc>
          <w:tcPr>
            <w:tcW w:w="99" w:type="pct"/>
            <w:tcBorders>
              <w:top w:val="single" w:sz="2" w:space="0" w:color="auto"/>
              <w:left w:val="single" w:sz="2" w:space="0" w:color="auto"/>
              <w:bottom w:val="single" w:sz="2" w:space="0" w:color="auto"/>
              <w:right w:val="single" w:sz="2" w:space="0" w:color="auto"/>
            </w:tcBorders>
            <w:shd w:val="clear" w:color="auto" w:fill="auto"/>
          </w:tcPr>
          <w:p w14:paraId="7B159789" w14:textId="77777777" w:rsidR="00306753" w:rsidRPr="00956ACA" w:rsidRDefault="00306753" w:rsidP="00EA39E4">
            <w:pPr>
              <w:pStyle w:val="CellBody"/>
              <w:spacing w:after="120"/>
              <w:jc w:val="center"/>
              <w:rPr>
                <w:rFonts w:cstheme="minorHAnsi"/>
                <w:bCs/>
                <w:color w:val="000000" w:themeColor="text1"/>
                <w:szCs w:val="20"/>
              </w:rPr>
            </w:pPr>
            <w:r w:rsidRPr="00956ACA">
              <w:rPr>
                <w:rFonts w:cstheme="minorHAnsi"/>
                <w:bCs/>
                <w:color w:val="000000" w:themeColor="text1"/>
                <w:szCs w:val="20"/>
              </w:rPr>
              <w:t>QIA-TR-7</w:t>
            </w:r>
          </w:p>
        </w:tc>
        <w:tc>
          <w:tcPr>
            <w:tcW w:w="1184" w:type="pct"/>
            <w:tcBorders>
              <w:top w:val="single" w:sz="2" w:space="0" w:color="auto"/>
              <w:left w:val="single" w:sz="2" w:space="0" w:color="auto"/>
              <w:bottom w:val="single" w:sz="2" w:space="0" w:color="auto"/>
              <w:right w:val="single" w:sz="2" w:space="0" w:color="auto"/>
            </w:tcBorders>
            <w:shd w:val="clear" w:color="auto" w:fill="auto"/>
          </w:tcPr>
          <w:p w14:paraId="06636500" w14:textId="6CE3E9FB" w:rsidR="00306753" w:rsidRPr="00956ACA" w:rsidRDefault="00306753" w:rsidP="00EA39E4">
            <w:pPr>
              <w:pStyle w:val="CellBody"/>
              <w:spacing w:after="120"/>
              <w:rPr>
                <w:color w:val="000000" w:themeColor="text1"/>
              </w:rPr>
            </w:pPr>
            <w:r w:rsidRPr="00956ACA">
              <w:rPr>
                <w:color w:val="000000" w:themeColor="text1"/>
              </w:rPr>
              <w:t>QIA supports Baffinland’s plan to reactivate monitoring stations along the Steensby Railway to verify and supplement streamflow data. However, QIA emphasizes the importance of reactivating these stations in a timely manner to ensure the collection of adequate and useful background data that represents the range of current natural variation prior to construction. This will enhance the reliability of the baseline data and support more effective monitoring and mitigation during project construction and activities.</w:t>
            </w:r>
          </w:p>
        </w:tc>
        <w:tc>
          <w:tcPr>
            <w:tcW w:w="1026" w:type="pct"/>
            <w:tcBorders>
              <w:top w:val="single" w:sz="2" w:space="0" w:color="auto"/>
              <w:left w:val="single" w:sz="2" w:space="0" w:color="auto"/>
              <w:bottom w:val="single" w:sz="2" w:space="0" w:color="auto"/>
              <w:right w:val="single" w:sz="2" w:space="0" w:color="auto"/>
            </w:tcBorders>
            <w:shd w:val="clear" w:color="auto" w:fill="auto"/>
          </w:tcPr>
          <w:p w14:paraId="57CCEDB9" w14:textId="539B0F1F" w:rsidR="00306753" w:rsidRPr="00956ACA" w:rsidRDefault="00306753" w:rsidP="00EA39E4">
            <w:pPr>
              <w:pStyle w:val="CellBody"/>
              <w:spacing w:after="120"/>
              <w:rPr>
                <w:rFonts w:cstheme="minorHAnsi"/>
                <w:color w:val="000000" w:themeColor="text1"/>
                <w:szCs w:val="20"/>
              </w:rPr>
            </w:pPr>
            <w:r w:rsidRPr="00956ACA">
              <w:rPr>
                <w:rFonts w:cstheme="minorHAnsi"/>
                <w:color w:val="000000" w:themeColor="text1"/>
                <w:szCs w:val="20"/>
              </w:rPr>
              <w:t xml:space="preserve">QIA recommends that Baffinland: </w:t>
            </w:r>
          </w:p>
          <w:p w14:paraId="507EB0A2" w14:textId="5D731D25" w:rsidR="00306753" w:rsidRPr="00956ACA" w:rsidRDefault="00306753" w:rsidP="00EA39E4">
            <w:pPr>
              <w:pStyle w:val="CellBody"/>
              <w:spacing w:after="120"/>
              <w:rPr>
                <w:color w:val="000000" w:themeColor="text1"/>
              </w:rPr>
            </w:pPr>
            <w:r w:rsidRPr="00956ACA">
              <w:rPr>
                <w:color w:val="000000" w:themeColor="text1"/>
              </w:rPr>
              <w:t xml:space="preserve">a. reactivate hydrometric monitoring stations along the Steensby rail corridor in 2025 to begin characterizing current natural variation; and </w:t>
            </w:r>
          </w:p>
          <w:p w14:paraId="2E2658CA" w14:textId="3B1DCECE" w:rsidR="00306753" w:rsidRPr="00956ACA" w:rsidRDefault="00306753" w:rsidP="00EA39E4">
            <w:pPr>
              <w:pStyle w:val="CellBody"/>
              <w:spacing w:after="120"/>
              <w:rPr>
                <w:color w:val="000000" w:themeColor="text1"/>
              </w:rPr>
            </w:pPr>
            <w:r w:rsidRPr="00956ACA">
              <w:rPr>
                <w:color w:val="000000" w:themeColor="text1"/>
              </w:rPr>
              <w:t>b. maintain the hydrometric monitoring network along the Steensby rail corridor for a minimum of three years, and then reactivate the monitoring network one year prior to construction.</w:t>
            </w:r>
          </w:p>
        </w:tc>
        <w:tc>
          <w:tcPr>
            <w:tcW w:w="283" w:type="pct"/>
            <w:tcBorders>
              <w:top w:val="single" w:sz="2" w:space="0" w:color="auto"/>
              <w:left w:val="single" w:sz="2" w:space="0" w:color="auto"/>
              <w:bottom w:val="single" w:sz="2" w:space="0" w:color="auto"/>
              <w:right w:val="single" w:sz="2" w:space="0" w:color="auto"/>
            </w:tcBorders>
            <w:shd w:val="clear" w:color="auto" w:fill="auto"/>
          </w:tcPr>
          <w:p w14:paraId="1029022C" w14:textId="3E247AF7" w:rsidR="00306753" w:rsidRPr="00956ACA" w:rsidRDefault="004344A8" w:rsidP="00EA39E4">
            <w:pPr>
              <w:pStyle w:val="CellBody"/>
              <w:spacing w:after="120"/>
              <w:jc w:val="center"/>
              <w:rPr>
                <w:rFonts w:cstheme="minorHAnsi"/>
                <w:color w:val="000000" w:themeColor="text1"/>
                <w:szCs w:val="20"/>
              </w:rPr>
            </w:pPr>
            <w:r w:rsidRPr="00956ACA">
              <w:rPr>
                <w:rFonts w:cstheme="minorHAnsi"/>
                <w:color w:val="000000" w:themeColor="text1"/>
                <w:szCs w:val="20"/>
              </w:rPr>
              <w:t>Resolved</w:t>
            </w:r>
          </w:p>
        </w:tc>
        <w:tc>
          <w:tcPr>
            <w:tcW w:w="1404" w:type="pct"/>
            <w:tcBorders>
              <w:top w:val="single" w:sz="2" w:space="0" w:color="auto"/>
              <w:left w:val="single" w:sz="2" w:space="0" w:color="auto"/>
              <w:bottom w:val="single" w:sz="2" w:space="0" w:color="auto"/>
              <w:right w:val="single" w:sz="2" w:space="0" w:color="auto"/>
            </w:tcBorders>
          </w:tcPr>
          <w:p w14:paraId="4C88C1A3" w14:textId="2BCA2599" w:rsidR="00306753" w:rsidRPr="00956ACA" w:rsidRDefault="00306753" w:rsidP="073AF0ED">
            <w:pPr>
              <w:pStyle w:val="CellBody"/>
              <w:numPr>
                <w:ilvl w:val="0"/>
                <w:numId w:val="9"/>
              </w:numPr>
              <w:spacing w:after="120"/>
              <w:rPr>
                <w:color w:val="000000" w:themeColor="text1"/>
              </w:rPr>
            </w:pPr>
            <w:r w:rsidRPr="00956ACA">
              <w:rPr>
                <w:color w:val="000000" w:themeColor="text1"/>
                <w:lang w:val="en-GB"/>
              </w:rPr>
              <w:t>Baffinland agrees with QIA’s recommendation and is planning to reactivate the four hydrometric monitoring stations along the Steensby Railway corridor in 2025.  Baffinland plans to reactivate the four stations referenced in the 2012 FEIS, including BR11, BR25, BR96-2 and BR137. These stations will measure streamflow and help characterize natural variation in hydrological conditions. The data collected will supplement the existing baseline collected for the 2012 FEIS.</w:t>
            </w:r>
          </w:p>
          <w:p w14:paraId="419835A1" w14:textId="604CD347" w:rsidR="00306753" w:rsidRPr="00956ACA" w:rsidRDefault="00306753" w:rsidP="3339C1FE">
            <w:pPr>
              <w:pStyle w:val="CellBody"/>
              <w:numPr>
                <w:ilvl w:val="0"/>
                <w:numId w:val="9"/>
              </w:numPr>
              <w:spacing w:after="120"/>
              <w:rPr>
                <w:color w:val="000000" w:themeColor="text1"/>
              </w:rPr>
            </w:pPr>
            <w:r w:rsidRPr="00956ACA">
              <w:rPr>
                <w:color w:val="000000" w:themeColor="text1"/>
              </w:rPr>
              <w:t>As described above, four hydrometric stations will be reactivated in 2025. Where possible, Baffinland plans to collect a full year of data during 2025-2026, in alignment with the data collected as part of the 2012 FEIS, which includes four measurements during the open water season. Once the data is analyzed and the specific timing of Steensby construction is known, Baffinland will evaluate whether the dataset warrants keeping the stations in place beyond one year. Baffinland does not agree that three full years of hydrometric monitoring data is needed because a one-year dataset, combined with the FEIS data, is expected to provide sufficient insight into seasonal and interannual variations. Additional monitoring will be considered if analysis indicates that further data is required to capture significant hydrological trends or inform project planning.</w:t>
            </w:r>
          </w:p>
        </w:tc>
        <w:tc>
          <w:tcPr>
            <w:tcW w:w="1004" w:type="pct"/>
            <w:tcBorders>
              <w:top w:val="single" w:sz="2" w:space="0" w:color="auto"/>
              <w:left w:val="single" w:sz="2" w:space="0" w:color="auto"/>
              <w:bottom w:val="single" w:sz="2" w:space="0" w:color="auto"/>
              <w:right w:val="single" w:sz="2" w:space="0" w:color="auto"/>
            </w:tcBorders>
          </w:tcPr>
          <w:p w14:paraId="3CE722B9" w14:textId="77777777" w:rsidR="00306753" w:rsidRPr="00956ACA" w:rsidRDefault="00306753" w:rsidP="00306753">
            <w:pPr>
              <w:pStyle w:val="CellBody"/>
              <w:spacing w:after="120"/>
              <w:rPr>
                <w:color w:val="000000" w:themeColor="text1"/>
                <w:lang w:val="en-GB"/>
              </w:rPr>
            </w:pPr>
            <w:r w:rsidRPr="00956ACA">
              <w:rPr>
                <w:color w:val="000000" w:themeColor="text1"/>
                <w:lang w:val="en-GB"/>
              </w:rPr>
              <w:t>Commitment 9: DFO will provide its analysis of existing and required hydrological datasets associated with the Steensby Component.</w:t>
            </w:r>
          </w:p>
          <w:p w14:paraId="5414BDCB" w14:textId="77777777" w:rsidR="007D4A81" w:rsidRPr="00956ACA" w:rsidRDefault="007D4A81" w:rsidP="00306753">
            <w:pPr>
              <w:pStyle w:val="CellBody"/>
              <w:spacing w:after="120"/>
              <w:rPr>
                <w:color w:val="000000" w:themeColor="text1"/>
                <w:lang w:val="en-GB"/>
              </w:rPr>
            </w:pPr>
          </w:p>
          <w:p w14:paraId="7DD21BCF" w14:textId="69927CE1" w:rsidR="007D4A81" w:rsidRPr="00956ACA" w:rsidRDefault="006F2D52" w:rsidP="006F2D52">
            <w:pPr>
              <w:pStyle w:val="CellBody"/>
              <w:spacing w:after="120"/>
              <w:rPr>
                <w:color w:val="000000" w:themeColor="text1"/>
                <w:lang w:val="en-GB"/>
              </w:rPr>
            </w:pPr>
            <w:r>
              <w:rPr>
                <w:color w:val="000000" w:themeColor="text1"/>
                <w:lang w:val="en-GB"/>
              </w:rPr>
              <w:t>Commitment 35</w:t>
            </w:r>
            <w:r w:rsidR="007D4A81" w:rsidRPr="00956ACA">
              <w:rPr>
                <w:color w:val="000000" w:themeColor="text1"/>
                <w:lang w:val="en-GB"/>
              </w:rPr>
              <w:t xml:space="preserve">: </w:t>
            </w:r>
            <w:r w:rsidR="00F40AD3" w:rsidRPr="00956ACA">
              <w:rPr>
                <w:color w:val="000000" w:themeColor="text1"/>
                <w:lang w:val="en-GB"/>
              </w:rPr>
              <w:t xml:space="preserve">Baffinland is planning to reactivate the four hydrometric monitoring stations (BR11, BR25, BR96-2 and BR137) along the Steensby Railway corridor in 2025 to supplement existing baseline data collected for the 2012 FEIS. These stations will measure streamflow and help characterize natural variation in hydrological conditions. </w:t>
            </w:r>
            <w:r w:rsidR="00F40AD3" w:rsidRPr="00956ACA">
              <w:rPr>
                <w:color w:val="000000" w:themeColor="text1"/>
              </w:rPr>
              <w:t>If the supplemental baseline data deviates by more than 2 standard deviations from the original baseline, Baffinland will engage with QIA to review the findings and collaboratively develop appropriate updates to the construction monitoring programs, if required, to ensure potential environmental changes are effectively captured and addressed.</w:t>
            </w:r>
          </w:p>
        </w:tc>
      </w:tr>
      <w:tr w:rsidR="00956ACA" w:rsidRPr="00956ACA" w14:paraId="0590713B" w14:textId="0081D9A7" w:rsidTr="00306753">
        <w:trPr>
          <w:trHeight w:val="300"/>
        </w:trPr>
        <w:tc>
          <w:tcPr>
            <w:tcW w:w="99" w:type="pct"/>
            <w:tcBorders>
              <w:top w:val="single" w:sz="2" w:space="0" w:color="auto"/>
              <w:left w:val="single" w:sz="2" w:space="0" w:color="auto"/>
              <w:bottom w:val="single" w:sz="2" w:space="0" w:color="auto"/>
              <w:right w:val="single" w:sz="2" w:space="0" w:color="auto"/>
            </w:tcBorders>
            <w:shd w:val="clear" w:color="auto" w:fill="auto"/>
          </w:tcPr>
          <w:p w14:paraId="4179A25A" w14:textId="77777777" w:rsidR="00306753" w:rsidRPr="00956ACA" w:rsidRDefault="00306753" w:rsidP="00EA39E4">
            <w:pPr>
              <w:pStyle w:val="CellBody"/>
              <w:spacing w:after="120"/>
              <w:jc w:val="center"/>
              <w:rPr>
                <w:rFonts w:cstheme="minorHAnsi"/>
                <w:bCs/>
                <w:color w:val="000000" w:themeColor="text1"/>
                <w:szCs w:val="20"/>
              </w:rPr>
            </w:pPr>
            <w:r w:rsidRPr="00956ACA">
              <w:rPr>
                <w:rFonts w:cstheme="minorHAnsi"/>
                <w:bCs/>
                <w:color w:val="000000" w:themeColor="text1"/>
                <w:szCs w:val="20"/>
              </w:rPr>
              <w:t>QIA-TR-8</w:t>
            </w:r>
          </w:p>
        </w:tc>
        <w:tc>
          <w:tcPr>
            <w:tcW w:w="1184" w:type="pct"/>
            <w:tcBorders>
              <w:top w:val="single" w:sz="2" w:space="0" w:color="auto"/>
              <w:left w:val="single" w:sz="2" w:space="0" w:color="auto"/>
              <w:bottom w:val="single" w:sz="2" w:space="0" w:color="auto"/>
              <w:right w:val="single" w:sz="2" w:space="0" w:color="auto"/>
            </w:tcBorders>
            <w:shd w:val="clear" w:color="auto" w:fill="auto"/>
          </w:tcPr>
          <w:p w14:paraId="72562EBC" w14:textId="63AFFF04" w:rsidR="00306753" w:rsidRPr="00956ACA" w:rsidRDefault="00306753" w:rsidP="00EA39E4">
            <w:pPr>
              <w:pStyle w:val="CellBody"/>
              <w:spacing w:after="120"/>
              <w:rPr>
                <w:rFonts w:cstheme="minorHAnsi"/>
                <w:bCs/>
                <w:color w:val="000000" w:themeColor="text1"/>
                <w:szCs w:val="20"/>
              </w:rPr>
            </w:pPr>
            <w:r w:rsidRPr="00956ACA">
              <w:rPr>
                <w:rFonts w:cstheme="minorHAnsi"/>
                <w:bCs/>
                <w:color w:val="000000" w:themeColor="text1"/>
                <w:szCs w:val="20"/>
              </w:rPr>
              <w:t>QIA acknowledges Baffinland’s agreement to use the Method for Determining Available Winter Water Volumes for Small-Scale Projects (Land and Water Boards of the Mackenzie Valley, 2021) for under-ice water withdrawals at lakes lacking bathymetry data.</w:t>
            </w:r>
          </w:p>
        </w:tc>
        <w:tc>
          <w:tcPr>
            <w:tcW w:w="1026" w:type="pct"/>
            <w:tcBorders>
              <w:top w:val="single" w:sz="2" w:space="0" w:color="auto"/>
              <w:left w:val="single" w:sz="2" w:space="0" w:color="auto"/>
              <w:bottom w:val="single" w:sz="2" w:space="0" w:color="auto"/>
              <w:right w:val="single" w:sz="2" w:space="0" w:color="auto"/>
            </w:tcBorders>
            <w:shd w:val="clear" w:color="auto" w:fill="auto"/>
          </w:tcPr>
          <w:p w14:paraId="6F4BCC8B" w14:textId="7182CCC9" w:rsidR="00306753" w:rsidRPr="00956ACA" w:rsidRDefault="00306753" w:rsidP="00EA39E4">
            <w:pPr>
              <w:pStyle w:val="CellBody"/>
              <w:spacing w:after="120"/>
              <w:rPr>
                <w:color w:val="000000" w:themeColor="text1"/>
              </w:rPr>
            </w:pPr>
            <w:r w:rsidRPr="00956ACA">
              <w:rPr>
                <w:color w:val="000000" w:themeColor="text1"/>
              </w:rPr>
              <w:t>This concern was resolved through Commitment 10 as stated in the NWB’s Pre Hearing Conference Decision Report regarding Renewal Application for Type A Water Licence No: 2AM-MRY1325 dated December 19, 2024. QIA further recommends this information be provided thirty (30) days prior to water withdrawal. During QIA’s discussions with Baffinland prior to the submission of this document, Baffinland committed to providing the requested information by the deadline stated above. QIA notes the positive development and looks forward to Baffinland’s formal confirmation to fulfill this commitment.</w:t>
            </w:r>
          </w:p>
        </w:tc>
        <w:tc>
          <w:tcPr>
            <w:tcW w:w="283" w:type="pct"/>
            <w:tcBorders>
              <w:top w:val="single" w:sz="2" w:space="0" w:color="auto"/>
              <w:left w:val="single" w:sz="2" w:space="0" w:color="auto"/>
              <w:bottom w:val="single" w:sz="2" w:space="0" w:color="auto"/>
              <w:right w:val="single" w:sz="2" w:space="0" w:color="auto"/>
            </w:tcBorders>
            <w:shd w:val="clear" w:color="auto" w:fill="auto"/>
          </w:tcPr>
          <w:p w14:paraId="49F2E037" w14:textId="21E60199" w:rsidR="00306753" w:rsidRPr="00956ACA" w:rsidRDefault="00306753" w:rsidP="00EA39E4">
            <w:pPr>
              <w:pStyle w:val="CellBody"/>
              <w:spacing w:after="120"/>
              <w:jc w:val="center"/>
              <w:rPr>
                <w:rFonts w:cstheme="minorHAnsi"/>
                <w:color w:val="000000" w:themeColor="text1"/>
                <w:szCs w:val="20"/>
              </w:rPr>
            </w:pPr>
            <w:r w:rsidRPr="00956ACA">
              <w:rPr>
                <w:rFonts w:cstheme="minorHAnsi"/>
                <w:color w:val="000000" w:themeColor="text1"/>
                <w:szCs w:val="20"/>
              </w:rPr>
              <w:t>Resolved by commitment</w:t>
            </w:r>
          </w:p>
        </w:tc>
        <w:tc>
          <w:tcPr>
            <w:tcW w:w="1404" w:type="pct"/>
            <w:tcBorders>
              <w:top w:val="single" w:sz="2" w:space="0" w:color="auto"/>
              <w:left w:val="single" w:sz="2" w:space="0" w:color="auto"/>
              <w:bottom w:val="single" w:sz="2" w:space="0" w:color="auto"/>
              <w:right w:val="single" w:sz="2" w:space="0" w:color="auto"/>
            </w:tcBorders>
          </w:tcPr>
          <w:p w14:paraId="75D636F8" w14:textId="798E8E1B" w:rsidR="00306753" w:rsidRPr="00956ACA" w:rsidRDefault="00306753" w:rsidP="65CCC7DF">
            <w:pPr>
              <w:pStyle w:val="CellBody"/>
              <w:spacing w:after="120"/>
              <w:rPr>
                <w:color w:val="000000" w:themeColor="text1"/>
              </w:rPr>
            </w:pPr>
            <w:r w:rsidRPr="00956ACA">
              <w:rPr>
                <w:color w:val="000000" w:themeColor="text1"/>
              </w:rPr>
              <w:t>Baffinland confirms Commitment 10, which is restated below for the Board’s convenience:</w:t>
            </w:r>
          </w:p>
          <w:p w14:paraId="53D24B77" w14:textId="61BEB821" w:rsidR="00306753" w:rsidRPr="00956ACA" w:rsidRDefault="00306753" w:rsidP="7B4E8B95">
            <w:pPr>
              <w:pStyle w:val="CellBody"/>
              <w:spacing w:after="120"/>
              <w:rPr>
                <w:i/>
                <w:iCs/>
                <w:color w:val="000000" w:themeColor="text1"/>
              </w:rPr>
            </w:pPr>
            <w:r w:rsidRPr="00956ACA">
              <w:rPr>
                <w:i/>
                <w:iCs/>
                <w:color w:val="000000" w:themeColor="text1"/>
              </w:rPr>
              <w:t>Baffinland commits to providing details to QIA on the use of the referenced methodology for under-ice water withdrawals at lakes where no bathymetric information is available. Baffinland will provide the information to QIA for review when it is used.</w:t>
            </w:r>
          </w:p>
        </w:tc>
        <w:tc>
          <w:tcPr>
            <w:tcW w:w="1004" w:type="pct"/>
            <w:tcBorders>
              <w:top w:val="single" w:sz="2" w:space="0" w:color="auto"/>
              <w:left w:val="single" w:sz="2" w:space="0" w:color="auto"/>
              <w:bottom w:val="single" w:sz="2" w:space="0" w:color="auto"/>
              <w:right w:val="single" w:sz="2" w:space="0" w:color="auto"/>
            </w:tcBorders>
          </w:tcPr>
          <w:p w14:paraId="10877C1D" w14:textId="1B305533" w:rsidR="00306753" w:rsidRPr="00956ACA" w:rsidRDefault="00306753" w:rsidP="65CCC7DF">
            <w:pPr>
              <w:pStyle w:val="CellBody"/>
              <w:spacing w:after="120"/>
              <w:rPr>
                <w:color w:val="000000" w:themeColor="text1"/>
              </w:rPr>
            </w:pPr>
            <w:r w:rsidRPr="00956ACA">
              <w:rPr>
                <w:color w:val="000000" w:themeColor="text1"/>
              </w:rPr>
              <w:t>Commitment 10: Baffinland commits to providing details to QIA on the use of the referenced methodology for under-ice water wathdrawals at lakes where no bathymetric information is available. Baffinland will provide the information to QIA for review when it is used.</w:t>
            </w:r>
          </w:p>
        </w:tc>
      </w:tr>
      <w:tr w:rsidR="00956ACA" w:rsidRPr="00956ACA" w14:paraId="7BAE1AA6" w14:textId="38B130F7" w:rsidTr="00306753">
        <w:trPr>
          <w:trHeight w:val="300"/>
        </w:trPr>
        <w:tc>
          <w:tcPr>
            <w:tcW w:w="99" w:type="pct"/>
            <w:tcBorders>
              <w:top w:val="single" w:sz="2" w:space="0" w:color="auto"/>
              <w:left w:val="single" w:sz="2" w:space="0" w:color="auto"/>
              <w:bottom w:val="single" w:sz="2" w:space="0" w:color="auto"/>
              <w:right w:val="single" w:sz="2" w:space="0" w:color="auto"/>
            </w:tcBorders>
            <w:shd w:val="clear" w:color="auto" w:fill="auto"/>
          </w:tcPr>
          <w:p w14:paraId="11549058" w14:textId="77777777" w:rsidR="00306753" w:rsidRPr="00956ACA" w:rsidRDefault="00306753" w:rsidP="00EA39E4">
            <w:pPr>
              <w:pStyle w:val="CellBody"/>
              <w:spacing w:after="120"/>
              <w:jc w:val="center"/>
              <w:rPr>
                <w:rFonts w:cstheme="minorHAnsi"/>
                <w:bCs/>
                <w:color w:val="000000" w:themeColor="text1"/>
                <w:szCs w:val="20"/>
              </w:rPr>
            </w:pPr>
            <w:r w:rsidRPr="00956ACA">
              <w:rPr>
                <w:rFonts w:cstheme="minorHAnsi"/>
                <w:bCs/>
                <w:color w:val="000000" w:themeColor="text1"/>
                <w:szCs w:val="20"/>
              </w:rPr>
              <w:lastRenderedPageBreak/>
              <w:t>QIA-TR-9</w:t>
            </w:r>
          </w:p>
        </w:tc>
        <w:tc>
          <w:tcPr>
            <w:tcW w:w="1184" w:type="pct"/>
            <w:tcBorders>
              <w:top w:val="single" w:sz="2" w:space="0" w:color="auto"/>
              <w:left w:val="single" w:sz="2" w:space="0" w:color="auto"/>
              <w:bottom w:val="single" w:sz="2" w:space="0" w:color="auto"/>
              <w:right w:val="single" w:sz="2" w:space="0" w:color="auto"/>
            </w:tcBorders>
            <w:shd w:val="clear" w:color="auto" w:fill="auto"/>
          </w:tcPr>
          <w:p w14:paraId="74324460" w14:textId="4E7F520E" w:rsidR="00306753" w:rsidRPr="00956ACA" w:rsidRDefault="00306753" w:rsidP="00EA39E4">
            <w:pPr>
              <w:pStyle w:val="CellBody"/>
              <w:spacing w:after="120"/>
              <w:rPr>
                <w:color w:val="000000" w:themeColor="text1"/>
              </w:rPr>
            </w:pPr>
            <w:r w:rsidRPr="00956ACA">
              <w:rPr>
                <w:color w:val="000000" w:themeColor="text1"/>
              </w:rPr>
              <w:t xml:space="preserve">For three of the four lakes that will be subject to increases in water withdrawals as noted in the report entitled Water Withdrawal Notification and Hydrological Assessment, the proposed withdrawal volumes do not exceed 10%. Ravn Camp Lake, however, will experience a flow reduction of 15% for the month of June. The report justifies this reduction by stating that the outflow typically begins only in the second half of the month and most of June flows occur over a shorter timeframe. The report goes on to state that the 5.6 cm reduction is within the range of natural variation, and the impact is unlikely to affect fish movement.In Section 4.5.1, a winter drawdown of 5.6 cm is identified for Ravn Camp Lake, which is determined to be minor. The migration of fish is recorded to occur until water temperature reaches 5-7°C at the end of June-early July. The reduction of an additional 15% has also been determined to have only minor impacts, yet no rationale is provided for this conclusion. In addition, with climate change, the 5-7°C temperature that precipitates fish movement will likely occur earlier in the month.Baffinland’s response provided a high-level summary of baseline surveys completed; however, it did not provide a robust rationale that justifies the volume drawdown in Ravn Camp Lake, nor does it address changes to temperatures that trigger fish movement. </w:t>
            </w:r>
          </w:p>
        </w:tc>
        <w:tc>
          <w:tcPr>
            <w:tcW w:w="1026" w:type="pct"/>
            <w:tcBorders>
              <w:top w:val="single" w:sz="2" w:space="0" w:color="auto"/>
              <w:left w:val="single" w:sz="2" w:space="0" w:color="auto"/>
              <w:bottom w:val="single" w:sz="2" w:space="0" w:color="auto"/>
              <w:right w:val="single" w:sz="2" w:space="0" w:color="auto"/>
            </w:tcBorders>
            <w:shd w:val="clear" w:color="auto" w:fill="auto"/>
          </w:tcPr>
          <w:p w14:paraId="7303AFF0" w14:textId="49872D9A" w:rsidR="00306753" w:rsidRPr="00956ACA" w:rsidRDefault="00306753" w:rsidP="00EA39E4">
            <w:pPr>
              <w:pStyle w:val="CellBody"/>
              <w:spacing w:after="120"/>
              <w:rPr>
                <w:rFonts w:cstheme="minorHAnsi"/>
                <w:color w:val="000000" w:themeColor="text1"/>
                <w:szCs w:val="20"/>
              </w:rPr>
            </w:pPr>
            <w:r w:rsidRPr="00956ACA">
              <w:rPr>
                <w:rFonts w:cstheme="minorHAnsi"/>
                <w:color w:val="000000" w:themeColor="text1"/>
                <w:szCs w:val="20"/>
              </w:rPr>
              <w:t xml:space="preserve">QIA recommends that the Applicant develop a technical memo addressing: </w:t>
            </w:r>
          </w:p>
          <w:p w14:paraId="57AF8FC3" w14:textId="0006B235" w:rsidR="00306753" w:rsidRPr="00956ACA" w:rsidRDefault="00306753" w:rsidP="00EA39E4">
            <w:pPr>
              <w:pStyle w:val="CellBody"/>
              <w:spacing w:after="120"/>
              <w:rPr>
                <w:color w:val="000000" w:themeColor="text1"/>
              </w:rPr>
            </w:pPr>
            <w:r w:rsidRPr="00956ACA">
              <w:rPr>
                <w:color w:val="000000" w:themeColor="text1"/>
              </w:rPr>
              <w:t xml:space="preserve">a. How often does a 5.6 cm change in water levels fall within the range of natural variation for Ravn Camp Lake (percentile / frequency of occurrences) in June? </w:t>
            </w:r>
          </w:p>
          <w:p w14:paraId="70EDF233" w14:textId="41A4FCA4" w:rsidR="00306753" w:rsidRPr="00956ACA" w:rsidRDefault="00306753" w:rsidP="00EA39E4">
            <w:pPr>
              <w:pStyle w:val="CellBody"/>
              <w:spacing w:after="120"/>
              <w:rPr>
                <w:rFonts w:cstheme="minorHAnsi"/>
                <w:color w:val="000000" w:themeColor="text1"/>
                <w:szCs w:val="20"/>
              </w:rPr>
            </w:pPr>
            <w:r w:rsidRPr="00956ACA">
              <w:rPr>
                <w:rFonts w:cstheme="minorHAnsi"/>
                <w:color w:val="000000" w:themeColor="text1"/>
                <w:szCs w:val="20"/>
              </w:rPr>
              <w:t xml:space="preserve">b. How often is this level of change (5.6 cm or 15%) predicted to occur and for what duration, during periods of water withdrawal? </w:t>
            </w:r>
          </w:p>
          <w:p w14:paraId="477610DC" w14:textId="2028FDD1" w:rsidR="00306753" w:rsidRPr="00956ACA" w:rsidRDefault="00306753" w:rsidP="00EA39E4">
            <w:pPr>
              <w:pStyle w:val="CellBody"/>
              <w:spacing w:after="120"/>
              <w:rPr>
                <w:color w:val="000000" w:themeColor="text1"/>
              </w:rPr>
            </w:pPr>
            <w:r w:rsidRPr="00956ACA">
              <w:rPr>
                <w:color w:val="000000" w:themeColor="text1"/>
              </w:rPr>
              <w:t>c. What impact is this drawdown expected to have on littoral areas of Ravn Camp Lake used by Arctic Charr?</w:t>
            </w:r>
          </w:p>
        </w:tc>
        <w:tc>
          <w:tcPr>
            <w:tcW w:w="283" w:type="pct"/>
            <w:tcBorders>
              <w:top w:val="single" w:sz="2" w:space="0" w:color="auto"/>
              <w:left w:val="single" w:sz="2" w:space="0" w:color="auto"/>
              <w:bottom w:val="single" w:sz="2" w:space="0" w:color="auto"/>
              <w:right w:val="single" w:sz="2" w:space="0" w:color="auto"/>
            </w:tcBorders>
            <w:shd w:val="clear" w:color="auto" w:fill="auto"/>
          </w:tcPr>
          <w:p w14:paraId="177196AD" w14:textId="188E2934" w:rsidR="00306753" w:rsidRPr="00956ACA" w:rsidRDefault="004344A8" w:rsidP="00EA39E4">
            <w:pPr>
              <w:pStyle w:val="CellBody"/>
              <w:spacing w:after="120"/>
              <w:jc w:val="center"/>
              <w:rPr>
                <w:rFonts w:cstheme="minorHAnsi"/>
                <w:color w:val="000000" w:themeColor="text1"/>
                <w:szCs w:val="20"/>
              </w:rPr>
            </w:pPr>
            <w:r w:rsidRPr="00956ACA">
              <w:rPr>
                <w:rFonts w:cstheme="minorHAnsi"/>
                <w:color w:val="000000" w:themeColor="text1"/>
                <w:szCs w:val="20"/>
              </w:rPr>
              <w:t>Resolved</w:t>
            </w:r>
          </w:p>
        </w:tc>
        <w:tc>
          <w:tcPr>
            <w:tcW w:w="1404" w:type="pct"/>
            <w:tcBorders>
              <w:top w:val="single" w:sz="2" w:space="0" w:color="auto"/>
              <w:left w:val="single" w:sz="2" w:space="0" w:color="auto"/>
              <w:bottom w:val="single" w:sz="2" w:space="0" w:color="auto"/>
              <w:right w:val="single" w:sz="2" w:space="0" w:color="auto"/>
            </w:tcBorders>
          </w:tcPr>
          <w:p w14:paraId="3E38583C" w14:textId="4A058FE6" w:rsidR="00306753" w:rsidRPr="00956ACA" w:rsidRDefault="00306753" w:rsidP="0BBACE1D">
            <w:pPr>
              <w:pStyle w:val="CellBody"/>
              <w:spacing w:after="120"/>
              <w:rPr>
                <w:b/>
                <w:color w:val="000000" w:themeColor="text1"/>
              </w:rPr>
            </w:pPr>
            <w:r w:rsidRPr="00956ACA">
              <w:rPr>
                <w:b/>
                <w:color w:val="000000" w:themeColor="text1"/>
              </w:rPr>
              <w:t>Background</w:t>
            </w:r>
          </w:p>
          <w:p w14:paraId="656E29AE" w14:textId="7418A5AB" w:rsidR="00306753" w:rsidRPr="00956ACA" w:rsidRDefault="00306753" w:rsidP="073AF0ED">
            <w:pPr>
              <w:pStyle w:val="CellBody"/>
              <w:spacing w:after="120"/>
              <w:rPr>
                <w:color w:val="000000" w:themeColor="text1"/>
              </w:rPr>
            </w:pPr>
            <w:r w:rsidRPr="00956ACA">
              <w:rPr>
                <w:color w:val="000000" w:themeColor="text1"/>
              </w:rPr>
              <w:t xml:space="preserve">Estimates of potential effects of water withdrawals on areas of aquatic habitat in Ravn Camp Lake were derived via a GIS exercise using lake bathymetry and information presented in the Appendix E Hydrological Assessment of Water Withdrawals, as part of the Water Licence Renewal application, which can be accessed here: </w:t>
            </w:r>
            <w:hyperlink r:id="rId18">
              <w:r w:rsidRPr="00956ACA">
                <w:rPr>
                  <w:rStyle w:val="Hyperlink"/>
                  <w:color w:val="000000" w:themeColor="text1"/>
                </w:rPr>
                <w:t>https://public.nwb-oen.ca/registry/2%20MINING%20MILLING/2A/2AM%20-%20Mining/2AM-MRY1325%20BIMC/1%20APPLICATION/2024%20Renewal/240910%202AM-MRY1325%20Attachment%202%20-%20Hydrological%20Assessment%20of%20Water%20Withdrawals-ILAE.pdf</w:t>
              </w:r>
            </w:hyperlink>
          </w:p>
          <w:p w14:paraId="1D62759B" w14:textId="0C11089B" w:rsidR="00306753" w:rsidRPr="00956ACA" w:rsidRDefault="00306753" w:rsidP="19386703">
            <w:pPr>
              <w:pStyle w:val="CellBody"/>
              <w:spacing w:after="120"/>
              <w:rPr>
                <w:color w:val="000000" w:themeColor="text1"/>
              </w:rPr>
            </w:pPr>
            <w:r w:rsidRPr="00956ACA">
              <w:rPr>
                <w:color w:val="000000" w:themeColor="text1"/>
              </w:rPr>
              <w:t>The GIS exercise was conducted to estimate the change in littoral habitat area in Ravn Camp Lake associated with a 5.6 cm decrease in lake water level due to winter water withdrawals. The approach involved the following steps and assumptions:</w:t>
            </w:r>
          </w:p>
          <w:p w14:paraId="43CE40BC" w14:textId="2BF37021" w:rsidR="00306753" w:rsidRPr="00956ACA" w:rsidRDefault="00306753" w:rsidP="7B4E8B95">
            <w:pPr>
              <w:pStyle w:val="CellBody"/>
              <w:numPr>
                <w:ilvl w:val="0"/>
                <w:numId w:val="14"/>
              </w:numPr>
              <w:spacing w:after="120"/>
              <w:rPr>
                <w:color w:val="000000" w:themeColor="text1"/>
              </w:rPr>
            </w:pPr>
            <w:r w:rsidRPr="00956ACA">
              <w:rPr>
                <w:color w:val="000000" w:themeColor="text1"/>
              </w:rPr>
              <w:t>Lake water level would decrease by 5.6 cm (as identified in Appendix E Water Licence document) over the winter period;</w:t>
            </w:r>
          </w:p>
          <w:p w14:paraId="40E6F18F" w14:textId="456174A4" w:rsidR="00306753" w:rsidRPr="00956ACA" w:rsidRDefault="00306753" w:rsidP="7F997A9A">
            <w:pPr>
              <w:pStyle w:val="CellBody"/>
              <w:numPr>
                <w:ilvl w:val="0"/>
                <w:numId w:val="14"/>
              </w:numPr>
              <w:spacing w:after="120"/>
              <w:rPr>
                <w:color w:val="000000" w:themeColor="text1"/>
              </w:rPr>
            </w:pPr>
            <w:r w:rsidRPr="00956ACA">
              <w:rPr>
                <w:color w:val="000000" w:themeColor="text1"/>
              </w:rPr>
              <w:t>An ice thickness of 2 m in the lake is assumed;</w:t>
            </w:r>
          </w:p>
          <w:p w14:paraId="2694C32B" w14:textId="4BAD4510" w:rsidR="00306753" w:rsidRPr="00956ACA" w:rsidRDefault="00306753" w:rsidP="7F997A9A">
            <w:pPr>
              <w:pStyle w:val="CellBody"/>
              <w:numPr>
                <w:ilvl w:val="0"/>
                <w:numId w:val="14"/>
              </w:numPr>
              <w:spacing w:after="120"/>
              <w:rPr>
                <w:color w:val="000000" w:themeColor="text1"/>
              </w:rPr>
            </w:pPr>
            <w:r w:rsidRPr="00956ACA">
              <w:rPr>
                <w:color w:val="000000" w:themeColor="text1"/>
              </w:rPr>
              <w:t>Area calculations were done as follows:</w:t>
            </w:r>
          </w:p>
          <w:p w14:paraId="4D020444" w14:textId="4B6B113F" w:rsidR="00306753" w:rsidRPr="00956ACA" w:rsidRDefault="00306753" w:rsidP="4F7AE4F4">
            <w:pPr>
              <w:pStyle w:val="CellBody"/>
              <w:numPr>
                <w:ilvl w:val="1"/>
                <w:numId w:val="14"/>
              </w:numPr>
              <w:spacing w:after="120"/>
              <w:rPr>
                <w:color w:val="000000" w:themeColor="text1"/>
              </w:rPr>
            </w:pPr>
            <w:r w:rsidRPr="00956ACA">
              <w:rPr>
                <w:color w:val="000000" w:themeColor="text1"/>
              </w:rPr>
              <w:t>Littoral area was defined as 0-12 m depth range as per approach applied in the FEIS (i.e., euphotic zone estimates based on Secchi disk depth);</w:t>
            </w:r>
          </w:p>
          <w:p w14:paraId="41F9FB12" w14:textId="5DF1DB5E" w:rsidR="00306753" w:rsidRPr="00956ACA" w:rsidRDefault="00306753" w:rsidP="7B4E8B95">
            <w:pPr>
              <w:pStyle w:val="CellBody"/>
              <w:numPr>
                <w:ilvl w:val="1"/>
                <w:numId w:val="14"/>
              </w:numPr>
              <w:spacing w:after="120"/>
              <w:rPr>
                <w:color w:val="000000" w:themeColor="text1"/>
              </w:rPr>
            </w:pPr>
            <w:r w:rsidRPr="00956ACA">
              <w:rPr>
                <w:color w:val="000000" w:themeColor="text1"/>
              </w:rPr>
              <w:t>The initial shoreline applied for this exercise was the lake bathymetry model shoreline moved out to the 2 m depth contour (to correct for 2 m of ice) – the “baseline shoreline”;</w:t>
            </w:r>
          </w:p>
          <w:p w14:paraId="59207C48" w14:textId="6999C851" w:rsidR="00306753" w:rsidRPr="00956ACA" w:rsidRDefault="00306753" w:rsidP="4F7AE4F4">
            <w:pPr>
              <w:pStyle w:val="CellBody"/>
              <w:numPr>
                <w:ilvl w:val="1"/>
                <w:numId w:val="14"/>
              </w:numPr>
              <w:spacing w:after="120"/>
              <w:rPr>
                <w:color w:val="000000" w:themeColor="text1"/>
              </w:rPr>
            </w:pPr>
            <w:r w:rsidRPr="00956ACA">
              <w:rPr>
                <w:color w:val="000000" w:themeColor="text1"/>
              </w:rPr>
              <w:t>The littoral zone areas were calculated for the baseline shoreline and the “new” shoreline (i.e., modeled shoreline with 5.6 cm of water removed); and</w:t>
            </w:r>
          </w:p>
          <w:p w14:paraId="26C54FD3" w14:textId="377DD064" w:rsidR="00306753" w:rsidRPr="00956ACA" w:rsidRDefault="00306753" w:rsidP="4F7AE4F4">
            <w:pPr>
              <w:pStyle w:val="CellBody"/>
              <w:numPr>
                <w:ilvl w:val="1"/>
                <w:numId w:val="14"/>
              </w:numPr>
              <w:spacing w:after="120"/>
              <w:rPr>
                <w:color w:val="000000" w:themeColor="text1"/>
              </w:rPr>
            </w:pPr>
            <w:r w:rsidRPr="00956ACA">
              <w:rPr>
                <w:color w:val="000000" w:themeColor="text1"/>
              </w:rPr>
              <w:t>The difference between the two provides an estimate of the area of lost littoral habitat based on the above assumptions.</w:t>
            </w:r>
          </w:p>
          <w:p w14:paraId="7669B73B" w14:textId="616F5260" w:rsidR="00306753" w:rsidRPr="00956ACA" w:rsidRDefault="00306753" w:rsidP="41830764">
            <w:pPr>
              <w:spacing w:after="160"/>
              <w:rPr>
                <w:color w:val="000000" w:themeColor="text1"/>
                <w:szCs w:val="20"/>
                <w:lang w:val="en-GB"/>
              </w:rPr>
            </w:pPr>
            <w:r w:rsidRPr="00956ACA">
              <w:rPr>
                <w:color w:val="000000" w:themeColor="text1"/>
                <w:szCs w:val="20"/>
                <w:lang w:val="en-GB"/>
              </w:rPr>
              <w:t>The predicted net reduction in littoral habitat for the Scenario 1 is 5,775 m2 (Table 1) which represents approximately 0.7% of the current estimated littoral habitat for the ice-cover season or 0.35% of the current total lake area for the ice-cover season.</w:t>
            </w:r>
          </w:p>
          <w:p w14:paraId="4D5C509B" w14:textId="2E1ED983" w:rsidR="00306753" w:rsidRPr="00956ACA" w:rsidRDefault="00306753" w:rsidP="41830764">
            <w:pPr>
              <w:tabs>
                <w:tab w:val="left" w:pos="1080"/>
              </w:tabs>
              <w:spacing w:after="160"/>
              <w:ind w:left="1080" w:hanging="1080"/>
              <w:rPr>
                <w:rFonts w:ascii="Arial" w:eastAsia="Arial" w:hAnsi="Arial" w:cs="Arial"/>
                <w:b/>
                <w:color w:val="000000" w:themeColor="text1"/>
                <w:sz w:val="18"/>
                <w:szCs w:val="18"/>
                <w:lang w:val="en-GB"/>
              </w:rPr>
            </w:pPr>
            <w:r w:rsidRPr="00956ACA">
              <w:rPr>
                <w:rFonts w:ascii="Arial" w:eastAsia="Arial" w:hAnsi="Arial" w:cs="Arial"/>
                <w:b/>
                <w:color w:val="000000" w:themeColor="text1"/>
                <w:szCs w:val="20"/>
                <w:lang w:val="en-GB"/>
              </w:rPr>
              <w:t>Table 1.</w:t>
            </w:r>
            <w:r w:rsidRPr="00956ACA">
              <w:rPr>
                <w:color w:val="000000" w:themeColor="text1"/>
              </w:rPr>
              <w:tab/>
            </w:r>
            <w:r w:rsidRPr="00956ACA">
              <w:rPr>
                <w:rFonts w:ascii="Arial" w:eastAsia="Arial" w:hAnsi="Arial" w:cs="Arial"/>
                <w:b/>
                <w:color w:val="000000" w:themeColor="text1"/>
                <w:szCs w:val="20"/>
                <w:lang w:val="en-GB"/>
              </w:rPr>
              <w:t>Estimates of changes in areas of littoral habitat in Ravn Camp Lake</w:t>
            </w:r>
          </w:p>
          <w:tbl>
            <w:tblPr>
              <w:tblW w:w="5916" w:type="dxa"/>
              <w:tblLook w:val="04A0" w:firstRow="1" w:lastRow="0" w:firstColumn="1" w:lastColumn="0" w:noHBand="0" w:noVBand="1"/>
            </w:tblPr>
            <w:tblGrid>
              <w:gridCol w:w="707"/>
              <w:gridCol w:w="3840"/>
              <w:gridCol w:w="1369"/>
            </w:tblGrid>
            <w:tr w:rsidR="00306753" w:rsidRPr="00956ACA" w14:paraId="7D57E678" w14:textId="77777777" w:rsidTr="5249002D">
              <w:trPr>
                <w:trHeight w:val="300"/>
              </w:trPr>
              <w:tc>
                <w:tcPr>
                  <w:tcW w:w="70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bottom"/>
                </w:tcPr>
                <w:p w14:paraId="56DE0503" w14:textId="3E799C65" w:rsidR="00306753" w:rsidRPr="00956ACA" w:rsidRDefault="00306753" w:rsidP="41830764">
                  <w:pPr>
                    <w:spacing w:after="0"/>
                    <w:rPr>
                      <w:b/>
                      <w:color w:val="000000" w:themeColor="text1"/>
                      <w:sz w:val="18"/>
                      <w:szCs w:val="18"/>
                    </w:rPr>
                  </w:pPr>
                  <w:r w:rsidRPr="00956ACA">
                    <w:rPr>
                      <w:b/>
                      <w:color w:val="000000" w:themeColor="text1"/>
                      <w:sz w:val="18"/>
                      <w:szCs w:val="18"/>
                    </w:rPr>
                    <w:t xml:space="preserve"> </w:t>
                  </w:r>
                </w:p>
              </w:tc>
              <w:tc>
                <w:tcPr>
                  <w:tcW w:w="384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bottom"/>
                </w:tcPr>
                <w:p w14:paraId="4331BC1D" w14:textId="4D524941" w:rsidR="00306753" w:rsidRPr="00956ACA" w:rsidRDefault="00306753" w:rsidP="41830764">
                  <w:pPr>
                    <w:spacing w:after="0"/>
                    <w:rPr>
                      <w:b/>
                      <w:color w:val="000000" w:themeColor="text1"/>
                      <w:sz w:val="18"/>
                      <w:szCs w:val="18"/>
                    </w:rPr>
                  </w:pPr>
                  <w:r w:rsidRPr="00956ACA">
                    <w:rPr>
                      <w:b/>
                      <w:color w:val="000000" w:themeColor="text1"/>
                      <w:sz w:val="18"/>
                      <w:szCs w:val="18"/>
                    </w:rPr>
                    <w:t xml:space="preserve"> </w:t>
                  </w:r>
                </w:p>
              </w:tc>
              <w:tc>
                <w:tcPr>
                  <w:tcW w:w="136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bottom"/>
                </w:tcPr>
                <w:p w14:paraId="5E7419FE" w14:textId="1645A806" w:rsidR="00306753" w:rsidRPr="00956ACA" w:rsidRDefault="00306753" w:rsidP="41830764">
                  <w:pPr>
                    <w:spacing w:after="0"/>
                    <w:jc w:val="center"/>
                    <w:rPr>
                      <w:b/>
                      <w:color w:val="000000" w:themeColor="text1"/>
                      <w:sz w:val="18"/>
                      <w:szCs w:val="18"/>
                    </w:rPr>
                  </w:pPr>
                  <w:r w:rsidRPr="00956ACA">
                    <w:rPr>
                      <w:b/>
                      <w:color w:val="000000" w:themeColor="text1"/>
                      <w:sz w:val="18"/>
                      <w:szCs w:val="18"/>
                    </w:rPr>
                    <w:t>Area (m</w:t>
                  </w:r>
                  <w:r w:rsidRPr="00956ACA">
                    <w:rPr>
                      <w:b/>
                      <w:color w:val="000000" w:themeColor="text1"/>
                      <w:sz w:val="18"/>
                      <w:szCs w:val="18"/>
                      <w:vertAlign w:val="superscript"/>
                    </w:rPr>
                    <w:t>2</w:t>
                  </w:r>
                  <w:r w:rsidRPr="00956ACA">
                    <w:rPr>
                      <w:b/>
                      <w:color w:val="000000" w:themeColor="text1"/>
                      <w:sz w:val="18"/>
                      <w:szCs w:val="18"/>
                    </w:rPr>
                    <w:t>)</w:t>
                  </w:r>
                </w:p>
              </w:tc>
            </w:tr>
            <w:tr w:rsidR="00306753" w:rsidRPr="00956ACA" w14:paraId="69C5D548" w14:textId="77777777" w:rsidTr="5249002D">
              <w:trPr>
                <w:trHeight w:val="300"/>
              </w:trPr>
              <w:tc>
                <w:tcPr>
                  <w:tcW w:w="707"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B5D5985" w14:textId="4228B6C4" w:rsidR="00306753" w:rsidRPr="00956ACA" w:rsidRDefault="00306753" w:rsidP="41830764">
                  <w:pPr>
                    <w:spacing w:after="0"/>
                    <w:jc w:val="right"/>
                    <w:rPr>
                      <w:color w:val="000000" w:themeColor="text1"/>
                      <w:sz w:val="18"/>
                      <w:szCs w:val="18"/>
                    </w:rPr>
                  </w:pPr>
                  <w:r w:rsidRPr="00956ACA">
                    <w:rPr>
                      <w:color w:val="000000" w:themeColor="text1"/>
                      <w:sz w:val="18"/>
                      <w:szCs w:val="18"/>
                    </w:rPr>
                    <w:lastRenderedPageBreak/>
                    <w:t>1</w:t>
                  </w:r>
                </w:p>
              </w:tc>
              <w:tc>
                <w:tcPr>
                  <w:tcW w:w="384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6B91B02" w14:textId="72F602F5" w:rsidR="00306753" w:rsidRPr="00956ACA" w:rsidRDefault="00306753" w:rsidP="41830764">
                  <w:pPr>
                    <w:spacing w:after="0"/>
                    <w:rPr>
                      <w:color w:val="000000" w:themeColor="text1"/>
                      <w:sz w:val="18"/>
                      <w:szCs w:val="18"/>
                    </w:rPr>
                  </w:pPr>
                  <w:r w:rsidRPr="00956ACA">
                    <w:rPr>
                      <w:color w:val="000000" w:themeColor="text1"/>
                      <w:sz w:val="18"/>
                      <w:szCs w:val="18"/>
                    </w:rPr>
                    <w:t>Whole Lake – winter (2 m of ice assumed)</w:t>
                  </w:r>
                </w:p>
              </w:tc>
              <w:tc>
                <w:tcPr>
                  <w:tcW w:w="136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55040BC" w14:textId="21AE6DC5" w:rsidR="00306753" w:rsidRPr="00956ACA" w:rsidRDefault="00306753" w:rsidP="41830764">
                  <w:pPr>
                    <w:spacing w:after="0"/>
                    <w:jc w:val="center"/>
                    <w:rPr>
                      <w:color w:val="000000" w:themeColor="text1"/>
                      <w:sz w:val="18"/>
                      <w:szCs w:val="18"/>
                    </w:rPr>
                  </w:pPr>
                  <w:r w:rsidRPr="00956ACA">
                    <w:rPr>
                      <w:color w:val="000000" w:themeColor="text1"/>
                      <w:sz w:val="18"/>
                      <w:szCs w:val="18"/>
                    </w:rPr>
                    <w:t>1,656,175</w:t>
                  </w:r>
                </w:p>
              </w:tc>
            </w:tr>
            <w:tr w:rsidR="00306753" w:rsidRPr="00956ACA" w14:paraId="755028C3" w14:textId="77777777" w:rsidTr="5249002D">
              <w:trPr>
                <w:trHeight w:val="300"/>
              </w:trPr>
              <w:tc>
                <w:tcPr>
                  <w:tcW w:w="707"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1A05175" w14:textId="072BAAC9" w:rsidR="00306753" w:rsidRPr="00956ACA" w:rsidRDefault="00306753" w:rsidP="41830764">
                  <w:pPr>
                    <w:spacing w:after="0"/>
                    <w:jc w:val="right"/>
                    <w:rPr>
                      <w:color w:val="000000" w:themeColor="text1"/>
                      <w:sz w:val="18"/>
                      <w:szCs w:val="18"/>
                    </w:rPr>
                  </w:pPr>
                  <w:r w:rsidRPr="00956ACA">
                    <w:rPr>
                      <w:color w:val="000000" w:themeColor="text1"/>
                      <w:sz w:val="18"/>
                      <w:szCs w:val="18"/>
                    </w:rPr>
                    <w:t>2</w:t>
                  </w:r>
                </w:p>
              </w:tc>
              <w:tc>
                <w:tcPr>
                  <w:tcW w:w="384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A0AC39A" w14:textId="4BEAF62D" w:rsidR="00306753" w:rsidRPr="00956ACA" w:rsidRDefault="00306753" w:rsidP="41830764">
                  <w:pPr>
                    <w:spacing w:after="0"/>
                    <w:rPr>
                      <w:color w:val="000000" w:themeColor="text1"/>
                      <w:sz w:val="18"/>
                      <w:szCs w:val="18"/>
                    </w:rPr>
                  </w:pPr>
                  <w:r w:rsidRPr="00956ACA">
                    <w:rPr>
                      <w:color w:val="000000" w:themeColor="text1"/>
                      <w:sz w:val="18"/>
                      <w:szCs w:val="18"/>
                    </w:rPr>
                    <w:t>0-12 m - current winter shoreline</w:t>
                  </w:r>
                </w:p>
              </w:tc>
              <w:tc>
                <w:tcPr>
                  <w:tcW w:w="136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BA47127" w14:textId="2C1A569D" w:rsidR="00306753" w:rsidRPr="00956ACA" w:rsidRDefault="00306753" w:rsidP="41830764">
                  <w:pPr>
                    <w:spacing w:after="0"/>
                    <w:jc w:val="center"/>
                    <w:rPr>
                      <w:color w:val="000000" w:themeColor="text1"/>
                      <w:sz w:val="18"/>
                      <w:szCs w:val="18"/>
                    </w:rPr>
                  </w:pPr>
                  <w:r w:rsidRPr="00956ACA">
                    <w:rPr>
                      <w:color w:val="000000" w:themeColor="text1"/>
                      <w:sz w:val="18"/>
                      <w:szCs w:val="18"/>
                    </w:rPr>
                    <w:t>825,500</w:t>
                  </w:r>
                </w:p>
              </w:tc>
            </w:tr>
            <w:tr w:rsidR="00306753" w:rsidRPr="00956ACA" w14:paraId="47F34EB7" w14:textId="77777777" w:rsidTr="5249002D">
              <w:trPr>
                <w:trHeight w:val="300"/>
              </w:trPr>
              <w:tc>
                <w:tcPr>
                  <w:tcW w:w="707"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1617BFC" w14:textId="59B99A61" w:rsidR="00306753" w:rsidRPr="00956ACA" w:rsidRDefault="00306753" w:rsidP="41830764">
                  <w:pPr>
                    <w:spacing w:after="0"/>
                    <w:jc w:val="right"/>
                    <w:rPr>
                      <w:color w:val="000000" w:themeColor="text1"/>
                      <w:sz w:val="18"/>
                      <w:szCs w:val="18"/>
                    </w:rPr>
                  </w:pPr>
                  <w:r w:rsidRPr="00956ACA">
                    <w:rPr>
                      <w:color w:val="000000" w:themeColor="text1"/>
                      <w:sz w:val="18"/>
                      <w:szCs w:val="18"/>
                    </w:rPr>
                    <w:t>3</w:t>
                  </w:r>
                </w:p>
              </w:tc>
              <w:tc>
                <w:tcPr>
                  <w:tcW w:w="384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32199F5" w14:textId="1F8E1AD5" w:rsidR="00306753" w:rsidRPr="00956ACA" w:rsidRDefault="00306753" w:rsidP="41830764">
                  <w:pPr>
                    <w:spacing w:after="0"/>
                    <w:rPr>
                      <w:color w:val="000000" w:themeColor="text1"/>
                      <w:sz w:val="18"/>
                      <w:szCs w:val="18"/>
                    </w:rPr>
                  </w:pPr>
                  <w:r w:rsidRPr="00956ACA">
                    <w:rPr>
                      <w:color w:val="000000" w:themeColor="text1"/>
                      <w:sz w:val="18"/>
                      <w:szCs w:val="18"/>
                    </w:rPr>
                    <w:t>0-12 m - new modelled shoreline (less 5.6 cm of water)</w:t>
                  </w:r>
                </w:p>
              </w:tc>
              <w:tc>
                <w:tcPr>
                  <w:tcW w:w="136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CE5FAA3" w14:textId="1DA064E4" w:rsidR="00306753" w:rsidRPr="00956ACA" w:rsidRDefault="00306753" w:rsidP="41830764">
                  <w:pPr>
                    <w:spacing w:after="0"/>
                    <w:jc w:val="center"/>
                    <w:rPr>
                      <w:color w:val="000000" w:themeColor="text1"/>
                      <w:sz w:val="18"/>
                      <w:szCs w:val="18"/>
                    </w:rPr>
                  </w:pPr>
                  <w:r w:rsidRPr="00956ACA">
                    <w:rPr>
                      <w:color w:val="000000" w:themeColor="text1"/>
                      <w:sz w:val="18"/>
                      <w:szCs w:val="18"/>
                    </w:rPr>
                    <w:t>819,725</w:t>
                  </w:r>
                </w:p>
              </w:tc>
            </w:tr>
            <w:tr w:rsidR="00306753" w:rsidRPr="00956ACA" w14:paraId="0735776C" w14:textId="77777777" w:rsidTr="5249002D">
              <w:trPr>
                <w:trHeight w:val="300"/>
              </w:trPr>
              <w:tc>
                <w:tcPr>
                  <w:tcW w:w="707"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789D4F4" w14:textId="34EB50FD" w:rsidR="00306753" w:rsidRPr="00956ACA" w:rsidRDefault="00306753" w:rsidP="41830764">
                  <w:pPr>
                    <w:spacing w:after="0"/>
                    <w:jc w:val="right"/>
                    <w:rPr>
                      <w:color w:val="000000" w:themeColor="text1"/>
                      <w:sz w:val="18"/>
                      <w:szCs w:val="18"/>
                    </w:rPr>
                  </w:pPr>
                  <w:r w:rsidRPr="00956ACA">
                    <w:rPr>
                      <w:color w:val="000000" w:themeColor="text1"/>
                      <w:sz w:val="18"/>
                      <w:szCs w:val="18"/>
                    </w:rPr>
                    <w:t>4</w:t>
                  </w:r>
                </w:p>
              </w:tc>
              <w:tc>
                <w:tcPr>
                  <w:tcW w:w="384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1883B3E" w14:textId="2F02E366" w:rsidR="00306753" w:rsidRPr="00956ACA" w:rsidRDefault="00306753" w:rsidP="41830764">
                  <w:pPr>
                    <w:spacing w:after="0"/>
                    <w:rPr>
                      <w:color w:val="000000" w:themeColor="text1"/>
                      <w:sz w:val="18"/>
                      <w:szCs w:val="18"/>
                    </w:rPr>
                  </w:pPr>
                  <w:r w:rsidRPr="00956ACA">
                    <w:rPr>
                      <w:color w:val="000000" w:themeColor="text1"/>
                      <w:sz w:val="18"/>
                      <w:szCs w:val="18"/>
                    </w:rPr>
                    <w:t>Difference between #3 and #2 = Reduction in littoral habitat</w:t>
                  </w:r>
                </w:p>
              </w:tc>
              <w:tc>
                <w:tcPr>
                  <w:tcW w:w="136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09F4E96" w14:textId="78A15E1C" w:rsidR="00306753" w:rsidRPr="00956ACA" w:rsidRDefault="00306753" w:rsidP="41830764">
                  <w:pPr>
                    <w:spacing w:after="0"/>
                    <w:jc w:val="center"/>
                    <w:rPr>
                      <w:color w:val="000000" w:themeColor="text1"/>
                      <w:sz w:val="18"/>
                      <w:szCs w:val="18"/>
                    </w:rPr>
                  </w:pPr>
                  <w:r w:rsidRPr="00956ACA">
                    <w:rPr>
                      <w:color w:val="000000" w:themeColor="text1"/>
                      <w:sz w:val="18"/>
                      <w:szCs w:val="18"/>
                    </w:rPr>
                    <w:t>5,775</w:t>
                  </w:r>
                </w:p>
              </w:tc>
            </w:tr>
          </w:tbl>
          <w:p w14:paraId="3FE3D2CA" w14:textId="72A3F282" w:rsidR="00306753" w:rsidRPr="00956ACA" w:rsidRDefault="00306753" w:rsidP="19386703">
            <w:pPr>
              <w:pStyle w:val="CellBody"/>
              <w:spacing w:after="120"/>
              <w:rPr>
                <w:color w:val="000000" w:themeColor="text1"/>
              </w:rPr>
            </w:pPr>
          </w:p>
          <w:p w14:paraId="02A95694" w14:textId="03598AB1" w:rsidR="00306753" w:rsidRPr="00956ACA" w:rsidRDefault="00306753" w:rsidP="19386703">
            <w:pPr>
              <w:pStyle w:val="CellBody"/>
              <w:spacing w:after="120"/>
              <w:rPr>
                <w:color w:val="000000" w:themeColor="text1"/>
              </w:rPr>
            </w:pPr>
            <w:r w:rsidRPr="00956ACA">
              <w:rPr>
                <w:color w:val="000000" w:themeColor="text1"/>
              </w:rPr>
              <w:t>Based on these calculations, Baffinland provides responses to QIA’s questions below.</w:t>
            </w:r>
          </w:p>
          <w:p w14:paraId="0D203BB2" w14:textId="53B87714" w:rsidR="00306753" w:rsidRPr="00956ACA" w:rsidRDefault="00306753" w:rsidP="65CCC7DF">
            <w:pPr>
              <w:pStyle w:val="CellBody"/>
              <w:spacing w:after="120"/>
              <w:rPr>
                <w:color w:val="000000" w:themeColor="text1"/>
              </w:rPr>
            </w:pPr>
            <w:r w:rsidRPr="00956ACA">
              <w:rPr>
                <w:color w:val="000000" w:themeColor="text1"/>
              </w:rPr>
              <w:t xml:space="preserve">a. and b. The 5.6 cm level of change is within the range of measurement error for the bathymetry survey that was conducted (and was used for the model predictions) and is expected to be well within the range of interannual variation in ice thickness and water levels. </w:t>
            </w:r>
          </w:p>
          <w:p w14:paraId="1C84D4D4" w14:textId="72D20F7C" w:rsidR="00306753" w:rsidRPr="00956ACA" w:rsidRDefault="00306753" w:rsidP="0D50F476">
            <w:pPr>
              <w:pStyle w:val="CellBody"/>
              <w:spacing w:after="120"/>
              <w:rPr>
                <w:color w:val="000000" w:themeColor="text1"/>
              </w:rPr>
            </w:pPr>
            <w:r w:rsidRPr="00956ACA">
              <w:rPr>
                <w:color w:val="000000" w:themeColor="text1"/>
              </w:rPr>
              <w:t>c. As per the above calculations, this drawdown is expected to have minimal impact on littoral areas as a change in 5.6 cm is estimated to be small, about 0.7% of the current estimated littoral habitat.</w:t>
            </w:r>
          </w:p>
        </w:tc>
        <w:tc>
          <w:tcPr>
            <w:tcW w:w="1004" w:type="pct"/>
            <w:tcBorders>
              <w:top w:val="single" w:sz="2" w:space="0" w:color="auto"/>
              <w:left w:val="single" w:sz="2" w:space="0" w:color="auto"/>
              <w:bottom w:val="single" w:sz="2" w:space="0" w:color="auto"/>
              <w:right w:val="single" w:sz="2" w:space="0" w:color="auto"/>
            </w:tcBorders>
          </w:tcPr>
          <w:p w14:paraId="00B03D34" w14:textId="77777777" w:rsidR="00306753" w:rsidRPr="00956ACA" w:rsidRDefault="00306753" w:rsidP="0BBACE1D">
            <w:pPr>
              <w:pStyle w:val="CellBody"/>
              <w:spacing w:after="120"/>
              <w:rPr>
                <w:b/>
                <w:color w:val="000000" w:themeColor="text1"/>
              </w:rPr>
            </w:pPr>
          </w:p>
        </w:tc>
      </w:tr>
      <w:tr w:rsidR="00956ACA" w:rsidRPr="00956ACA" w14:paraId="12F67DA2" w14:textId="04289803" w:rsidTr="00306753">
        <w:trPr>
          <w:trHeight w:val="300"/>
        </w:trPr>
        <w:tc>
          <w:tcPr>
            <w:tcW w:w="99" w:type="pct"/>
            <w:tcBorders>
              <w:top w:val="single" w:sz="2" w:space="0" w:color="auto"/>
              <w:left w:val="single" w:sz="2" w:space="0" w:color="auto"/>
              <w:bottom w:val="single" w:sz="2" w:space="0" w:color="auto"/>
              <w:right w:val="single" w:sz="2" w:space="0" w:color="auto"/>
            </w:tcBorders>
            <w:shd w:val="clear" w:color="auto" w:fill="auto"/>
          </w:tcPr>
          <w:p w14:paraId="61414E29" w14:textId="77777777" w:rsidR="00306753" w:rsidRPr="00956ACA" w:rsidRDefault="00306753" w:rsidP="00EA39E4">
            <w:pPr>
              <w:pStyle w:val="CellBody"/>
              <w:spacing w:after="120"/>
              <w:jc w:val="center"/>
              <w:rPr>
                <w:rFonts w:cstheme="minorHAnsi"/>
                <w:bCs/>
                <w:color w:val="000000" w:themeColor="text1"/>
                <w:szCs w:val="20"/>
              </w:rPr>
            </w:pPr>
            <w:r w:rsidRPr="00956ACA">
              <w:rPr>
                <w:rFonts w:cstheme="minorHAnsi"/>
                <w:bCs/>
                <w:color w:val="000000" w:themeColor="text1"/>
                <w:szCs w:val="20"/>
              </w:rPr>
              <w:t>QIA-TR-10</w:t>
            </w:r>
          </w:p>
        </w:tc>
        <w:tc>
          <w:tcPr>
            <w:tcW w:w="1184" w:type="pct"/>
            <w:tcBorders>
              <w:top w:val="single" w:sz="2" w:space="0" w:color="auto"/>
              <w:left w:val="single" w:sz="2" w:space="0" w:color="auto"/>
              <w:bottom w:val="single" w:sz="2" w:space="0" w:color="auto"/>
              <w:right w:val="single" w:sz="2" w:space="0" w:color="auto"/>
            </w:tcBorders>
            <w:shd w:val="clear" w:color="auto" w:fill="auto"/>
          </w:tcPr>
          <w:p w14:paraId="21605E7A" w14:textId="28D37A5A" w:rsidR="00306753" w:rsidRPr="00956ACA" w:rsidRDefault="00306753" w:rsidP="00EA39E4">
            <w:pPr>
              <w:pStyle w:val="CellBody"/>
              <w:spacing w:after="120"/>
              <w:rPr>
                <w:color w:val="000000" w:themeColor="text1"/>
              </w:rPr>
            </w:pPr>
            <w:r w:rsidRPr="00956ACA">
              <w:rPr>
                <w:color w:val="000000" w:themeColor="text1"/>
              </w:rPr>
              <w:t>This concern was resolved through Commitment 11 as stated in the NWB’s Pre Hearing Conference Decision Report regarding Renewal Application for Type A Water Licence No: 2AM-MRY1325 dated December 19, 2024.</w:t>
            </w:r>
          </w:p>
        </w:tc>
        <w:tc>
          <w:tcPr>
            <w:tcW w:w="1026" w:type="pct"/>
            <w:tcBorders>
              <w:top w:val="single" w:sz="2" w:space="0" w:color="auto"/>
              <w:left w:val="single" w:sz="2" w:space="0" w:color="auto"/>
              <w:bottom w:val="single" w:sz="2" w:space="0" w:color="auto"/>
              <w:right w:val="single" w:sz="2" w:space="0" w:color="auto"/>
            </w:tcBorders>
            <w:shd w:val="clear" w:color="auto" w:fill="auto"/>
          </w:tcPr>
          <w:p w14:paraId="09153129" w14:textId="77777777" w:rsidR="00306753" w:rsidRPr="00956ACA" w:rsidRDefault="00306753" w:rsidP="00EA39E4">
            <w:pPr>
              <w:pStyle w:val="CellBody"/>
              <w:spacing w:after="120"/>
              <w:rPr>
                <w:rFonts w:cstheme="minorHAnsi"/>
                <w:color w:val="000000" w:themeColor="text1"/>
                <w:szCs w:val="20"/>
              </w:rPr>
            </w:pPr>
            <w:r w:rsidRPr="00956ACA">
              <w:rPr>
                <w:rFonts w:cstheme="minorHAnsi"/>
                <w:color w:val="000000" w:themeColor="text1"/>
                <w:szCs w:val="20"/>
              </w:rPr>
              <w:t>N/A</w:t>
            </w:r>
          </w:p>
        </w:tc>
        <w:tc>
          <w:tcPr>
            <w:tcW w:w="283" w:type="pct"/>
            <w:tcBorders>
              <w:top w:val="single" w:sz="2" w:space="0" w:color="auto"/>
              <w:left w:val="single" w:sz="2" w:space="0" w:color="auto"/>
              <w:bottom w:val="single" w:sz="2" w:space="0" w:color="auto"/>
              <w:right w:val="single" w:sz="2" w:space="0" w:color="auto"/>
            </w:tcBorders>
            <w:shd w:val="clear" w:color="auto" w:fill="auto"/>
          </w:tcPr>
          <w:p w14:paraId="0D0BA646" w14:textId="77777777" w:rsidR="00306753" w:rsidRPr="00956ACA" w:rsidRDefault="00306753" w:rsidP="00EA39E4">
            <w:pPr>
              <w:pStyle w:val="CellBody"/>
              <w:spacing w:after="120"/>
              <w:jc w:val="center"/>
              <w:rPr>
                <w:rFonts w:cstheme="minorHAnsi"/>
                <w:color w:val="000000" w:themeColor="text1"/>
                <w:szCs w:val="20"/>
              </w:rPr>
            </w:pPr>
            <w:r w:rsidRPr="00956ACA">
              <w:rPr>
                <w:rFonts w:cstheme="minorHAnsi"/>
                <w:color w:val="000000" w:themeColor="text1"/>
                <w:szCs w:val="20"/>
              </w:rPr>
              <w:t>Resolved</w:t>
            </w:r>
          </w:p>
        </w:tc>
        <w:tc>
          <w:tcPr>
            <w:tcW w:w="1404" w:type="pct"/>
            <w:tcBorders>
              <w:top w:val="single" w:sz="2" w:space="0" w:color="auto"/>
              <w:left w:val="single" w:sz="2" w:space="0" w:color="auto"/>
              <w:bottom w:val="single" w:sz="2" w:space="0" w:color="auto"/>
              <w:right w:val="single" w:sz="2" w:space="0" w:color="auto"/>
            </w:tcBorders>
          </w:tcPr>
          <w:p w14:paraId="3E632CF2" w14:textId="6DA9D3FE" w:rsidR="00306753" w:rsidRPr="00956ACA" w:rsidRDefault="00306753" w:rsidP="073AF0ED">
            <w:pPr>
              <w:pStyle w:val="CellBody"/>
              <w:spacing w:after="120"/>
              <w:rPr>
                <w:color w:val="000000" w:themeColor="text1"/>
              </w:rPr>
            </w:pPr>
            <w:r w:rsidRPr="00956ACA">
              <w:rPr>
                <w:color w:val="000000" w:themeColor="text1"/>
              </w:rPr>
              <w:t>Baffinland confirms Commitment 11, which is restated below for the Board’s convenience:</w:t>
            </w:r>
          </w:p>
          <w:p w14:paraId="1E8C71A9" w14:textId="14454F88" w:rsidR="00306753" w:rsidRPr="00956ACA" w:rsidRDefault="00306753" w:rsidP="7B4E8B95">
            <w:pPr>
              <w:pStyle w:val="CellBody"/>
              <w:spacing w:after="120"/>
              <w:rPr>
                <w:i/>
                <w:iCs/>
                <w:color w:val="000000" w:themeColor="text1"/>
              </w:rPr>
            </w:pPr>
            <w:r w:rsidRPr="00956ACA">
              <w:rPr>
                <w:i/>
                <w:iCs/>
                <w:color w:val="000000" w:themeColor="text1"/>
              </w:rPr>
              <w:t>Baffinland will provide aquatic habitat information collected at the proposed water intake sites. These details will be submitted to the Board for review and acceptance at least sixty days prior to construction as outlined in Part D, Item 2 of the Water Licence.</w:t>
            </w:r>
          </w:p>
        </w:tc>
        <w:tc>
          <w:tcPr>
            <w:tcW w:w="1004" w:type="pct"/>
            <w:tcBorders>
              <w:top w:val="single" w:sz="2" w:space="0" w:color="auto"/>
              <w:left w:val="single" w:sz="2" w:space="0" w:color="auto"/>
              <w:bottom w:val="single" w:sz="2" w:space="0" w:color="auto"/>
              <w:right w:val="single" w:sz="2" w:space="0" w:color="auto"/>
            </w:tcBorders>
          </w:tcPr>
          <w:p w14:paraId="245C4D56" w14:textId="28C22F90" w:rsidR="00306753" w:rsidRPr="00956ACA" w:rsidRDefault="00306753" w:rsidP="073AF0ED">
            <w:pPr>
              <w:pStyle w:val="CellBody"/>
              <w:spacing w:after="120"/>
              <w:rPr>
                <w:color w:val="000000" w:themeColor="text1"/>
              </w:rPr>
            </w:pPr>
            <w:r w:rsidRPr="00956ACA">
              <w:rPr>
                <w:color w:val="000000" w:themeColor="text1"/>
              </w:rPr>
              <w:t>Commitment 11: Baffinland will provide aquatic habitat information collected at the proposed water intake sites. These details will be submitted to the Board for review and acceptance at least sixty days prior to construction as outlined in Part D, Item 2 of the Water Licence.</w:t>
            </w:r>
          </w:p>
        </w:tc>
      </w:tr>
      <w:tr w:rsidR="00956ACA" w:rsidRPr="00956ACA" w14:paraId="4BA76060" w14:textId="040F9B98" w:rsidTr="00306753">
        <w:trPr>
          <w:trHeight w:val="300"/>
        </w:trPr>
        <w:tc>
          <w:tcPr>
            <w:tcW w:w="99" w:type="pct"/>
            <w:tcBorders>
              <w:top w:val="single" w:sz="2" w:space="0" w:color="auto"/>
              <w:left w:val="single" w:sz="2" w:space="0" w:color="auto"/>
              <w:bottom w:val="single" w:sz="2" w:space="0" w:color="auto"/>
              <w:right w:val="single" w:sz="2" w:space="0" w:color="auto"/>
            </w:tcBorders>
            <w:shd w:val="clear" w:color="auto" w:fill="auto"/>
          </w:tcPr>
          <w:p w14:paraId="153E7E28" w14:textId="77777777" w:rsidR="00306753" w:rsidRPr="00956ACA" w:rsidRDefault="00306753" w:rsidP="00EA39E4">
            <w:pPr>
              <w:pStyle w:val="CellBody"/>
              <w:spacing w:after="120"/>
              <w:jc w:val="center"/>
              <w:rPr>
                <w:rFonts w:cstheme="minorHAnsi"/>
                <w:bCs/>
                <w:color w:val="000000" w:themeColor="text1"/>
                <w:szCs w:val="20"/>
              </w:rPr>
            </w:pPr>
            <w:r w:rsidRPr="00956ACA">
              <w:rPr>
                <w:rFonts w:cstheme="minorHAnsi"/>
                <w:bCs/>
                <w:color w:val="000000" w:themeColor="text1"/>
                <w:szCs w:val="20"/>
              </w:rPr>
              <w:t>QIA-TR-11</w:t>
            </w:r>
          </w:p>
        </w:tc>
        <w:tc>
          <w:tcPr>
            <w:tcW w:w="1184" w:type="pct"/>
            <w:tcBorders>
              <w:top w:val="single" w:sz="2" w:space="0" w:color="auto"/>
              <w:left w:val="single" w:sz="2" w:space="0" w:color="auto"/>
              <w:bottom w:val="single" w:sz="2" w:space="0" w:color="auto"/>
              <w:right w:val="single" w:sz="2" w:space="0" w:color="auto"/>
            </w:tcBorders>
            <w:shd w:val="clear" w:color="auto" w:fill="auto"/>
          </w:tcPr>
          <w:p w14:paraId="197A70E4" w14:textId="57C9FF0B" w:rsidR="00306753" w:rsidRPr="00956ACA" w:rsidRDefault="00306753" w:rsidP="00EA39E4">
            <w:pPr>
              <w:pStyle w:val="CellBody"/>
              <w:spacing w:after="120"/>
              <w:rPr>
                <w:color w:val="000000" w:themeColor="text1"/>
              </w:rPr>
            </w:pPr>
            <w:r w:rsidRPr="00956ACA">
              <w:rPr>
                <w:color w:val="000000" w:themeColor="text1"/>
              </w:rPr>
              <w:t>QIA continues to be concerned that elevated concentrations in the parameters of potential concern (POPC) are derived from mine activities and would like to narrow down the specific cause of these values. QIA would like to understand how the five parameters (arsenic, copper, iron, manganese, and phosphorus) found to have elevated concentrations compared to the AEMP/benchmark values compare with the elements associated with the ore body and/or Tote Road chemical composition. QIA maintains that there exists a risk that changes in the parameters of potential concern may not be detected as soon as they occur because the data analysis being completed is not as sensitive to change as other methodologies.</w:t>
            </w:r>
          </w:p>
        </w:tc>
        <w:tc>
          <w:tcPr>
            <w:tcW w:w="1026" w:type="pct"/>
            <w:tcBorders>
              <w:top w:val="single" w:sz="2" w:space="0" w:color="auto"/>
              <w:left w:val="single" w:sz="2" w:space="0" w:color="auto"/>
              <w:bottom w:val="single" w:sz="2" w:space="0" w:color="auto"/>
              <w:right w:val="single" w:sz="2" w:space="0" w:color="auto"/>
            </w:tcBorders>
            <w:shd w:val="clear" w:color="auto" w:fill="auto"/>
          </w:tcPr>
          <w:p w14:paraId="0949A2B0" w14:textId="2D7E0B05" w:rsidR="00306753" w:rsidRPr="00956ACA" w:rsidRDefault="00306753" w:rsidP="00EA39E4">
            <w:pPr>
              <w:pStyle w:val="CellBody"/>
              <w:spacing w:after="120"/>
              <w:rPr>
                <w:color w:val="000000" w:themeColor="text1"/>
              </w:rPr>
            </w:pPr>
            <w:r w:rsidRPr="00956ACA">
              <w:rPr>
                <w:color w:val="000000" w:themeColor="text1"/>
              </w:rPr>
              <w:t>QIA recommends that the Applicant provide a data analysis and reporting rationale that is supported by published academic research and/or industry-specific studies. The 75th percentile POPC concentration thresholds referenced in the comment responses appears to be an arbitrarily chosen value.</w:t>
            </w:r>
          </w:p>
        </w:tc>
        <w:tc>
          <w:tcPr>
            <w:tcW w:w="283" w:type="pct"/>
            <w:tcBorders>
              <w:top w:val="single" w:sz="2" w:space="0" w:color="auto"/>
              <w:left w:val="single" w:sz="2" w:space="0" w:color="auto"/>
              <w:bottom w:val="single" w:sz="2" w:space="0" w:color="auto"/>
              <w:right w:val="single" w:sz="2" w:space="0" w:color="auto"/>
            </w:tcBorders>
            <w:shd w:val="clear" w:color="auto" w:fill="auto"/>
          </w:tcPr>
          <w:p w14:paraId="68F2F4D4" w14:textId="20CF70B5" w:rsidR="00306753" w:rsidRPr="00956ACA" w:rsidRDefault="004344A8" w:rsidP="00EA39E4">
            <w:pPr>
              <w:pStyle w:val="CellBody"/>
              <w:spacing w:after="120"/>
              <w:jc w:val="center"/>
              <w:rPr>
                <w:rFonts w:cstheme="minorHAnsi"/>
                <w:color w:val="000000" w:themeColor="text1"/>
                <w:szCs w:val="20"/>
              </w:rPr>
            </w:pPr>
            <w:r w:rsidRPr="00956ACA">
              <w:rPr>
                <w:rFonts w:cstheme="minorHAnsi"/>
                <w:color w:val="000000" w:themeColor="text1"/>
                <w:szCs w:val="20"/>
              </w:rPr>
              <w:t>Resolved</w:t>
            </w:r>
          </w:p>
        </w:tc>
        <w:tc>
          <w:tcPr>
            <w:tcW w:w="1404" w:type="pct"/>
            <w:tcBorders>
              <w:top w:val="single" w:sz="2" w:space="0" w:color="auto"/>
              <w:left w:val="single" w:sz="2" w:space="0" w:color="auto"/>
              <w:bottom w:val="single" w:sz="2" w:space="0" w:color="auto"/>
              <w:right w:val="single" w:sz="2" w:space="0" w:color="auto"/>
            </w:tcBorders>
          </w:tcPr>
          <w:p w14:paraId="1B16AC3C" w14:textId="1801FFEF" w:rsidR="00306753" w:rsidRPr="00956ACA" w:rsidRDefault="00306753" w:rsidP="42F6AE63">
            <w:pPr>
              <w:pStyle w:val="CellBody"/>
              <w:spacing w:after="120"/>
              <w:rPr>
                <w:color w:val="000000" w:themeColor="text1"/>
              </w:rPr>
            </w:pPr>
            <w:r w:rsidRPr="00956ACA">
              <w:rPr>
                <w:color w:val="000000" w:themeColor="text1"/>
              </w:rPr>
              <w:t>Baffinland can confirm that the 75</w:t>
            </w:r>
            <w:r w:rsidRPr="00956ACA">
              <w:rPr>
                <w:color w:val="000000" w:themeColor="text1"/>
                <w:vertAlign w:val="superscript"/>
              </w:rPr>
              <w:t>th</w:t>
            </w:r>
            <w:r w:rsidRPr="00956ACA">
              <w:rPr>
                <w:color w:val="000000" w:themeColor="text1"/>
              </w:rPr>
              <w:t xml:space="preserve"> POPC is a measure used in the 2012 FEIS. This response provides further rationale. The Core Receiving Environment Monitoring Program (CREMP) under the Aquatic Effects Monitoring Plan (AEMP) is the main monitoring tool for detecting changes in the aquatic environment at the Mary River Mine Site. The CREMP program monitors water and sediment quality, phytoplankton, benthic invertebrates, and fish.  For water and sediment quality, chemical parameters, including metals are measured in samples collected at lake and stream sampling stations (this includes the parameters of potential concern [POPC] identified by the QIA). The method used in the CREMP to evaluate for mine-related effects is based on the Assessment Approach and Management Response Framework included in the AEMP Rev 1 (Baffinland 2015).  This approach involves evaluation of results after each annual sampling event to:</w:t>
            </w:r>
          </w:p>
          <w:p w14:paraId="115DC014" w14:textId="32057CFF" w:rsidR="00306753" w:rsidRPr="00956ACA" w:rsidRDefault="00306753" w:rsidP="5AFE8654">
            <w:pPr>
              <w:pStyle w:val="CellBody"/>
              <w:numPr>
                <w:ilvl w:val="0"/>
                <w:numId w:val="22"/>
              </w:numPr>
              <w:spacing w:after="120"/>
              <w:rPr>
                <w:color w:val="000000" w:themeColor="text1"/>
              </w:rPr>
            </w:pPr>
            <w:r w:rsidRPr="00956ACA">
              <w:rPr>
                <w:color w:val="000000" w:themeColor="text1"/>
              </w:rPr>
              <w:t xml:space="preserve">Determine if there have been changes in parameters. </w:t>
            </w:r>
          </w:p>
          <w:p w14:paraId="67273416" w14:textId="4D871D9D" w:rsidR="00306753" w:rsidRPr="00956ACA" w:rsidRDefault="00306753" w:rsidP="6D6BAB21">
            <w:pPr>
              <w:pStyle w:val="CellBody"/>
              <w:numPr>
                <w:ilvl w:val="0"/>
                <w:numId w:val="22"/>
              </w:numPr>
              <w:spacing w:after="120"/>
              <w:rPr>
                <w:color w:val="000000" w:themeColor="text1"/>
              </w:rPr>
            </w:pPr>
            <w:r w:rsidRPr="00956ACA">
              <w:rPr>
                <w:color w:val="000000" w:themeColor="text1"/>
              </w:rPr>
              <w:t>Determine if these changes are mine-related.</w:t>
            </w:r>
          </w:p>
          <w:p w14:paraId="68382E93" w14:textId="2ABB5675" w:rsidR="00306753" w:rsidRPr="00956ACA" w:rsidRDefault="00306753" w:rsidP="46DDE8DB">
            <w:pPr>
              <w:pStyle w:val="CellBody"/>
              <w:numPr>
                <w:ilvl w:val="0"/>
                <w:numId w:val="22"/>
              </w:numPr>
              <w:spacing w:after="120"/>
              <w:rPr>
                <w:color w:val="000000" w:themeColor="text1"/>
              </w:rPr>
            </w:pPr>
            <w:r w:rsidRPr="00956ACA">
              <w:rPr>
                <w:color w:val="000000" w:themeColor="text1"/>
              </w:rPr>
              <w:lastRenderedPageBreak/>
              <w:t xml:space="preserve">Determine how parameter concentrations relate to AEMP benchmarks. </w:t>
            </w:r>
          </w:p>
          <w:p w14:paraId="18DBDDE8" w14:textId="7311E6AB" w:rsidR="00306753" w:rsidRPr="00956ACA" w:rsidRDefault="00306753" w:rsidP="46DDE8DB">
            <w:pPr>
              <w:pStyle w:val="CellBody"/>
              <w:numPr>
                <w:ilvl w:val="0"/>
                <w:numId w:val="22"/>
              </w:numPr>
              <w:spacing w:after="120"/>
              <w:rPr>
                <w:color w:val="000000" w:themeColor="text1"/>
              </w:rPr>
            </w:pPr>
            <w:r w:rsidRPr="00956ACA">
              <w:rPr>
                <w:color w:val="000000" w:themeColor="text1"/>
              </w:rPr>
              <w:t xml:space="preserve">Determine required management responses. </w:t>
            </w:r>
          </w:p>
          <w:p w14:paraId="6731E23D" w14:textId="2485888B" w:rsidR="00306753" w:rsidRPr="00956ACA" w:rsidRDefault="00306753" w:rsidP="6A858A51">
            <w:pPr>
              <w:pStyle w:val="CellBody"/>
              <w:spacing w:after="120"/>
              <w:rPr>
                <w:color w:val="000000" w:themeColor="text1"/>
              </w:rPr>
            </w:pPr>
            <w:r w:rsidRPr="00956ACA">
              <w:rPr>
                <w:color w:val="000000" w:themeColor="text1"/>
              </w:rPr>
              <w:t>Analyses consider temporal and reference analyses in concert with examinations of AEMP benchmarks. It is important to note that implementation of management responses under this framework are not based on FEIS predictions for water or sediment quality or 75th percentile POPC concentrations predicted in Baffinland’s ore (FEIS Volume 7). Although the CREMP routinely includes comparisons of results to FEIS predictions, these comparisons are not the basis for actions under the Management Response Framework.</w:t>
            </w:r>
          </w:p>
          <w:p w14:paraId="036D4045" w14:textId="3B78E81C" w:rsidR="00306753" w:rsidRPr="00956ACA" w:rsidRDefault="00306753" w:rsidP="7B4E8B95">
            <w:pPr>
              <w:pStyle w:val="CellBody"/>
              <w:spacing w:after="120"/>
              <w:rPr>
                <w:color w:val="000000" w:themeColor="text1"/>
              </w:rPr>
            </w:pPr>
            <w:r w:rsidRPr="00956ACA">
              <w:rPr>
                <w:color w:val="000000" w:themeColor="text1"/>
              </w:rPr>
              <w:t xml:space="preserve">Instead, implementation of management responses is based on the identification of any mine-related changes in parameter concentrations and the level of response (i.e., low, medium, high; representing increasing action/intervention) is based on concentrations relative to AEMP benchmarks and/or the results of previously implemented response actions. The AEMP benchmarks used for evaluation in the Management Response Framework have been developed to be triggered before adverse effects occur and, for water quality and sediment quality, have specifically been developed to be protective of aquatic life (Baffinland 2015). This Assessment Approach and Management Response Framework follows the general principles and meets the objectives of recommendations for response frameworks for aquatic effects monitoring in other Canadian jurisdictions (e.g., Mackenzie Valley Land and Water Board/Government of the Northwest Territories 2019).  </w:t>
            </w:r>
          </w:p>
          <w:p w14:paraId="4CEDE8DF" w14:textId="096DD2B2" w:rsidR="00306753" w:rsidRPr="00956ACA" w:rsidRDefault="00306753" w:rsidP="19386703">
            <w:pPr>
              <w:pStyle w:val="CellBody"/>
              <w:spacing w:after="120"/>
              <w:rPr>
                <w:b/>
                <w:color w:val="000000" w:themeColor="text1"/>
              </w:rPr>
            </w:pPr>
            <w:r w:rsidRPr="00956ACA">
              <w:rPr>
                <w:b/>
                <w:color w:val="000000" w:themeColor="text1"/>
              </w:rPr>
              <w:t>References</w:t>
            </w:r>
          </w:p>
          <w:p w14:paraId="1C13C57E" w14:textId="141792F1" w:rsidR="00306753" w:rsidRPr="00956ACA" w:rsidRDefault="00306753" w:rsidP="7B4E8B95">
            <w:pPr>
              <w:pStyle w:val="CellBody"/>
              <w:spacing w:after="120"/>
              <w:rPr>
                <w:color w:val="000000" w:themeColor="text1"/>
              </w:rPr>
            </w:pPr>
            <w:r w:rsidRPr="00956ACA">
              <w:rPr>
                <w:color w:val="000000" w:themeColor="text1"/>
              </w:rPr>
              <w:t xml:space="preserve">Baffinland.  2015.  Mary River Project Aquatic Effects Monitoring Plan.  Document No.  BAF-PH1-830-P16-0039.  Rev 1.  </w:t>
            </w:r>
          </w:p>
          <w:p w14:paraId="1BA21486" w14:textId="03358DD4" w:rsidR="00306753" w:rsidRPr="00956ACA" w:rsidRDefault="00306753" w:rsidP="19386703">
            <w:pPr>
              <w:pStyle w:val="CellBody"/>
              <w:spacing w:after="120"/>
              <w:rPr>
                <w:color w:val="000000" w:themeColor="text1"/>
              </w:rPr>
            </w:pPr>
            <w:r w:rsidRPr="00956ACA">
              <w:rPr>
                <w:color w:val="000000" w:themeColor="text1"/>
              </w:rPr>
              <w:t>Mackenzie Valley Land and Water Board/Government of the Northwest Territories. 2019. Guidelines for Aquatic Effects Monitoring Programs. March 2019.</w:t>
            </w:r>
          </w:p>
        </w:tc>
        <w:tc>
          <w:tcPr>
            <w:tcW w:w="1004" w:type="pct"/>
            <w:tcBorders>
              <w:top w:val="single" w:sz="2" w:space="0" w:color="auto"/>
              <w:left w:val="single" w:sz="2" w:space="0" w:color="auto"/>
              <w:bottom w:val="single" w:sz="2" w:space="0" w:color="auto"/>
              <w:right w:val="single" w:sz="2" w:space="0" w:color="auto"/>
            </w:tcBorders>
          </w:tcPr>
          <w:p w14:paraId="65D0C502" w14:textId="3B1AB030" w:rsidR="00306753" w:rsidRPr="00956ACA" w:rsidRDefault="005B67E6" w:rsidP="008E429C">
            <w:pPr>
              <w:pStyle w:val="CellBody"/>
              <w:spacing w:after="120"/>
              <w:rPr>
                <w:color w:val="000000" w:themeColor="text1"/>
                <w:lang w:val="en-CA"/>
              </w:rPr>
            </w:pPr>
            <w:r w:rsidRPr="00956ACA">
              <w:rPr>
                <w:color w:val="000000" w:themeColor="text1"/>
              </w:rPr>
              <w:lastRenderedPageBreak/>
              <w:t>Commitment</w:t>
            </w:r>
            <w:r w:rsidR="001F49F8">
              <w:rPr>
                <w:color w:val="000000" w:themeColor="text1"/>
              </w:rPr>
              <w:t xml:space="preserve"> 36</w:t>
            </w:r>
            <w:r w:rsidRPr="00956ACA">
              <w:rPr>
                <w:color w:val="000000" w:themeColor="text1"/>
              </w:rPr>
              <w:t xml:space="preserve">: </w:t>
            </w:r>
            <w:r w:rsidR="007C4AC9" w:rsidRPr="00956ACA">
              <w:rPr>
                <w:color w:val="000000" w:themeColor="text1"/>
              </w:rPr>
              <w:t>Baffinland will update the AEMP to provide quantifiable triggers (e.g., exceedances of water quality guidelines or AEMP benchmark values) within the framework. These triggers will lead to specific adaptive management actions to be undertaken in response to exceedances. The management actions for these cases shall be initially investigative following a process defined in the AEMP,  and if the investigation determines it, appropriate mitigative actions for the source or the cause of these exceedances will be implemented. Any plan updates would be completed within 6 months following issuance of the renewed water licence, or an alternative date as agreed to between QIA and Baffinland. The AEMP will be revised collaboratively with QIA review and input, specifically with regards to triggers for adaptive management actions.</w:t>
            </w:r>
          </w:p>
        </w:tc>
      </w:tr>
      <w:tr w:rsidR="00956ACA" w:rsidRPr="00956ACA" w14:paraId="23D110EE" w14:textId="1522DB6C" w:rsidTr="00306753">
        <w:trPr>
          <w:trHeight w:val="300"/>
        </w:trPr>
        <w:tc>
          <w:tcPr>
            <w:tcW w:w="99" w:type="pct"/>
            <w:tcBorders>
              <w:top w:val="single" w:sz="2" w:space="0" w:color="auto"/>
              <w:left w:val="single" w:sz="2" w:space="0" w:color="auto"/>
              <w:bottom w:val="single" w:sz="2" w:space="0" w:color="auto"/>
              <w:right w:val="single" w:sz="2" w:space="0" w:color="auto"/>
            </w:tcBorders>
            <w:shd w:val="clear" w:color="auto" w:fill="auto"/>
          </w:tcPr>
          <w:p w14:paraId="6F292A46" w14:textId="77777777" w:rsidR="00306753" w:rsidRPr="00956ACA" w:rsidRDefault="00306753" w:rsidP="00EA39E4">
            <w:pPr>
              <w:pStyle w:val="CellBody"/>
              <w:spacing w:after="120"/>
              <w:jc w:val="center"/>
              <w:rPr>
                <w:rFonts w:cstheme="minorHAnsi"/>
                <w:bCs/>
                <w:color w:val="000000" w:themeColor="text1"/>
                <w:szCs w:val="20"/>
              </w:rPr>
            </w:pPr>
            <w:r w:rsidRPr="00956ACA">
              <w:rPr>
                <w:rFonts w:cstheme="minorHAnsi"/>
                <w:bCs/>
                <w:color w:val="000000" w:themeColor="text1"/>
                <w:szCs w:val="20"/>
              </w:rPr>
              <w:t>QIA-TR-12</w:t>
            </w:r>
          </w:p>
        </w:tc>
        <w:tc>
          <w:tcPr>
            <w:tcW w:w="1184" w:type="pct"/>
            <w:tcBorders>
              <w:top w:val="single" w:sz="2" w:space="0" w:color="auto"/>
              <w:left w:val="single" w:sz="2" w:space="0" w:color="auto"/>
              <w:bottom w:val="single" w:sz="2" w:space="0" w:color="auto"/>
              <w:right w:val="single" w:sz="2" w:space="0" w:color="auto"/>
            </w:tcBorders>
            <w:shd w:val="clear" w:color="auto" w:fill="auto"/>
          </w:tcPr>
          <w:p w14:paraId="1947B2BF" w14:textId="2367944D" w:rsidR="00306753" w:rsidRPr="00956ACA" w:rsidRDefault="00306753" w:rsidP="00EA39E4">
            <w:pPr>
              <w:pStyle w:val="CellBody"/>
              <w:spacing w:after="120"/>
              <w:rPr>
                <w:color w:val="000000" w:themeColor="text1"/>
              </w:rPr>
            </w:pPr>
            <w:r w:rsidRPr="00956ACA">
              <w:rPr>
                <w:color w:val="000000" w:themeColor="text1"/>
              </w:rPr>
              <w:t>Spring freshet periods will be the driver for the majority of seasonal sediment and erosion control issues; therefore, QIA recommends developing and implementing more robust sediment and erosion control measures for these periods of high runoff and meltwater flows.</w:t>
            </w:r>
          </w:p>
        </w:tc>
        <w:tc>
          <w:tcPr>
            <w:tcW w:w="1026" w:type="pct"/>
            <w:tcBorders>
              <w:top w:val="single" w:sz="2" w:space="0" w:color="auto"/>
              <w:left w:val="single" w:sz="2" w:space="0" w:color="auto"/>
              <w:bottom w:val="single" w:sz="2" w:space="0" w:color="auto"/>
              <w:right w:val="single" w:sz="2" w:space="0" w:color="auto"/>
            </w:tcBorders>
            <w:shd w:val="clear" w:color="auto" w:fill="auto"/>
          </w:tcPr>
          <w:p w14:paraId="6EA111D7" w14:textId="68A40654" w:rsidR="00306753" w:rsidRPr="00956ACA" w:rsidRDefault="00306753" w:rsidP="00EA39E4">
            <w:pPr>
              <w:pStyle w:val="CellBody"/>
              <w:spacing w:after="120"/>
              <w:rPr>
                <w:color w:val="000000" w:themeColor="text1"/>
              </w:rPr>
            </w:pPr>
            <w:r w:rsidRPr="00956ACA">
              <w:rPr>
                <w:color w:val="000000" w:themeColor="text1"/>
              </w:rPr>
              <w:t>QIA made its recommendations regarding the implementation of dust suppression investigatory techniques in its 2024 2nd Annual Site Inspection Findings and Recommendations dated December 5, 2024 as provided to the Applicant.</w:t>
            </w:r>
          </w:p>
        </w:tc>
        <w:tc>
          <w:tcPr>
            <w:tcW w:w="283" w:type="pct"/>
            <w:tcBorders>
              <w:top w:val="single" w:sz="2" w:space="0" w:color="auto"/>
              <w:left w:val="single" w:sz="2" w:space="0" w:color="auto"/>
              <w:bottom w:val="single" w:sz="2" w:space="0" w:color="auto"/>
              <w:right w:val="single" w:sz="2" w:space="0" w:color="auto"/>
            </w:tcBorders>
            <w:shd w:val="clear" w:color="auto" w:fill="auto"/>
          </w:tcPr>
          <w:p w14:paraId="343657BF" w14:textId="77777777" w:rsidR="00306753" w:rsidRPr="00956ACA" w:rsidRDefault="00306753" w:rsidP="00EA39E4">
            <w:pPr>
              <w:pStyle w:val="CellBody"/>
              <w:spacing w:after="120"/>
              <w:jc w:val="center"/>
              <w:rPr>
                <w:rFonts w:cstheme="minorHAnsi"/>
                <w:color w:val="000000" w:themeColor="text1"/>
                <w:szCs w:val="20"/>
              </w:rPr>
            </w:pPr>
            <w:r w:rsidRPr="00956ACA">
              <w:rPr>
                <w:rFonts w:cstheme="minorHAnsi"/>
                <w:color w:val="000000" w:themeColor="text1"/>
                <w:szCs w:val="20"/>
              </w:rPr>
              <w:t>Resolved</w:t>
            </w:r>
          </w:p>
        </w:tc>
        <w:tc>
          <w:tcPr>
            <w:tcW w:w="1404" w:type="pct"/>
            <w:tcBorders>
              <w:top w:val="single" w:sz="2" w:space="0" w:color="auto"/>
              <w:left w:val="single" w:sz="2" w:space="0" w:color="auto"/>
              <w:bottom w:val="single" w:sz="2" w:space="0" w:color="auto"/>
              <w:right w:val="single" w:sz="2" w:space="0" w:color="auto"/>
            </w:tcBorders>
          </w:tcPr>
          <w:p w14:paraId="709C849E" w14:textId="5418707E" w:rsidR="00306753" w:rsidRPr="00956ACA" w:rsidRDefault="00306753" w:rsidP="7B4E8B95">
            <w:pPr>
              <w:pStyle w:val="CellBody"/>
              <w:spacing w:after="120"/>
              <w:rPr>
                <w:color w:val="000000" w:themeColor="text1"/>
              </w:rPr>
            </w:pPr>
            <w:r w:rsidRPr="00956ACA">
              <w:rPr>
                <w:color w:val="000000" w:themeColor="text1"/>
              </w:rPr>
              <w:t>Noted.</w:t>
            </w:r>
          </w:p>
        </w:tc>
        <w:tc>
          <w:tcPr>
            <w:tcW w:w="1004" w:type="pct"/>
            <w:tcBorders>
              <w:top w:val="single" w:sz="2" w:space="0" w:color="auto"/>
              <w:left w:val="single" w:sz="2" w:space="0" w:color="auto"/>
              <w:bottom w:val="single" w:sz="2" w:space="0" w:color="auto"/>
              <w:right w:val="single" w:sz="2" w:space="0" w:color="auto"/>
            </w:tcBorders>
          </w:tcPr>
          <w:p w14:paraId="7548796D" w14:textId="77777777" w:rsidR="00306753" w:rsidRPr="00956ACA" w:rsidRDefault="00306753" w:rsidP="7B4E8B95">
            <w:pPr>
              <w:pStyle w:val="CellBody"/>
              <w:spacing w:after="120"/>
              <w:rPr>
                <w:color w:val="000000" w:themeColor="text1"/>
              </w:rPr>
            </w:pPr>
          </w:p>
        </w:tc>
      </w:tr>
      <w:tr w:rsidR="00956ACA" w:rsidRPr="00956ACA" w14:paraId="189EC6D2" w14:textId="78673777" w:rsidTr="00306753">
        <w:trPr>
          <w:trHeight w:val="300"/>
        </w:trPr>
        <w:tc>
          <w:tcPr>
            <w:tcW w:w="99" w:type="pct"/>
            <w:tcBorders>
              <w:top w:val="single" w:sz="2" w:space="0" w:color="auto"/>
              <w:left w:val="single" w:sz="2" w:space="0" w:color="auto"/>
              <w:bottom w:val="single" w:sz="2" w:space="0" w:color="auto"/>
              <w:right w:val="single" w:sz="2" w:space="0" w:color="auto"/>
            </w:tcBorders>
            <w:shd w:val="clear" w:color="auto" w:fill="auto"/>
          </w:tcPr>
          <w:p w14:paraId="26834C6F" w14:textId="77777777" w:rsidR="00306753" w:rsidRPr="00956ACA" w:rsidRDefault="00306753" w:rsidP="00EA39E4">
            <w:pPr>
              <w:pStyle w:val="CellBody"/>
              <w:spacing w:after="120"/>
              <w:jc w:val="center"/>
              <w:rPr>
                <w:rFonts w:cstheme="minorHAnsi"/>
                <w:bCs/>
                <w:color w:val="000000" w:themeColor="text1"/>
                <w:szCs w:val="20"/>
              </w:rPr>
            </w:pPr>
            <w:r w:rsidRPr="00956ACA">
              <w:rPr>
                <w:rFonts w:cstheme="minorHAnsi"/>
                <w:bCs/>
                <w:color w:val="000000" w:themeColor="text1"/>
                <w:szCs w:val="20"/>
              </w:rPr>
              <w:t>QIA-TR-13</w:t>
            </w:r>
          </w:p>
        </w:tc>
        <w:tc>
          <w:tcPr>
            <w:tcW w:w="1184" w:type="pct"/>
            <w:tcBorders>
              <w:top w:val="single" w:sz="2" w:space="0" w:color="auto"/>
              <w:left w:val="single" w:sz="2" w:space="0" w:color="auto"/>
              <w:bottom w:val="single" w:sz="2" w:space="0" w:color="auto"/>
              <w:right w:val="single" w:sz="2" w:space="0" w:color="auto"/>
            </w:tcBorders>
            <w:shd w:val="clear" w:color="auto" w:fill="auto"/>
          </w:tcPr>
          <w:p w14:paraId="16180D3A" w14:textId="7F7F5F62" w:rsidR="00306753" w:rsidRPr="00956ACA" w:rsidRDefault="00306753" w:rsidP="00EA39E4">
            <w:pPr>
              <w:pStyle w:val="CellBody"/>
              <w:spacing w:after="120"/>
              <w:rPr>
                <w:color w:val="000000" w:themeColor="text1"/>
              </w:rPr>
            </w:pPr>
            <w:r w:rsidRPr="00956ACA">
              <w:rPr>
                <w:color w:val="000000" w:themeColor="text1"/>
              </w:rPr>
              <w:t>QIA brings it to the Board’s attention that site visit observations are more representative when made during periods of snowmelt and spring freshet conditions.</w:t>
            </w:r>
          </w:p>
        </w:tc>
        <w:tc>
          <w:tcPr>
            <w:tcW w:w="1026" w:type="pct"/>
            <w:tcBorders>
              <w:top w:val="single" w:sz="2" w:space="0" w:color="auto"/>
              <w:left w:val="single" w:sz="2" w:space="0" w:color="auto"/>
              <w:bottom w:val="single" w:sz="2" w:space="0" w:color="auto"/>
              <w:right w:val="single" w:sz="2" w:space="0" w:color="auto"/>
            </w:tcBorders>
            <w:shd w:val="clear" w:color="auto" w:fill="auto"/>
          </w:tcPr>
          <w:p w14:paraId="33C027D0" w14:textId="77777777" w:rsidR="00306753" w:rsidRPr="00956ACA" w:rsidRDefault="00306753" w:rsidP="00EA39E4">
            <w:pPr>
              <w:pStyle w:val="CellBody"/>
              <w:spacing w:after="120"/>
              <w:rPr>
                <w:rFonts w:cstheme="minorHAnsi"/>
                <w:color w:val="000000" w:themeColor="text1"/>
                <w:szCs w:val="20"/>
              </w:rPr>
            </w:pPr>
            <w:r w:rsidRPr="00956ACA">
              <w:rPr>
                <w:rFonts w:cstheme="minorHAnsi"/>
                <w:color w:val="000000" w:themeColor="text1"/>
                <w:szCs w:val="20"/>
              </w:rPr>
              <w:t>N/A</w:t>
            </w:r>
          </w:p>
        </w:tc>
        <w:tc>
          <w:tcPr>
            <w:tcW w:w="283" w:type="pct"/>
            <w:tcBorders>
              <w:top w:val="single" w:sz="2" w:space="0" w:color="auto"/>
              <w:left w:val="single" w:sz="2" w:space="0" w:color="auto"/>
              <w:bottom w:val="single" w:sz="2" w:space="0" w:color="auto"/>
              <w:right w:val="single" w:sz="2" w:space="0" w:color="auto"/>
            </w:tcBorders>
            <w:shd w:val="clear" w:color="auto" w:fill="auto"/>
          </w:tcPr>
          <w:p w14:paraId="6DC423D0" w14:textId="77777777" w:rsidR="00306753" w:rsidRPr="00956ACA" w:rsidRDefault="00306753" w:rsidP="00EA39E4">
            <w:pPr>
              <w:pStyle w:val="CellBody"/>
              <w:spacing w:after="120"/>
              <w:jc w:val="center"/>
              <w:rPr>
                <w:rFonts w:cstheme="minorHAnsi"/>
                <w:color w:val="000000" w:themeColor="text1"/>
                <w:szCs w:val="20"/>
              </w:rPr>
            </w:pPr>
            <w:r w:rsidRPr="00956ACA">
              <w:rPr>
                <w:rFonts w:cstheme="minorHAnsi"/>
                <w:color w:val="000000" w:themeColor="text1"/>
                <w:szCs w:val="20"/>
              </w:rPr>
              <w:t>Resolved</w:t>
            </w:r>
          </w:p>
        </w:tc>
        <w:tc>
          <w:tcPr>
            <w:tcW w:w="1404" w:type="pct"/>
            <w:tcBorders>
              <w:top w:val="single" w:sz="2" w:space="0" w:color="auto"/>
              <w:left w:val="single" w:sz="2" w:space="0" w:color="auto"/>
              <w:bottom w:val="single" w:sz="2" w:space="0" w:color="auto"/>
              <w:right w:val="single" w:sz="2" w:space="0" w:color="auto"/>
            </w:tcBorders>
          </w:tcPr>
          <w:p w14:paraId="707FE9A9" w14:textId="6B36AFAE" w:rsidR="00306753" w:rsidRPr="00956ACA" w:rsidRDefault="00306753" w:rsidP="7B4E8B95">
            <w:pPr>
              <w:pStyle w:val="CellBody"/>
              <w:spacing w:after="120"/>
              <w:rPr>
                <w:color w:val="000000" w:themeColor="text1"/>
              </w:rPr>
            </w:pPr>
            <w:r w:rsidRPr="00956ACA">
              <w:rPr>
                <w:color w:val="000000" w:themeColor="text1"/>
              </w:rPr>
              <w:t>Noted.</w:t>
            </w:r>
          </w:p>
        </w:tc>
        <w:tc>
          <w:tcPr>
            <w:tcW w:w="1004" w:type="pct"/>
            <w:tcBorders>
              <w:top w:val="single" w:sz="2" w:space="0" w:color="auto"/>
              <w:left w:val="single" w:sz="2" w:space="0" w:color="auto"/>
              <w:bottom w:val="single" w:sz="2" w:space="0" w:color="auto"/>
              <w:right w:val="single" w:sz="2" w:space="0" w:color="auto"/>
            </w:tcBorders>
          </w:tcPr>
          <w:p w14:paraId="2AC7CD96" w14:textId="77777777" w:rsidR="00306753" w:rsidRPr="00956ACA" w:rsidRDefault="00306753" w:rsidP="7B4E8B95">
            <w:pPr>
              <w:pStyle w:val="CellBody"/>
              <w:spacing w:after="120"/>
              <w:rPr>
                <w:color w:val="000000" w:themeColor="text1"/>
              </w:rPr>
            </w:pPr>
          </w:p>
        </w:tc>
      </w:tr>
      <w:tr w:rsidR="00956ACA" w:rsidRPr="00956ACA" w14:paraId="4C760718" w14:textId="4E26C8FC" w:rsidTr="00306753">
        <w:trPr>
          <w:trHeight w:val="300"/>
        </w:trPr>
        <w:tc>
          <w:tcPr>
            <w:tcW w:w="99" w:type="pct"/>
            <w:tcBorders>
              <w:top w:val="single" w:sz="2" w:space="0" w:color="auto"/>
              <w:left w:val="single" w:sz="2" w:space="0" w:color="auto"/>
              <w:bottom w:val="single" w:sz="2" w:space="0" w:color="auto"/>
              <w:right w:val="single" w:sz="2" w:space="0" w:color="auto"/>
            </w:tcBorders>
            <w:shd w:val="clear" w:color="auto" w:fill="auto"/>
          </w:tcPr>
          <w:p w14:paraId="1E3E1B44" w14:textId="77777777" w:rsidR="00306753" w:rsidRPr="00956ACA" w:rsidRDefault="00306753" w:rsidP="00EA39E4">
            <w:pPr>
              <w:pStyle w:val="CellBody"/>
              <w:spacing w:after="120"/>
              <w:jc w:val="center"/>
              <w:rPr>
                <w:rFonts w:cstheme="minorHAnsi"/>
                <w:bCs/>
                <w:color w:val="000000" w:themeColor="text1"/>
                <w:szCs w:val="20"/>
              </w:rPr>
            </w:pPr>
            <w:r w:rsidRPr="00956ACA">
              <w:rPr>
                <w:rFonts w:cstheme="minorHAnsi"/>
                <w:bCs/>
                <w:color w:val="000000" w:themeColor="text1"/>
                <w:szCs w:val="20"/>
              </w:rPr>
              <w:lastRenderedPageBreak/>
              <w:t>QIA-TR-14</w:t>
            </w:r>
          </w:p>
        </w:tc>
        <w:tc>
          <w:tcPr>
            <w:tcW w:w="1184" w:type="pct"/>
            <w:tcBorders>
              <w:top w:val="single" w:sz="2" w:space="0" w:color="auto"/>
              <w:left w:val="single" w:sz="2" w:space="0" w:color="auto"/>
              <w:bottom w:val="single" w:sz="2" w:space="0" w:color="auto"/>
              <w:right w:val="single" w:sz="2" w:space="0" w:color="auto"/>
            </w:tcBorders>
            <w:shd w:val="clear" w:color="auto" w:fill="auto"/>
          </w:tcPr>
          <w:p w14:paraId="4FA8C34A" w14:textId="3D21E61D" w:rsidR="00306753" w:rsidRPr="00956ACA" w:rsidRDefault="00306753" w:rsidP="00EA39E4">
            <w:pPr>
              <w:pStyle w:val="CellBody"/>
              <w:spacing w:after="120"/>
              <w:rPr>
                <w:color w:val="000000" w:themeColor="text1"/>
              </w:rPr>
            </w:pPr>
            <w:r w:rsidRPr="00956ACA">
              <w:rPr>
                <w:color w:val="000000" w:themeColor="text1"/>
              </w:rPr>
              <w:t xml:space="preserve">Baffinland currently has a limited understanding of pre-industrial baseline (reference) conditions of lakes located near and on the project area. The data collected previously is inadequate to discern temporal patterns due natural processes and anthropogenic activities. The desired outcome would be for Baffinland to collect full length sediment cores, sectioned into 0.5 or 1.0 cm intervals and analyse the radiometrically dated sediment cores for concentrations of contaminants of concern. The above analyses should follow well-accepted standard methods. Lengthening and increasing the temporal resolution of the sediment record will provide a site-specific baseline to evaluate environmental change due to anthropogenic activities that would otherwise be unobtainable. The need for baseline conditions has been identified in numerous spots within the Mary River Project 2023 CREMP Report (e.g., pg. 57 and 76). It is important to discern the effect the Project has had on the aquatic environments. Concentrations of contaminants of concern, though below CCME guidelines, may have increased since mining activities started. </w:t>
            </w:r>
          </w:p>
        </w:tc>
        <w:tc>
          <w:tcPr>
            <w:tcW w:w="1026" w:type="pct"/>
            <w:tcBorders>
              <w:top w:val="single" w:sz="2" w:space="0" w:color="auto"/>
              <w:left w:val="single" w:sz="2" w:space="0" w:color="auto"/>
              <w:bottom w:val="single" w:sz="2" w:space="0" w:color="auto"/>
              <w:right w:val="single" w:sz="2" w:space="0" w:color="auto"/>
            </w:tcBorders>
            <w:shd w:val="clear" w:color="auto" w:fill="auto"/>
          </w:tcPr>
          <w:p w14:paraId="1858C195" w14:textId="0560B18C" w:rsidR="00306753" w:rsidRPr="00956ACA" w:rsidRDefault="00306753" w:rsidP="00EA39E4">
            <w:pPr>
              <w:pStyle w:val="CellBody"/>
              <w:spacing w:after="120"/>
              <w:rPr>
                <w:color w:val="000000" w:themeColor="text1"/>
              </w:rPr>
            </w:pPr>
            <w:r w:rsidRPr="00956ACA">
              <w:rPr>
                <w:color w:val="000000" w:themeColor="text1"/>
              </w:rPr>
              <w:t>QIA’s original recommendation remains: QIA recommends a one-time collection of full-length lake sediment cores (&gt;50 cm) from lakes located close to the mining operations at Mary River Mine – Sailiivik Camp and reference lakes sites. The &gt;50 cm sediment core will be sectioned into 1 cm or 0.5 cm intervals. Routine analysis of metal concentrations can be reported downcore to provide context to metals concentrations observed in surficial sediment. Ultimately, this will provide the most rigorous baseline (pre-mine) data possible on substances of concern to discern the relative roles of natural and anthropogenic activities. Combined with systematic water and surficial sediment sampling, these methods provide a powerful approach to track changes at a range of temporal and spatial scales relevant to inform environmental stewardship decisions. QIA notes that, should the Applicant not conduct the sample collection and analysis described above, QIA may include such sampling and analysis in its inspection in accordance with the provisions of the Commercial Lease.</w:t>
            </w:r>
          </w:p>
        </w:tc>
        <w:tc>
          <w:tcPr>
            <w:tcW w:w="283" w:type="pct"/>
            <w:tcBorders>
              <w:top w:val="single" w:sz="2" w:space="0" w:color="auto"/>
              <w:left w:val="single" w:sz="2" w:space="0" w:color="auto"/>
              <w:bottom w:val="single" w:sz="2" w:space="0" w:color="auto"/>
              <w:right w:val="single" w:sz="2" w:space="0" w:color="auto"/>
            </w:tcBorders>
            <w:shd w:val="clear" w:color="auto" w:fill="auto"/>
          </w:tcPr>
          <w:p w14:paraId="2007207C" w14:textId="648F7153" w:rsidR="00306753" w:rsidRPr="00956ACA" w:rsidRDefault="001F49F8" w:rsidP="00EA39E4">
            <w:pPr>
              <w:pStyle w:val="CellBody"/>
              <w:spacing w:after="120"/>
              <w:jc w:val="center"/>
              <w:rPr>
                <w:rFonts w:cstheme="minorHAnsi"/>
                <w:color w:val="000000" w:themeColor="text1"/>
                <w:szCs w:val="20"/>
              </w:rPr>
            </w:pPr>
            <w:r>
              <w:rPr>
                <w:rFonts w:cstheme="minorHAnsi"/>
                <w:color w:val="000000" w:themeColor="text1"/>
                <w:szCs w:val="20"/>
              </w:rPr>
              <w:t>Resolved</w:t>
            </w:r>
          </w:p>
        </w:tc>
        <w:tc>
          <w:tcPr>
            <w:tcW w:w="1404" w:type="pct"/>
            <w:tcBorders>
              <w:top w:val="single" w:sz="2" w:space="0" w:color="auto"/>
              <w:left w:val="single" w:sz="2" w:space="0" w:color="auto"/>
              <w:bottom w:val="single" w:sz="2" w:space="0" w:color="auto"/>
              <w:right w:val="single" w:sz="2" w:space="0" w:color="auto"/>
            </w:tcBorders>
          </w:tcPr>
          <w:p w14:paraId="0D3D70F3" w14:textId="74A35B68" w:rsidR="00306753" w:rsidRPr="00956ACA" w:rsidRDefault="00306753" w:rsidP="7B4E8B95">
            <w:pPr>
              <w:rPr>
                <w:rFonts w:ascii="Calibri" w:eastAsia="Calibri" w:hAnsi="Calibri" w:cs="Calibri"/>
                <w:color w:val="000000" w:themeColor="text1"/>
              </w:rPr>
            </w:pPr>
            <w:r w:rsidRPr="00956ACA">
              <w:rPr>
                <w:rFonts w:ascii="Calibri" w:eastAsia="Calibri" w:hAnsi="Calibri" w:cs="Calibri"/>
                <w:color w:val="000000" w:themeColor="text1"/>
              </w:rPr>
              <w:t xml:space="preserve">As outlined in the response to technical comments submitted on November 12, 2024, Baffinland's view is that the recommended core profiling is not necessary for the robust interpretation of sediment quality data under the CREMP, for all of the following reasons. </w:t>
            </w:r>
          </w:p>
          <w:p w14:paraId="5638B3B7" w14:textId="5EBBE170" w:rsidR="00306753" w:rsidRPr="00956ACA" w:rsidRDefault="00306753" w:rsidP="7B4E8B95">
            <w:pPr>
              <w:rPr>
                <w:rFonts w:ascii="Calibri" w:eastAsia="Calibri" w:hAnsi="Calibri" w:cs="Calibri"/>
                <w:color w:val="000000" w:themeColor="text1"/>
              </w:rPr>
            </w:pPr>
            <w:r w:rsidRPr="00956ACA">
              <w:rPr>
                <w:rFonts w:ascii="Calibri" w:eastAsia="Calibri" w:hAnsi="Calibri" w:cs="Calibri"/>
                <w:color w:val="000000" w:themeColor="text1"/>
              </w:rPr>
              <w:t xml:space="preserve">First, there is already data on hand that fulfils the QIA’s request, and taking into account the overall corroborating monitoring information available, there is no reason to question/re-collect the data previously collected. Baseline sediment quality data, retrieved from lakes located near the mine site that currently serve as the focus for Baffinland's AEMP, were collected from as early as 2006 extending until as late as 2014, the initial dates of which were sufficiently prior to the year of mine start-up in 2015. The methods used for sediment quality monitoring have not changed over the course of baseline and mine-operational periods. All sampling involved the sectioning of the surficial 2 cm of sediment retrieved using a gravity corer apparatus, providing temporal continuity for the sediment sampling program. As a result, concentrations of metals in sediment reported for the period prior to 2015 adequately reflect baseline conditions for each of the waterbodies sampled. </w:t>
            </w:r>
          </w:p>
          <w:p w14:paraId="169ACCE3" w14:textId="42F498AE" w:rsidR="00306753" w:rsidRPr="00956ACA" w:rsidRDefault="00306753" w:rsidP="7B4E8B95">
            <w:pPr>
              <w:rPr>
                <w:rFonts w:ascii="Calibri" w:eastAsia="Calibri" w:hAnsi="Calibri" w:cs="Calibri"/>
                <w:color w:val="000000" w:themeColor="text1"/>
              </w:rPr>
            </w:pPr>
            <w:r w:rsidRPr="00956ACA">
              <w:rPr>
                <w:rFonts w:ascii="Calibri" w:eastAsia="Calibri" w:hAnsi="Calibri" w:cs="Calibri"/>
                <w:color w:val="000000" w:themeColor="text1"/>
              </w:rPr>
              <w:t xml:space="preserve">Lake sedimentation monitoring conducted at the northwest basin of Sheardown Lake has indicated annual mean and maximum sediment accumulation of about 0.13 mm and 0.19 mm, respectively, over the period from 2015 to 2023 at the profundal monitoring station (see Minnow 2024; Baffinland Annual Report Appendix E9.2). </w:t>
            </w:r>
          </w:p>
          <w:p w14:paraId="003BEEAD" w14:textId="3DD69289" w:rsidR="00306753" w:rsidRPr="00956ACA" w:rsidRDefault="00306753" w:rsidP="7B4E8B95">
            <w:pPr>
              <w:rPr>
                <w:rFonts w:ascii="Calibri" w:eastAsia="Calibri" w:hAnsi="Calibri" w:cs="Calibri"/>
                <w:color w:val="000000" w:themeColor="text1"/>
              </w:rPr>
            </w:pPr>
            <w:r w:rsidRPr="00956ACA">
              <w:rPr>
                <w:rFonts w:ascii="Calibri" w:eastAsia="Calibri" w:hAnsi="Calibri" w:cs="Calibri"/>
                <w:color w:val="000000" w:themeColor="text1"/>
              </w:rPr>
              <w:t xml:space="preserve">Based on these values, an accumulation of 2 cm of sediment may be expected to take from 10 years to 15 years under maximum and average conditions, respectively (not taking into account sediment compaction). Applying these accumulation rates across all study lakes, the existing baseline sediment quality data therefore reflect sediment quality from approximately 10 years to 30 years (assuming data collected in 2014 and 2006, respectively) prior to the mine becoming operational. This timeline may be considered most relevant for considering temporal changes in sediment quality at each study lake following mine start-up. Based on this rationale, the current baseline data are considered to provide a robust basis for analysis of potential changes in parameter concentrations in sediment compared to mine-operational conditions using a before-after approach as is currently applied under Baffinland's CREMP. </w:t>
            </w:r>
          </w:p>
          <w:p w14:paraId="0AD7504B" w14:textId="45A3F4D3" w:rsidR="00306753" w:rsidRPr="00956ACA" w:rsidRDefault="00306753" w:rsidP="7B4E8B95">
            <w:pPr>
              <w:rPr>
                <w:rFonts w:ascii="Calibri" w:eastAsia="Calibri" w:hAnsi="Calibri" w:cs="Calibri"/>
                <w:color w:val="000000" w:themeColor="text1"/>
              </w:rPr>
            </w:pPr>
            <w:r w:rsidRPr="00956ACA">
              <w:rPr>
                <w:rFonts w:ascii="Calibri" w:eastAsia="Calibri" w:hAnsi="Calibri" w:cs="Calibri"/>
                <w:color w:val="000000" w:themeColor="text1"/>
              </w:rPr>
              <w:t xml:space="preserve">Finally the top 2cm of sediment that is analysed is where benthic invertebrates live and is the sediment horizon that should be considered when evaluating potential change over time. Sediment further down in </w:t>
            </w:r>
            <w:r w:rsidRPr="00956ACA">
              <w:rPr>
                <w:rFonts w:ascii="Calibri" w:eastAsia="Calibri" w:hAnsi="Calibri" w:cs="Calibri"/>
                <w:color w:val="000000" w:themeColor="text1"/>
              </w:rPr>
              <w:lastRenderedPageBreak/>
              <w:t>depth has no bearing on the mine baseline or operational timeframe nor does it inform on the biologically meaningful zone.</w:t>
            </w:r>
          </w:p>
          <w:p w14:paraId="02A8F5B8" w14:textId="30536CC0" w:rsidR="00306753" w:rsidRPr="00956ACA" w:rsidRDefault="00306753" w:rsidP="7B4E8B95">
            <w:pPr>
              <w:rPr>
                <w:rFonts w:ascii="Calibri" w:eastAsia="Calibri" w:hAnsi="Calibri" w:cs="Calibri"/>
                <w:color w:val="000000" w:themeColor="text1"/>
              </w:rPr>
            </w:pPr>
            <w:r w:rsidRPr="00956ACA">
              <w:rPr>
                <w:rFonts w:ascii="Calibri" w:eastAsia="Calibri" w:hAnsi="Calibri" w:cs="Calibri"/>
                <w:color w:val="000000" w:themeColor="text1"/>
              </w:rPr>
              <w:t>With respect to QIA’s commentary on the Commercial Lease, for all of the above noted reasons, Baffinland does not believe the requested additional sampling is a reasonable request on technical grounds. It should be noted that the Commercial Lease is a private agreement between QIA and Baffinland, subject to interpretation on its terms. It is not the role of the Nunavut Water Board to interpret or take actions under the Commercial Lease. Whether or not a particular technical item could be required under the Commercial Lease is not relevant to the question of whether the Nunavut Water Board should require that item under the Water Licence.</w:t>
            </w:r>
          </w:p>
        </w:tc>
        <w:tc>
          <w:tcPr>
            <w:tcW w:w="1004" w:type="pct"/>
            <w:tcBorders>
              <w:top w:val="single" w:sz="2" w:space="0" w:color="auto"/>
              <w:left w:val="single" w:sz="2" w:space="0" w:color="auto"/>
              <w:bottom w:val="single" w:sz="2" w:space="0" w:color="auto"/>
              <w:right w:val="single" w:sz="2" w:space="0" w:color="auto"/>
            </w:tcBorders>
          </w:tcPr>
          <w:p w14:paraId="1BA46F60" w14:textId="7702CC70" w:rsidR="00241394" w:rsidRPr="00956ACA" w:rsidRDefault="001F49F8" w:rsidP="7B4E8B95">
            <w:pPr>
              <w:rPr>
                <w:rFonts w:ascii="Calibri" w:eastAsia="Calibri" w:hAnsi="Calibri" w:cs="Calibri"/>
                <w:color w:val="000000" w:themeColor="text1"/>
              </w:rPr>
            </w:pPr>
            <w:r>
              <w:rPr>
                <w:rFonts w:ascii="Calibri" w:eastAsia="Calibri" w:hAnsi="Calibri" w:cs="Calibri"/>
                <w:color w:val="000000" w:themeColor="text1"/>
              </w:rPr>
              <w:lastRenderedPageBreak/>
              <w:t xml:space="preserve">Commitment 37: </w:t>
            </w:r>
            <w:r w:rsidR="007C4AC9" w:rsidRPr="00956ACA">
              <w:rPr>
                <w:rFonts w:ascii="Calibri" w:eastAsia="Calibri" w:hAnsi="Calibri" w:cs="Calibri"/>
                <w:color w:val="000000" w:themeColor="text1"/>
              </w:rPr>
              <w:t>Baffinland commits to a one-time submission of usable, sorted data and metadata for statistical analyses by July 31, 2025. The submission will include all the sediment and water quality data collected from Sheardown and Camp catchment (e.g., lake and tributary). QIA's analysis of this data will be completed at their expense. The outcomes of QIA's analysis will be shared with Baffinland in draft for review and to discuss in relation to any further action to be undertaken as part of the adaptive management framework. Following the completion of this process the QIA may publicly disseminate the results of its analysis through the Nunavut Water Board.</w:t>
            </w:r>
          </w:p>
          <w:p w14:paraId="40F94F0D" w14:textId="0756B0FA" w:rsidR="00306753" w:rsidRPr="00956ACA" w:rsidRDefault="00306753" w:rsidP="00241394">
            <w:pPr>
              <w:rPr>
                <w:rFonts w:ascii="Calibri" w:eastAsia="Calibri" w:hAnsi="Calibri" w:cs="Calibri"/>
                <w:color w:val="000000" w:themeColor="text1"/>
              </w:rPr>
            </w:pPr>
          </w:p>
        </w:tc>
      </w:tr>
      <w:tr w:rsidR="00956ACA" w:rsidRPr="00956ACA" w14:paraId="315542E3" w14:textId="375A87F4" w:rsidTr="00306753">
        <w:trPr>
          <w:trHeight w:val="300"/>
        </w:trPr>
        <w:tc>
          <w:tcPr>
            <w:tcW w:w="99" w:type="pct"/>
            <w:tcBorders>
              <w:top w:val="single" w:sz="2" w:space="0" w:color="auto"/>
              <w:left w:val="single" w:sz="2" w:space="0" w:color="auto"/>
              <w:bottom w:val="single" w:sz="2" w:space="0" w:color="auto"/>
              <w:right w:val="single" w:sz="2" w:space="0" w:color="auto"/>
            </w:tcBorders>
            <w:shd w:val="clear" w:color="auto" w:fill="auto"/>
          </w:tcPr>
          <w:p w14:paraId="66FAF996" w14:textId="77777777" w:rsidR="00306753" w:rsidRPr="00956ACA" w:rsidRDefault="00306753" w:rsidP="00EA39E4">
            <w:pPr>
              <w:pStyle w:val="CellBody"/>
              <w:spacing w:after="120"/>
              <w:jc w:val="center"/>
              <w:rPr>
                <w:rFonts w:cstheme="minorHAnsi"/>
                <w:bCs/>
                <w:color w:val="000000" w:themeColor="text1"/>
                <w:szCs w:val="20"/>
              </w:rPr>
            </w:pPr>
            <w:r w:rsidRPr="00956ACA">
              <w:rPr>
                <w:rFonts w:cstheme="minorHAnsi"/>
                <w:bCs/>
                <w:color w:val="000000" w:themeColor="text1"/>
                <w:szCs w:val="20"/>
              </w:rPr>
              <w:t>QIA-TR-15</w:t>
            </w:r>
          </w:p>
        </w:tc>
        <w:tc>
          <w:tcPr>
            <w:tcW w:w="1184" w:type="pct"/>
            <w:tcBorders>
              <w:top w:val="single" w:sz="2" w:space="0" w:color="auto"/>
              <w:left w:val="single" w:sz="2" w:space="0" w:color="auto"/>
              <w:bottom w:val="single" w:sz="2" w:space="0" w:color="auto"/>
              <w:right w:val="single" w:sz="2" w:space="0" w:color="auto"/>
            </w:tcBorders>
            <w:shd w:val="clear" w:color="auto" w:fill="auto"/>
          </w:tcPr>
          <w:p w14:paraId="4545CF7A" w14:textId="2461CB9B" w:rsidR="00306753" w:rsidRPr="00956ACA" w:rsidRDefault="00306753" w:rsidP="00EA39E4">
            <w:pPr>
              <w:pStyle w:val="CellBody"/>
              <w:spacing w:after="120"/>
              <w:rPr>
                <w:color w:val="000000" w:themeColor="text1"/>
              </w:rPr>
            </w:pPr>
            <w:r w:rsidRPr="00956ACA">
              <w:rPr>
                <w:color w:val="000000" w:themeColor="text1"/>
              </w:rPr>
              <w:t xml:space="preserve">We appreciate Baffinland’s continued large-scale monitoring efforts at lakes across the project area. Nonetheless, in complex northern landscapes, many factors such as grain size can influence sediment metal(loid) concentrations. Despite consistent sampling techniques, variation in grain size may still hinder ability to detect temporal and spatial trends. As stated in earlier QIA submissions, changes in grain size are a very important factor to consider and should be included in analysis of concentrations of metal(loid)s. Comparing samples of varying grain size will likely mask temporal patterns further hindering the ability to discern temporal patterns. This has also been identified in previous reports by Baffinland (Mary River Project 2023 CREMP Report; pg. 55). </w:t>
            </w:r>
          </w:p>
        </w:tc>
        <w:tc>
          <w:tcPr>
            <w:tcW w:w="1026" w:type="pct"/>
            <w:tcBorders>
              <w:top w:val="single" w:sz="2" w:space="0" w:color="auto"/>
              <w:left w:val="single" w:sz="2" w:space="0" w:color="auto"/>
              <w:bottom w:val="single" w:sz="2" w:space="0" w:color="auto"/>
              <w:right w:val="single" w:sz="2" w:space="0" w:color="auto"/>
            </w:tcBorders>
            <w:shd w:val="clear" w:color="auto" w:fill="auto"/>
          </w:tcPr>
          <w:p w14:paraId="223548F3" w14:textId="7A54CB28" w:rsidR="00306753" w:rsidRPr="00956ACA" w:rsidRDefault="00306753" w:rsidP="00EA39E4">
            <w:pPr>
              <w:pStyle w:val="CellBody"/>
              <w:spacing w:after="120"/>
              <w:rPr>
                <w:color w:val="000000" w:themeColor="text1"/>
              </w:rPr>
            </w:pPr>
            <w:r w:rsidRPr="00956ACA">
              <w:rPr>
                <w:color w:val="000000" w:themeColor="text1"/>
              </w:rPr>
              <w:t>QIA’s original recommendation remains: QIA recommends Baffinland continue sampling surficial sediment consistently from the deepest regions or profundal zone of lakes. Additionally, grain size of the sediment should be considered when evaluating for temporal or spatial trends. A common technique used to account for varying grain size is geochemical normalization. QIA notes that, should the Applicant not conduct the sample collection and analysis described above, QIA may include such sampling and analysis in its inspection in accordance with the provisions of the Commercial Lease.</w:t>
            </w:r>
          </w:p>
        </w:tc>
        <w:tc>
          <w:tcPr>
            <w:tcW w:w="283" w:type="pct"/>
            <w:tcBorders>
              <w:top w:val="single" w:sz="2" w:space="0" w:color="auto"/>
              <w:left w:val="single" w:sz="2" w:space="0" w:color="auto"/>
              <w:bottom w:val="single" w:sz="2" w:space="0" w:color="auto"/>
              <w:right w:val="single" w:sz="2" w:space="0" w:color="auto"/>
            </w:tcBorders>
            <w:shd w:val="clear" w:color="auto" w:fill="auto"/>
          </w:tcPr>
          <w:p w14:paraId="713C4CA5" w14:textId="578D10A2" w:rsidR="00306753" w:rsidRPr="00956ACA" w:rsidRDefault="001F49F8" w:rsidP="00EA39E4">
            <w:pPr>
              <w:pStyle w:val="CellBody"/>
              <w:spacing w:after="120"/>
              <w:jc w:val="center"/>
              <w:rPr>
                <w:rFonts w:cstheme="minorHAnsi"/>
                <w:color w:val="000000" w:themeColor="text1"/>
                <w:szCs w:val="20"/>
              </w:rPr>
            </w:pPr>
            <w:r>
              <w:rPr>
                <w:rFonts w:cstheme="minorHAnsi"/>
                <w:color w:val="000000" w:themeColor="text1"/>
                <w:szCs w:val="20"/>
              </w:rPr>
              <w:t>R</w:t>
            </w:r>
            <w:r w:rsidR="00306753" w:rsidRPr="00956ACA">
              <w:rPr>
                <w:rFonts w:cstheme="minorHAnsi"/>
                <w:color w:val="000000" w:themeColor="text1"/>
                <w:szCs w:val="20"/>
              </w:rPr>
              <w:t>esolved</w:t>
            </w:r>
          </w:p>
        </w:tc>
        <w:tc>
          <w:tcPr>
            <w:tcW w:w="1404" w:type="pct"/>
            <w:tcBorders>
              <w:top w:val="single" w:sz="2" w:space="0" w:color="auto"/>
              <w:left w:val="single" w:sz="2" w:space="0" w:color="auto"/>
              <w:bottom w:val="single" w:sz="2" w:space="0" w:color="auto"/>
              <w:right w:val="single" w:sz="2" w:space="0" w:color="auto"/>
            </w:tcBorders>
          </w:tcPr>
          <w:p w14:paraId="390553FF" w14:textId="6B2A9815" w:rsidR="00306753" w:rsidRPr="00956ACA" w:rsidRDefault="00306753" w:rsidP="7B4E8B95">
            <w:pPr>
              <w:rPr>
                <w:rFonts w:ascii="Calibri" w:eastAsia="Calibri" w:hAnsi="Calibri" w:cs="Calibri"/>
                <w:color w:val="000000" w:themeColor="text1"/>
              </w:rPr>
            </w:pPr>
            <w:r w:rsidRPr="00956ACA">
              <w:rPr>
                <w:rFonts w:ascii="Calibri" w:eastAsia="Calibri" w:hAnsi="Calibri" w:cs="Calibri"/>
                <w:color w:val="000000" w:themeColor="text1"/>
              </w:rPr>
              <w:t>As outlined in the response to technical comments submitted on November 12, 2024, Baffinland is of the view that it is already incorporating the intent of this QIA comment, as reflected in AEMP Rev. 2.</w:t>
            </w:r>
          </w:p>
          <w:p w14:paraId="7256FF5F" w14:textId="609FD431" w:rsidR="00306753" w:rsidRPr="00956ACA" w:rsidRDefault="00306753" w:rsidP="7B4E8B95">
            <w:pPr>
              <w:rPr>
                <w:rFonts w:ascii="Calibri" w:eastAsia="Calibri" w:hAnsi="Calibri" w:cs="Calibri"/>
                <w:color w:val="000000" w:themeColor="text1"/>
              </w:rPr>
            </w:pPr>
            <w:r w:rsidRPr="00956ACA">
              <w:rPr>
                <w:rFonts w:ascii="Calibri" w:eastAsia="Calibri" w:hAnsi="Calibri" w:cs="Calibri"/>
                <w:color w:val="000000" w:themeColor="text1"/>
              </w:rPr>
              <w:t xml:space="preserve">Under the existing AEMP Rev. 1, as well as proposed updates to aquatic monitoring within AEMP Rev2, Baffinland is committed to the sampling of surficial sediment from the deepest regions (i.e., main basin or profundal zone) of lakes as part of the CREMP.  Moreover, Baffinland has maintained sediment sampling at the same key profundal stations of each study lake using the same methodologies between the existing and proposed AEMP revisions, and relative to sampling completed for baseline studies, to maintain temporal continuity in the sediment quality monitoring component of the AEMP. Under implementation of the existing AEMP Rev. 1, the consistent grouping of the same pre-established profundal stations at each lake among baseline and mine-operational studies is deemed to provide a consistent basis for which potential mine-related changes in metal concentrations in sediment can be tracked over time regardless of differences in particle size among stations. Such analysis meets the objectives of the CREMP, which include evaluating changes in parameter concentrations over time as a measure of potential mine impact. Although evaluating relationships between metal concentrations and particle size may be informative, this analysis is not a requirement to achieve AEMP Rev. 1 objectives and does not provide additional value given that sediment must be sampled at the stations stipulated within AEMP Rev. 1 regardless of the habitat features at these stations.  Because sediment sampling is conducted at consistent station locations, particle size at each individual station is likely to be consistent over time. Therefore, under application of AEMP Rev. 1, no additional analysis of grain size relative to metal concentrations (based on techniques such as geochemical normalization) is necessary nor warranted to meet the AEMP objectives.  </w:t>
            </w:r>
          </w:p>
          <w:p w14:paraId="53ECC060" w14:textId="240722AA" w:rsidR="00306753" w:rsidRPr="00956ACA" w:rsidRDefault="00306753" w:rsidP="7B4E8B95">
            <w:pPr>
              <w:rPr>
                <w:rFonts w:ascii="Calibri" w:eastAsia="Calibri" w:hAnsi="Calibri" w:cs="Calibri"/>
                <w:color w:val="000000" w:themeColor="text1"/>
              </w:rPr>
            </w:pPr>
            <w:r w:rsidRPr="00956ACA">
              <w:rPr>
                <w:rFonts w:ascii="Calibri" w:eastAsia="Calibri" w:hAnsi="Calibri" w:cs="Calibri"/>
                <w:color w:val="000000" w:themeColor="text1"/>
              </w:rPr>
              <w:lastRenderedPageBreak/>
              <w:t>Updates to the CREMP sediment quality monitoring component proposed in AEMP Rev. 2 focus sampling at key profundal stations that share similar habitat features, including particle size, to reduce variability and improve comparability that is potentially associated with differing habitat features (e.g., particle size) among profundal stations. Upon approval of AEMP Rev2, adoption of this QIA comment will thus be achieved.</w:t>
            </w:r>
          </w:p>
          <w:p w14:paraId="670AA78E" w14:textId="4A867BCE" w:rsidR="00306753" w:rsidRPr="00956ACA" w:rsidRDefault="00306753" w:rsidP="7B4E8B95">
            <w:pPr>
              <w:rPr>
                <w:rFonts w:ascii="Calibri" w:eastAsia="Calibri" w:hAnsi="Calibri" w:cs="Calibri"/>
                <w:color w:val="000000" w:themeColor="text1"/>
              </w:rPr>
            </w:pPr>
            <w:r w:rsidRPr="00956ACA">
              <w:rPr>
                <w:rFonts w:ascii="Calibri" w:eastAsia="Calibri" w:hAnsi="Calibri" w:cs="Calibri"/>
                <w:color w:val="000000" w:themeColor="text1"/>
              </w:rPr>
              <w:t>With respect to the commentary re the Commercial Lease, it should be noted that the Commercial Lease is a private agreement between QIA and Baffinland, subject to interpretation on its terms. It is not the role of the Nunavut Water Board to interpret or take actions under the Commercial Lease. Whether or not a particular technical item could be required under the Commercial Lease is not relevant to the question of whether the Nunavut Water Board should require that item under the Water Licence.</w:t>
            </w:r>
          </w:p>
        </w:tc>
        <w:tc>
          <w:tcPr>
            <w:tcW w:w="1004" w:type="pct"/>
            <w:tcBorders>
              <w:top w:val="single" w:sz="2" w:space="0" w:color="auto"/>
              <w:left w:val="single" w:sz="2" w:space="0" w:color="auto"/>
              <w:bottom w:val="single" w:sz="2" w:space="0" w:color="auto"/>
              <w:right w:val="single" w:sz="2" w:space="0" w:color="auto"/>
            </w:tcBorders>
          </w:tcPr>
          <w:p w14:paraId="271E7A80" w14:textId="018B3786" w:rsidR="00306753" w:rsidRPr="00956ACA" w:rsidRDefault="008E429C" w:rsidP="7B4E8B95">
            <w:pPr>
              <w:rPr>
                <w:rFonts w:ascii="Calibri" w:eastAsia="Calibri" w:hAnsi="Calibri" w:cs="Calibri"/>
                <w:color w:val="000000" w:themeColor="text1"/>
              </w:rPr>
            </w:pPr>
            <w:r w:rsidRPr="00956ACA">
              <w:rPr>
                <w:rFonts w:ascii="Calibri" w:eastAsia="Calibri" w:hAnsi="Calibri" w:cs="Calibri"/>
                <w:color w:val="000000" w:themeColor="text1"/>
              </w:rPr>
              <w:lastRenderedPageBreak/>
              <w:t>See QIA-TR-14</w:t>
            </w:r>
            <w:r w:rsidR="001F49F8">
              <w:rPr>
                <w:rFonts w:ascii="Calibri" w:eastAsia="Calibri" w:hAnsi="Calibri" w:cs="Calibri"/>
                <w:color w:val="000000" w:themeColor="text1"/>
              </w:rPr>
              <w:t xml:space="preserve"> and Commitment 37</w:t>
            </w:r>
          </w:p>
        </w:tc>
      </w:tr>
      <w:tr w:rsidR="00956ACA" w:rsidRPr="00956ACA" w14:paraId="055E650C" w14:textId="574E58B1" w:rsidTr="00306753">
        <w:trPr>
          <w:trHeight w:val="300"/>
        </w:trPr>
        <w:tc>
          <w:tcPr>
            <w:tcW w:w="99" w:type="pct"/>
            <w:tcBorders>
              <w:top w:val="single" w:sz="2" w:space="0" w:color="auto"/>
              <w:left w:val="single" w:sz="2" w:space="0" w:color="auto"/>
              <w:bottom w:val="single" w:sz="2" w:space="0" w:color="auto"/>
              <w:right w:val="single" w:sz="2" w:space="0" w:color="auto"/>
            </w:tcBorders>
            <w:shd w:val="clear" w:color="auto" w:fill="auto"/>
          </w:tcPr>
          <w:p w14:paraId="2EF3DC80" w14:textId="77777777" w:rsidR="00306753" w:rsidRPr="00956ACA" w:rsidRDefault="00306753" w:rsidP="00EA39E4">
            <w:pPr>
              <w:pStyle w:val="CellBody"/>
              <w:spacing w:after="120"/>
              <w:jc w:val="center"/>
              <w:rPr>
                <w:rFonts w:cstheme="minorHAnsi"/>
                <w:bCs/>
                <w:color w:val="000000" w:themeColor="text1"/>
                <w:szCs w:val="20"/>
              </w:rPr>
            </w:pPr>
            <w:r w:rsidRPr="00956ACA">
              <w:rPr>
                <w:rFonts w:cstheme="minorHAnsi"/>
                <w:bCs/>
                <w:color w:val="000000" w:themeColor="text1"/>
                <w:szCs w:val="20"/>
              </w:rPr>
              <w:t>QIA-TR-16</w:t>
            </w:r>
          </w:p>
        </w:tc>
        <w:tc>
          <w:tcPr>
            <w:tcW w:w="1184" w:type="pct"/>
            <w:tcBorders>
              <w:top w:val="single" w:sz="2" w:space="0" w:color="auto"/>
              <w:left w:val="single" w:sz="2" w:space="0" w:color="auto"/>
              <w:bottom w:val="single" w:sz="2" w:space="0" w:color="auto"/>
              <w:right w:val="single" w:sz="2" w:space="0" w:color="auto"/>
            </w:tcBorders>
            <w:shd w:val="clear" w:color="auto" w:fill="auto"/>
          </w:tcPr>
          <w:p w14:paraId="5C5EF2C4" w14:textId="71ABAE4D" w:rsidR="00306753" w:rsidRPr="00956ACA" w:rsidRDefault="00306753" w:rsidP="00EA39E4">
            <w:pPr>
              <w:pStyle w:val="CellBody"/>
              <w:spacing w:after="120"/>
              <w:rPr>
                <w:color w:val="000000" w:themeColor="text1"/>
              </w:rPr>
            </w:pPr>
            <w:r w:rsidRPr="00956ACA">
              <w:rPr>
                <w:color w:val="000000" w:themeColor="text1"/>
              </w:rPr>
              <w:t>While QIA appreciates all the efforts directed towards remediation of the issues at this facility, we have concerns with the preliminary plan submitted on January 22, 2025. We feel the ability of the proposed Sediment Control Mitigation Plan to treat spring freshet and/or high-water events, is limited due to the lack of attenuation in the system. This is of concern where high TSS will result in downstream sedimentation into Sheardown Lake and other fish-bearing areas. QIA would like to see further demonstration and clarification on what design principles were considered in the detailed design of the treatment facility.</w:t>
            </w:r>
          </w:p>
        </w:tc>
        <w:tc>
          <w:tcPr>
            <w:tcW w:w="1026" w:type="pct"/>
            <w:tcBorders>
              <w:top w:val="single" w:sz="2" w:space="0" w:color="auto"/>
              <w:left w:val="single" w:sz="2" w:space="0" w:color="auto"/>
              <w:bottom w:val="single" w:sz="2" w:space="0" w:color="auto"/>
              <w:right w:val="single" w:sz="2" w:space="0" w:color="auto"/>
            </w:tcBorders>
            <w:shd w:val="clear" w:color="auto" w:fill="auto"/>
          </w:tcPr>
          <w:p w14:paraId="419421FE" w14:textId="7016505F" w:rsidR="00306753" w:rsidRPr="00956ACA" w:rsidRDefault="00306753" w:rsidP="00EA39E4">
            <w:pPr>
              <w:pStyle w:val="CellBody"/>
              <w:spacing w:after="120"/>
              <w:rPr>
                <w:color w:val="000000" w:themeColor="text1"/>
              </w:rPr>
            </w:pPr>
            <w:r w:rsidRPr="00956ACA">
              <w:rPr>
                <w:color w:val="000000" w:themeColor="text1"/>
              </w:rPr>
              <w:t>QIA recommends the Applicant provide a description of the remedial measures (alternatives analysis) for this facility, such as details on targeted sediment removal rates, design storm detention/treatment capacity, and the ability withstand spring freshet flows. Water and sediment monitoring programs should reflect the changes to the functionality of this facility, and detection of TSS exceedances, sediment accumulations or other impacts, as a result.</w:t>
            </w:r>
          </w:p>
        </w:tc>
        <w:tc>
          <w:tcPr>
            <w:tcW w:w="283" w:type="pct"/>
            <w:tcBorders>
              <w:top w:val="single" w:sz="2" w:space="0" w:color="auto"/>
              <w:left w:val="single" w:sz="2" w:space="0" w:color="auto"/>
              <w:bottom w:val="single" w:sz="2" w:space="0" w:color="auto"/>
              <w:right w:val="single" w:sz="2" w:space="0" w:color="auto"/>
            </w:tcBorders>
            <w:shd w:val="clear" w:color="auto" w:fill="auto"/>
          </w:tcPr>
          <w:p w14:paraId="6AE8F07A" w14:textId="40E0E40F" w:rsidR="00306753" w:rsidRPr="00956ACA" w:rsidRDefault="001F49F8" w:rsidP="00EA39E4">
            <w:pPr>
              <w:pStyle w:val="CellBody"/>
              <w:spacing w:after="120"/>
              <w:jc w:val="center"/>
              <w:rPr>
                <w:color w:val="000000" w:themeColor="text1"/>
              </w:rPr>
            </w:pPr>
            <w:r>
              <w:rPr>
                <w:color w:val="000000" w:themeColor="text1"/>
              </w:rPr>
              <w:t>R</w:t>
            </w:r>
            <w:r w:rsidR="00306753" w:rsidRPr="00956ACA">
              <w:rPr>
                <w:color w:val="000000" w:themeColor="text1"/>
              </w:rPr>
              <w:t>esolved</w:t>
            </w:r>
          </w:p>
        </w:tc>
        <w:tc>
          <w:tcPr>
            <w:tcW w:w="1404" w:type="pct"/>
            <w:tcBorders>
              <w:top w:val="single" w:sz="2" w:space="0" w:color="auto"/>
              <w:left w:val="single" w:sz="2" w:space="0" w:color="auto"/>
              <w:bottom w:val="single" w:sz="2" w:space="0" w:color="auto"/>
              <w:right w:val="single" w:sz="2" w:space="0" w:color="auto"/>
            </w:tcBorders>
          </w:tcPr>
          <w:p w14:paraId="5424F0CD" w14:textId="7548635F" w:rsidR="00306753" w:rsidRPr="00956ACA" w:rsidRDefault="00306753" w:rsidP="0E8B736A">
            <w:pPr>
              <w:pStyle w:val="CellBody"/>
              <w:spacing w:after="120"/>
              <w:rPr>
                <w:color w:val="000000" w:themeColor="text1"/>
              </w:rPr>
            </w:pPr>
            <w:r w:rsidRPr="00956ACA">
              <w:rPr>
                <w:color w:val="000000" w:themeColor="text1"/>
              </w:rPr>
              <w:t>Remedial measures planned for the KM 105 facility have been described in detail within the KM 105 Report (Baffinland, 2025). As set out in that memo, Baffinland proposes to focus on bolstering the facility valley to settle and remove sediment more effectively with additional silt curtains, filter berms and associated chemical dosing for TSS removal. For the reasons described in the KM 105 Report, details on sediment removal rates or storm design detention are not relevant to the go forward approach. Monitoring programs are planned to be adapted accordingly and have been discussed with regulators to align with the 2025 plan. The monitoring point for the KM105 infrastructure will be relocated to above fish bearing waters and frequency of this monitoring location will be increased.</w:t>
            </w:r>
          </w:p>
          <w:p w14:paraId="3017A2FA" w14:textId="0928F7C2" w:rsidR="00306753" w:rsidRPr="00956ACA" w:rsidRDefault="00306753" w:rsidP="0E8B736A">
            <w:pPr>
              <w:pStyle w:val="CellBody"/>
              <w:spacing w:after="120"/>
              <w:rPr>
                <w:b/>
                <w:color w:val="000000" w:themeColor="text1"/>
              </w:rPr>
            </w:pPr>
            <w:r w:rsidRPr="00956ACA">
              <w:rPr>
                <w:b/>
                <w:color w:val="000000" w:themeColor="text1"/>
              </w:rPr>
              <w:t>References</w:t>
            </w:r>
          </w:p>
          <w:p w14:paraId="2CDD83D5" w14:textId="0227CA5F" w:rsidR="00306753" w:rsidRPr="00956ACA" w:rsidRDefault="00306753" w:rsidP="0E8B736A">
            <w:pPr>
              <w:pStyle w:val="CellBody"/>
              <w:spacing w:after="120"/>
              <w:rPr>
                <w:color w:val="000000" w:themeColor="text1"/>
              </w:rPr>
            </w:pPr>
            <w:r w:rsidRPr="00956ACA">
              <w:rPr>
                <w:color w:val="000000" w:themeColor="text1"/>
              </w:rPr>
              <w:t xml:space="preserve">Baffinland 2025. Follow-up to Spill #2024-151 Mary River Project - Water Licence No. 2AM-MRY1325, Submitted on January 22, 2025, 35 pp. </w:t>
            </w:r>
          </w:p>
        </w:tc>
        <w:tc>
          <w:tcPr>
            <w:tcW w:w="1004" w:type="pct"/>
            <w:tcBorders>
              <w:top w:val="single" w:sz="2" w:space="0" w:color="auto"/>
              <w:left w:val="single" w:sz="2" w:space="0" w:color="auto"/>
              <w:bottom w:val="single" w:sz="2" w:space="0" w:color="auto"/>
              <w:right w:val="single" w:sz="2" w:space="0" w:color="auto"/>
            </w:tcBorders>
          </w:tcPr>
          <w:p w14:paraId="56A5ADAF" w14:textId="32909960" w:rsidR="00595A76" w:rsidRPr="00956ACA" w:rsidRDefault="008738DE" w:rsidP="0E8B736A">
            <w:pPr>
              <w:pStyle w:val="CellBody"/>
              <w:spacing w:after="120"/>
              <w:rPr>
                <w:color w:val="000000" w:themeColor="text1"/>
              </w:rPr>
            </w:pPr>
            <w:r w:rsidRPr="00956ACA">
              <w:rPr>
                <w:color w:val="000000" w:themeColor="text1"/>
              </w:rPr>
              <w:t xml:space="preserve">UPDATE: </w:t>
            </w:r>
            <w:r w:rsidR="00411957" w:rsidRPr="00956ACA">
              <w:rPr>
                <w:color w:val="000000" w:themeColor="text1"/>
              </w:rPr>
              <w:t xml:space="preserve">The km 105 memo provides an overview of temporary measures to be implemented to address operational issues. Baffinland is currently conducting engineering studies to develop a long-term solution, which will include the development of a new regulated final discharge point. </w:t>
            </w:r>
            <w:r w:rsidR="00595A76" w:rsidRPr="00956ACA">
              <w:rPr>
                <w:color w:val="000000" w:themeColor="text1"/>
              </w:rPr>
              <w:t xml:space="preserve">Engineering underway is to design the Flow monitoring location for registration with ECCC as a Final Discharge Point. </w:t>
            </w:r>
            <w:r w:rsidR="00411957" w:rsidRPr="00956ACA">
              <w:rPr>
                <w:color w:val="000000" w:themeColor="text1"/>
              </w:rPr>
              <w:t>Once the design is finalized, Baffinland will submit a WL modification request in alignment with WL requirements.</w:t>
            </w:r>
          </w:p>
          <w:p w14:paraId="273D8EBD" w14:textId="77777777" w:rsidR="00595A76" w:rsidRPr="00956ACA" w:rsidRDefault="00595A76" w:rsidP="0E8B736A">
            <w:pPr>
              <w:pStyle w:val="CellBody"/>
              <w:spacing w:after="120"/>
              <w:rPr>
                <w:color w:val="000000" w:themeColor="text1"/>
              </w:rPr>
            </w:pPr>
          </w:p>
          <w:p w14:paraId="5E7917C9" w14:textId="77777777" w:rsidR="00595A76" w:rsidRPr="00956ACA" w:rsidRDefault="00595A76" w:rsidP="00595A76">
            <w:pPr>
              <w:pStyle w:val="CellBody"/>
              <w:spacing w:after="120"/>
              <w:rPr>
                <w:color w:val="000000" w:themeColor="text1"/>
              </w:rPr>
            </w:pPr>
            <w:r w:rsidRPr="00956ACA">
              <w:rPr>
                <w:color w:val="000000" w:themeColor="text1"/>
              </w:rPr>
              <w:t>We will focus on improving water quality controls within the infrastructure valley, including chemical treatment injections, new filter berms, silt curtain installations as well as redefining the discharge location to an area that is upgradient of fish habitat that will not seep and is at the terminus valley infrastructure. As outlined above, engineering for the FDP is ongoing, however monitoring will occur as per regulations regardless of when the FDP or WL mod is submitted.</w:t>
            </w:r>
          </w:p>
          <w:p w14:paraId="73AD501F" w14:textId="6AE44144" w:rsidR="00241394" w:rsidRPr="00956ACA" w:rsidRDefault="005B67E6" w:rsidP="00241394">
            <w:pPr>
              <w:pStyle w:val="CellBody"/>
              <w:spacing w:after="120"/>
              <w:rPr>
                <w:color w:val="000000" w:themeColor="text1"/>
              </w:rPr>
            </w:pPr>
            <w:r w:rsidRPr="00956ACA">
              <w:rPr>
                <w:color w:val="000000" w:themeColor="text1"/>
              </w:rPr>
              <w:t>Commitment</w:t>
            </w:r>
            <w:r w:rsidR="001F49F8">
              <w:rPr>
                <w:color w:val="000000" w:themeColor="text1"/>
              </w:rPr>
              <w:t xml:space="preserve"> 38</w:t>
            </w:r>
            <w:r w:rsidRPr="00956ACA">
              <w:rPr>
                <w:color w:val="000000" w:themeColor="text1"/>
              </w:rPr>
              <w:t xml:space="preserve">: </w:t>
            </w:r>
            <w:r w:rsidR="008E429C" w:rsidRPr="00956ACA">
              <w:rPr>
                <w:color w:val="000000" w:themeColor="text1"/>
              </w:rPr>
              <w:t xml:space="preserve">Baffinland will provide preliminary/interim and final engineering design solutions for the haul road drainage that currently is conveyed through the KM105 dam and eventually into Sheardown tributary into Sheardown Lake for QIA review at a minimum 60 days before the start of </w:t>
            </w:r>
            <w:r w:rsidR="008E429C" w:rsidRPr="00956ACA">
              <w:rPr>
                <w:color w:val="000000" w:themeColor="text1"/>
              </w:rPr>
              <w:lastRenderedPageBreak/>
              <w:t xml:space="preserve">construction, in alignment with the Water Licence requirements. </w:t>
            </w:r>
            <w:r w:rsidR="003B5F47" w:rsidRPr="003B5F47">
              <w:rPr>
                <w:color w:val="000000" w:themeColor="text1"/>
              </w:rPr>
              <w:t>Baffinland will provide an initial adaptive design to QIA for review by July 31, 2025.</w:t>
            </w:r>
          </w:p>
        </w:tc>
      </w:tr>
      <w:tr w:rsidR="00956ACA" w:rsidRPr="00956ACA" w14:paraId="262CD4C1" w14:textId="5AE79C96" w:rsidTr="00306753">
        <w:trPr>
          <w:trHeight w:val="300"/>
        </w:trPr>
        <w:tc>
          <w:tcPr>
            <w:tcW w:w="99" w:type="pct"/>
            <w:tcBorders>
              <w:top w:val="single" w:sz="2" w:space="0" w:color="auto"/>
              <w:left w:val="single" w:sz="2" w:space="0" w:color="auto"/>
              <w:bottom w:val="single" w:sz="2" w:space="0" w:color="auto"/>
              <w:right w:val="single" w:sz="2" w:space="0" w:color="auto"/>
            </w:tcBorders>
            <w:shd w:val="clear" w:color="auto" w:fill="auto"/>
          </w:tcPr>
          <w:p w14:paraId="1157200E" w14:textId="77777777" w:rsidR="00306753" w:rsidRPr="00956ACA" w:rsidRDefault="00306753" w:rsidP="00EA39E4">
            <w:pPr>
              <w:pStyle w:val="CellBody"/>
              <w:spacing w:after="120"/>
              <w:jc w:val="center"/>
              <w:rPr>
                <w:rFonts w:cstheme="minorHAnsi"/>
                <w:bCs/>
                <w:color w:val="000000" w:themeColor="text1"/>
                <w:szCs w:val="20"/>
              </w:rPr>
            </w:pPr>
            <w:r w:rsidRPr="00956ACA">
              <w:rPr>
                <w:rFonts w:cstheme="minorHAnsi"/>
                <w:bCs/>
                <w:color w:val="000000" w:themeColor="text1"/>
                <w:szCs w:val="20"/>
              </w:rPr>
              <w:lastRenderedPageBreak/>
              <w:t>QIA-TR-17</w:t>
            </w:r>
          </w:p>
        </w:tc>
        <w:tc>
          <w:tcPr>
            <w:tcW w:w="1184" w:type="pct"/>
            <w:tcBorders>
              <w:top w:val="single" w:sz="2" w:space="0" w:color="auto"/>
              <w:left w:val="single" w:sz="2" w:space="0" w:color="auto"/>
              <w:bottom w:val="single" w:sz="2" w:space="0" w:color="auto"/>
              <w:right w:val="single" w:sz="2" w:space="0" w:color="auto"/>
            </w:tcBorders>
            <w:shd w:val="clear" w:color="auto" w:fill="auto"/>
          </w:tcPr>
          <w:p w14:paraId="56757062" w14:textId="5865ED73" w:rsidR="00306753" w:rsidRPr="00956ACA" w:rsidRDefault="00306753" w:rsidP="00EA39E4">
            <w:pPr>
              <w:pStyle w:val="CellBody"/>
              <w:spacing w:after="120"/>
              <w:rPr>
                <w:color w:val="000000" w:themeColor="text1"/>
              </w:rPr>
            </w:pPr>
            <w:r w:rsidRPr="00956ACA">
              <w:rPr>
                <w:color w:val="000000" w:themeColor="text1"/>
              </w:rPr>
              <w:t>The third paragraph of Baffinland’s response to this question in the response dated November 12, 2024 is not consistent with the observations described by QIA in its earlier submissions and should be revised accordingly. Baffinland states that temporal monitoring of CLT1 has not shown an increasing trend in parameter concentrations during the past 5 years. Baffinland’s August 15 response letter and the CREMP both acknowledged mine-related impacts to water quality in the upper portions of the CLT1 tributary. The active mining area exists near the upper reaches of the CLT1 catchment area. QIA would like further investigation to occur to clarify the sources of these elevated POPCs and if they could be related to mining input/impacts. The goal of this investigation would be to limit further water quality impacts downstream of the US CLT1 station. Findings can be used to address source inputs and take mitigative actions to protect the aquatic environment and drinking water source for the mine in Camp Lake.</w:t>
            </w:r>
          </w:p>
        </w:tc>
        <w:tc>
          <w:tcPr>
            <w:tcW w:w="1026" w:type="pct"/>
            <w:tcBorders>
              <w:top w:val="single" w:sz="2" w:space="0" w:color="auto"/>
              <w:left w:val="single" w:sz="2" w:space="0" w:color="auto"/>
              <w:bottom w:val="single" w:sz="2" w:space="0" w:color="auto"/>
              <w:right w:val="single" w:sz="2" w:space="0" w:color="auto"/>
            </w:tcBorders>
            <w:shd w:val="clear" w:color="auto" w:fill="auto"/>
          </w:tcPr>
          <w:p w14:paraId="72653B63" w14:textId="55A4FDC0" w:rsidR="00306753" w:rsidRPr="00956ACA" w:rsidRDefault="00306753" w:rsidP="00EA39E4">
            <w:pPr>
              <w:pStyle w:val="CellBody"/>
              <w:spacing w:after="120"/>
              <w:rPr>
                <w:color w:val="000000" w:themeColor="text1"/>
              </w:rPr>
            </w:pPr>
            <w:r w:rsidRPr="00956ACA">
              <w:rPr>
                <w:color w:val="000000" w:themeColor="text1"/>
              </w:rPr>
              <w:t>QIA recommends detailed adaptive management actions be taken to prevent further impacts to the water quality in the CLT1 tributary to Camp Lake. This detection of significant, small magnitude changes in parameters of potential concern in sediment and/or water quality should be considered a major win for the monitoring program. This allows adaptive management actions to be taken before any water/sediment quality exceedances occur and environmental risks to be mitigated before they can have significant impacts on the local ecology in Camp Lake. The motivation for the CREMP is to make these detections resulting in adaptive management actions on site. In the case where these detections do not result in adaptive management practices, the entire environmental monitoring process does not provide the necessary protection to the environment.</w:t>
            </w:r>
          </w:p>
        </w:tc>
        <w:tc>
          <w:tcPr>
            <w:tcW w:w="283" w:type="pct"/>
            <w:tcBorders>
              <w:top w:val="single" w:sz="2" w:space="0" w:color="auto"/>
              <w:left w:val="single" w:sz="2" w:space="0" w:color="auto"/>
              <w:bottom w:val="single" w:sz="2" w:space="0" w:color="auto"/>
              <w:right w:val="single" w:sz="2" w:space="0" w:color="auto"/>
            </w:tcBorders>
            <w:shd w:val="clear" w:color="auto" w:fill="auto"/>
          </w:tcPr>
          <w:p w14:paraId="30A4325D" w14:textId="5B1D9837" w:rsidR="00306753" w:rsidRPr="00956ACA" w:rsidRDefault="004344A8" w:rsidP="00EA39E4">
            <w:pPr>
              <w:pStyle w:val="CellBody"/>
              <w:spacing w:after="120"/>
              <w:jc w:val="center"/>
              <w:rPr>
                <w:rFonts w:cstheme="minorHAnsi"/>
                <w:color w:val="000000" w:themeColor="text1"/>
                <w:szCs w:val="20"/>
              </w:rPr>
            </w:pPr>
            <w:r w:rsidRPr="00956ACA">
              <w:rPr>
                <w:rFonts w:cstheme="minorHAnsi"/>
                <w:color w:val="000000" w:themeColor="text1"/>
                <w:szCs w:val="20"/>
              </w:rPr>
              <w:t>Resolved</w:t>
            </w:r>
          </w:p>
        </w:tc>
        <w:tc>
          <w:tcPr>
            <w:tcW w:w="1404" w:type="pct"/>
            <w:tcBorders>
              <w:top w:val="single" w:sz="2" w:space="0" w:color="auto"/>
              <w:left w:val="single" w:sz="2" w:space="0" w:color="auto"/>
              <w:bottom w:val="single" w:sz="2" w:space="0" w:color="auto"/>
              <w:right w:val="single" w:sz="2" w:space="0" w:color="auto"/>
            </w:tcBorders>
          </w:tcPr>
          <w:p w14:paraId="362F00BD" w14:textId="46670A8B" w:rsidR="00306753" w:rsidRPr="00956ACA" w:rsidRDefault="00306753" w:rsidP="7B4E8B95">
            <w:pPr>
              <w:rPr>
                <w:rFonts w:ascii="Calibri" w:eastAsia="Calibri" w:hAnsi="Calibri" w:cs="Calibri"/>
                <w:color w:val="000000" w:themeColor="text1"/>
              </w:rPr>
            </w:pPr>
            <w:r w:rsidRPr="00956ACA">
              <w:rPr>
                <w:color w:val="000000" w:themeColor="text1"/>
              </w:rPr>
              <w:t xml:space="preserve">As outlined in response to technical comments submitted on November 12, 2024, </w:t>
            </w:r>
            <w:r w:rsidRPr="00956ACA">
              <w:rPr>
                <w:rFonts w:ascii="Calibri" w:eastAsia="Calibri" w:hAnsi="Calibri" w:cs="Calibri"/>
                <w:color w:val="000000" w:themeColor="text1"/>
              </w:rPr>
              <w:t>Baffinland confirms it has undertaken an appropriate investigation into the identified item, and no remediation measures are required at this time.</w:t>
            </w:r>
          </w:p>
          <w:p w14:paraId="22822F39" w14:textId="7E0A8A1C" w:rsidR="00306753" w:rsidRPr="00956ACA" w:rsidRDefault="00306753" w:rsidP="7B4E8B95">
            <w:pPr>
              <w:rPr>
                <w:rFonts w:ascii="Calibri" w:eastAsia="Calibri" w:hAnsi="Calibri" w:cs="Calibri"/>
                <w:color w:val="000000" w:themeColor="text1"/>
              </w:rPr>
            </w:pPr>
            <w:r w:rsidRPr="00956ACA">
              <w:rPr>
                <w:rFonts w:ascii="Calibri" w:eastAsia="Calibri" w:hAnsi="Calibri" w:cs="Calibri"/>
                <w:color w:val="000000" w:themeColor="text1"/>
              </w:rPr>
              <w:t xml:space="preserve">Baffinland has adhered to the requirements stipulated under the Mary River Project AEMP Rev1 Data Assessment Approach and Management Response Framework ("the Framework"). The management response decisions implemented to date by Baffinland have agreed with the Framework and overall objectives of the AEMP. </w:t>
            </w:r>
          </w:p>
          <w:p w14:paraId="4FB37711" w14:textId="768BE742" w:rsidR="00306753" w:rsidRPr="00956ACA" w:rsidRDefault="00306753" w:rsidP="7B4E8B95">
            <w:pPr>
              <w:rPr>
                <w:rFonts w:ascii="Calibri" w:eastAsia="Calibri" w:hAnsi="Calibri" w:cs="Calibri"/>
                <w:color w:val="000000" w:themeColor="text1"/>
              </w:rPr>
            </w:pPr>
            <w:r w:rsidRPr="00956ACA">
              <w:rPr>
                <w:color w:val="000000" w:themeColor="text1"/>
              </w:rPr>
              <w:t>As part of the annual reporting, Baffinland is examining the 2024 results in and comparing them with previous years if further levels of response are warranted from the 2024 data conclusions further investigation will be conducted in alignment with the adaptive management framework.</w:t>
            </w:r>
          </w:p>
          <w:p w14:paraId="371ECA48" w14:textId="723F2746" w:rsidR="00306753" w:rsidRPr="00956ACA" w:rsidRDefault="00306753" w:rsidP="7B4E8B95">
            <w:pPr>
              <w:pStyle w:val="CellBody"/>
              <w:spacing w:after="120"/>
              <w:rPr>
                <w:rFonts w:ascii="Calibri" w:eastAsia="Calibri" w:hAnsi="Calibri" w:cs="Calibri"/>
                <w:color w:val="000000" w:themeColor="text1"/>
              </w:rPr>
            </w:pPr>
            <w:r w:rsidRPr="00956ACA">
              <w:rPr>
                <w:rFonts w:ascii="Calibri" w:eastAsia="Calibri" w:hAnsi="Calibri" w:cs="Calibri"/>
                <w:color w:val="000000" w:themeColor="text1"/>
              </w:rPr>
              <w:t>Under the Framework, Baffinland will continue to apply/adhere to the Moderate Action Response that includes the consideration of potential mitigation plans and implementation if trend analysis suggests continued increase (which existing data has not shown). Biological monitoring, including phytoplankton and Baffinland's incorporation of benthic invertebrate community monitoring at additional study area to evaluate effects associated with elevated metal concentrations in water as a direct initiative stemming from application of the Framework, has indicated no adverse effects to biota and thus no toxicity related to the elevations. Accordingly, Baffinland will continue to adhere to the Framework, using the results of monitoring to detect any upward change in concentrations that would then trigger further responses, in lieu of the implementation of a further investigation into the pathway of effects for a change in water quality at this time.</w:t>
            </w:r>
          </w:p>
        </w:tc>
        <w:tc>
          <w:tcPr>
            <w:tcW w:w="1004" w:type="pct"/>
            <w:tcBorders>
              <w:top w:val="single" w:sz="2" w:space="0" w:color="auto"/>
              <w:left w:val="single" w:sz="2" w:space="0" w:color="auto"/>
              <w:bottom w:val="single" w:sz="2" w:space="0" w:color="auto"/>
              <w:right w:val="single" w:sz="2" w:space="0" w:color="auto"/>
            </w:tcBorders>
          </w:tcPr>
          <w:p w14:paraId="026F12EB" w14:textId="4CB43498" w:rsidR="00306753" w:rsidRPr="00956ACA" w:rsidRDefault="005B67E6" w:rsidP="005B67E6">
            <w:pPr>
              <w:rPr>
                <w:color w:val="000000" w:themeColor="text1"/>
              </w:rPr>
            </w:pPr>
            <w:r w:rsidRPr="00956ACA">
              <w:rPr>
                <w:color w:val="000000" w:themeColor="text1"/>
              </w:rPr>
              <w:t xml:space="preserve">See </w:t>
            </w:r>
            <w:r w:rsidR="004317DE" w:rsidRPr="00956ACA">
              <w:rPr>
                <w:color w:val="000000" w:themeColor="text1"/>
              </w:rPr>
              <w:t xml:space="preserve"> </w:t>
            </w:r>
            <w:r w:rsidR="001F49F8">
              <w:rPr>
                <w:color w:val="000000" w:themeColor="text1"/>
              </w:rPr>
              <w:t>C</w:t>
            </w:r>
            <w:r w:rsidRPr="00956ACA">
              <w:rPr>
                <w:color w:val="000000" w:themeColor="text1"/>
              </w:rPr>
              <w:t xml:space="preserve">ommitment </w:t>
            </w:r>
            <w:r w:rsidR="001F49F8">
              <w:rPr>
                <w:color w:val="000000" w:themeColor="text1"/>
              </w:rPr>
              <w:t xml:space="preserve">36 </w:t>
            </w:r>
            <w:r w:rsidRPr="00956ACA">
              <w:rPr>
                <w:color w:val="000000" w:themeColor="text1"/>
              </w:rPr>
              <w:t>referenced in response to QIA-TR-11.</w:t>
            </w:r>
          </w:p>
        </w:tc>
      </w:tr>
      <w:tr w:rsidR="00956ACA" w:rsidRPr="00956ACA" w14:paraId="2DF5678B" w14:textId="7A356E7A" w:rsidTr="00306753">
        <w:trPr>
          <w:trHeight w:val="300"/>
        </w:trPr>
        <w:tc>
          <w:tcPr>
            <w:tcW w:w="99" w:type="pct"/>
            <w:tcBorders>
              <w:top w:val="single" w:sz="2" w:space="0" w:color="auto"/>
              <w:left w:val="single" w:sz="2" w:space="0" w:color="auto"/>
              <w:bottom w:val="single" w:sz="2" w:space="0" w:color="auto"/>
              <w:right w:val="single" w:sz="2" w:space="0" w:color="auto"/>
            </w:tcBorders>
            <w:shd w:val="clear" w:color="auto" w:fill="auto"/>
          </w:tcPr>
          <w:p w14:paraId="68E39362" w14:textId="77777777" w:rsidR="00306753" w:rsidRPr="00956ACA" w:rsidRDefault="00306753" w:rsidP="00EA39E4">
            <w:pPr>
              <w:pStyle w:val="CellBody"/>
              <w:spacing w:after="120"/>
              <w:jc w:val="center"/>
              <w:rPr>
                <w:rFonts w:cstheme="minorHAnsi"/>
                <w:bCs/>
                <w:color w:val="000000" w:themeColor="text1"/>
                <w:szCs w:val="20"/>
              </w:rPr>
            </w:pPr>
            <w:r w:rsidRPr="00956ACA">
              <w:rPr>
                <w:rFonts w:cstheme="minorHAnsi"/>
                <w:bCs/>
                <w:color w:val="000000" w:themeColor="text1"/>
                <w:szCs w:val="20"/>
              </w:rPr>
              <w:t>QIA-TR-19</w:t>
            </w:r>
          </w:p>
        </w:tc>
        <w:tc>
          <w:tcPr>
            <w:tcW w:w="1184" w:type="pct"/>
            <w:tcBorders>
              <w:top w:val="single" w:sz="2" w:space="0" w:color="auto"/>
              <w:left w:val="single" w:sz="2" w:space="0" w:color="auto"/>
              <w:bottom w:val="single" w:sz="2" w:space="0" w:color="auto"/>
              <w:right w:val="single" w:sz="2" w:space="0" w:color="auto"/>
            </w:tcBorders>
            <w:shd w:val="clear" w:color="auto" w:fill="auto"/>
          </w:tcPr>
          <w:p w14:paraId="7D99FCF3" w14:textId="564ABA47" w:rsidR="00306753" w:rsidRPr="00956ACA" w:rsidRDefault="00306753" w:rsidP="00EA39E4">
            <w:pPr>
              <w:pStyle w:val="CellBody"/>
              <w:spacing w:after="120"/>
              <w:rPr>
                <w:color w:val="000000" w:themeColor="text1"/>
              </w:rPr>
            </w:pPr>
            <w:r w:rsidRPr="00956ACA">
              <w:rPr>
                <w:color w:val="000000" w:themeColor="text1"/>
              </w:rPr>
              <w:t>QIA considers this comment resolved if the Board continues imposing a 30-mg/L limit for total suspended solids in the discharge from KM105 Pond as is currently set by the Licence.</w:t>
            </w:r>
          </w:p>
        </w:tc>
        <w:tc>
          <w:tcPr>
            <w:tcW w:w="1026" w:type="pct"/>
            <w:tcBorders>
              <w:top w:val="single" w:sz="2" w:space="0" w:color="auto"/>
              <w:left w:val="single" w:sz="2" w:space="0" w:color="auto"/>
              <w:bottom w:val="single" w:sz="2" w:space="0" w:color="auto"/>
              <w:right w:val="single" w:sz="2" w:space="0" w:color="auto"/>
            </w:tcBorders>
            <w:shd w:val="clear" w:color="auto" w:fill="auto"/>
          </w:tcPr>
          <w:p w14:paraId="1789FB21" w14:textId="77777777" w:rsidR="00306753" w:rsidRPr="00956ACA" w:rsidRDefault="00306753" w:rsidP="00EA39E4">
            <w:pPr>
              <w:pStyle w:val="CellBody"/>
              <w:spacing w:after="120"/>
              <w:rPr>
                <w:rFonts w:cstheme="minorHAnsi"/>
                <w:color w:val="000000" w:themeColor="text1"/>
                <w:szCs w:val="20"/>
              </w:rPr>
            </w:pPr>
            <w:r w:rsidRPr="00956ACA">
              <w:rPr>
                <w:rFonts w:cstheme="minorHAnsi"/>
                <w:color w:val="000000" w:themeColor="text1"/>
                <w:szCs w:val="20"/>
              </w:rPr>
              <w:t>N/A</w:t>
            </w:r>
          </w:p>
        </w:tc>
        <w:tc>
          <w:tcPr>
            <w:tcW w:w="283" w:type="pct"/>
            <w:tcBorders>
              <w:top w:val="single" w:sz="2" w:space="0" w:color="auto"/>
              <w:left w:val="single" w:sz="2" w:space="0" w:color="auto"/>
              <w:bottom w:val="single" w:sz="2" w:space="0" w:color="auto"/>
              <w:right w:val="single" w:sz="2" w:space="0" w:color="auto"/>
            </w:tcBorders>
            <w:shd w:val="clear" w:color="auto" w:fill="auto"/>
          </w:tcPr>
          <w:p w14:paraId="2373D66A" w14:textId="77777777" w:rsidR="00306753" w:rsidRPr="00956ACA" w:rsidRDefault="00306753" w:rsidP="00EA39E4">
            <w:pPr>
              <w:pStyle w:val="CellBody"/>
              <w:spacing w:after="120"/>
              <w:jc w:val="center"/>
              <w:rPr>
                <w:rFonts w:cstheme="minorHAnsi"/>
                <w:color w:val="000000" w:themeColor="text1"/>
                <w:szCs w:val="20"/>
              </w:rPr>
            </w:pPr>
            <w:r w:rsidRPr="00956ACA">
              <w:rPr>
                <w:rFonts w:cstheme="minorHAnsi"/>
                <w:color w:val="000000" w:themeColor="text1"/>
                <w:szCs w:val="20"/>
              </w:rPr>
              <w:t>Resolved</w:t>
            </w:r>
          </w:p>
        </w:tc>
        <w:tc>
          <w:tcPr>
            <w:tcW w:w="1404" w:type="pct"/>
            <w:tcBorders>
              <w:top w:val="single" w:sz="2" w:space="0" w:color="auto"/>
              <w:left w:val="single" w:sz="2" w:space="0" w:color="auto"/>
              <w:bottom w:val="single" w:sz="2" w:space="0" w:color="auto"/>
              <w:right w:val="single" w:sz="2" w:space="0" w:color="auto"/>
            </w:tcBorders>
          </w:tcPr>
          <w:p w14:paraId="2720B389" w14:textId="33DF8E04" w:rsidR="00306753" w:rsidRPr="00956ACA" w:rsidRDefault="00306753" w:rsidP="6DD254BD">
            <w:pPr>
              <w:pStyle w:val="CellBody"/>
              <w:spacing w:after="120"/>
              <w:rPr>
                <w:color w:val="000000" w:themeColor="text1"/>
              </w:rPr>
            </w:pPr>
            <w:r w:rsidRPr="00956ACA">
              <w:rPr>
                <w:color w:val="000000" w:themeColor="text1"/>
              </w:rPr>
              <w:t>Noted, this recommendation aligns with the current Water Licence and current MDMER criteria.</w:t>
            </w:r>
          </w:p>
        </w:tc>
        <w:tc>
          <w:tcPr>
            <w:tcW w:w="1004" w:type="pct"/>
            <w:tcBorders>
              <w:top w:val="single" w:sz="2" w:space="0" w:color="auto"/>
              <w:left w:val="single" w:sz="2" w:space="0" w:color="auto"/>
              <w:bottom w:val="single" w:sz="2" w:space="0" w:color="auto"/>
              <w:right w:val="single" w:sz="2" w:space="0" w:color="auto"/>
            </w:tcBorders>
          </w:tcPr>
          <w:p w14:paraId="6EDC257F" w14:textId="77777777" w:rsidR="00306753" w:rsidRPr="00956ACA" w:rsidRDefault="00306753" w:rsidP="6DD254BD">
            <w:pPr>
              <w:pStyle w:val="CellBody"/>
              <w:spacing w:after="120"/>
              <w:rPr>
                <w:color w:val="000000" w:themeColor="text1"/>
              </w:rPr>
            </w:pPr>
          </w:p>
        </w:tc>
      </w:tr>
      <w:tr w:rsidR="00956ACA" w:rsidRPr="00956ACA" w14:paraId="74B1FBE1" w14:textId="0E976E8D" w:rsidTr="00306753">
        <w:trPr>
          <w:trHeight w:val="300"/>
        </w:trPr>
        <w:tc>
          <w:tcPr>
            <w:tcW w:w="99" w:type="pct"/>
            <w:tcBorders>
              <w:top w:val="single" w:sz="2" w:space="0" w:color="auto"/>
              <w:left w:val="single" w:sz="2" w:space="0" w:color="auto"/>
              <w:bottom w:val="single" w:sz="2" w:space="0" w:color="auto"/>
              <w:right w:val="single" w:sz="2" w:space="0" w:color="auto"/>
            </w:tcBorders>
            <w:shd w:val="clear" w:color="auto" w:fill="auto"/>
          </w:tcPr>
          <w:p w14:paraId="3A91FA77" w14:textId="77777777" w:rsidR="00306753" w:rsidRPr="00956ACA" w:rsidRDefault="00306753" w:rsidP="00EA39E4">
            <w:pPr>
              <w:pStyle w:val="CellBody"/>
              <w:spacing w:after="120"/>
              <w:jc w:val="center"/>
              <w:rPr>
                <w:rFonts w:cstheme="minorHAnsi"/>
                <w:bCs/>
                <w:color w:val="000000" w:themeColor="text1"/>
                <w:szCs w:val="20"/>
              </w:rPr>
            </w:pPr>
            <w:r w:rsidRPr="00956ACA">
              <w:rPr>
                <w:rFonts w:cstheme="minorHAnsi"/>
                <w:bCs/>
                <w:color w:val="000000" w:themeColor="text1"/>
                <w:szCs w:val="20"/>
              </w:rPr>
              <w:t>QIA-TR-20</w:t>
            </w:r>
          </w:p>
        </w:tc>
        <w:tc>
          <w:tcPr>
            <w:tcW w:w="1184" w:type="pct"/>
            <w:tcBorders>
              <w:top w:val="single" w:sz="2" w:space="0" w:color="auto"/>
              <w:left w:val="single" w:sz="2" w:space="0" w:color="auto"/>
              <w:bottom w:val="single" w:sz="2" w:space="0" w:color="auto"/>
              <w:right w:val="single" w:sz="2" w:space="0" w:color="auto"/>
            </w:tcBorders>
            <w:shd w:val="clear" w:color="auto" w:fill="auto"/>
          </w:tcPr>
          <w:p w14:paraId="0D427F33" w14:textId="1C70EBE5" w:rsidR="00306753" w:rsidRPr="00956ACA" w:rsidRDefault="00306753" w:rsidP="00EA39E4">
            <w:pPr>
              <w:pStyle w:val="CellBody"/>
              <w:spacing w:after="120"/>
              <w:rPr>
                <w:color w:val="000000" w:themeColor="text1"/>
              </w:rPr>
            </w:pPr>
            <w:r w:rsidRPr="00956ACA">
              <w:rPr>
                <w:color w:val="000000" w:themeColor="text1"/>
              </w:rPr>
              <w:t>This concern was resolved through Commitment 12 as stated in the NWB’s Pre Hearing Conference Decision Report regarding Renewal Application for Type A Water Licence No: 2AM-MRY1325 dated December 19, 2024.</w:t>
            </w:r>
          </w:p>
        </w:tc>
        <w:tc>
          <w:tcPr>
            <w:tcW w:w="1026" w:type="pct"/>
            <w:tcBorders>
              <w:top w:val="single" w:sz="2" w:space="0" w:color="auto"/>
              <w:left w:val="single" w:sz="2" w:space="0" w:color="auto"/>
              <w:bottom w:val="single" w:sz="2" w:space="0" w:color="auto"/>
              <w:right w:val="single" w:sz="2" w:space="0" w:color="auto"/>
            </w:tcBorders>
            <w:shd w:val="clear" w:color="auto" w:fill="auto"/>
          </w:tcPr>
          <w:p w14:paraId="4B168472" w14:textId="77777777" w:rsidR="00306753" w:rsidRPr="00956ACA" w:rsidRDefault="00306753" w:rsidP="00EA39E4">
            <w:pPr>
              <w:pStyle w:val="CellBody"/>
              <w:spacing w:after="120"/>
              <w:rPr>
                <w:rFonts w:cstheme="minorHAnsi"/>
                <w:color w:val="000000" w:themeColor="text1"/>
                <w:szCs w:val="20"/>
              </w:rPr>
            </w:pPr>
            <w:r w:rsidRPr="00956ACA">
              <w:rPr>
                <w:rFonts w:cstheme="minorHAnsi"/>
                <w:color w:val="000000" w:themeColor="text1"/>
                <w:szCs w:val="20"/>
              </w:rPr>
              <w:t>N/A</w:t>
            </w:r>
          </w:p>
        </w:tc>
        <w:tc>
          <w:tcPr>
            <w:tcW w:w="283" w:type="pct"/>
            <w:tcBorders>
              <w:top w:val="single" w:sz="2" w:space="0" w:color="auto"/>
              <w:left w:val="single" w:sz="2" w:space="0" w:color="auto"/>
              <w:bottom w:val="single" w:sz="2" w:space="0" w:color="auto"/>
              <w:right w:val="single" w:sz="2" w:space="0" w:color="auto"/>
            </w:tcBorders>
            <w:shd w:val="clear" w:color="auto" w:fill="auto"/>
          </w:tcPr>
          <w:p w14:paraId="39E3D6BE" w14:textId="77777777" w:rsidR="00306753" w:rsidRPr="00956ACA" w:rsidRDefault="00306753" w:rsidP="00EA39E4">
            <w:pPr>
              <w:pStyle w:val="CellBody"/>
              <w:spacing w:after="120"/>
              <w:jc w:val="center"/>
              <w:rPr>
                <w:rFonts w:cstheme="minorHAnsi"/>
                <w:color w:val="000000" w:themeColor="text1"/>
                <w:szCs w:val="20"/>
              </w:rPr>
            </w:pPr>
            <w:r w:rsidRPr="00956ACA">
              <w:rPr>
                <w:rFonts w:cstheme="minorHAnsi"/>
                <w:color w:val="000000" w:themeColor="text1"/>
                <w:szCs w:val="20"/>
              </w:rPr>
              <w:t>Resolved</w:t>
            </w:r>
          </w:p>
        </w:tc>
        <w:tc>
          <w:tcPr>
            <w:tcW w:w="1404" w:type="pct"/>
            <w:tcBorders>
              <w:top w:val="single" w:sz="2" w:space="0" w:color="auto"/>
              <w:left w:val="single" w:sz="2" w:space="0" w:color="auto"/>
              <w:bottom w:val="single" w:sz="2" w:space="0" w:color="auto"/>
              <w:right w:val="single" w:sz="2" w:space="0" w:color="auto"/>
            </w:tcBorders>
          </w:tcPr>
          <w:p w14:paraId="118C74F1" w14:textId="10D0D314" w:rsidR="00306753" w:rsidRPr="00956ACA" w:rsidRDefault="00306753" w:rsidP="329933A5">
            <w:pPr>
              <w:pStyle w:val="CellBody"/>
              <w:spacing w:after="120"/>
              <w:rPr>
                <w:color w:val="000000" w:themeColor="text1"/>
              </w:rPr>
            </w:pPr>
            <w:r w:rsidRPr="00956ACA">
              <w:rPr>
                <w:color w:val="000000" w:themeColor="text1"/>
              </w:rPr>
              <w:t>Baffinland confirms Commitment 12, which is restated below for the Board’s convenience:</w:t>
            </w:r>
          </w:p>
          <w:p w14:paraId="7E32677C" w14:textId="3FA512DA" w:rsidR="00306753" w:rsidRPr="00956ACA" w:rsidRDefault="00306753" w:rsidP="073AF0ED">
            <w:pPr>
              <w:pStyle w:val="CellBody"/>
              <w:spacing w:after="120"/>
              <w:rPr>
                <w:i/>
                <w:iCs/>
                <w:color w:val="000000" w:themeColor="text1"/>
              </w:rPr>
            </w:pPr>
            <w:r w:rsidRPr="00956ACA">
              <w:rPr>
                <w:i/>
                <w:iCs/>
                <w:color w:val="000000" w:themeColor="text1"/>
              </w:rPr>
              <w:t>Baffinland will provide updated water sampling and monitoring location figures within the next version of the Surface Water and Aquatic Ecosystems Monitoring Plan (SWAEMP). This update will include updated water monitoring locations and flow directions.</w:t>
            </w:r>
          </w:p>
          <w:p w14:paraId="5B0CA9DA" w14:textId="42530803" w:rsidR="00306753" w:rsidRPr="00956ACA" w:rsidRDefault="00306753" w:rsidP="329933A5">
            <w:pPr>
              <w:pStyle w:val="CellBody"/>
              <w:spacing w:after="120"/>
              <w:rPr>
                <w:color w:val="000000" w:themeColor="text1"/>
              </w:rPr>
            </w:pPr>
            <w:r w:rsidRPr="00956ACA">
              <w:rPr>
                <w:color w:val="000000" w:themeColor="text1"/>
              </w:rPr>
              <w:lastRenderedPageBreak/>
              <w:t>Baffinland proposes to update the SWAEMP within 6 months of the approval of this Licence by the Minister to integrate changes requested by reviewers as part of the Water Licence renewal.</w:t>
            </w:r>
          </w:p>
        </w:tc>
        <w:tc>
          <w:tcPr>
            <w:tcW w:w="1004" w:type="pct"/>
            <w:tcBorders>
              <w:top w:val="single" w:sz="2" w:space="0" w:color="auto"/>
              <w:left w:val="single" w:sz="2" w:space="0" w:color="auto"/>
              <w:bottom w:val="single" w:sz="2" w:space="0" w:color="auto"/>
              <w:right w:val="single" w:sz="2" w:space="0" w:color="auto"/>
            </w:tcBorders>
          </w:tcPr>
          <w:p w14:paraId="6278E2F9" w14:textId="1EE2D196" w:rsidR="00306753" w:rsidRPr="00956ACA" w:rsidRDefault="00306753" w:rsidP="329933A5">
            <w:pPr>
              <w:pStyle w:val="CellBody"/>
              <w:spacing w:after="120"/>
              <w:rPr>
                <w:color w:val="000000" w:themeColor="text1"/>
              </w:rPr>
            </w:pPr>
            <w:r w:rsidRPr="00956ACA">
              <w:rPr>
                <w:color w:val="000000" w:themeColor="text1"/>
              </w:rPr>
              <w:lastRenderedPageBreak/>
              <w:t>Commitment 12: Baffinland will provide updated water sampling and monitoring location figures within the next version of the Surface Water and Aquatic Ecosystems Monitoring Plan (SWAEMP). This update will include updated water monitoring locations and flow directions.</w:t>
            </w:r>
          </w:p>
        </w:tc>
      </w:tr>
      <w:tr w:rsidR="00956ACA" w:rsidRPr="00956ACA" w14:paraId="17F717B7" w14:textId="52A85CCC" w:rsidTr="00306753">
        <w:trPr>
          <w:trHeight w:val="300"/>
        </w:trPr>
        <w:tc>
          <w:tcPr>
            <w:tcW w:w="99" w:type="pct"/>
            <w:tcBorders>
              <w:top w:val="single" w:sz="2" w:space="0" w:color="auto"/>
              <w:left w:val="single" w:sz="2" w:space="0" w:color="auto"/>
              <w:bottom w:val="single" w:sz="2" w:space="0" w:color="auto"/>
              <w:right w:val="single" w:sz="2" w:space="0" w:color="auto"/>
            </w:tcBorders>
            <w:shd w:val="clear" w:color="auto" w:fill="auto"/>
          </w:tcPr>
          <w:p w14:paraId="0F971186" w14:textId="77777777" w:rsidR="00306753" w:rsidRPr="00956ACA" w:rsidRDefault="00306753" w:rsidP="00EA39E4">
            <w:pPr>
              <w:pStyle w:val="CellBody"/>
              <w:spacing w:after="120"/>
              <w:jc w:val="center"/>
              <w:rPr>
                <w:rFonts w:cstheme="minorHAnsi"/>
                <w:bCs/>
                <w:color w:val="000000" w:themeColor="text1"/>
                <w:szCs w:val="20"/>
              </w:rPr>
            </w:pPr>
            <w:r w:rsidRPr="00956ACA">
              <w:rPr>
                <w:rFonts w:cstheme="minorHAnsi"/>
                <w:bCs/>
                <w:color w:val="000000" w:themeColor="text1"/>
                <w:szCs w:val="20"/>
              </w:rPr>
              <w:t>QIA-TR-22</w:t>
            </w:r>
          </w:p>
        </w:tc>
        <w:tc>
          <w:tcPr>
            <w:tcW w:w="1184" w:type="pct"/>
            <w:tcBorders>
              <w:top w:val="single" w:sz="2" w:space="0" w:color="auto"/>
              <w:left w:val="single" w:sz="2" w:space="0" w:color="auto"/>
              <w:bottom w:val="single" w:sz="2" w:space="0" w:color="auto"/>
              <w:right w:val="single" w:sz="2" w:space="0" w:color="auto"/>
            </w:tcBorders>
            <w:shd w:val="clear" w:color="auto" w:fill="auto"/>
          </w:tcPr>
          <w:p w14:paraId="3187FD40" w14:textId="15215972" w:rsidR="00306753" w:rsidRPr="00956ACA" w:rsidRDefault="00306753" w:rsidP="00EA39E4">
            <w:pPr>
              <w:pStyle w:val="CellBody"/>
              <w:spacing w:after="120"/>
              <w:rPr>
                <w:color w:val="000000" w:themeColor="text1"/>
              </w:rPr>
            </w:pPr>
            <w:r w:rsidRPr="00956ACA">
              <w:rPr>
                <w:color w:val="000000" w:themeColor="text1"/>
              </w:rPr>
              <w:t>QIA has been actively working with Baffinland on improving the Interim Closure and Reclamation Plan (ICRP) as per QIA’s obligation to approve it. Due to good progress in the discussions so far, QIA considers this comment as resolved, conditional to the continuation of collaborative work on updating this ICRP.</w:t>
            </w:r>
          </w:p>
        </w:tc>
        <w:tc>
          <w:tcPr>
            <w:tcW w:w="1026" w:type="pct"/>
            <w:tcBorders>
              <w:top w:val="single" w:sz="2" w:space="0" w:color="auto"/>
              <w:left w:val="single" w:sz="2" w:space="0" w:color="auto"/>
              <w:bottom w:val="single" w:sz="2" w:space="0" w:color="auto"/>
              <w:right w:val="single" w:sz="2" w:space="0" w:color="auto"/>
            </w:tcBorders>
            <w:shd w:val="clear" w:color="auto" w:fill="auto"/>
          </w:tcPr>
          <w:p w14:paraId="490B5A3D" w14:textId="77777777" w:rsidR="00306753" w:rsidRPr="00956ACA" w:rsidRDefault="00306753" w:rsidP="00EA39E4">
            <w:pPr>
              <w:pStyle w:val="CellBody"/>
              <w:spacing w:after="120"/>
              <w:rPr>
                <w:rFonts w:cstheme="minorHAnsi"/>
                <w:color w:val="000000" w:themeColor="text1"/>
                <w:szCs w:val="20"/>
              </w:rPr>
            </w:pPr>
            <w:r w:rsidRPr="00956ACA">
              <w:rPr>
                <w:rFonts w:cstheme="minorHAnsi"/>
                <w:color w:val="000000" w:themeColor="text1"/>
                <w:szCs w:val="20"/>
              </w:rPr>
              <w:t>N/A</w:t>
            </w:r>
          </w:p>
        </w:tc>
        <w:tc>
          <w:tcPr>
            <w:tcW w:w="283" w:type="pct"/>
            <w:tcBorders>
              <w:top w:val="single" w:sz="2" w:space="0" w:color="auto"/>
              <w:left w:val="single" w:sz="2" w:space="0" w:color="auto"/>
              <w:bottom w:val="single" w:sz="2" w:space="0" w:color="auto"/>
              <w:right w:val="single" w:sz="2" w:space="0" w:color="auto"/>
            </w:tcBorders>
            <w:shd w:val="clear" w:color="auto" w:fill="auto"/>
          </w:tcPr>
          <w:p w14:paraId="5391B5C5" w14:textId="77777777" w:rsidR="00306753" w:rsidRPr="00956ACA" w:rsidRDefault="00306753" w:rsidP="00EA39E4">
            <w:pPr>
              <w:pStyle w:val="CellBody"/>
              <w:spacing w:after="120"/>
              <w:jc w:val="center"/>
              <w:rPr>
                <w:rFonts w:cstheme="minorHAnsi"/>
                <w:color w:val="000000" w:themeColor="text1"/>
                <w:szCs w:val="20"/>
              </w:rPr>
            </w:pPr>
            <w:r w:rsidRPr="00956ACA">
              <w:rPr>
                <w:rFonts w:cstheme="minorHAnsi"/>
                <w:color w:val="000000" w:themeColor="text1"/>
                <w:szCs w:val="20"/>
              </w:rPr>
              <w:t>Resolved</w:t>
            </w:r>
          </w:p>
        </w:tc>
        <w:tc>
          <w:tcPr>
            <w:tcW w:w="1404" w:type="pct"/>
            <w:tcBorders>
              <w:top w:val="single" w:sz="2" w:space="0" w:color="auto"/>
              <w:left w:val="single" w:sz="2" w:space="0" w:color="auto"/>
              <w:bottom w:val="single" w:sz="2" w:space="0" w:color="auto"/>
              <w:right w:val="single" w:sz="2" w:space="0" w:color="auto"/>
            </w:tcBorders>
          </w:tcPr>
          <w:p w14:paraId="75B2FB1E" w14:textId="12BD6282" w:rsidR="00306753" w:rsidRPr="00956ACA" w:rsidRDefault="00306753" w:rsidP="7B4E8B95">
            <w:pPr>
              <w:pStyle w:val="CellBody"/>
              <w:spacing w:after="120"/>
              <w:rPr>
                <w:color w:val="000000" w:themeColor="text1"/>
              </w:rPr>
            </w:pPr>
            <w:r w:rsidRPr="00956ACA">
              <w:rPr>
                <w:color w:val="000000" w:themeColor="text1"/>
              </w:rPr>
              <w:t>Noted.</w:t>
            </w:r>
          </w:p>
        </w:tc>
        <w:tc>
          <w:tcPr>
            <w:tcW w:w="1004" w:type="pct"/>
            <w:tcBorders>
              <w:top w:val="single" w:sz="2" w:space="0" w:color="auto"/>
              <w:left w:val="single" w:sz="2" w:space="0" w:color="auto"/>
              <w:bottom w:val="single" w:sz="2" w:space="0" w:color="auto"/>
              <w:right w:val="single" w:sz="2" w:space="0" w:color="auto"/>
            </w:tcBorders>
          </w:tcPr>
          <w:p w14:paraId="1FFCDEFE" w14:textId="77777777" w:rsidR="00306753" w:rsidRPr="00956ACA" w:rsidRDefault="00306753" w:rsidP="7B4E8B95">
            <w:pPr>
              <w:pStyle w:val="CellBody"/>
              <w:spacing w:after="120"/>
              <w:rPr>
                <w:color w:val="000000" w:themeColor="text1"/>
              </w:rPr>
            </w:pPr>
          </w:p>
        </w:tc>
      </w:tr>
      <w:tr w:rsidR="00956ACA" w:rsidRPr="00956ACA" w14:paraId="624DA5B4" w14:textId="43038ACB" w:rsidTr="00306753">
        <w:trPr>
          <w:trHeight w:val="300"/>
        </w:trPr>
        <w:tc>
          <w:tcPr>
            <w:tcW w:w="99" w:type="pct"/>
            <w:tcBorders>
              <w:top w:val="single" w:sz="2" w:space="0" w:color="auto"/>
              <w:left w:val="single" w:sz="2" w:space="0" w:color="auto"/>
              <w:bottom w:val="single" w:sz="2" w:space="0" w:color="auto"/>
              <w:right w:val="single" w:sz="2" w:space="0" w:color="auto"/>
            </w:tcBorders>
            <w:shd w:val="clear" w:color="auto" w:fill="auto"/>
          </w:tcPr>
          <w:p w14:paraId="4136F0B0" w14:textId="77777777" w:rsidR="00306753" w:rsidRPr="00956ACA" w:rsidRDefault="00306753" w:rsidP="00EA39E4">
            <w:pPr>
              <w:pStyle w:val="CellBody"/>
              <w:spacing w:after="120"/>
              <w:jc w:val="center"/>
              <w:rPr>
                <w:rFonts w:cstheme="minorHAnsi"/>
                <w:bCs/>
                <w:color w:val="000000" w:themeColor="text1"/>
                <w:szCs w:val="20"/>
              </w:rPr>
            </w:pPr>
            <w:r w:rsidRPr="00956ACA">
              <w:rPr>
                <w:rFonts w:cstheme="minorHAnsi"/>
                <w:bCs/>
                <w:color w:val="000000" w:themeColor="text1"/>
                <w:szCs w:val="20"/>
              </w:rPr>
              <w:t>QIA-TR-24</w:t>
            </w:r>
          </w:p>
        </w:tc>
        <w:tc>
          <w:tcPr>
            <w:tcW w:w="1184" w:type="pct"/>
            <w:tcBorders>
              <w:top w:val="single" w:sz="2" w:space="0" w:color="auto"/>
              <w:left w:val="single" w:sz="2" w:space="0" w:color="auto"/>
              <w:bottom w:val="single" w:sz="2" w:space="0" w:color="auto"/>
              <w:right w:val="single" w:sz="2" w:space="0" w:color="auto"/>
            </w:tcBorders>
            <w:shd w:val="clear" w:color="auto" w:fill="auto"/>
          </w:tcPr>
          <w:p w14:paraId="73BC6A39" w14:textId="10DAF0CB" w:rsidR="00306753" w:rsidRPr="00956ACA" w:rsidRDefault="00306753" w:rsidP="00EA39E4">
            <w:pPr>
              <w:pStyle w:val="CellBody"/>
              <w:spacing w:after="120"/>
              <w:rPr>
                <w:rFonts w:cstheme="minorHAnsi"/>
                <w:bCs/>
                <w:color w:val="000000" w:themeColor="text1"/>
                <w:szCs w:val="20"/>
              </w:rPr>
            </w:pPr>
            <w:r w:rsidRPr="00956ACA">
              <w:rPr>
                <w:rFonts w:cstheme="minorHAnsi"/>
                <w:bCs/>
                <w:color w:val="000000" w:themeColor="text1"/>
                <w:szCs w:val="20"/>
              </w:rPr>
              <w:t>Inuit community members again raised the issue of potential disadvantages of seasonal blasting and tunnel construction and related impacts to fish at the NWB community session on December 3, 2024.</w:t>
            </w:r>
          </w:p>
        </w:tc>
        <w:tc>
          <w:tcPr>
            <w:tcW w:w="1026" w:type="pct"/>
            <w:tcBorders>
              <w:top w:val="single" w:sz="2" w:space="0" w:color="auto"/>
              <w:left w:val="single" w:sz="2" w:space="0" w:color="auto"/>
              <w:bottom w:val="single" w:sz="2" w:space="0" w:color="auto"/>
              <w:right w:val="single" w:sz="2" w:space="0" w:color="auto"/>
            </w:tcBorders>
            <w:shd w:val="clear" w:color="auto" w:fill="auto"/>
          </w:tcPr>
          <w:p w14:paraId="1E440831" w14:textId="77944310" w:rsidR="00306753" w:rsidRPr="00956ACA" w:rsidRDefault="00306753" w:rsidP="00EA39E4">
            <w:pPr>
              <w:pStyle w:val="CellBody"/>
              <w:spacing w:after="120"/>
              <w:rPr>
                <w:color w:val="000000" w:themeColor="text1"/>
              </w:rPr>
            </w:pPr>
            <w:r w:rsidRPr="00956ACA">
              <w:rPr>
                <w:color w:val="000000" w:themeColor="text1"/>
              </w:rPr>
              <w:t>QIA considers this comment resolved by commitment discussed in Item (1) in the covering letter for this submission: Baffinland will collaborate with QIA to incorporate the outcomes of QIA-led data collection into relevant management plans listed in Part B Item 14 of the Water Licence, and will plan to submit any consequential updates to the NWB with the submission of the 2026 Annual Report. The timing of this commitment is contingent on QIA providing Baffinland with available verified QIA program-led data relevant to Project water use and management and/or waste generation and management by the end of September, 2025.</w:t>
            </w:r>
          </w:p>
        </w:tc>
        <w:tc>
          <w:tcPr>
            <w:tcW w:w="283" w:type="pct"/>
            <w:tcBorders>
              <w:top w:val="single" w:sz="2" w:space="0" w:color="auto"/>
              <w:left w:val="single" w:sz="2" w:space="0" w:color="auto"/>
              <w:bottom w:val="single" w:sz="2" w:space="0" w:color="auto"/>
              <w:right w:val="single" w:sz="2" w:space="0" w:color="auto"/>
            </w:tcBorders>
            <w:shd w:val="clear" w:color="auto" w:fill="auto"/>
          </w:tcPr>
          <w:p w14:paraId="32FB0077" w14:textId="5CF94926" w:rsidR="00306753" w:rsidRPr="00956ACA" w:rsidRDefault="00306753" w:rsidP="00EA39E4">
            <w:pPr>
              <w:pStyle w:val="CellBody"/>
              <w:spacing w:after="120"/>
              <w:jc w:val="center"/>
              <w:rPr>
                <w:rFonts w:cstheme="minorHAnsi"/>
                <w:color w:val="000000" w:themeColor="text1"/>
                <w:szCs w:val="20"/>
              </w:rPr>
            </w:pPr>
            <w:r w:rsidRPr="00956ACA">
              <w:rPr>
                <w:rFonts w:cstheme="minorHAnsi"/>
                <w:color w:val="000000" w:themeColor="text1"/>
                <w:szCs w:val="20"/>
              </w:rPr>
              <w:t>Resolved by commitment</w:t>
            </w:r>
          </w:p>
        </w:tc>
        <w:tc>
          <w:tcPr>
            <w:tcW w:w="1404" w:type="pct"/>
            <w:tcBorders>
              <w:top w:val="single" w:sz="2" w:space="0" w:color="auto"/>
              <w:left w:val="single" w:sz="2" w:space="0" w:color="auto"/>
              <w:bottom w:val="single" w:sz="2" w:space="0" w:color="auto"/>
              <w:right w:val="single" w:sz="2" w:space="0" w:color="auto"/>
            </w:tcBorders>
          </w:tcPr>
          <w:p w14:paraId="795DB799" w14:textId="0512E76D" w:rsidR="00306753" w:rsidRPr="00956ACA" w:rsidRDefault="00306753" w:rsidP="01660456">
            <w:pPr>
              <w:pStyle w:val="CellBody"/>
              <w:spacing w:after="120"/>
              <w:rPr>
                <w:color w:val="000000" w:themeColor="text1"/>
              </w:rPr>
            </w:pPr>
            <w:r w:rsidRPr="00956ACA">
              <w:rPr>
                <w:color w:val="000000" w:themeColor="text1"/>
              </w:rPr>
              <w:t xml:space="preserve">Baffinland confirms it is making the following commitment: </w:t>
            </w:r>
          </w:p>
          <w:p w14:paraId="049B1504" w14:textId="5B764BFF" w:rsidR="00306753" w:rsidRPr="00956ACA" w:rsidRDefault="00306753" w:rsidP="7B4E8B95">
            <w:pPr>
              <w:pStyle w:val="CellBody"/>
              <w:spacing w:after="120"/>
              <w:rPr>
                <w:i/>
                <w:iCs/>
                <w:color w:val="000000" w:themeColor="text1"/>
              </w:rPr>
            </w:pPr>
            <w:r w:rsidRPr="00956ACA">
              <w:rPr>
                <w:i/>
                <w:iCs/>
                <w:color w:val="000000" w:themeColor="text1"/>
              </w:rPr>
              <w:t>Baffinland will collaborate with QIA to incorporate the outcomes of QIA-led data collection into relevant management plans listed in Part B Item 14 of the Water Licence, and will plan to submit any consequential updates to the NWB with the submission of the 2026 Annual Report. The timing of this commitment is contingent on QIA providing Baffinland with available verified QIA program-led data relevant to Project water use and management and/or waste generation and management by the end of September, 2025.</w:t>
            </w:r>
          </w:p>
        </w:tc>
        <w:tc>
          <w:tcPr>
            <w:tcW w:w="1004" w:type="pct"/>
            <w:tcBorders>
              <w:top w:val="single" w:sz="2" w:space="0" w:color="auto"/>
              <w:left w:val="single" w:sz="2" w:space="0" w:color="auto"/>
              <w:bottom w:val="single" w:sz="2" w:space="0" w:color="auto"/>
              <w:right w:val="single" w:sz="2" w:space="0" w:color="auto"/>
            </w:tcBorders>
          </w:tcPr>
          <w:p w14:paraId="79F06363" w14:textId="1D19D996" w:rsidR="00306753" w:rsidRPr="00956ACA" w:rsidRDefault="00A6504F" w:rsidP="01660456">
            <w:pPr>
              <w:pStyle w:val="CellBody"/>
              <w:spacing w:after="120"/>
              <w:rPr>
                <w:color w:val="000000" w:themeColor="text1"/>
              </w:rPr>
            </w:pPr>
            <w:r>
              <w:rPr>
                <w:color w:val="000000" w:themeColor="text1"/>
              </w:rPr>
              <w:t>Commitment 39</w:t>
            </w:r>
            <w:r w:rsidR="001A47FF" w:rsidRPr="00956ACA">
              <w:rPr>
                <w:color w:val="000000" w:themeColor="text1"/>
              </w:rPr>
              <w:t>: Baffinland will collaborate with QIA to incorporate the outcomes of QIA-led data collection into relevant management plans listed in Part B Item 14 of the Water Licence, and will plan to submit any consequential updates to the NWB with the submission of the 2026 Annual Report. The timing of this commitment is contingent on QIA providing Baffinland with available verified QIA program-led data relevant to Project water use and management and/or waste generation and management by the end of September, 2025.</w:t>
            </w:r>
          </w:p>
        </w:tc>
      </w:tr>
      <w:tr w:rsidR="00956ACA" w:rsidRPr="00956ACA" w14:paraId="041BA85E" w14:textId="1621BE69" w:rsidTr="00306753">
        <w:trPr>
          <w:trHeight w:val="300"/>
        </w:trPr>
        <w:tc>
          <w:tcPr>
            <w:tcW w:w="99" w:type="pct"/>
            <w:tcBorders>
              <w:top w:val="single" w:sz="2" w:space="0" w:color="auto"/>
              <w:left w:val="single" w:sz="2" w:space="0" w:color="auto"/>
              <w:bottom w:val="single" w:sz="2" w:space="0" w:color="auto"/>
              <w:right w:val="single" w:sz="2" w:space="0" w:color="auto"/>
            </w:tcBorders>
            <w:shd w:val="clear" w:color="auto" w:fill="auto"/>
          </w:tcPr>
          <w:p w14:paraId="6522D564" w14:textId="77777777" w:rsidR="00306753" w:rsidRPr="00956ACA" w:rsidRDefault="00306753" w:rsidP="00EA39E4">
            <w:pPr>
              <w:pStyle w:val="CellBody"/>
              <w:spacing w:after="120"/>
              <w:jc w:val="center"/>
              <w:rPr>
                <w:rFonts w:cstheme="minorHAnsi"/>
                <w:bCs/>
                <w:color w:val="000000" w:themeColor="text1"/>
                <w:szCs w:val="20"/>
              </w:rPr>
            </w:pPr>
            <w:r w:rsidRPr="00956ACA">
              <w:rPr>
                <w:rFonts w:cstheme="minorHAnsi"/>
                <w:bCs/>
                <w:color w:val="000000" w:themeColor="text1"/>
                <w:szCs w:val="20"/>
              </w:rPr>
              <w:t>QIA-TR-27</w:t>
            </w:r>
          </w:p>
        </w:tc>
        <w:tc>
          <w:tcPr>
            <w:tcW w:w="1184" w:type="pct"/>
            <w:tcBorders>
              <w:top w:val="single" w:sz="2" w:space="0" w:color="auto"/>
              <w:left w:val="single" w:sz="2" w:space="0" w:color="auto"/>
              <w:bottom w:val="single" w:sz="2" w:space="0" w:color="auto"/>
              <w:right w:val="single" w:sz="2" w:space="0" w:color="auto"/>
            </w:tcBorders>
            <w:shd w:val="clear" w:color="auto" w:fill="auto"/>
          </w:tcPr>
          <w:p w14:paraId="04615AFD" w14:textId="315955C0" w:rsidR="00306753" w:rsidRPr="00956ACA" w:rsidRDefault="00306753" w:rsidP="00EA39E4">
            <w:pPr>
              <w:pStyle w:val="CellBody"/>
              <w:spacing w:after="120"/>
              <w:rPr>
                <w:color w:val="000000" w:themeColor="text1"/>
              </w:rPr>
            </w:pPr>
            <w:r w:rsidRPr="00956ACA">
              <w:rPr>
                <w:color w:val="000000" w:themeColor="text1"/>
              </w:rPr>
              <w:t xml:space="preserve">Several parties have flagged the need for better cumulative effects assessment (CEA) of the Mary River Project along with other anthropogenic cumulative-effects causing agents, on the North Baffin environment and Inuit. As currently scheduled, it is possible the Water Licence will be updated before total cumulative effects loads are well understood. QIA suggests that the NWB include a mechanism in the updated Water Licence for future consideration of results from the Nunavut Impact Review Board’s (NIRB) CEA Framework process. Although assessing cumulative effects remains a requirement under the NWB’s information requirements, there remains no concrete, agreed-upon mechanism for addressing cumulative effects to freshwater resources that may be impacted by the Project. This is true for the Project as a whole but is especially concerning given the lack of updated baseline and trend-over-time data in the Steensby area over the past decade and the lack of meaningful Inuit on-territory data collection at any time in the Steensby corridor. Assessing cumulative effects should be a multi-party effort that applies to all physical and regulatory aspects of the Mary River Project, including the Water Licence, </w:t>
            </w:r>
            <w:r w:rsidRPr="00956ACA">
              <w:rPr>
                <w:color w:val="000000" w:themeColor="text1"/>
              </w:rPr>
              <w:lastRenderedPageBreak/>
              <w:t xml:space="preserve">the NIRB certificate, Crown permits, and any other regulatory processes.To this end, the NIRB recommended in its recent letter to the Minister of Northern Affairs regarding the CEA Framework: … the establishment of a specific CEA-focused multi-party committee (or if a separate committee is not established for this work, the Board recommended that it should, at the very least, be informed by consultations with relevant stakeholders). The end goal of this work would be to develop an updated CEA Framework to support the consideration of future assessments and to further enhance the monitoring of cumulative effects for the Project” (NIRB Letter to Responsible Ministers, Dec 3, 2024). Given these recommendations and the fact that Sustaining Operations Proposal 2 (SOP2) application, in relation to which the CEA Framework was originally developed, has been suspended at Baffinland’s request, QIA wishes to ensure that cumulative impacts to freshwater resources are considered and addressed through commitments and conditions in the Water Licence. For the sake of efficiency, consistency, and thoroughness, cumulative effects assessment conducted under the auspices of the Water Licence should be synchronised with other regulatory processes. The priority for QIA regarding the Water Licence is that there be a requirement or commitment to meaningfully consider and address cumulative effects to freshwater resources whenever that information is brought forward to the Nunavut Water Board. QIA sees no harm to any party with this request; it does not slow down the Water Licence process and the inputs that it would bring would enrich the project monitoring and management system longer-term when the NIRB CEA Framework produces results. </w:t>
            </w:r>
          </w:p>
        </w:tc>
        <w:tc>
          <w:tcPr>
            <w:tcW w:w="1026" w:type="pct"/>
            <w:tcBorders>
              <w:top w:val="single" w:sz="2" w:space="0" w:color="auto"/>
              <w:left w:val="single" w:sz="2" w:space="0" w:color="auto"/>
              <w:bottom w:val="single" w:sz="2" w:space="0" w:color="auto"/>
              <w:right w:val="single" w:sz="2" w:space="0" w:color="auto"/>
            </w:tcBorders>
            <w:shd w:val="clear" w:color="auto" w:fill="auto"/>
          </w:tcPr>
          <w:p w14:paraId="25EC407A" w14:textId="4689BEC5" w:rsidR="00306753" w:rsidRPr="00956ACA" w:rsidRDefault="00306753" w:rsidP="00EA39E4">
            <w:pPr>
              <w:pStyle w:val="CellBody"/>
              <w:spacing w:after="120"/>
              <w:rPr>
                <w:color w:val="000000" w:themeColor="text1"/>
              </w:rPr>
            </w:pPr>
            <w:r w:rsidRPr="00956ACA">
              <w:rPr>
                <w:color w:val="000000" w:themeColor="text1"/>
              </w:rPr>
              <w:lastRenderedPageBreak/>
              <w:t>QIA considers this comment resolved by the revision to Licence Part B, Item 17 as agreed jointly between QIA and Baffinland.</w:t>
            </w:r>
          </w:p>
        </w:tc>
        <w:tc>
          <w:tcPr>
            <w:tcW w:w="283" w:type="pct"/>
            <w:tcBorders>
              <w:top w:val="single" w:sz="2" w:space="0" w:color="auto"/>
              <w:left w:val="single" w:sz="2" w:space="0" w:color="auto"/>
              <w:bottom w:val="single" w:sz="2" w:space="0" w:color="auto"/>
              <w:right w:val="single" w:sz="2" w:space="0" w:color="auto"/>
            </w:tcBorders>
            <w:shd w:val="clear" w:color="auto" w:fill="auto"/>
          </w:tcPr>
          <w:p w14:paraId="7372545F" w14:textId="77777777" w:rsidR="00306753" w:rsidRPr="00956ACA" w:rsidRDefault="00306753" w:rsidP="00EA39E4">
            <w:pPr>
              <w:pStyle w:val="CellBody"/>
              <w:spacing w:after="120"/>
              <w:jc w:val="center"/>
              <w:rPr>
                <w:rFonts w:cstheme="minorHAnsi"/>
                <w:color w:val="000000" w:themeColor="text1"/>
                <w:szCs w:val="20"/>
              </w:rPr>
            </w:pPr>
            <w:r w:rsidRPr="00956ACA">
              <w:rPr>
                <w:rFonts w:cstheme="minorHAnsi"/>
                <w:color w:val="000000" w:themeColor="text1"/>
                <w:szCs w:val="20"/>
              </w:rPr>
              <w:t>Resolved</w:t>
            </w:r>
          </w:p>
        </w:tc>
        <w:tc>
          <w:tcPr>
            <w:tcW w:w="1404" w:type="pct"/>
            <w:tcBorders>
              <w:top w:val="single" w:sz="2" w:space="0" w:color="auto"/>
              <w:left w:val="single" w:sz="2" w:space="0" w:color="auto"/>
              <w:bottom w:val="single" w:sz="2" w:space="0" w:color="auto"/>
              <w:right w:val="single" w:sz="2" w:space="0" w:color="auto"/>
            </w:tcBorders>
          </w:tcPr>
          <w:p w14:paraId="51FF7EBD" w14:textId="4EE76921" w:rsidR="00306753" w:rsidRPr="00956ACA" w:rsidRDefault="00306753" w:rsidP="72526CB9">
            <w:pPr>
              <w:pStyle w:val="CellBody"/>
              <w:spacing w:after="120"/>
              <w:rPr>
                <w:color w:val="000000" w:themeColor="text1"/>
              </w:rPr>
            </w:pPr>
            <w:r w:rsidRPr="00956ACA">
              <w:rPr>
                <w:color w:val="000000" w:themeColor="text1"/>
              </w:rPr>
              <w:t>To address QIA’s comments, Baffinland and QIA have agreed to proposee the following to the Board to revise Part B, Item 17 of the Water Licence as follows:</w:t>
            </w:r>
          </w:p>
          <w:p w14:paraId="4C6504A3" w14:textId="37F69D8C" w:rsidR="00306753" w:rsidRPr="00956ACA" w:rsidRDefault="00306753" w:rsidP="4DE9E7E8">
            <w:pPr>
              <w:spacing w:after="240"/>
              <w:rPr>
                <w:rFonts w:cstheme="minorHAnsi"/>
                <w:color w:val="000000" w:themeColor="text1"/>
                <w:szCs w:val="20"/>
              </w:rPr>
            </w:pPr>
            <w:r w:rsidRPr="00956ACA">
              <w:rPr>
                <w:rFonts w:eastAsia="Arial" w:cstheme="minorHAnsi"/>
                <w:i/>
                <w:iCs/>
                <w:color w:val="000000" w:themeColor="text1"/>
                <w:szCs w:val="20"/>
                <w:lang w:val="en-GB"/>
              </w:rPr>
              <w:t>The Licensee shall annually review and where appropriate modify the Plans and Manuals referred to in this Licence as required by changes in operation, technology, and/or the findings of applicable</w:t>
            </w:r>
            <w:r w:rsidRPr="00956ACA">
              <w:rPr>
                <w:rFonts w:eastAsia="Arial" w:cstheme="minorHAnsi"/>
                <w:i/>
                <w:color w:val="000000" w:themeColor="text1"/>
                <w:szCs w:val="20"/>
                <w:lang w:val="en-GB"/>
              </w:rPr>
              <w:t xml:space="preserve"> </w:t>
            </w:r>
            <w:r w:rsidRPr="00956ACA">
              <w:rPr>
                <w:rFonts w:eastAsia="Arial" w:cstheme="minorHAnsi"/>
                <w:i/>
                <w:iCs/>
                <w:color w:val="000000" w:themeColor="text1"/>
                <w:szCs w:val="20"/>
                <w:lang w:val="en-GB"/>
              </w:rPr>
              <w:t xml:space="preserve">studies and monitoring. The Plans and Manuals shall incorporate design changes, adaptive engineering required and implemented during construction, operation and closure, changes to monitoring strategies and changes to management strategies, on the basis of actual site conditions and monitoring and studies results, including proponent led, </w:t>
            </w:r>
            <w:r w:rsidRPr="00956ACA">
              <w:rPr>
                <w:rFonts w:eastAsia="Arial" w:cstheme="minorHAnsi"/>
                <w:i/>
                <w:color w:val="000000" w:themeColor="text1"/>
                <w:szCs w:val="20"/>
                <w:lang w:val="en-GB"/>
              </w:rPr>
              <w:t xml:space="preserve">community-led </w:t>
            </w:r>
            <w:r w:rsidRPr="00956ACA">
              <w:rPr>
                <w:rFonts w:eastAsia="Arial" w:cstheme="minorHAnsi"/>
                <w:i/>
                <w:iCs/>
                <w:color w:val="000000" w:themeColor="text1"/>
                <w:szCs w:val="20"/>
                <w:lang w:val="en-GB"/>
              </w:rPr>
              <w:t xml:space="preserve">and </w:t>
            </w:r>
            <w:r w:rsidRPr="00956ACA">
              <w:rPr>
                <w:rFonts w:eastAsia="Arial" w:cstheme="minorHAnsi"/>
                <w:i/>
                <w:color w:val="000000" w:themeColor="text1"/>
                <w:szCs w:val="20"/>
                <w:lang w:val="en-GB"/>
              </w:rPr>
              <w:t>QIA-</w:t>
            </w:r>
            <w:r w:rsidRPr="00956ACA">
              <w:rPr>
                <w:rFonts w:eastAsia="Arial" w:cstheme="minorHAnsi"/>
                <w:i/>
                <w:iCs/>
                <w:color w:val="000000" w:themeColor="text1"/>
                <w:szCs w:val="20"/>
                <w:lang w:val="en-GB"/>
              </w:rPr>
              <w:t>led monitoring and studies, over the life of the Project. Revisions to the Plans or Manuals are to be submitted in the form of Addenda to be included with the Annual Report required by Part B, Item 4 complete with a revisions list detailing where significant content changes are made.</w:t>
            </w:r>
          </w:p>
          <w:p w14:paraId="345C9F87" w14:textId="21F7D250" w:rsidR="00306753" w:rsidRPr="00956ACA" w:rsidRDefault="00306753" w:rsidP="491A2825">
            <w:pPr>
              <w:pStyle w:val="CellBody"/>
              <w:spacing w:after="120"/>
              <w:rPr>
                <w:color w:val="000000" w:themeColor="text1"/>
              </w:rPr>
            </w:pPr>
            <w:r w:rsidRPr="00956ACA">
              <w:rPr>
                <w:color w:val="000000" w:themeColor="text1"/>
              </w:rPr>
              <w:t>Baffinland will provide an updated Water Licence Framework that reflects this agreed change in advance of the Public Hearing.</w:t>
            </w:r>
          </w:p>
          <w:p w14:paraId="12924C90" w14:textId="2EDFF7BF" w:rsidR="00306753" w:rsidRPr="00956ACA" w:rsidRDefault="00306753" w:rsidP="4DE9E7E8">
            <w:pPr>
              <w:spacing w:after="0"/>
              <w:rPr>
                <w:color w:val="000000" w:themeColor="text1"/>
              </w:rPr>
            </w:pPr>
          </w:p>
          <w:p w14:paraId="1B034111" w14:textId="2BB38CA5" w:rsidR="00306753" w:rsidRPr="00956ACA" w:rsidRDefault="00306753" w:rsidP="413E8825">
            <w:pPr>
              <w:pStyle w:val="CellBody"/>
              <w:spacing w:after="120"/>
              <w:rPr>
                <w:color w:val="000000" w:themeColor="text1"/>
              </w:rPr>
            </w:pPr>
          </w:p>
        </w:tc>
        <w:tc>
          <w:tcPr>
            <w:tcW w:w="1004" w:type="pct"/>
            <w:tcBorders>
              <w:top w:val="single" w:sz="2" w:space="0" w:color="auto"/>
              <w:left w:val="single" w:sz="2" w:space="0" w:color="auto"/>
              <w:bottom w:val="single" w:sz="2" w:space="0" w:color="auto"/>
              <w:right w:val="single" w:sz="2" w:space="0" w:color="auto"/>
            </w:tcBorders>
          </w:tcPr>
          <w:p w14:paraId="279275EC" w14:textId="77777777" w:rsidR="00306753" w:rsidRPr="00956ACA" w:rsidRDefault="00306753" w:rsidP="72526CB9">
            <w:pPr>
              <w:pStyle w:val="CellBody"/>
              <w:spacing w:after="120"/>
              <w:rPr>
                <w:color w:val="000000" w:themeColor="text1"/>
              </w:rPr>
            </w:pPr>
          </w:p>
        </w:tc>
      </w:tr>
      <w:tr w:rsidR="00956ACA" w:rsidRPr="00956ACA" w14:paraId="23648092" w14:textId="38C2A5EB" w:rsidTr="00306753">
        <w:trPr>
          <w:trHeight w:val="300"/>
        </w:trPr>
        <w:tc>
          <w:tcPr>
            <w:tcW w:w="99" w:type="pct"/>
            <w:tcBorders>
              <w:top w:val="single" w:sz="2" w:space="0" w:color="auto"/>
              <w:left w:val="single" w:sz="2" w:space="0" w:color="auto"/>
              <w:bottom w:val="single" w:sz="2" w:space="0" w:color="auto"/>
              <w:right w:val="single" w:sz="2" w:space="0" w:color="auto"/>
            </w:tcBorders>
            <w:shd w:val="clear" w:color="auto" w:fill="auto"/>
          </w:tcPr>
          <w:p w14:paraId="3416C856" w14:textId="77777777" w:rsidR="00306753" w:rsidRPr="00956ACA" w:rsidRDefault="00306753" w:rsidP="00EA39E4">
            <w:pPr>
              <w:pStyle w:val="CellBody"/>
              <w:spacing w:after="120"/>
              <w:jc w:val="center"/>
              <w:rPr>
                <w:rFonts w:cstheme="minorHAnsi"/>
                <w:bCs/>
                <w:color w:val="000000" w:themeColor="text1"/>
                <w:szCs w:val="20"/>
              </w:rPr>
            </w:pPr>
            <w:r w:rsidRPr="00956ACA">
              <w:rPr>
                <w:rFonts w:cstheme="minorHAnsi"/>
                <w:bCs/>
                <w:color w:val="000000" w:themeColor="text1"/>
                <w:szCs w:val="20"/>
              </w:rPr>
              <w:t>QIA-TR-28</w:t>
            </w:r>
          </w:p>
        </w:tc>
        <w:tc>
          <w:tcPr>
            <w:tcW w:w="1184" w:type="pct"/>
            <w:tcBorders>
              <w:top w:val="single" w:sz="2" w:space="0" w:color="auto"/>
              <w:left w:val="single" w:sz="2" w:space="0" w:color="auto"/>
              <w:bottom w:val="single" w:sz="2" w:space="0" w:color="auto"/>
              <w:right w:val="single" w:sz="2" w:space="0" w:color="auto"/>
            </w:tcBorders>
            <w:shd w:val="clear" w:color="auto" w:fill="auto"/>
          </w:tcPr>
          <w:p w14:paraId="691048D5" w14:textId="45975F8E" w:rsidR="00306753" w:rsidRPr="00956ACA" w:rsidRDefault="00306753" w:rsidP="00EA39E4">
            <w:pPr>
              <w:pStyle w:val="CellBody"/>
              <w:spacing w:after="120"/>
              <w:rPr>
                <w:color w:val="000000" w:themeColor="text1"/>
              </w:rPr>
            </w:pPr>
            <w:r w:rsidRPr="00956ACA">
              <w:rPr>
                <w:color w:val="000000" w:themeColor="text1"/>
              </w:rPr>
              <w:t xml:space="preserve">QIA will be working with Inuit through the Inuit Stewardship Plan (ISP) to identify Inuit Objectives, Indicators, Thresholds and Responses that can be built into the Project monitoring and management system. This work has yet to be completed, which means that Inuit-specific monitoring and management perspectives and measurable/observable parameters (the material that goes in the Water Licence Schedules) may not be integrated into the updated Water Licence unless there is a placeholder Water Licence condition to capture them. There remains no mechanism associated with the Water Licence for integrating Inuit Objectives, Indicators, Thresholds, and Responses (OITRs) into the Project’s water monitoring and adaptive management regimes. NIRB Project Certificate </w:t>
            </w:r>
            <w:r w:rsidRPr="00956ACA">
              <w:rPr>
                <w:color w:val="000000" w:themeColor="text1"/>
              </w:rPr>
              <w:lastRenderedPageBreak/>
              <w:t xml:space="preserve">Condition #18, which Baffinland wishes to defer to, contains no mention of freshwater specifically, and no concrete requirement that Inuit Objectives, Indicators, Thresholds and Responses be integrated into project monitoring and adaptive management. No specific condition exists requiring Baffinland to integrate Inuit Objectives, Indicators, Thresholds and Responses in relation to freshwater specifically. Although QIA agrees that the ISP is likely the best place to address these concerns, QIA would like further assurance the outcomes of bilateral processes on this issue will be adequately considered and addressed throughout the duration of the Project. The regulatory instrument of the water licence provides this assurance. QIA further notes that Baffinland would not be compelled to do anything unless and until Inuit provide Inuit OITRs. This is not a punitive measure on Baffinland in any fashion. QIA sees no harm to any party with this request; it does not slow down the Water Licence process and the inputs that it would bring would enrich the project monitoring and management system. Indeed, as framed by QIA, the onus is on QIA to bring forward the information, and the Water Licence clause would activate unless and until QIA does so. Integrating this request into the Water Licence would add “defence in depth” to bilateral commitments by making the required actions subject to Water Licence compliance and enforcement and would see the inclusion in the Water Licence of greater recognition of the importance of Inuit observational parameters for project monitoring and management. </w:t>
            </w:r>
          </w:p>
        </w:tc>
        <w:tc>
          <w:tcPr>
            <w:tcW w:w="1026" w:type="pct"/>
            <w:tcBorders>
              <w:top w:val="single" w:sz="2" w:space="0" w:color="auto"/>
              <w:left w:val="single" w:sz="2" w:space="0" w:color="auto"/>
              <w:bottom w:val="single" w:sz="2" w:space="0" w:color="auto"/>
              <w:right w:val="single" w:sz="2" w:space="0" w:color="auto"/>
            </w:tcBorders>
            <w:shd w:val="clear" w:color="auto" w:fill="auto"/>
          </w:tcPr>
          <w:p w14:paraId="30C6F90F" w14:textId="58D1C498" w:rsidR="00306753" w:rsidRPr="00956ACA" w:rsidRDefault="00306753" w:rsidP="00EA39E4">
            <w:pPr>
              <w:pStyle w:val="CellBody"/>
              <w:spacing w:after="120"/>
              <w:rPr>
                <w:color w:val="000000" w:themeColor="text1"/>
              </w:rPr>
            </w:pPr>
            <w:r w:rsidRPr="00956ACA">
              <w:rPr>
                <w:color w:val="000000" w:themeColor="text1"/>
              </w:rPr>
              <w:lastRenderedPageBreak/>
              <w:t>QIA considers this comment resolved by the revision to Licence Part B, Item 17 as agreed jointly between QIA and Baffinland.</w:t>
            </w:r>
          </w:p>
        </w:tc>
        <w:tc>
          <w:tcPr>
            <w:tcW w:w="283" w:type="pct"/>
            <w:tcBorders>
              <w:top w:val="single" w:sz="2" w:space="0" w:color="auto"/>
              <w:left w:val="single" w:sz="2" w:space="0" w:color="auto"/>
              <w:bottom w:val="single" w:sz="2" w:space="0" w:color="auto"/>
              <w:right w:val="single" w:sz="2" w:space="0" w:color="auto"/>
            </w:tcBorders>
            <w:shd w:val="clear" w:color="auto" w:fill="auto"/>
          </w:tcPr>
          <w:p w14:paraId="5C4D7A95" w14:textId="77777777" w:rsidR="00306753" w:rsidRPr="00956ACA" w:rsidRDefault="00306753" w:rsidP="00EA39E4">
            <w:pPr>
              <w:pStyle w:val="CellBody"/>
              <w:spacing w:after="120"/>
              <w:jc w:val="center"/>
              <w:rPr>
                <w:rFonts w:cstheme="minorHAnsi"/>
                <w:color w:val="000000" w:themeColor="text1"/>
                <w:szCs w:val="20"/>
              </w:rPr>
            </w:pPr>
            <w:r w:rsidRPr="00956ACA">
              <w:rPr>
                <w:rFonts w:cstheme="minorHAnsi"/>
                <w:color w:val="000000" w:themeColor="text1"/>
                <w:szCs w:val="20"/>
              </w:rPr>
              <w:t>Resolved</w:t>
            </w:r>
          </w:p>
        </w:tc>
        <w:tc>
          <w:tcPr>
            <w:tcW w:w="1404" w:type="pct"/>
            <w:tcBorders>
              <w:top w:val="single" w:sz="2" w:space="0" w:color="auto"/>
              <w:left w:val="single" w:sz="2" w:space="0" w:color="auto"/>
              <w:bottom w:val="single" w:sz="2" w:space="0" w:color="auto"/>
              <w:right w:val="single" w:sz="2" w:space="0" w:color="auto"/>
            </w:tcBorders>
          </w:tcPr>
          <w:p w14:paraId="2CCBD3EF" w14:textId="2558220C" w:rsidR="00306753" w:rsidRPr="00956ACA" w:rsidRDefault="00306753" w:rsidP="3952AA20">
            <w:pPr>
              <w:pStyle w:val="CellBody"/>
              <w:spacing w:after="120"/>
              <w:rPr>
                <w:color w:val="000000" w:themeColor="text1"/>
              </w:rPr>
            </w:pPr>
            <w:r w:rsidRPr="00956ACA">
              <w:rPr>
                <w:color w:val="000000" w:themeColor="text1"/>
              </w:rPr>
              <w:t>See QIA-TR-27.</w:t>
            </w:r>
          </w:p>
        </w:tc>
        <w:tc>
          <w:tcPr>
            <w:tcW w:w="1004" w:type="pct"/>
            <w:tcBorders>
              <w:top w:val="single" w:sz="2" w:space="0" w:color="auto"/>
              <w:left w:val="single" w:sz="2" w:space="0" w:color="auto"/>
              <w:bottom w:val="single" w:sz="2" w:space="0" w:color="auto"/>
              <w:right w:val="single" w:sz="2" w:space="0" w:color="auto"/>
            </w:tcBorders>
          </w:tcPr>
          <w:p w14:paraId="3499E4B6" w14:textId="77777777" w:rsidR="00306753" w:rsidRPr="00956ACA" w:rsidRDefault="00306753" w:rsidP="00306753">
            <w:pPr>
              <w:pStyle w:val="CellBody"/>
              <w:spacing w:after="120"/>
              <w:rPr>
                <w:color w:val="000000" w:themeColor="text1"/>
              </w:rPr>
            </w:pPr>
            <w:r w:rsidRPr="00956ACA">
              <w:rPr>
                <w:color w:val="000000" w:themeColor="text1"/>
              </w:rPr>
              <w:t xml:space="preserve">Commitment 13: Baffinland and QIA acknowledge there are existing regulatory authorizations (Project Certificate 005 Terms and Conditions and Appendix B Commitments) and bilateral agreements (Mary River IIBA and Water Compensation Agreement) that address the topics raised in QIA technical comments QIA-TR-28 to QIA-TR-38. This includes the integration of IQ into the Mary River Project, waterbodies of heightened importance, updates to Steensby baseline information, the Pond Inlet Freshwater IQ Study, Inuit OITRs, Inuit water rights, Inuit engagement, the Inuit Stewardship Program/Plan and CRLU studies. Many of </w:t>
            </w:r>
            <w:r w:rsidRPr="00956ACA">
              <w:rPr>
                <w:color w:val="000000" w:themeColor="text1"/>
              </w:rPr>
              <w:lastRenderedPageBreak/>
              <w:t xml:space="preserve">these initiatives and deliverables are being led directly by QIA. </w:t>
            </w:r>
          </w:p>
          <w:p w14:paraId="0EE7EE57" w14:textId="77777777" w:rsidR="00306753" w:rsidRPr="00956ACA" w:rsidRDefault="00306753" w:rsidP="00306753">
            <w:pPr>
              <w:pStyle w:val="CellBody"/>
              <w:spacing w:after="120"/>
              <w:rPr>
                <w:color w:val="000000" w:themeColor="text1"/>
              </w:rPr>
            </w:pPr>
          </w:p>
          <w:p w14:paraId="1E63F147" w14:textId="72AF395F" w:rsidR="00306753" w:rsidRPr="00956ACA" w:rsidRDefault="00306753" w:rsidP="00306753">
            <w:pPr>
              <w:pStyle w:val="CellBody"/>
              <w:spacing w:after="120"/>
              <w:rPr>
                <w:color w:val="000000" w:themeColor="text1"/>
              </w:rPr>
            </w:pPr>
            <w:r w:rsidRPr="00956ACA">
              <w:rPr>
                <w:color w:val="000000" w:themeColor="text1"/>
              </w:rPr>
              <w:t>Baffinland and QIA will continue discussions on these important topics and provide an update on the outcomes of those discussions as relevant to the water licence renewal process at least 3 weeks prior to the NWB Final Hearing. In the meantime, Baffinland and QIA agree that the NWB can proceed and schedule a public hearing on the basis of our mutual understanding of the current status of each item as agreed to previously and in other forums between Baffinland and QIA.</w:t>
            </w:r>
          </w:p>
        </w:tc>
      </w:tr>
      <w:tr w:rsidR="00956ACA" w:rsidRPr="00956ACA" w14:paraId="2522A4DA" w14:textId="7B2C0083" w:rsidTr="00306753">
        <w:trPr>
          <w:trHeight w:val="300"/>
        </w:trPr>
        <w:tc>
          <w:tcPr>
            <w:tcW w:w="99" w:type="pct"/>
            <w:tcBorders>
              <w:top w:val="single" w:sz="2" w:space="0" w:color="auto"/>
              <w:left w:val="single" w:sz="2" w:space="0" w:color="auto"/>
              <w:bottom w:val="single" w:sz="2" w:space="0" w:color="auto"/>
              <w:right w:val="single" w:sz="2" w:space="0" w:color="auto"/>
            </w:tcBorders>
            <w:shd w:val="clear" w:color="auto" w:fill="auto"/>
          </w:tcPr>
          <w:p w14:paraId="61A51DBB" w14:textId="77777777" w:rsidR="00306753" w:rsidRPr="00956ACA" w:rsidRDefault="00306753" w:rsidP="00EA39E4">
            <w:pPr>
              <w:pStyle w:val="CellBody"/>
              <w:spacing w:after="120"/>
              <w:jc w:val="center"/>
              <w:rPr>
                <w:rFonts w:cstheme="minorHAnsi"/>
                <w:bCs/>
                <w:color w:val="000000" w:themeColor="text1"/>
                <w:szCs w:val="20"/>
              </w:rPr>
            </w:pPr>
            <w:r w:rsidRPr="00956ACA">
              <w:rPr>
                <w:rFonts w:cstheme="minorHAnsi"/>
                <w:bCs/>
                <w:color w:val="000000" w:themeColor="text1"/>
                <w:szCs w:val="20"/>
              </w:rPr>
              <w:lastRenderedPageBreak/>
              <w:t>QIA-TR-29</w:t>
            </w:r>
          </w:p>
        </w:tc>
        <w:tc>
          <w:tcPr>
            <w:tcW w:w="1184" w:type="pct"/>
            <w:tcBorders>
              <w:top w:val="single" w:sz="2" w:space="0" w:color="auto"/>
              <w:left w:val="single" w:sz="2" w:space="0" w:color="auto"/>
              <w:bottom w:val="single" w:sz="2" w:space="0" w:color="auto"/>
              <w:right w:val="single" w:sz="2" w:space="0" w:color="auto"/>
            </w:tcBorders>
            <w:shd w:val="clear" w:color="auto" w:fill="auto"/>
          </w:tcPr>
          <w:p w14:paraId="16726DB9" w14:textId="1E0BCDD3" w:rsidR="00306753" w:rsidRPr="00956ACA" w:rsidRDefault="00306753" w:rsidP="00EA39E4">
            <w:pPr>
              <w:pStyle w:val="CellBody"/>
              <w:spacing w:after="120"/>
              <w:rPr>
                <w:color w:val="000000" w:themeColor="text1"/>
              </w:rPr>
            </w:pPr>
            <w:r w:rsidRPr="00956ACA">
              <w:rPr>
                <w:color w:val="000000" w:themeColor="text1"/>
              </w:rPr>
              <w:t xml:space="preserve">Notwithstanding that QIA disagrees that all impact pathways on freshwater/fish and fish habitat have been captured in the FEIS and its addendums, QIA is willing for the purposes of the water licence process, to focus on proponent commitments and NWB conditions that improve understanding of these values into the future. QIA’s forthcoming Pond Inlet Freshwater IQ Study will bring important information forward regarding Inuit water values, Inuit waterbodies of heightened importance, and how Inuit used observational monitoring to separate between water that is good, questionable, or poor quality. Right now, there is nothing in the water licence that covers these topics. QIA would like to see firmer commitments from Baffinland and conditions associated with the water licence to cover these important issues. The NWB has stated its commitment to considering Inuit Qaujimajatuqangit in its decisions. We also note that the NIRB has previously recommended that other regulatory agencies in </w:t>
            </w:r>
            <w:r w:rsidRPr="00956ACA">
              <w:rPr>
                <w:color w:val="000000" w:themeColor="text1"/>
              </w:rPr>
              <w:lastRenderedPageBreak/>
              <w:t xml:space="preserve">Nunavut, such as the NWB, “enhance their approach to consideration and application of Inuit knowledge and experience in fulfilling their roles in relation to the current Mary River Project” and build community engagement and knowledge sharing opportunities into all stages of research related to issues of concern to community members (NIRB Phase 2 Report, 252). Including Inuit Qaujimajatuqangit-infused items as part of a water licence terms and conditions is an important opportunity to ensure that Inuit Qaujimajatuqangit informs decisions that affect the freshwater resources that Inuit rely on.  QIA sees no harm to any party with this request; it does not slow down the Water Licence process and the inputs that it would bring would enrich the project monitoring and management system. Additional waterbodies of heightened importance, if identified, should be built into project works, mitigation measures, monitoring plans, and adaptive management plans. As framed by QIA, the onus is on QIA to bring forward the information and the Water Licence clause would not kick in unless and until QIA does so. Integrating this request into the Water Licence would add “defence in depth” to the bilateral commitments made by making the required actions subject to NWB compliance and enforcement. </w:t>
            </w:r>
          </w:p>
        </w:tc>
        <w:tc>
          <w:tcPr>
            <w:tcW w:w="1026" w:type="pct"/>
            <w:tcBorders>
              <w:top w:val="single" w:sz="2" w:space="0" w:color="auto"/>
              <w:left w:val="single" w:sz="2" w:space="0" w:color="auto"/>
              <w:bottom w:val="single" w:sz="2" w:space="0" w:color="auto"/>
              <w:right w:val="single" w:sz="2" w:space="0" w:color="auto"/>
            </w:tcBorders>
            <w:shd w:val="clear" w:color="auto" w:fill="auto"/>
          </w:tcPr>
          <w:p w14:paraId="3EE7FD11" w14:textId="59725B22" w:rsidR="00306753" w:rsidRPr="00956ACA" w:rsidRDefault="00306753" w:rsidP="00EA39E4">
            <w:pPr>
              <w:pStyle w:val="CellBody"/>
              <w:spacing w:after="120"/>
              <w:rPr>
                <w:color w:val="000000" w:themeColor="text1"/>
              </w:rPr>
            </w:pPr>
            <w:r w:rsidRPr="00956ACA">
              <w:rPr>
                <w:color w:val="000000" w:themeColor="text1"/>
              </w:rPr>
              <w:lastRenderedPageBreak/>
              <w:t>QIA considers this comment resolved by the revision to Licence Part B, Item 17 as agreed jointly between QIA and Baffinland.</w:t>
            </w:r>
          </w:p>
        </w:tc>
        <w:tc>
          <w:tcPr>
            <w:tcW w:w="283" w:type="pct"/>
            <w:tcBorders>
              <w:top w:val="single" w:sz="2" w:space="0" w:color="auto"/>
              <w:left w:val="single" w:sz="2" w:space="0" w:color="auto"/>
              <w:bottom w:val="single" w:sz="2" w:space="0" w:color="auto"/>
              <w:right w:val="single" w:sz="2" w:space="0" w:color="auto"/>
            </w:tcBorders>
            <w:shd w:val="clear" w:color="auto" w:fill="auto"/>
          </w:tcPr>
          <w:p w14:paraId="64E44B1E" w14:textId="77777777" w:rsidR="00306753" w:rsidRPr="00956ACA" w:rsidRDefault="00306753" w:rsidP="00EA39E4">
            <w:pPr>
              <w:pStyle w:val="CellBody"/>
              <w:spacing w:after="120"/>
              <w:jc w:val="center"/>
              <w:rPr>
                <w:rFonts w:cstheme="minorHAnsi"/>
                <w:color w:val="000000" w:themeColor="text1"/>
                <w:szCs w:val="20"/>
              </w:rPr>
            </w:pPr>
            <w:r w:rsidRPr="00956ACA">
              <w:rPr>
                <w:rFonts w:cstheme="minorHAnsi"/>
                <w:color w:val="000000" w:themeColor="text1"/>
                <w:szCs w:val="20"/>
              </w:rPr>
              <w:t>Resolved</w:t>
            </w:r>
          </w:p>
        </w:tc>
        <w:tc>
          <w:tcPr>
            <w:tcW w:w="1404" w:type="pct"/>
            <w:tcBorders>
              <w:top w:val="single" w:sz="2" w:space="0" w:color="auto"/>
              <w:left w:val="single" w:sz="2" w:space="0" w:color="auto"/>
              <w:bottom w:val="single" w:sz="2" w:space="0" w:color="auto"/>
              <w:right w:val="single" w:sz="2" w:space="0" w:color="auto"/>
            </w:tcBorders>
          </w:tcPr>
          <w:p w14:paraId="28350E28" w14:textId="2558220C" w:rsidR="00306753" w:rsidRPr="00956ACA" w:rsidRDefault="00306753" w:rsidP="1A00FCE2">
            <w:pPr>
              <w:pStyle w:val="CellBody"/>
              <w:spacing w:after="120"/>
              <w:rPr>
                <w:color w:val="000000" w:themeColor="text1"/>
              </w:rPr>
            </w:pPr>
            <w:r w:rsidRPr="00956ACA">
              <w:rPr>
                <w:color w:val="000000" w:themeColor="text1"/>
              </w:rPr>
              <w:t>See QIA-TR-27.</w:t>
            </w:r>
          </w:p>
          <w:p w14:paraId="29A2E7E7" w14:textId="27085336" w:rsidR="00306753" w:rsidRPr="00956ACA" w:rsidRDefault="00306753" w:rsidP="00EA39E4">
            <w:pPr>
              <w:pStyle w:val="CellBody"/>
              <w:spacing w:after="120"/>
              <w:jc w:val="center"/>
              <w:rPr>
                <w:color w:val="000000" w:themeColor="text1"/>
              </w:rPr>
            </w:pPr>
          </w:p>
        </w:tc>
        <w:tc>
          <w:tcPr>
            <w:tcW w:w="1004" w:type="pct"/>
            <w:tcBorders>
              <w:top w:val="single" w:sz="2" w:space="0" w:color="auto"/>
              <w:left w:val="single" w:sz="2" w:space="0" w:color="auto"/>
              <w:bottom w:val="single" w:sz="2" w:space="0" w:color="auto"/>
              <w:right w:val="single" w:sz="2" w:space="0" w:color="auto"/>
            </w:tcBorders>
          </w:tcPr>
          <w:p w14:paraId="621CABFB" w14:textId="77777777" w:rsidR="00306753" w:rsidRPr="00956ACA" w:rsidRDefault="00306753" w:rsidP="1A00FCE2">
            <w:pPr>
              <w:pStyle w:val="CellBody"/>
              <w:spacing w:after="120"/>
              <w:rPr>
                <w:color w:val="000000" w:themeColor="text1"/>
              </w:rPr>
            </w:pPr>
          </w:p>
        </w:tc>
      </w:tr>
      <w:tr w:rsidR="00956ACA" w:rsidRPr="00956ACA" w14:paraId="432EF79B" w14:textId="00FEA8E9" w:rsidTr="00306753">
        <w:trPr>
          <w:trHeight w:val="300"/>
        </w:trPr>
        <w:tc>
          <w:tcPr>
            <w:tcW w:w="99" w:type="pct"/>
            <w:tcBorders>
              <w:top w:val="single" w:sz="2" w:space="0" w:color="auto"/>
              <w:left w:val="single" w:sz="2" w:space="0" w:color="auto"/>
              <w:bottom w:val="single" w:sz="2" w:space="0" w:color="auto"/>
              <w:right w:val="single" w:sz="2" w:space="0" w:color="auto"/>
            </w:tcBorders>
            <w:shd w:val="clear" w:color="auto" w:fill="auto"/>
          </w:tcPr>
          <w:p w14:paraId="3D1B08B3" w14:textId="77777777" w:rsidR="00306753" w:rsidRPr="00956ACA" w:rsidRDefault="00306753" w:rsidP="00EA39E4">
            <w:pPr>
              <w:pStyle w:val="CellBody"/>
              <w:spacing w:after="120"/>
              <w:jc w:val="center"/>
              <w:rPr>
                <w:rFonts w:cstheme="minorHAnsi"/>
                <w:bCs/>
                <w:color w:val="000000" w:themeColor="text1"/>
                <w:szCs w:val="20"/>
              </w:rPr>
            </w:pPr>
            <w:r w:rsidRPr="00956ACA">
              <w:rPr>
                <w:rFonts w:cstheme="minorHAnsi"/>
                <w:bCs/>
                <w:color w:val="000000" w:themeColor="text1"/>
                <w:szCs w:val="20"/>
              </w:rPr>
              <w:t>QIA-TR-30</w:t>
            </w:r>
          </w:p>
        </w:tc>
        <w:tc>
          <w:tcPr>
            <w:tcW w:w="1184" w:type="pct"/>
            <w:tcBorders>
              <w:top w:val="single" w:sz="2" w:space="0" w:color="auto"/>
              <w:left w:val="single" w:sz="2" w:space="0" w:color="auto"/>
              <w:bottom w:val="single" w:sz="2" w:space="0" w:color="auto"/>
              <w:right w:val="single" w:sz="2" w:space="0" w:color="auto"/>
            </w:tcBorders>
            <w:shd w:val="clear" w:color="auto" w:fill="auto"/>
          </w:tcPr>
          <w:p w14:paraId="51299C22" w14:textId="40FBBCF2" w:rsidR="00306753" w:rsidRPr="00956ACA" w:rsidRDefault="00306753" w:rsidP="00EA39E4">
            <w:pPr>
              <w:pStyle w:val="CellBody"/>
              <w:spacing w:after="120"/>
              <w:rPr>
                <w:color w:val="000000" w:themeColor="text1"/>
              </w:rPr>
            </w:pPr>
            <w:r w:rsidRPr="00956ACA">
              <w:rPr>
                <w:color w:val="000000" w:themeColor="text1"/>
              </w:rPr>
              <w:t xml:space="preserve">Much of the baseline data relied upon for the original assessment of Steensby is dated now and should be updated prior to construction in order to improve monitoring and management plans. As of yet, there is no firm commitment or condition associated with this water licence requiring that updated baseline and trend-over-time data be provided, including data on Inuit Qaujimajatuqangit and use, adequately in advance of Steensby construction. There is also no commitment that, if such information is provided, it will be adequately integrated into Project works, monitoring, and adaptive management plans. Not doing so risks permanently losing the opportunity for accurate current and trend-over-time data against which to assess project impacts, which ultimately means losing the opportunity for accurate assessment of impacts throughout the life of the project and into the distant future. QIA would like this information to be provided 180 days prior to initiation of Steensby construction, a floating point in time that should not be initiated without adequate baseline, trend-over-time, and current condition profiles in place that have been vetted by QIA and Inuit communities. If Baffinland does not agree with this time frame, it must present to the </w:t>
            </w:r>
            <w:r w:rsidRPr="00956ACA">
              <w:rPr>
                <w:color w:val="000000" w:themeColor="text1"/>
              </w:rPr>
              <w:lastRenderedPageBreak/>
              <w:t>parties and be prepared to support a timeframe. This cannot be neglected. Additional baseline and trend over time data will be critical to understanding whether changes have occurred since the original assessment occurred in the early 2010s. QIA expects that Inuit on-territory data collection will be part of any updating of Steensby baseline and trend-over-time data collection. To our knowledge there was no extensive on-territory data collection to set an Inuit Baseline as part of the work in the early 2010s.</w:t>
            </w:r>
          </w:p>
        </w:tc>
        <w:tc>
          <w:tcPr>
            <w:tcW w:w="1026" w:type="pct"/>
            <w:tcBorders>
              <w:top w:val="single" w:sz="2" w:space="0" w:color="auto"/>
              <w:left w:val="single" w:sz="2" w:space="0" w:color="auto"/>
              <w:bottom w:val="single" w:sz="2" w:space="0" w:color="auto"/>
              <w:right w:val="single" w:sz="2" w:space="0" w:color="auto"/>
            </w:tcBorders>
            <w:shd w:val="clear" w:color="auto" w:fill="auto"/>
          </w:tcPr>
          <w:p w14:paraId="4457ADC7" w14:textId="5B723F20" w:rsidR="00306753" w:rsidRPr="00956ACA" w:rsidRDefault="00306753" w:rsidP="00EA39E4">
            <w:pPr>
              <w:pStyle w:val="CellBody"/>
              <w:spacing w:after="120"/>
              <w:rPr>
                <w:color w:val="000000" w:themeColor="text1"/>
              </w:rPr>
            </w:pPr>
            <w:r w:rsidRPr="00956ACA">
              <w:rPr>
                <w:color w:val="000000" w:themeColor="text1"/>
              </w:rPr>
              <w:lastRenderedPageBreak/>
              <w:t>QIA considers this comment resolved by commitment: Baffinland will collaborate with QIA to incorporate the outcomes of QIA-led data collection into relevant management plans listed in Part B Item 14 of the Water Licence, and will plan to submit any consequential updates to the NWB with the submission of the 2026 Annual Report. The timing of this commitment is contingent on QIA providing Baffinland with available verified QIA program-led data relevant to Project water use and management and/or waste generation and management by the end of September, 2025.</w:t>
            </w:r>
          </w:p>
        </w:tc>
        <w:tc>
          <w:tcPr>
            <w:tcW w:w="283" w:type="pct"/>
            <w:tcBorders>
              <w:top w:val="single" w:sz="2" w:space="0" w:color="auto"/>
              <w:left w:val="single" w:sz="2" w:space="0" w:color="auto"/>
              <w:bottom w:val="single" w:sz="2" w:space="0" w:color="auto"/>
              <w:right w:val="single" w:sz="2" w:space="0" w:color="auto"/>
            </w:tcBorders>
            <w:shd w:val="clear" w:color="auto" w:fill="auto"/>
          </w:tcPr>
          <w:p w14:paraId="72B27492" w14:textId="77777777" w:rsidR="00306753" w:rsidRPr="00956ACA" w:rsidRDefault="00306753" w:rsidP="00EA39E4">
            <w:pPr>
              <w:pStyle w:val="CellBody"/>
              <w:spacing w:after="120"/>
              <w:jc w:val="center"/>
              <w:rPr>
                <w:rFonts w:cstheme="minorHAnsi"/>
                <w:color w:val="000000" w:themeColor="text1"/>
                <w:szCs w:val="20"/>
              </w:rPr>
            </w:pPr>
            <w:r w:rsidRPr="00956ACA">
              <w:rPr>
                <w:rFonts w:cstheme="minorHAnsi"/>
                <w:color w:val="000000" w:themeColor="text1"/>
                <w:szCs w:val="20"/>
              </w:rPr>
              <w:t>Resolved</w:t>
            </w:r>
          </w:p>
        </w:tc>
        <w:tc>
          <w:tcPr>
            <w:tcW w:w="1404" w:type="pct"/>
            <w:tcBorders>
              <w:top w:val="single" w:sz="2" w:space="0" w:color="auto"/>
              <w:left w:val="single" w:sz="2" w:space="0" w:color="auto"/>
              <w:bottom w:val="single" w:sz="2" w:space="0" w:color="auto"/>
              <w:right w:val="single" w:sz="2" w:space="0" w:color="auto"/>
            </w:tcBorders>
          </w:tcPr>
          <w:p w14:paraId="5FB0651C" w14:textId="2B8AB462" w:rsidR="00306753" w:rsidRPr="00956ACA" w:rsidRDefault="00306753" w:rsidP="7C2ABD28">
            <w:pPr>
              <w:pStyle w:val="CellBody"/>
              <w:spacing w:after="120"/>
              <w:rPr>
                <w:color w:val="000000" w:themeColor="text1"/>
              </w:rPr>
            </w:pPr>
            <w:r w:rsidRPr="00956ACA">
              <w:rPr>
                <w:color w:val="000000" w:themeColor="text1"/>
              </w:rPr>
              <w:t>Baffinland confirms the commitment referenced in QIA’s recommendation.</w:t>
            </w:r>
          </w:p>
        </w:tc>
        <w:tc>
          <w:tcPr>
            <w:tcW w:w="1004" w:type="pct"/>
            <w:tcBorders>
              <w:top w:val="single" w:sz="2" w:space="0" w:color="auto"/>
              <w:left w:val="single" w:sz="2" w:space="0" w:color="auto"/>
              <w:bottom w:val="single" w:sz="2" w:space="0" w:color="auto"/>
              <w:right w:val="single" w:sz="2" w:space="0" w:color="auto"/>
            </w:tcBorders>
          </w:tcPr>
          <w:p w14:paraId="44A29543" w14:textId="77777777" w:rsidR="00306753" w:rsidRPr="00956ACA" w:rsidRDefault="00306753" w:rsidP="7C2ABD28">
            <w:pPr>
              <w:pStyle w:val="CellBody"/>
              <w:spacing w:after="120"/>
              <w:rPr>
                <w:color w:val="000000" w:themeColor="text1"/>
              </w:rPr>
            </w:pPr>
          </w:p>
        </w:tc>
      </w:tr>
      <w:tr w:rsidR="00956ACA" w:rsidRPr="00956ACA" w14:paraId="73CE9DCC" w14:textId="2C450209" w:rsidTr="00306753">
        <w:trPr>
          <w:trHeight w:val="300"/>
        </w:trPr>
        <w:tc>
          <w:tcPr>
            <w:tcW w:w="99" w:type="pct"/>
            <w:tcBorders>
              <w:top w:val="single" w:sz="2" w:space="0" w:color="auto"/>
              <w:left w:val="single" w:sz="2" w:space="0" w:color="auto"/>
              <w:bottom w:val="single" w:sz="2" w:space="0" w:color="auto"/>
              <w:right w:val="single" w:sz="2" w:space="0" w:color="auto"/>
            </w:tcBorders>
            <w:shd w:val="clear" w:color="auto" w:fill="auto"/>
          </w:tcPr>
          <w:p w14:paraId="7BDDC4CE" w14:textId="77777777" w:rsidR="00306753" w:rsidRPr="00956ACA" w:rsidRDefault="00306753" w:rsidP="00EA39E4">
            <w:pPr>
              <w:pStyle w:val="CellBody"/>
              <w:spacing w:after="120"/>
              <w:jc w:val="center"/>
              <w:rPr>
                <w:rFonts w:cstheme="minorHAnsi"/>
                <w:bCs/>
                <w:color w:val="000000" w:themeColor="text1"/>
                <w:szCs w:val="20"/>
              </w:rPr>
            </w:pPr>
            <w:r w:rsidRPr="00956ACA">
              <w:rPr>
                <w:rFonts w:cstheme="minorHAnsi"/>
                <w:bCs/>
                <w:color w:val="000000" w:themeColor="text1"/>
                <w:szCs w:val="20"/>
              </w:rPr>
              <w:t>QIA-TR-31</w:t>
            </w:r>
          </w:p>
        </w:tc>
        <w:tc>
          <w:tcPr>
            <w:tcW w:w="1184" w:type="pct"/>
            <w:tcBorders>
              <w:top w:val="single" w:sz="2" w:space="0" w:color="auto"/>
              <w:left w:val="single" w:sz="2" w:space="0" w:color="auto"/>
              <w:bottom w:val="single" w:sz="2" w:space="0" w:color="auto"/>
              <w:right w:val="single" w:sz="2" w:space="0" w:color="auto"/>
            </w:tcBorders>
            <w:shd w:val="clear" w:color="auto" w:fill="auto"/>
          </w:tcPr>
          <w:p w14:paraId="05D40854" w14:textId="6234C994" w:rsidR="00306753" w:rsidRPr="00956ACA" w:rsidRDefault="00306753" w:rsidP="00EA39E4">
            <w:pPr>
              <w:pStyle w:val="CellBody"/>
              <w:spacing w:after="120"/>
              <w:rPr>
                <w:color w:val="000000" w:themeColor="text1"/>
              </w:rPr>
            </w:pPr>
            <w:r w:rsidRPr="00956ACA">
              <w:rPr>
                <w:color w:val="000000" w:themeColor="text1"/>
              </w:rPr>
              <w:t xml:space="preserve">QIA’s forthcoming Pond Inlet Freshwater IQ Study will bring important information forward regarding Inuit water values, Inuit waterbodies of heightened importance, and how Inuit used observational monitoring to separate between water that is good, questionable or poor quality. There remains no commitment from Baffinland or condition tied with this water licence that ensures that the results of the Pond Inlet Freshwater Study will be integrated into Baffinland’s management plans and or that Baffinland submit such updates to the plans for Board approval. On matters related to Inuit Qaujimajatuqangit and impacts to Inuit Culture, Resources, and Land Use (CRLU), Baffinland wishes to defer to its commitments in Appendix B of the NIRB Project Certificate, the Inuit Impact Benefit Agreement (IIBA) and the Water Compensation Agreement (WCA) as forums where QIA and Baffinland have agreed to address issues of OITRs, IQ, and impacts to Inuit CRLU. While these avenues are valid, they do not preclude the inclusion of further conditions in other licencing and impact review processes like this one, which seek to evaluate the need for a greater degree of specificity in the measures aimed at protecting sensitive ecosystems and communities from project-related impacts. A major goal of ongoing licensing and impact review processes with built-in expiry dates is to ensure that impacts are adequately addressed in an ongoing fashion and that systems are in place to address and mitigate for the possibility that impacts in fact exceed those predicted when earlier processes and mitigation measures were put in place. This is the case with this licensing process, where impacts observed by Inuit have exceeded original predictions and in some cases what Inuit deem acceptable. This, combined with the fact that the NWB has publicly stated its objective to seriously consider Inuit Qaujimajatuqangit in its licensing decisions, means that it is indeed appropriate to include more stringent monitoring and mitigation measures that better </w:t>
            </w:r>
            <w:r w:rsidRPr="00956ACA">
              <w:rPr>
                <w:color w:val="000000" w:themeColor="text1"/>
              </w:rPr>
              <w:lastRenderedPageBreak/>
              <w:t xml:space="preserve">address impacts to Inuit water rights and use. QIA notes that the requested term/condition of the Water Licence would not force Baffinland in any fashion to put any aspect of the Project on hold. All that QIA is requesting is that when the Pond Inlet Freshwater IQ Study is finalized, that learnings from it be demonstrably integrated by Baffinland into its Project management and monitoring system. QIA sees no harm to any party with this request; it does not slow down the Water Licence process and the inputs that it would bring would enrich the project monitoring and management system. Indeed, as framed by QIA, the onus is on QIA to bring forward the information and the WL clause would not kick in unless and until QIA does so. Integrating this request into the Water Licence would add “defence in depth” to the bilateral commitments made by making the required actions subject to NWB compliance and enforcement. </w:t>
            </w:r>
          </w:p>
        </w:tc>
        <w:tc>
          <w:tcPr>
            <w:tcW w:w="1026" w:type="pct"/>
            <w:tcBorders>
              <w:top w:val="single" w:sz="2" w:space="0" w:color="auto"/>
              <w:left w:val="single" w:sz="2" w:space="0" w:color="auto"/>
              <w:bottom w:val="single" w:sz="2" w:space="0" w:color="auto"/>
              <w:right w:val="single" w:sz="2" w:space="0" w:color="auto"/>
            </w:tcBorders>
            <w:shd w:val="clear" w:color="auto" w:fill="auto"/>
          </w:tcPr>
          <w:p w14:paraId="32502ACD" w14:textId="19208365" w:rsidR="00306753" w:rsidRPr="00956ACA" w:rsidRDefault="00306753" w:rsidP="00EA39E4">
            <w:pPr>
              <w:pStyle w:val="CellBody"/>
              <w:spacing w:after="120"/>
              <w:rPr>
                <w:color w:val="000000" w:themeColor="text1"/>
              </w:rPr>
            </w:pPr>
            <w:r w:rsidRPr="00956ACA">
              <w:rPr>
                <w:color w:val="000000" w:themeColor="text1"/>
              </w:rPr>
              <w:lastRenderedPageBreak/>
              <w:t>QIA considers this comment resolved by the revision to Licence Part B, Item 17 and Schedule B, Item 1 as agreed jointly between QIA and Baffinland.</w:t>
            </w:r>
          </w:p>
        </w:tc>
        <w:tc>
          <w:tcPr>
            <w:tcW w:w="283" w:type="pct"/>
            <w:tcBorders>
              <w:top w:val="single" w:sz="2" w:space="0" w:color="auto"/>
              <w:left w:val="single" w:sz="2" w:space="0" w:color="auto"/>
              <w:bottom w:val="single" w:sz="2" w:space="0" w:color="auto"/>
              <w:right w:val="single" w:sz="2" w:space="0" w:color="auto"/>
            </w:tcBorders>
            <w:shd w:val="clear" w:color="auto" w:fill="auto"/>
          </w:tcPr>
          <w:p w14:paraId="4886BB5C" w14:textId="77777777" w:rsidR="00306753" w:rsidRPr="00956ACA" w:rsidRDefault="00306753" w:rsidP="00EA39E4">
            <w:pPr>
              <w:pStyle w:val="CellBody"/>
              <w:spacing w:after="120"/>
              <w:jc w:val="center"/>
              <w:rPr>
                <w:rFonts w:cstheme="minorHAnsi"/>
                <w:color w:val="000000" w:themeColor="text1"/>
                <w:szCs w:val="20"/>
              </w:rPr>
            </w:pPr>
            <w:r w:rsidRPr="00956ACA">
              <w:rPr>
                <w:rFonts w:cstheme="minorHAnsi"/>
                <w:color w:val="000000" w:themeColor="text1"/>
                <w:szCs w:val="20"/>
              </w:rPr>
              <w:t>Resolved</w:t>
            </w:r>
          </w:p>
        </w:tc>
        <w:tc>
          <w:tcPr>
            <w:tcW w:w="1404" w:type="pct"/>
            <w:tcBorders>
              <w:top w:val="single" w:sz="2" w:space="0" w:color="auto"/>
              <w:left w:val="single" w:sz="2" w:space="0" w:color="auto"/>
              <w:bottom w:val="single" w:sz="2" w:space="0" w:color="auto"/>
              <w:right w:val="single" w:sz="2" w:space="0" w:color="auto"/>
            </w:tcBorders>
          </w:tcPr>
          <w:p w14:paraId="7032CEAE" w14:textId="2558220C" w:rsidR="00306753" w:rsidRPr="00956ACA" w:rsidRDefault="00306753" w:rsidP="451FBC65">
            <w:pPr>
              <w:pStyle w:val="CellBody"/>
              <w:spacing w:after="120"/>
              <w:rPr>
                <w:color w:val="000000" w:themeColor="text1"/>
              </w:rPr>
            </w:pPr>
            <w:r w:rsidRPr="00956ACA">
              <w:rPr>
                <w:color w:val="000000" w:themeColor="text1"/>
              </w:rPr>
              <w:t>See QIA-TR-27.</w:t>
            </w:r>
          </w:p>
          <w:p w14:paraId="4D059902" w14:textId="000EF6F4" w:rsidR="00306753" w:rsidRPr="00956ACA" w:rsidRDefault="00306753" w:rsidP="00EA39E4">
            <w:pPr>
              <w:pStyle w:val="CellBody"/>
              <w:spacing w:after="120"/>
              <w:jc w:val="center"/>
              <w:rPr>
                <w:color w:val="000000" w:themeColor="text1"/>
              </w:rPr>
            </w:pPr>
          </w:p>
        </w:tc>
        <w:tc>
          <w:tcPr>
            <w:tcW w:w="1004" w:type="pct"/>
            <w:tcBorders>
              <w:top w:val="single" w:sz="2" w:space="0" w:color="auto"/>
              <w:left w:val="single" w:sz="2" w:space="0" w:color="auto"/>
              <w:bottom w:val="single" w:sz="2" w:space="0" w:color="auto"/>
              <w:right w:val="single" w:sz="2" w:space="0" w:color="auto"/>
            </w:tcBorders>
          </w:tcPr>
          <w:p w14:paraId="6E6BD847" w14:textId="77777777" w:rsidR="00306753" w:rsidRPr="00956ACA" w:rsidRDefault="00306753" w:rsidP="451FBC65">
            <w:pPr>
              <w:pStyle w:val="CellBody"/>
              <w:spacing w:after="120"/>
              <w:rPr>
                <w:color w:val="000000" w:themeColor="text1"/>
              </w:rPr>
            </w:pPr>
          </w:p>
        </w:tc>
      </w:tr>
      <w:tr w:rsidR="00956ACA" w:rsidRPr="00956ACA" w14:paraId="4110D0A0" w14:textId="3A5500CC" w:rsidTr="00306753">
        <w:trPr>
          <w:trHeight w:val="300"/>
        </w:trPr>
        <w:tc>
          <w:tcPr>
            <w:tcW w:w="99" w:type="pct"/>
            <w:tcBorders>
              <w:top w:val="single" w:sz="2" w:space="0" w:color="auto"/>
              <w:left w:val="single" w:sz="2" w:space="0" w:color="auto"/>
              <w:bottom w:val="single" w:sz="2" w:space="0" w:color="auto"/>
              <w:right w:val="single" w:sz="2" w:space="0" w:color="auto"/>
            </w:tcBorders>
            <w:shd w:val="clear" w:color="auto" w:fill="auto"/>
          </w:tcPr>
          <w:p w14:paraId="58889218" w14:textId="77777777" w:rsidR="00306753" w:rsidRPr="00956ACA" w:rsidRDefault="00306753" w:rsidP="00EA39E4">
            <w:pPr>
              <w:pStyle w:val="CellBody"/>
              <w:spacing w:after="120"/>
              <w:jc w:val="center"/>
              <w:rPr>
                <w:rFonts w:cstheme="minorHAnsi"/>
                <w:bCs/>
                <w:color w:val="000000" w:themeColor="text1"/>
                <w:szCs w:val="20"/>
              </w:rPr>
            </w:pPr>
            <w:r w:rsidRPr="00956ACA">
              <w:rPr>
                <w:rFonts w:cstheme="minorHAnsi"/>
                <w:bCs/>
                <w:color w:val="000000" w:themeColor="text1"/>
                <w:szCs w:val="20"/>
              </w:rPr>
              <w:t>QIA-TR-32</w:t>
            </w:r>
          </w:p>
        </w:tc>
        <w:tc>
          <w:tcPr>
            <w:tcW w:w="1184" w:type="pct"/>
            <w:tcBorders>
              <w:top w:val="single" w:sz="2" w:space="0" w:color="auto"/>
              <w:left w:val="single" w:sz="2" w:space="0" w:color="auto"/>
              <w:bottom w:val="single" w:sz="2" w:space="0" w:color="auto"/>
              <w:right w:val="single" w:sz="2" w:space="0" w:color="auto"/>
            </w:tcBorders>
            <w:shd w:val="clear" w:color="auto" w:fill="auto"/>
          </w:tcPr>
          <w:p w14:paraId="0A598DA5" w14:textId="617750D0" w:rsidR="00306753" w:rsidRPr="00956ACA" w:rsidRDefault="00306753" w:rsidP="00EA39E4">
            <w:pPr>
              <w:pStyle w:val="CellBody"/>
              <w:spacing w:after="120"/>
              <w:rPr>
                <w:color w:val="000000" w:themeColor="text1"/>
              </w:rPr>
            </w:pPr>
            <w:r w:rsidRPr="00956ACA">
              <w:rPr>
                <w:color w:val="000000" w:themeColor="text1"/>
              </w:rPr>
              <w:t>See also QIA-TR-28. The current version of the AEMP does not incorporate Inuit OITRs or represent all Inuit waterbodies of heightened importance. This means, for example, that neither the AEMP nor the SWAEMP currently account for the impacts of dust deposition in freshwater, as noted in CIRNAC’s comments R-02, 03, and 04. Additionally, neither the IIBA or WCA contain adequate mechanisms for integrating Inuit OITRs and IQ on impacts to waterbodies of importance into project monitoring and response activities.</w:t>
            </w:r>
          </w:p>
        </w:tc>
        <w:tc>
          <w:tcPr>
            <w:tcW w:w="1026" w:type="pct"/>
            <w:tcBorders>
              <w:top w:val="single" w:sz="2" w:space="0" w:color="auto"/>
              <w:left w:val="single" w:sz="2" w:space="0" w:color="auto"/>
              <w:bottom w:val="single" w:sz="2" w:space="0" w:color="auto"/>
              <w:right w:val="single" w:sz="2" w:space="0" w:color="auto"/>
            </w:tcBorders>
            <w:shd w:val="clear" w:color="auto" w:fill="auto"/>
          </w:tcPr>
          <w:p w14:paraId="289BAE23" w14:textId="63DA33F0" w:rsidR="00306753" w:rsidRPr="00956ACA" w:rsidRDefault="00306753" w:rsidP="00EA39E4">
            <w:pPr>
              <w:pStyle w:val="CellBody"/>
              <w:spacing w:after="120"/>
              <w:rPr>
                <w:rFonts w:cstheme="minorHAnsi"/>
                <w:color w:val="000000" w:themeColor="text1"/>
                <w:szCs w:val="20"/>
              </w:rPr>
            </w:pPr>
            <w:r w:rsidRPr="00956ACA">
              <w:rPr>
                <w:rFonts w:cstheme="minorHAnsi"/>
                <w:color w:val="000000" w:themeColor="text1"/>
                <w:szCs w:val="20"/>
              </w:rPr>
              <w:t>QIA considers this comment resolved by the revision to Schedule B, Item 1 as agreed jointly between QIA and Baffinland.</w:t>
            </w:r>
          </w:p>
        </w:tc>
        <w:tc>
          <w:tcPr>
            <w:tcW w:w="283" w:type="pct"/>
            <w:tcBorders>
              <w:top w:val="single" w:sz="2" w:space="0" w:color="auto"/>
              <w:left w:val="single" w:sz="2" w:space="0" w:color="auto"/>
              <w:bottom w:val="single" w:sz="2" w:space="0" w:color="auto"/>
              <w:right w:val="single" w:sz="2" w:space="0" w:color="auto"/>
            </w:tcBorders>
            <w:shd w:val="clear" w:color="auto" w:fill="auto"/>
          </w:tcPr>
          <w:p w14:paraId="77743B38" w14:textId="77777777" w:rsidR="00306753" w:rsidRPr="00956ACA" w:rsidRDefault="00306753" w:rsidP="00EA39E4">
            <w:pPr>
              <w:pStyle w:val="CellBody"/>
              <w:spacing w:after="120"/>
              <w:jc w:val="center"/>
              <w:rPr>
                <w:rFonts w:cstheme="minorHAnsi"/>
                <w:color w:val="000000" w:themeColor="text1"/>
                <w:szCs w:val="20"/>
              </w:rPr>
            </w:pPr>
            <w:r w:rsidRPr="00956ACA">
              <w:rPr>
                <w:rFonts w:cstheme="minorHAnsi"/>
                <w:color w:val="000000" w:themeColor="text1"/>
                <w:szCs w:val="20"/>
              </w:rPr>
              <w:t>Resolved</w:t>
            </w:r>
          </w:p>
        </w:tc>
        <w:tc>
          <w:tcPr>
            <w:tcW w:w="1404" w:type="pct"/>
            <w:tcBorders>
              <w:top w:val="single" w:sz="2" w:space="0" w:color="auto"/>
              <w:left w:val="single" w:sz="2" w:space="0" w:color="auto"/>
              <w:bottom w:val="single" w:sz="2" w:space="0" w:color="auto"/>
              <w:right w:val="single" w:sz="2" w:space="0" w:color="auto"/>
            </w:tcBorders>
          </w:tcPr>
          <w:p w14:paraId="6E99554F" w14:textId="2D678658" w:rsidR="00306753" w:rsidRPr="00956ACA" w:rsidRDefault="00306753" w:rsidP="5D980638">
            <w:pPr>
              <w:pStyle w:val="CellBody"/>
              <w:spacing w:after="120"/>
              <w:rPr>
                <w:color w:val="000000" w:themeColor="text1"/>
              </w:rPr>
            </w:pPr>
            <w:r w:rsidRPr="00956ACA">
              <w:rPr>
                <w:color w:val="000000" w:themeColor="text1"/>
              </w:rPr>
              <w:t>To address QIA’s comments, Baffinland and QIA have agreed to propose the following to revise Schedule B, Item 1 of the Water Licence as follows:</w:t>
            </w:r>
          </w:p>
          <w:p w14:paraId="7ED5DCCA" w14:textId="411F0AAD" w:rsidR="00306753" w:rsidRPr="00956ACA" w:rsidRDefault="00306753" w:rsidP="3CBB4D85">
            <w:pPr>
              <w:spacing w:after="0"/>
              <w:rPr>
                <w:b/>
                <w:color w:val="000000" w:themeColor="text1"/>
              </w:rPr>
            </w:pPr>
            <w:r w:rsidRPr="00956ACA">
              <w:rPr>
                <w:b/>
                <w:color w:val="000000" w:themeColor="text1"/>
                <w:szCs w:val="20"/>
              </w:rPr>
              <w:t>Schedule B General Conditions</w:t>
            </w:r>
          </w:p>
          <w:p w14:paraId="526954C6" w14:textId="79844BF2" w:rsidR="00306753" w:rsidRPr="00956ACA" w:rsidRDefault="00306753" w:rsidP="3CBB4D85">
            <w:pPr>
              <w:spacing w:after="0"/>
              <w:rPr>
                <w:color w:val="000000" w:themeColor="text1"/>
              </w:rPr>
            </w:pPr>
            <w:r w:rsidRPr="00956ACA">
              <w:rPr>
                <w:rFonts w:ascii="Arial" w:eastAsia="Arial" w:hAnsi="Arial" w:cs="Arial"/>
                <w:color w:val="000000" w:themeColor="text1"/>
                <w:sz w:val="18"/>
                <w:szCs w:val="18"/>
              </w:rPr>
              <w:t xml:space="preserve"> </w:t>
            </w:r>
          </w:p>
          <w:p w14:paraId="1795DC2A" w14:textId="54907D1B" w:rsidR="00306753" w:rsidRPr="00956ACA" w:rsidRDefault="00306753" w:rsidP="3CBB4D85">
            <w:pPr>
              <w:spacing w:after="0"/>
              <w:rPr>
                <w:color w:val="000000" w:themeColor="text1"/>
              </w:rPr>
            </w:pPr>
            <w:r w:rsidRPr="00956ACA">
              <w:rPr>
                <w:color w:val="000000" w:themeColor="text1"/>
                <w:szCs w:val="20"/>
              </w:rPr>
              <w:t xml:space="preserve">The Annual Report referred to in Part B, Item 4 shall include: </w:t>
            </w:r>
          </w:p>
          <w:p w14:paraId="5017F422" w14:textId="095A9C38" w:rsidR="00306753" w:rsidRPr="00956ACA" w:rsidRDefault="00306753" w:rsidP="3CBB4D85">
            <w:pPr>
              <w:spacing w:after="0"/>
              <w:rPr>
                <w:color w:val="000000" w:themeColor="text1"/>
              </w:rPr>
            </w:pPr>
            <w:r w:rsidRPr="00956ACA">
              <w:rPr>
                <w:color w:val="000000" w:themeColor="text1"/>
                <w:szCs w:val="20"/>
              </w:rPr>
              <w:t xml:space="preserve"> </w:t>
            </w:r>
          </w:p>
          <w:p w14:paraId="3E94196F" w14:textId="6601C26E" w:rsidR="00306753" w:rsidRPr="00956ACA" w:rsidRDefault="00306753" w:rsidP="3CBB4D85">
            <w:pPr>
              <w:pStyle w:val="ListParagraph"/>
              <w:numPr>
                <w:ilvl w:val="0"/>
                <w:numId w:val="12"/>
              </w:numPr>
              <w:spacing w:after="0"/>
              <w:rPr>
                <w:color w:val="000000" w:themeColor="text1"/>
              </w:rPr>
            </w:pPr>
            <w:r w:rsidRPr="00956ACA">
              <w:rPr>
                <w:color w:val="000000" w:themeColor="text1"/>
              </w:rPr>
              <w:t>The Licensee shall file with the Board no later than the 31st of March of the year following the calendar year being reported, an Annual Report on the appurtenant undertaking which shall contain the following information: …</w:t>
            </w:r>
          </w:p>
          <w:p w14:paraId="2BC355FA" w14:textId="6F78D958" w:rsidR="00306753" w:rsidRPr="00956ACA" w:rsidRDefault="00306753" w:rsidP="3CBB4D85">
            <w:pPr>
              <w:spacing w:after="0"/>
              <w:ind w:left="360"/>
              <w:rPr>
                <w:color w:val="000000" w:themeColor="text1"/>
                <w:lang w:val="en-GB"/>
              </w:rPr>
            </w:pPr>
            <w:r w:rsidRPr="00956ACA">
              <w:rPr>
                <w:color w:val="000000" w:themeColor="text1"/>
                <w:szCs w:val="20"/>
                <w:lang w:val="en-GB"/>
              </w:rPr>
              <w:t xml:space="preserve"> </w:t>
            </w:r>
          </w:p>
          <w:p w14:paraId="6E27C208" w14:textId="350B88FE" w:rsidR="00306753" w:rsidRPr="00956ACA" w:rsidRDefault="00306753" w:rsidP="3CBB4D85">
            <w:pPr>
              <w:spacing w:after="0"/>
              <w:ind w:left="360"/>
              <w:rPr>
                <w:color w:val="000000" w:themeColor="text1"/>
                <w:lang w:val="en-GB"/>
              </w:rPr>
            </w:pPr>
            <w:r w:rsidRPr="00956ACA">
              <w:rPr>
                <w:color w:val="000000" w:themeColor="text1"/>
                <w:szCs w:val="20"/>
                <w:lang w:val="en-GB"/>
              </w:rPr>
              <w:t>e. MONITORING</w:t>
            </w:r>
          </w:p>
          <w:p w14:paraId="4A17D466" w14:textId="14BFEAAF" w:rsidR="00306753" w:rsidRPr="00956ACA" w:rsidRDefault="00306753" w:rsidP="3CBB4D85">
            <w:pPr>
              <w:spacing w:after="0"/>
              <w:ind w:left="360"/>
              <w:rPr>
                <w:color w:val="000000" w:themeColor="text1"/>
                <w:lang w:val="en-GB"/>
              </w:rPr>
            </w:pPr>
            <w:r w:rsidRPr="00956ACA">
              <w:rPr>
                <w:color w:val="000000" w:themeColor="text1"/>
                <w:szCs w:val="20"/>
                <w:lang w:val="en-GB"/>
              </w:rPr>
              <w:t xml:space="preserve"> </w:t>
            </w:r>
          </w:p>
          <w:p w14:paraId="68240F38" w14:textId="3C89B326" w:rsidR="00306753" w:rsidRPr="00956ACA" w:rsidRDefault="00306753" w:rsidP="3CBB4D85">
            <w:pPr>
              <w:spacing w:after="0"/>
              <w:ind w:left="360"/>
              <w:rPr>
                <w:color w:val="000000" w:themeColor="text1"/>
                <w:lang w:val="en-GB"/>
              </w:rPr>
            </w:pPr>
            <w:r w:rsidRPr="00956ACA">
              <w:rPr>
                <w:b/>
                <w:color w:val="000000" w:themeColor="text1"/>
                <w:szCs w:val="20"/>
                <w:lang w:val="en-GB"/>
              </w:rPr>
              <w:t xml:space="preserve">new iv. </w:t>
            </w:r>
            <w:r w:rsidRPr="00956ACA">
              <w:rPr>
                <w:color w:val="000000" w:themeColor="text1"/>
                <w:szCs w:val="20"/>
                <w:lang w:val="en-GB"/>
              </w:rPr>
              <w:t xml:space="preserve">a summary of results relevant to water use and management/ waste disposal and management generated by QIA-led monitoring programs (such as the Inuit Stewardship Program) together with a summary of any agreed actions to be taken by the Proponent in response (including plan updates), where such monitoring results are provided in final to the Proponent by QIA at least 5 months prior to the Annual Report deadline. </w:t>
            </w:r>
          </w:p>
          <w:p w14:paraId="70221C7C" w14:textId="782B7314" w:rsidR="00306753" w:rsidRPr="00956ACA" w:rsidRDefault="00306753" w:rsidP="3CBB4D85">
            <w:pPr>
              <w:spacing w:after="0"/>
              <w:ind w:left="360"/>
              <w:rPr>
                <w:color w:val="000000" w:themeColor="text1"/>
                <w:lang w:val="en-GB"/>
              </w:rPr>
            </w:pPr>
            <w:r w:rsidRPr="00956ACA">
              <w:rPr>
                <w:color w:val="000000" w:themeColor="text1"/>
                <w:szCs w:val="20"/>
                <w:lang w:val="en-GB"/>
              </w:rPr>
              <w:t xml:space="preserve"> </w:t>
            </w:r>
          </w:p>
          <w:p w14:paraId="62A0FE2C" w14:textId="190F04A2" w:rsidR="00306753" w:rsidRPr="00956ACA" w:rsidRDefault="00306753" w:rsidP="3CBB4D85">
            <w:pPr>
              <w:spacing w:after="0"/>
              <w:ind w:left="360"/>
              <w:rPr>
                <w:color w:val="000000" w:themeColor="text1"/>
                <w:lang w:val="en-GB"/>
              </w:rPr>
            </w:pPr>
            <w:r w:rsidRPr="00956ACA">
              <w:rPr>
                <w:color w:val="000000" w:themeColor="text1"/>
                <w:szCs w:val="20"/>
                <w:lang w:val="en-GB"/>
              </w:rPr>
              <w:t>g. Plans/Reports/Studies</w:t>
            </w:r>
          </w:p>
          <w:p w14:paraId="59A3868F" w14:textId="0182E0F6" w:rsidR="00306753" w:rsidRPr="00956ACA" w:rsidRDefault="00306753" w:rsidP="3CBB4D85">
            <w:pPr>
              <w:spacing w:after="0"/>
              <w:ind w:left="360"/>
              <w:rPr>
                <w:color w:val="000000" w:themeColor="text1"/>
                <w:lang w:val="en-GB"/>
              </w:rPr>
            </w:pPr>
            <w:r w:rsidRPr="00956ACA">
              <w:rPr>
                <w:color w:val="000000" w:themeColor="text1"/>
                <w:szCs w:val="20"/>
                <w:lang w:val="en-GB"/>
              </w:rPr>
              <w:t xml:space="preserve"> </w:t>
            </w:r>
          </w:p>
          <w:p w14:paraId="1B6DDF86" w14:textId="7801A1A6" w:rsidR="00306753" w:rsidRPr="00956ACA" w:rsidRDefault="00306753" w:rsidP="3CBB4D85">
            <w:pPr>
              <w:spacing w:after="0"/>
              <w:ind w:left="360"/>
              <w:rPr>
                <w:color w:val="000000" w:themeColor="text1"/>
                <w:lang w:val="en-GB"/>
              </w:rPr>
            </w:pPr>
            <w:r w:rsidRPr="00956ACA">
              <w:rPr>
                <w:b/>
                <w:bCs/>
                <w:color w:val="000000" w:themeColor="text1"/>
                <w:lang w:val="en-GB"/>
              </w:rPr>
              <w:t>new xiii.</w:t>
            </w:r>
            <w:r w:rsidRPr="00956ACA">
              <w:rPr>
                <w:color w:val="000000" w:themeColor="text1"/>
                <w:lang w:val="en-GB"/>
              </w:rPr>
              <w:t xml:space="preserve"> a summary of results relevant to water use and management/ waste disposal and management generated by QIA-led studies together with a summary of any agreed actions to be taken by the Proponent in response (including plan updates), where such studies are provided to </w:t>
            </w:r>
            <w:r w:rsidRPr="00956ACA">
              <w:rPr>
                <w:color w:val="000000" w:themeColor="text1"/>
                <w:lang w:val="en-GB"/>
              </w:rPr>
              <w:lastRenderedPageBreak/>
              <w:t>the Proponent by QIA in final at least 5 months prior to the Annual Report deadline.</w:t>
            </w:r>
          </w:p>
          <w:p w14:paraId="5B0680A6" w14:textId="50BFAF6F" w:rsidR="00306753" w:rsidRPr="00956ACA" w:rsidRDefault="00306753" w:rsidP="3339C1FE">
            <w:pPr>
              <w:spacing w:after="0"/>
              <w:ind w:left="360"/>
              <w:rPr>
                <w:color w:val="000000" w:themeColor="text1"/>
                <w:lang w:val="en-GB"/>
              </w:rPr>
            </w:pPr>
          </w:p>
          <w:p w14:paraId="6B315B67" w14:textId="21F7D250" w:rsidR="00306753" w:rsidRPr="00956ACA" w:rsidRDefault="00306753" w:rsidP="19A6635C">
            <w:pPr>
              <w:pStyle w:val="CellBody"/>
              <w:spacing w:after="120"/>
              <w:rPr>
                <w:color w:val="000000" w:themeColor="text1"/>
              </w:rPr>
            </w:pPr>
            <w:r w:rsidRPr="00956ACA">
              <w:rPr>
                <w:color w:val="000000" w:themeColor="text1"/>
              </w:rPr>
              <w:t>Baffinland will provide an updated Water Licence Framework that reflects this agreed change in advance of the Public Hearing.</w:t>
            </w:r>
          </w:p>
        </w:tc>
        <w:tc>
          <w:tcPr>
            <w:tcW w:w="1004" w:type="pct"/>
            <w:tcBorders>
              <w:top w:val="single" w:sz="2" w:space="0" w:color="auto"/>
              <w:left w:val="single" w:sz="2" w:space="0" w:color="auto"/>
              <w:bottom w:val="single" w:sz="2" w:space="0" w:color="auto"/>
              <w:right w:val="single" w:sz="2" w:space="0" w:color="auto"/>
            </w:tcBorders>
          </w:tcPr>
          <w:p w14:paraId="6A0C6640" w14:textId="77777777" w:rsidR="00306753" w:rsidRPr="00956ACA" w:rsidRDefault="00306753" w:rsidP="5D980638">
            <w:pPr>
              <w:pStyle w:val="CellBody"/>
              <w:spacing w:after="120"/>
              <w:rPr>
                <w:color w:val="000000" w:themeColor="text1"/>
              </w:rPr>
            </w:pPr>
          </w:p>
        </w:tc>
      </w:tr>
      <w:tr w:rsidR="00956ACA" w:rsidRPr="00956ACA" w14:paraId="42DE6C43" w14:textId="78BBA4C6" w:rsidTr="00306753">
        <w:trPr>
          <w:trHeight w:val="300"/>
        </w:trPr>
        <w:tc>
          <w:tcPr>
            <w:tcW w:w="99" w:type="pct"/>
            <w:tcBorders>
              <w:top w:val="single" w:sz="2" w:space="0" w:color="auto"/>
              <w:left w:val="single" w:sz="2" w:space="0" w:color="auto"/>
              <w:bottom w:val="single" w:sz="2" w:space="0" w:color="auto"/>
              <w:right w:val="single" w:sz="2" w:space="0" w:color="auto"/>
            </w:tcBorders>
            <w:shd w:val="clear" w:color="auto" w:fill="auto"/>
          </w:tcPr>
          <w:p w14:paraId="3D205893" w14:textId="77777777" w:rsidR="00306753" w:rsidRPr="00956ACA" w:rsidRDefault="00306753" w:rsidP="00EA39E4">
            <w:pPr>
              <w:pStyle w:val="CellBody"/>
              <w:spacing w:after="120"/>
              <w:jc w:val="center"/>
              <w:rPr>
                <w:rFonts w:cstheme="minorHAnsi"/>
                <w:bCs/>
                <w:color w:val="000000" w:themeColor="text1"/>
                <w:szCs w:val="20"/>
              </w:rPr>
            </w:pPr>
            <w:r w:rsidRPr="00956ACA">
              <w:rPr>
                <w:rFonts w:cstheme="minorHAnsi"/>
                <w:bCs/>
                <w:color w:val="000000" w:themeColor="text1"/>
                <w:szCs w:val="20"/>
              </w:rPr>
              <w:t>QIA-TR-33</w:t>
            </w:r>
          </w:p>
        </w:tc>
        <w:tc>
          <w:tcPr>
            <w:tcW w:w="1184" w:type="pct"/>
            <w:tcBorders>
              <w:top w:val="single" w:sz="2" w:space="0" w:color="auto"/>
              <w:left w:val="single" w:sz="2" w:space="0" w:color="auto"/>
              <w:bottom w:val="single" w:sz="2" w:space="0" w:color="auto"/>
              <w:right w:val="single" w:sz="2" w:space="0" w:color="auto"/>
            </w:tcBorders>
            <w:shd w:val="clear" w:color="auto" w:fill="auto"/>
          </w:tcPr>
          <w:p w14:paraId="1CF2E010" w14:textId="7C899D63" w:rsidR="00306753" w:rsidRPr="00956ACA" w:rsidRDefault="00306753" w:rsidP="00EA39E4">
            <w:pPr>
              <w:pStyle w:val="CellBody"/>
              <w:spacing w:after="120"/>
              <w:rPr>
                <w:color w:val="000000" w:themeColor="text1"/>
              </w:rPr>
            </w:pPr>
            <w:r w:rsidRPr="00956ACA">
              <w:rPr>
                <w:color w:val="000000" w:themeColor="text1"/>
              </w:rPr>
              <w:t xml:space="preserve">Currently there is no reference in the Water Licence to the need to consider findings of scientific studies and/or Inuit-led monitoring when conducting the annual reporting for the water licence. There remains no requirement for monitoring and adaptive management plans associated with the Water Licence to be reviewed and, where necessary, modified to consider new information about impacts to Inuit water rights and use. Part B, Item 17 of the Type A Water Licence does not contain any requirement that Baffinland review and modify the monitoring program annually in line with the findings of applicable scientific studies and Inuit-led monitoring. For reference, the text of this condition is as follows:The Licensee shall review the Plans or Manuals referred to in this Licence as required by changes in operation and/or technology and modify the Plans or Manuals accordingly. Revisions to the Plans or Manuals are to be submitted in the form of Addenda to be included with the Annual Report required by Part B, Item 4, complete with a revisions list detailing where significant content changes are made. We believe the Applicant’s reference to Part B, Item 17 is erroneous and this revision would increase the chance that good IQ and scientific studies would inform revisions to Project monitoring and management systems. Our reading of Part B, Item 17 suggests it would be a substantial change to the “operation and/or technology that would be the driver for such a review. There is no mention of “findings of scientific studies and Inuit-led monitoring” initiating a review of project monitoring and management plans. </w:t>
            </w:r>
          </w:p>
        </w:tc>
        <w:tc>
          <w:tcPr>
            <w:tcW w:w="1026" w:type="pct"/>
            <w:tcBorders>
              <w:top w:val="single" w:sz="2" w:space="0" w:color="auto"/>
              <w:left w:val="single" w:sz="2" w:space="0" w:color="auto"/>
              <w:bottom w:val="single" w:sz="2" w:space="0" w:color="auto"/>
              <w:right w:val="single" w:sz="2" w:space="0" w:color="auto"/>
            </w:tcBorders>
            <w:shd w:val="clear" w:color="auto" w:fill="auto"/>
          </w:tcPr>
          <w:p w14:paraId="2C8A856E" w14:textId="2A8D6C82" w:rsidR="00306753" w:rsidRPr="00956ACA" w:rsidRDefault="00306753" w:rsidP="00EA39E4">
            <w:pPr>
              <w:pStyle w:val="CellBody"/>
              <w:spacing w:after="120"/>
              <w:rPr>
                <w:color w:val="000000" w:themeColor="text1"/>
              </w:rPr>
            </w:pPr>
            <w:r w:rsidRPr="00956ACA">
              <w:rPr>
                <w:color w:val="000000" w:themeColor="text1"/>
              </w:rPr>
              <w:t>QIA considers this comment resolved by the revision to Licence Part B, Item 17 and Schedule B, Item 1 as agreed jointly between QIA and Baffinland.</w:t>
            </w:r>
          </w:p>
        </w:tc>
        <w:tc>
          <w:tcPr>
            <w:tcW w:w="283" w:type="pct"/>
            <w:tcBorders>
              <w:top w:val="single" w:sz="2" w:space="0" w:color="auto"/>
              <w:left w:val="single" w:sz="2" w:space="0" w:color="auto"/>
              <w:bottom w:val="single" w:sz="2" w:space="0" w:color="auto"/>
              <w:right w:val="single" w:sz="2" w:space="0" w:color="auto"/>
            </w:tcBorders>
            <w:shd w:val="clear" w:color="auto" w:fill="auto"/>
          </w:tcPr>
          <w:p w14:paraId="592D889A" w14:textId="77777777" w:rsidR="00306753" w:rsidRPr="00956ACA" w:rsidRDefault="00306753" w:rsidP="00EA39E4">
            <w:pPr>
              <w:pStyle w:val="CellBody"/>
              <w:spacing w:after="120"/>
              <w:jc w:val="center"/>
              <w:rPr>
                <w:rFonts w:cstheme="minorHAnsi"/>
                <w:color w:val="000000" w:themeColor="text1"/>
                <w:szCs w:val="20"/>
              </w:rPr>
            </w:pPr>
            <w:r w:rsidRPr="00956ACA">
              <w:rPr>
                <w:rFonts w:cstheme="minorHAnsi"/>
                <w:color w:val="000000" w:themeColor="text1"/>
                <w:szCs w:val="20"/>
              </w:rPr>
              <w:t>Resolved</w:t>
            </w:r>
          </w:p>
        </w:tc>
        <w:tc>
          <w:tcPr>
            <w:tcW w:w="1404" w:type="pct"/>
            <w:tcBorders>
              <w:top w:val="single" w:sz="2" w:space="0" w:color="auto"/>
              <w:left w:val="single" w:sz="2" w:space="0" w:color="auto"/>
              <w:bottom w:val="single" w:sz="2" w:space="0" w:color="auto"/>
              <w:right w:val="single" w:sz="2" w:space="0" w:color="auto"/>
            </w:tcBorders>
          </w:tcPr>
          <w:p w14:paraId="7EC905D3" w14:textId="2558220C" w:rsidR="00306753" w:rsidRPr="00956ACA" w:rsidRDefault="00306753" w:rsidP="0F7CD789">
            <w:pPr>
              <w:pStyle w:val="CellBody"/>
              <w:spacing w:after="120"/>
              <w:rPr>
                <w:color w:val="000000" w:themeColor="text1"/>
              </w:rPr>
            </w:pPr>
            <w:r w:rsidRPr="00956ACA">
              <w:rPr>
                <w:color w:val="000000" w:themeColor="text1"/>
              </w:rPr>
              <w:t>See QIA-TR-27.</w:t>
            </w:r>
          </w:p>
          <w:p w14:paraId="56114178" w14:textId="267ADE6E" w:rsidR="00306753" w:rsidRPr="00956ACA" w:rsidRDefault="00306753" w:rsidP="00EA39E4">
            <w:pPr>
              <w:pStyle w:val="CellBody"/>
              <w:spacing w:after="120"/>
              <w:jc w:val="center"/>
              <w:rPr>
                <w:color w:val="000000" w:themeColor="text1"/>
              </w:rPr>
            </w:pPr>
          </w:p>
        </w:tc>
        <w:tc>
          <w:tcPr>
            <w:tcW w:w="1004" w:type="pct"/>
            <w:tcBorders>
              <w:top w:val="single" w:sz="2" w:space="0" w:color="auto"/>
              <w:left w:val="single" w:sz="2" w:space="0" w:color="auto"/>
              <w:bottom w:val="single" w:sz="2" w:space="0" w:color="auto"/>
              <w:right w:val="single" w:sz="2" w:space="0" w:color="auto"/>
            </w:tcBorders>
          </w:tcPr>
          <w:p w14:paraId="51AD45FA" w14:textId="77777777" w:rsidR="00306753" w:rsidRPr="00956ACA" w:rsidRDefault="00306753" w:rsidP="0F7CD789">
            <w:pPr>
              <w:pStyle w:val="CellBody"/>
              <w:spacing w:after="120"/>
              <w:rPr>
                <w:color w:val="000000" w:themeColor="text1"/>
              </w:rPr>
            </w:pPr>
          </w:p>
        </w:tc>
      </w:tr>
      <w:tr w:rsidR="00956ACA" w:rsidRPr="00956ACA" w14:paraId="3BA56405" w14:textId="7F626002" w:rsidTr="00306753">
        <w:trPr>
          <w:trHeight w:val="300"/>
        </w:trPr>
        <w:tc>
          <w:tcPr>
            <w:tcW w:w="99" w:type="pct"/>
            <w:tcBorders>
              <w:top w:val="single" w:sz="2" w:space="0" w:color="auto"/>
              <w:left w:val="single" w:sz="2" w:space="0" w:color="auto"/>
              <w:bottom w:val="single" w:sz="2" w:space="0" w:color="auto"/>
              <w:right w:val="single" w:sz="2" w:space="0" w:color="auto"/>
            </w:tcBorders>
            <w:shd w:val="clear" w:color="auto" w:fill="auto"/>
          </w:tcPr>
          <w:p w14:paraId="69EC2AE4" w14:textId="77777777" w:rsidR="00306753" w:rsidRPr="00956ACA" w:rsidRDefault="00306753" w:rsidP="00EA39E4">
            <w:pPr>
              <w:pStyle w:val="CellBody"/>
              <w:spacing w:after="120"/>
              <w:jc w:val="center"/>
              <w:rPr>
                <w:rFonts w:cstheme="minorHAnsi"/>
                <w:bCs/>
                <w:color w:val="000000" w:themeColor="text1"/>
                <w:szCs w:val="20"/>
              </w:rPr>
            </w:pPr>
            <w:r w:rsidRPr="00956ACA">
              <w:rPr>
                <w:rFonts w:cstheme="minorHAnsi"/>
                <w:bCs/>
                <w:color w:val="000000" w:themeColor="text1"/>
                <w:szCs w:val="20"/>
              </w:rPr>
              <w:t>QIA-TR-34</w:t>
            </w:r>
          </w:p>
        </w:tc>
        <w:tc>
          <w:tcPr>
            <w:tcW w:w="1184" w:type="pct"/>
            <w:tcBorders>
              <w:top w:val="single" w:sz="2" w:space="0" w:color="auto"/>
              <w:left w:val="single" w:sz="2" w:space="0" w:color="auto"/>
              <w:bottom w:val="single" w:sz="2" w:space="0" w:color="auto"/>
              <w:right w:val="single" w:sz="2" w:space="0" w:color="auto"/>
            </w:tcBorders>
            <w:shd w:val="clear" w:color="auto" w:fill="auto"/>
          </w:tcPr>
          <w:p w14:paraId="243663E4" w14:textId="11CF9ED8" w:rsidR="00306753" w:rsidRPr="00956ACA" w:rsidRDefault="00306753" w:rsidP="00EA39E4">
            <w:pPr>
              <w:pStyle w:val="CellBody"/>
              <w:spacing w:after="120"/>
              <w:rPr>
                <w:color w:val="000000" w:themeColor="text1"/>
              </w:rPr>
            </w:pPr>
            <w:r w:rsidRPr="00956ACA">
              <w:rPr>
                <w:color w:val="000000" w:themeColor="text1"/>
              </w:rPr>
              <w:t xml:space="preserve">QIA’s forthcoming Pond Inlet Freshwater IQ Study will bring important information forward regarding Inuit water values, Inuit waterbodies of heightened importance, and how Inuit used observational monitoring to separate between water that is good, questionable or poor quality. QIA remains concerned about the lack of mechanisms to identify and address Inuit concerns about impacts to freshwater resources, culture, and land use. One of the best avenues for this to happen is by integrating the results of QIA Inuit-led studies into Baffinland’s adaptive management mechanisms. Although Baffinland has stated its desire to defer to mechanisms set out in the WCA and </w:t>
            </w:r>
            <w:r w:rsidRPr="00956ACA">
              <w:rPr>
                <w:color w:val="000000" w:themeColor="text1"/>
              </w:rPr>
              <w:lastRenderedPageBreak/>
              <w:t xml:space="preserve">IIBA on these matters, QIA wishes to see further commitments on these matters tied directly to the WL. As outlined in comment QIA-TR-32, this will allow for greater specificity and precision in how Inuit concerns about freshwater are identified and addressed. We also reiterate the requested term/condition of the Water Licence would not force Baffinland in any fashion to put any aspect of the Project on hold. All that QIA is requesting is that when the studies are finalized, the learnings from them be demonstrably integrated by Baffinland into its Project management and monitoring system. QIA sees no harm to any party with this request; it does not slow down the Water Licence process and the inputs that it would bring would enrich the project monitoring and management system. Indeed, as framed by QIA, the onus is on QIA to bring forward the information and the WL clause would not kick in unless and until QIA does so. Integrating this request into the Water Licence would add “defence in depth” to the bilateral commitments made by making the required actions subject to NWB compliance and enforcement. </w:t>
            </w:r>
          </w:p>
        </w:tc>
        <w:tc>
          <w:tcPr>
            <w:tcW w:w="1026" w:type="pct"/>
            <w:tcBorders>
              <w:top w:val="single" w:sz="2" w:space="0" w:color="auto"/>
              <w:left w:val="single" w:sz="2" w:space="0" w:color="auto"/>
              <w:bottom w:val="single" w:sz="2" w:space="0" w:color="auto"/>
              <w:right w:val="single" w:sz="2" w:space="0" w:color="auto"/>
            </w:tcBorders>
            <w:shd w:val="clear" w:color="auto" w:fill="auto"/>
          </w:tcPr>
          <w:p w14:paraId="55A2ED5B" w14:textId="25763BF4" w:rsidR="00306753" w:rsidRPr="00956ACA" w:rsidRDefault="00306753" w:rsidP="00EA39E4">
            <w:pPr>
              <w:pStyle w:val="CellBody"/>
              <w:spacing w:after="120"/>
              <w:rPr>
                <w:color w:val="000000" w:themeColor="text1"/>
              </w:rPr>
            </w:pPr>
            <w:r w:rsidRPr="00956ACA">
              <w:rPr>
                <w:color w:val="000000" w:themeColor="text1"/>
              </w:rPr>
              <w:lastRenderedPageBreak/>
              <w:t xml:space="preserve">QIA considers this comment resolved by the revision to Licence Part B, Item 17 and Schedule B, Item 1 as agreed jointly between QIA and Baffinland. </w:t>
            </w:r>
          </w:p>
        </w:tc>
        <w:tc>
          <w:tcPr>
            <w:tcW w:w="283" w:type="pct"/>
            <w:tcBorders>
              <w:top w:val="single" w:sz="2" w:space="0" w:color="auto"/>
              <w:left w:val="single" w:sz="2" w:space="0" w:color="auto"/>
              <w:bottom w:val="single" w:sz="2" w:space="0" w:color="auto"/>
              <w:right w:val="single" w:sz="2" w:space="0" w:color="auto"/>
            </w:tcBorders>
            <w:shd w:val="clear" w:color="auto" w:fill="auto"/>
          </w:tcPr>
          <w:p w14:paraId="6678997E" w14:textId="77777777" w:rsidR="00306753" w:rsidRPr="00956ACA" w:rsidRDefault="00306753" w:rsidP="00EA39E4">
            <w:pPr>
              <w:pStyle w:val="CellBody"/>
              <w:spacing w:after="120"/>
              <w:jc w:val="center"/>
              <w:rPr>
                <w:rFonts w:cstheme="minorHAnsi"/>
                <w:color w:val="000000" w:themeColor="text1"/>
                <w:szCs w:val="20"/>
              </w:rPr>
            </w:pPr>
            <w:r w:rsidRPr="00956ACA">
              <w:rPr>
                <w:rFonts w:cstheme="minorHAnsi"/>
                <w:color w:val="000000" w:themeColor="text1"/>
                <w:szCs w:val="20"/>
              </w:rPr>
              <w:t>Resolved</w:t>
            </w:r>
          </w:p>
        </w:tc>
        <w:tc>
          <w:tcPr>
            <w:tcW w:w="1404" w:type="pct"/>
            <w:tcBorders>
              <w:top w:val="single" w:sz="2" w:space="0" w:color="auto"/>
              <w:left w:val="single" w:sz="2" w:space="0" w:color="auto"/>
              <w:bottom w:val="single" w:sz="2" w:space="0" w:color="auto"/>
              <w:right w:val="single" w:sz="2" w:space="0" w:color="auto"/>
            </w:tcBorders>
          </w:tcPr>
          <w:p w14:paraId="09526935" w14:textId="2558220C" w:rsidR="00306753" w:rsidRPr="00956ACA" w:rsidRDefault="00306753" w:rsidP="718B0AD0">
            <w:pPr>
              <w:pStyle w:val="CellBody"/>
              <w:spacing w:after="120"/>
              <w:rPr>
                <w:color w:val="000000" w:themeColor="text1"/>
              </w:rPr>
            </w:pPr>
            <w:r w:rsidRPr="00956ACA">
              <w:rPr>
                <w:color w:val="000000" w:themeColor="text1"/>
              </w:rPr>
              <w:t>See QIA-TR-27.</w:t>
            </w:r>
          </w:p>
          <w:p w14:paraId="7B16479E" w14:textId="306C6EEB" w:rsidR="00306753" w:rsidRPr="00956ACA" w:rsidRDefault="00306753" w:rsidP="00EA39E4">
            <w:pPr>
              <w:pStyle w:val="CellBody"/>
              <w:spacing w:after="120"/>
              <w:jc w:val="center"/>
              <w:rPr>
                <w:color w:val="000000" w:themeColor="text1"/>
              </w:rPr>
            </w:pPr>
          </w:p>
        </w:tc>
        <w:tc>
          <w:tcPr>
            <w:tcW w:w="1004" w:type="pct"/>
            <w:tcBorders>
              <w:top w:val="single" w:sz="2" w:space="0" w:color="auto"/>
              <w:left w:val="single" w:sz="2" w:space="0" w:color="auto"/>
              <w:bottom w:val="single" w:sz="2" w:space="0" w:color="auto"/>
              <w:right w:val="single" w:sz="2" w:space="0" w:color="auto"/>
            </w:tcBorders>
          </w:tcPr>
          <w:p w14:paraId="7C0A24E8" w14:textId="77777777" w:rsidR="00306753" w:rsidRPr="00956ACA" w:rsidRDefault="00306753" w:rsidP="718B0AD0">
            <w:pPr>
              <w:pStyle w:val="CellBody"/>
              <w:spacing w:after="120"/>
              <w:rPr>
                <w:color w:val="000000" w:themeColor="text1"/>
              </w:rPr>
            </w:pPr>
          </w:p>
        </w:tc>
      </w:tr>
      <w:tr w:rsidR="00956ACA" w:rsidRPr="00956ACA" w14:paraId="63C972FD" w14:textId="2C36E5F9" w:rsidTr="00306753">
        <w:trPr>
          <w:trHeight w:val="300"/>
        </w:trPr>
        <w:tc>
          <w:tcPr>
            <w:tcW w:w="99" w:type="pct"/>
            <w:tcBorders>
              <w:top w:val="single" w:sz="2" w:space="0" w:color="auto"/>
              <w:left w:val="single" w:sz="2" w:space="0" w:color="auto"/>
              <w:bottom w:val="single" w:sz="2" w:space="0" w:color="auto"/>
              <w:right w:val="single" w:sz="2" w:space="0" w:color="auto"/>
            </w:tcBorders>
            <w:shd w:val="clear" w:color="auto" w:fill="auto"/>
          </w:tcPr>
          <w:p w14:paraId="52FAE736" w14:textId="77777777" w:rsidR="00306753" w:rsidRPr="00956ACA" w:rsidRDefault="00306753" w:rsidP="00EA39E4">
            <w:pPr>
              <w:pStyle w:val="CellBody"/>
              <w:spacing w:after="120"/>
              <w:jc w:val="center"/>
              <w:rPr>
                <w:rFonts w:cstheme="minorHAnsi"/>
                <w:bCs/>
                <w:color w:val="000000" w:themeColor="text1"/>
                <w:szCs w:val="20"/>
              </w:rPr>
            </w:pPr>
            <w:r w:rsidRPr="00956ACA">
              <w:rPr>
                <w:rFonts w:cstheme="minorHAnsi"/>
                <w:bCs/>
                <w:color w:val="000000" w:themeColor="text1"/>
                <w:szCs w:val="20"/>
              </w:rPr>
              <w:t>QIA-TR-35</w:t>
            </w:r>
          </w:p>
        </w:tc>
        <w:tc>
          <w:tcPr>
            <w:tcW w:w="1184" w:type="pct"/>
            <w:tcBorders>
              <w:top w:val="single" w:sz="2" w:space="0" w:color="auto"/>
              <w:left w:val="single" w:sz="2" w:space="0" w:color="auto"/>
              <w:bottom w:val="single" w:sz="2" w:space="0" w:color="auto"/>
              <w:right w:val="single" w:sz="2" w:space="0" w:color="auto"/>
            </w:tcBorders>
            <w:shd w:val="clear" w:color="auto" w:fill="auto"/>
          </w:tcPr>
          <w:p w14:paraId="7E84E2D2" w14:textId="4A867CE0" w:rsidR="00306753" w:rsidRPr="00956ACA" w:rsidRDefault="00306753" w:rsidP="00EA39E4">
            <w:pPr>
              <w:pStyle w:val="CellBody"/>
              <w:spacing w:after="120"/>
              <w:rPr>
                <w:color w:val="000000" w:themeColor="text1"/>
              </w:rPr>
            </w:pPr>
            <w:r w:rsidRPr="00956ACA">
              <w:rPr>
                <w:color w:val="000000" w:themeColor="text1"/>
              </w:rPr>
              <w:t xml:space="preserve">For this comment, QIA reiterates its response to QIA-TR-27 above: Although assessing cumulative effects remains a requirement under the NWB’s information requirements, there remains no concrete, agreed-upon mechanism associated with this water licence for addressing cumulative effects to freshwater resources that may be impacted by the Project. This is true for the Project as a whole but is especially concerning given the lack of updated baseline and trend-over-time data in the Steensby area over the past decade and the lack of meaningful Inuit on territory data collection at any time in the Steensby corridor. Assessing cumulative effects should be a multi-party effort that applies to all physical and regulatory aspects of the Mary River Project, including the Water Licence, the NIRB certificate, Crown permits, and any other regulatory processes. To this end, the NIRB recommended in its recent letter to the Minister of Northern Affairs regarding the CEA Framework: … the establishment of a specific CEA-focused multi-party committee (or if a separate committee is not established for this work, the Board recommended that it should, at the very least, be informed by consultations with relevant stakeholders). The end goal of this work would be to develop an updated CEA Framework to support the consideration of future assessments and to further enhance the monitoring of cumulative effects for the Project” (NIRB Letter </w:t>
            </w:r>
            <w:r w:rsidRPr="00956ACA">
              <w:rPr>
                <w:color w:val="000000" w:themeColor="text1"/>
              </w:rPr>
              <w:lastRenderedPageBreak/>
              <w:t xml:space="preserve">to Responsible Ministers, Dec 3, 2024).Given these recommendations and the fact that the SOP2 application, with which the CEA Framework was originally developed, QIA wishes to ensure that cumulative impacts to freshwater resources are considered and addressed through commitments and conditions in the Water Licence, including a shorter-term water licence to allow for greater consideration of cumulative effects and the opportunity to address any outstanding impacts. This echoes requests from Inuit during the community session on Dec 3 for a shorter licence period to allow more leeway for data collection and assessment of overall Project effects. For the sake of efficiency, consistency, and thoroughness, cumulative effects assessment conducted under the auspices of the Water Licence should be synchronised with other regulatory processes. The priority for QIA regarding the WL is that there be a requirement or commitment to meaningfully consider and address cumulative effects to freshwater resources on an ongoing basis. </w:t>
            </w:r>
          </w:p>
        </w:tc>
        <w:tc>
          <w:tcPr>
            <w:tcW w:w="1026" w:type="pct"/>
            <w:tcBorders>
              <w:top w:val="single" w:sz="2" w:space="0" w:color="auto"/>
              <w:left w:val="single" w:sz="2" w:space="0" w:color="auto"/>
              <w:bottom w:val="single" w:sz="2" w:space="0" w:color="auto"/>
              <w:right w:val="single" w:sz="2" w:space="0" w:color="auto"/>
            </w:tcBorders>
            <w:shd w:val="clear" w:color="auto" w:fill="auto"/>
          </w:tcPr>
          <w:p w14:paraId="4AFE9B2F" w14:textId="319954BC" w:rsidR="00306753" w:rsidRPr="00956ACA" w:rsidRDefault="00306753" w:rsidP="00EA39E4">
            <w:pPr>
              <w:pStyle w:val="CellBody"/>
              <w:spacing w:after="120"/>
              <w:rPr>
                <w:color w:val="000000" w:themeColor="text1"/>
              </w:rPr>
            </w:pPr>
            <w:r w:rsidRPr="00956ACA">
              <w:rPr>
                <w:color w:val="000000" w:themeColor="text1"/>
              </w:rPr>
              <w:lastRenderedPageBreak/>
              <w:t>QIA considers this comment resolved by the revision to Licence Part B, Item 17 as agreed jointly between QIA and Baffinland.</w:t>
            </w:r>
          </w:p>
        </w:tc>
        <w:tc>
          <w:tcPr>
            <w:tcW w:w="283" w:type="pct"/>
            <w:tcBorders>
              <w:top w:val="single" w:sz="2" w:space="0" w:color="auto"/>
              <w:left w:val="single" w:sz="2" w:space="0" w:color="auto"/>
              <w:bottom w:val="single" w:sz="2" w:space="0" w:color="auto"/>
              <w:right w:val="single" w:sz="2" w:space="0" w:color="auto"/>
            </w:tcBorders>
            <w:shd w:val="clear" w:color="auto" w:fill="auto"/>
          </w:tcPr>
          <w:p w14:paraId="24942E85" w14:textId="77777777" w:rsidR="00306753" w:rsidRPr="00956ACA" w:rsidRDefault="00306753" w:rsidP="00EA39E4">
            <w:pPr>
              <w:pStyle w:val="CellBody"/>
              <w:spacing w:after="120"/>
              <w:jc w:val="center"/>
              <w:rPr>
                <w:rFonts w:cstheme="minorHAnsi"/>
                <w:color w:val="000000" w:themeColor="text1"/>
                <w:szCs w:val="20"/>
              </w:rPr>
            </w:pPr>
            <w:r w:rsidRPr="00956ACA">
              <w:rPr>
                <w:rFonts w:cstheme="minorHAnsi"/>
                <w:color w:val="000000" w:themeColor="text1"/>
                <w:szCs w:val="20"/>
              </w:rPr>
              <w:t>Resolved</w:t>
            </w:r>
          </w:p>
        </w:tc>
        <w:tc>
          <w:tcPr>
            <w:tcW w:w="1404" w:type="pct"/>
            <w:tcBorders>
              <w:top w:val="single" w:sz="2" w:space="0" w:color="auto"/>
              <w:left w:val="single" w:sz="2" w:space="0" w:color="auto"/>
              <w:bottom w:val="single" w:sz="2" w:space="0" w:color="auto"/>
              <w:right w:val="single" w:sz="2" w:space="0" w:color="auto"/>
            </w:tcBorders>
          </w:tcPr>
          <w:p w14:paraId="70A12169" w14:textId="2558220C" w:rsidR="00306753" w:rsidRPr="00956ACA" w:rsidRDefault="00306753" w:rsidP="718B0AD0">
            <w:pPr>
              <w:pStyle w:val="CellBody"/>
              <w:spacing w:after="120"/>
              <w:rPr>
                <w:color w:val="000000" w:themeColor="text1"/>
              </w:rPr>
            </w:pPr>
            <w:r w:rsidRPr="00956ACA">
              <w:rPr>
                <w:color w:val="000000" w:themeColor="text1"/>
              </w:rPr>
              <w:t>See QIA-TR-27.</w:t>
            </w:r>
          </w:p>
          <w:p w14:paraId="2BF04A29" w14:textId="08010743" w:rsidR="00306753" w:rsidRPr="00956ACA" w:rsidRDefault="00306753" w:rsidP="00EA39E4">
            <w:pPr>
              <w:pStyle w:val="CellBody"/>
              <w:spacing w:after="120"/>
              <w:jc w:val="center"/>
              <w:rPr>
                <w:color w:val="000000" w:themeColor="text1"/>
              </w:rPr>
            </w:pPr>
          </w:p>
        </w:tc>
        <w:tc>
          <w:tcPr>
            <w:tcW w:w="1004" w:type="pct"/>
            <w:tcBorders>
              <w:top w:val="single" w:sz="2" w:space="0" w:color="auto"/>
              <w:left w:val="single" w:sz="2" w:space="0" w:color="auto"/>
              <w:bottom w:val="single" w:sz="2" w:space="0" w:color="auto"/>
              <w:right w:val="single" w:sz="2" w:space="0" w:color="auto"/>
            </w:tcBorders>
          </w:tcPr>
          <w:p w14:paraId="51214784" w14:textId="77777777" w:rsidR="00306753" w:rsidRPr="00956ACA" w:rsidRDefault="00306753" w:rsidP="718B0AD0">
            <w:pPr>
              <w:pStyle w:val="CellBody"/>
              <w:spacing w:after="120"/>
              <w:rPr>
                <w:color w:val="000000" w:themeColor="text1"/>
              </w:rPr>
            </w:pPr>
          </w:p>
        </w:tc>
      </w:tr>
      <w:tr w:rsidR="00956ACA" w:rsidRPr="00956ACA" w14:paraId="7B362EF9" w14:textId="04C1666D" w:rsidTr="00306753">
        <w:trPr>
          <w:trHeight w:val="300"/>
        </w:trPr>
        <w:tc>
          <w:tcPr>
            <w:tcW w:w="99" w:type="pct"/>
            <w:tcBorders>
              <w:top w:val="single" w:sz="2" w:space="0" w:color="auto"/>
              <w:left w:val="single" w:sz="2" w:space="0" w:color="auto"/>
              <w:bottom w:val="single" w:sz="2" w:space="0" w:color="auto"/>
              <w:right w:val="single" w:sz="2" w:space="0" w:color="auto"/>
            </w:tcBorders>
            <w:shd w:val="clear" w:color="auto" w:fill="auto"/>
          </w:tcPr>
          <w:p w14:paraId="424D4979" w14:textId="77777777" w:rsidR="00306753" w:rsidRPr="00956ACA" w:rsidRDefault="00306753" w:rsidP="00EA39E4">
            <w:pPr>
              <w:pStyle w:val="CellBody"/>
              <w:spacing w:after="120"/>
              <w:jc w:val="center"/>
              <w:rPr>
                <w:rFonts w:cstheme="minorHAnsi"/>
                <w:bCs/>
                <w:color w:val="000000" w:themeColor="text1"/>
                <w:szCs w:val="20"/>
              </w:rPr>
            </w:pPr>
            <w:r w:rsidRPr="00956ACA">
              <w:rPr>
                <w:rFonts w:cstheme="minorHAnsi"/>
                <w:bCs/>
                <w:color w:val="000000" w:themeColor="text1"/>
                <w:szCs w:val="20"/>
              </w:rPr>
              <w:t>QIA-TR-36</w:t>
            </w:r>
          </w:p>
        </w:tc>
        <w:tc>
          <w:tcPr>
            <w:tcW w:w="1184" w:type="pct"/>
            <w:tcBorders>
              <w:top w:val="single" w:sz="2" w:space="0" w:color="auto"/>
              <w:left w:val="single" w:sz="2" w:space="0" w:color="auto"/>
              <w:bottom w:val="single" w:sz="2" w:space="0" w:color="auto"/>
              <w:right w:val="single" w:sz="2" w:space="0" w:color="auto"/>
            </w:tcBorders>
            <w:shd w:val="clear" w:color="auto" w:fill="auto"/>
          </w:tcPr>
          <w:p w14:paraId="2A088093" w14:textId="03D0B683" w:rsidR="00306753" w:rsidRPr="00956ACA" w:rsidRDefault="00306753" w:rsidP="00EA39E4">
            <w:pPr>
              <w:pStyle w:val="CellBody"/>
              <w:spacing w:after="120"/>
              <w:rPr>
                <w:color w:val="000000" w:themeColor="text1"/>
              </w:rPr>
            </w:pPr>
            <w:r w:rsidRPr="00956ACA">
              <w:rPr>
                <w:color w:val="000000" w:themeColor="text1"/>
              </w:rPr>
              <w:t>Generally, QIA points out to the NWB that when considering whether additional reference to Inuit led monitoring, Inuit OITRs, or anything else Inuit-driven is required in the updated Water Licence, that the NWB should be aware of the fundamental gap identified by Canada, QIA, and the NIRB between impacts predicted and recorded by Baffinland and the impacts observed and felt by Inuit to date (as seen for example in NIRB’s Phase 2 Assessment Report). To address this gap, it is important to consider updating the water licence to have greater requirements for Inuit-led and -informed data. Baffinland’s support for the ISP is an important step toward ensuring accurate information on impacts to Inuit water rights and use. Commitments remain unclear regarding how results that relate to Inuit freshwater rights, culture, resources, and land use will be considered in Baffinland’s monitoring and adaptive management plans. QIA requires further assurance and clarity in this regard. Compensation funds and other Baffinland-funded programs that address impacts are also essential. However, greater effort is required in accurately identifying and reducing impacts themselves, not just compensating for them or addressing their ripple effects.</w:t>
            </w:r>
          </w:p>
        </w:tc>
        <w:tc>
          <w:tcPr>
            <w:tcW w:w="1026" w:type="pct"/>
            <w:tcBorders>
              <w:top w:val="single" w:sz="2" w:space="0" w:color="auto"/>
              <w:left w:val="single" w:sz="2" w:space="0" w:color="auto"/>
              <w:bottom w:val="single" w:sz="2" w:space="0" w:color="auto"/>
              <w:right w:val="single" w:sz="2" w:space="0" w:color="auto"/>
            </w:tcBorders>
            <w:shd w:val="clear" w:color="auto" w:fill="auto"/>
          </w:tcPr>
          <w:p w14:paraId="2339442C" w14:textId="2D7DF5F1" w:rsidR="00306753" w:rsidRPr="00956ACA" w:rsidRDefault="00306753" w:rsidP="00EA39E4">
            <w:pPr>
              <w:pStyle w:val="CellBody"/>
              <w:spacing w:after="120"/>
              <w:rPr>
                <w:color w:val="000000" w:themeColor="text1"/>
              </w:rPr>
            </w:pPr>
            <w:r w:rsidRPr="00956ACA">
              <w:rPr>
                <w:color w:val="000000" w:themeColor="text1"/>
              </w:rPr>
              <w:t>QIA considers this comment resolved by the revision to Licence Part B, Item 17 and Schedule B, Item 1 as agreed jointly between QIA and Baffinland.</w:t>
            </w:r>
          </w:p>
        </w:tc>
        <w:tc>
          <w:tcPr>
            <w:tcW w:w="283" w:type="pct"/>
            <w:tcBorders>
              <w:top w:val="single" w:sz="2" w:space="0" w:color="auto"/>
              <w:left w:val="single" w:sz="2" w:space="0" w:color="auto"/>
              <w:bottom w:val="single" w:sz="2" w:space="0" w:color="auto"/>
              <w:right w:val="single" w:sz="2" w:space="0" w:color="auto"/>
            </w:tcBorders>
            <w:shd w:val="clear" w:color="auto" w:fill="auto"/>
          </w:tcPr>
          <w:p w14:paraId="66F90B5F" w14:textId="77777777" w:rsidR="00306753" w:rsidRPr="00956ACA" w:rsidRDefault="00306753" w:rsidP="00EA39E4">
            <w:pPr>
              <w:pStyle w:val="CellBody"/>
              <w:spacing w:after="120"/>
              <w:jc w:val="center"/>
              <w:rPr>
                <w:rFonts w:cstheme="minorHAnsi"/>
                <w:color w:val="000000" w:themeColor="text1"/>
                <w:szCs w:val="20"/>
              </w:rPr>
            </w:pPr>
            <w:r w:rsidRPr="00956ACA">
              <w:rPr>
                <w:rFonts w:cstheme="minorHAnsi"/>
                <w:color w:val="000000" w:themeColor="text1"/>
                <w:szCs w:val="20"/>
              </w:rPr>
              <w:t>Resolved</w:t>
            </w:r>
          </w:p>
        </w:tc>
        <w:tc>
          <w:tcPr>
            <w:tcW w:w="1404" w:type="pct"/>
            <w:tcBorders>
              <w:top w:val="single" w:sz="2" w:space="0" w:color="auto"/>
              <w:left w:val="single" w:sz="2" w:space="0" w:color="auto"/>
              <w:bottom w:val="single" w:sz="2" w:space="0" w:color="auto"/>
              <w:right w:val="single" w:sz="2" w:space="0" w:color="auto"/>
            </w:tcBorders>
          </w:tcPr>
          <w:p w14:paraId="73F9CEC6" w14:textId="2558220C" w:rsidR="00306753" w:rsidRPr="00956ACA" w:rsidRDefault="00306753" w:rsidP="718B0AD0">
            <w:pPr>
              <w:pStyle w:val="CellBody"/>
              <w:spacing w:after="120"/>
              <w:rPr>
                <w:color w:val="000000" w:themeColor="text1"/>
              </w:rPr>
            </w:pPr>
            <w:r w:rsidRPr="00956ACA">
              <w:rPr>
                <w:color w:val="000000" w:themeColor="text1"/>
              </w:rPr>
              <w:t>See QIA-TR-27.</w:t>
            </w:r>
          </w:p>
          <w:p w14:paraId="66D06964" w14:textId="49834BB4" w:rsidR="00306753" w:rsidRPr="00956ACA" w:rsidRDefault="00306753" w:rsidP="00EA39E4">
            <w:pPr>
              <w:pStyle w:val="CellBody"/>
              <w:spacing w:after="120"/>
              <w:jc w:val="center"/>
              <w:rPr>
                <w:color w:val="000000" w:themeColor="text1"/>
              </w:rPr>
            </w:pPr>
          </w:p>
        </w:tc>
        <w:tc>
          <w:tcPr>
            <w:tcW w:w="1004" w:type="pct"/>
            <w:tcBorders>
              <w:top w:val="single" w:sz="2" w:space="0" w:color="auto"/>
              <w:left w:val="single" w:sz="2" w:space="0" w:color="auto"/>
              <w:bottom w:val="single" w:sz="2" w:space="0" w:color="auto"/>
              <w:right w:val="single" w:sz="2" w:space="0" w:color="auto"/>
            </w:tcBorders>
          </w:tcPr>
          <w:p w14:paraId="0A83246A" w14:textId="77777777" w:rsidR="00306753" w:rsidRPr="00956ACA" w:rsidRDefault="00306753" w:rsidP="718B0AD0">
            <w:pPr>
              <w:pStyle w:val="CellBody"/>
              <w:spacing w:after="120"/>
              <w:rPr>
                <w:color w:val="000000" w:themeColor="text1"/>
              </w:rPr>
            </w:pPr>
          </w:p>
        </w:tc>
      </w:tr>
      <w:tr w:rsidR="00956ACA" w:rsidRPr="00956ACA" w14:paraId="3BE54A55" w14:textId="6418AE8D" w:rsidTr="00306753">
        <w:trPr>
          <w:trHeight w:val="300"/>
        </w:trPr>
        <w:tc>
          <w:tcPr>
            <w:tcW w:w="99" w:type="pct"/>
            <w:tcBorders>
              <w:top w:val="single" w:sz="2" w:space="0" w:color="auto"/>
              <w:left w:val="single" w:sz="2" w:space="0" w:color="auto"/>
              <w:bottom w:val="single" w:sz="2" w:space="0" w:color="auto"/>
              <w:right w:val="single" w:sz="2" w:space="0" w:color="auto"/>
            </w:tcBorders>
            <w:shd w:val="clear" w:color="auto" w:fill="auto"/>
          </w:tcPr>
          <w:p w14:paraId="68B50323" w14:textId="77777777" w:rsidR="00306753" w:rsidRPr="00956ACA" w:rsidRDefault="00306753" w:rsidP="00EA39E4">
            <w:pPr>
              <w:pStyle w:val="CellBody"/>
              <w:spacing w:after="120"/>
              <w:jc w:val="center"/>
              <w:rPr>
                <w:rFonts w:cstheme="minorHAnsi"/>
                <w:bCs/>
                <w:color w:val="000000" w:themeColor="text1"/>
                <w:szCs w:val="20"/>
              </w:rPr>
            </w:pPr>
            <w:r w:rsidRPr="00956ACA">
              <w:rPr>
                <w:rFonts w:cstheme="minorHAnsi"/>
                <w:bCs/>
                <w:color w:val="000000" w:themeColor="text1"/>
                <w:szCs w:val="20"/>
              </w:rPr>
              <w:t>QIA-TR-37</w:t>
            </w:r>
          </w:p>
        </w:tc>
        <w:tc>
          <w:tcPr>
            <w:tcW w:w="1184" w:type="pct"/>
            <w:tcBorders>
              <w:top w:val="single" w:sz="2" w:space="0" w:color="auto"/>
              <w:left w:val="single" w:sz="2" w:space="0" w:color="auto"/>
              <w:bottom w:val="single" w:sz="2" w:space="0" w:color="auto"/>
              <w:right w:val="single" w:sz="2" w:space="0" w:color="auto"/>
            </w:tcBorders>
            <w:shd w:val="clear" w:color="auto" w:fill="auto"/>
          </w:tcPr>
          <w:p w14:paraId="03463926" w14:textId="35C90487" w:rsidR="00306753" w:rsidRPr="00956ACA" w:rsidRDefault="00306753" w:rsidP="00EA39E4">
            <w:pPr>
              <w:pStyle w:val="CellBody"/>
              <w:spacing w:after="120"/>
              <w:rPr>
                <w:rFonts w:cstheme="minorHAnsi"/>
                <w:bCs/>
                <w:color w:val="000000" w:themeColor="text1"/>
                <w:szCs w:val="20"/>
              </w:rPr>
            </w:pPr>
            <w:r w:rsidRPr="00956ACA">
              <w:rPr>
                <w:rFonts w:cstheme="minorHAnsi"/>
                <w:bCs/>
                <w:color w:val="000000" w:themeColor="text1"/>
                <w:szCs w:val="20"/>
              </w:rPr>
              <w:t>QIA believes further engagement is necessary on the issue of blasting for tunnel construction.</w:t>
            </w:r>
          </w:p>
        </w:tc>
        <w:tc>
          <w:tcPr>
            <w:tcW w:w="1026" w:type="pct"/>
            <w:tcBorders>
              <w:top w:val="single" w:sz="2" w:space="0" w:color="auto"/>
              <w:left w:val="single" w:sz="2" w:space="0" w:color="auto"/>
              <w:bottom w:val="single" w:sz="2" w:space="0" w:color="auto"/>
              <w:right w:val="single" w:sz="2" w:space="0" w:color="auto"/>
            </w:tcBorders>
            <w:shd w:val="clear" w:color="auto" w:fill="auto"/>
          </w:tcPr>
          <w:p w14:paraId="380B1BB4" w14:textId="02C90A87" w:rsidR="00306753" w:rsidRPr="00956ACA" w:rsidRDefault="00306753" w:rsidP="00EA39E4">
            <w:pPr>
              <w:pStyle w:val="CellBody"/>
              <w:spacing w:after="120"/>
              <w:rPr>
                <w:color w:val="000000" w:themeColor="text1"/>
              </w:rPr>
            </w:pPr>
            <w:r w:rsidRPr="00956ACA">
              <w:rPr>
                <w:color w:val="000000" w:themeColor="text1"/>
              </w:rPr>
              <w:t xml:space="preserve">QIA considers this comment resolved by commitment: Baffinland will collaborate with QIA to incorporate the outcomes of QIA-led data collection into relevant management plans listed in Part B Item 14 of the </w:t>
            </w:r>
            <w:r w:rsidRPr="00956ACA">
              <w:rPr>
                <w:color w:val="000000" w:themeColor="text1"/>
              </w:rPr>
              <w:lastRenderedPageBreak/>
              <w:t>Water Licence, and will plan to submit any consequential updates to the NWB with the submission of the 2026 Annual Report. The timing of this commitment is contingent on QIA providing Baffinland with available verified QIA program-led data relevant to Project water use and management and/or waste generation and management by the end of September, 2025.</w:t>
            </w:r>
          </w:p>
        </w:tc>
        <w:tc>
          <w:tcPr>
            <w:tcW w:w="283" w:type="pct"/>
            <w:tcBorders>
              <w:top w:val="single" w:sz="2" w:space="0" w:color="auto"/>
              <w:left w:val="single" w:sz="2" w:space="0" w:color="auto"/>
              <w:bottom w:val="single" w:sz="2" w:space="0" w:color="auto"/>
              <w:right w:val="single" w:sz="2" w:space="0" w:color="auto"/>
            </w:tcBorders>
            <w:shd w:val="clear" w:color="auto" w:fill="auto"/>
          </w:tcPr>
          <w:p w14:paraId="1D32AB60" w14:textId="3846CF38" w:rsidR="00306753" w:rsidRPr="00956ACA" w:rsidRDefault="00306753" w:rsidP="00EA39E4">
            <w:pPr>
              <w:pStyle w:val="CellBody"/>
              <w:spacing w:after="120"/>
              <w:jc w:val="center"/>
              <w:rPr>
                <w:rFonts w:cstheme="minorHAnsi"/>
                <w:color w:val="000000" w:themeColor="text1"/>
                <w:szCs w:val="20"/>
              </w:rPr>
            </w:pPr>
            <w:r w:rsidRPr="00956ACA">
              <w:rPr>
                <w:rFonts w:cstheme="minorHAnsi"/>
                <w:color w:val="000000" w:themeColor="text1"/>
                <w:szCs w:val="20"/>
              </w:rPr>
              <w:lastRenderedPageBreak/>
              <w:t>Resolved by commitment</w:t>
            </w:r>
          </w:p>
        </w:tc>
        <w:tc>
          <w:tcPr>
            <w:tcW w:w="1404" w:type="pct"/>
            <w:tcBorders>
              <w:top w:val="single" w:sz="2" w:space="0" w:color="auto"/>
              <w:left w:val="single" w:sz="2" w:space="0" w:color="auto"/>
              <w:bottom w:val="single" w:sz="2" w:space="0" w:color="auto"/>
              <w:right w:val="single" w:sz="2" w:space="0" w:color="auto"/>
            </w:tcBorders>
          </w:tcPr>
          <w:p w14:paraId="6A2A9AA9" w14:textId="2B8AB462" w:rsidR="00306753" w:rsidRPr="00956ACA" w:rsidRDefault="00306753" w:rsidP="718B0AD0">
            <w:pPr>
              <w:pStyle w:val="CellBody"/>
              <w:spacing w:after="120"/>
              <w:rPr>
                <w:color w:val="000000" w:themeColor="text1"/>
              </w:rPr>
            </w:pPr>
            <w:r w:rsidRPr="00956ACA">
              <w:rPr>
                <w:color w:val="000000" w:themeColor="text1"/>
              </w:rPr>
              <w:t>Baffinland confirms the commitment referenced in QIA’s recommendation.</w:t>
            </w:r>
          </w:p>
          <w:p w14:paraId="062F5A44" w14:textId="25509BE6" w:rsidR="00306753" w:rsidRPr="00956ACA" w:rsidRDefault="00306753" w:rsidP="00EA39E4">
            <w:pPr>
              <w:pStyle w:val="CellBody"/>
              <w:spacing w:after="120"/>
              <w:jc w:val="center"/>
              <w:rPr>
                <w:color w:val="000000" w:themeColor="text1"/>
              </w:rPr>
            </w:pPr>
          </w:p>
        </w:tc>
        <w:tc>
          <w:tcPr>
            <w:tcW w:w="1004" w:type="pct"/>
            <w:tcBorders>
              <w:top w:val="single" w:sz="2" w:space="0" w:color="auto"/>
              <w:left w:val="single" w:sz="2" w:space="0" w:color="auto"/>
              <w:bottom w:val="single" w:sz="2" w:space="0" w:color="auto"/>
              <w:right w:val="single" w:sz="2" w:space="0" w:color="auto"/>
            </w:tcBorders>
          </w:tcPr>
          <w:p w14:paraId="21ED5255" w14:textId="77777777" w:rsidR="00306753" w:rsidRPr="00956ACA" w:rsidRDefault="00306753" w:rsidP="718B0AD0">
            <w:pPr>
              <w:pStyle w:val="CellBody"/>
              <w:spacing w:after="120"/>
              <w:rPr>
                <w:color w:val="000000" w:themeColor="text1"/>
              </w:rPr>
            </w:pPr>
          </w:p>
        </w:tc>
      </w:tr>
    </w:tbl>
    <w:p w14:paraId="67DF7C75" w14:textId="77777777" w:rsidR="005D20D3" w:rsidRPr="00956ACA" w:rsidRDefault="005D20D3" w:rsidP="005D20D3">
      <w:pPr>
        <w:rPr>
          <w:rFonts w:asciiTheme="majorHAnsi" w:eastAsiaTheme="majorEastAsia" w:hAnsiTheme="majorHAnsi" w:cstheme="majorBidi"/>
          <w:b/>
          <w:bCs/>
          <w:caps/>
          <w:color w:val="000000" w:themeColor="text1"/>
          <w:sz w:val="32"/>
          <w:szCs w:val="28"/>
        </w:rPr>
      </w:pPr>
      <w:r w:rsidRPr="00956ACA">
        <w:rPr>
          <w:color w:val="000000" w:themeColor="text1"/>
        </w:rPr>
        <w:br w:type="page"/>
      </w:r>
    </w:p>
    <w:p w14:paraId="2CEA1177" w14:textId="58F18568" w:rsidR="00D57D1E" w:rsidRPr="00956ACA" w:rsidRDefault="0013710F" w:rsidP="00D57D1E">
      <w:pPr>
        <w:pStyle w:val="Heading1"/>
        <w:ind w:left="0" w:firstLine="0"/>
        <w:rPr>
          <w:color w:val="000000" w:themeColor="text1"/>
        </w:rPr>
      </w:pPr>
      <w:bookmarkStart w:id="16" w:name="_Toc182321465"/>
      <w:bookmarkStart w:id="17" w:name="_Toc182321475"/>
      <w:bookmarkStart w:id="18" w:name="_Toc182332753"/>
      <w:bookmarkStart w:id="19" w:name="_Toc182332856"/>
      <w:bookmarkStart w:id="20" w:name="_Toc182333566"/>
      <w:bookmarkStart w:id="21" w:name="_Toc182333856"/>
      <w:r w:rsidRPr="00956ACA">
        <w:rPr>
          <w:color w:val="000000" w:themeColor="text1"/>
        </w:rPr>
        <w:lastRenderedPageBreak/>
        <w:t>Crown-Indigenous</w:t>
      </w:r>
      <w:r w:rsidR="00FE6098" w:rsidRPr="00956ACA">
        <w:rPr>
          <w:color w:val="000000" w:themeColor="text1"/>
        </w:rPr>
        <w:t xml:space="preserve"> </w:t>
      </w:r>
      <w:r w:rsidRPr="00956ACA">
        <w:rPr>
          <w:color w:val="000000" w:themeColor="text1"/>
        </w:rPr>
        <w:t>Relations</w:t>
      </w:r>
      <w:r w:rsidR="00FE6098" w:rsidRPr="00956ACA">
        <w:rPr>
          <w:color w:val="000000" w:themeColor="text1"/>
        </w:rPr>
        <w:t xml:space="preserve"> </w:t>
      </w:r>
      <w:r w:rsidRPr="00956ACA">
        <w:rPr>
          <w:color w:val="000000" w:themeColor="text1"/>
        </w:rPr>
        <w:t>and</w:t>
      </w:r>
      <w:r w:rsidR="00FE6098" w:rsidRPr="00956ACA">
        <w:rPr>
          <w:color w:val="000000" w:themeColor="text1"/>
        </w:rPr>
        <w:t xml:space="preserve"> </w:t>
      </w:r>
      <w:r w:rsidRPr="00956ACA">
        <w:rPr>
          <w:color w:val="000000" w:themeColor="text1"/>
        </w:rPr>
        <w:t>Northern</w:t>
      </w:r>
      <w:r w:rsidR="00FE6098" w:rsidRPr="00956ACA">
        <w:rPr>
          <w:color w:val="000000" w:themeColor="text1"/>
        </w:rPr>
        <w:t xml:space="preserve"> </w:t>
      </w:r>
      <w:r w:rsidRPr="00956ACA">
        <w:rPr>
          <w:color w:val="000000" w:themeColor="text1"/>
        </w:rPr>
        <w:t>Affairs</w:t>
      </w:r>
      <w:bookmarkEnd w:id="7"/>
      <w:bookmarkEnd w:id="8"/>
      <w:bookmarkEnd w:id="9"/>
      <w:bookmarkEnd w:id="10"/>
      <w:bookmarkEnd w:id="11"/>
      <w:bookmarkEnd w:id="12"/>
      <w:bookmarkEnd w:id="13"/>
      <w:bookmarkEnd w:id="14"/>
      <w:bookmarkEnd w:id="16"/>
      <w:bookmarkEnd w:id="17"/>
      <w:bookmarkEnd w:id="18"/>
      <w:bookmarkEnd w:id="19"/>
      <w:bookmarkEnd w:id="20"/>
      <w:bookmarkEnd w:id="21"/>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40" w:type="dxa"/>
          <w:right w:w="40" w:type="dxa"/>
        </w:tblCellMar>
        <w:tblLook w:val="0000" w:firstRow="0" w:lastRow="0" w:firstColumn="0" w:lastColumn="0" w:noHBand="0" w:noVBand="0"/>
      </w:tblPr>
      <w:tblGrid>
        <w:gridCol w:w="1001"/>
        <w:gridCol w:w="5642"/>
        <w:gridCol w:w="5191"/>
        <w:gridCol w:w="1010"/>
        <w:gridCol w:w="4735"/>
        <w:gridCol w:w="4735"/>
      </w:tblGrid>
      <w:tr w:rsidR="00956ACA" w:rsidRPr="00956ACA" w14:paraId="7054C892" w14:textId="4B5124F5" w:rsidTr="00306753">
        <w:trPr>
          <w:trHeight w:val="432"/>
          <w:tblHeader/>
        </w:trPr>
        <w:tc>
          <w:tcPr>
            <w:tcW w:w="224" w:type="pct"/>
            <w:shd w:val="clear" w:color="auto" w:fill="C00000"/>
            <w:vAlign w:val="center"/>
          </w:tcPr>
          <w:p w14:paraId="6D3C73E0" w14:textId="21FDCB2D" w:rsidR="00306753" w:rsidRPr="00956ACA" w:rsidRDefault="00306753" w:rsidP="00AC5819">
            <w:pPr>
              <w:pStyle w:val="CellHeading"/>
              <w:spacing w:after="0"/>
              <w:rPr>
                <w:rFonts w:cstheme="minorHAnsi"/>
                <w:szCs w:val="20"/>
              </w:rPr>
            </w:pPr>
            <w:bookmarkStart w:id="22" w:name="_Hlk190333900"/>
            <w:r w:rsidRPr="00956ACA">
              <w:rPr>
                <w:rFonts w:cstheme="minorHAnsi"/>
                <w:szCs w:val="20"/>
              </w:rPr>
              <w:t>ID#</w:t>
            </w:r>
          </w:p>
        </w:tc>
        <w:tc>
          <w:tcPr>
            <w:tcW w:w="1264" w:type="pct"/>
            <w:shd w:val="clear" w:color="auto" w:fill="C00000"/>
            <w:vAlign w:val="center"/>
          </w:tcPr>
          <w:p w14:paraId="43365B93" w14:textId="40F467AC" w:rsidR="00306753" w:rsidRPr="00956ACA" w:rsidRDefault="00306753" w:rsidP="00AC5819">
            <w:pPr>
              <w:pStyle w:val="CellHeading"/>
              <w:spacing w:after="0"/>
              <w:rPr>
                <w:rFonts w:cstheme="minorHAnsi"/>
                <w:szCs w:val="20"/>
              </w:rPr>
            </w:pPr>
            <w:r w:rsidRPr="00956ACA">
              <w:rPr>
                <w:rFonts w:cstheme="minorHAnsi"/>
                <w:szCs w:val="20"/>
              </w:rPr>
              <w:t>CIRNAC Response</w:t>
            </w:r>
          </w:p>
        </w:tc>
        <w:tc>
          <w:tcPr>
            <w:tcW w:w="1163" w:type="pct"/>
            <w:shd w:val="clear" w:color="auto" w:fill="C00000"/>
            <w:vAlign w:val="center"/>
          </w:tcPr>
          <w:p w14:paraId="1763F258" w14:textId="71B5C573" w:rsidR="00306753" w:rsidRPr="00956ACA" w:rsidRDefault="00306753" w:rsidP="00AC5819">
            <w:pPr>
              <w:pStyle w:val="CellHeading"/>
              <w:spacing w:after="0"/>
              <w:rPr>
                <w:rFonts w:cstheme="minorHAnsi"/>
                <w:szCs w:val="20"/>
              </w:rPr>
            </w:pPr>
            <w:r w:rsidRPr="00956ACA">
              <w:rPr>
                <w:rFonts w:cstheme="minorHAnsi"/>
                <w:szCs w:val="20"/>
              </w:rPr>
              <w:t>CIRNAC Recommendations/Requests</w:t>
            </w:r>
          </w:p>
        </w:tc>
        <w:tc>
          <w:tcPr>
            <w:tcW w:w="226" w:type="pct"/>
            <w:shd w:val="clear" w:color="auto" w:fill="C00000"/>
            <w:vAlign w:val="center"/>
          </w:tcPr>
          <w:p w14:paraId="3CAF5F7B" w14:textId="7A9151C1" w:rsidR="00306753" w:rsidRPr="00956ACA" w:rsidRDefault="00306753" w:rsidP="00AC5819">
            <w:pPr>
              <w:pStyle w:val="CellHeading"/>
              <w:spacing w:after="0"/>
              <w:rPr>
                <w:rFonts w:cstheme="minorHAnsi"/>
                <w:szCs w:val="20"/>
              </w:rPr>
            </w:pPr>
            <w:r w:rsidRPr="00956ACA">
              <w:rPr>
                <w:rFonts w:cstheme="minorHAnsi"/>
                <w:szCs w:val="20"/>
              </w:rPr>
              <w:t>Status</w:t>
            </w:r>
          </w:p>
        </w:tc>
        <w:tc>
          <w:tcPr>
            <w:tcW w:w="1061" w:type="pct"/>
            <w:shd w:val="clear" w:color="auto" w:fill="C00000"/>
            <w:vAlign w:val="center"/>
          </w:tcPr>
          <w:p w14:paraId="04470716" w14:textId="27921E70" w:rsidR="00306753" w:rsidRPr="00956ACA" w:rsidRDefault="00306753" w:rsidP="00AC5819">
            <w:pPr>
              <w:pStyle w:val="CellHeading"/>
              <w:spacing w:after="0"/>
              <w:rPr>
                <w:rFonts w:cstheme="minorHAnsi"/>
                <w:szCs w:val="20"/>
              </w:rPr>
            </w:pPr>
            <w:r w:rsidRPr="00956ACA">
              <w:rPr>
                <w:rFonts w:cstheme="minorHAnsi"/>
                <w:szCs w:val="20"/>
              </w:rPr>
              <w:t>Baffinland Response</w:t>
            </w:r>
          </w:p>
        </w:tc>
        <w:tc>
          <w:tcPr>
            <w:tcW w:w="1061" w:type="pct"/>
            <w:shd w:val="clear" w:color="auto" w:fill="C00000"/>
          </w:tcPr>
          <w:p w14:paraId="0303B6D4" w14:textId="012DD68D" w:rsidR="00306753" w:rsidRPr="00956ACA" w:rsidRDefault="00306753" w:rsidP="00AC5819">
            <w:pPr>
              <w:pStyle w:val="CellHeading"/>
              <w:spacing w:after="0"/>
              <w:rPr>
                <w:rFonts w:cstheme="minorHAnsi"/>
                <w:szCs w:val="20"/>
              </w:rPr>
            </w:pPr>
            <w:r w:rsidRPr="00956ACA">
              <w:rPr>
                <w:rFonts w:cstheme="minorHAnsi"/>
                <w:szCs w:val="20"/>
              </w:rPr>
              <w:t>Commitment</w:t>
            </w:r>
          </w:p>
        </w:tc>
      </w:tr>
      <w:tr w:rsidR="00956ACA" w:rsidRPr="00956ACA" w14:paraId="06238AF5" w14:textId="77777777" w:rsidTr="00306753">
        <w:trPr>
          <w:trHeight w:val="300"/>
        </w:trPr>
        <w:tc>
          <w:tcPr>
            <w:tcW w:w="224" w:type="pct"/>
            <w:tcBorders>
              <w:top w:val="single" w:sz="2" w:space="0" w:color="auto"/>
              <w:left w:val="single" w:sz="2" w:space="0" w:color="auto"/>
              <w:bottom w:val="single" w:sz="2" w:space="0" w:color="auto"/>
              <w:right w:val="single" w:sz="2" w:space="0" w:color="auto"/>
            </w:tcBorders>
            <w:shd w:val="clear" w:color="auto" w:fill="auto"/>
          </w:tcPr>
          <w:p w14:paraId="0E6E473D" w14:textId="48ACB56D" w:rsidR="00306753" w:rsidRPr="00956ACA" w:rsidRDefault="00306753" w:rsidP="00306753">
            <w:pPr>
              <w:pStyle w:val="CellBody"/>
              <w:spacing w:after="120"/>
              <w:jc w:val="center"/>
              <w:rPr>
                <w:rFonts w:cstheme="minorHAnsi"/>
                <w:bCs/>
                <w:color w:val="000000" w:themeColor="text1"/>
                <w:szCs w:val="20"/>
              </w:rPr>
            </w:pPr>
            <w:r w:rsidRPr="00956ACA">
              <w:rPr>
                <w:rFonts w:cstheme="minorHAnsi"/>
                <w:bCs/>
                <w:color w:val="000000" w:themeColor="text1"/>
                <w:szCs w:val="20"/>
              </w:rPr>
              <w:t>CIRNAC R-01</w:t>
            </w:r>
          </w:p>
        </w:tc>
        <w:tc>
          <w:tcPr>
            <w:tcW w:w="1264" w:type="pct"/>
            <w:tcBorders>
              <w:top w:val="single" w:sz="2" w:space="0" w:color="auto"/>
              <w:left w:val="single" w:sz="2" w:space="0" w:color="auto"/>
              <w:bottom w:val="single" w:sz="2" w:space="0" w:color="auto"/>
              <w:right w:val="single" w:sz="2" w:space="0" w:color="auto"/>
            </w:tcBorders>
            <w:shd w:val="clear" w:color="auto" w:fill="auto"/>
          </w:tcPr>
          <w:p w14:paraId="37AFAA81" w14:textId="77777777" w:rsidR="00306753" w:rsidRPr="00956ACA" w:rsidRDefault="00306753" w:rsidP="00306753">
            <w:pPr>
              <w:pStyle w:val="CellBody"/>
              <w:spacing w:after="120"/>
              <w:rPr>
                <w:color w:val="000000" w:themeColor="text1"/>
              </w:rPr>
            </w:pPr>
          </w:p>
        </w:tc>
        <w:tc>
          <w:tcPr>
            <w:tcW w:w="1163" w:type="pct"/>
            <w:tcBorders>
              <w:top w:val="single" w:sz="2" w:space="0" w:color="auto"/>
              <w:left w:val="single" w:sz="2" w:space="0" w:color="auto"/>
              <w:bottom w:val="single" w:sz="2" w:space="0" w:color="auto"/>
              <w:right w:val="single" w:sz="2" w:space="0" w:color="auto"/>
            </w:tcBorders>
            <w:shd w:val="clear" w:color="auto" w:fill="auto"/>
          </w:tcPr>
          <w:p w14:paraId="692CEB4E" w14:textId="77777777" w:rsidR="00306753" w:rsidRPr="00956ACA" w:rsidRDefault="00306753" w:rsidP="00306753">
            <w:pPr>
              <w:pStyle w:val="CellBody"/>
              <w:spacing w:after="120"/>
              <w:rPr>
                <w:color w:val="000000" w:themeColor="text1"/>
              </w:rPr>
            </w:pPr>
          </w:p>
        </w:tc>
        <w:tc>
          <w:tcPr>
            <w:tcW w:w="226" w:type="pct"/>
            <w:tcBorders>
              <w:top w:val="single" w:sz="2" w:space="0" w:color="auto"/>
              <w:left w:val="single" w:sz="2" w:space="0" w:color="auto"/>
              <w:bottom w:val="single" w:sz="2" w:space="0" w:color="auto"/>
              <w:right w:val="single" w:sz="2" w:space="0" w:color="auto"/>
            </w:tcBorders>
            <w:shd w:val="clear" w:color="auto" w:fill="auto"/>
          </w:tcPr>
          <w:p w14:paraId="7B4C045F" w14:textId="4508F7EE" w:rsidR="00306753" w:rsidRPr="00956ACA" w:rsidRDefault="00306753" w:rsidP="00306753">
            <w:pPr>
              <w:pStyle w:val="CellBody"/>
              <w:spacing w:after="120"/>
              <w:jc w:val="center"/>
              <w:rPr>
                <w:rFonts w:cstheme="minorHAnsi"/>
                <w:color w:val="000000" w:themeColor="text1"/>
                <w:szCs w:val="20"/>
              </w:rPr>
            </w:pPr>
            <w:r w:rsidRPr="00956ACA">
              <w:rPr>
                <w:rFonts w:cstheme="minorHAnsi"/>
                <w:color w:val="000000" w:themeColor="text1"/>
                <w:szCs w:val="20"/>
              </w:rPr>
              <w:t>Resolved</w:t>
            </w:r>
          </w:p>
        </w:tc>
        <w:tc>
          <w:tcPr>
            <w:tcW w:w="1061" w:type="pct"/>
            <w:tcBorders>
              <w:top w:val="single" w:sz="2" w:space="0" w:color="auto"/>
              <w:left w:val="single" w:sz="2" w:space="0" w:color="auto"/>
              <w:bottom w:val="single" w:sz="2" w:space="0" w:color="auto"/>
              <w:right w:val="single" w:sz="2" w:space="0" w:color="auto"/>
            </w:tcBorders>
            <w:shd w:val="clear" w:color="auto" w:fill="auto"/>
          </w:tcPr>
          <w:p w14:paraId="2E50A613" w14:textId="77777777" w:rsidR="00306753" w:rsidRPr="00956ACA" w:rsidRDefault="00306753" w:rsidP="00306753">
            <w:pPr>
              <w:pStyle w:val="CellBody"/>
              <w:spacing w:after="120"/>
              <w:rPr>
                <w:color w:val="000000" w:themeColor="text1"/>
              </w:rPr>
            </w:pPr>
          </w:p>
        </w:tc>
        <w:tc>
          <w:tcPr>
            <w:tcW w:w="1061" w:type="pct"/>
            <w:tcBorders>
              <w:top w:val="single" w:sz="2" w:space="0" w:color="auto"/>
              <w:left w:val="single" w:sz="2" w:space="0" w:color="auto"/>
              <w:bottom w:val="single" w:sz="2" w:space="0" w:color="auto"/>
              <w:right w:val="single" w:sz="2" w:space="0" w:color="auto"/>
            </w:tcBorders>
          </w:tcPr>
          <w:p w14:paraId="67000097" w14:textId="57D90724" w:rsidR="00306753" w:rsidRPr="00956ACA" w:rsidRDefault="00306753" w:rsidP="00306753">
            <w:pPr>
              <w:pStyle w:val="CellBody"/>
              <w:spacing w:after="120"/>
              <w:rPr>
                <w:color w:val="000000" w:themeColor="text1"/>
              </w:rPr>
            </w:pPr>
            <w:r w:rsidRPr="00956ACA">
              <w:rPr>
                <w:color w:val="000000" w:themeColor="text1"/>
              </w:rPr>
              <w:t>Commitment 1: Baffinland will include a table providing the status of management plans in the QIA-NWB Annual Report for Operations.</w:t>
            </w:r>
          </w:p>
        </w:tc>
      </w:tr>
      <w:tr w:rsidR="00956ACA" w:rsidRPr="00956ACA" w14:paraId="368EB62F" w14:textId="4089A51A" w:rsidTr="00306753">
        <w:trPr>
          <w:trHeight w:val="300"/>
        </w:trPr>
        <w:tc>
          <w:tcPr>
            <w:tcW w:w="224" w:type="pct"/>
            <w:tcBorders>
              <w:top w:val="single" w:sz="2" w:space="0" w:color="auto"/>
              <w:left w:val="single" w:sz="2" w:space="0" w:color="auto"/>
              <w:bottom w:val="single" w:sz="2" w:space="0" w:color="auto"/>
              <w:right w:val="single" w:sz="2" w:space="0" w:color="auto"/>
            </w:tcBorders>
            <w:shd w:val="clear" w:color="auto" w:fill="auto"/>
          </w:tcPr>
          <w:p w14:paraId="354BEC03" w14:textId="0C218CCF" w:rsidR="00306753" w:rsidRPr="00956ACA" w:rsidRDefault="00306753" w:rsidP="00306753">
            <w:pPr>
              <w:pStyle w:val="CellBody"/>
              <w:spacing w:after="120"/>
              <w:jc w:val="center"/>
              <w:rPr>
                <w:rFonts w:cstheme="minorHAnsi"/>
                <w:bCs/>
                <w:color w:val="000000" w:themeColor="text1"/>
                <w:szCs w:val="20"/>
              </w:rPr>
            </w:pPr>
            <w:r w:rsidRPr="00956ACA">
              <w:rPr>
                <w:rFonts w:cstheme="minorHAnsi"/>
                <w:bCs/>
                <w:color w:val="000000" w:themeColor="text1"/>
                <w:szCs w:val="20"/>
              </w:rPr>
              <w:t>CIRNAC R-04</w:t>
            </w:r>
          </w:p>
        </w:tc>
        <w:tc>
          <w:tcPr>
            <w:tcW w:w="1264" w:type="pct"/>
            <w:tcBorders>
              <w:top w:val="single" w:sz="2" w:space="0" w:color="auto"/>
              <w:left w:val="single" w:sz="2" w:space="0" w:color="auto"/>
              <w:bottom w:val="single" w:sz="2" w:space="0" w:color="auto"/>
              <w:right w:val="single" w:sz="2" w:space="0" w:color="auto"/>
            </w:tcBorders>
            <w:shd w:val="clear" w:color="auto" w:fill="auto"/>
          </w:tcPr>
          <w:p w14:paraId="3CA9FC57" w14:textId="30D97CF8" w:rsidR="00306753" w:rsidRPr="00956ACA" w:rsidRDefault="00306753" w:rsidP="00306753">
            <w:pPr>
              <w:pStyle w:val="CellBody"/>
              <w:spacing w:after="120"/>
              <w:rPr>
                <w:color w:val="000000" w:themeColor="text1"/>
              </w:rPr>
            </w:pPr>
            <w:r w:rsidRPr="00956ACA">
              <w:rPr>
                <w:color w:val="000000" w:themeColor="text1"/>
              </w:rPr>
              <w:t>Dustfall as a pathway of potential effect requires improved management planning, monitoring and reporting under the authority of the WL. CIRNAC does not believe that the current dustfall monitoring meets the regulatory expectations for WL monitoring. Due to changes in BIMC operations (e.g., mine plan updates, increased haulage rates, future planned expansion), there is a need to conduct a detailed review of dustfall monitoring. Review of dustfall monitoring and capture data should be undertaken to verify the mine’s dustfall performance over time, relative to baseline predictions. In addition, a review should also consider whether the existing data is sufficient to make evidentiary conclusions about cumulative effects and potential effects of dustfall on water quality as a source load input.</w:t>
            </w:r>
          </w:p>
        </w:tc>
        <w:tc>
          <w:tcPr>
            <w:tcW w:w="1163" w:type="pct"/>
            <w:tcBorders>
              <w:top w:val="single" w:sz="2" w:space="0" w:color="auto"/>
              <w:left w:val="single" w:sz="2" w:space="0" w:color="auto"/>
              <w:bottom w:val="single" w:sz="2" w:space="0" w:color="auto"/>
              <w:right w:val="single" w:sz="2" w:space="0" w:color="auto"/>
            </w:tcBorders>
            <w:shd w:val="clear" w:color="auto" w:fill="auto"/>
          </w:tcPr>
          <w:p w14:paraId="662F6C5B" w14:textId="32350D79" w:rsidR="00306753" w:rsidRPr="00956ACA" w:rsidRDefault="00306753" w:rsidP="00306753">
            <w:pPr>
              <w:pStyle w:val="CellBody"/>
              <w:spacing w:after="120"/>
              <w:rPr>
                <w:color w:val="000000" w:themeColor="text1"/>
              </w:rPr>
            </w:pPr>
            <w:r w:rsidRPr="00956ACA">
              <w:rPr>
                <w:color w:val="000000" w:themeColor="text1"/>
              </w:rPr>
              <w:t xml:space="preserve">CIRNAC recommended a comprehensive review of dustfall monitoring relative to the scope and authority of the WL, relative to water quality, and to consider the following: </w:t>
            </w:r>
          </w:p>
          <w:p w14:paraId="604279DC" w14:textId="52957E6B" w:rsidR="00306753" w:rsidRPr="00956ACA" w:rsidRDefault="00306753" w:rsidP="00306753">
            <w:pPr>
              <w:pStyle w:val="CellBody"/>
              <w:spacing w:after="120"/>
              <w:rPr>
                <w:color w:val="000000" w:themeColor="text1"/>
              </w:rPr>
            </w:pPr>
            <w:r w:rsidRPr="00956ACA">
              <w:rPr>
                <w:color w:val="000000" w:themeColor="text1"/>
              </w:rPr>
              <w:t>a) Review of dustfall data and the model used to support the monitoring program (including sample design, assumptions etc.) to determine if dustfall data collection is sufficient, relative to the current state of development and verify the operations of dustfall performance over time, relative to baseline predictions.</w:t>
            </w:r>
          </w:p>
        </w:tc>
        <w:tc>
          <w:tcPr>
            <w:tcW w:w="226" w:type="pct"/>
            <w:tcBorders>
              <w:top w:val="single" w:sz="2" w:space="0" w:color="auto"/>
              <w:left w:val="single" w:sz="2" w:space="0" w:color="auto"/>
              <w:bottom w:val="single" w:sz="2" w:space="0" w:color="auto"/>
              <w:right w:val="single" w:sz="2" w:space="0" w:color="auto"/>
            </w:tcBorders>
            <w:shd w:val="clear" w:color="auto" w:fill="auto"/>
          </w:tcPr>
          <w:p w14:paraId="7149C81B" w14:textId="7EC59603" w:rsidR="00306753" w:rsidRPr="00956ACA" w:rsidRDefault="004344A8" w:rsidP="00306753">
            <w:pPr>
              <w:pStyle w:val="CellBody"/>
              <w:spacing w:after="120"/>
              <w:jc w:val="center"/>
              <w:rPr>
                <w:rFonts w:cstheme="minorHAnsi"/>
                <w:color w:val="000000" w:themeColor="text1"/>
                <w:szCs w:val="20"/>
              </w:rPr>
            </w:pPr>
            <w:r w:rsidRPr="00956ACA">
              <w:rPr>
                <w:rFonts w:cstheme="minorHAnsi"/>
                <w:color w:val="000000" w:themeColor="text1"/>
                <w:szCs w:val="20"/>
              </w:rPr>
              <w:t>Resolved</w:t>
            </w:r>
          </w:p>
        </w:tc>
        <w:tc>
          <w:tcPr>
            <w:tcW w:w="1061" w:type="pct"/>
            <w:tcBorders>
              <w:top w:val="single" w:sz="2" w:space="0" w:color="auto"/>
              <w:left w:val="single" w:sz="2" w:space="0" w:color="auto"/>
              <w:bottom w:val="single" w:sz="2" w:space="0" w:color="auto"/>
              <w:right w:val="single" w:sz="2" w:space="0" w:color="auto"/>
            </w:tcBorders>
            <w:shd w:val="clear" w:color="auto" w:fill="auto"/>
          </w:tcPr>
          <w:p w14:paraId="4B1D5662" w14:textId="1250A2D2" w:rsidR="00306753" w:rsidRPr="00956ACA" w:rsidRDefault="00306753" w:rsidP="00306753">
            <w:pPr>
              <w:pStyle w:val="CellBody"/>
              <w:spacing w:after="120"/>
              <w:rPr>
                <w:rFonts w:ascii="Calibri" w:eastAsia="Calibri" w:hAnsi="Calibri" w:cs="Calibri"/>
                <w:color w:val="000000" w:themeColor="text1"/>
              </w:rPr>
            </w:pPr>
            <w:r w:rsidRPr="00956ACA">
              <w:rPr>
                <w:color w:val="000000" w:themeColor="text1"/>
              </w:rPr>
              <w:t xml:space="preserve">As outlined in the response to technical comments submitted on November 12, </w:t>
            </w:r>
            <w:r w:rsidRPr="00956ACA">
              <w:rPr>
                <w:rFonts w:ascii="Calibri" w:eastAsia="Calibri" w:hAnsi="Calibri" w:cs="Calibri"/>
                <w:color w:val="000000" w:themeColor="text1"/>
              </w:rPr>
              <w:t>Baffinland’s monitoring of dustfall at the Project is industry leading and dustfall mitigations and management methods are based on scientific measurements available at this time as well as advice from the Inuit-led Dust Audit Committee. Baffinland notes that while dust does not appear to be having any significant negative effect on environmental receptors monitored across the Project, Inuit have identified the presence of dust as an effect in itself. Inuit feedback has been the primary driver of improvements in dust management.  This includes the covering of material handling transfer points, minimizing of drop distances, spraying of stockpiles at Milne Port, trails of applications the crushers, and establishing an Inuit-led Dust Audit Committee. The dustfall monitoring program was developed as part of Project Certificate requirements and continues to be refined based on feedback from interveners on the Air Quality and Noise Abatement Management Plan. Further details can be found in the 2023 NIRB Annual Report (NIRB Registry Number 350984).</w:t>
            </w:r>
          </w:p>
          <w:p w14:paraId="59D3BE0B" w14:textId="1DCD9780" w:rsidR="00306753" w:rsidRPr="00956ACA" w:rsidRDefault="00306753" w:rsidP="00306753">
            <w:pPr>
              <w:pStyle w:val="CellBody"/>
              <w:spacing w:after="120"/>
              <w:rPr>
                <w:rFonts w:ascii="Calibri" w:eastAsia="Calibri" w:hAnsi="Calibri" w:cs="Calibri"/>
                <w:color w:val="000000" w:themeColor="text1"/>
              </w:rPr>
            </w:pPr>
            <w:r w:rsidRPr="00956ACA">
              <w:rPr>
                <w:rFonts w:ascii="Calibri" w:eastAsia="Calibri" w:hAnsi="Calibri" w:cs="Calibri"/>
                <w:color w:val="000000" w:themeColor="text1"/>
              </w:rPr>
              <w:t>While Baffinland is confident in the above-described program, Baffinland commits to conducting a review of dustfall data and the associated monitoring program to assess the following:</w:t>
            </w:r>
          </w:p>
          <w:p w14:paraId="2E2F16DC" w14:textId="77777777" w:rsidR="00306753" w:rsidRPr="00956ACA" w:rsidRDefault="00306753" w:rsidP="00306753">
            <w:pPr>
              <w:pStyle w:val="CellBody"/>
              <w:numPr>
                <w:ilvl w:val="0"/>
                <w:numId w:val="20"/>
              </w:numPr>
              <w:spacing w:after="120"/>
              <w:rPr>
                <w:color w:val="000000" w:themeColor="text1"/>
              </w:rPr>
            </w:pPr>
            <w:r w:rsidRPr="00956ACA">
              <w:rPr>
                <w:color w:val="000000" w:themeColor="text1"/>
              </w:rPr>
              <w:t>Sample design</w:t>
            </w:r>
          </w:p>
          <w:p w14:paraId="2ADBC288" w14:textId="77777777" w:rsidR="00306753" w:rsidRPr="00956ACA" w:rsidRDefault="00306753" w:rsidP="00306753">
            <w:pPr>
              <w:pStyle w:val="CellBody"/>
              <w:numPr>
                <w:ilvl w:val="0"/>
                <w:numId w:val="20"/>
              </w:numPr>
              <w:spacing w:after="120"/>
              <w:rPr>
                <w:color w:val="000000" w:themeColor="text1"/>
              </w:rPr>
            </w:pPr>
            <w:r w:rsidRPr="00956ACA">
              <w:rPr>
                <w:color w:val="000000" w:themeColor="text1"/>
              </w:rPr>
              <w:t>Program assumptions</w:t>
            </w:r>
          </w:p>
          <w:p w14:paraId="31E46E41" w14:textId="77777777" w:rsidR="00306753" w:rsidRPr="00956ACA" w:rsidRDefault="00306753" w:rsidP="00306753">
            <w:pPr>
              <w:pStyle w:val="CellBody"/>
              <w:numPr>
                <w:ilvl w:val="0"/>
                <w:numId w:val="20"/>
              </w:numPr>
              <w:spacing w:after="120"/>
              <w:rPr>
                <w:color w:val="000000" w:themeColor="text1"/>
              </w:rPr>
            </w:pPr>
            <w:r w:rsidRPr="00956ACA">
              <w:rPr>
                <w:color w:val="000000" w:themeColor="text1"/>
              </w:rPr>
              <w:t>Data Collection</w:t>
            </w:r>
          </w:p>
          <w:p w14:paraId="089F8AE7" w14:textId="77777777" w:rsidR="00306753" w:rsidRPr="00956ACA" w:rsidRDefault="00306753" w:rsidP="00306753">
            <w:pPr>
              <w:pStyle w:val="CellBody"/>
              <w:numPr>
                <w:ilvl w:val="0"/>
                <w:numId w:val="20"/>
              </w:numPr>
              <w:spacing w:after="120"/>
              <w:rPr>
                <w:color w:val="000000" w:themeColor="text1"/>
              </w:rPr>
            </w:pPr>
            <w:r w:rsidRPr="00956ACA">
              <w:rPr>
                <w:color w:val="000000" w:themeColor="text1"/>
              </w:rPr>
              <w:t>Dustfall relative to baseline predictions.</w:t>
            </w:r>
          </w:p>
          <w:p w14:paraId="7DFD3F5F" w14:textId="356C4179" w:rsidR="00306753" w:rsidRPr="00956ACA" w:rsidRDefault="00306753" w:rsidP="00306753">
            <w:pPr>
              <w:pStyle w:val="CellBody"/>
              <w:spacing w:after="120"/>
              <w:rPr>
                <w:color w:val="000000" w:themeColor="text1"/>
              </w:rPr>
            </w:pPr>
            <w:r w:rsidRPr="00956ACA">
              <w:rPr>
                <w:color w:val="000000" w:themeColor="text1"/>
              </w:rPr>
              <w:t xml:space="preserve">As Baffinland has been operating 6.0 Mtpa until the end of 2024 and is now reverting to the Early Revenue Phase rate of 4.2 Mtpa, Baffinland commits to conducting the dustfall review described above as part of the 2025 QIA/NWB Annual Report for Operations, to be submitted </w:t>
            </w:r>
            <w:r w:rsidRPr="00956ACA">
              <w:rPr>
                <w:color w:val="000000" w:themeColor="text1"/>
              </w:rPr>
              <w:lastRenderedPageBreak/>
              <w:t>by March 31, 2026. This assessment of  dustfall will allow a direct comparison with the ERP FEIS predictions, as requested by CIRNAC.</w:t>
            </w:r>
          </w:p>
        </w:tc>
        <w:tc>
          <w:tcPr>
            <w:tcW w:w="1061" w:type="pct"/>
            <w:tcBorders>
              <w:top w:val="single" w:sz="2" w:space="0" w:color="auto"/>
              <w:left w:val="single" w:sz="2" w:space="0" w:color="auto"/>
              <w:bottom w:val="single" w:sz="2" w:space="0" w:color="auto"/>
              <w:right w:val="single" w:sz="2" w:space="0" w:color="auto"/>
            </w:tcBorders>
          </w:tcPr>
          <w:p w14:paraId="4B956281" w14:textId="52BF4732" w:rsidR="001A47FF" w:rsidRPr="00956ACA" w:rsidRDefault="001A47FF" w:rsidP="001A47FF">
            <w:pPr>
              <w:pStyle w:val="CellBody"/>
              <w:spacing w:after="120"/>
              <w:rPr>
                <w:color w:val="000000" w:themeColor="text1"/>
              </w:rPr>
            </w:pPr>
            <w:r w:rsidRPr="00956ACA">
              <w:rPr>
                <w:color w:val="000000" w:themeColor="text1"/>
              </w:rPr>
              <w:lastRenderedPageBreak/>
              <w:t xml:space="preserve">Commitment </w:t>
            </w:r>
            <w:r w:rsidR="00440901" w:rsidRPr="00956ACA">
              <w:rPr>
                <w:color w:val="000000" w:themeColor="text1"/>
              </w:rPr>
              <w:t>2</w:t>
            </w:r>
            <w:r w:rsidR="009D0574">
              <w:rPr>
                <w:color w:val="000000" w:themeColor="text1"/>
              </w:rPr>
              <w:t>8</w:t>
            </w:r>
            <w:r w:rsidRPr="00956ACA">
              <w:rPr>
                <w:color w:val="000000" w:themeColor="text1"/>
              </w:rPr>
              <w:t>: Baffinland commits to conducting a review of dustfall data and the associated monitoring program to assess the following:</w:t>
            </w:r>
          </w:p>
          <w:p w14:paraId="3CF0C45B" w14:textId="77777777" w:rsidR="001A47FF" w:rsidRPr="00956ACA" w:rsidRDefault="001A47FF" w:rsidP="001A47FF">
            <w:pPr>
              <w:pStyle w:val="CellBody"/>
              <w:spacing w:after="120"/>
              <w:rPr>
                <w:color w:val="000000" w:themeColor="text1"/>
              </w:rPr>
            </w:pPr>
            <w:r w:rsidRPr="00956ACA">
              <w:rPr>
                <w:color w:val="000000" w:themeColor="text1"/>
              </w:rPr>
              <w:t>• Sample design</w:t>
            </w:r>
          </w:p>
          <w:p w14:paraId="7BA9BA8F" w14:textId="77777777" w:rsidR="001A47FF" w:rsidRPr="00956ACA" w:rsidRDefault="001A47FF" w:rsidP="001A47FF">
            <w:pPr>
              <w:pStyle w:val="CellBody"/>
              <w:spacing w:after="120"/>
              <w:rPr>
                <w:color w:val="000000" w:themeColor="text1"/>
              </w:rPr>
            </w:pPr>
            <w:r w:rsidRPr="00956ACA">
              <w:rPr>
                <w:color w:val="000000" w:themeColor="text1"/>
              </w:rPr>
              <w:t>• Program assumptions</w:t>
            </w:r>
          </w:p>
          <w:p w14:paraId="3967088B" w14:textId="77777777" w:rsidR="001A47FF" w:rsidRPr="00956ACA" w:rsidRDefault="001A47FF" w:rsidP="001A47FF">
            <w:pPr>
              <w:pStyle w:val="CellBody"/>
              <w:spacing w:after="120"/>
              <w:rPr>
                <w:color w:val="000000" w:themeColor="text1"/>
              </w:rPr>
            </w:pPr>
            <w:r w:rsidRPr="00956ACA">
              <w:rPr>
                <w:color w:val="000000" w:themeColor="text1"/>
              </w:rPr>
              <w:t>• Data Collection</w:t>
            </w:r>
          </w:p>
          <w:p w14:paraId="40BF9B6E" w14:textId="77777777" w:rsidR="001A47FF" w:rsidRPr="00956ACA" w:rsidRDefault="001A47FF" w:rsidP="001A47FF">
            <w:pPr>
              <w:pStyle w:val="CellBody"/>
              <w:spacing w:after="120"/>
              <w:rPr>
                <w:color w:val="000000" w:themeColor="text1"/>
              </w:rPr>
            </w:pPr>
            <w:r w:rsidRPr="00956ACA">
              <w:rPr>
                <w:color w:val="000000" w:themeColor="text1"/>
              </w:rPr>
              <w:t>• Dustfall relative to baseline predictions.</w:t>
            </w:r>
          </w:p>
          <w:p w14:paraId="5B761FFA" w14:textId="77777777" w:rsidR="00887EA2" w:rsidRPr="00956ACA" w:rsidRDefault="00887EA2" w:rsidP="001A47FF">
            <w:pPr>
              <w:pStyle w:val="CellBody"/>
              <w:spacing w:after="120"/>
              <w:rPr>
                <w:color w:val="000000" w:themeColor="text1"/>
              </w:rPr>
            </w:pPr>
          </w:p>
          <w:p w14:paraId="7F5250D3" w14:textId="00CE118E" w:rsidR="00306753" w:rsidRPr="00956ACA" w:rsidRDefault="001A47FF" w:rsidP="00055E38">
            <w:pPr>
              <w:pStyle w:val="CellBody"/>
              <w:spacing w:after="120"/>
              <w:rPr>
                <w:color w:val="000000" w:themeColor="text1"/>
              </w:rPr>
            </w:pPr>
            <w:r w:rsidRPr="00956ACA">
              <w:rPr>
                <w:color w:val="000000" w:themeColor="text1"/>
              </w:rPr>
              <w:t xml:space="preserve">Baffinland commits to conducting the dustfall review described above as part of the 2025 QIA/NWB Annual Report for Operations, to be submitted by March 31, 2026. </w:t>
            </w:r>
            <w:r w:rsidR="00055E38" w:rsidRPr="00956ACA">
              <w:rPr>
                <w:color w:val="000000" w:themeColor="text1"/>
              </w:rPr>
              <w:t xml:space="preserve"> As required, the outcomes of the dustfall data review will be integrated into relevant management plans. Any plan updates would be completed within 6 months of publication of the dustfall data review, or an alternative date as agreed to between CIRNAC and Baffinland.</w:t>
            </w:r>
          </w:p>
          <w:p w14:paraId="7B8FB83A" w14:textId="6B2F84A4" w:rsidR="00055E38" w:rsidRPr="00956ACA" w:rsidRDefault="00055E38" w:rsidP="00055E38">
            <w:pPr>
              <w:pStyle w:val="CellBody"/>
              <w:spacing w:after="120"/>
              <w:rPr>
                <w:color w:val="000000" w:themeColor="text1"/>
              </w:rPr>
            </w:pPr>
            <w:r w:rsidRPr="00956ACA">
              <w:rPr>
                <w:color w:val="000000" w:themeColor="text1"/>
              </w:rPr>
              <w:t>Furthermore, as outlined in response to QIA-TR-1, Baffinland will develop a memorandum that will assess temporal water quality trends in relation to relevant FEIS predictions. This memorandum, combined with the dustfall review data will inform future updates to relevant management plans.</w:t>
            </w:r>
          </w:p>
        </w:tc>
      </w:tr>
      <w:tr w:rsidR="00956ACA" w:rsidRPr="00956ACA" w14:paraId="2ABF9F4E" w14:textId="77777777" w:rsidTr="00306753">
        <w:trPr>
          <w:trHeight w:val="300"/>
        </w:trPr>
        <w:tc>
          <w:tcPr>
            <w:tcW w:w="224" w:type="pct"/>
            <w:tcBorders>
              <w:top w:val="single" w:sz="2" w:space="0" w:color="auto"/>
              <w:left w:val="single" w:sz="2" w:space="0" w:color="auto"/>
              <w:bottom w:val="single" w:sz="2" w:space="0" w:color="auto"/>
              <w:right w:val="single" w:sz="2" w:space="0" w:color="auto"/>
            </w:tcBorders>
            <w:shd w:val="clear" w:color="auto" w:fill="auto"/>
          </w:tcPr>
          <w:p w14:paraId="1D65C9B1" w14:textId="389125EF" w:rsidR="00306753" w:rsidRPr="00956ACA" w:rsidRDefault="00306753" w:rsidP="00306753">
            <w:pPr>
              <w:pStyle w:val="CellBody"/>
              <w:spacing w:after="120"/>
              <w:jc w:val="center"/>
              <w:rPr>
                <w:rFonts w:cstheme="minorHAnsi"/>
                <w:bCs/>
                <w:color w:val="000000" w:themeColor="text1"/>
                <w:szCs w:val="20"/>
              </w:rPr>
            </w:pPr>
            <w:r w:rsidRPr="00956ACA">
              <w:rPr>
                <w:rFonts w:cstheme="minorHAnsi"/>
                <w:bCs/>
                <w:color w:val="000000" w:themeColor="text1"/>
                <w:szCs w:val="20"/>
              </w:rPr>
              <w:t>CIRNAC R-06</w:t>
            </w:r>
          </w:p>
        </w:tc>
        <w:tc>
          <w:tcPr>
            <w:tcW w:w="1264" w:type="pct"/>
            <w:tcBorders>
              <w:top w:val="single" w:sz="2" w:space="0" w:color="auto"/>
              <w:left w:val="single" w:sz="2" w:space="0" w:color="auto"/>
              <w:bottom w:val="single" w:sz="2" w:space="0" w:color="auto"/>
              <w:right w:val="single" w:sz="2" w:space="0" w:color="auto"/>
            </w:tcBorders>
            <w:shd w:val="clear" w:color="auto" w:fill="auto"/>
          </w:tcPr>
          <w:p w14:paraId="64F740F3" w14:textId="77777777" w:rsidR="00306753" w:rsidRPr="00956ACA" w:rsidRDefault="00306753" w:rsidP="00306753">
            <w:pPr>
              <w:pStyle w:val="CellBody"/>
              <w:spacing w:after="120"/>
              <w:rPr>
                <w:color w:val="000000" w:themeColor="text1"/>
              </w:rPr>
            </w:pPr>
          </w:p>
        </w:tc>
        <w:tc>
          <w:tcPr>
            <w:tcW w:w="1163" w:type="pct"/>
            <w:tcBorders>
              <w:top w:val="single" w:sz="2" w:space="0" w:color="auto"/>
              <w:left w:val="single" w:sz="2" w:space="0" w:color="auto"/>
              <w:bottom w:val="single" w:sz="2" w:space="0" w:color="auto"/>
              <w:right w:val="single" w:sz="2" w:space="0" w:color="auto"/>
            </w:tcBorders>
            <w:shd w:val="clear" w:color="auto" w:fill="auto"/>
          </w:tcPr>
          <w:p w14:paraId="7C838636" w14:textId="77777777" w:rsidR="00306753" w:rsidRPr="00956ACA" w:rsidRDefault="00306753" w:rsidP="00306753">
            <w:pPr>
              <w:pStyle w:val="CellBody"/>
              <w:spacing w:after="120"/>
              <w:rPr>
                <w:rFonts w:cstheme="minorHAnsi"/>
                <w:color w:val="000000" w:themeColor="text1"/>
                <w:szCs w:val="20"/>
              </w:rPr>
            </w:pPr>
          </w:p>
        </w:tc>
        <w:tc>
          <w:tcPr>
            <w:tcW w:w="226" w:type="pct"/>
            <w:tcBorders>
              <w:top w:val="single" w:sz="2" w:space="0" w:color="auto"/>
              <w:left w:val="single" w:sz="2" w:space="0" w:color="auto"/>
              <w:bottom w:val="single" w:sz="2" w:space="0" w:color="auto"/>
              <w:right w:val="single" w:sz="2" w:space="0" w:color="auto"/>
            </w:tcBorders>
            <w:shd w:val="clear" w:color="auto" w:fill="auto"/>
          </w:tcPr>
          <w:p w14:paraId="5CC0C0F3" w14:textId="436161B0" w:rsidR="00306753" w:rsidRPr="00956ACA" w:rsidRDefault="00306753" w:rsidP="00306753">
            <w:pPr>
              <w:pStyle w:val="CellBody"/>
              <w:spacing w:after="120"/>
              <w:jc w:val="center"/>
              <w:rPr>
                <w:rFonts w:cstheme="minorHAnsi"/>
                <w:color w:val="000000" w:themeColor="text1"/>
                <w:szCs w:val="20"/>
              </w:rPr>
            </w:pPr>
            <w:r w:rsidRPr="00956ACA">
              <w:rPr>
                <w:rFonts w:cstheme="minorHAnsi"/>
                <w:color w:val="000000" w:themeColor="text1"/>
                <w:szCs w:val="20"/>
              </w:rPr>
              <w:t>Resolved</w:t>
            </w:r>
          </w:p>
        </w:tc>
        <w:tc>
          <w:tcPr>
            <w:tcW w:w="1061" w:type="pct"/>
            <w:tcBorders>
              <w:top w:val="single" w:sz="2" w:space="0" w:color="auto"/>
              <w:left w:val="single" w:sz="2" w:space="0" w:color="auto"/>
              <w:bottom w:val="single" w:sz="2" w:space="0" w:color="auto"/>
              <w:right w:val="single" w:sz="2" w:space="0" w:color="auto"/>
            </w:tcBorders>
            <w:shd w:val="clear" w:color="auto" w:fill="auto"/>
          </w:tcPr>
          <w:p w14:paraId="69B70384" w14:textId="77777777" w:rsidR="00306753" w:rsidRPr="00956ACA" w:rsidRDefault="00306753" w:rsidP="00306753">
            <w:pPr>
              <w:pStyle w:val="CellBody"/>
              <w:spacing w:after="120"/>
              <w:rPr>
                <w:color w:val="000000" w:themeColor="text1"/>
              </w:rPr>
            </w:pPr>
          </w:p>
        </w:tc>
        <w:tc>
          <w:tcPr>
            <w:tcW w:w="1061" w:type="pct"/>
            <w:tcBorders>
              <w:top w:val="single" w:sz="2" w:space="0" w:color="auto"/>
              <w:left w:val="single" w:sz="2" w:space="0" w:color="auto"/>
              <w:bottom w:val="single" w:sz="2" w:space="0" w:color="auto"/>
              <w:right w:val="single" w:sz="2" w:space="0" w:color="auto"/>
            </w:tcBorders>
          </w:tcPr>
          <w:p w14:paraId="2D0EC59B" w14:textId="6F11619D" w:rsidR="00306753" w:rsidRPr="00956ACA" w:rsidRDefault="00306753" w:rsidP="00306753">
            <w:pPr>
              <w:pStyle w:val="CellBody"/>
              <w:spacing w:after="120"/>
              <w:rPr>
                <w:color w:val="000000" w:themeColor="text1"/>
              </w:rPr>
            </w:pPr>
            <w:r w:rsidRPr="00956ACA">
              <w:rPr>
                <w:color w:val="000000" w:themeColor="text1"/>
              </w:rPr>
              <w:t>Commitment 2:  (a)     Baffinland will provide updated figures to reflect the most up to date information for all routine and permitted sampling locations on November 18, 2024 to the Nunavut Water Board and intervenors.    </w:t>
            </w:r>
          </w:p>
        </w:tc>
      </w:tr>
      <w:tr w:rsidR="00956ACA" w:rsidRPr="00956ACA" w14:paraId="7C4A6411" w14:textId="539B7B7C" w:rsidTr="00306753">
        <w:trPr>
          <w:trHeight w:val="300"/>
        </w:trPr>
        <w:tc>
          <w:tcPr>
            <w:tcW w:w="224" w:type="pct"/>
            <w:tcBorders>
              <w:top w:val="single" w:sz="2" w:space="0" w:color="auto"/>
              <w:left w:val="single" w:sz="2" w:space="0" w:color="auto"/>
              <w:bottom w:val="single" w:sz="2" w:space="0" w:color="auto"/>
              <w:right w:val="single" w:sz="2" w:space="0" w:color="auto"/>
            </w:tcBorders>
            <w:shd w:val="clear" w:color="auto" w:fill="auto"/>
          </w:tcPr>
          <w:p w14:paraId="1BF00504" w14:textId="7904D857" w:rsidR="00306753" w:rsidRPr="00956ACA" w:rsidRDefault="00306753" w:rsidP="00306753">
            <w:pPr>
              <w:pStyle w:val="CellBody"/>
              <w:spacing w:after="120"/>
              <w:jc w:val="center"/>
              <w:rPr>
                <w:rFonts w:cstheme="minorHAnsi"/>
                <w:bCs/>
                <w:color w:val="000000" w:themeColor="text1"/>
                <w:szCs w:val="20"/>
              </w:rPr>
            </w:pPr>
            <w:r w:rsidRPr="00956ACA">
              <w:rPr>
                <w:rFonts w:cstheme="minorHAnsi"/>
                <w:bCs/>
                <w:color w:val="000000" w:themeColor="text1"/>
                <w:szCs w:val="20"/>
              </w:rPr>
              <w:t>CIRNAC R-08</w:t>
            </w:r>
          </w:p>
        </w:tc>
        <w:tc>
          <w:tcPr>
            <w:tcW w:w="1264" w:type="pct"/>
            <w:tcBorders>
              <w:top w:val="single" w:sz="2" w:space="0" w:color="auto"/>
              <w:left w:val="single" w:sz="2" w:space="0" w:color="auto"/>
              <w:bottom w:val="single" w:sz="2" w:space="0" w:color="auto"/>
              <w:right w:val="single" w:sz="2" w:space="0" w:color="auto"/>
            </w:tcBorders>
            <w:shd w:val="clear" w:color="auto" w:fill="auto"/>
          </w:tcPr>
          <w:p w14:paraId="5438C599" w14:textId="13AB0CA1" w:rsidR="00306753" w:rsidRPr="00956ACA" w:rsidRDefault="00306753" w:rsidP="00306753">
            <w:pPr>
              <w:pStyle w:val="CellBody"/>
              <w:spacing w:after="120"/>
              <w:rPr>
                <w:color w:val="000000" w:themeColor="text1"/>
              </w:rPr>
            </w:pPr>
            <w:r w:rsidRPr="00956ACA">
              <w:rPr>
                <w:color w:val="000000" w:themeColor="text1"/>
              </w:rPr>
              <w:t xml:space="preserve">Mineral wastes are soils, sediment or construction materials which have become contaminated as a result of mining operations. These can include native soil contaminated by dusting from ore haulage, crushing, blasting, or spilled ore, or sediments collected in retention ponds with metal concentrations greater than CCME soil standards protective of human health and the environment. </w:t>
            </w:r>
          </w:p>
          <w:p w14:paraId="6B65BD5A" w14:textId="13A6A627" w:rsidR="00306753" w:rsidRPr="00956ACA" w:rsidRDefault="00306753" w:rsidP="00306753">
            <w:pPr>
              <w:pStyle w:val="CellBody"/>
              <w:spacing w:after="120"/>
              <w:rPr>
                <w:rFonts w:cstheme="minorHAnsi"/>
                <w:bCs/>
                <w:color w:val="000000" w:themeColor="text1"/>
                <w:szCs w:val="20"/>
              </w:rPr>
            </w:pPr>
            <w:r w:rsidRPr="00956ACA">
              <w:rPr>
                <w:rFonts w:cstheme="minorHAnsi"/>
                <w:bCs/>
                <w:color w:val="000000" w:themeColor="text1"/>
                <w:szCs w:val="20"/>
              </w:rPr>
              <w:t xml:space="preserve">These wastes may also be generated by cleanup activities undertaken during site closure and remediation, like contaminated native soils below operational areas such as the crusher and ore storage areas at the mine site and Milne Port. </w:t>
            </w:r>
          </w:p>
          <w:p w14:paraId="2435C917" w14:textId="1F159CE4" w:rsidR="00306753" w:rsidRPr="00956ACA" w:rsidRDefault="00306753" w:rsidP="00306753">
            <w:pPr>
              <w:pStyle w:val="CellBody"/>
              <w:spacing w:after="120"/>
              <w:rPr>
                <w:color w:val="000000" w:themeColor="text1"/>
              </w:rPr>
            </w:pPr>
            <w:r w:rsidRPr="00956ACA">
              <w:rPr>
                <w:color w:val="000000" w:themeColor="text1"/>
              </w:rPr>
              <w:t xml:space="preserve">The waste management plan does not mention how these materials would be collected, contained, recorded during work, and disposed of correctly. Table 2 and 3 in the Waste Management Plan describe how soil contaminated with petroleum hydrocarbons are managed but there is no mention of native soils or other contaminants used by mining operations. </w:t>
            </w:r>
          </w:p>
          <w:p w14:paraId="41E52667" w14:textId="0A348FF3" w:rsidR="00306753" w:rsidRPr="00956ACA" w:rsidRDefault="00306753" w:rsidP="00306753">
            <w:pPr>
              <w:pStyle w:val="CellBody"/>
              <w:spacing w:after="120"/>
              <w:rPr>
                <w:color w:val="000000" w:themeColor="text1"/>
              </w:rPr>
            </w:pPr>
            <w:r w:rsidRPr="00956ACA">
              <w:rPr>
                <w:color w:val="000000" w:themeColor="text1"/>
              </w:rPr>
              <w:t xml:space="preserve">The Interim Closure and Reclamation Plan states that “Residual soils meet federal/territorial soil quality guidelines or site-specific risk based criteria as required (CCME agricultural is assumed at this time). If soil exceeds the adopted criteria, it will be removed or risk managed to the satisfaction of the qualified professional to achieve protection of ecological and human health”. There is no mention of how this will be operationalized. </w:t>
            </w:r>
          </w:p>
          <w:p w14:paraId="61FD190F" w14:textId="68C590F1" w:rsidR="00306753" w:rsidRPr="00956ACA" w:rsidRDefault="00306753" w:rsidP="00306753">
            <w:pPr>
              <w:pStyle w:val="CellBody"/>
              <w:spacing w:after="120"/>
              <w:rPr>
                <w:rFonts w:cstheme="minorHAnsi"/>
                <w:bCs/>
                <w:color w:val="000000" w:themeColor="text1"/>
                <w:szCs w:val="20"/>
              </w:rPr>
            </w:pPr>
            <w:r w:rsidRPr="00956ACA">
              <w:rPr>
                <w:rFonts w:cstheme="minorHAnsi"/>
                <w:bCs/>
                <w:color w:val="000000" w:themeColor="text1"/>
                <w:szCs w:val="20"/>
              </w:rPr>
              <w:t xml:space="preserve">Section 3.3.8, Landfills and Other Waste Disposal Areas within the Guidelines for Closure and Reclamation of Advance Mineral Exploration and Mine Sites in the Northwest Territories, states that landfills and other waste disposal areas which can include abandoned waste rock piles should be disposed in a manner that minimizes adverse human health and environmental effects. It is CIRNACs interpretation that if the mine were abandoned, agriculture, parkland or residential guidelines would apply to all mineral waste areas (including the waste rock facility) and the Federal government would be held to a higher standard of clean-up </w:t>
            </w:r>
            <w:r w:rsidRPr="00956ACA">
              <w:rPr>
                <w:rFonts w:cstheme="minorHAnsi"/>
                <w:bCs/>
                <w:color w:val="000000" w:themeColor="text1"/>
                <w:szCs w:val="20"/>
              </w:rPr>
              <w:lastRenderedPageBreak/>
              <w:t>for the crusher, ore storage areas, dusting zones and possibly the waste rock facility.</w:t>
            </w:r>
          </w:p>
        </w:tc>
        <w:tc>
          <w:tcPr>
            <w:tcW w:w="1163" w:type="pct"/>
            <w:tcBorders>
              <w:top w:val="single" w:sz="2" w:space="0" w:color="auto"/>
              <w:left w:val="single" w:sz="2" w:space="0" w:color="auto"/>
              <w:bottom w:val="single" w:sz="2" w:space="0" w:color="auto"/>
              <w:right w:val="single" w:sz="2" w:space="0" w:color="auto"/>
            </w:tcBorders>
            <w:shd w:val="clear" w:color="auto" w:fill="auto"/>
          </w:tcPr>
          <w:p w14:paraId="52EC2D50" w14:textId="0560529D" w:rsidR="00306753" w:rsidRPr="00956ACA" w:rsidRDefault="00306753" w:rsidP="00306753">
            <w:pPr>
              <w:pStyle w:val="CellBody"/>
              <w:spacing w:after="120"/>
              <w:rPr>
                <w:rFonts w:cstheme="minorHAnsi"/>
                <w:color w:val="000000" w:themeColor="text1"/>
                <w:szCs w:val="20"/>
              </w:rPr>
            </w:pPr>
            <w:r w:rsidRPr="00956ACA">
              <w:rPr>
                <w:rFonts w:cstheme="minorHAnsi"/>
                <w:color w:val="000000" w:themeColor="text1"/>
                <w:szCs w:val="20"/>
              </w:rPr>
              <w:lastRenderedPageBreak/>
              <w:t xml:space="preserve">CIRNAC recommends that: </w:t>
            </w:r>
          </w:p>
          <w:p w14:paraId="45B72D8A" w14:textId="16319921" w:rsidR="00306753" w:rsidRPr="00956ACA" w:rsidRDefault="00306753" w:rsidP="00306753">
            <w:pPr>
              <w:pStyle w:val="CellBody"/>
              <w:spacing w:after="120"/>
              <w:rPr>
                <w:color w:val="000000" w:themeColor="text1"/>
              </w:rPr>
            </w:pPr>
            <w:r w:rsidRPr="00956ACA">
              <w:rPr>
                <w:color w:val="000000" w:themeColor="text1"/>
              </w:rPr>
              <w:t>a) After the pre-hearing and technical meetings CIRNAC considers this unresolved and recommends BIMC update the waste management plan to include mineral waste and directives for: collection, containment, data / records, and disposal.</w:t>
            </w:r>
          </w:p>
        </w:tc>
        <w:tc>
          <w:tcPr>
            <w:tcW w:w="226" w:type="pct"/>
            <w:tcBorders>
              <w:top w:val="single" w:sz="2" w:space="0" w:color="auto"/>
              <w:left w:val="single" w:sz="2" w:space="0" w:color="auto"/>
              <w:bottom w:val="single" w:sz="2" w:space="0" w:color="auto"/>
              <w:right w:val="single" w:sz="2" w:space="0" w:color="auto"/>
            </w:tcBorders>
            <w:shd w:val="clear" w:color="auto" w:fill="auto"/>
          </w:tcPr>
          <w:p w14:paraId="1F5ADFDA" w14:textId="3DE85EDB" w:rsidR="00306753" w:rsidRPr="00956ACA" w:rsidRDefault="004344A8" w:rsidP="00306753">
            <w:pPr>
              <w:pStyle w:val="CellBody"/>
              <w:spacing w:after="120"/>
              <w:jc w:val="center"/>
              <w:rPr>
                <w:rFonts w:cstheme="minorHAnsi"/>
                <w:color w:val="000000" w:themeColor="text1"/>
                <w:szCs w:val="20"/>
              </w:rPr>
            </w:pPr>
            <w:r w:rsidRPr="00956ACA">
              <w:rPr>
                <w:rFonts w:cstheme="minorHAnsi"/>
                <w:color w:val="000000" w:themeColor="text1"/>
                <w:szCs w:val="20"/>
              </w:rPr>
              <w:t>Resolved</w:t>
            </w:r>
          </w:p>
        </w:tc>
        <w:tc>
          <w:tcPr>
            <w:tcW w:w="1061" w:type="pct"/>
            <w:tcBorders>
              <w:top w:val="single" w:sz="2" w:space="0" w:color="auto"/>
              <w:left w:val="single" w:sz="2" w:space="0" w:color="auto"/>
              <w:bottom w:val="single" w:sz="2" w:space="0" w:color="auto"/>
              <w:right w:val="single" w:sz="2" w:space="0" w:color="auto"/>
            </w:tcBorders>
            <w:shd w:val="clear" w:color="auto" w:fill="auto"/>
          </w:tcPr>
          <w:p w14:paraId="2A507311" w14:textId="2BE42D69" w:rsidR="00306753" w:rsidRPr="00956ACA" w:rsidRDefault="00306753" w:rsidP="00306753">
            <w:pPr>
              <w:pStyle w:val="CellBody"/>
              <w:spacing w:after="120"/>
              <w:rPr>
                <w:color w:val="000000" w:themeColor="text1"/>
              </w:rPr>
            </w:pPr>
            <w:r w:rsidRPr="00956ACA">
              <w:rPr>
                <w:color w:val="000000" w:themeColor="text1"/>
              </w:rPr>
              <w:t>The Interim Closure and Reclamation Plan, which was submitted to the NWB on November 1, 2024, has undergone a significant revision. The review and finalization of the ICRP will occur following the NWB normal course of annual reporting, which occurs in parallel with the renewal process, and so Baffinland notes that comments such as these will be subject to ongoing discussion after the water licence renewal process is complete.</w:t>
            </w:r>
          </w:p>
          <w:p w14:paraId="3ADDAB6B" w14:textId="70F9EDAF" w:rsidR="00306753" w:rsidRPr="00956ACA" w:rsidRDefault="00306753" w:rsidP="00306753">
            <w:pPr>
              <w:pStyle w:val="CellBody"/>
              <w:spacing w:after="120"/>
              <w:rPr>
                <w:color w:val="000000" w:themeColor="text1"/>
              </w:rPr>
            </w:pPr>
            <w:r w:rsidRPr="00956ACA">
              <w:rPr>
                <w:color w:val="000000" w:themeColor="text1"/>
              </w:rPr>
              <w:t xml:space="preserve">Within that plan a new research Appendix (D6) has been presented which details upcoming work to areas of potential environmental concern on site and develop site-specific risk-based criteria as required to support closure. As part of this research plan, plans will be developed for management of impacted soils, such as metal-contaminated soils, if found to be present on site. This may include completion of a human health and ecological risk assessment and the development of site-specific risk-based criteria. The findings of this research program will be integrated into future revisions of the ICRP and will be used to update other management plans such as the Waste Management Plan, if required. </w:t>
            </w:r>
          </w:p>
          <w:p w14:paraId="482D8D2A" w14:textId="2AE43F2C" w:rsidR="00306753" w:rsidRPr="00956ACA" w:rsidRDefault="00306753" w:rsidP="00306753">
            <w:pPr>
              <w:pStyle w:val="CellBody"/>
              <w:spacing w:after="120"/>
              <w:rPr>
                <w:color w:val="000000" w:themeColor="text1"/>
              </w:rPr>
            </w:pPr>
            <w:r w:rsidRPr="00956ACA">
              <w:rPr>
                <w:color w:val="000000" w:themeColor="text1"/>
              </w:rPr>
              <w:t xml:space="preserve">The phrase “mineral waste” suggested by CIRNAC’s technical reviewer is not a standard industry term, and Baffinland does not agree that phrase would add clarity. However, per the above, Baffinland has taken care to fully address components of the environment impacted by the mine at closure in its plans.Baffinland strongly disagrees with the suggestions regarding CCME agriculture, parkland or residential guidelines included in CIRNAC’s commentary supporting its recommendation. The remediation methods reflected in the ICRP reflect industry standards. The area the Mary River Project is located in is a highly mineralized area, which means in its natural state, many parameters included in CCME </w:t>
            </w:r>
            <w:r w:rsidRPr="00956ACA">
              <w:rPr>
                <w:color w:val="000000" w:themeColor="text1"/>
              </w:rPr>
              <w:lastRenderedPageBreak/>
              <w:t xml:space="preserve">agricultural, parkland or residential guidelines would be exceeded. Further research and assessment will be required to establish final closure criteria, following the collaborative processes established by the NWB. The Project was predicted to have impacts occur up to defined level and waste rock to remain in place closed as per the approved ICRP. Waste rock deposited on the Project is disposed in a manner that minimizes adverse human health and environmental effects. </w:t>
            </w:r>
          </w:p>
          <w:p w14:paraId="67BCDE4B" w14:textId="02D5D244" w:rsidR="00306753" w:rsidRPr="00956ACA" w:rsidRDefault="00306753" w:rsidP="00306753">
            <w:pPr>
              <w:pStyle w:val="CellBody"/>
              <w:spacing w:after="120"/>
              <w:rPr>
                <w:color w:val="000000" w:themeColor="text1"/>
              </w:rPr>
            </w:pPr>
            <w:r w:rsidRPr="00956ACA">
              <w:rPr>
                <w:color w:val="000000" w:themeColor="text1"/>
              </w:rPr>
              <w:t>Significant sources of dust will cease once mine production ceased so that dust would not have significant potential to interact with water during closure. Dust resultant of the Project has been characterised as being non-toxic through vegetation and acute lethality aquatic testing. Significant concentrations of toxic metals such as mercury or arsenic are not associated with the ore or waste of the project nor does processing with dangerous chemicals that would have the potential to be remobilized following closure occur (i.e. cyanide).</w:t>
            </w:r>
          </w:p>
        </w:tc>
        <w:tc>
          <w:tcPr>
            <w:tcW w:w="1061" w:type="pct"/>
            <w:tcBorders>
              <w:top w:val="single" w:sz="2" w:space="0" w:color="auto"/>
              <w:left w:val="single" w:sz="2" w:space="0" w:color="auto"/>
              <w:bottom w:val="single" w:sz="2" w:space="0" w:color="auto"/>
              <w:right w:val="single" w:sz="2" w:space="0" w:color="auto"/>
            </w:tcBorders>
          </w:tcPr>
          <w:p w14:paraId="71CABD85" w14:textId="71313858" w:rsidR="00F40AD3" w:rsidRPr="00956ACA" w:rsidRDefault="002F4C5F" w:rsidP="00F40AD3">
            <w:pPr>
              <w:rPr>
                <w:color w:val="000000" w:themeColor="text1"/>
                <w:lang w:eastAsia="en-CA"/>
              </w:rPr>
            </w:pPr>
            <w:r>
              <w:rPr>
                <w:color w:val="000000" w:themeColor="text1"/>
              </w:rPr>
              <w:lastRenderedPageBreak/>
              <w:t xml:space="preserve">Commitment 29: </w:t>
            </w:r>
            <w:r w:rsidR="00373D1F" w:rsidRPr="00373D1F">
              <w:rPr>
                <w:color w:val="000000" w:themeColor="text1"/>
              </w:rPr>
              <w:t>Baffinland will update the ICRP to include soil or sediments containing site related contaminants that pose a risk to human health and/or the environment. A contaminant is defined as any substance that, when introduced into the air, water, soil or sediment, exceeds an agreed upon end land use or other criteria developed as part of the closure planning process and has the potential to cause adverse effects to human health, the environment or ecological systems.</w:t>
            </w:r>
          </w:p>
          <w:p w14:paraId="0EDD2BFA" w14:textId="3F3FEC16" w:rsidR="00306753" w:rsidRPr="00956ACA" w:rsidRDefault="00306753" w:rsidP="009B4026">
            <w:pPr>
              <w:pStyle w:val="CellBody"/>
              <w:spacing w:after="120"/>
              <w:rPr>
                <w:color w:val="000000" w:themeColor="text1"/>
              </w:rPr>
            </w:pPr>
          </w:p>
        </w:tc>
      </w:tr>
      <w:tr w:rsidR="00956ACA" w:rsidRPr="00956ACA" w14:paraId="17284C0D" w14:textId="77777777" w:rsidTr="00306753">
        <w:trPr>
          <w:trHeight w:val="300"/>
        </w:trPr>
        <w:tc>
          <w:tcPr>
            <w:tcW w:w="224" w:type="pct"/>
            <w:tcBorders>
              <w:top w:val="single" w:sz="2" w:space="0" w:color="auto"/>
              <w:left w:val="single" w:sz="2" w:space="0" w:color="auto"/>
              <w:bottom w:val="single" w:sz="2" w:space="0" w:color="auto"/>
              <w:right w:val="single" w:sz="2" w:space="0" w:color="auto"/>
            </w:tcBorders>
            <w:shd w:val="clear" w:color="auto" w:fill="auto"/>
          </w:tcPr>
          <w:p w14:paraId="7EF0F4CD" w14:textId="2087342D" w:rsidR="00306753" w:rsidRPr="00956ACA" w:rsidRDefault="00306753" w:rsidP="00306753">
            <w:pPr>
              <w:pStyle w:val="CellBody"/>
              <w:spacing w:after="120"/>
              <w:jc w:val="center"/>
              <w:rPr>
                <w:rFonts w:cstheme="minorHAnsi"/>
                <w:bCs/>
                <w:color w:val="000000" w:themeColor="text1"/>
                <w:szCs w:val="20"/>
              </w:rPr>
            </w:pPr>
            <w:r w:rsidRPr="00956ACA">
              <w:rPr>
                <w:rFonts w:cstheme="minorHAnsi"/>
                <w:bCs/>
                <w:color w:val="000000" w:themeColor="text1"/>
                <w:szCs w:val="20"/>
              </w:rPr>
              <w:t>CIRNAC R-10</w:t>
            </w:r>
          </w:p>
        </w:tc>
        <w:tc>
          <w:tcPr>
            <w:tcW w:w="1264" w:type="pct"/>
            <w:tcBorders>
              <w:top w:val="single" w:sz="2" w:space="0" w:color="auto"/>
              <w:left w:val="single" w:sz="2" w:space="0" w:color="auto"/>
              <w:bottom w:val="single" w:sz="2" w:space="0" w:color="auto"/>
              <w:right w:val="single" w:sz="2" w:space="0" w:color="auto"/>
            </w:tcBorders>
            <w:shd w:val="clear" w:color="auto" w:fill="auto"/>
          </w:tcPr>
          <w:p w14:paraId="7CEC5B9F" w14:textId="77777777" w:rsidR="00306753" w:rsidRPr="00956ACA" w:rsidRDefault="00306753" w:rsidP="00306753">
            <w:pPr>
              <w:pStyle w:val="CellBody"/>
              <w:spacing w:after="120"/>
              <w:rPr>
                <w:color w:val="000000" w:themeColor="text1"/>
              </w:rPr>
            </w:pPr>
          </w:p>
        </w:tc>
        <w:tc>
          <w:tcPr>
            <w:tcW w:w="1163" w:type="pct"/>
            <w:tcBorders>
              <w:top w:val="single" w:sz="2" w:space="0" w:color="auto"/>
              <w:left w:val="single" w:sz="2" w:space="0" w:color="auto"/>
              <w:bottom w:val="single" w:sz="2" w:space="0" w:color="auto"/>
              <w:right w:val="single" w:sz="2" w:space="0" w:color="auto"/>
            </w:tcBorders>
            <w:shd w:val="clear" w:color="auto" w:fill="auto"/>
          </w:tcPr>
          <w:p w14:paraId="1283EC68" w14:textId="77777777" w:rsidR="00306753" w:rsidRPr="00956ACA" w:rsidRDefault="00306753" w:rsidP="00306753">
            <w:pPr>
              <w:pStyle w:val="CellBody"/>
              <w:spacing w:after="120"/>
              <w:rPr>
                <w:color w:val="000000" w:themeColor="text1"/>
              </w:rPr>
            </w:pPr>
          </w:p>
        </w:tc>
        <w:tc>
          <w:tcPr>
            <w:tcW w:w="226" w:type="pct"/>
            <w:tcBorders>
              <w:top w:val="single" w:sz="2" w:space="0" w:color="auto"/>
              <w:left w:val="single" w:sz="2" w:space="0" w:color="auto"/>
              <w:bottom w:val="single" w:sz="2" w:space="0" w:color="auto"/>
              <w:right w:val="single" w:sz="2" w:space="0" w:color="auto"/>
            </w:tcBorders>
            <w:shd w:val="clear" w:color="auto" w:fill="auto"/>
          </w:tcPr>
          <w:p w14:paraId="6A111F2E" w14:textId="79602801" w:rsidR="00306753" w:rsidRPr="00956ACA" w:rsidRDefault="00306753" w:rsidP="00306753">
            <w:pPr>
              <w:pStyle w:val="CellBody"/>
              <w:spacing w:after="120"/>
              <w:jc w:val="center"/>
              <w:rPr>
                <w:rFonts w:cstheme="minorHAnsi"/>
                <w:color w:val="000000" w:themeColor="text1"/>
                <w:szCs w:val="20"/>
              </w:rPr>
            </w:pPr>
            <w:r w:rsidRPr="00956ACA">
              <w:rPr>
                <w:rFonts w:cstheme="minorHAnsi"/>
                <w:color w:val="000000" w:themeColor="text1"/>
                <w:szCs w:val="20"/>
              </w:rPr>
              <w:t>Resolved</w:t>
            </w:r>
          </w:p>
        </w:tc>
        <w:tc>
          <w:tcPr>
            <w:tcW w:w="1061" w:type="pct"/>
            <w:tcBorders>
              <w:top w:val="single" w:sz="2" w:space="0" w:color="auto"/>
              <w:left w:val="single" w:sz="2" w:space="0" w:color="auto"/>
              <w:bottom w:val="single" w:sz="2" w:space="0" w:color="auto"/>
              <w:right w:val="single" w:sz="2" w:space="0" w:color="auto"/>
            </w:tcBorders>
            <w:shd w:val="clear" w:color="auto" w:fill="auto"/>
          </w:tcPr>
          <w:p w14:paraId="2DE619E7" w14:textId="77777777" w:rsidR="00306753" w:rsidRPr="00956ACA" w:rsidRDefault="00306753" w:rsidP="00306753">
            <w:pPr>
              <w:pStyle w:val="CellBody"/>
              <w:spacing w:after="120"/>
              <w:rPr>
                <w:color w:val="000000" w:themeColor="text1"/>
              </w:rPr>
            </w:pPr>
          </w:p>
        </w:tc>
        <w:tc>
          <w:tcPr>
            <w:tcW w:w="1061" w:type="pct"/>
            <w:tcBorders>
              <w:top w:val="single" w:sz="2" w:space="0" w:color="auto"/>
              <w:left w:val="single" w:sz="2" w:space="0" w:color="auto"/>
              <w:bottom w:val="single" w:sz="2" w:space="0" w:color="auto"/>
              <w:right w:val="single" w:sz="2" w:space="0" w:color="auto"/>
            </w:tcBorders>
          </w:tcPr>
          <w:p w14:paraId="6F7C85DC" w14:textId="3A29F05B" w:rsidR="00306753" w:rsidRPr="00956ACA" w:rsidRDefault="00306753" w:rsidP="00306753">
            <w:pPr>
              <w:pStyle w:val="CellBody"/>
              <w:spacing w:after="120"/>
              <w:rPr>
                <w:color w:val="000000" w:themeColor="text1"/>
              </w:rPr>
            </w:pPr>
            <w:r w:rsidRPr="00956ACA">
              <w:rPr>
                <w:color w:val="000000" w:themeColor="text1"/>
              </w:rPr>
              <w:t>Commitment 3: Baffinland will provide the status of all thermistors, including BH2 and BH3 in the 2024 annual report.</w:t>
            </w:r>
          </w:p>
        </w:tc>
      </w:tr>
      <w:tr w:rsidR="00956ACA" w:rsidRPr="00956ACA" w14:paraId="303BAEA7" w14:textId="55ECC6D3" w:rsidTr="00306753">
        <w:trPr>
          <w:trHeight w:val="300"/>
        </w:trPr>
        <w:tc>
          <w:tcPr>
            <w:tcW w:w="224" w:type="pct"/>
            <w:tcBorders>
              <w:top w:val="single" w:sz="2" w:space="0" w:color="auto"/>
              <w:left w:val="single" w:sz="2" w:space="0" w:color="auto"/>
              <w:bottom w:val="single" w:sz="2" w:space="0" w:color="auto"/>
              <w:right w:val="single" w:sz="2" w:space="0" w:color="auto"/>
            </w:tcBorders>
            <w:shd w:val="clear" w:color="auto" w:fill="auto"/>
          </w:tcPr>
          <w:p w14:paraId="4CEDD104" w14:textId="41983125" w:rsidR="00306753" w:rsidRPr="00956ACA" w:rsidRDefault="00306753" w:rsidP="00306753">
            <w:pPr>
              <w:pStyle w:val="CellBody"/>
              <w:spacing w:after="120"/>
              <w:jc w:val="center"/>
              <w:rPr>
                <w:rFonts w:cstheme="minorHAnsi"/>
                <w:bCs/>
                <w:color w:val="000000" w:themeColor="text1"/>
                <w:szCs w:val="20"/>
              </w:rPr>
            </w:pPr>
            <w:r w:rsidRPr="00956ACA">
              <w:rPr>
                <w:rFonts w:cstheme="minorHAnsi"/>
                <w:bCs/>
                <w:color w:val="000000" w:themeColor="text1"/>
                <w:szCs w:val="20"/>
              </w:rPr>
              <w:t>CIRNAC R-11</w:t>
            </w:r>
          </w:p>
        </w:tc>
        <w:tc>
          <w:tcPr>
            <w:tcW w:w="1264" w:type="pct"/>
            <w:tcBorders>
              <w:top w:val="single" w:sz="2" w:space="0" w:color="auto"/>
              <w:left w:val="single" w:sz="2" w:space="0" w:color="auto"/>
              <w:bottom w:val="single" w:sz="2" w:space="0" w:color="auto"/>
              <w:right w:val="single" w:sz="2" w:space="0" w:color="auto"/>
            </w:tcBorders>
            <w:shd w:val="clear" w:color="auto" w:fill="auto"/>
          </w:tcPr>
          <w:p w14:paraId="4BD31AAB" w14:textId="34D1C5F4" w:rsidR="00306753" w:rsidRPr="00956ACA" w:rsidRDefault="00306753" w:rsidP="00306753">
            <w:pPr>
              <w:pStyle w:val="CellBody"/>
              <w:spacing w:after="120"/>
              <w:rPr>
                <w:color w:val="000000" w:themeColor="text1"/>
              </w:rPr>
            </w:pPr>
            <w:r w:rsidRPr="00956ACA">
              <w:rPr>
                <w:color w:val="000000" w:themeColor="text1"/>
              </w:rPr>
              <w:t xml:space="preserve">The only ML/ARD mitigation strategy is freezing the PAG waste rock in permafrost in the WRF. The 2007 Intergovernmental Panel on Climate Change is cited to support BIMC’s assertion that the non-PAG shell is sufficient to keep the PAG frozen. Climate change is occurring at a faster rate in the Arctic than in other regions of the earth, and climate change models have been substantially updated in recent years. The original water license states under Part F paragraph 3 that a revised waste rock management plan shall be provided for future revisions under the license. The revision shall include updates on: </w:t>
            </w:r>
          </w:p>
          <w:p w14:paraId="46D67784" w14:textId="59392C1B" w:rsidR="00306753" w:rsidRPr="00956ACA" w:rsidRDefault="00306753" w:rsidP="00306753">
            <w:pPr>
              <w:pStyle w:val="CellBody"/>
              <w:spacing w:after="120"/>
              <w:rPr>
                <w:rFonts w:cstheme="minorHAnsi"/>
                <w:bCs/>
                <w:color w:val="000000" w:themeColor="text1"/>
                <w:szCs w:val="20"/>
              </w:rPr>
            </w:pPr>
            <w:r w:rsidRPr="00956ACA">
              <w:rPr>
                <w:rFonts w:cstheme="minorHAnsi"/>
                <w:bCs/>
                <w:color w:val="000000" w:themeColor="text1"/>
                <w:szCs w:val="20"/>
              </w:rPr>
              <w:t xml:space="preserve">g. Waste Rock Storage Facilities with consideration for climate change. </w:t>
            </w:r>
          </w:p>
          <w:p w14:paraId="5A787592" w14:textId="346E9E7F" w:rsidR="00306753" w:rsidRPr="00956ACA" w:rsidRDefault="00306753" w:rsidP="00306753">
            <w:pPr>
              <w:pStyle w:val="CellBody"/>
              <w:spacing w:after="120"/>
              <w:rPr>
                <w:rFonts w:cstheme="minorHAnsi"/>
                <w:bCs/>
                <w:color w:val="000000" w:themeColor="text1"/>
                <w:szCs w:val="20"/>
              </w:rPr>
            </w:pPr>
            <w:r w:rsidRPr="00956ACA">
              <w:rPr>
                <w:rFonts w:cstheme="minorHAnsi"/>
                <w:bCs/>
                <w:color w:val="000000" w:themeColor="text1"/>
                <w:szCs w:val="20"/>
              </w:rPr>
              <w:t>BIMC has committed to providing multiple climate change projections in the next update of the thermal model planned for 2026, as outlined in the ICRP Revision 6.</w:t>
            </w:r>
          </w:p>
        </w:tc>
        <w:tc>
          <w:tcPr>
            <w:tcW w:w="1163" w:type="pct"/>
            <w:tcBorders>
              <w:top w:val="single" w:sz="2" w:space="0" w:color="auto"/>
              <w:left w:val="single" w:sz="2" w:space="0" w:color="auto"/>
              <w:bottom w:val="single" w:sz="2" w:space="0" w:color="auto"/>
              <w:right w:val="single" w:sz="2" w:space="0" w:color="auto"/>
            </w:tcBorders>
            <w:shd w:val="clear" w:color="auto" w:fill="auto"/>
          </w:tcPr>
          <w:p w14:paraId="569990F7" w14:textId="57F5423A" w:rsidR="00306753" w:rsidRPr="00956ACA" w:rsidRDefault="00306753" w:rsidP="00306753">
            <w:pPr>
              <w:pStyle w:val="CellBody"/>
              <w:spacing w:after="120"/>
              <w:rPr>
                <w:color w:val="000000" w:themeColor="text1"/>
              </w:rPr>
            </w:pPr>
            <w:r w:rsidRPr="00956ACA">
              <w:rPr>
                <w:color w:val="000000" w:themeColor="text1"/>
              </w:rPr>
              <w:t xml:space="preserve">CIRNAC recommendation remains that: </w:t>
            </w:r>
          </w:p>
          <w:p w14:paraId="5A434A30" w14:textId="7A7045F0" w:rsidR="00306753" w:rsidRPr="00956ACA" w:rsidRDefault="00306753" w:rsidP="00306753">
            <w:pPr>
              <w:pStyle w:val="CellBody"/>
              <w:spacing w:after="120"/>
              <w:rPr>
                <w:color w:val="000000" w:themeColor="text1"/>
              </w:rPr>
            </w:pPr>
            <w:r w:rsidRPr="00956ACA">
              <w:rPr>
                <w:color w:val="000000" w:themeColor="text1"/>
              </w:rPr>
              <w:t>a) BIMC revisit its climate change predictions and evaluate the long-term thermal stability of the permafrost in the WRF. This evaluation also needs to be updated once additional monitoring and modelling data from the WRF are available.</w:t>
            </w:r>
          </w:p>
        </w:tc>
        <w:tc>
          <w:tcPr>
            <w:tcW w:w="226" w:type="pct"/>
            <w:tcBorders>
              <w:top w:val="single" w:sz="2" w:space="0" w:color="auto"/>
              <w:left w:val="single" w:sz="2" w:space="0" w:color="auto"/>
              <w:bottom w:val="single" w:sz="2" w:space="0" w:color="auto"/>
              <w:right w:val="single" w:sz="2" w:space="0" w:color="auto"/>
            </w:tcBorders>
            <w:shd w:val="clear" w:color="auto" w:fill="auto"/>
          </w:tcPr>
          <w:p w14:paraId="6281FFB5" w14:textId="168BDAFE" w:rsidR="00306753" w:rsidRPr="00956ACA" w:rsidRDefault="004344A8" w:rsidP="00306753">
            <w:pPr>
              <w:pStyle w:val="CellBody"/>
              <w:spacing w:after="120"/>
              <w:jc w:val="center"/>
              <w:rPr>
                <w:rFonts w:cstheme="minorHAnsi"/>
                <w:color w:val="000000" w:themeColor="text1"/>
                <w:szCs w:val="20"/>
              </w:rPr>
            </w:pPr>
            <w:r w:rsidRPr="00956ACA">
              <w:rPr>
                <w:rFonts w:cstheme="minorHAnsi"/>
                <w:color w:val="000000" w:themeColor="text1"/>
                <w:szCs w:val="20"/>
              </w:rPr>
              <w:t>Resolved</w:t>
            </w:r>
          </w:p>
        </w:tc>
        <w:tc>
          <w:tcPr>
            <w:tcW w:w="1061" w:type="pct"/>
            <w:tcBorders>
              <w:top w:val="single" w:sz="2" w:space="0" w:color="auto"/>
              <w:left w:val="single" w:sz="2" w:space="0" w:color="auto"/>
              <w:bottom w:val="single" w:sz="2" w:space="0" w:color="auto"/>
              <w:right w:val="single" w:sz="2" w:space="0" w:color="auto"/>
            </w:tcBorders>
            <w:shd w:val="clear" w:color="auto" w:fill="auto"/>
          </w:tcPr>
          <w:p w14:paraId="344C0AE8" w14:textId="03519CB8" w:rsidR="00306753" w:rsidRPr="00956ACA" w:rsidRDefault="00306753" w:rsidP="00306753">
            <w:pPr>
              <w:pStyle w:val="CellBody"/>
              <w:spacing w:after="120"/>
              <w:rPr>
                <w:color w:val="000000" w:themeColor="text1"/>
              </w:rPr>
            </w:pPr>
            <w:r w:rsidRPr="00956ACA">
              <w:rPr>
                <w:color w:val="000000" w:themeColor="text1"/>
              </w:rPr>
              <w:t>As stated in the NWB’s Pre Hearing Conference Decision Report regarding Renewal Application for Type A Water Licence No: 2AM-MRY1325 dated December 19, 2024, Baffinland made the following commitment (Commitment 4):</w:t>
            </w:r>
          </w:p>
          <w:p w14:paraId="16B2EADC" w14:textId="1D4D8279" w:rsidR="00306753" w:rsidRPr="00956ACA" w:rsidRDefault="00306753" w:rsidP="00306753">
            <w:pPr>
              <w:pStyle w:val="CellBody"/>
              <w:spacing w:after="120"/>
              <w:rPr>
                <w:i/>
                <w:color w:val="000000" w:themeColor="text1"/>
              </w:rPr>
            </w:pPr>
            <w:r w:rsidRPr="00956ACA">
              <w:rPr>
                <w:i/>
                <w:color w:val="000000" w:themeColor="text1"/>
              </w:rPr>
              <w:t>Baffinland will include multiple climate change projections in the next update of the thermal model planned for 2026, as outlined in the Interim Closure and Reclamation Plan Revision 6.</w:t>
            </w:r>
          </w:p>
        </w:tc>
        <w:tc>
          <w:tcPr>
            <w:tcW w:w="1061" w:type="pct"/>
            <w:tcBorders>
              <w:top w:val="single" w:sz="2" w:space="0" w:color="auto"/>
              <w:left w:val="single" w:sz="2" w:space="0" w:color="auto"/>
              <w:bottom w:val="single" w:sz="2" w:space="0" w:color="auto"/>
              <w:right w:val="single" w:sz="2" w:space="0" w:color="auto"/>
            </w:tcBorders>
          </w:tcPr>
          <w:p w14:paraId="77945E8C" w14:textId="38BD37D3" w:rsidR="00306753" w:rsidRPr="00956ACA" w:rsidRDefault="00C159E6" w:rsidP="00306753">
            <w:pPr>
              <w:pStyle w:val="CellBody"/>
              <w:spacing w:after="120"/>
              <w:rPr>
                <w:color w:val="000000" w:themeColor="text1"/>
              </w:rPr>
            </w:pPr>
            <w:r w:rsidRPr="00956ACA">
              <w:rPr>
                <w:color w:val="000000" w:themeColor="text1"/>
              </w:rPr>
              <w:t xml:space="preserve">Commitment 4: Baffinland will include multiple climate change projections </w:t>
            </w:r>
            <w:r w:rsidR="00B85094" w:rsidRPr="00956ACA">
              <w:rPr>
                <w:color w:val="000000" w:themeColor="text1"/>
              </w:rPr>
              <w:t xml:space="preserve">(SSP1, SSP2 and SSP 5) </w:t>
            </w:r>
            <w:r w:rsidRPr="00956ACA">
              <w:rPr>
                <w:color w:val="000000" w:themeColor="text1"/>
              </w:rPr>
              <w:t>in the next update of the thermal model planned for 2026, as outlined in the Interim Closure and Reclamation Plan Revision 6.</w:t>
            </w:r>
          </w:p>
        </w:tc>
      </w:tr>
      <w:tr w:rsidR="00956ACA" w:rsidRPr="00956ACA" w14:paraId="130805BC" w14:textId="77777777" w:rsidTr="00306753">
        <w:trPr>
          <w:trHeight w:val="300"/>
        </w:trPr>
        <w:tc>
          <w:tcPr>
            <w:tcW w:w="224" w:type="pct"/>
            <w:tcBorders>
              <w:top w:val="single" w:sz="2" w:space="0" w:color="auto"/>
              <w:left w:val="single" w:sz="2" w:space="0" w:color="auto"/>
              <w:bottom w:val="single" w:sz="2" w:space="0" w:color="auto"/>
              <w:right w:val="single" w:sz="2" w:space="0" w:color="auto"/>
            </w:tcBorders>
            <w:shd w:val="clear" w:color="auto" w:fill="auto"/>
          </w:tcPr>
          <w:p w14:paraId="545DBB07" w14:textId="45D8F478" w:rsidR="00C159E6" w:rsidRPr="00956ACA" w:rsidRDefault="00C159E6" w:rsidP="00306753">
            <w:pPr>
              <w:pStyle w:val="CellBody"/>
              <w:spacing w:after="120"/>
              <w:jc w:val="center"/>
              <w:rPr>
                <w:rFonts w:cstheme="minorHAnsi"/>
                <w:bCs/>
                <w:color w:val="000000" w:themeColor="text1"/>
                <w:szCs w:val="20"/>
              </w:rPr>
            </w:pPr>
            <w:r w:rsidRPr="00956ACA">
              <w:rPr>
                <w:rFonts w:cstheme="minorHAnsi"/>
                <w:bCs/>
                <w:color w:val="000000" w:themeColor="text1"/>
                <w:szCs w:val="20"/>
              </w:rPr>
              <w:t>CIRNAC R-13</w:t>
            </w:r>
          </w:p>
        </w:tc>
        <w:tc>
          <w:tcPr>
            <w:tcW w:w="1264" w:type="pct"/>
            <w:tcBorders>
              <w:top w:val="single" w:sz="2" w:space="0" w:color="auto"/>
              <w:left w:val="single" w:sz="2" w:space="0" w:color="auto"/>
              <w:bottom w:val="single" w:sz="2" w:space="0" w:color="auto"/>
              <w:right w:val="single" w:sz="2" w:space="0" w:color="auto"/>
            </w:tcBorders>
            <w:shd w:val="clear" w:color="auto" w:fill="auto"/>
          </w:tcPr>
          <w:p w14:paraId="2ADCCFB0" w14:textId="77777777" w:rsidR="00C159E6" w:rsidRPr="00956ACA" w:rsidRDefault="00C159E6" w:rsidP="00306753">
            <w:pPr>
              <w:pStyle w:val="CellBody"/>
              <w:spacing w:after="120"/>
              <w:rPr>
                <w:color w:val="000000" w:themeColor="text1"/>
              </w:rPr>
            </w:pPr>
          </w:p>
        </w:tc>
        <w:tc>
          <w:tcPr>
            <w:tcW w:w="1163" w:type="pct"/>
            <w:tcBorders>
              <w:top w:val="single" w:sz="2" w:space="0" w:color="auto"/>
              <w:left w:val="single" w:sz="2" w:space="0" w:color="auto"/>
              <w:bottom w:val="single" w:sz="2" w:space="0" w:color="auto"/>
              <w:right w:val="single" w:sz="2" w:space="0" w:color="auto"/>
            </w:tcBorders>
            <w:shd w:val="clear" w:color="auto" w:fill="auto"/>
          </w:tcPr>
          <w:p w14:paraId="74186C19" w14:textId="77777777" w:rsidR="00C159E6" w:rsidRPr="00956ACA" w:rsidRDefault="00C159E6" w:rsidP="00306753">
            <w:pPr>
              <w:pStyle w:val="CellBody"/>
              <w:spacing w:after="120"/>
              <w:rPr>
                <w:color w:val="000000" w:themeColor="text1"/>
              </w:rPr>
            </w:pPr>
          </w:p>
        </w:tc>
        <w:tc>
          <w:tcPr>
            <w:tcW w:w="226" w:type="pct"/>
            <w:tcBorders>
              <w:top w:val="single" w:sz="2" w:space="0" w:color="auto"/>
              <w:left w:val="single" w:sz="2" w:space="0" w:color="auto"/>
              <w:bottom w:val="single" w:sz="2" w:space="0" w:color="auto"/>
              <w:right w:val="single" w:sz="2" w:space="0" w:color="auto"/>
            </w:tcBorders>
            <w:shd w:val="clear" w:color="auto" w:fill="auto"/>
          </w:tcPr>
          <w:p w14:paraId="67F80120" w14:textId="0CF3D6CB" w:rsidR="00C159E6" w:rsidRPr="00956ACA" w:rsidRDefault="00C159E6" w:rsidP="00306753">
            <w:pPr>
              <w:pStyle w:val="CellBody"/>
              <w:spacing w:after="120"/>
              <w:jc w:val="center"/>
              <w:rPr>
                <w:rFonts w:cstheme="minorHAnsi"/>
                <w:color w:val="000000" w:themeColor="text1"/>
                <w:szCs w:val="20"/>
              </w:rPr>
            </w:pPr>
            <w:r w:rsidRPr="00956ACA">
              <w:rPr>
                <w:rFonts w:cstheme="minorHAnsi"/>
                <w:color w:val="000000" w:themeColor="text1"/>
                <w:szCs w:val="20"/>
              </w:rPr>
              <w:t>Resolved</w:t>
            </w:r>
          </w:p>
        </w:tc>
        <w:tc>
          <w:tcPr>
            <w:tcW w:w="1061" w:type="pct"/>
            <w:tcBorders>
              <w:top w:val="single" w:sz="2" w:space="0" w:color="auto"/>
              <w:left w:val="single" w:sz="2" w:space="0" w:color="auto"/>
              <w:bottom w:val="single" w:sz="2" w:space="0" w:color="auto"/>
              <w:right w:val="single" w:sz="2" w:space="0" w:color="auto"/>
            </w:tcBorders>
            <w:shd w:val="clear" w:color="auto" w:fill="auto"/>
          </w:tcPr>
          <w:p w14:paraId="3050272E" w14:textId="77777777" w:rsidR="00C159E6" w:rsidRPr="00956ACA" w:rsidRDefault="00C159E6" w:rsidP="00306753">
            <w:pPr>
              <w:pStyle w:val="CellBody"/>
              <w:spacing w:after="120"/>
              <w:rPr>
                <w:color w:val="000000" w:themeColor="text1"/>
              </w:rPr>
            </w:pPr>
          </w:p>
        </w:tc>
        <w:tc>
          <w:tcPr>
            <w:tcW w:w="1061" w:type="pct"/>
            <w:tcBorders>
              <w:top w:val="single" w:sz="2" w:space="0" w:color="auto"/>
              <w:left w:val="single" w:sz="2" w:space="0" w:color="auto"/>
              <w:bottom w:val="single" w:sz="2" w:space="0" w:color="auto"/>
              <w:right w:val="single" w:sz="2" w:space="0" w:color="auto"/>
            </w:tcBorders>
          </w:tcPr>
          <w:p w14:paraId="0DFBE189" w14:textId="361764C8" w:rsidR="00C159E6" w:rsidRPr="00956ACA" w:rsidRDefault="00C159E6" w:rsidP="00306753">
            <w:pPr>
              <w:pStyle w:val="CellBody"/>
              <w:spacing w:after="120"/>
              <w:rPr>
                <w:color w:val="000000" w:themeColor="text1"/>
              </w:rPr>
            </w:pPr>
            <w:r w:rsidRPr="00956ACA">
              <w:rPr>
                <w:color w:val="000000" w:themeColor="text1"/>
              </w:rPr>
              <w:t xml:space="preserve">Commitment 5: Baffinland supports a change in the financial security review process that allows flexibility in timing and duration. Baffinland will continue to engage </w:t>
            </w:r>
            <w:r w:rsidRPr="00956ACA">
              <w:rPr>
                <w:color w:val="000000" w:themeColor="text1"/>
              </w:rPr>
              <w:lastRenderedPageBreak/>
              <w:t>with CIRNAC and QIA on this specific item and present an agreed upon revision to the relevant WL conditions.</w:t>
            </w:r>
          </w:p>
        </w:tc>
      </w:tr>
      <w:tr w:rsidR="00956ACA" w:rsidRPr="00956ACA" w14:paraId="57AD5DF5" w14:textId="11FC0F28" w:rsidTr="00306753">
        <w:trPr>
          <w:trHeight w:val="300"/>
        </w:trPr>
        <w:tc>
          <w:tcPr>
            <w:tcW w:w="224" w:type="pct"/>
            <w:tcBorders>
              <w:top w:val="single" w:sz="2" w:space="0" w:color="auto"/>
              <w:left w:val="single" w:sz="2" w:space="0" w:color="auto"/>
              <w:bottom w:val="single" w:sz="2" w:space="0" w:color="auto"/>
              <w:right w:val="single" w:sz="2" w:space="0" w:color="auto"/>
            </w:tcBorders>
            <w:shd w:val="clear" w:color="auto" w:fill="auto"/>
          </w:tcPr>
          <w:p w14:paraId="7CA805B8" w14:textId="401CBC48" w:rsidR="00306753" w:rsidRPr="00956ACA" w:rsidRDefault="00306753" w:rsidP="00306753">
            <w:pPr>
              <w:pStyle w:val="CellBody"/>
              <w:spacing w:after="120"/>
              <w:jc w:val="center"/>
              <w:rPr>
                <w:rFonts w:cstheme="minorHAnsi"/>
                <w:bCs/>
                <w:color w:val="000000" w:themeColor="text1"/>
                <w:szCs w:val="20"/>
              </w:rPr>
            </w:pPr>
            <w:r w:rsidRPr="00956ACA">
              <w:rPr>
                <w:rFonts w:cstheme="minorHAnsi"/>
                <w:bCs/>
                <w:color w:val="000000" w:themeColor="text1"/>
                <w:szCs w:val="20"/>
              </w:rPr>
              <w:lastRenderedPageBreak/>
              <w:t>CIRNAC R-16</w:t>
            </w:r>
          </w:p>
        </w:tc>
        <w:tc>
          <w:tcPr>
            <w:tcW w:w="1264" w:type="pct"/>
            <w:tcBorders>
              <w:top w:val="single" w:sz="2" w:space="0" w:color="auto"/>
              <w:left w:val="single" w:sz="2" w:space="0" w:color="auto"/>
              <w:bottom w:val="single" w:sz="2" w:space="0" w:color="auto"/>
              <w:right w:val="single" w:sz="2" w:space="0" w:color="auto"/>
            </w:tcBorders>
            <w:shd w:val="clear" w:color="auto" w:fill="auto"/>
          </w:tcPr>
          <w:p w14:paraId="7AB0DF33" w14:textId="57437CFE" w:rsidR="00306753" w:rsidRPr="00956ACA" w:rsidRDefault="00306753" w:rsidP="00306753">
            <w:pPr>
              <w:pStyle w:val="CellBody"/>
              <w:spacing w:after="120"/>
              <w:rPr>
                <w:color w:val="000000" w:themeColor="text1"/>
              </w:rPr>
            </w:pPr>
            <w:r w:rsidRPr="00956ACA">
              <w:rPr>
                <w:color w:val="000000" w:themeColor="text1"/>
              </w:rPr>
              <w:t xml:space="preserve">Within Appendix H (FEIS Freshwater Quality Predictions), Table H9 – 14 list water quality predictions for different creeks in the area. The predictions are from pre-2018. More data from water quality monitoring is now available. A comparison between predicted and measured water quality data will support an evaluation of water quality predictions and confirmation of required mitigation measures. Part F paragraph 3 of the 2013 water license (and 2015 Amendment No. 1) states that a revised waste rock management plan shall be provided for future revisions under the license. The revision shall include updates on: </w:t>
            </w:r>
          </w:p>
          <w:p w14:paraId="2A836DF3" w14:textId="46B7BBBA" w:rsidR="00306753" w:rsidRPr="00956ACA" w:rsidRDefault="00306753" w:rsidP="00306753">
            <w:pPr>
              <w:pStyle w:val="CellBody"/>
              <w:spacing w:after="120"/>
              <w:rPr>
                <w:rFonts w:cstheme="minorHAnsi"/>
                <w:bCs/>
                <w:color w:val="000000" w:themeColor="text1"/>
                <w:szCs w:val="20"/>
              </w:rPr>
            </w:pPr>
            <w:r w:rsidRPr="00956ACA">
              <w:rPr>
                <w:rFonts w:cstheme="minorHAnsi"/>
                <w:bCs/>
                <w:color w:val="000000" w:themeColor="text1"/>
                <w:szCs w:val="20"/>
              </w:rPr>
              <w:t>a. Geochemical modeling which should include post closure monitoring of the WRF;</w:t>
            </w:r>
          </w:p>
          <w:p w14:paraId="54F067DE" w14:textId="02AA5213" w:rsidR="00306753" w:rsidRPr="00956ACA" w:rsidRDefault="00306753" w:rsidP="00306753">
            <w:pPr>
              <w:pStyle w:val="CellBody"/>
              <w:spacing w:after="120"/>
              <w:rPr>
                <w:rFonts w:cstheme="minorHAnsi"/>
                <w:bCs/>
                <w:color w:val="000000" w:themeColor="text1"/>
                <w:szCs w:val="20"/>
              </w:rPr>
            </w:pPr>
            <w:r w:rsidRPr="00956ACA">
              <w:rPr>
                <w:rFonts w:cstheme="minorHAnsi"/>
                <w:bCs/>
                <w:color w:val="000000" w:themeColor="text1"/>
                <w:szCs w:val="20"/>
              </w:rPr>
              <w:t>b. Pit water quality predictions</w:t>
            </w:r>
          </w:p>
        </w:tc>
        <w:tc>
          <w:tcPr>
            <w:tcW w:w="1163" w:type="pct"/>
            <w:tcBorders>
              <w:top w:val="single" w:sz="2" w:space="0" w:color="auto"/>
              <w:left w:val="single" w:sz="2" w:space="0" w:color="auto"/>
              <w:bottom w:val="single" w:sz="2" w:space="0" w:color="auto"/>
              <w:right w:val="single" w:sz="2" w:space="0" w:color="auto"/>
            </w:tcBorders>
            <w:shd w:val="clear" w:color="auto" w:fill="auto"/>
          </w:tcPr>
          <w:p w14:paraId="0896CFE5" w14:textId="4594CB18" w:rsidR="00306753" w:rsidRPr="00956ACA" w:rsidRDefault="00306753" w:rsidP="00306753">
            <w:pPr>
              <w:pStyle w:val="CellBody"/>
              <w:spacing w:after="120"/>
              <w:rPr>
                <w:color w:val="000000" w:themeColor="text1"/>
              </w:rPr>
            </w:pPr>
            <w:r w:rsidRPr="00956ACA">
              <w:rPr>
                <w:color w:val="000000" w:themeColor="text1"/>
              </w:rPr>
              <w:t xml:space="preserve">CIRNAC recommends that BIMC: </w:t>
            </w:r>
          </w:p>
          <w:p w14:paraId="2370701D" w14:textId="016A184C" w:rsidR="00306753" w:rsidRPr="00956ACA" w:rsidRDefault="00306753" w:rsidP="00306753">
            <w:pPr>
              <w:pStyle w:val="CellBody"/>
              <w:spacing w:after="120"/>
              <w:rPr>
                <w:color w:val="000000" w:themeColor="text1"/>
              </w:rPr>
            </w:pPr>
            <w:r w:rsidRPr="00956ACA">
              <w:rPr>
                <w:color w:val="000000" w:themeColor="text1"/>
              </w:rPr>
              <w:t xml:space="preserve">a) Provide a comparison between predicted and measured water quality data and evaluate if additional mitigation measures are required. </w:t>
            </w:r>
          </w:p>
          <w:p w14:paraId="25CD8B96" w14:textId="65C3FC6E" w:rsidR="00306753" w:rsidRPr="00956ACA" w:rsidRDefault="00306753" w:rsidP="00306753">
            <w:pPr>
              <w:pStyle w:val="CellBody"/>
              <w:spacing w:after="120"/>
              <w:rPr>
                <w:rFonts w:cstheme="minorHAnsi"/>
                <w:color w:val="000000" w:themeColor="text1"/>
                <w:szCs w:val="20"/>
              </w:rPr>
            </w:pPr>
            <w:r w:rsidRPr="00956ACA">
              <w:rPr>
                <w:rFonts w:cstheme="minorHAnsi"/>
                <w:color w:val="000000" w:themeColor="text1"/>
                <w:szCs w:val="20"/>
              </w:rPr>
              <w:t>b) Provide update on geochemical modeling and pit water quality predictions</w:t>
            </w:r>
          </w:p>
        </w:tc>
        <w:tc>
          <w:tcPr>
            <w:tcW w:w="226" w:type="pct"/>
            <w:tcBorders>
              <w:top w:val="single" w:sz="2" w:space="0" w:color="auto"/>
              <w:left w:val="single" w:sz="2" w:space="0" w:color="auto"/>
              <w:bottom w:val="single" w:sz="2" w:space="0" w:color="auto"/>
              <w:right w:val="single" w:sz="2" w:space="0" w:color="auto"/>
            </w:tcBorders>
            <w:shd w:val="clear" w:color="auto" w:fill="auto"/>
          </w:tcPr>
          <w:p w14:paraId="5970CE76" w14:textId="0E5CF72D" w:rsidR="00306753" w:rsidRPr="00956ACA" w:rsidRDefault="004344A8" w:rsidP="00306753">
            <w:pPr>
              <w:pStyle w:val="CellBody"/>
              <w:spacing w:after="120"/>
              <w:jc w:val="center"/>
              <w:rPr>
                <w:rFonts w:cstheme="minorHAnsi"/>
                <w:color w:val="000000" w:themeColor="text1"/>
                <w:szCs w:val="20"/>
              </w:rPr>
            </w:pPr>
            <w:r w:rsidRPr="00956ACA">
              <w:rPr>
                <w:rFonts w:cstheme="minorHAnsi"/>
                <w:color w:val="000000" w:themeColor="text1"/>
                <w:szCs w:val="20"/>
              </w:rPr>
              <w:t>Resolved</w:t>
            </w:r>
          </w:p>
        </w:tc>
        <w:tc>
          <w:tcPr>
            <w:tcW w:w="1061" w:type="pct"/>
            <w:tcBorders>
              <w:top w:val="single" w:sz="2" w:space="0" w:color="auto"/>
              <w:left w:val="single" w:sz="2" w:space="0" w:color="auto"/>
              <w:bottom w:val="single" w:sz="2" w:space="0" w:color="auto"/>
              <w:right w:val="single" w:sz="2" w:space="0" w:color="auto"/>
            </w:tcBorders>
            <w:shd w:val="clear" w:color="auto" w:fill="auto"/>
          </w:tcPr>
          <w:p w14:paraId="45F60547" w14:textId="5BAE1FD0" w:rsidR="00306753" w:rsidRPr="00956ACA" w:rsidRDefault="00306753" w:rsidP="00306753">
            <w:pPr>
              <w:pStyle w:val="CellBody"/>
              <w:spacing w:after="120"/>
              <w:rPr>
                <w:color w:val="000000" w:themeColor="text1"/>
              </w:rPr>
            </w:pPr>
            <w:r w:rsidRPr="00956ACA">
              <w:rPr>
                <w:color w:val="000000" w:themeColor="text1"/>
              </w:rPr>
              <w:t>As outlined in the draft ICRP Version 6, Baffinland is undertaking a pit water quality model update in 2025. This model will include the following:</w:t>
            </w:r>
          </w:p>
          <w:p w14:paraId="2E731275" w14:textId="361F9283" w:rsidR="00306753" w:rsidRPr="00956ACA" w:rsidRDefault="00306753" w:rsidP="00306753">
            <w:pPr>
              <w:pStyle w:val="CellBody"/>
              <w:numPr>
                <w:ilvl w:val="0"/>
                <w:numId w:val="19"/>
              </w:numPr>
              <w:spacing w:after="120"/>
              <w:rPr>
                <w:color w:val="000000" w:themeColor="text1"/>
              </w:rPr>
            </w:pPr>
            <w:r w:rsidRPr="00956ACA">
              <w:rPr>
                <w:color w:val="000000" w:themeColor="text1"/>
              </w:rPr>
              <w:t>Operational pit water quality predictions for the next 5 years (2025-2029)</w:t>
            </w:r>
          </w:p>
          <w:p w14:paraId="6CE28435" w14:textId="719C51C9" w:rsidR="00306753" w:rsidRPr="00956ACA" w:rsidRDefault="00306753" w:rsidP="00306753">
            <w:pPr>
              <w:pStyle w:val="CellBody"/>
              <w:numPr>
                <w:ilvl w:val="0"/>
                <w:numId w:val="19"/>
              </w:numPr>
              <w:spacing w:after="120"/>
              <w:rPr>
                <w:color w:val="000000" w:themeColor="text1"/>
              </w:rPr>
            </w:pPr>
            <w:r w:rsidRPr="00956ACA">
              <w:rPr>
                <w:color w:val="000000" w:themeColor="text1"/>
              </w:rPr>
              <w:t>Water quality predictions for an early closure scenario at the end of 2029, considering three different climate change scenarios for a 100-year period.</w:t>
            </w:r>
          </w:p>
          <w:p w14:paraId="023D8B44" w14:textId="3C9BB89F" w:rsidR="00306753" w:rsidRPr="00956ACA" w:rsidRDefault="00306753" w:rsidP="00306753">
            <w:pPr>
              <w:pStyle w:val="CellBody"/>
              <w:spacing w:after="120"/>
              <w:rPr>
                <w:color w:val="000000" w:themeColor="text1"/>
              </w:rPr>
            </w:pPr>
            <w:r w:rsidRPr="00956ACA">
              <w:rPr>
                <w:color w:val="000000" w:themeColor="text1"/>
              </w:rPr>
              <w:t>It should be noted that this model is being completed to provide data requested by CIRNAC and QIA regarding pit water quality predictions to support closure security estimation.</w:t>
            </w:r>
          </w:p>
          <w:p w14:paraId="723DB923" w14:textId="71BF77B6" w:rsidR="00306753" w:rsidRPr="00956ACA" w:rsidRDefault="00306753" w:rsidP="00306753">
            <w:pPr>
              <w:pStyle w:val="CellBody"/>
              <w:spacing w:after="120"/>
              <w:rPr>
                <w:color w:val="000000" w:themeColor="text1"/>
              </w:rPr>
            </w:pPr>
            <w:r w:rsidRPr="00956ACA">
              <w:rPr>
                <w:color w:val="000000" w:themeColor="text1"/>
              </w:rPr>
              <w:t xml:space="preserve">As part of this modelling exercise, water quality predictions for the early closure scenario will be compared against closure objectives and criteria, which are outlined in Table 5.1 of Baffinland’s Interim Closure and Reclamation Plan Revision 6. The 5-yr operational water quality predictions will need to be evaluated against FEIS predictions and Type ‘A’ Water Licence Discharge Criteria. </w:t>
            </w:r>
          </w:p>
          <w:p w14:paraId="2490C33D" w14:textId="36F39F22" w:rsidR="00306753" w:rsidRPr="00956ACA" w:rsidRDefault="00306753" w:rsidP="00306753">
            <w:pPr>
              <w:pStyle w:val="CellBody"/>
              <w:spacing w:after="120"/>
              <w:rPr>
                <w:color w:val="000000" w:themeColor="text1"/>
              </w:rPr>
            </w:pPr>
            <w:r w:rsidRPr="00956ACA">
              <w:rPr>
                <w:color w:val="000000" w:themeColor="text1"/>
              </w:rPr>
              <w:t>The model will be completed by Q4-2025 and is scheduled to be submitted as part of the Annual Security Review process.</w:t>
            </w:r>
          </w:p>
        </w:tc>
        <w:tc>
          <w:tcPr>
            <w:tcW w:w="1061" w:type="pct"/>
            <w:tcBorders>
              <w:top w:val="single" w:sz="2" w:space="0" w:color="auto"/>
              <w:left w:val="single" w:sz="2" w:space="0" w:color="auto"/>
              <w:bottom w:val="single" w:sz="2" w:space="0" w:color="auto"/>
              <w:right w:val="single" w:sz="2" w:space="0" w:color="auto"/>
            </w:tcBorders>
          </w:tcPr>
          <w:p w14:paraId="52963492" w14:textId="6C216C66" w:rsidR="001E328C" w:rsidRPr="00956ACA" w:rsidRDefault="001E328C" w:rsidP="001E328C">
            <w:pPr>
              <w:pStyle w:val="CellBody"/>
              <w:spacing w:after="120"/>
              <w:rPr>
                <w:color w:val="000000" w:themeColor="text1"/>
              </w:rPr>
            </w:pPr>
            <w:r w:rsidRPr="00956ACA">
              <w:rPr>
                <w:color w:val="000000" w:themeColor="text1"/>
              </w:rPr>
              <w:t>Commitment</w:t>
            </w:r>
            <w:r w:rsidR="002F4C5F">
              <w:rPr>
                <w:color w:val="000000" w:themeColor="text1"/>
              </w:rPr>
              <w:t xml:space="preserve"> 30</w:t>
            </w:r>
            <w:r w:rsidRPr="00956ACA">
              <w:rPr>
                <w:color w:val="000000" w:themeColor="text1"/>
              </w:rPr>
              <w:t>: Baffinland will undertake a pit water quality model update in 2025. This model will include the following:</w:t>
            </w:r>
          </w:p>
          <w:p w14:paraId="676BB5A7" w14:textId="77777777" w:rsidR="001E328C" w:rsidRPr="00956ACA" w:rsidRDefault="001E328C" w:rsidP="001E328C">
            <w:pPr>
              <w:pStyle w:val="CellBody"/>
              <w:numPr>
                <w:ilvl w:val="0"/>
                <w:numId w:val="24"/>
              </w:numPr>
              <w:spacing w:after="120"/>
              <w:rPr>
                <w:color w:val="000000" w:themeColor="text1"/>
              </w:rPr>
            </w:pPr>
            <w:r w:rsidRPr="00956ACA">
              <w:rPr>
                <w:color w:val="000000" w:themeColor="text1"/>
              </w:rPr>
              <w:t>Operational pit water quality predictions for the next 5 years (2025-2029)</w:t>
            </w:r>
          </w:p>
          <w:p w14:paraId="47EE6F10" w14:textId="350408D2" w:rsidR="009B5EEA" w:rsidRPr="009B5EEA" w:rsidRDefault="001E328C" w:rsidP="00306753">
            <w:pPr>
              <w:pStyle w:val="CellBody"/>
              <w:numPr>
                <w:ilvl w:val="0"/>
                <w:numId w:val="24"/>
              </w:numPr>
              <w:spacing w:after="120"/>
              <w:rPr>
                <w:color w:val="000000" w:themeColor="text1"/>
              </w:rPr>
            </w:pPr>
            <w:r w:rsidRPr="00956ACA">
              <w:rPr>
                <w:color w:val="000000" w:themeColor="text1"/>
              </w:rPr>
              <w:t>Water quality predictions for an early closure scenario at the end of 2029, considering three different climate change scenarios for a 100-year period.</w:t>
            </w:r>
          </w:p>
          <w:p w14:paraId="2FDBFB1B" w14:textId="77777777" w:rsidR="009B5EEA" w:rsidRPr="00956ACA" w:rsidRDefault="009B5EEA" w:rsidP="009B5EEA">
            <w:pPr>
              <w:pStyle w:val="CellBody"/>
              <w:spacing w:after="120"/>
              <w:rPr>
                <w:color w:val="000000" w:themeColor="text1"/>
              </w:rPr>
            </w:pPr>
            <w:r w:rsidRPr="00956ACA">
              <w:rPr>
                <w:color w:val="000000" w:themeColor="text1"/>
              </w:rPr>
              <w:t>It should be noted that this model is being completed to provide data requested by CIRNAC and QIA regarding pit water quality predictions to support closure security estimation.</w:t>
            </w:r>
          </w:p>
          <w:p w14:paraId="6BBE853E" w14:textId="77777777" w:rsidR="009B5EEA" w:rsidRDefault="009B5EEA" w:rsidP="00306753">
            <w:pPr>
              <w:pStyle w:val="CellBody"/>
              <w:spacing w:after="120"/>
              <w:rPr>
                <w:color w:val="000000" w:themeColor="text1"/>
              </w:rPr>
            </w:pPr>
            <w:r w:rsidRPr="00956ACA">
              <w:rPr>
                <w:color w:val="000000" w:themeColor="text1"/>
              </w:rPr>
              <w:t>As part of this modelling exercise, water quality predictions for the early closure scenario will be compared against closure objectives and criteria, which are outlined in Table 5.1 of Baffinland’s Interim Closure and Reclamation Plan Revision 6. The 5-yr operational water quality predictions will need to be evaluated against FEIS predictions and Type ‘A’ Water Licence Discharge Criteria.</w:t>
            </w:r>
          </w:p>
          <w:p w14:paraId="0DDE3366" w14:textId="4B752D0D" w:rsidR="00306753" w:rsidRPr="00956ACA" w:rsidRDefault="009B5EEA" w:rsidP="00306753">
            <w:pPr>
              <w:pStyle w:val="CellBody"/>
              <w:spacing w:after="120"/>
              <w:rPr>
                <w:color w:val="000000" w:themeColor="text1"/>
              </w:rPr>
            </w:pPr>
            <w:r w:rsidRPr="00956ACA">
              <w:rPr>
                <w:color w:val="000000" w:themeColor="text1"/>
              </w:rPr>
              <w:t xml:space="preserve">The model will be completed by Q4-2025 and is scheduled to be submitted as part of the Annual Security Review process. </w:t>
            </w:r>
          </w:p>
        </w:tc>
      </w:tr>
      <w:tr w:rsidR="00956ACA" w:rsidRPr="00956ACA" w14:paraId="7D49110C" w14:textId="77777777" w:rsidTr="00306753">
        <w:trPr>
          <w:trHeight w:val="300"/>
        </w:trPr>
        <w:tc>
          <w:tcPr>
            <w:tcW w:w="224" w:type="pct"/>
            <w:tcBorders>
              <w:top w:val="single" w:sz="2" w:space="0" w:color="auto"/>
              <w:left w:val="single" w:sz="2" w:space="0" w:color="auto"/>
              <w:bottom w:val="single" w:sz="2" w:space="0" w:color="auto"/>
              <w:right w:val="single" w:sz="2" w:space="0" w:color="auto"/>
            </w:tcBorders>
            <w:shd w:val="clear" w:color="auto" w:fill="auto"/>
          </w:tcPr>
          <w:p w14:paraId="679EBB57" w14:textId="2BC54FF1" w:rsidR="00C159E6" w:rsidRPr="00956ACA" w:rsidRDefault="00C159E6" w:rsidP="00306753">
            <w:pPr>
              <w:pStyle w:val="CellBody"/>
              <w:spacing w:after="120"/>
              <w:jc w:val="center"/>
              <w:rPr>
                <w:rFonts w:cstheme="minorHAnsi"/>
                <w:bCs/>
                <w:color w:val="000000" w:themeColor="text1"/>
                <w:szCs w:val="20"/>
              </w:rPr>
            </w:pPr>
            <w:r w:rsidRPr="00956ACA">
              <w:rPr>
                <w:rFonts w:cstheme="minorHAnsi"/>
                <w:bCs/>
                <w:color w:val="000000" w:themeColor="text1"/>
                <w:szCs w:val="20"/>
              </w:rPr>
              <w:t>CIRNAC R-22</w:t>
            </w:r>
          </w:p>
        </w:tc>
        <w:tc>
          <w:tcPr>
            <w:tcW w:w="1264" w:type="pct"/>
            <w:tcBorders>
              <w:top w:val="single" w:sz="2" w:space="0" w:color="auto"/>
              <w:left w:val="single" w:sz="2" w:space="0" w:color="auto"/>
              <w:bottom w:val="single" w:sz="2" w:space="0" w:color="auto"/>
              <w:right w:val="single" w:sz="2" w:space="0" w:color="auto"/>
            </w:tcBorders>
            <w:shd w:val="clear" w:color="auto" w:fill="auto"/>
          </w:tcPr>
          <w:p w14:paraId="4F85ED45" w14:textId="77777777" w:rsidR="00C159E6" w:rsidRPr="00956ACA" w:rsidRDefault="00C159E6" w:rsidP="00306753">
            <w:pPr>
              <w:pStyle w:val="CellBody"/>
              <w:spacing w:after="120"/>
              <w:rPr>
                <w:color w:val="000000" w:themeColor="text1"/>
              </w:rPr>
            </w:pPr>
          </w:p>
        </w:tc>
        <w:tc>
          <w:tcPr>
            <w:tcW w:w="1163" w:type="pct"/>
            <w:tcBorders>
              <w:top w:val="single" w:sz="2" w:space="0" w:color="auto"/>
              <w:left w:val="single" w:sz="2" w:space="0" w:color="auto"/>
              <w:bottom w:val="single" w:sz="2" w:space="0" w:color="auto"/>
              <w:right w:val="single" w:sz="2" w:space="0" w:color="auto"/>
            </w:tcBorders>
            <w:shd w:val="clear" w:color="auto" w:fill="auto"/>
          </w:tcPr>
          <w:p w14:paraId="5FEC42C9" w14:textId="77777777" w:rsidR="00C159E6" w:rsidRPr="00956ACA" w:rsidRDefault="00C159E6" w:rsidP="00306753">
            <w:pPr>
              <w:pStyle w:val="CellBody"/>
              <w:spacing w:after="120"/>
              <w:rPr>
                <w:color w:val="000000" w:themeColor="text1"/>
              </w:rPr>
            </w:pPr>
          </w:p>
        </w:tc>
        <w:tc>
          <w:tcPr>
            <w:tcW w:w="226" w:type="pct"/>
            <w:tcBorders>
              <w:top w:val="single" w:sz="2" w:space="0" w:color="auto"/>
              <w:left w:val="single" w:sz="2" w:space="0" w:color="auto"/>
              <w:bottom w:val="single" w:sz="2" w:space="0" w:color="auto"/>
              <w:right w:val="single" w:sz="2" w:space="0" w:color="auto"/>
            </w:tcBorders>
            <w:shd w:val="clear" w:color="auto" w:fill="auto"/>
          </w:tcPr>
          <w:p w14:paraId="05CB073E" w14:textId="389A6FD8" w:rsidR="00C159E6" w:rsidRPr="00956ACA" w:rsidRDefault="00C159E6" w:rsidP="00306753">
            <w:pPr>
              <w:pStyle w:val="CellBody"/>
              <w:spacing w:after="120"/>
              <w:jc w:val="center"/>
              <w:rPr>
                <w:rFonts w:cstheme="minorHAnsi"/>
                <w:color w:val="000000" w:themeColor="text1"/>
                <w:szCs w:val="20"/>
              </w:rPr>
            </w:pPr>
            <w:r w:rsidRPr="00956ACA">
              <w:rPr>
                <w:rFonts w:cstheme="minorHAnsi"/>
                <w:color w:val="000000" w:themeColor="text1"/>
                <w:szCs w:val="20"/>
              </w:rPr>
              <w:t>Resolved</w:t>
            </w:r>
          </w:p>
        </w:tc>
        <w:tc>
          <w:tcPr>
            <w:tcW w:w="1061" w:type="pct"/>
            <w:tcBorders>
              <w:top w:val="single" w:sz="2" w:space="0" w:color="auto"/>
              <w:left w:val="single" w:sz="2" w:space="0" w:color="auto"/>
              <w:bottom w:val="single" w:sz="2" w:space="0" w:color="auto"/>
              <w:right w:val="single" w:sz="2" w:space="0" w:color="auto"/>
            </w:tcBorders>
            <w:shd w:val="clear" w:color="auto" w:fill="auto"/>
          </w:tcPr>
          <w:p w14:paraId="58E1906A" w14:textId="77777777" w:rsidR="00C159E6" w:rsidRPr="00956ACA" w:rsidRDefault="00C159E6" w:rsidP="00306753">
            <w:pPr>
              <w:pStyle w:val="CellBody"/>
              <w:spacing w:after="120"/>
              <w:rPr>
                <w:color w:val="000000" w:themeColor="text1"/>
              </w:rPr>
            </w:pPr>
          </w:p>
        </w:tc>
        <w:tc>
          <w:tcPr>
            <w:tcW w:w="1061" w:type="pct"/>
            <w:tcBorders>
              <w:top w:val="single" w:sz="2" w:space="0" w:color="auto"/>
              <w:left w:val="single" w:sz="2" w:space="0" w:color="auto"/>
              <w:bottom w:val="single" w:sz="2" w:space="0" w:color="auto"/>
              <w:right w:val="single" w:sz="2" w:space="0" w:color="auto"/>
            </w:tcBorders>
          </w:tcPr>
          <w:p w14:paraId="7A98B3A1" w14:textId="77777777" w:rsidR="00C159E6" w:rsidRPr="00956ACA" w:rsidRDefault="00C159E6" w:rsidP="00C159E6">
            <w:pPr>
              <w:pStyle w:val="CellBody"/>
              <w:spacing w:after="120"/>
              <w:rPr>
                <w:color w:val="000000" w:themeColor="text1"/>
              </w:rPr>
            </w:pPr>
            <w:r w:rsidRPr="00956ACA">
              <w:rPr>
                <w:color w:val="000000" w:themeColor="text1"/>
              </w:rPr>
              <w:t>Commitment 6: Baffinland will update the Surface Water and Aquatic Ecosystems Monitoring Plan (SWAEMP) with a synthesis of the groundwater activity on site, combined with the groundwater quality analysis and interpretation.</w:t>
            </w:r>
          </w:p>
          <w:p w14:paraId="4F3026F1" w14:textId="77777777" w:rsidR="00C159E6" w:rsidRPr="00956ACA" w:rsidRDefault="00C159E6" w:rsidP="00C159E6">
            <w:pPr>
              <w:pStyle w:val="CellBody"/>
              <w:spacing w:after="120"/>
              <w:rPr>
                <w:color w:val="000000" w:themeColor="text1"/>
              </w:rPr>
            </w:pPr>
          </w:p>
          <w:p w14:paraId="606E29DE" w14:textId="0552CFE2" w:rsidR="00C159E6" w:rsidRPr="00956ACA" w:rsidRDefault="00C159E6" w:rsidP="00C159E6">
            <w:pPr>
              <w:pStyle w:val="CellBody"/>
              <w:spacing w:after="120"/>
              <w:rPr>
                <w:color w:val="000000" w:themeColor="text1"/>
              </w:rPr>
            </w:pPr>
            <w:r w:rsidRPr="00956ACA">
              <w:rPr>
                <w:color w:val="000000" w:themeColor="text1"/>
              </w:rPr>
              <w:t>It is anticipated the update will include; frequency of upgradient and downgradient monitoring at selected shallow groundwater monitoring locations and identify potential areas and triggers associated with implementation of monitoring at the Project for water quality analytes and the associated monitoring frequencies.</w:t>
            </w:r>
          </w:p>
        </w:tc>
      </w:tr>
      <w:tr w:rsidR="00956ACA" w:rsidRPr="00956ACA" w14:paraId="68701950" w14:textId="77777777" w:rsidTr="00306753">
        <w:trPr>
          <w:trHeight w:val="300"/>
        </w:trPr>
        <w:tc>
          <w:tcPr>
            <w:tcW w:w="224" w:type="pct"/>
            <w:tcBorders>
              <w:top w:val="single" w:sz="2" w:space="0" w:color="auto"/>
              <w:left w:val="single" w:sz="2" w:space="0" w:color="auto"/>
              <w:bottom w:val="single" w:sz="2" w:space="0" w:color="auto"/>
              <w:right w:val="single" w:sz="2" w:space="0" w:color="auto"/>
            </w:tcBorders>
            <w:shd w:val="clear" w:color="auto" w:fill="auto"/>
          </w:tcPr>
          <w:p w14:paraId="5F0067E3" w14:textId="127BE10E" w:rsidR="00C159E6" w:rsidRPr="00956ACA" w:rsidRDefault="00C159E6" w:rsidP="00306753">
            <w:pPr>
              <w:pStyle w:val="CellBody"/>
              <w:spacing w:after="120"/>
              <w:jc w:val="center"/>
              <w:rPr>
                <w:rFonts w:cstheme="minorHAnsi"/>
                <w:bCs/>
                <w:color w:val="000000" w:themeColor="text1"/>
                <w:szCs w:val="20"/>
              </w:rPr>
            </w:pPr>
            <w:r w:rsidRPr="00956ACA">
              <w:rPr>
                <w:rFonts w:cstheme="minorHAnsi"/>
                <w:bCs/>
                <w:color w:val="000000" w:themeColor="text1"/>
                <w:szCs w:val="20"/>
              </w:rPr>
              <w:lastRenderedPageBreak/>
              <w:t>CIRNAC R-28</w:t>
            </w:r>
          </w:p>
        </w:tc>
        <w:tc>
          <w:tcPr>
            <w:tcW w:w="1264" w:type="pct"/>
            <w:tcBorders>
              <w:top w:val="single" w:sz="2" w:space="0" w:color="auto"/>
              <w:left w:val="single" w:sz="2" w:space="0" w:color="auto"/>
              <w:bottom w:val="single" w:sz="2" w:space="0" w:color="auto"/>
              <w:right w:val="single" w:sz="2" w:space="0" w:color="auto"/>
            </w:tcBorders>
            <w:shd w:val="clear" w:color="auto" w:fill="auto"/>
          </w:tcPr>
          <w:p w14:paraId="2D9E5B70" w14:textId="77777777" w:rsidR="00C159E6" w:rsidRPr="00956ACA" w:rsidRDefault="00C159E6" w:rsidP="00306753">
            <w:pPr>
              <w:pStyle w:val="CellBody"/>
              <w:spacing w:after="120"/>
              <w:rPr>
                <w:color w:val="000000" w:themeColor="text1"/>
              </w:rPr>
            </w:pPr>
          </w:p>
        </w:tc>
        <w:tc>
          <w:tcPr>
            <w:tcW w:w="1163" w:type="pct"/>
            <w:tcBorders>
              <w:top w:val="single" w:sz="2" w:space="0" w:color="auto"/>
              <w:left w:val="single" w:sz="2" w:space="0" w:color="auto"/>
              <w:bottom w:val="single" w:sz="2" w:space="0" w:color="auto"/>
              <w:right w:val="single" w:sz="2" w:space="0" w:color="auto"/>
            </w:tcBorders>
            <w:shd w:val="clear" w:color="auto" w:fill="auto"/>
          </w:tcPr>
          <w:p w14:paraId="2F26A7B6" w14:textId="77777777" w:rsidR="00C159E6" w:rsidRPr="00956ACA" w:rsidRDefault="00C159E6" w:rsidP="00306753">
            <w:pPr>
              <w:pStyle w:val="CellBody"/>
              <w:spacing w:after="120"/>
              <w:rPr>
                <w:color w:val="000000" w:themeColor="text1"/>
              </w:rPr>
            </w:pPr>
          </w:p>
        </w:tc>
        <w:tc>
          <w:tcPr>
            <w:tcW w:w="226" w:type="pct"/>
            <w:tcBorders>
              <w:top w:val="single" w:sz="2" w:space="0" w:color="auto"/>
              <w:left w:val="single" w:sz="2" w:space="0" w:color="auto"/>
              <w:bottom w:val="single" w:sz="2" w:space="0" w:color="auto"/>
              <w:right w:val="single" w:sz="2" w:space="0" w:color="auto"/>
            </w:tcBorders>
            <w:shd w:val="clear" w:color="auto" w:fill="auto"/>
          </w:tcPr>
          <w:p w14:paraId="78FCCAA7" w14:textId="7BAEC58C" w:rsidR="00C159E6" w:rsidRPr="00956ACA" w:rsidRDefault="00C159E6" w:rsidP="00306753">
            <w:pPr>
              <w:pStyle w:val="CellBody"/>
              <w:spacing w:after="120"/>
              <w:jc w:val="center"/>
              <w:rPr>
                <w:rFonts w:cstheme="minorHAnsi"/>
                <w:color w:val="000000" w:themeColor="text1"/>
                <w:szCs w:val="20"/>
              </w:rPr>
            </w:pPr>
            <w:r w:rsidRPr="00956ACA">
              <w:rPr>
                <w:rFonts w:cstheme="minorHAnsi"/>
                <w:color w:val="000000" w:themeColor="text1"/>
                <w:szCs w:val="20"/>
              </w:rPr>
              <w:t>Resolved</w:t>
            </w:r>
          </w:p>
        </w:tc>
        <w:tc>
          <w:tcPr>
            <w:tcW w:w="1061" w:type="pct"/>
            <w:tcBorders>
              <w:top w:val="single" w:sz="2" w:space="0" w:color="auto"/>
              <w:left w:val="single" w:sz="2" w:space="0" w:color="auto"/>
              <w:bottom w:val="single" w:sz="2" w:space="0" w:color="auto"/>
              <w:right w:val="single" w:sz="2" w:space="0" w:color="auto"/>
            </w:tcBorders>
            <w:shd w:val="clear" w:color="auto" w:fill="auto"/>
          </w:tcPr>
          <w:p w14:paraId="14F76B32" w14:textId="77777777" w:rsidR="00C159E6" w:rsidRPr="00956ACA" w:rsidRDefault="00C159E6" w:rsidP="00306753">
            <w:pPr>
              <w:pStyle w:val="CellBody"/>
              <w:spacing w:after="120"/>
              <w:rPr>
                <w:color w:val="000000" w:themeColor="text1"/>
              </w:rPr>
            </w:pPr>
          </w:p>
        </w:tc>
        <w:tc>
          <w:tcPr>
            <w:tcW w:w="1061" w:type="pct"/>
            <w:tcBorders>
              <w:top w:val="single" w:sz="2" w:space="0" w:color="auto"/>
              <w:left w:val="single" w:sz="2" w:space="0" w:color="auto"/>
              <w:bottom w:val="single" w:sz="2" w:space="0" w:color="auto"/>
              <w:right w:val="single" w:sz="2" w:space="0" w:color="auto"/>
            </w:tcBorders>
          </w:tcPr>
          <w:p w14:paraId="72D820D2" w14:textId="527463B6" w:rsidR="00C159E6" w:rsidRPr="00956ACA" w:rsidRDefault="00C159E6" w:rsidP="00C159E6">
            <w:pPr>
              <w:pStyle w:val="CellBody"/>
              <w:spacing w:after="120"/>
              <w:rPr>
                <w:color w:val="000000" w:themeColor="text1"/>
              </w:rPr>
            </w:pPr>
            <w:r w:rsidRPr="00956ACA">
              <w:rPr>
                <w:color w:val="000000" w:themeColor="text1"/>
              </w:rPr>
              <w:t>Commitment 7: Baffinland will provide details regarding water bodies that will be withdrawn from and the projected volume of water during the detailed design stage of the Project. This will be submitted to the NWB as part of the design construction reports outlined in Part D, Item 2 of the Water Licence.</w:t>
            </w:r>
          </w:p>
        </w:tc>
      </w:tr>
      <w:bookmarkEnd w:id="22"/>
    </w:tbl>
    <w:p w14:paraId="1AC80286" w14:textId="77777777" w:rsidR="005F0151" w:rsidRPr="00956ACA" w:rsidRDefault="005F0151" w:rsidP="005F0151">
      <w:pPr>
        <w:pStyle w:val="CellBody"/>
        <w:rPr>
          <w:rFonts w:asciiTheme="majorHAnsi" w:eastAsiaTheme="majorEastAsia" w:hAnsiTheme="majorHAnsi" w:cstheme="majorBidi"/>
          <w:color w:val="000000" w:themeColor="text1"/>
          <w:sz w:val="32"/>
          <w:szCs w:val="28"/>
        </w:rPr>
      </w:pPr>
      <w:r w:rsidRPr="00956ACA">
        <w:rPr>
          <w:color w:val="000000" w:themeColor="text1"/>
        </w:rPr>
        <w:br w:type="page"/>
      </w:r>
    </w:p>
    <w:p w14:paraId="27DD6463" w14:textId="7147680B" w:rsidR="005F0151" w:rsidRPr="00956ACA" w:rsidRDefault="0013710F" w:rsidP="005F0151">
      <w:pPr>
        <w:pStyle w:val="Heading1"/>
        <w:rPr>
          <w:color w:val="000000" w:themeColor="text1"/>
        </w:rPr>
      </w:pPr>
      <w:bookmarkStart w:id="23" w:name="_Toc181974223"/>
      <w:bookmarkStart w:id="24" w:name="_Toc181976140"/>
      <w:bookmarkStart w:id="25" w:name="_Toc181976152"/>
      <w:bookmarkStart w:id="26" w:name="_Toc182039596"/>
      <w:bookmarkStart w:id="27" w:name="_Toc182296937"/>
      <w:bookmarkStart w:id="28" w:name="_Toc182308448"/>
      <w:bookmarkStart w:id="29" w:name="_Toc182310758"/>
      <w:bookmarkStart w:id="30" w:name="_Toc182317090"/>
      <w:bookmarkStart w:id="31" w:name="_Toc182321466"/>
      <w:bookmarkStart w:id="32" w:name="_Toc182321476"/>
      <w:bookmarkStart w:id="33" w:name="_Toc182332754"/>
      <w:bookmarkStart w:id="34" w:name="_Toc182332857"/>
      <w:bookmarkStart w:id="35" w:name="_Toc182333567"/>
      <w:bookmarkStart w:id="36" w:name="_Toc182333857"/>
      <w:r w:rsidRPr="00956ACA">
        <w:rPr>
          <w:color w:val="000000" w:themeColor="text1"/>
        </w:rPr>
        <w:lastRenderedPageBreak/>
        <w:t>Environment</w:t>
      </w:r>
      <w:r w:rsidR="00FE6098" w:rsidRPr="00956ACA">
        <w:rPr>
          <w:color w:val="000000" w:themeColor="text1"/>
        </w:rPr>
        <w:t xml:space="preserve"> </w:t>
      </w:r>
      <w:r w:rsidRPr="00956ACA">
        <w:rPr>
          <w:color w:val="000000" w:themeColor="text1"/>
        </w:rPr>
        <w:t>and</w:t>
      </w:r>
      <w:r w:rsidR="00FE6098" w:rsidRPr="00956ACA">
        <w:rPr>
          <w:color w:val="000000" w:themeColor="text1"/>
        </w:rPr>
        <w:t xml:space="preserve"> </w:t>
      </w:r>
      <w:r w:rsidRPr="00956ACA">
        <w:rPr>
          <w:color w:val="000000" w:themeColor="text1"/>
        </w:rPr>
        <w:t>Climate</w:t>
      </w:r>
      <w:r w:rsidR="00FE6098" w:rsidRPr="00956ACA">
        <w:rPr>
          <w:color w:val="000000" w:themeColor="text1"/>
        </w:rPr>
        <w:t xml:space="preserve"> </w:t>
      </w:r>
      <w:r w:rsidRPr="00956ACA">
        <w:rPr>
          <w:color w:val="000000" w:themeColor="text1"/>
        </w:rPr>
        <w:t>Change</w:t>
      </w:r>
      <w:r w:rsidR="00FE6098" w:rsidRPr="00956ACA">
        <w:rPr>
          <w:color w:val="000000" w:themeColor="text1"/>
        </w:rPr>
        <w:t xml:space="preserve"> </w:t>
      </w:r>
      <w:r w:rsidRPr="00956ACA">
        <w:rPr>
          <w:color w:val="000000" w:themeColor="text1"/>
        </w:rPr>
        <w:t>Canada</w:t>
      </w:r>
      <w:bookmarkEnd w:id="23"/>
      <w:bookmarkEnd w:id="24"/>
      <w:bookmarkEnd w:id="25"/>
      <w:bookmarkEnd w:id="26"/>
      <w:bookmarkEnd w:id="27"/>
      <w:bookmarkEnd w:id="28"/>
      <w:bookmarkEnd w:id="29"/>
      <w:bookmarkEnd w:id="30"/>
      <w:bookmarkEnd w:id="31"/>
      <w:bookmarkEnd w:id="32"/>
      <w:bookmarkEnd w:id="33"/>
      <w:bookmarkEnd w:id="34"/>
      <w:bookmarkEnd w:id="35"/>
      <w:bookmarkEnd w:id="36"/>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40" w:type="dxa"/>
          <w:right w:w="40" w:type="dxa"/>
        </w:tblCellMar>
        <w:tblLook w:val="0000" w:firstRow="0" w:lastRow="0" w:firstColumn="0" w:lastColumn="0" w:noHBand="0" w:noVBand="0"/>
      </w:tblPr>
      <w:tblGrid>
        <w:gridCol w:w="996"/>
        <w:gridCol w:w="5646"/>
        <w:gridCol w:w="5191"/>
        <w:gridCol w:w="1010"/>
        <w:gridCol w:w="4736"/>
        <w:gridCol w:w="4735"/>
      </w:tblGrid>
      <w:tr w:rsidR="00956ACA" w:rsidRPr="00956ACA" w14:paraId="7D24AC45" w14:textId="4DECCE32" w:rsidTr="00C159E6">
        <w:trPr>
          <w:trHeight w:val="432"/>
          <w:tblHeader/>
        </w:trPr>
        <w:tc>
          <w:tcPr>
            <w:tcW w:w="223" w:type="pct"/>
            <w:shd w:val="clear" w:color="auto" w:fill="C00000"/>
            <w:vAlign w:val="center"/>
          </w:tcPr>
          <w:p w14:paraId="552DF501" w14:textId="77777777" w:rsidR="00C159E6" w:rsidRPr="00956ACA" w:rsidRDefault="00C159E6">
            <w:pPr>
              <w:pStyle w:val="CellHeading"/>
              <w:spacing w:after="0"/>
              <w:rPr>
                <w:rFonts w:cstheme="minorHAnsi"/>
                <w:szCs w:val="20"/>
              </w:rPr>
            </w:pPr>
            <w:r w:rsidRPr="00956ACA">
              <w:rPr>
                <w:rFonts w:cstheme="minorHAnsi"/>
                <w:szCs w:val="20"/>
              </w:rPr>
              <w:t>ID#</w:t>
            </w:r>
          </w:p>
        </w:tc>
        <w:tc>
          <w:tcPr>
            <w:tcW w:w="1265" w:type="pct"/>
            <w:shd w:val="clear" w:color="auto" w:fill="C00000"/>
            <w:vAlign w:val="center"/>
          </w:tcPr>
          <w:p w14:paraId="5F1D10F0" w14:textId="7B4FCF9D" w:rsidR="00C159E6" w:rsidRPr="00956ACA" w:rsidRDefault="00C159E6">
            <w:pPr>
              <w:pStyle w:val="CellHeading"/>
              <w:spacing w:after="0"/>
              <w:rPr>
                <w:rFonts w:cstheme="minorHAnsi"/>
                <w:szCs w:val="20"/>
              </w:rPr>
            </w:pPr>
            <w:r w:rsidRPr="00956ACA">
              <w:rPr>
                <w:rFonts w:cstheme="minorHAnsi"/>
                <w:szCs w:val="20"/>
              </w:rPr>
              <w:t>ECCC Response</w:t>
            </w:r>
          </w:p>
        </w:tc>
        <w:tc>
          <w:tcPr>
            <w:tcW w:w="1163" w:type="pct"/>
            <w:shd w:val="clear" w:color="auto" w:fill="C00000"/>
            <w:vAlign w:val="center"/>
          </w:tcPr>
          <w:p w14:paraId="791F9E67" w14:textId="518AAE48" w:rsidR="00C159E6" w:rsidRPr="00956ACA" w:rsidRDefault="00C159E6">
            <w:pPr>
              <w:pStyle w:val="CellHeading"/>
              <w:spacing w:after="0"/>
              <w:rPr>
                <w:rFonts w:cstheme="minorHAnsi"/>
                <w:szCs w:val="20"/>
              </w:rPr>
            </w:pPr>
            <w:r w:rsidRPr="00956ACA">
              <w:rPr>
                <w:rFonts w:cstheme="minorHAnsi"/>
                <w:szCs w:val="20"/>
              </w:rPr>
              <w:t>ECCC Recommendations/Requests</w:t>
            </w:r>
          </w:p>
        </w:tc>
        <w:tc>
          <w:tcPr>
            <w:tcW w:w="226" w:type="pct"/>
            <w:shd w:val="clear" w:color="auto" w:fill="C00000"/>
            <w:vAlign w:val="center"/>
          </w:tcPr>
          <w:p w14:paraId="4D0CBFBE" w14:textId="77777777" w:rsidR="00C159E6" w:rsidRPr="00956ACA" w:rsidRDefault="00C159E6" w:rsidP="00EB4918">
            <w:pPr>
              <w:pStyle w:val="CellHeading"/>
              <w:spacing w:after="0"/>
              <w:rPr>
                <w:rFonts w:cstheme="minorHAnsi"/>
                <w:szCs w:val="20"/>
              </w:rPr>
            </w:pPr>
            <w:r w:rsidRPr="00956ACA">
              <w:rPr>
                <w:rFonts w:cstheme="minorHAnsi"/>
                <w:szCs w:val="20"/>
              </w:rPr>
              <w:t>Status</w:t>
            </w:r>
          </w:p>
        </w:tc>
        <w:tc>
          <w:tcPr>
            <w:tcW w:w="1061" w:type="pct"/>
            <w:shd w:val="clear" w:color="auto" w:fill="C00000"/>
            <w:vAlign w:val="center"/>
          </w:tcPr>
          <w:p w14:paraId="0A582253" w14:textId="7F054702" w:rsidR="00C159E6" w:rsidRPr="00956ACA" w:rsidRDefault="00C159E6" w:rsidP="009D3FA0">
            <w:pPr>
              <w:pStyle w:val="CellHeading"/>
              <w:spacing w:after="0"/>
              <w:rPr>
                <w:rFonts w:cstheme="minorHAnsi"/>
                <w:szCs w:val="20"/>
              </w:rPr>
            </w:pPr>
            <w:r w:rsidRPr="00956ACA">
              <w:rPr>
                <w:rFonts w:cstheme="minorHAnsi"/>
                <w:szCs w:val="20"/>
              </w:rPr>
              <w:t>Baffinland Response</w:t>
            </w:r>
          </w:p>
        </w:tc>
        <w:tc>
          <w:tcPr>
            <w:tcW w:w="1061" w:type="pct"/>
            <w:shd w:val="clear" w:color="auto" w:fill="C00000"/>
          </w:tcPr>
          <w:p w14:paraId="10AF3F8A" w14:textId="44B4BB8C" w:rsidR="00C159E6" w:rsidRPr="00956ACA" w:rsidRDefault="00C159E6" w:rsidP="009D3FA0">
            <w:pPr>
              <w:pStyle w:val="CellHeading"/>
              <w:spacing w:after="0"/>
              <w:rPr>
                <w:rFonts w:cstheme="minorHAnsi"/>
                <w:szCs w:val="20"/>
              </w:rPr>
            </w:pPr>
            <w:r w:rsidRPr="00956ACA">
              <w:rPr>
                <w:rFonts w:cstheme="minorHAnsi"/>
                <w:szCs w:val="20"/>
              </w:rPr>
              <w:t>Commitment</w:t>
            </w:r>
          </w:p>
        </w:tc>
      </w:tr>
      <w:tr w:rsidR="00956ACA" w:rsidRPr="00956ACA" w14:paraId="22995DF3" w14:textId="2E254FC6" w:rsidTr="00C159E6">
        <w:trPr>
          <w:trHeight w:val="300"/>
        </w:trPr>
        <w:tc>
          <w:tcPr>
            <w:tcW w:w="223" w:type="pct"/>
            <w:tcBorders>
              <w:top w:val="single" w:sz="2" w:space="0" w:color="auto"/>
              <w:left w:val="single" w:sz="2" w:space="0" w:color="auto"/>
              <w:bottom w:val="single" w:sz="2" w:space="0" w:color="auto"/>
              <w:right w:val="single" w:sz="2" w:space="0" w:color="auto"/>
            </w:tcBorders>
            <w:shd w:val="clear" w:color="auto" w:fill="auto"/>
          </w:tcPr>
          <w:p w14:paraId="641E7D04" w14:textId="5DB262F6" w:rsidR="00C159E6" w:rsidRPr="00956ACA" w:rsidRDefault="00C159E6" w:rsidP="005A278A">
            <w:pPr>
              <w:pStyle w:val="CellBody"/>
              <w:jc w:val="center"/>
              <w:rPr>
                <w:rFonts w:cstheme="minorHAnsi"/>
                <w:bCs/>
                <w:color w:val="000000" w:themeColor="text1"/>
                <w:szCs w:val="20"/>
              </w:rPr>
            </w:pPr>
            <w:r w:rsidRPr="00956ACA">
              <w:rPr>
                <w:rFonts w:cstheme="minorHAnsi"/>
                <w:bCs/>
                <w:color w:val="000000" w:themeColor="text1"/>
                <w:szCs w:val="20"/>
              </w:rPr>
              <w:t>ECCC #1</w:t>
            </w:r>
          </w:p>
        </w:tc>
        <w:tc>
          <w:tcPr>
            <w:tcW w:w="1265" w:type="pct"/>
            <w:tcBorders>
              <w:top w:val="single" w:sz="2" w:space="0" w:color="auto"/>
              <w:left w:val="single" w:sz="2" w:space="0" w:color="auto"/>
              <w:bottom w:val="single" w:sz="2" w:space="0" w:color="auto"/>
              <w:right w:val="single" w:sz="2" w:space="0" w:color="auto"/>
            </w:tcBorders>
            <w:shd w:val="clear" w:color="auto" w:fill="auto"/>
          </w:tcPr>
          <w:p w14:paraId="00AEDCD2" w14:textId="6C6467F4" w:rsidR="00C159E6" w:rsidRPr="00956ACA" w:rsidRDefault="00C159E6" w:rsidP="005A278A">
            <w:pPr>
              <w:pStyle w:val="CellBody"/>
              <w:rPr>
                <w:color w:val="000000" w:themeColor="text1"/>
              </w:rPr>
            </w:pPr>
            <w:r w:rsidRPr="00956ACA">
              <w:rPr>
                <w:color w:val="000000" w:themeColor="text1"/>
              </w:rPr>
              <w:t>From the information provided, ECCC understands that most of the infrastructure and management actions described in the Mine Site Water Management Plan have been executed. Explanations are available for areas where measures in the Plan could not be implemented. Future plans to treat water at the KM105 dam location as well as at a downstream polishing pond take into account lessons learned. The Proponent has also indicated that they have plans to build a weir downstream of the polishing pond to act as a final discharge point for the Metal and Diamond Effluent Mine Regulations (MDMER).</w:t>
            </w:r>
          </w:p>
        </w:tc>
        <w:tc>
          <w:tcPr>
            <w:tcW w:w="1163" w:type="pct"/>
            <w:tcBorders>
              <w:top w:val="single" w:sz="2" w:space="0" w:color="auto"/>
              <w:left w:val="single" w:sz="2" w:space="0" w:color="auto"/>
              <w:bottom w:val="single" w:sz="2" w:space="0" w:color="auto"/>
              <w:right w:val="single" w:sz="2" w:space="0" w:color="auto"/>
            </w:tcBorders>
            <w:shd w:val="clear" w:color="auto" w:fill="auto"/>
          </w:tcPr>
          <w:p w14:paraId="4F5A1A03" w14:textId="7BD8A296" w:rsidR="00C159E6" w:rsidRPr="00956ACA" w:rsidRDefault="00C159E6" w:rsidP="005A278A">
            <w:pPr>
              <w:pStyle w:val="CellBody"/>
              <w:rPr>
                <w:color w:val="000000" w:themeColor="text1"/>
              </w:rPr>
            </w:pPr>
            <w:r w:rsidRPr="00956ACA">
              <w:rPr>
                <w:color w:val="000000" w:themeColor="text1"/>
              </w:rPr>
              <w:t>ECCC recommends the Proponent implement the proposed measures to reduce the sediment load of surface runoff managed on site as promptly as possible. ECCC recommends the Proponent return the effluent discharge and seepage from the KM105 management pond through a final discharge point (MS 11) before the 2025 spring freshet so the effluent sampling data can be recorded in the ECCC Mine Effluent Reporting System (MERS) online database and so that the water quality can be reviewed to verify compliance with the MDMER. If the plan is to move the MS-11 final discharge point from its current approved location to one further downstream, the Proponent should request this through MERS with a 60-day notice in accordance with the stipulations of the MDMER.</w:t>
            </w:r>
          </w:p>
        </w:tc>
        <w:tc>
          <w:tcPr>
            <w:tcW w:w="226" w:type="pct"/>
            <w:tcBorders>
              <w:top w:val="single" w:sz="2" w:space="0" w:color="auto"/>
              <w:left w:val="single" w:sz="2" w:space="0" w:color="auto"/>
              <w:bottom w:val="single" w:sz="2" w:space="0" w:color="auto"/>
              <w:right w:val="single" w:sz="2" w:space="0" w:color="auto"/>
            </w:tcBorders>
            <w:shd w:val="clear" w:color="auto" w:fill="auto"/>
          </w:tcPr>
          <w:p w14:paraId="4EA4C7FF" w14:textId="64806055" w:rsidR="00C159E6" w:rsidRPr="00956ACA" w:rsidRDefault="004344A8" w:rsidP="004344A8">
            <w:pPr>
              <w:pStyle w:val="CellBody"/>
              <w:jc w:val="center"/>
              <w:rPr>
                <w:rFonts w:cstheme="minorHAnsi"/>
                <w:color w:val="000000" w:themeColor="text1"/>
                <w:szCs w:val="20"/>
              </w:rPr>
            </w:pPr>
            <w:r w:rsidRPr="00956ACA">
              <w:rPr>
                <w:rFonts w:cstheme="minorHAnsi"/>
                <w:color w:val="000000" w:themeColor="text1"/>
                <w:szCs w:val="20"/>
              </w:rPr>
              <w:t xml:space="preserve">Resolved </w:t>
            </w:r>
          </w:p>
        </w:tc>
        <w:tc>
          <w:tcPr>
            <w:tcW w:w="1061" w:type="pct"/>
            <w:tcBorders>
              <w:top w:val="single" w:sz="2" w:space="0" w:color="auto"/>
              <w:left w:val="single" w:sz="2" w:space="0" w:color="auto"/>
              <w:bottom w:val="single" w:sz="2" w:space="0" w:color="auto"/>
              <w:right w:val="single" w:sz="2" w:space="0" w:color="auto"/>
            </w:tcBorders>
            <w:shd w:val="clear" w:color="auto" w:fill="auto"/>
          </w:tcPr>
          <w:p w14:paraId="0F4D76D1" w14:textId="46BC0FB3" w:rsidR="00C159E6" w:rsidRPr="00956ACA" w:rsidRDefault="00C159E6" w:rsidP="00A20D1D">
            <w:pPr>
              <w:pStyle w:val="CellBody"/>
              <w:rPr>
                <w:color w:val="000000" w:themeColor="text1"/>
              </w:rPr>
            </w:pPr>
            <w:r w:rsidRPr="00956ACA">
              <w:rPr>
                <w:color w:val="000000" w:themeColor="text1"/>
              </w:rPr>
              <w:t xml:space="preserve">Baffinland submitted a comprehensive KM105 report to CIRNAC, QIA, ECCC and DFO on January 22, 2025. Baffinland discussed the 2025 mitigation plan with compliance and review departments of ECCC. It was discussed that the final discharge point will not be established until the new care and control point for monitoring is vetted through proper engineering design to ensure that seepage will not occur and experience similar challenges to the KM105 Dam. While the details of the new care and control point are being established, Baffinland will monitor the intended new FDP location just above fish bearing waters applying the same scrutiny, parameters and frequency as other FDP locations. </w:t>
            </w:r>
          </w:p>
          <w:p w14:paraId="06AAD3F2" w14:textId="3BFA97E0" w:rsidR="00C159E6" w:rsidRPr="00956ACA" w:rsidRDefault="00C159E6" w:rsidP="2E441057">
            <w:pPr>
              <w:pStyle w:val="CellBody"/>
              <w:rPr>
                <w:color w:val="000000" w:themeColor="text1"/>
              </w:rPr>
            </w:pPr>
            <w:r w:rsidRPr="00956ACA">
              <w:rPr>
                <w:color w:val="000000" w:themeColor="text1"/>
              </w:rPr>
              <w:t xml:space="preserve">Baffinland confirms it will comply with all applicable laws, including MDMER, in relation to this exercise. </w:t>
            </w:r>
          </w:p>
          <w:p w14:paraId="494E4A85" w14:textId="77777777" w:rsidR="00C159E6" w:rsidRPr="00956ACA" w:rsidRDefault="00C159E6" w:rsidP="004E3BC4">
            <w:pPr>
              <w:pStyle w:val="CellBody"/>
              <w:spacing w:after="120"/>
              <w:rPr>
                <w:color w:val="000000" w:themeColor="text1"/>
              </w:rPr>
            </w:pPr>
            <w:r w:rsidRPr="00956ACA">
              <w:rPr>
                <w:color w:val="000000" w:themeColor="text1"/>
              </w:rPr>
              <w:t>Reference:</w:t>
            </w:r>
          </w:p>
          <w:p w14:paraId="7EE61D9A" w14:textId="5B8DAA74" w:rsidR="00C159E6" w:rsidRPr="00956ACA" w:rsidRDefault="00C159E6" w:rsidP="004E3BC4">
            <w:pPr>
              <w:pStyle w:val="CellBody"/>
              <w:rPr>
                <w:color w:val="000000" w:themeColor="text1"/>
              </w:rPr>
            </w:pPr>
            <w:r w:rsidRPr="00956ACA">
              <w:rPr>
                <w:color w:val="000000" w:themeColor="text1"/>
              </w:rPr>
              <w:t xml:space="preserve">Baffinland 2025. Follow-up to Spill #2024-151 Mary River Project - Water Licence No. 2AM-MRY1325, Submitted on January 22, 2025, 35 pp. </w:t>
            </w:r>
          </w:p>
        </w:tc>
        <w:tc>
          <w:tcPr>
            <w:tcW w:w="1061" w:type="pct"/>
            <w:tcBorders>
              <w:top w:val="single" w:sz="2" w:space="0" w:color="auto"/>
              <w:left w:val="single" w:sz="2" w:space="0" w:color="auto"/>
              <w:bottom w:val="single" w:sz="2" w:space="0" w:color="auto"/>
              <w:right w:val="single" w:sz="2" w:space="0" w:color="auto"/>
            </w:tcBorders>
          </w:tcPr>
          <w:p w14:paraId="337050A6" w14:textId="77777777" w:rsidR="00AC1E1D" w:rsidRPr="00956ACA" w:rsidRDefault="00AC1E1D" w:rsidP="00AC1E1D">
            <w:pPr>
              <w:pStyle w:val="CellBody"/>
              <w:rPr>
                <w:color w:val="000000" w:themeColor="text1"/>
              </w:rPr>
            </w:pPr>
            <w:r w:rsidRPr="00956ACA">
              <w:rPr>
                <w:color w:val="000000" w:themeColor="text1"/>
              </w:rPr>
              <w:t>Commitment 14: A comprehensive follow up report for water quality monitoring at the seep location as well as downstream receiving environment station D1-05 will be provided to ECCC, CIRNAC and QIA in Q4 2024.</w:t>
            </w:r>
          </w:p>
          <w:p w14:paraId="76D2BCA7" w14:textId="77777777" w:rsidR="00AC1E1D" w:rsidRPr="00956ACA" w:rsidRDefault="00AC1E1D" w:rsidP="00AC1E1D">
            <w:pPr>
              <w:pStyle w:val="CellBody"/>
              <w:rPr>
                <w:color w:val="000000" w:themeColor="text1"/>
              </w:rPr>
            </w:pPr>
          </w:p>
          <w:p w14:paraId="68723312" w14:textId="0D9C5665" w:rsidR="00C159E6" w:rsidRPr="00956ACA" w:rsidRDefault="00AC1E1D" w:rsidP="00AC1E1D">
            <w:pPr>
              <w:pStyle w:val="CellBody"/>
              <w:rPr>
                <w:color w:val="000000" w:themeColor="text1"/>
              </w:rPr>
            </w:pPr>
            <w:r w:rsidRPr="00956ACA">
              <w:rPr>
                <w:color w:val="000000" w:themeColor="text1"/>
              </w:rPr>
              <w:t>Baffinland will provide an update on the various infrastructure under the original Mine Site water management plan in subsequent annual reporting. As indicated previously the title may be misleading as this was a planning document and used to permit features under the WL in Modification No. 13. Baffinland will work with ECCC and the various regulators to ensure sufficient information is provided as committed to during ongoing discussions and the WL renewal process. We envision this to include lessons learned, adaptive management implemented to date, ongoing monitoring data, updates on constructed infrastructure with plans to address issues and then ensuring this is incorporated into the new designs or remedial actions for areas that are required. As this information is permitted and built with approval from the NWB then applicable information for how the facility or infrastructure is managed and operated is updated in the applicable WL management plan. Ie. Freshwater, Supply, Wastewater management plan.</w:t>
            </w:r>
          </w:p>
        </w:tc>
      </w:tr>
      <w:tr w:rsidR="00956ACA" w:rsidRPr="00956ACA" w14:paraId="5D2AB0A4" w14:textId="001E3912" w:rsidTr="00C159E6">
        <w:trPr>
          <w:trHeight w:val="300"/>
        </w:trPr>
        <w:tc>
          <w:tcPr>
            <w:tcW w:w="223" w:type="pct"/>
            <w:tcBorders>
              <w:top w:val="single" w:sz="2" w:space="0" w:color="auto"/>
              <w:left w:val="single" w:sz="2" w:space="0" w:color="auto"/>
              <w:bottom w:val="single" w:sz="2" w:space="0" w:color="auto"/>
              <w:right w:val="single" w:sz="2" w:space="0" w:color="auto"/>
            </w:tcBorders>
            <w:shd w:val="clear" w:color="auto" w:fill="auto"/>
          </w:tcPr>
          <w:p w14:paraId="70B604B9" w14:textId="5E14B7EC" w:rsidR="00C159E6" w:rsidRPr="00956ACA" w:rsidRDefault="00C159E6" w:rsidP="005A278A">
            <w:pPr>
              <w:pStyle w:val="CellBody"/>
              <w:jc w:val="center"/>
              <w:rPr>
                <w:rFonts w:cstheme="minorHAnsi"/>
                <w:bCs/>
                <w:color w:val="000000" w:themeColor="text1"/>
                <w:szCs w:val="20"/>
              </w:rPr>
            </w:pPr>
            <w:r w:rsidRPr="00956ACA">
              <w:rPr>
                <w:rFonts w:cstheme="minorHAnsi"/>
                <w:bCs/>
                <w:color w:val="000000" w:themeColor="text1"/>
                <w:szCs w:val="20"/>
              </w:rPr>
              <w:t>ECCC #2</w:t>
            </w:r>
          </w:p>
        </w:tc>
        <w:tc>
          <w:tcPr>
            <w:tcW w:w="1265" w:type="pct"/>
            <w:tcBorders>
              <w:top w:val="single" w:sz="2" w:space="0" w:color="auto"/>
              <w:left w:val="single" w:sz="2" w:space="0" w:color="auto"/>
              <w:bottom w:val="single" w:sz="2" w:space="0" w:color="auto"/>
              <w:right w:val="single" w:sz="2" w:space="0" w:color="auto"/>
            </w:tcBorders>
            <w:shd w:val="clear" w:color="auto" w:fill="auto"/>
          </w:tcPr>
          <w:p w14:paraId="164B870E" w14:textId="54EF12DB" w:rsidR="00C159E6" w:rsidRPr="00956ACA" w:rsidRDefault="00C159E6" w:rsidP="005A278A">
            <w:pPr>
              <w:pStyle w:val="CellBody"/>
              <w:rPr>
                <w:color w:val="000000" w:themeColor="text1"/>
              </w:rPr>
            </w:pPr>
            <w:r w:rsidRPr="00956ACA">
              <w:rPr>
                <w:color w:val="000000" w:themeColor="text1"/>
              </w:rPr>
              <w:t xml:space="preserve">Tote Road Monitoring Program: Adding the Tote Road Monitoring Program to a management plan approved under the water licence will help ensure that all elements relevant to water management for the whole Project are incorporated into a renewed water licence. ECCC supports the Proponent’s proposal to add the Tote Road Monitoring Program as an appendix to the SWAEMP with revised TSS concentrations for triggering actions, as discussed in ECCC#3 below. </w:t>
            </w:r>
          </w:p>
          <w:p w14:paraId="11E0180F" w14:textId="447CF461" w:rsidR="00C159E6" w:rsidRPr="00956ACA" w:rsidRDefault="00C159E6" w:rsidP="005A278A">
            <w:pPr>
              <w:pStyle w:val="CellBody"/>
              <w:rPr>
                <w:color w:val="000000" w:themeColor="text1"/>
              </w:rPr>
            </w:pPr>
            <w:r w:rsidRPr="00956ACA">
              <w:rPr>
                <w:color w:val="000000" w:themeColor="text1"/>
              </w:rPr>
              <w:t xml:space="preserve">Snow Management Plan: Modifying the SWAEMP to include all elements of the Snow Management Plan relevant to water management will ensure those management measures are integrated in a renewed water licence. The details of proposed changes have not been presented so ECCC has not evaluated if </w:t>
            </w:r>
            <w:r w:rsidRPr="00956ACA">
              <w:rPr>
                <w:color w:val="000000" w:themeColor="text1"/>
              </w:rPr>
              <w:lastRenderedPageBreak/>
              <w:t>these changes include all relevant measures for protecting the aquatic environment.</w:t>
            </w:r>
          </w:p>
        </w:tc>
        <w:tc>
          <w:tcPr>
            <w:tcW w:w="1163" w:type="pct"/>
            <w:tcBorders>
              <w:top w:val="single" w:sz="2" w:space="0" w:color="auto"/>
              <w:left w:val="single" w:sz="2" w:space="0" w:color="auto"/>
              <w:bottom w:val="single" w:sz="2" w:space="0" w:color="auto"/>
              <w:right w:val="single" w:sz="2" w:space="0" w:color="auto"/>
            </w:tcBorders>
            <w:shd w:val="clear" w:color="auto" w:fill="auto"/>
          </w:tcPr>
          <w:p w14:paraId="5D07ABD3" w14:textId="71EE8A0D" w:rsidR="00C159E6" w:rsidRPr="00956ACA" w:rsidRDefault="00C159E6" w:rsidP="005A278A">
            <w:pPr>
              <w:pStyle w:val="CellBody"/>
              <w:rPr>
                <w:rFonts w:cstheme="minorHAnsi"/>
                <w:color w:val="000000" w:themeColor="text1"/>
                <w:szCs w:val="20"/>
              </w:rPr>
            </w:pPr>
            <w:r w:rsidRPr="00956ACA">
              <w:rPr>
                <w:rFonts w:cstheme="minorHAnsi"/>
                <w:color w:val="000000" w:themeColor="text1"/>
                <w:szCs w:val="20"/>
              </w:rPr>
              <w:lastRenderedPageBreak/>
              <w:t>ECCC recommends that prior to the public hearing the Proponent updates SWAEMP incorporating elements of the Snow Management Plan.</w:t>
            </w:r>
          </w:p>
        </w:tc>
        <w:tc>
          <w:tcPr>
            <w:tcW w:w="226" w:type="pct"/>
            <w:tcBorders>
              <w:top w:val="single" w:sz="2" w:space="0" w:color="auto"/>
              <w:left w:val="single" w:sz="2" w:space="0" w:color="auto"/>
              <w:bottom w:val="single" w:sz="2" w:space="0" w:color="auto"/>
              <w:right w:val="single" w:sz="2" w:space="0" w:color="auto"/>
            </w:tcBorders>
            <w:shd w:val="clear" w:color="auto" w:fill="auto"/>
          </w:tcPr>
          <w:p w14:paraId="0A579639" w14:textId="47522C83" w:rsidR="00C159E6" w:rsidRPr="00956ACA" w:rsidRDefault="00C159E6" w:rsidP="00EB4918">
            <w:pPr>
              <w:pStyle w:val="CellBody"/>
              <w:jc w:val="center"/>
              <w:rPr>
                <w:color w:val="000000" w:themeColor="text1"/>
              </w:rPr>
            </w:pPr>
            <w:r w:rsidRPr="00956ACA">
              <w:rPr>
                <w:color w:val="000000" w:themeColor="text1"/>
              </w:rPr>
              <w:t>Unresolved</w:t>
            </w:r>
          </w:p>
        </w:tc>
        <w:tc>
          <w:tcPr>
            <w:tcW w:w="1061" w:type="pct"/>
            <w:tcBorders>
              <w:top w:val="single" w:sz="2" w:space="0" w:color="auto"/>
              <w:left w:val="single" w:sz="2" w:space="0" w:color="auto"/>
              <w:bottom w:val="single" w:sz="2" w:space="0" w:color="auto"/>
              <w:right w:val="single" w:sz="2" w:space="0" w:color="auto"/>
            </w:tcBorders>
            <w:shd w:val="clear" w:color="auto" w:fill="auto"/>
          </w:tcPr>
          <w:p w14:paraId="43CAB86A" w14:textId="51F93EB9" w:rsidR="00C159E6" w:rsidRPr="00956ACA" w:rsidRDefault="00C159E6" w:rsidP="3339C1FE">
            <w:pPr>
              <w:pStyle w:val="CellBody"/>
              <w:rPr>
                <w:color w:val="000000" w:themeColor="text1"/>
              </w:rPr>
            </w:pPr>
            <w:r w:rsidRPr="00956ACA">
              <w:rPr>
                <w:color w:val="000000" w:themeColor="text1"/>
              </w:rPr>
              <w:t xml:space="preserve">Water quality monitoring associated with the Project Facilities of the Mary River Mine Site and Milne Port Site will be incorporated into the SWAEMP. This update will include adding details from the Snow Management Plan and Tote Road Monitoring Program, such as WQ Site monitoring stations and schedules, monitoring group parameters and specific relevant mitigation, monitoring and management procedures as are relevant to Mary River Mine Site and Milne Port Site Facilities. The proposed updates to Section 9.3 of the SWAEMP are provided in Attachment 2 for review. Baffinland proposes to update the SWAEMP within 6 months of the approval of this Licence by the Minister with the above information. The transportation corridor between both </w:t>
            </w:r>
            <w:r w:rsidRPr="00956ACA">
              <w:rPr>
                <w:color w:val="000000" w:themeColor="text1"/>
              </w:rPr>
              <w:lastRenderedPageBreak/>
              <w:t>Facilities will be monitored as per the Tote Road Management Plan agreed upon with stakeholders. ECCC would have the opportunity to review and provide comments in accordance with the NWB plan review and approval process.</w:t>
            </w:r>
          </w:p>
        </w:tc>
        <w:tc>
          <w:tcPr>
            <w:tcW w:w="1061" w:type="pct"/>
            <w:tcBorders>
              <w:top w:val="single" w:sz="2" w:space="0" w:color="auto"/>
              <w:left w:val="single" w:sz="2" w:space="0" w:color="auto"/>
              <w:bottom w:val="single" w:sz="2" w:space="0" w:color="auto"/>
              <w:right w:val="single" w:sz="2" w:space="0" w:color="auto"/>
            </w:tcBorders>
          </w:tcPr>
          <w:p w14:paraId="228020DD" w14:textId="551190F2" w:rsidR="00C159E6" w:rsidRPr="00956ACA" w:rsidRDefault="005A2A28" w:rsidP="00D062A1">
            <w:pPr>
              <w:pStyle w:val="CellBody"/>
              <w:rPr>
                <w:color w:val="000000" w:themeColor="text1"/>
              </w:rPr>
            </w:pPr>
            <w:r w:rsidRPr="00956ACA">
              <w:rPr>
                <w:color w:val="000000" w:themeColor="text1"/>
              </w:rPr>
              <w:lastRenderedPageBreak/>
              <w:t xml:space="preserve">At this time, Baffinland is not prepared to include the Tote Road Monitoring Program within Water Licence Management Plans until the criteria discussed within ECCC-3 </w:t>
            </w:r>
            <w:r w:rsidR="00D062A1" w:rsidRPr="00956ACA">
              <w:rPr>
                <w:color w:val="000000" w:themeColor="text1"/>
              </w:rPr>
              <w:t>is identified</w:t>
            </w:r>
            <w:r w:rsidRPr="00956ACA">
              <w:rPr>
                <w:color w:val="000000" w:themeColor="text1"/>
              </w:rPr>
              <w:t>.</w:t>
            </w:r>
          </w:p>
        </w:tc>
      </w:tr>
      <w:tr w:rsidR="00956ACA" w:rsidRPr="00956ACA" w14:paraId="498C70ED" w14:textId="2879700A" w:rsidTr="00C159E6">
        <w:trPr>
          <w:trHeight w:val="300"/>
        </w:trPr>
        <w:tc>
          <w:tcPr>
            <w:tcW w:w="223" w:type="pct"/>
            <w:tcBorders>
              <w:top w:val="single" w:sz="2" w:space="0" w:color="auto"/>
              <w:left w:val="single" w:sz="2" w:space="0" w:color="auto"/>
              <w:bottom w:val="single" w:sz="2" w:space="0" w:color="auto"/>
              <w:right w:val="single" w:sz="2" w:space="0" w:color="auto"/>
            </w:tcBorders>
            <w:shd w:val="clear" w:color="auto" w:fill="auto"/>
          </w:tcPr>
          <w:p w14:paraId="49C77CA9" w14:textId="2B8BD2E1" w:rsidR="00C159E6" w:rsidRPr="00956ACA" w:rsidRDefault="00C159E6" w:rsidP="005A278A">
            <w:pPr>
              <w:pStyle w:val="CellBody"/>
              <w:jc w:val="center"/>
              <w:rPr>
                <w:rFonts w:cstheme="minorHAnsi"/>
                <w:bCs/>
                <w:color w:val="000000" w:themeColor="text1"/>
                <w:szCs w:val="20"/>
              </w:rPr>
            </w:pPr>
            <w:r w:rsidRPr="00956ACA">
              <w:rPr>
                <w:rFonts w:cstheme="minorHAnsi"/>
                <w:bCs/>
                <w:color w:val="000000" w:themeColor="text1"/>
                <w:szCs w:val="20"/>
              </w:rPr>
              <w:t>ECCC #3</w:t>
            </w:r>
          </w:p>
        </w:tc>
        <w:tc>
          <w:tcPr>
            <w:tcW w:w="1265" w:type="pct"/>
            <w:tcBorders>
              <w:top w:val="single" w:sz="2" w:space="0" w:color="auto"/>
              <w:left w:val="single" w:sz="2" w:space="0" w:color="auto"/>
              <w:bottom w:val="single" w:sz="2" w:space="0" w:color="auto"/>
              <w:right w:val="single" w:sz="2" w:space="0" w:color="auto"/>
            </w:tcBorders>
            <w:shd w:val="clear" w:color="auto" w:fill="auto"/>
          </w:tcPr>
          <w:p w14:paraId="236708C2" w14:textId="422F590F" w:rsidR="00C159E6" w:rsidRPr="00956ACA" w:rsidRDefault="00C159E6" w:rsidP="005A278A">
            <w:pPr>
              <w:pStyle w:val="CellBody"/>
              <w:rPr>
                <w:rFonts w:cstheme="minorHAnsi"/>
                <w:bCs/>
                <w:color w:val="000000" w:themeColor="text1"/>
                <w:szCs w:val="20"/>
              </w:rPr>
            </w:pPr>
            <w:r w:rsidRPr="00956ACA">
              <w:rPr>
                <w:rFonts w:cstheme="minorHAnsi"/>
                <w:bCs/>
                <w:color w:val="000000" w:themeColor="text1"/>
                <w:szCs w:val="20"/>
              </w:rPr>
              <w:t xml:space="preserve">ECCC reviewed the Tote Road Monitoring Program data provided in the annual reports. This included 2023 upstream and downstream measurements for all monitoring events at 20 culverts and bridges, and the subset of monitoring events when metals were analyzed at the eight culverts and bridges in fish bearing watercourses for 2015 to 2023. There are 261 data pairs and five instances (2%) where the difference between upstream and downstream TSS concentrations exceeded the CCME guideline. In three of the five sampling events when the CCME guideline was exceeded, the TSS criterion currently being proposed by the Proponent (double the CCME guideline) was also exceeded and sample results would have triggered response measures. ECCC is of the view that the Proponent has not provided sufficient justification to support a TSS criterion in watercourses along the Tote Road which is higher than CCME guidelines. </w:t>
            </w:r>
          </w:p>
          <w:p w14:paraId="317805A6" w14:textId="07DC14BB" w:rsidR="00C159E6" w:rsidRPr="00956ACA" w:rsidRDefault="00C159E6" w:rsidP="005A278A">
            <w:pPr>
              <w:pStyle w:val="CellBody"/>
              <w:rPr>
                <w:rFonts w:cstheme="minorHAnsi"/>
                <w:bCs/>
                <w:color w:val="000000" w:themeColor="text1"/>
                <w:szCs w:val="20"/>
              </w:rPr>
            </w:pPr>
            <w:r w:rsidRPr="00956ACA">
              <w:rPr>
                <w:rFonts w:cstheme="minorHAnsi"/>
                <w:bCs/>
                <w:color w:val="000000" w:themeColor="text1"/>
                <w:szCs w:val="20"/>
              </w:rPr>
              <w:t xml:space="preserve">1. Naturally occurring high TSS events in the watercourses along the Tote Road do not justify increasing the number or duration of high TSS events due to Project activities. The effects of TSS on fish are dependent on concentration and duration, as accounted for in the CCME guidelines. High concentrations of TSS may stress aquatic organisms and increasing the frequency or duration of high TSS events can cause negative effects to aquatic organisms. </w:t>
            </w:r>
          </w:p>
          <w:p w14:paraId="6D90A3F2" w14:textId="495BA870" w:rsidR="00C159E6" w:rsidRPr="00956ACA" w:rsidRDefault="00C159E6" w:rsidP="005A278A">
            <w:pPr>
              <w:pStyle w:val="CellBody"/>
              <w:rPr>
                <w:color w:val="000000" w:themeColor="text1"/>
              </w:rPr>
            </w:pPr>
            <w:r w:rsidRPr="00956ACA">
              <w:rPr>
                <w:color w:val="000000" w:themeColor="text1"/>
              </w:rPr>
              <w:t xml:space="preserve">2. The monitoring data available indicates that the CCME guideline for TSS is respected in the majority of sampling events. When Project-related high TSS concentrations are measured, they are often above both the Proponent’s proposed criterion and the CCME guideline. Based on the data available to ECCC, initiating actions to investigate erosion and sedimentation mitigation measures when TSS concentrations are above the CCME guidelines rather than responding only when the Proponent’s criterion is exceeded would result in a follow-up response for an additional 1% of sampling events. Therefore, applying the response when CCME guidelines are exceeded does not appear to be an operational barrier to ECCC. </w:t>
            </w:r>
          </w:p>
          <w:p w14:paraId="05064D9E" w14:textId="0E5B2953" w:rsidR="00C159E6" w:rsidRPr="00956ACA" w:rsidRDefault="00C159E6" w:rsidP="005A278A">
            <w:pPr>
              <w:pStyle w:val="CellBody"/>
              <w:rPr>
                <w:color w:val="000000" w:themeColor="text1"/>
              </w:rPr>
            </w:pPr>
            <w:r w:rsidRPr="00956ACA">
              <w:rPr>
                <w:color w:val="000000" w:themeColor="text1"/>
              </w:rPr>
              <w:t xml:space="preserve">3. Ongoing sediment management issues at Mary River and along the Tote Road present a strong rationale for more thorough monitoring than may be required in other NWB water licences. </w:t>
            </w:r>
          </w:p>
        </w:tc>
        <w:tc>
          <w:tcPr>
            <w:tcW w:w="1163" w:type="pct"/>
            <w:tcBorders>
              <w:top w:val="single" w:sz="2" w:space="0" w:color="auto"/>
              <w:left w:val="single" w:sz="2" w:space="0" w:color="auto"/>
              <w:bottom w:val="single" w:sz="2" w:space="0" w:color="auto"/>
              <w:right w:val="single" w:sz="2" w:space="0" w:color="auto"/>
            </w:tcBorders>
            <w:shd w:val="clear" w:color="auto" w:fill="auto"/>
          </w:tcPr>
          <w:p w14:paraId="5DDC614A" w14:textId="4975323B" w:rsidR="00C159E6" w:rsidRPr="00956ACA" w:rsidRDefault="00C159E6" w:rsidP="005A278A">
            <w:pPr>
              <w:pStyle w:val="CellBody"/>
              <w:rPr>
                <w:color w:val="000000" w:themeColor="text1"/>
              </w:rPr>
            </w:pPr>
            <w:r w:rsidRPr="00956ACA">
              <w:rPr>
                <w:color w:val="000000" w:themeColor="text1"/>
              </w:rPr>
              <w:t>ECCC recommends that when the Tote Road Monitoring Program is appended to the SWAEMP, the definition of a project-related change in TSS concentrations be modified to mirror the CCME guideline: “Maximum increase of 25 mg/L from background levels at any time when background levels are between 25 and 250 mg/L. Should not increase more than 10% of background levels when background is &gt;250 mg/L.”</w:t>
            </w:r>
          </w:p>
        </w:tc>
        <w:tc>
          <w:tcPr>
            <w:tcW w:w="226" w:type="pct"/>
            <w:tcBorders>
              <w:top w:val="single" w:sz="2" w:space="0" w:color="auto"/>
              <w:left w:val="single" w:sz="2" w:space="0" w:color="auto"/>
              <w:bottom w:val="single" w:sz="2" w:space="0" w:color="auto"/>
              <w:right w:val="single" w:sz="2" w:space="0" w:color="auto"/>
            </w:tcBorders>
            <w:shd w:val="clear" w:color="auto" w:fill="auto"/>
          </w:tcPr>
          <w:p w14:paraId="6A8D4B3E" w14:textId="77777777" w:rsidR="00C159E6" w:rsidRPr="00956ACA" w:rsidRDefault="00C159E6" w:rsidP="00EB4918">
            <w:pPr>
              <w:pStyle w:val="CellBody"/>
              <w:jc w:val="center"/>
              <w:rPr>
                <w:rFonts w:cstheme="minorHAnsi"/>
                <w:color w:val="000000" w:themeColor="text1"/>
                <w:szCs w:val="20"/>
              </w:rPr>
            </w:pPr>
            <w:r w:rsidRPr="00956ACA">
              <w:rPr>
                <w:rFonts w:cstheme="minorHAnsi"/>
                <w:color w:val="000000" w:themeColor="text1"/>
                <w:szCs w:val="20"/>
              </w:rPr>
              <w:t>Unresolved</w:t>
            </w:r>
          </w:p>
        </w:tc>
        <w:tc>
          <w:tcPr>
            <w:tcW w:w="1061" w:type="pct"/>
            <w:tcBorders>
              <w:top w:val="single" w:sz="2" w:space="0" w:color="auto"/>
              <w:left w:val="single" w:sz="2" w:space="0" w:color="auto"/>
              <w:bottom w:val="single" w:sz="2" w:space="0" w:color="auto"/>
              <w:right w:val="single" w:sz="2" w:space="0" w:color="auto"/>
            </w:tcBorders>
            <w:shd w:val="clear" w:color="auto" w:fill="auto"/>
          </w:tcPr>
          <w:p w14:paraId="1F037DA4" w14:textId="039AE574" w:rsidR="00C159E6" w:rsidRPr="00956ACA" w:rsidRDefault="00C159E6" w:rsidP="7B4E8B95">
            <w:pPr>
              <w:spacing w:after="120"/>
              <w:rPr>
                <w:rFonts w:ascii="Calibri" w:eastAsia="Calibri" w:hAnsi="Calibri" w:cs="Calibri"/>
                <w:color w:val="000000" w:themeColor="text1"/>
              </w:rPr>
            </w:pPr>
            <w:r w:rsidRPr="00956ACA">
              <w:rPr>
                <w:color w:val="000000" w:themeColor="text1"/>
              </w:rPr>
              <w:t xml:space="preserve">As outlined in our November 12 response, </w:t>
            </w:r>
            <w:r w:rsidRPr="00956ACA">
              <w:rPr>
                <w:rFonts w:ascii="Calibri" w:eastAsia="Calibri" w:hAnsi="Calibri" w:cs="Calibri"/>
                <w:color w:val="000000" w:themeColor="text1"/>
              </w:rPr>
              <w:t xml:space="preserve">Baffinland previously worked directly with the QIA on the development of the site-specific criteria for upstream/downstream monitoring starting in 2018, and incorporated this criteria into the Roads Management Plan and Tote Road Monitoring Plan. Per commitment ECCC-#2, this will be incorporated into the SWAEMP, which </w:t>
            </w:r>
            <w:r w:rsidRPr="00956ACA">
              <w:rPr>
                <w:color w:val="000000" w:themeColor="text1"/>
              </w:rPr>
              <w:t>Baffinland proposes to update within 6 months of the approval of this Licence by the Minister</w:t>
            </w:r>
            <w:r w:rsidRPr="00956ACA">
              <w:rPr>
                <w:rFonts w:ascii="Calibri" w:eastAsia="Calibri" w:hAnsi="Calibri" w:cs="Calibri"/>
                <w:color w:val="000000" w:themeColor="text1"/>
              </w:rPr>
              <w:t>.</w:t>
            </w:r>
          </w:p>
          <w:p w14:paraId="14C8F7F6" w14:textId="6BA83BA6" w:rsidR="00C159E6" w:rsidRPr="00956ACA" w:rsidRDefault="00C159E6" w:rsidP="7B4E8B95">
            <w:pPr>
              <w:pStyle w:val="CellBody"/>
              <w:rPr>
                <w:rFonts w:ascii="Calibri" w:eastAsia="Calibri" w:hAnsi="Calibri" w:cs="Calibri"/>
                <w:color w:val="000000" w:themeColor="text1"/>
              </w:rPr>
            </w:pPr>
            <w:r w:rsidRPr="00956ACA">
              <w:rPr>
                <w:rFonts w:ascii="Calibri" w:eastAsia="Calibri" w:hAnsi="Calibri" w:cs="Calibri"/>
                <w:color w:val="000000" w:themeColor="text1"/>
              </w:rPr>
              <w:t>The screening criteria employed to determine project-related impact thresholds during freshet monitoring, stems from the fact that TSS concentrations during natural high turbidity events (e.g., freshet, or significant storm events) can result in TSS concentrations at upstream areas that are well above 250 mg/L. Therefore, these creek/river systems are naturally accustomed to high TSS concentrations such that a &lt;50 mg/L increase in TSS at other times of the year (when TSS is naturally lower than 250 mg/L) is unlikely to negatively affect biota of these creek/river systems.</w:t>
            </w:r>
          </w:p>
        </w:tc>
        <w:tc>
          <w:tcPr>
            <w:tcW w:w="1061" w:type="pct"/>
            <w:tcBorders>
              <w:top w:val="single" w:sz="2" w:space="0" w:color="auto"/>
              <w:left w:val="single" w:sz="2" w:space="0" w:color="auto"/>
              <w:bottom w:val="single" w:sz="2" w:space="0" w:color="auto"/>
              <w:right w:val="single" w:sz="2" w:space="0" w:color="auto"/>
            </w:tcBorders>
          </w:tcPr>
          <w:p w14:paraId="4B327632" w14:textId="44A10FCF" w:rsidR="00C159E6" w:rsidRPr="00956ACA" w:rsidRDefault="000D44D9" w:rsidP="000D44D9">
            <w:pPr>
              <w:spacing w:after="120"/>
              <w:rPr>
                <w:color w:val="000000" w:themeColor="text1"/>
              </w:rPr>
            </w:pPr>
            <w:r w:rsidRPr="00956ACA">
              <w:rPr>
                <w:color w:val="000000" w:themeColor="text1"/>
              </w:rPr>
              <w:t>Commitment</w:t>
            </w:r>
            <w:r w:rsidR="002F4C5F">
              <w:rPr>
                <w:color w:val="000000" w:themeColor="text1"/>
              </w:rPr>
              <w:t xml:space="preserve"> 27</w:t>
            </w:r>
            <w:r w:rsidR="00C761DF" w:rsidRPr="00956ACA">
              <w:rPr>
                <w:color w:val="000000" w:themeColor="text1"/>
              </w:rPr>
              <w:t xml:space="preserve">: </w:t>
            </w:r>
            <w:r w:rsidRPr="00956ACA">
              <w:rPr>
                <w:rFonts w:ascii="Segoe UI" w:hAnsi="Segoe UI" w:cs="Segoe UI"/>
                <w:color w:val="000000" w:themeColor="text1"/>
              </w:rPr>
              <w:t> </w:t>
            </w:r>
            <w:r w:rsidRPr="00956ACA">
              <w:rPr>
                <w:color w:val="000000" w:themeColor="text1"/>
              </w:rPr>
              <w:t>In response to ECCC’s comment, Baffinland will conduct a review of the Tote Road Monitoring Program (TRMP) data to confirm the natural variability in the 150 metre sample area</w:t>
            </w:r>
            <w:r w:rsidR="005A2A28" w:rsidRPr="00956ACA">
              <w:rPr>
                <w:color w:val="000000" w:themeColor="text1"/>
              </w:rPr>
              <w:t xml:space="preserve"> (as described in the TRMP)</w:t>
            </w:r>
            <w:r w:rsidRPr="00956ACA">
              <w:rPr>
                <w:color w:val="000000" w:themeColor="text1"/>
              </w:rPr>
              <w:t xml:space="preserve">. Baffinland will share this data with ECCC, which will be used to </w:t>
            </w:r>
            <w:r w:rsidR="005A2A28" w:rsidRPr="00956ACA">
              <w:rPr>
                <w:color w:val="000000" w:themeColor="text1"/>
              </w:rPr>
              <w:t>develop an understanding of local TSS conditions and trends and then used to develop an appropriate site specific TSS criteria. When developed, these criteria will be included within the SWAEMP during the next update.</w:t>
            </w:r>
          </w:p>
          <w:p w14:paraId="55CC08DF" w14:textId="382996FA" w:rsidR="005A2A28" w:rsidRPr="00956ACA" w:rsidRDefault="005A2A28" w:rsidP="00D062A1">
            <w:pPr>
              <w:spacing w:after="120"/>
              <w:rPr>
                <w:color w:val="000000" w:themeColor="text1"/>
              </w:rPr>
            </w:pPr>
            <w:r w:rsidRPr="00956ACA">
              <w:rPr>
                <w:color w:val="000000" w:themeColor="text1"/>
              </w:rPr>
              <w:t>Baffinland acknowledges that ECCC has not accepted this commitment as fully resolving their comments, but we believe this is an adequate path forward which balances our desire to find consensus with ECCC with proper consideration of the unique sandy site specific conditions in the Tote Road area.</w:t>
            </w:r>
            <w:r w:rsidRPr="00956ACA">
              <w:rPr>
                <w:rFonts w:ascii="Segoe UI" w:hAnsi="Segoe UI" w:cs="Segoe UI"/>
                <w:color w:val="000000" w:themeColor="text1"/>
              </w:rPr>
              <w:t xml:space="preserve"> </w:t>
            </w:r>
          </w:p>
        </w:tc>
      </w:tr>
      <w:tr w:rsidR="00956ACA" w:rsidRPr="00956ACA" w14:paraId="63CF8C2B" w14:textId="0F7D39AB" w:rsidTr="00C159E6">
        <w:trPr>
          <w:trHeight w:val="300"/>
        </w:trPr>
        <w:tc>
          <w:tcPr>
            <w:tcW w:w="223" w:type="pct"/>
            <w:tcBorders>
              <w:top w:val="single" w:sz="2" w:space="0" w:color="auto"/>
              <w:left w:val="single" w:sz="2" w:space="0" w:color="auto"/>
              <w:bottom w:val="single" w:sz="2" w:space="0" w:color="auto"/>
              <w:right w:val="single" w:sz="2" w:space="0" w:color="auto"/>
            </w:tcBorders>
            <w:shd w:val="clear" w:color="auto" w:fill="auto"/>
          </w:tcPr>
          <w:p w14:paraId="2BD5010D" w14:textId="786965C5" w:rsidR="00C159E6" w:rsidRPr="00956ACA" w:rsidRDefault="00C159E6" w:rsidP="005A278A">
            <w:pPr>
              <w:pStyle w:val="CellBody"/>
              <w:jc w:val="center"/>
              <w:rPr>
                <w:color w:val="000000" w:themeColor="text1"/>
              </w:rPr>
            </w:pPr>
            <w:r w:rsidRPr="00956ACA">
              <w:rPr>
                <w:color w:val="000000" w:themeColor="text1"/>
              </w:rPr>
              <w:lastRenderedPageBreak/>
              <w:t>ECCC #4</w:t>
            </w:r>
          </w:p>
        </w:tc>
        <w:tc>
          <w:tcPr>
            <w:tcW w:w="1265" w:type="pct"/>
            <w:tcBorders>
              <w:top w:val="single" w:sz="2" w:space="0" w:color="auto"/>
              <w:left w:val="single" w:sz="2" w:space="0" w:color="auto"/>
              <w:bottom w:val="single" w:sz="2" w:space="0" w:color="auto"/>
              <w:right w:val="single" w:sz="2" w:space="0" w:color="auto"/>
            </w:tcBorders>
            <w:shd w:val="clear" w:color="auto" w:fill="auto"/>
          </w:tcPr>
          <w:p w14:paraId="2596181B" w14:textId="7A01F880" w:rsidR="00C159E6" w:rsidRPr="00956ACA" w:rsidRDefault="00C159E6" w:rsidP="005A278A">
            <w:pPr>
              <w:pStyle w:val="CellBody"/>
              <w:rPr>
                <w:color w:val="000000" w:themeColor="text1"/>
              </w:rPr>
            </w:pPr>
            <w:r w:rsidRPr="00956ACA">
              <w:rPr>
                <w:color w:val="000000" w:themeColor="text1"/>
              </w:rPr>
              <w:t>The Environmental Impact Statement (EIS) references a single thermistor installed to 400 m depth to characterize local deeper permafrost conditions. Permafrost has a large influence on hydrogeology at the site. No discussion of sub-permafrost hydrogeology was provided in the EIS or ICRP. Other mines in Nunavut with extensive permafrost have collected sufficient data to model interactions between their projects and groundwater (e.g., Hope Bay, Meliadine). Open taliks are predicted to form under certain open pits at Meliadine post-closure, and in those cases, understanding the direction of hydraulic gradient becomes an important factor to understand interactions with surface water. Specifically, determining whether water from the pit will flow into the ground or if groundwater will be upwelling into the pit. In the case of the Mary River mine, understanding the direction of this potential groundwater-surface water interaction is important because of potentially poor pit water quality at depth.</w:t>
            </w:r>
          </w:p>
        </w:tc>
        <w:tc>
          <w:tcPr>
            <w:tcW w:w="1163" w:type="pct"/>
            <w:tcBorders>
              <w:top w:val="single" w:sz="2" w:space="0" w:color="auto"/>
              <w:left w:val="single" w:sz="2" w:space="0" w:color="auto"/>
              <w:bottom w:val="single" w:sz="2" w:space="0" w:color="auto"/>
              <w:right w:val="single" w:sz="2" w:space="0" w:color="auto"/>
            </w:tcBorders>
            <w:shd w:val="clear" w:color="auto" w:fill="auto"/>
          </w:tcPr>
          <w:p w14:paraId="0A27891F" w14:textId="2C6F072A" w:rsidR="00C159E6" w:rsidRPr="00956ACA" w:rsidRDefault="00C159E6" w:rsidP="005A278A">
            <w:pPr>
              <w:pStyle w:val="CellBody"/>
              <w:rPr>
                <w:color w:val="000000" w:themeColor="text1"/>
              </w:rPr>
            </w:pPr>
            <w:r w:rsidRPr="00956ACA">
              <w:rPr>
                <w:color w:val="000000" w:themeColor="text1"/>
              </w:rPr>
              <w:t>ECCC recommends the Proponent identify the data that is missing for an assessment of the impacts of pit flooding on permafrost and the regional hydrogeology. ECCC recommends the Proponent update the reclamation research program on pit flooding to include the collection of missing data identified above, and that the Proponent then assess the impacts of pit flooding on regional hydrogeology.</w:t>
            </w:r>
          </w:p>
        </w:tc>
        <w:tc>
          <w:tcPr>
            <w:tcW w:w="226" w:type="pct"/>
            <w:tcBorders>
              <w:top w:val="single" w:sz="2" w:space="0" w:color="auto"/>
              <w:left w:val="single" w:sz="2" w:space="0" w:color="auto"/>
              <w:bottom w:val="single" w:sz="2" w:space="0" w:color="auto"/>
              <w:right w:val="single" w:sz="2" w:space="0" w:color="auto"/>
            </w:tcBorders>
            <w:shd w:val="clear" w:color="auto" w:fill="auto"/>
          </w:tcPr>
          <w:p w14:paraId="29C41E6A" w14:textId="2BFC8076" w:rsidR="00C159E6" w:rsidRPr="00956ACA" w:rsidRDefault="004344A8" w:rsidP="00EB4918">
            <w:pPr>
              <w:pStyle w:val="CellBody"/>
              <w:jc w:val="center"/>
              <w:rPr>
                <w:rFonts w:cstheme="minorHAnsi"/>
                <w:color w:val="000000" w:themeColor="text1"/>
                <w:szCs w:val="20"/>
              </w:rPr>
            </w:pPr>
            <w:r w:rsidRPr="00956ACA">
              <w:rPr>
                <w:rFonts w:cstheme="minorHAnsi"/>
                <w:color w:val="000000" w:themeColor="text1"/>
                <w:szCs w:val="20"/>
              </w:rPr>
              <w:t>Resolved</w:t>
            </w:r>
          </w:p>
        </w:tc>
        <w:tc>
          <w:tcPr>
            <w:tcW w:w="1061" w:type="pct"/>
            <w:tcBorders>
              <w:top w:val="single" w:sz="2" w:space="0" w:color="auto"/>
              <w:left w:val="single" w:sz="2" w:space="0" w:color="auto"/>
              <w:bottom w:val="single" w:sz="2" w:space="0" w:color="auto"/>
              <w:right w:val="single" w:sz="2" w:space="0" w:color="auto"/>
            </w:tcBorders>
            <w:shd w:val="clear" w:color="auto" w:fill="auto"/>
          </w:tcPr>
          <w:p w14:paraId="6DB0F040" w14:textId="2BF60271" w:rsidR="00C159E6" w:rsidRPr="00956ACA" w:rsidRDefault="00C159E6" w:rsidP="7B4E8B95">
            <w:pPr>
              <w:rPr>
                <w:rFonts w:ascii="Calibri" w:eastAsia="Calibri" w:hAnsi="Calibri" w:cs="Calibri"/>
                <w:color w:val="000000" w:themeColor="text1"/>
              </w:rPr>
            </w:pPr>
            <w:r w:rsidRPr="00956ACA">
              <w:rPr>
                <w:rFonts w:ascii="Calibri" w:eastAsia="Calibri" w:hAnsi="Calibri" w:cs="Calibri"/>
                <w:color w:val="000000" w:themeColor="text1"/>
              </w:rPr>
              <w:t>The 2012 FEIS was thoroughly reviewed by NIRB and formed the basis for the approval of the Mary River Project and issuance of the Project Certificate. ECCC’s suggestion this is a “missing item” from the 2012 FEIS is not accurate. A discussion of sub-permafrost hydrogeology is provided in Section 2.1.5 of Volume 6 of the 2012 FEIS for the Mary River Project. This section states:</w:t>
            </w:r>
          </w:p>
          <w:p w14:paraId="57003FE4" w14:textId="45E478BC" w:rsidR="00C159E6" w:rsidRPr="00956ACA" w:rsidRDefault="00C159E6" w:rsidP="69859347">
            <w:pPr>
              <w:rPr>
                <w:color w:val="000000" w:themeColor="text1"/>
              </w:rPr>
            </w:pPr>
            <w:r w:rsidRPr="00956ACA">
              <w:rPr>
                <w:rFonts w:ascii="Calibri" w:eastAsia="Calibri" w:hAnsi="Calibri" w:cs="Calibri"/>
                <w:i/>
                <w:iCs/>
                <w:color w:val="000000" w:themeColor="text1"/>
                <w:szCs w:val="20"/>
              </w:rPr>
              <w:t>“Groundwater flow in the LSA consists of seepage through unconsolidated materials within the active layer, which typically ranges from 1 to 2 m (up to 3 m) below surface. This groundwater reports to local surface drainages and lakes.</w:t>
            </w:r>
          </w:p>
          <w:p w14:paraId="59F2A00B" w14:textId="39FB81B9" w:rsidR="00C159E6" w:rsidRPr="00956ACA" w:rsidRDefault="00C159E6" w:rsidP="7B4E8B95">
            <w:pPr>
              <w:rPr>
                <w:rFonts w:ascii="Calibri" w:eastAsia="Calibri" w:hAnsi="Calibri" w:cs="Calibri"/>
                <w:i/>
                <w:iCs/>
                <w:color w:val="000000" w:themeColor="text1"/>
              </w:rPr>
            </w:pPr>
            <w:r w:rsidRPr="00956ACA">
              <w:rPr>
                <w:rFonts w:ascii="Calibri" w:eastAsia="Calibri" w:hAnsi="Calibri" w:cs="Calibri"/>
                <w:i/>
                <w:iCs/>
                <w:color w:val="000000" w:themeColor="text1"/>
              </w:rPr>
              <w:t>As described in Section 2.1.1.4, the Project is located in a zone of continuous permafrost, which extends to a projected 610 m below ground surface at Deposit No. 1. As such, no groundwater flow is anticipated to exist below the active layer. This conclusion is supported by observations at other mine sites in northern latitudes, including the Polaris and Nanisivik underground mines, as well as the EKATI™ mine where open pits in moderately faulted granite did not generate groundwater until the pits extended below the limit of permafrost at around 350 to 400 m depth below ground surface (Kevin Jones, pers. comm.).</w:t>
            </w:r>
          </w:p>
          <w:p w14:paraId="6D218DC7" w14:textId="5D336E24" w:rsidR="00C159E6" w:rsidRPr="00956ACA" w:rsidRDefault="00C159E6" w:rsidP="7B4E8B95">
            <w:pPr>
              <w:rPr>
                <w:rFonts w:ascii="Calibri" w:eastAsia="Calibri" w:hAnsi="Calibri" w:cs="Calibri"/>
                <w:i/>
                <w:iCs/>
                <w:color w:val="000000" w:themeColor="text1"/>
              </w:rPr>
            </w:pPr>
            <w:r w:rsidRPr="00956ACA">
              <w:rPr>
                <w:rFonts w:ascii="Calibri" w:eastAsia="Calibri" w:hAnsi="Calibri" w:cs="Calibri"/>
                <w:i/>
                <w:iCs/>
                <w:color w:val="000000" w:themeColor="text1"/>
              </w:rPr>
              <w:t>Based on these empirical examples, the Deposit No. 1 open pit is not expected to develop significant groundwater inflow below the active layer. This is further supported by the fact that the open pit will be developed in relatively high quality bedrock, with minimal faulting. In addition, the area has generally colder mean temperatures, is topographically higher, and has a deeper permafrost zone than the previously cited examples. In addition, site geologists have reported that ground ice is present in fractures in the rock.”</w:t>
            </w:r>
          </w:p>
          <w:p w14:paraId="0A836D32" w14:textId="3438CF6B" w:rsidR="00C159E6" w:rsidRPr="00956ACA" w:rsidRDefault="00C159E6" w:rsidP="7B4E8B95">
            <w:pPr>
              <w:rPr>
                <w:rFonts w:ascii="Calibri" w:eastAsia="Calibri" w:hAnsi="Calibri" w:cs="Calibri"/>
                <w:color w:val="000000" w:themeColor="text1"/>
              </w:rPr>
            </w:pPr>
            <w:r w:rsidRPr="00956ACA">
              <w:rPr>
                <w:rFonts w:ascii="Calibri" w:eastAsia="Calibri" w:hAnsi="Calibri" w:cs="Calibri"/>
                <w:color w:val="000000" w:themeColor="text1"/>
              </w:rPr>
              <w:t xml:space="preserve">As noted by ECCC, Baffinland plans to assess the impacts of pit flooding on the permafrost regime surrounding the pit as part of the Reclamation Research program on Open Pit Flooding, provided in Appendix D2 of the latest draft version of the Interim Closure and Reclamation </w:t>
            </w:r>
            <w:r w:rsidRPr="00956ACA">
              <w:rPr>
                <w:rFonts w:ascii="Calibri" w:eastAsia="Calibri" w:hAnsi="Calibri" w:cs="Calibri"/>
                <w:color w:val="000000" w:themeColor="text1"/>
              </w:rPr>
              <w:lastRenderedPageBreak/>
              <w:t>Plan (Baffinland, 2024). The anticipated steps of this research will include:</w:t>
            </w:r>
          </w:p>
          <w:p w14:paraId="70AA1D5D" w14:textId="3068C373" w:rsidR="00C159E6" w:rsidRPr="00956ACA" w:rsidRDefault="00C159E6" w:rsidP="004162CF">
            <w:pPr>
              <w:pStyle w:val="ListParagraph"/>
              <w:numPr>
                <w:ilvl w:val="0"/>
                <w:numId w:val="11"/>
              </w:numPr>
              <w:tabs>
                <w:tab w:val="num" w:pos="360"/>
              </w:tabs>
              <w:spacing w:after="0"/>
              <w:ind w:left="360"/>
              <w:rPr>
                <w:rFonts w:ascii="Calibri" w:eastAsia="Calibri" w:hAnsi="Calibri" w:cs="Calibri"/>
                <w:color w:val="000000" w:themeColor="text1"/>
                <w:szCs w:val="20"/>
              </w:rPr>
            </w:pPr>
            <w:r w:rsidRPr="00956ACA">
              <w:rPr>
                <w:rFonts w:ascii="Calibri" w:eastAsia="Calibri" w:hAnsi="Calibri" w:cs="Calibri"/>
                <w:color w:val="000000" w:themeColor="text1"/>
                <w:szCs w:val="20"/>
              </w:rPr>
              <w:t>A literature review of applicable papers and site information to inform the assessment of flooding on permafrost within the pit area.</w:t>
            </w:r>
          </w:p>
          <w:p w14:paraId="65685FCF" w14:textId="3C48FB9D" w:rsidR="00C159E6" w:rsidRPr="00956ACA" w:rsidRDefault="00C159E6" w:rsidP="004162CF">
            <w:pPr>
              <w:pStyle w:val="ListParagraph"/>
              <w:numPr>
                <w:ilvl w:val="0"/>
                <w:numId w:val="11"/>
              </w:numPr>
              <w:tabs>
                <w:tab w:val="num" w:pos="360"/>
              </w:tabs>
              <w:spacing w:after="0"/>
              <w:ind w:left="360"/>
              <w:rPr>
                <w:rFonts w:ascii="Calibri" w:eastAsia="Calibri" w:hAnsi="Calibri" w:cs="Calibri"/>
                <w:color w:val="000000" w:themeColor="text1"/>
                <w:szCs w:val="20"/>
              </w:rPr>
            </w:pPr>
            <w:r w:rsidRPr="00956ACA">
              <w:rPr>
                <w:rFonts w:ascii="Calibri" w:eastAsia="Calibri" w:hAnsi="Calibri" w:cs="Calibri"/>
                <w:color w:val="000000" w:themeColor="text1"/>
                <w:szCs w:val="20"/>
              </w:rPr>
              <w:t>A qualitative assessment of selected closure scenarios on permafrost regimes.</w:t>
            </w:r>
          </w:p>
          <w:p w14:paraId="63CE8C8E" w14:textId="03A6AE1F" w:rsidR="00C159E6" w:rsidRPr="00956ACA" w:rsidRDefault="00C159E6" w:rsidP="004162CF">
            <w:pPr>
              <w:pStyle w:val="ListParagraph"/>
              <w:numPr>
                <w:ilvl w:val="0"/>
                <w:numId w:val="11"/>
              </w:numPr>
              <w:tabs>
                <w:tab w:val="num" w:pos="360"/>
              </w:tabs>
              <w:spacing w:after="0"/>
              <w:ind w:left="360"/>
              <w:rPr>
                <w:rFonts w:ascii="Calibri" w:eastAsia="Calibri" w:hAnsi="Calibri" w:cs="Calibri"/>
                <w:color w:val="000000" w:themeColor="text1"/>
                <w:szCs w:val="20"/>
              </w:rPr>
            </w:pPr>
            <w:r w:rsidRPr="00956ACA">
              <w:rPr>
                <w:rFonts w:ascii="Calibri" w:eastAsia="Calibri" w:hAnsi="Calibri" w:cs="Calibri"/>
                <w:color w:val="000000" w:themeColor="text1"/>
                <w:szCs w:val="20"/>
              </w:rPr>
              <w:t>If required, design and conduct a quantitative assessment of the potential impacts of permafrost regime. This could include the following:</w:t>
            </w:r>
          </w:p>
          <w:p w14:paraId="2FAC4A6A" w14:textId="2A94E1D8" w:rsidR="00C159E6" w:rsidRPr="00956ACA" w:rsidRDefault="00C159E6" w:rsidP="7B4E8B95">
            <w:pPr>
              <w:pStyle w:val="ListParagraph"/>
              <w:numPr>
                <w:ilvl w:val="1"/>
                <w:numId w:val="11"/>
              </w:numPr>
              <w:tabs>
                <w:tab w:val="num" w:pos="360"/>
              </w:tabs>
              <w:spacing w:after="0"/>
              <w:rPr>
                <w:rFonts w:ascii="Calibri" w:eastAsia="Calibri" w:hAnsi="Calibri" w:cs="Calibri"/>
                <w:color w:val="000000" w:themeColor="text1"/>
              </w:rPr>
            </w:pPr>
            <w:r w:rsidRPr="00956ACA">
              <w:rPr>
                <w:rFonts w:ascii="Calibri" w:eastAsia="Calibri" w:hAnsi="Calibri" w:cs="Calibri"/>
                <w:color w:val="000000" w:themeColor="text1"/>
              </w:rPr>
              <w:t>Installation of additional thermistors</w:t>
            </w:r>
          </w:p>
          <w:p w14:paraId="56BAF644" w14:textId="6F707385" w:rsidR="00C159E6" w:rsidRPr="00956ACA" w:rsidRDefault="00C159E6" w:rsidP="5C0D8B3F">
            <w:pPr>
              <w:pStyle w:val="ListParagraph"/>
              <w:numPr>
                <w:ilvl w:val="1"/>
                <w:numId w:val="11"/>
              </w:numPr>
              <w:tabs>
                <w:tab w:val="num" w:pos="360"/>
              </w:tabs>
              <w:spacing w:after="0"/>
              <w:rPr>
                <w:rFonts w:ascii="Calibri" w:eastAsia="Calibri" w:hAnsi="Calibri" w:cs="Calibri"/>
                <w:color w:val="000000" w:themeColor="text1"/>
              </w:rPr>
            </w:pPr>
            <w:r w:rsidRPr="00956ACA">
              <w:rPr>
                <w:rFonts w:ascii="Calibri" w:eastAsia="Calibri" w:hAnsi="Calibri" w:cs="Calibri"/>
                <w:color w:val="000000" w:themeColor="text1"/>
              </w:rPr>
              <w:t>Development of a thermal model</w:t>
            </w:r>
          </w:p>
          <w:p w14:paraId="2A8D17CC" w14:textId="29E5FE77" w:rsidR="00C159E6" w:rsidRPr="00956ACA" w:rsidRDefault="00C159E6" w:rsidP="5162564A">
            <w:pPr>
              <w:pStyle w:val="ListParagraph"/>
              <w:tabs>
                <w:tab w:val="num" w:pos="360"/>
              </w:tabs>
              <w:spacing w:after="0"/>
              <w:ind w:left="1440"/>
              <w:rPr>
                <w:rFonts w:ascii="Calibri" w:eastAsia="Calibri" w:hAnsi="Calibri" w:cs="Calibri"/>
                <w:color w:val="000000" w:themeColor="text1"/>
              </w:rPr>
            </w:pPr>
          </w:p>
          <w:p w14:paraId="007DF403" w14:textId="54D2C877" w:rsidR="00C159E6" w:rsidRPr="00956ACA" w:rsidRDefault="00C159E6" w:rsidP="7B4E8B95">
            <w:pPr>
              <w:rPr>
                <w:rFonts w:ascii="Calibri" w:eastAsia="Calibri" w:hAnsi="Calibri" w:cs="Calibri"/>
                <w:color w:val="000000" w:themeColor="text1"/>
              </w:rPr>
            </w:pPr>
            <w:r w:rsidRPr="00956ACA">
              <w:rPr>
                <w:rFonts w:ascii="Calibri" w:eastAsia="Calibri" w:hAnsi="Calibri" w:cs="Calibri"/>
                <w:color w:val="000000" w:themeColor="text1"/>
              </w:rPr>
              <w:t>The literature review will include review of available documentation from other northern projects including the Madrid-Boston Project and Meliadine Project that were specifically referenced by ECCC. The identification and collection of data that may be required for this assessment will be determined as part of this reclamation research program.</w:t>
            </w:r>
          </w:p>
        </w:tc>
        <w:tc>
          <w:tcPr>
            <w:tcW w:w="1061" w:type="pct"/>
            <w:tcBorders>
              <w:top w:val="single" w:sz="2" w:space="0" w:color="auto"/>
              <w:left w:val="single" w:sz="2" w:space="0" w:color="auto"/>
              <w:bottom w:val="single" w:sz="2" w:space="0" w:color="auto"/>
              <w:right w:val="single" w:sz="2" w:space="0" w:color="auto"/>
            </w:tcBorders>
          </w:tcPr>
          <w:p w14:paraId="6F8A2B95" w14:textId="77777777" w:rsidR="00AC1E1D" w:rsidRPr="00956ACA" w:rsidRDefault="00AC1E1D" w:rsidP="00AC1E1D">
            <w:pPr>
              <w:rPr>
                <w:rFonts w:ascii="Calibri" w:eastAsia="Calibri" w:hAnsi="Calibri" w:cs="Calibri"/>
                <w:color w:val="000000" w:themeColor="text1"/>
              </w:rPr>
            </w:pPr>
            <w:r w:rsidRPr="00956ACA">
              <w:rPr>
                <w:rFonts w:ascii="Calibri" w:eastAsia="Calibri" w:hAnsi="Calibri" w:cs="Calibri"/>
                <w:color w:val="000000" w:themeColor="text1"/>
              </w:rPr>
              <w:lastRenderedPageBreak/>
              <w:t>Commitment 15: Baffinland will include the list of total and dissolved fractions in the next update to the SWAEMP.</w:t>
            </w:r>
          </w:p>
          <w:p w14:paraId="54EF3A45" w14:textId="77777777" w:rsidR="00C159E6" w:rsidRPr="00956ACA" w:rsidRDefault="00AC1E1D" w:rsidP="00AC1E1D">
            <w:pPr>
              <w:rPr>
                <w:rFonts w:ascii="Calibri" w:eastAsia="Calibri" w:hAnsi="Calibri" w:cs="Calibri"/>
                <w:color w:val="000000" w:themeColor="text1"/>
              </w:rPr>
            </w:pPr>
            <w:r w:rsidRPr="00956ACA">
              <w:rPr>
                <w:rFonts w:ascii="Calibri" w:eastAsia="Calibri" w:hAnsi="Calibri" w:cs="Calibri"/>
                <w:color w:val="000000" w:themeColor="text1"/>
              </w:rPr>
              <w:t>Timing of plan update to be confirmed before the public hearing.</w:t>
            </w:r>
          </w:p>
          <w:p w14:paraId="33C2E622" w14:textId="77777777" w:rsidR="0005795C" w:rsidRPr="00956ACA" w:rsidRDefault="0005795C" w:rsidP="00AC1E1D">
            <w:pPr>
              <w:rPr>
                <w:rFonts w:ascii="Calibri" w:eastAsia="Calibri" w:hAnsi="Calibri" w:cs="Calibri"/>
                <w:color w:val="000000" w:themeColor="text1"/>
              </w:rPr>
            </w:pPr>
          </w:p>
          <w:p w14:paraId="521A02C0" w14:textId="3EBF4677" w:rsidR="00D83761" w:rsidRPr="00956ACA" w:rsidRDefault="00440901" w:rsidP="00AC1E1D">
            <w:pPr>
              <w:rPr>
                <w:rFonts w:ascii="Calibri" w:eastAsia="Calibri" w:hAnsi="Calibri" w:cs="Calibri"/>
                <w:color w:val="000000" w:themeColor="text1"/>
              </w:rPr>
            </w:pPr>
            <w:r w:rsidRPr="00956ACA">
              <w:rPr>
                <w:rFonts w:ascii="Calibri" w:eastAsia="Calibri" w:hAnsi="Calibri" w:cs="Calibri"/>
                <w:color w:val="000000" w:themeColor="text1"/>
              </w:rPr>
              <w:t>Commitment 26</w:t>
            </w:r>
            <w:r w:rsidR="004A1D46" w:rsidRPr="00956ACA">
              <w:rPr>
                <w:rFonts w:ascii="Calibri" w:eastAsia="Calibri" w:hAnsi="Calibri" w:cs="Calibri"/>
                <w:color w:val="000000" w:themeColor="text1"/>
              </w:rPr>
              <w:t xml:space="preserve">: As part of the ongoing ICRP research, </w:t>
            </w:r>
            <w:r w:rsidR="0005795C" w:rsidRPr="00956ACA">
              <w:rPr>
                <w:rFonts w:ascii="Calibri" w:eastAsia="Calibri" w:hAnsi="Calibri" w:cs="Calibri"/>
                <w:color w:val="000000" w:themeColor="text1"/>
              </w:rPr>
              <w:t>Baffinland commits to assessing the potential impacts of pit development on</w:t>
            </w:r>
            <w:r w:rsidR="004A1D46" w:rsidRPr="00956ACA">
              <w:rPr>
                <w:rFonts w:ascii="Calibri" w:eastAsia="Calibri" w:hAnsi="Calibri" w:cs="Calibri"/>
                <w:color w:val="000000" w:themeColor="text1"/>
              </w:rPr>
              <w:t xml:space="preserve"> local</w:t>
            </w:r>
            <w:r w:rsidR="0005795C" w:rsidRPr="00956ACA">
              <w:rPr>
                <w:rFonts w:ascii="Calibri" w:eastAsia="Calibri" w:hAnsi="Calibri" w:cs="Calibri"/>
                <w:color w:val="000000" w:themeColor="text1"/>
              </w:rPr>
              <w:t xml:space="preserve"> permafrost and hydrogeological regimes prior to pit development to </w:t>
            </w:r>
            <w:r w:rsidR="004A1D46" w:rsidRPr="00956ACA">
              <w:rPr>
                <w:rFonts w:ascii="Calibri" w:eastAsia="Calibri" w:hAnsi="Calibri" w:cs="Calibri"/>
                <w:color w:val="000000" w:themeColor="text1"/>
              </w:rPr>
              <w:t>define</w:t>
            </w:r>
            <w:r w:rsidR="0005795C" w:rsidRPr="00956ACA">
              <w:rPr>
                <w:rFonts w:ascii="Calibri" w:eastAsia="Calibri" w:hAnsi="Calibri" w:cs="Calibri"/>
                <w:color w:val="000000" w:themeColor="text1"/>
              </w:rPr>
              <w:t xml:space="preserve"> closure requirements</w:t>
            </w:r>
            <w:r w:rsidR="004A1D46" w:rsidRPr="00956ACA">
              <w:rPr>
                <w:rFonts w:ascii="Calibri" w:eastAsia="Calibri" w:hAnsi="Calibri" w:cs="Calibri"/>
                <w:color w:val="000000" w:themeColor="text1"/>
              </w:rPr>
              <w:t>. The details will be further refined as part of the ICRP Rev 6 review that is ongoing.</w:t>
            </w:r>
          </w:p>
        </w:tc>
      </w:tr>
      <w:tr w:rsidR="00956ACA" w:rsidRPr="00956ACA" w14:paraId="0766101E" w14:textId="77777777" w:rsidTr="00C159E6">
        <w:trPr>
          <w:trHeight w:val="300"/>
        </w:trPr>
        <w:tc>
          <w:tcPr>
            <w:tcW w:w="223" w:type="pct"/>
            <w:tcBorders>
              <w:top w:val="single" w:sz="2" w:space="0" w:color="auto"/>
              <w:left w:val="single" w:sz="2" w:space="0" w:color="auto"/>
              <w:bottom w:val="single" w:sz="2" w:space="0" w:color="auto"/>
              <w:right w:val="single" w:sz="2" w:space="0" w:color="auto"/>
            </w:tcBorders>
            <w:shd w:val="clear" w:color="auto" w:fill="auto"/>
          </w:tcPr>
          <w:p w14:paraId="4EA35DB1" w14:textId="0BBB74B6" w:rsidR="00AC1E1D" w:rsidRPr="00956ACA" w:rsidRDefault="00AC1E1D" w:rsidP="00766C9C">
            <w:pPr>
              <w:pStyle w:val="CellBody"/>
              <w:jc w:val="center"/>
              <w:rPr>
                <w:color w:val="000000" w:themeColor="text1"/>
              </w:rPr>
            </w:pPr>
            <w:r w:rsidRPr="00956ACA">
              <w:rPr>
                <w:color w:val="000000" w:themeColor="text1"/>
              </w:rPr>
              <w:t>ECCC #5</w:t>
            </w:r>
          </w:p>
        </w:tc>
        <w:tc>
          <w:tcPr>
            <w:tcW w:w="1265" w:type="pct"/>
            <w:tcBorders>
              <w:top w:val="single" w:sz="2" w:space="0" w:color="auto"/>
              <w:left w:val="single" w:sz="2" w:space="0" w:color="auto"/>
              <w:bottom w:val="single" w:sz="2" w:space="0" w:color="auto"/>
              <w:right w:val="single" w:sz="2" w:space="0" w:color="auto"/>
            </w:tcBorders>
            <w:shd w:val="clear" w:color="auto" w:fill="auto"/>
          </w:tcPr>
          <w:p w14:paraId="6C4E28D6" w14:textId="77777777" w:rsidR="00AC1E1D" w:rsidRPr="00956ACA" w:rsidRDefault="00AC1E1D" w:rsidP="00766C9C">
            <w:pPr>
              <w:pStyle w:val="CellBody"/>
              <w:rPr>
                <w:color w:val="000000" w:themeColor="text1"/>
              </w:rPr>
            </w:pPr>
          </w:p>
        </w:tc>
        <w:tc>
          <w:tcPr>
            <w:tcW w:w="1163" w:type="pct"/>
            <w:tcBorders>
              <w:top w:val="single" w:sz="2" w:space="0" w:color="auto"/>
              <w:left w:val="single" w:sz="2" w:space="0" w:color="auto"/>
              <w:bottom w:val="single" w:sz="2" w:space="0" w:color="auto"/>
              <w:right w:val="single" w:sz="2" w:space="0" w:color="auto"/>
            </w:tcBorders>
            <w:shd w:val="clear" w:color="auto" w:fill="auto"/>
          </w:tcPr>
          <w:p w14:paraId="0D819C45" w14:textId="77777777" w:rsidR="00AC1E1D" w:rsidRPr="00956ACA" w:rsidRDefault="00AC1E1D" w:rsidP="00766C9C">
            <w:pPr>
              <w:pStyle w:val="CellBody"/>
              <w:rPr>
                <w:color w:val="000000" w:themeColor="text1"/>
              </w:rPr>
            </w:pPr>
          </w:p>
        </w:tc>
        <w:tc>
          <w:tcPr>
            <w:tcW w:w="226" w:type="pct"/>
            <w:tcBorders>
              <w:top w:val="single" w:sz="2" w:space="0" w:color="auto"/>
              <w:left w:val="single" w:sz="2" w:space="0" w:color="auto"/>
              <w:bottom w:val="single" w:sz="2" w:space="0" w:color="auto"/>
              <w:right w:val="single" w:sz="2" w:space="0" w:color="auto"/>
            </w:tcBorders>
            <w:shd w:val="clear" w:color="auto" w:fill="auto"/>
          </w:tcPr>
          <w:p w14:paraId="4054C6BA" w14:textId="4FC7A339" w:rsidR="00AC1E1D" w:rsidRPr="00956ACA" w:rsidRDefault="00AC1E1D" w:rsidP="00EB4918">
            <w:pPr>
              <w:pStyle w:val="CellBody"/>
              <w:jc w:val="center"/>
              <w:rPr>
                <w:rFonts w:cstheme="minorHAnsi"/>
                <w:color w:val="000000" w:themeColor="text1"/>
                <w:szCs w:val="20"/>
              </w:rPr>
            </w:pPr>
            <w:r w:rsidRPr="00956ACA">
              <w:rPr>
                <w:rFonts w:cstheme="minorHAnsi"/>
                <w:color w:val="000000" w:themeColor="text1"/>
                <w:szCs w:val="20"/>
              </w:rPr>
              <w:t>Resolved</w:t>
            </w:r>
          </w:p>
        </w:tc>
        <w:tc>
          <w:tcPr>
            <w:tcW w:w="1061" w:type="pct"/>
            <w:tcBorders>
              <w:top w:val="single" w:sz="2" w:space="0" w:color="auto"/>
              <w:left w:val="single" w:sz="2" w:space="0" w:color="auto"/>
              <w:bottom w:val="single" w:sz="2" w:space="0" w:color="auto"/>
              <w:right w:val="single" w:sz="2" w:space="0" w:color="auto"/>
            </w:tcBorders>
            <w:shd w:val="clear" w:color="auto" w:fill="auto"/>
          </w:tcPr>
          <w:p w14:paraId="0F58A83D" w14:textId="77777777" w:rsidR="00AC1E1D" w:rsidRPr="00956ACA" w:rsidRDefault="00AC1E1D" w:rsidP="3B6EC3A9">
            <w:pPr>
              <w:spacing w:after="0"/>
              <w:rPr>
                <w:color w:val="000000" w:themeColor="text1"/>
              </w:rPr>
            </w:pPr>
          </w:p>
        </w:tc>
        <w:tc>
          <w:tcPr>
            <w:tcW w:w="1061" w:type="pct"/>
            <w:tcBorders>
              <w:top w:val="single" w:sz="2" w:space="0" w:color="auto"/>
              <w:left w:val="single" w:sz="2" w:space="0" w:color="auto"/>
              <w:bottom w:val="single" w:sz="2" w:space="0" w:color="auto"/>
              <w:right w:val="single" w:sz="2" w:space="0" w:color="auto"/>
            </w:tcBorders>
          </w:tcPr>
          <w:p w14:paraId="5FCC48EF" w14:textId="77777777" w:rsidR="00AC1E1D" w:rsidRPr="00956ACA" w:rsidRDefault="00AC1E1D" w:rsidP="00AC1E1D">
            <w:pPr>
              <w:spacing w:after="0"/>
              <w:rPr>
                <w:color w:val="000000" w:themeColor="text1"/>
              </w:rPr>
            </w:pPr>
            <w:r w:rsidRPr="00956ACA">
              <w:rPr>
                <w:color w:val="000000" w:themeColor="text1"/>
              </w:rPr>
              <w:t>Commitment 16: The abbreviation BTE will be corrected in Section 3.1 of the next revision of the Fresh Water Supply, Sewage, and Wastewater Management Plan, which will be issued with the NWB QIA Annual Report for Operations in 2025 .</w:t>
            </w:r>
          </w:p>
          <w:p w14:paraId="3B16D98F" w14:textId="77777777" w:rsidR="00AC1E1D" w:rsidRPr="00956ACA" w:rsidRDefault="00AC1E1D" w:rsidP="00AC1E1D">
            <w:pPr>
              <w:spacing w:after="0"/>
              <w:rPr>
                <w:color w:val="000000" w:themeColor="text1"/>
              </w:rPr>
            </w:pPr>
          </w:p>
          <w:p w14:paraId="573AD765" w14:textId="76A50987" w:rsidR="00AC1E1D" w:rsidRPr="00956ACA" w:rsidRDefault="00AC1E1D" w:rsidP="00AC1E1D">
            <w:pPr>
              <w:spacing w:after="0"/>
              <w:rPr>
                <w:color w:val="000000" w:themeColor="text1"/>
              </w:rPr>
            </w:pPr>
            <w:r w:rsidRPr="00956ACA">
              <w:rPr>
                <w:color w:val="000000" w:themeColor="text1"/>
              </w:rPr>
              <w:t>Timing of plan update to be confirmed before the public hearing.</w:t>
            </w:r>
          </w:p>
        </w:tc>
      </w:tr>
      <w:tr w:rsidR="00956ACA" w:rsidRPr="00956ACA" w14:paraId="4A18BD66" w14:textId="77777777" w:rsidTr="00C159E6">
        <w:trPr>
          <w:trHeight w:val="300"/>
        </w:trPr>
        <w:tc>
          <w:tcPr>
            <w:tcW w:w="223" w:type="pct"/>
            <w:tcBorders>
              <w:top w:val="single" w:sz="2" w:space="0" w:color="auto"/>
              <w:left w:val="single" w:sz="2" w:space="0" w:color="auto"/>
              <w:bottom w:val="single" w:sz="2" w:space="0" w:color="auto"/>
              <w:right w:val="single" w:sz="2" w:space="0" w:color="auto"/>
            </w:tcBorders>
            <w:shd w:val="clear" w:color="auto" w:fill="auto"/>
          </w:tcPr>
          <w:p w14:paraId="07A0440E" w14:textId="7F8F66C4" w:rsidR="00AC1E1D" w:rsidRPr="00956ACA" w:rsidRDefault="00AC1E1D" w:rsidP="00766C9C">
            <w:pPr>
              <w:pStyle w:val="CellBody"/>
              <w:jc w:val="center"/>
              <w:rPr>
                <w:color w:val="000000" w:themeColor="text1"/>
              </w:rPr>
            </w:pPr>
            <w:r w:rsidRPr="00956ACA">
              <w:rPr>
                <w:color w:val="000000" w:themeColor="text1"/>
              </w:rPr>
              <w:t>ECCC #6</w:t>
            </w:r>
          </w:p>
        </w:tc>
        <w:tc>
          <w:tcPr>
            <w:tcW w:w="1265" w:type="pct"/>
            <w:tcBorders>
              <w:top w:val="single" w:sz="2" w:space="0" w:color="auto"/>
              <w:left w:val="single" w:sz="2" w:space="0" w:color="auto"/>
              <w:bottom w:val="single" w:sz="2" w:space="0" w:color="auto"/>
              <w:right w:val="single" w:sz="2" w:space="0" w:color="auto"/>
            </w:tcBorders>
            <w:shd w:val="clear" w:color="auto" w:fill="auto"/>
          </w:tcPr>
          <w:p w14:paraId="2A5F7BB1" w14:textId="77777777" w:rsidR="00AC1E1D" w:rsidRPr="00956ACA" w:rsidRDefault="00AC1E1D" w:rsidP="00766C9C">
            <w:pPr>
              <w:pStyle w:val="CellBody"/>
              <w:rPr>
                <w:color w:val="000000" w:themeColor="text1"/>
              </w:rPr>
            </w:pPr>
          </w:p>
        </w:tc>
        <w:tc>
          <w:tcPr>
            <w:tcW w:w="1163" w:type="pct"/>
            <w:tcBorders>
              <w:top w:val="single" w:sz="2" w:space="0" w:color="auto"/>
              <w:left w:val="single" w:sz="2" w:space="0" w:color="auto"/>
              <w:bottom w:val="single" w:sz="2" w:space="0" w:color="auto"/>
              <w:right w:val="single" w:sz="2" w:space="0" w:color="auto"/>
            </w:tcBorders>
            <w:shd w:val="clear" w:color="auto" w:fill="auto"/>
          </w:tcPr>
          <w:p w14:paraId="2C190E64" w14:textId="77777777" w:rsidR="00AC1E1D" w:rsidRPr="00956ACA" w:rsidRDefault="00AC1E1D" w:rsidP="00766C9C">
            <w:pPr>
              <w:pStyle w:val="CellBody"/>
              <w:rPr>
                <w:color w:val="000000" w:themeColor="text1"/>
              </w:rPr>
            </w:pPr>
          </w:p>
        </w:tc>
        <w:tc>
          <w:tcPr>
            <w:tcW w:w="226" w:type="pct"/>
            <w:tcBorders>
              <w:top w:val="single" w:sz="2" w:space="0" w:color="auto"/>
              <w:left w:val="single" w:sz="2" w:space="0" w:color="auto"/>
              <w:bottom w:val="single" w:sz="2" w:space="0" w:color="auto"/>
              <w:right w:val="single" w:sz="2" w:space="0" w:color="auto"/>
            </w:tcBorders>
            <w:shd w:val="clear" w:color="auto" w:fill="auto"/>
          </w:tcPr>
          <w:p w14:paraId="5849EB0B" w14:textId="7BB4F526" w:rsidR="00AC1E1D" w:rsidRPr="00956ACA" w:rsidRDefault="00AC1E1D" w:rsidP="00EB4918">
            <w:pPr>
              <w:pStyle w:val="CellBody"/>
              <w:jc w:val="center"/>
              <w:rPr>
                <w:rFonts w:cstheme="minorHAnsi"/>
                <w:color w:val="000000" w:themeColor="text1"/>
                <w:szCs w:val="20"/>
              </w:rPr>
            </w:pPr>
            <w:r w:rsidRPr="00956ACA">
              <w:rPr>
                <w:rFonts w:cstheme="minorHAnsi"/>
                <w:color w:val="000000" w:themeColor="text1"/>
                <w:szCs w:val="20"/>
              </w:rPr>
              <w:t>Resolved</w:t>
            </w:r>
          </w:p>
        </w:tc>
        <w:tc>
          <w:tcPr>
            <w:tcW w:w="1061" w:type="pct"/>
            <w:tcBorders>
              <w:top w:val="single" w:sz="2" w:space="0" w:color="auto"/>
              <w:left w:val="single" w:sz="2" w:space="0" w:color="auto"/>
              <w:bottom w:val="single" w:sz="2" w:space="0" w:color="auto"/>
              <w:right w:val="single" w:sz="2" w:space="0" w:color="auto"/>
            </w:tcBorders>
            <w:shd w:val="clear" w:color="auto" w:fill="auto"/>
          </w:tcPr>
          <w:p w14:paraId="26CAE13C" w14:textId="77777777" w:rsidR="00AC1E1D" w:rsidRPr="00956ACA" w:rsidRDefault="00AC1E1D" w:rsidP="3B6EC3A9">
            <w:pPr>
              <w:spacing w:after="0"/>
              <w:rPr>
                <w:color w:val="000000" w:themeColor="text1"/>
              </w:rPr>
            </w:pPr>
          </w:p>
        </w:tc>
        <w:tc>
          <w:tcPr>
            <w:tcW w:w="1061" w:type="pct"/>
            <w:tcBorders>
              <w:top w:val="single" w:sz="2" w:space="0" w:color="auto"/>
              <w:left w:val="single" w:sz="2" w:space="0" w:color="auto"/>
              <w:bottom w:val="single" w:sz="2" w:space="0" w:color="auto"/>
              <w:right w:val="single" w:sz="2" w:space="0" w:color="auto"/>
            </w:tcBorders>
          </w:tcPr>
          <w:p w14:paraId="308F03AE" w14:textId="77777777" w:rsidR="00AC1E1D" w:rsidRPr="00956ACA" w:rsidRDefault="00AC1E1D" w:rsidP="00AC1E1D">
            <w:pPr>
              <w:spacing w:after="0"/>
              <w:rPr>
                <w:color w:val="000000" w:themeColor="text1"/>
              </w:rPr>
            </w:pPr>
            <w:r w:rsidRPr="00956ACA">
              <w:rPr>
                <w:color w:val="000000" w:themeColor="text1"/>
              </w:rPr>
              <w:t xml:space="preserve">Commitment 17: Baffinland will adopt the below FEQGs as the discharge criteria for benzene, ethylbenzene, toluene and xylene at the Project. </w:t>
            </w:r>
          </w:p>
          <w:p w14:paraId="798CEFF7" w14:textId="77777777" w:rsidR="00AC1E1D" w:rsidRPr="00956ACA" w:rsidRDefault="00AC1E1D" w:rsidP="00AC1E1D">
            <w:pPr>
              <w:spacing w:after="0"/>
              <w:rPr>
                <w:color w:val="000000" w:themeColor="text1"/>
              </w:rPr>
            </w:pPr>
            <w:r w:rsidRPr="00956ACA">
              <w:rPr>
                <w:color w:val="000000" w:themeColor="text1"/>
              </w:rPr>
              <w:t>Parameter  Federal water quality longter+D21m guidelines (mg/L)</w:t>
            </w:r>
          </w:p>
          <w:p w14:paraId="2EDEDB0E" w14:textId="77777777" w:rsidR="00AC1E1D" w:rsidRPr="00956ACA" w:rsidRDefault="00AC1E1D" w:rsidP="00AC1E1D">
            <w:pPr>
              <w:spacing w:after="0"/>
              <w:rPr>
                <w:color w:val="000000" w:themeColor="text1"/>
              </w:rPr>
            </w:pPr>
            <w:r w:rsidRPr="00956ACA">
              <w:rPr>
                <w:color w:val="000000" w:themeColor="text1"/>
              </w:rPr>
              <w:t>Benzene  0.59</w:t>
            </w:r>
          </w:p>
          <w:p w14:paraId="36867989" w14:textId="77777777" w:rsidR="00AC1E1D" w:rsidRPr="00956ACA" w:rsidRDefault="00AC1E1D" w:rsidP="00AC1E1D">
            <w:pPr>
              <w:spacing w:after="0"/>
              <w:rPr>
                <w:color w:val="000000" w:themeColor="text1"/>
              </w:rPr>
            </w:pPr>
            <w:r w:rsidRPr="00956ACA">
              <w:rPr>
                <w:color w:val="000000" w:themeColor="text1"/>
              </w:rPr>
              <w:t>Toluene  0.03</w:t>
            </w:r>
          </w:p>
          <w:p w14:paraId="5FF14141" w14:textId="77777777" w:rsidR="00AC1E1D" w:rsidRPr="00956ACA" w:rsidRDefault="00AC1E1D" w:rsidP="00AC1E1D">
            <w:pPr>
              <w:spacing w:after="0"/>
              <w:rPr>
                <w:color w:val="000000" w:themeColor="text1"/>
              </w:rPr>
            </w:pPr>
            <w:r w:rsidRPr="00956ACA">
              <w:rPr>
                <w:color w:val="000000" w:themeColor="text1"/>
              </w:rPr>
              <w:t>Ethylbenzene  0.07</w:t>
            </w:r>
          </w:p>
          <w:p w14:paraId="502F8546" w14:textId="45613534" w:rsidR="00AC1E1D" w:rsidRPr="00956ACA" w:rsidRDefault="00AC1E1D" w:rsidP="00AC1E1D">
            <w:pPr>
              <w:spacing w:after="0"/>
              <w:rPr>
                <w:color w:val="000000" w:themeColor="text1"/>
              </w:rPr>
            </w:pPr>
            <w:r w:rsidRPr="00956ACA">
              <w:rPr>
                <w:color w:val="000000" w:themeColor="text1"/>
              </w:rPr>
              <w:t>Xylene 0.07</w:t>
            </w:r>
          </w:p>
        </w:tc>
      </w:tr>
      <w:tr w:rsidR="00956ACA" w:rsidRPr="00956ACA" w14:paraId="7F32DDE0" w14:textId="77777777" w:rsidTr="00C159E6">
        <w:trPr>
          <w:trHeight w:val="300"/>
        </w:trPr>
        <w:tc>
          <w:tcPr>
            <w:tcW w:w="223" w:type="pct"/>
            <w:tcBorders>
              <w:top w:val="single" w:sz="2" w:space="0" w:color="auto"/>
              <w:left w:val="single" w:sz="2" w:space="0" w:color="auto"/>
              <w:bottom w:val="single" w:sz="2" w:space="0" w:color="auto"/>
              <w:right w:val="single" w:sz="2" w:space="0" w:color="auto"/>
            </w:tcBorders>
            <w:shd w:val="clear" w:color="auto" w:fill="auto"/>
          </w:tcPr>
          <w:p w14:paraId="7FEF3661" w14:textId="64C41B79" w:rsidR="00AC1E1D" w:rsidRPr="00956ACA" w:rsidRDefault="00AC1E1D" w:rsidP="00766C9C">
            <w:pPr>
              <w:pStyle w:val="CellBody"/>
              <w:jc w:val="center"/>
              <w:rPr>
                <w:color w:val="000000" w:themeColor="text1"/>
              </w:rPr>
            </w:pPr>
            <w:r w:rsidRPr="00956ACA">
              <w:rPr>
                <w:color w:val="000000" w:themeColor="text1"/>
              </w:rPr>
              <w:t>ECCC #7</w:t>
            </w:r>
          </w:p>
        </w:tc>
        <w:tc>
          <w:tcPr>
            <w:tcW w:w="1265" w:type="pct"/>
            <w:tcBorders>
              <w:top w:val="single" w:sz="2" w:space="0" w:color="auto"/>
              <w:left w:val="single" w:sz="2" w:space="0" w:color="auto"/>
              <w:bottom w:val="single" w:sz="2" w:space="0" w:color="auto"/>
              <w:right w:val="single" w:sz="2" w:space="0" w:color="auto"/>
            </w:tcBorders>
            <w:shd w:val="clear" w:color="auto" w:fill="auto"/>
          </w:tcPr>
          <w:p w14:paraId="17061383" w14:textId="77777777" w:rsidR="00AC1E1D" w:rsidRPr="00956ACA" w:rsidRDefault="00AC1E1D" w:rsidP="00766C9C">
            <w:pPr>
              <w:pStyle w:val="CellBody"/>
              <w:rPr>
                <w:color w:val="000000" w:themeColor="text1"/>
              </w:rPr>
            </w:pPr>
          </w:p>
        </w:tc>
        <w:tc>
          <w:tcPr>
            <w:tcW w:w="1163" w:type="pct"/>
            <w:tcBorders>
              <w:top w:val="single" w:sz="2" w:space="0" w:color="auto"/>
              <w:left w:val="single" w:sz="2" w:space="0" w:color="auto"/>
              <w:bottom w:val="single" w:sz="2" w:space="0" w:color="auto"/>
              <w:right w:val="single" w:sz="2" w:space="0" w:color="auto"/>
            </w:tcBorders>
            <w:shd w:val="clear" w:color="auto" w:fill="auto"/>
          </w:tcPr>
          <w:p w14:paraId="5F274E32" w14:textId="77777777" w:rsidR="00AC1E1D" w:rsidRPr="00956ACA" w:rsidRDefault="00AC1E1D" w:rsidP="00766C9C">
            <w:pPr>
              <w:pStyle w:val="CellBody"/>
              <w:rPr>
                <w:color w:val="000000" w:themeColor="text1"/>
              </w:rPr>
            </w:pPr>
          </w:p>
        </w:tc>
        <w:tc>
          <w:tcPr>
            <w:tcW w:w="226" w:type="pct"/>
            <w:tcBorders>
              <w:top w:val="single" w:sz="2" w:space="0" w:color="auto"/>
              <w:left w:val="single" w:sz="2" w:space="0" w:color="auto"/>
              <w:bottom w:val="single" w:sz="2" w:space="0" w:color="auto"/>
              <w:right w:val="single" w:sz="2" w:space="0" w:color="auto"/>
            </w:tcBorders>
            <w:shd w:val="clear" w:color="auto" w:fill="auto"/>
          </w:tcPr>
          <w:p w14:paraId="01EFCA8E" w14:textId="43BF906F" w:rsidR="00AC1E1D" w:rsidRPr="00956ACA" w:rsidRDefault="00AC1E1D" w:rsidP="00EB4918">
            <w:pPr>
              <w:pStyle w:val="CellBody"/>
              <w:jc w:val="center"/>
              <w:rPr>
                <w:rFonts w:cstheme="minorHAnsi"/>
                <w:color w:val="000000" w:themeColor="text1"/>
                <w:szCs w:val="20"/>
              </w:rPr>
            </w:pPr>
            <w:r w:rsidRPr="00956ACA">
              <w:rPr>
                <w:rFonts w:cstheme="minorHAnsi"/>
                <w:color w:val="000000" w:themeColor="text1"/>
                <w:szCs w:val="20"/>
              </w:rPr>
              <w:t>Resolved</w:t>
            </w:r>
          </w:p>
        </w:tc>
        <w:tc>
          <w:tcPr>
            <w:tcW w:w="1061" w:type="pct"/>
            <w:tcBorders>
              <w:top w:val="single" w:sz="2" w:space="0" w:color="auto"/>
              <w:left w:val="single" w:sz="2" w:space="0" w:color="auto"/>
              <w:bottom w:val="single" w:sz="2" w:space="0" w:color="auto"/>
              <w:right w:val="single" w:sz="2" w:space="0" w:color="auto"/>
            </w:tcBorders>
            <w:shd w:val="clear" w:color="auto" w:fill="auto"/>
          </w:tcPr>
          <w:p w14:paraId="673A5CC3" w14:textId="77777777" w:rsidR="00AC1E1D" w:rsidRPr="00956ACA" w:rsidRDefault="00AC1E1D" w:rsidP="3B6EC3A9">
            <w:pPr>
              <w:spacing w:after="0"/>
              <w:rPr>
                <w:color w:val="000000" w:themeColor="text1"/>
              </w:rPr>
            </w:pPr>
          </w:p>
        </w:tc>
        <w:tc>
          <w:tcPr>
            <w:tcW w:w="1061" w:type="pct"/>
            <w:tcBorders>
              <w:top w:val="single" w:sz="2" w:space="0" w:color="auto"/>
              <w:left w:val="single" w:sz="2" w:space="0" w:color="auto"/>
              <w:bottom w:val="single" w:sz="2" w:space="0" w:color="auto"/>
              <w:right w:val="single" w:sz="2" w:space="0" w:color="auto"/>
            </w:tcBorders>
          </w:tcPr>
          <w:p w14:paraId="45058101" w14:textId="69BD4D27" w:rsidR="00AC1E1D" w:rsidRPr="00956ACA" w:rsidRDefault="00AC1E1D" w:rsidP="3B6EC3A9">
            <w:pPr>
              <w:spacing w:after="0"/>
              <w:rPr>
                <w:color w:val="000000" w:themeColor="text1"/>
              </w:rPr>
            </w:pPr>
            <w:r w:rsidRPr="00956ACA">
              <w:rPr>
                <w:color w:val="000000" w:themeColor="text1"/>
              </w:rPr>
              <w:t>Commitment 18: Baffinland will issue a draft Schedule I with the requested information added on November 18th, 2024 to the NWB for consideration as part of these proceedings.</w:t>
            </w:r>
          </w:p>
        </w:tc>
      </w:tr>
      <w:tr w:rsidR="00956ACA" w:rsidRPr="00956ACA" w14:paraId="1B7B3D65" w14:textId="77777777" w:rsidTr="00C159E6">
        <w:trPr>
          <w:trHeight w:val="300"/>
        </w:trPr>
        <w:tc>
          <w:tcPr>
            <w:tcW w:w="223" w:type="pct"/>
            <w:tcBorders>
              <w:top w:val="single" w:sz="2" w:space="0" w:color="auto"/>
              <w:left w:val="single" w:sz="2" w:space="0" w:color="auto"/>
              <w:bottom w:val="single" w:sz="2" w:space="0" w:color="auto"/>
              <w:right w:val="single" w:sz="2" w:space="0" w:color="auto"/>
            </w:tcBorders>
            <w:shd w:val="clear" w:color="auto" w:fill="auto"/>
          </w:tcPr>
          <w:p w14:paraId="306ED266" w14:textId="6E4A5C69" w:rsidR="00AC1E1D" w:rsidRPr="00956ACA" w:rsidRDefault="00AC1E1D" w:rsidP="00766C9C">
            <w:pPr>
              <w:pStyle w:val="CellBody"/>
              <w:jc w:val="center"/>
              <w:rPr>
                <w:color w:val="000000" w:themeColor="text1"/>
              </w:rPr>
            </w:pPr>
            <w:r w:rsidRPr="00956ACA">
              <w:rPr>
                <w:color w:val="000000" w:themeColor="text1"/>
              </w:rPr>
              <w:lastRenderedPageBreak/>
              <w:t>ECCC #8</w:t>
            </w:r>
          </w:p>
        </w:tc>
        <w:tc>
          <w:tcPr>
            <w:tcW w:w="1265" w:type="pct"/>
            <w:tcBorders>
              <w:top w:val="single" w:sz="2" w:space="0" w:color="auto"/>
              <w:left w:val="single" w:sz="2" w:space="0" w:color="auto"/>
              <w:bottom w:val="single" w:sz="2" w:space="0" w:color="auto"/>
              <w:right w:val="single" w:sz="2" w:space="0" w:color="auto"/>
            </w:tcBorders>
            <w:shd w:val="clear" w:color="auto" w:fill="auto"/>
          </w:tcPr>
          <w:p w14:paraId="268A57C4" w14:textId="77777777" w:rsidR="00AC1E1D" w:rsidRPr="00956ACA" w:rsidRDefault="00AC1E1D" w:rsidP="00766C9C">
            <w:pPr>
              <w:pStyle w:val="CellBody"/>
              <w:rPr>
                <w:color w:val="000000" w:themeColor="text1"/>
              </w:rPr>
            </w:pPr>
          </w:p>
        </w:tc>
        <w:tc>
          <w:tcPr>
            <w:tcW w:w="1163" w:type="pct"/>
            <w:tcBorders>
              <w:top w:val="single" w:sz="2" w:space="0" w:color="auto"/>
              <w:left w:val="single" w:sz="2" w:space="0" w:color="auto"/>
              <w:bottom w:val="single" w:sz="2" w:space="0" w:color="auto"/>
              <w:right w:val="single" w:sz="2" w:space="0" w:color="auto"/>
            </w:tcBorders>
            <w:shd w:val="clear" w:color="auto" w:fill="auto"/>
          </w:tcPr>
          <w:p w14:paraId="2455C356" w14:textId="77777777" w:rsidR="00AC1E1D" w:rsidRPr="00956ACA" w:rsidRDefault="00AC1E1D" w:rsidP="00766C9C">
            <w:pPr>
              <w:pStyle w:val="CellBody"/>
              <w:rPr>
                <w:color w:val="000000" w:themeColor="text1"/>
              </w:rPr>
            </w:pPr>
          </w:p>
        </w:tc>
        <w:tc>
          <w:tcPr>
            <w:tcW w:w="226" w:type="pct"/>
            <w:tcBorders>
              <w:top w:val="single" w:sz="2" w:space="0" w:color="auto"/>
              <w:left w:val="single" w:sz="2" w:space="0" w:color="auto"/>
              <w:bottom w:val="single" w:sz="2" w:space="0" w:color="auto"/>
              <w:right w:val="single" w:sz="2" w:space="0" w:color="auto"/>
            </w:tcBorders>
            <w:shd w:val="clear" w:color="auto" w:fill="auto"/>
          </w:tcPr>
          <w:p w14:paraId="09337883" w14:textId="05456B41" w:rsidR="00AC1E1D" w:rsidRPr="00956ACA" w:rsidRDefault="00AC1E1D" w:rsidP="00EB4918">
            <w:pPr>
              <w:pStyle w:val="CellBody"/>
              <w:jc w:val="center"/>
              <w:rPr>
                <w:rFonts w:cstheme="minorHAnsi"/>
                <w:color w:val="000000" w:themeColor="text1"/>
                <w:szCs w:val="20"/>
              </w:rPr>
            </w:pPr>
            <w:r w:rsidRPr="00956ACA">
              <w:rPr>
                <w:rFonts w:cstheme="minorHAnsi"/>
                <w:color w:val="000000" w:themeColor="text1"/>
                <w:szCs w:val="20"/>
              </w:rPr>
              <w:t>Resolved</w:t>
            </w:r>
          </w:p>
        </w:tc>
        <w:tc>
          <w:tcPr>
            <w:tcW w:w="1061" w:type="pct"/>
            <w:tcBorders>
              <w:top w:val="single" w:sz="2" w:space="0" w:color="auto"/>
              <w:left w:val="single" w:sz="2" w:space="0" w:color="auto"/>
              <w:bottom w:val="single" w:sz="2" w:space="0" w:color="auto"/>
              <w:right w:val="single" w:sz="2" w:space="0" w:color="auto"/>
            </w:tcBorders>
            <w:shd w:val="clear" w:color="auto" w:fill="auto"/>
          </w:tcPr>
          <w:p w14:paraId="16A2EAE5" w14:textId="77777777" w:rsidR="00AC1E1D" w:rsidRPr="00956ACA" w:rsidRDefault="00AC1E1D" w:rsidP="3B6EC3A9">
            <w:pPr>
              <w:spacing w:after="0"/>
              <w:rPr>
                <w:color w:val="000000" w:themeColor="text1"/>
              </w:rPr>
            </w:pPr>
          </w:p>
        </w:tc>
        <w:tc>
          <w:tcPr>
            <w:tcW w:w="1061" w:type="pct"/>
            <w:tcBorders>
              <w:top w:val="single" w:sz="2" w:space="0" w:color="auto"/>
              <w:left w:val="single" w:sz="2" w:space="0" w:color="auto"/>
              <w:bottom w:val="single" w:sz="2" w:space="0" w:color="auto"/>
              <w:right w:val="single" w:sz="2" w:space="0" w:color="auto"/>
            </w:tcBorders>
          </w:tcPr>
          <w:p w14:paraId="576F2985" w14:textId="77777777" w:rsidR="00AC1E1D" w:rsidRPr="00956ACA" w:rsidRDefault="00AC1E1D" w:rsidP="00AC1E1D">
            <w:pPr>
              <w:spacing w:after="0"/>
              <w:rPr>
                <w:color w:val="000000" w:themeColor="text1"/>
              </w:rPr>
            </w:pPr>
            <w:r w:rsidRPr="00956ACA">
              <w:rPr>
                <w:color w:val="000000" w:themeColor="text1"/>
              </w:rPr>
              <w:t>Baffinland will issue a draft Schedule I with this information added on November 18th, 2024 to the Nunavut Water Board for review as part of these proceedings.</w:t>
            </w:r>
          </w:p>
          <w:p w14:paraId="5E98B745" w14:textId="77777777" w:rsidR="00AC1E1D" w:rsidRPr="00956ACA" w:rsidRDefault="00AC1E1D" w:rsidP="00AC1E1D">
            <w:pPr>
              <w:spacing w:after="0"/>
              <w:rPr>
                <w:color w:val="000000" w:themeColor="text1"/>
              </w:rPr>
            </w:pPr>
          </w:p>
          <w:p w14:paraId="23BBB7BF" w14:textId="77777777" w:rsidR="00AC1E1D" w:rsidRPr="00956ACA" w:rsidRDefault="00AC1E1D" w:rsidP="00AC1E1D">
            <w:pPr>
              <w:spacing w:after="0"/>
              <w:rPr>
                <w:color w:val="000000" w:themeColor="text1"/>
              </w:rPr>
            </w:pPr>
            <w:r w:rsidRPr="00956ACA">
              <w:rPr>
                <w:color w:val="000000" w:themeColor="text1"/>
              </w:rPr>
              <w:t>The most recent revision of the SWAEMP was issued prior to the KM105 Pond being constructed. Water Licence monitoring locations will be updated in the next revision of the SWAEMP. Timing of plan update to be confirmed before the public hearing.</w:t>
            </w:r>
          </w:p>
          <w:p w14:paraId="7384E084" w14:textId="77777777" w:rsidR="00AC1E1D" w:rsidRPr="00956ACA" w:rsidRDefault="00AC1E1D" w:rsidP="00AC1E1D">
            <w:pPr>
              <w:spacing w:after="0"/>
              <w:rPr>
                <w:color w:val="000000" w:themeColor="text1"/>
              </w:rPr>
            </w:pPr>
          </w:p>
          <w:p w14:paraId="4BA628C1" w14:textId="77777777" w:rsidR="00AC1E1D" w:rsidRPr="00956ACA" w:rsidRDefault="00AC1E1D" w:rsidP="00AC1E1D">
            <w:pPr>
              <w:spacing w:after="0"/>
              <w:rPr>
                <w:color w:val="000000" w:themeColor="text1"/>
              </w:rPr>
            </w:pPr>
            <w:r w:rsidRPr="00956ACA">
              <w:rPr>
                <w:color w:val="000000" w:themeColor="text1"/>
              </w:rPr>
              <w:t xml:space="preserve">Baffinland will make the following updates to the draft Schedule I. </w:t>
            </w:r>
          </w:p>
          <w:p w14:paraId="4076573E" w14:textId="77777777" w:rsidR="00AC1E1D" w:rsidRPr="00956ACA" w:rsidRDefault="00AC1E1D" w:rsidP="00AC1E1D">
            <w:pPr>
              <w:spacing w:after="0"/>
              <w:rPr>
                <w:color w:val="000000" w:themeColor="text1"/>
              </w:rPr>
            </w:pPr>
            <w:r w:rsidRPr="00956ACA">
              <w:rPr>
                <w:color w:val="000000" w:themeColor="text1"/>
              </w:rPr>
              <w:t>1. Nitrite-N be added to Group 7 in the Water Licence of Table 12</w:t>
            </w:r>
          </w:p>
          <w:p w14:paraId="031A1A9A" w14:textId="16FDCB47" w:rsidR="00AC1E1D" w:rsidRPr="00956ACA" w:rsidRDefault="00AC1E1D" w:rsidP="00AC1E1D">
            <w:pPr>
              <w:spacing w:after="0"/>
              <w:rPr>
                <w:color w:val="000000" w:themeColor="text1"/>
              </w:rPr>
            </w:pPr>
            <w:r w:rsidRPr="00956ACA">
              <w:rPr>
                <w:color w:val="000000" w:themeColor="text1"/>
              </w:rPr>
              <w:t>2. Add metals from Group 4 to Group 5 in the Water Licence of Table 12</w:t>
            </w:r>
          </w:p>
        </w:tc>
      </w:tr>
      <w:tr w:rsidR="00956ACA" w:rsidRPr="00956ACA" w14:paraId="7D2AB2DE" w14:textId="77777777" w:rsidTr="00C159E6">
        <w:trPr>
          <w:trHeight w:val="300"/>
        </w:trPr>
        <w:tc>
          <w:tcPr>
            <w:tcW w:w="223" w:type="pct"/>
            <w:tcBorders>
              <w:top w:val="single" w:sz="2" w:space="0" w:color="auto"/>
              <w:left w:val="single" w:sz="2" w:space="0" w:color="auto"/>
              <w:bottom w:val="single" w:sz="2" w:space="0" w:color="auto"/>
              <w:right w:val="single" w:sz="2" w:space="0" w:color="auto"/>
            </w:tcBorders>
            <w:shd w:val="clear" w:color="auto" w:fill="auto"/>
          </w:tcPr>
          <w:p w14:paraId="57B72853" w14:textId="54D6899B" w:rsidR="00AC1E1D" w:rsidRPr="00956ACA" w:rsidRDefault="00AC1E1D" w:rsidP="00766C9C">
            <w:pPr>
              <w:pStyle w:val="CellBody"/>
              <w:jc w:val="center"/>
              <w:rPr>
                <w:color w:val="000000" w:themeColor="text1"/>
              </w:rPr>
            </w:pPr>
            <w:r w:rsidRPr="00956ACA">
              <w:rPr>
                <w:color w:val="000000" w:themeColor="text1"/>
              </w:rPr>
              <w:t>ECCC #9</w:t>
            </w:r>
          </w:p>
        </w:tc>
        <w:tc>
          <w:tcPr>
            <w:tcW w:w="1265" w:type="pct"/>
            <w:tcBorders>
              <w:top w:val="single" w:sz="2" w:space="0" w:color="auto"/>
              <w:left w:val="single" w:sz="2" w:space="0" w:color="auto"/>
              <w:bottom w:val="single" w:sz="2" w:space="0" w:color="auto"/>
              <w:right w:val="single" w:sz="2" w:space="0" w:color="auto"/>
            </w:tcBorders>
            <w:shd w:val="clear" w:color="auto" w:fill="auto"/>
          </w:tcPr>
          <w:p w14:paraId="2892E972" w14:textId="77777777" w:rsidR="00AC1E1D" w:rsidRPr="00956ACA" w:rsidRDefault="00AC1E1D" w:rsidP="00766C9C">
            <w:pPr>
              <w:pStyle w:val="CellBody"/>
              <w:rPr>
                <w:color w:val="000000" w:themeColor="text1"/>
              </w:rPr>
            </w:pPr>
          </w:p>
        </w:tc>
        <w:tc>
          <w:tcPr>
            <w:tcW w:w="1163" w:type="pct"/>
            <w:tcBorders>
              <w:top w:val="single" w:sz="2" w:space="0" w:color="auto"/>
              <w:left w:val="single" w:sz="2" w:space="0" w:color="auto"/>
              <w:bottom w:val="single" w:sz="2" w:space="0" w:color="auto"/>
              <w:right w:val="single" w:sz="2" w:space="0" w:color="auto"/>
            </w:tcBorders>
            <w:shd w:val="clear" w:color="auto" w:fill="auto"/>
          </w:tcPr>
          <w:p w14:paraId="27128678" w14:textId="77777777" w:rsidR="00AC1E1D" w:rsidRPr="00956ACA" w:rsidRDefault="00AC1E1D" w:rsidP="00766C9C">
            <w:pPr>
              <w:pStyle w:val="CellBody"/>
              <w:rPr>
                <w:color w:val="000000" w:themeColor="text1"/>
              </w:rPr>
            </w:pPr>
          </w:p>
        </w:tc>
        <w:tc>
          <w:tcPr>
            <w:tcW w:w="226" w:type="pct"/>
            <w:tcBorders>
              <w:top w:val="single" w:sz="2" w:space="0" w:color="auto"/>
              <w:left w:val="single" w:sz="2" w:space="0" w:color="auto"/>
              <w:bottom w:val="single" w:sz="2" w:space="0" w:color="auto"/>
              <w:right w:val="single" w:sz="2" w:space="0" w:color="auto"/>
            </w:tcBorders>
            <w:shd w:val="clear" w:color="auto" w:fill="auto"/>
          </w:tcPr>
          <w:p w14:paraId="0CBD6B16" w14:textId="1EAA1D62" w:rsidR="00AC1E1D" w:rsidRPr="00956ACA" w:rsidRDefault="00AC1E1D" w:rsidP="00EB4918">
            <w:pPr>
              <w:pStyle w:val="CellBody"/>
              <w:jc w:val="center"/>
              <w:rPr>
                <w:rFonts w:cstheme="minorHAnsi"/>
                <w:color w:val="000000" w:themeColor="text1"/>
                <w:szCs w:val="20"/>
              </w:rPr>
            </w:pPr>
            <w:r w:rsidRPr="00956ACA">
              <w:rPr>
                <w:rFonts w:cstheme="minorHAnsi"/>
                <w:color w:val="000000" w:themeColor="text1"/>
                <w:szCs w:val="20"/>
              </w:rPr>
              <w:t>Resolved</w:t>
            </w:r>
          </w:p>
        </w:tc>
        <w:tc>
          <w:tcPr>
            <w:tcW w:w="1061" w:type="pct"/>
            <w:tcBorders>
              <w:top w:val="single" w:sz="2" w:space="0" w:color="auto"/>
              <w:left w:val="single" w:sz="2" w:space="0" w:color="auto"/>
              <w:bottom w:val="single" w:sz="2" w:space="0" w:color="auto"/>
              <w:right w:val="single" w:sz="2" w:space="0" w:color="auto"/>
            </w:tcBorders>
            <w:shd w:val="clear" w:color="auto" w:fill="auto"/>
          </w:tcPr>
          <w:p w14:paraId="59C1D507" w14:textId="77777777" w:rsidR="00AC1E1D" w:rsidRPr="00956ACA" w:rsidRDefault="00AC1E1D" w:rsidP="3B6EC3A9">
            <w:pPr>
              <w:spacing w:after="0"/>
              <w:rPr>
                <w:color w:val="000000" w:themeColor="text1"/>
              </w:rPr>
            </w:pPr>
          </w:p>
        </w:tc>
        <w:tc>
          <w:tcPr>
            <w:tcW w:w="1061" w:type="pct"/>
            <w:tcBorders>
              <w:top w:val="single" w:sz="2" w:space="0" w:color="auto"/>
              <w:left w:val="single" w:sz="2" w:space="0" w:color="auto"/>
              <w:bottom w:val="single" w:sz="2" w:space="0" w:color="auto"/>
              <w:right w:val="single" w:sz="2" w:space="0" w:color="auto"/>
            </w:tcBorders>
          </w:tcPr>
          <w:p w14:paraId="2F960D92" w14:textId="5BBE3A99" w:rsidR="00AC1E1D" w:rsidRPr="00956ACA" w:rsidRDefault="00AC1E1D" w:rsidP="00AC1E1D">
            <w:pPr>
              <w:spacing w:after="0"/>
              <w:rPr>
                <w:color w:val="000000" w:themeColor="text1"/>
              </w:rPr>
            </w:pPr>
            <w:r w:rsidRPr="00956ACA">
              <w:rPr>
                <w:color w:val="000000" w:themeColor="text1"/>
              </w:rPr>
              <w:t xml:space="preserve">Commitment 20: Baffinland is committed to incorporating updated industry standard guidelines and utilising them to protect potential receiving environments down gradient of the Project. Baffinland will add the new total Aluminum FEQG to the AEMP pending ongoing analysis of baseline data. </w:t>
            </w:r>
          </w:p>
          <w:p w14:paraId="2A93547C" w14:textId="77777777" w:rsidR="00AC1E1D" w:rsidRPr="00956ACA" w:rsidRDefault="00AC1E1D" w:rsidP="00AC1E1D">
            <w:pPr>
              <w:spacing w:after="0"/>
              <w:rPr>
                <w:color w:val="000000" w:themeColor="text1"/>
              </w:rPr>
            </w:pPr>
          </w:p>
          <w:p w14:paraId="711CE698" w14:textId="77777777" w:rsidR="00AC1E1D" w:rsidRPr="00956ACA" w:rsidRDefault="00AC1E1D" w:rsidP="00AC1E1D">
            <w:pPr>
              <w:spacing w:after="0"/>
              <w:rPr>
                <w:color w:val="000000" w:themeColor="text1"/>
              </w:rPr>
            </w:pPr>
            <w:r w:rsidRPr="00956ACA">
              <w:rPr>
                <w:color w:val="000000" w:themeColor="text1"/>
              </w:rPr>
              <w:t xml:space="preserve">Baffinland commits to updating their AEMP benchmark to align with CCME standards in the 2025 AEMP Rev 2 submission for selenium. </w:t>
            </w:r>
          </w:p>
          <w:p w14:paraId="7CC75558" w14:textId="77777777" w:rsidR="00AC1E1D" w:rsidRPr="00956ACA" w:rsidRDefault="00AC1E1D" w:rsidP="00AC1E1D">
            <w:pPr>
              <w:spacing w:after="0"/>
              <w:rPr>
                <w:color w:val="000000" w:themeColor="text1"/>
              </w:rPr>
            </w:pPr>
          </w:p>
          <w:p w14:paraId="7C16438F" w14:textId="06220230" w:rsidR="00AC1E1D" w:rsidRPr="00956ACA" w:rsidRDefault="00AC1E1D" w:rsidP="00AC1E1D">
            <w:pPr>
              <w:spacing w:after="0"/>
              <w:rPr>
                <w:color w:val="000000" w:themeColor="text1"/>
              </w:rPr>
            </w:pPr>
            <w:r w:rsidRPr="00956ACA">
              <w:rPr>
                <w:color w:val="000000" w:themeColor="text1"/>
              </w:rPr>
              <w:t>Timing of plan update to be confirmed before the public hearing.</w:t>
            </w:r>
          </w:p>
        </w:tc>
      </w:tr>
      <w:tr w:rsidR="00956ACA" w:rsidRPr="00956ACA" w14:paraId="32287673" w14:textId="77777777" w:rsidTr="00C159E6">
        <w:trPr>
          <w:trHeight w:val="300"/>
        </w:trPr>
        <w:tc>
          <w:tcPr>
            <w:tcW w:w="223" w:type="pct"/>
            <w:tcBorders>
              <w:top w:val="single" w:sz="2" w:space="0" w:color="auto"/>
              <w:left w:val="single" w:sz="2" w:space="0" w:color="auto"/>
              <w:bottom w:val="single" w:sz="2" w:space="0" w:color="auto"/>
              <w:right w:val="single" w:sz="2" w:space="0" w:color="auto"/>
            </w:tcBorders>
            <w:shd w:val="clear" w:color="auto" w:fill="auto"/>
          </w:tcPr>
          <w:p w14:paraId="29756565" w14:textId="0D620D49" w:rsidR="00AC1E1D" w:rsidRPr="00956ACA" w:rsidRDefault="00AC1E1D" w:rsidP="00766C9C">
            <w:pPr>
              <w:pStyle w:val="CellBody"/>
              <w:jc w:val="center"/>
              <w:rPr>
                <w:color w:val="000000" w:themeColor="text1"/>
              </w:rPr>
            </w:pPr>
            <w:r w:rsidRPr="00956ACA">
              <w:rPr>
                <w:color w:val="000000" w:themeColor="text1"/>
              </w:rPr>
              <w:t>ECCC #11</w:t>
            </w:r>
          </w:p>
        </w:tc>
        <w:tc>
          <w:tcPr>
            <w:tcW w:w="1265" w:type="pct"/>
            <w:tcBorders>
              <w:top w:val="single" w:sz="2" w:space="0" w:color="auto"/>
              <w:left w:val="single" w:sz="2" w:space="0" w:color="auto"/>
              <w:bottom w:val="single" w:sz="2" w:space="0" w:color="auto"/>
              <w:right w:val="single" w:sz="2" w:space="0" w:color="auto"/>
            </w:tcBorders>
            <w:shd w:val="clear" w:color="auto" w:fill="auto"/>
          </w:tcPr>
          <w:p w14:paraId="17BFA37E" w14:textId="77777777" w:rsidR="00AC1E1D" w:rsidRPr="00956ACA" w:rsidRDefault="00AC1E1D" w:rsidP="00766C9C">
            <w:pPr>
              <w:pStyle w:val="CellBody"/>
              <w:rPr>
                <w:color w:val="000000" w:themeColor="text1"/>
              </w:rPr>
            </w:pPr>
          </w:p>
        </w:tc>
        <w:tc>
          <w:tcPr>
            <w:tcW w:w="1163" w:type="pct"/>
            <w:tcBorders>
              <w:top w:val="single" w:sz="2" w:space="0" w:color="auto"/>
              <w:left w:val="single" w:sz="2" w:space="0" w:color="auto"/>
              <w:bottom w:val="single" w:sz="2" w:space="0" w:color="auto"/>
              <w:right w:val="single" w:sz="2" w:space="0" w:color="auto"/>
            </w:tcBorders>
            <w:shd w:val="clear" w:color="auto" w:fill="auto"/>
          </w:tcPr>
          <w:p w14:paraId="2DEFDD69" w14:textId="77777777" w:rsidR="00AC1E1D" w:rsidRPr="00956ACA" w:rsidRDefault="00AC1E1D" w:rsidP="00766C9C">
            <w:pPr>
              <w:pStyle w:val="CellBody"/>
              <w:rPr>
                <w:color w:val="000000" w:themeColor="text1"/>
              </w:rPr>
            </w:pPr>
          </w:p>
        </w:tc>
        <w:tc>
          <w:tcPr>
            <w:tcW w:w="226" w:type="pct"/>
            <w:tcBorders>
              <w:top w:val="single" w:sz="2" w:space="0" w:color="auto"/>
              <w:left w:val="single" w:sz="2" w:space="0" w:color="auto"/>
              <w:bottom w:val="single" w:sz="2" w:space="0" w:color="auto"/>
              <w:right w:val="single" w:sz="2" w:space="0" w:color="auto"/>
            </w:tcBorders>
            <w:shd w:val="clear" w:color="auto" w:fill="auto"/>
          </w:tcPr>
          <w:p w14:paraId="660DC74E" w14:textId="6CF2881B" w:rsidR="00AC1E1D" w:rsidRPr="00956ACA" w:rsidRDefault="00AC1E1D" w:rsidP="00EB4918">
            <w:pPr>
              <w:pStyle w:val="CellBody"/>
              <w:jc w:val="center"/>
              <w:rPr>
                <w:rFonts w:cstheme="minorHAnsi"/>
                <w:color w:val="000000" w:themeColor="text1"/>
                <w:szCs w:val="20"/>
              </w:rPr>
            </w:pPr>
            <w:r w:rsidRPr="00956ACA">
              <w:rPr>
                <w:rFonts w:cstheme="minorHAnsi"/>
                <w:color w:val="000000" w:themeColor="text1"/>
                <w:szCs w:val="20"/>
              </w:rPr>
              <w:t>Resolved</w:t>
            </w:r>
          </w:p>
        </w:tc>
        <w:tc>
          <w:tcPr>
            <w:tcW w:w="1061" w:type="pct"/>
            <w:tcBorders>
              <w:top w:val="single" w:sz="2" w:space="0" w:color="auto"/>
              <w:left w:val="single" w:sz="2" w:space="0" w:color="auto"/>
              <w:bottom w:val="single" w:sz="2" w:space="0" w:color="auto"/>
              <w:right w:val="single" w:sz="2" w:space="0" w:color="auto"/>
            </w:tcBorders>
            <w:shd w:val="clear" w:color="auto" w:fill="auto"/>
          </w:tcPr>
          <w:p w14:paraId="39A3E416" w14:textId="77777777" w:rsidR="00AC1E1D" w:rsidRPr="00956ACA" w:rsidRDefault="00AC1E1D" w:rsidP="3B6EC3A9">
            <w:pPr>
              <w:spacing w:after="0"/>
              <w:rPr>
                <w:color w:val="000000" w:themeColor="text1"/>
              </w:rPr>
            </w:pPr>
          </w:p>
        </w:tc>
        <w:tc>
          <w:tcPr>
            <w:tcW w:w="1061" w:type="pct"/>
            <w:tcBorders>
              <w:top w:val="single" w:sz="2" w:space="0" w:color="auto"/>
              <w:left w:val="single" w:sz="2" w:space="0" w:color="auto"/>
              <w:bottom w:val="single" w:sz="2" w:space="0" w:color="auto"/>
              <w:right w:val="single" w:sz="2" w:space="0" w:color="auto"/>
            </w:tcBorders>
          </w:tcPr>
          <w:p w14:paraId="5F71F748" w14:textId="43DD527F" w:rsidR="00AC1E1D" w:rsidRPr="00956ACA" w:rsidRDefault="00AC1E1D" w:rsidP="00AC1E1D">
            <w:pPr>
              <w:spacing w:after="0"/>
              <w:rPr>
                <w:color w:val="000000" w:themeColor="text1"/>
              </w:rPr>
            </w:pPr>
            <w:r w:rsidRPr="00956ACA">
              <w:rPr>
                <w:color w:val="000000" w:themeColor="text1"/>
              </w:rPr>
              <w:t>Commitment 21: The requested administrative updates for minor corrections will be made in the next revisions to the referenced plans and management plansfollowing the NWB normal course,  of annual reporting, which occurs in parallel with the renewal process. Timing of plan update to be confirmed before the public hearing.</w:t>
            </w:r>
          </w:p>
        </w:tc>
      </w:tr>
      <w:tr w:rsidR="00956ACA" w:rsidRPr="00956ACA" w14:paraId="0A676D75" w14:textId="4AE87157" w:rsidTr="00C159E6">
        <w:trPr>
          <w:trHeight w:val="300"/>
        </w:trPr>
        <w:tc>
          <w:tcPr>
            <w:tcW w:w="223" w:type="pct"/>
            <w:tcBorders>
              <w:top w:val="single" w:sz="2" w:space="0" w:color="auto"/>
              <w:left w:val="single" w:sz="2" w:space="0" w:color="auto"/>
              <w:bottom w:val="single" w:sz="2" w:space="0" w:color="auto"/>
              <w:right w:val="single" w:sz="2" w:space="0" w:color="auto"/>
            </w:tcBorders>
            <w:shd w:val="clear" w:color="auto" w:fill="auto"/>
          </w:tcPr>
          <w:p w14:paraId="45A4ED4E" w14:textId="49F6A090" w:rsidR="00C159E6" w:rsidRPr="00956ACA" w:rsidRDefault="00C159E6" w:rsidP="00766C9C">
            <w:pPr>
              <w:pStyle w:val="CellBody"/>
              <w:jc w:val="center"/>
              <w:rPr>
                <w:color w:val="000000" w:themeColor="text1"/>
              </w:rPr>
            </w:pPr>
            <w:r w:rsidRPr="00956ACA">
              <w:rPr>
                <w:color w:val="000000" w:themeColor="text1"/>
              </w:rPr>
              <w:t>ECCC #5-1*</w:t>
            </w:r>
          </w:p>
        </w:tc>
        <w:tc>
          <w:tcPr>
            <w:tcW w:w="1265" w:type="pct"/>
            <w:tcBorders>
              <w:top w:val="single" w:sz="2" w:space="0" w:color="auto"/>
              <w:left w:val="single" w:sz="2" w:space="0" w:color="auto"/>
              <w:bottom w:val="single" w:sz="2" w:space="0" w:color="auto"/>
              <w:right w:val="single" w:sz="2" w:space="0" w:color="auto"/>
            </w:tcBorders>
            <w:shd w:val="clear" w:color="auto" w:fill="auto"/>
          </w:tcPr>
          <w:p w14:paraId="6330B2AF" w14:textId="7F7D36FE" w:rsidR="00C159E6" w:rsidRPr="00956ACA" w:rsidRDefault="00C159E6" w:rsidP="00766C9C">
            <w:pPr>
              <w:pStyle w:val="CellBody"/>
              <w:rPr>
                <w:color w:val="000000" w:themeColor="text1"/>
              </w:rPr>
            </w:pPr>
            <w:r w:rsidRPr="00956ACA">
              <w:rPr>
                <w:color w:val="000000" w:themeColor="text1"/>
              </w:rPr>
              <w:t>Part B, Item 14: List of plans to be implemented in the licence has been updated but does not include the Tote Road Monitoring Program.</w:t>
            </w:r>
          </w:p>
        </w:tc>
        <w:tc>
          <w:tcPr>
            <w:tcW w:w="1163" w:type="pct"/>
            <w:tcBorders>
              <w:top w:val="single" w:sz="2" w:space="0" w:color="auto"/>
              <w:left w:val="single" w:sz="2" w:space="0" w:color="auto"/>
              <w:bottom w:val="single" w:sz="2" w:space="0" w:color="auto"/>
              <w:right w:val="single" w:sz="2" w:space="0" w:color="auto"/>
            </w:tcBorders>
            <w:shd w:val="clear" w:color="auto" w:fill="auto"/>
          </w:tcPr>
          <w:p w14:paraId="5E43CC3F" w14:textId="5C345C28" w:rsidR="00C159E6" w:rsidRPr="00956ACA" w:rsidRDefault="00C159E6" w:rsidP="00766C9C">
            <w:pPr>
              <w:pStyle w:val="CellBody"/>
              <w:rPr>
                <w:color w:val="000000" w:themeColor="text1"/>
              </w:rPr>
            </w:pPr>
            <w:r w:rsidRPr="00956ACA">
              <w:rPr>
                <w:color w:val="000000" w:themeColor="text1"/>
              </w:rPr>
              <w:t>ECCC recommends the Tote Road Monitoring Program be included as stand-alone plan or incorporated as an annex to an existing plan. See ECCC#2 above.</w:t>
            </w:r>
          </w:p>
        </w:tc>
        <w:tc>
          <w:tcPr>
            <w:tcW w:w="226" w:type="pct"/>
            <w:tcBorders>
              <w:top w:val="single" w:sz="2" w:space="0" w:color="auto"/>
              <w:left w:val="single" w:sz="2" w:space="0" w:color="auto"/>
              <w:bottom w:val="single" w:sz="2" w:space="0" w:color="auto"/>
              <w:right w:val="single" w:sz="2" w:space="0" w:color="auto"/>
            </w:tcBorders>
            <w:shd w:val="clear" w:color="auto" w:fill="auto"/>
          </w:tcPr>
          <w:p w14:paraId="69FF8392" w14:textId="10D8F1B5" w:rsidR="00C159E6" w:rsidRPr="00956ACA" w:rsidRDefault="004344A8" w:rsidP="00EB4918">
            <w:pPr>
              <w:pStyle w:val="CellBody"/>
              <w:jc w:val="center"/>
              <w:rPr>
                <w:rFonts w:cstheme="minorHAnsi"/>
                <w:color w:val="000000" w:themeColor="text1"/>
                <w:szCs w:val="20"/>
              </w:rPr>
            </w:pPr>
            <w:r w:rsidRPr="00956ACA">
              <w:rPr>
                <w:rFonts w:cstheme="minorHAnsi"/>
                <w:color w:val="000000" w:themeColor="text1"/>
                <w:szCs w:val="20"/>
              </w:rPr>
              <w:t>Resolved</w:t>
            </w:r>
          </w:p>
        </w:tc>
        <w:tc>
          <w:tcPr>
            <w:tcW w:w="1061" w:type="pct"/>
            <w:tcBorders>
              <w:top w:val="single" w:sz="2" w:space="0" w:color="auto"/>
              <w:left w:val="single" w:sz="2" w:space="0" w:color="auto"/>
              <w:bottom w:val="single" w:sz="2" w:space="0" w:color="auto"/>
              <w:right w:val="single" w:sz="2" w:space="0" w:color="auto"/>
            </w:tcBorders>
            <w:shd w:val="clear" w:color="auto" w:fill="auto"/>
          </w:tcPr>
          <w:p w14:paraId="3A755FF2" w14:textId="0CC95B59" w:rsidR="00C159E6" w:rsidRPr="00956ACA" w:rsidRDefault="00C159E6" w:rsidP="3B6EC3A9">
            <w:pPr>
              <w:spacing w:after="0"/>
              <w:rPr>
                <w:color w:val="000000" w:themeColor="text1"/>
              </w:rPr>
            </w:pPr>
            <w:r w:rsidRPr="00956ACA">
              <w:rPr>
                <w:color w:val="000000" w:themeColor="text1"/>
              </w:rPr>
              <w:t>Refer to ECCC #2 for response to this. Baffinland proposes to update the SWAEMP within 6 months of the approval of this Licence by the Minister with the information included in Attachment 1.</w:t>
            </w:r>
          </w:p>
        </w:tc>
        <w:tc>
          <w:tcPr>
            <w:tcW w:w="1061" w:type="pct"/>
            <w:tcBorders>
              <w:top w:val="single" w:sz="2" w:space="0" w:color="auto"/>
              <w:left w:val="single" w:sz="2" w:space="0" w:color="auto"/>
              <w:bottom w:val="single" w:sz="2" w:space="0" w:color="auto"/>
              <w:right w:val="single" w:sz="2" w:space="0" w:color="auto"/>
            </w:tcBorders>
          </w:tcPr>
          <w:p w14:paraId="5250FE88" w14:textId="77777777" w:rsidR="00C159E6" w:rsidRPr="00956ACA" w:rsidRDefault="00C159E6" w:rsidP="3B6EC3A9">
            <w:pPr>
              <w:spacing w:after="0"/>
              <w:rPr>
                <w:color w:val="000000" w:themeColor="text1"/>
              </w:rPr>
            </w:pPr>
          </w:p>
        </w:tc>
      </w:tr>
      <w:tr w:rsidR="00956ACA" w:rsidRPr="00956ACA" w14:paraId="3A122BE0" w14:textId="08417EC7" w:rsidTr="00C159E6">
        <w:trPr>
          <w:trHeight w:val="300"/>
        </w:trPr>
        <w:tc>
          <w:tcPr>
            <w:tcW w:w="223" w:type="pct"/>
            <w:tcBorders>
              <w:top w:val="single" w:sz="2" w:space="0" w:color="auto"/>
              <w:left w:val="single" w:sz="2" w:space="0" w:color="auto"/>
              <w:bottom w:val="single" w:sz="2" w:space="0" w:color="auto"/>
              <w:right w:val="single" w:sz="2" w:space="0" w:color="auto"/>
            </w:tcBorders>
            <w:shd w:val="clear" w:color="auto" w:fill="auto"/>
          </w:tcPr>
          <w:p w14:paraId="3CDEC6D2" w14:textId="162245F3" w:rsidR="00C159E6" w:rsidRPr="00956ACA" w:rsidRDefault="00C159E6" w:rsidP="00766C9C">
            <w:pPr>
              <w:pStyle w:val="CellBody"/>
              <w:jc w:val="center"/>
              <w:rPr>
                <w:rFonts w:cstheme="minorHAnsi"/>
                <w:bCs/>
                <w:color w:val="000000" w:themeColor="text1"/>
                <w:szCs w:val="20"/>
              </w:rPr>
            </w:pPr>
            <w:r w:rsidRPr="00956ACA">
              <w:rPr>
                <w:rFonts w:cstheme="minorHAnsi"/>
                <w:bCs/>
                <w:color w:val="000000" w:themeColor="text1"/>
                <w:szCs w:val="20"/>
              </w:rPr>
              <w:t>ECCC #5-2*</w:t>
            </w:r>
          </w:p>
        </w:tc>
        <w:tc>
          <w:tcPr>
            <w:tcW w:w="1265" w:type="pct"/>
            <w:tcBorders>
              <w:top w:val="single" w:sz="2" w:space="0" w:color="auto"/>
              <w:left w:val="single" w:sz="2" w:space="0" w:color="auto"/>
              <w:bottom w:val="single" w:sz="2" w:space="0" w:color="auto"/>
              <w:right w:val="single" w:sz="2" w:space="0" w:color="auto"/>
            </w:tcBorders>
            <w:shd w:val="clear" w:color="auto" w:fill="auto"/>
          </w:tcPr>
          <w:p w14:paraId="497E2B4C" w14:textId="78126B68" w:rsidR="00C159E6" w:rsidRPr="00956ACA" w:rsidRDefault="00C159E6" w:rsidP="00766C9C">
            <w:pPr>
              <w:pStyle w:val="CellBody"/>
              <w:rPr>
                <w:rFonts w:cstheme="minorHAnsi"/>
                <w:bCs/>
                <w:color w:val="000000" w:themeColor="text1"/>
                <w:szCs w:val="20"/>
              </w:rPr>
            </w:pPr>
            <w:r w:rsidRPr="00956ACA">
              <w:rPr>
                <w:rFonts w:cstheme="minorHAnsi"/>
                <w:bCs/>
                <w:color w:val="000000" w:themeColor="text1"/>
                <w:szCs w:val="20"/>
              </w:rPr>
              <w:t>Part D, Items 14 &amp; 15, Table1: Replacing “Effluent Quality Limits” for surface runoff during construction phase with “Water Quality Objectives”.</w:t>
            </w:r>
          </w:p>
        </w:tc>
        <w:tc>
          <w:tcPr>
            <w:tcW w:w="1163" w:type="pct"/>
            <w:tcBorders>
              <w:top w:val="single" w:sz="2" w:space="0" w:color="auto"/>
              <w:left w:val="single" w:sz="2" w:space="0" w:color="auto"/>
              <w:bottom w:val="single" w:sz="2" w:space="0" w:color="auto"/>
              <w:right w:val="single" w:sz="2" w:space="0" w:color="auto"/>
            </w:tcBorders>
            <w:shd w:val="clear" w:color="auto" w:fill="auto"/>
          </w:tcPr>
          <w:p w14:paraId="084FE79E" w14:textId="24291006" w:rsidR="00C159E6" w:rsidRPr="00956ACA" w:rsidRDefault="00C159E6" w:rsidP="00766C9C">
            <w:pPr>
              <w:pStyle w:val="CellBody"/>
              <w:rPr>
                <w:color w:val="000000" w:themeColor="text1"/>
              </w:rPr>
            </w:pPr>
            <w:r w:rsidRPr="00956ACA">
              <w:rPr>
                <w:color w:val="000000" w:themeColor="text1"/>
              </w:rPr>
              <w:t xml:space="preserve">The Proponent argues these are not limits for surface water runoff and that Agnico licences have them as objectives. ECCC notes that Meliadine’s latest amended water licence has construction surface runoff criteria as limits. ECCC </w:t>
            </w:r>
            <w:r w:rsidRPr="00956ACA">
              <w:rPr>
                <w:color w:val="000000" w:themeColor="text1"/>
              </w:rPr>
              <w:lastRenderedPageBreak/>
              <w:t>recommends that surface runoff during construction be regulated with effluent quality limits.</w:t>
            </w:r>
          </w:p>
        </w:tc>
        <w:tc>
          <w:tcPr>
            <w:tcW w:w="226" w:type="pct"/>
            <w:tcBorders>
              <w:top w:val="single" w:sz="2" w:space="0" w:color="auto"/>
              <w:left w:val="single" w:sz="2" w:space="0" w:color="auto"/>
              <w:bottom w:val="single" w:sz="2" w:space="0" w:color="auto"/>
              <w:right w:val="single" w:sz="2" w:space="0" w:color="auto"/>
            </w:tcBorders>
            <w:shd w:val="clear" w:color="auto" w:fill="auto"/>
          </w:tcPr>
          <w:p w14:paraId="7C75462D" w14:textId="6DBD6120" w:rsidR="00C159E6" w:rsidRPr="00956ACA" w:rsidRDefault="004344A8" w:rsidP="00EB4918">
            <w:pPr>
              <w:pStyle w:val="CellBody"/>
              <w:jc w:val="center"/>
              <w:rPr>
                <w:rFonts w:cstheme="minorHAnsi"/>
                <w:color w:val="000000" w:themeColor="text1"/>
                <w:szCs w:val="20"/>
              </w:rPr>
            </w:pPr>
            <w:r w:rsidRPr="00956ACA">
              <w:rPr>
                <w:rFonts w:cstheme="minorHAnsi"/>
                <w:color w:val="000000" w:themeColor="text1"/>
                <w:szCs w:val="20"/>
              </w:rPr>
              <w:lastRenderedPageBreak/>
              <w:t>Resolved</w:t>
            </w:r>
          </w:p>
        </w:tc>
        <w:tc>
          <w:tcPr>
            <w:tcW w:w="1061" w:type="pct"/>
            <w:tcBorders>
              <w:top w:val="single" w:sz="2" w:space="0" w:color="auto"/>
              <w:left w:val="single" w:sz="2" w:space="0" w:color="auto"/>
              <w:bottom w:val="single" w:sz="2" w:space="0" w:color="auto"/>
              <w:right w:val="single" w:sz="2" w:space="0" w:color="auto"/>
            </w:tcBorders>
            <w:shd w:val="clear" w:color="auto" w:fill="auto"/>
          </w:tcPr>
          <w:p w14:paraId="0F388DA5" w14:textId="0F127076" w:rsidR="00C159E6" w:rsidRPr="00956ACA" w:rsidRDefault="00C159E6" w:rsidP="7B4E8B95">
            <w:pPr>
              <w:spacing w:after="0"/>
              <w:rPr>
                <w:color w:val="000000" w:themeColor="text1"/>
              </w:rPr>
            </w:pPr>
            <w:r w:rsidRPr="00956ACA">
              <w:rPr>
                <w:color w:val="000000" w:themeColor="text1"/>
              </w:rPr>
              <w:t>Noted.</w:t>
            </w:r>
          </w:p>
        </w:tc>
        <w:tc>
          <w:tcPr>
            <w:tcW w:w="1061" w:type="pct"/>
            <w:tcBorders>
              <w:top w:val="single" w:sz="2" w:space="0" w:color="auto"/>
              <w:left w:val="single" w:sz="2" w:space="0" w:color="auto"/>
              <w:bottom w:val="single" w:sz="2" w:space="0" w:color="auto"/>
              <w:right w:val="single" w:sz="2" w:space="0" w:color="auto"/>
            </w:tcBorders>
          </w:tcPr>
          <w:p w14:paraId="53A943D3" w14:textId="77777777" w:rsidR="00C159E6" w:rsidRPr="00956ACA" w:rsidRDefault="00C159E6" w:rsidP="7B4E8B95">
            <w:pPr>
              <w:spacing w:after="0"/>
              <w:rPr>
                <w:color w:val="000000" w:themeColor="text1"/>
              </w:rPr>
            </w:pPr>
          </w:p>
        </w:tc>
      </w:tr>
      <w:tr w:rsidR="00956ACA" w:rsidRPr="00956ACA" w14:paraId="0F68F3FE" w14:textId="1F9BE3F3" w:rsidTr="00C159E6">
        <w:trPr>
          <w:trHeight w:val="300"/>
        </w:trPr>
        <w:tc>
          <w:tcPr>
            <w:tcW w:w="223" w:type="pct"/>
            <w:tcBorders>
              <w:top w:val="single" w:sz="2" w:space="0" w:color="auto"/>
              <w:left w:val="single" w:sz="2" w:space="0" w:color="auto"/>
              <w:bottom w:val="single" w:sz="2" w:space="0" w:color="auto"/>
              <w:right w:val="single" w:sz="2" w:space="0" w:color="auto"/>
            </w:tcBorders>
            <w:shd w:val="clear" w:color="auto" w:fill="auto"/>
          </w:tcPr>
          <w:p w14:paraId="662A1035" w14:textId="7072DA8F" w:rsidR="00C159E6" w:rsidRPr="00956ACA" w:rsidRDefault="00C159E6" w:rsidP="00766C9C">
            <w:pPr>
              <w:pStyle w:val="CellBody"/>
              <w:jc w:val="center"/>
              <w:rPr>
                <w:rFonts w:cstheme="minorHAnsi"/>
                <w:bCs/>
                <w:color w:val="000000" w:themeColor="text1"/>
                <w:szCs w:val="20"/>
              </w:rPr>
            </w:pPr>
            <w:r w:rsidRPr="00956ACA">
              <w:rPr>
                <w:rFonts w:cstheme="minorHAnsi"/>
                <w:bCs/>
                <w:color w:val="000000" w:themeColor="text1"/>
                <w:szCs w:val="20"/>
              </w:rPr>
              <w:t>ECCC #5-3*</w:t>
            </w:r>
          </w:p>
        </w:tc>
        <w:tc>
          <w:tcPr>
            <w:tcW w:w="1265" w:type="pct"/>
            <w:tcBorders>
              <w:top w:val="single" w:sz="2" w:space="0" w:color="auto"/>
              <w:left w:val="single" w:sz="2" w:space="0" w:color="auto"/>
              <w:bottom w:val="single" w:sz="2" w:space="0" w:color="auto"/>
              <w:right w:val="single" w:sz="2" w:space="0" w:color="auto"/>
            </w:tcBorders>
            <w:shd w:val="clear" w:color="auto" w:fill="auto"/>
          </w:tcPr>
          <w:p w14:paraId="76BCA74E" w14:textId="468EC4F1" w:rsidR="00C159E6" w:rsidRPr="00956ACA" w:rsidRDefault="00C159E6" w:rsidP="00766C9C">
            <w:pPr>
              <w:pStyle w:val="CellBody"/>
              <w:rPr>
                <w:rFonts w:cstheme="minorHAnsi"/>
                <w:bCs/>
                <w:color w:val="000000" w:themeColor="text1"/>
                <w:szCs w:val="20"/>
              </w:rPr>
            </w:pPr>
            <w:r w:rsidRPr="00956ACA">
              <w:rPr>
                <w:rFonts w:cstheme="minorHAnsi"/>
                <w:bCs/>
                <w:color w:val="000000" w:themeColor="text1"/>
                <w:szCs w:val="20"/>
              </w:rPr>
              <w:t>Part D, Item 18: The Licensee shall conduct inspections of earthworks and geological and hydrological regimes of the Project Biannually during the summer or as otherwise approved by the Board in writing.</w:t>
            </w:r>
          </w:p>
        </w:tc>
        <w:tc>
          <w:tcPr>
            <w:tcW w:w="1163" w:type="pct"/>
            <w:tcBorders>
              <w:top w:val="single" w:sz="2" w:space="0" w:color="auto"/>
              <w:left w:val="single" w:sz="2" w:space="0" w:color="auto"/>
              <w:bottom w:val="single" w:sz="2" w:space="0" w:color="auto"/>
              <w:right w:val="single" w:sz="2" w:space="0" w:color="auto"/>
            </w:tcBorders>
            <w:shd w:val="clear" w:color="auto" w:fill="auto"/>
          </w:tcPr>
          <w:p w14:paraId="3E6B4450" w14:textId="06803922" w:rsidR="00C159E6" w:rsidRPr="00956ACA" w:rsidRDefault="00C159E6" w:rsidP="00766C9C">
            <w:pPr>
              <w:pStyle w:val="CellBody"/>
              <w:rPr>
                <w:color w:val="000000" w:themeColor="text1"/>
              </w:rPr>
            </w:pPr>
            <w:r w:rsidRPr="00956ACA">
              <w:rPr>
                <w:color w:val="000000" w:themeColor="text1"/>
              </w:rPr>
              <w:t>Reducing frequency from biannually to annually as proposed by the Proponent is reasonable. However, ECCC recommends the section specifying the timing of inspection be kept, since inspections done in the summer ensures structures are snow free and all parts can be properly inspected.</w:t>
            </w:r>
          </w:p>
        </w:tc>
        <w:tc>
          <w:tcPr>
            <w:tcW w:w="226" w:type="pct"/>
            <w:tcBorders>
              <w:top w:val="single" w:sz="2" w:space="0" w:color="auto"/>
              <w:left w:val="single" w:sz="2" w:space="0" w:color="auto"/>
              <w:bottom w:val="single" w:sz="2" w:space="0" w:color="auto"/>
              <w:right w:val="single" w:sz="2" w:space="0" w:color="auto"/>
            </w:tcBorders>
            <w:shd w:val="clear" w:color="auto" w:fill="auto"/>
          </w:tcPr>
          <w:p w14:paraId="342876F9" w14:textId="1544078E" w:rsidR="00C159E6" w:rsidRPr="00956ACA" w:rsidRDefault="004344A8" w:rsidP="00EB4918">
            <w:pPr>
              <w:pStyle w:val="CellBody"/>
              <w:jc w:val="center"/>
              <w:rPr>
                <w:rFonts w:cstheme="minorHAnsi"/>
                <w:color w:val="000000" w:themeColor="text1"/>
                <w:szCs w:val="20"/>
              </w:rPr>
            </w:pPr>
            <w:r w:rsidRPr="00956ACA">
              <w:rPr>
                <w:rFonts w:cstheme="minorHAnsi"/>
                <w:color w:val="000000" w:themeColor="text1"/>
                <w:szCs w:val="20"/>
              </w:rPr>
              <w:t>Resolved</w:t>
            </w:r>
          </w:p>
        </w:tc>
        <w:tc>
          <w:tcPr>
            <w:tcW w:w="1061" w:type="pct"/>
            <w:tcBorders>
              <w:top w:val="single" w:sz="2" w:space="0" w:color="auto"/>
              <w:left w:val="single" w:sz="2" w:space="0" w:color="auto"/>
              <w:bottom w:val="single" w:sz="2" w:space="0" w:color="auto"/>
              <w:right w:val="single" w:sz="2" w:space="0" w:color="auto"/>
            </w:tcBorders>
            <w:shd w:val="clear" w:color="auto" w:fill="auto"/>
          </w:tcPr>
          <w:p w14:paraId="41D2EE59" w14:textId="4C777CBF" w:rsidR="00C159E6" w:rsidRPr="00956ACA" w:rsidRDefault="00C159E6" w:rsidP="3B6EC3A9">
            <w:pPr>
              <w:spacing w:after="0"/>
              <w:rPr>
                <w:color w:val="000000" w:themeColor="text1"/>
              </w:rPr>
            </w:pPr>
            <w:r w:rsidRPr="00956ACA">
              <w:rPr>
                <w:color w:val="000000" w:themeColor="text1"/>
              </w:rPr>
              <w:t>Baffinland refers ECCC to Motion No: 2024-A1-004 and Part D, Item 18 of the Water Licence No: 2AM-MRY1325, the Board authorizes Baffinland to change the frequency of geotechnical inspections from biannual to annual. Baffinland agrees with ECCC that the annual geotechnical shall occur within summer months July to September and has previously confirmed this intent in correspondence under Motion No: 2024-A1-004.</w:t>
            </w:r>
          </w:p>
        </w:tc>
        <w:tc>
          <w:tcPr>
            <w:tcW w:w="1061" w:type="pct"/>
            <w:tcBorders>
              <w:top w:val="single" w:sz="2" w:space="0" w:color="auto"/>
              <w:left w:val="single" w:sz="2" w:space="0" w:color="auto"/>
              <w:bottom w:val="single" w:sz="2" w:space="0" w:color="auto"/>
              <w:right w:val="single" w:sz="2" w:space="0" w:color="auto"/>
            </w:tcBorders>
          </w:tcPr>
          <w:p w14:paraId="3A84A324" w14:textId="77777777" w:rsidR="00C159E6" w:rsidRPr="00956ACA" w:rsidRDefault="00C159E6" w:rsidP="3B6EC3A9">
            <w:pPr>
              <w:spacing w:after="0"/>
              <w:rPr>
                <w:color w:val="000000" w:themeColor="text1"/>
              </w:rPr>
            </w:pPr>
          </w:p>
        </w:tc>
      </w:tr>
      <w:tr w:rsidR="00956ACA" w:rsidRPr="00956ACA" w14:paraId="0F179FB9" w14:textId="0D7368F5" w:rsidTr="00C159E6">
        <w:trPr>
          <w:trHeight w:val="300"/>
        </w:trPr>
        <w:tc>
          <w:tcPr>
            <w:tcW w:w="223" w:type="pct"/>
            <w:tcBorders>
              <w:top w:val="single" w:sz="2" w:space="0" w:color="auto"/>
              <w:left w:val="single" w:sz="2" w:space="0" w:color="auto"/>
              <w:bottom w:val="single" w:sz="2" w:space="0" w:color="auto"/>
              <w:right w:val="single" w:sz="2" w:space="0" w:color="auto"/>
            </w:tcBorders>
            <w:shd w:val="clear" w:color="auto" w:fill="auto"/>
          </w:tcPr>
          <w:p w14:paraId="48652054" w14:textId="0C03CAB3" w:rsidR="00C159E6" w:rsidRPr="00956ACA" w:rsidRDefault="00C159E6" w:rsidP="00766C9C">
            <w:pPr>
              <w:pStyle w:val="CellBody"/>
              <w:jc w:val="center"/>
              <w:rPr>
                <w:rFonts w:cstheme="minorHAnsi"/>
                <w:bCs/>
                <w:color w:val="000000" w:themeColor="text1"/>
                <w:szCs w:val="20"/>
              </w:rPr>
            </w:pPr>
            <w:r w:rsidRPr="00956ACA">
              <w:rPr>
                <w:rFonts w:cstheme="minorHAnsi"/>
                <w:bCs/>
                <w:color w:val="000000" w:themeColor="text1"/>
                <w:szCs w:val="20"/>
              </w:rPr>
              <w:t>ECCC #5-4*</w:t>
            </w:r>
          </w:p>
        </w:tc>
        <w:tc>
          <w:tcPr>
            <w:tcW w:w="1265" w:type="pct"/>
            <w:tcBorders>
              <w:top w:val="single" w:sz="2" w:space="0" w:color="auto"/>
              <w:left w:val="single" w:sz="2" w:space="0" w:color="auto"/>
              <w:bottom w:val="single" w:sz="2" w:space="0" w:color="auto"/>
              <w:right w:val="single" w:sz="2" w:space="0" w:color="auto"/>
            </w:tcBorders>
            <w:shd w:val="clear" w:color="auto" w:fill="auto"/>
          </w:tcPr>
          <w:p w14:paraId="6A96142C" w14:textId="4428E2CB" w:rsidR="00C159E6" w:rsidRPr="00956ACA" w:rsidRDefault="00C159E6" w:rsidP="00766C9C">
            <w:pPr>
              <w:pStyle w:val="CellBody"/>
              <w:rPr>
                <w:rFonts w:cstheme="minorHAnsi"/>
                <w:bCs/>
                <w:color w:val="000000" w:themeColor="text1"/>
                <w:szCs w:val="20"/>
              </w:rPr>
            </w:pPr>
            <w:r w:rsidRPr="00956ACA">
              <w:rPr>
                <w:rFonts w:cstheme="minorHAnsi"/>
                <w:bCs/>
                <w:color w:val="000000" w:themeColor="text1"/>
                <w:szCs w:val="20"/>
              </w:rPr>
              <w:t>Part D, Item 25; Part E, Items 16 &amp; 17: Addition of “, unless otherwise approved by the Board in writing.” to several conditions.</w:t>
            </w:r>
          </w:p>
        </w:tc>
        <w:tc>
          <w:tcPr>
            <w:tcW w:w="1163" w:type="pct"/>
            <w:tcBorders>
              <w:top w:val="single" w:sz="2" w:space="0" w:color="auto"/>
              <w:left w:val="single" w:sz="2" w:space="0" w:color="auto"/>
              <w:bottom w:val="single" w:sz="2" w:space="0" w:color="auto"/>
              <w:right w:val="single" w:sz="2" w:space="0" w:color="auto"/>
            </w:tcBorders>
            <w:shd w:val="clear" w:color="auto" w:fill="auto"/>
          </w:tcPr>
          <w:p w14:paraId="1A90DE23" w14:textId="43C109B5" w:rsidR="00C159E6" w:rsidRPr="00956ACA" w:rsidRDefault="00C159E6" w:rsidP="00766C9C">
            <w:pPr>
              <w:pStyle w:val="CellBody"/>
              <w:rPr>
                <w:color w:val="000000" w:themeColor="text1"/>
              </w:rPr>
            </w:pPr>
            <w:r w:rsidRPr="00956ACA">
              <w:rPr>
                <w:color w:val="000000" w:themeColor="text1"/>
              </w:rPr>
              <w:t>ECCC recommends that activities such as the deposition of debris or sediment does not occur within 31 m of the high-water mark. Implementation of setback distances from water bodies is a standard practice for projects in Nunavut.</w:t>
            </w:r>
          </w:p>
        </w:tc>
        <w:tc>
          <w:tcPr>
            <w:tcW w:w="226" w:type="pct"/>
            <w:tcBorders>
              <w:top w:val="single" w:sz="2" w:space="0" w:color="auto"/>
              <w:left w:val="single" w:sz="2" w:space="0" w:color="auto"/>
              <w:bottom w:val="single" w:sz="2" w:space="0" w:color="auto"/>
              <w:right w:val="single" w:sz="2" w:space="0" w:color="auto"/>
            </w:tcBorders>
            <w:shd w:val="clear" w:color="auto" w:fill="auto"/>
          </w:tcPr>
          <w:p w14:paraId="42A6ABBF" w14:textId="6DE2A109" w:rsidR="00C159E6" w:rsidRPr="00956ACA" w:rsidRDefault="004344A8" w:rsidP="00EB4918">
            <w:pPr>
              <w:pStyle w:val="CellBody"/>
              <w:jc w:val="center"/>
              <w:rPr>
                <w:rFonts w:cstheme="minorHAnsi"/>
                <w:color w:val="000000" w:themeColor="text1"/>
                <w:szCs w:val="20"/>
              </w:rPr>
            </w:pPr>
            <w:r w:rsidRPr="00956ACA">
              <w:rPr>
                <w:rFonts w:cstheme="minorHAnsi"/>
                <w:color w:val="000000" w:themeColor="text1"/>
                <w:szCs w:val="20"/>
              </w:rPr>
              <w:t>Resolved</w:t>
            </w:r>
          </w:p>
        </w:tc>
        <w:tc>
          <w:tcPr>
            <w:tcW w:w="1061" w:type="pct"/>
            <w:tcBorders>
              <w:top w:val="single" w:sz="2" w:space="0" w:color="auto"/>
              <w:left w:val="single" w:sz="2" w:space="0" w:color="auto"/>
              <w:bottom w:val="single" w:sz="2" w:space="0" w:color="auto"/>
              <w:right w:val="single" w:sz="2" w:space="0" w:color="auto"/>
            </w:tcBorders>
            <w:shd w:val="clear" w:color="auto" w:fill="auto"/>
          </w:tcPr>
          <w:p w14:paraId="1023E60B" w14:textId="2BD05447" w:rsidR="00C159E6" w:rsidRPr="00956ACA" w:rsidRDefault="00C159E6" w:rsidP="3B6EC3A9">
            <w:pPr>
              <w:spacing w:after="0"/>
              <w:rPr>
                <w:color w:val="000000" w:themeColor="text1"/>
              </w:rPr>
            </w:pPr>
            <w:r w:rsidRPr="00956ACA">
              <w:rPr>
                <w:color w:val="000000" w:themeColor="text1"/>
              </w:rPr>
              <w:t>Baffinland understands ECCC's view that 31 m is the default, However, there may be site specific circumstances that favour approval of reduced setbacks, and including this language would allow justifiable adjustment of setbacks on Board approval. Before making a decision in relation to any specific request, the Board would solicit advice from the public, including ECCC.</w:t>
            </w:r>
          </w:p>
        </w:tc>
        <w:tc>
          <w:tcPr>
            <w:tcW w:w="1061" w:type="pct"/>
            <w:tcBorders>
              <w:top w:val="single" w:sz="2" w:space="0" w:color="auto"/>
              <w:left w:val="single" w:sz="2" w:space="0" w:color="auto"/>
              <w:bottom w:val="single" w:sz="2" w:space="0" w:color="auto"/>
              <w:right w:val="single" w:sz="2" w:space="0" w:color="auto"/>
            </w:tcBorders>
          </w:tcPr>
          <w:p w14:paraId="1F8E406B" w14:textId="77777777" w:rsidR="00C159E6" w:rsidRPr="00956ACA" w:rsidRDefault="00C159E6" w:rsidP="3B6EC3A9">
            <w:pPr>
              <w:spacing w:after="0"/>
              <w:rPr>
                <w:color w:val="000000" w:themeColor="text1"/>
              </w:rPr>
            </w:pPr>
          </w:p>
        </w:tc>
      </w:tr>
      <w:tr w:rsidR="00956ACA" w:rsidRPr="00956ACA" w14:paraId="235C9D59" w14:textId="2F4A124D" w:rsidTr="00C159E6">
        <w:trPr>
          <w:trHeight w:val="300"/>
        </w:trPr>
        <w:tc>
          <w:tcPr>
            <w:tcW w:w="223" w:type="pct"/>
            <w:tcBorders>
              <w:top w:val="single" w:sz="2" w:space="0" w:color="auto"/>
              <w:left w:val="single" w:sz="2" w:space="0" w:color="auto"/>
              <w:bottom w:val="single" w:sz="2" w:space="0" w:color="auto"/>
              <w:right w:val="single" w:sz="2" w:space="0" w:color="auto"/>
            </w:tcBorders>
            <w:shd w:val="clear" w:color="auto" w:fill="auto"/>
          </w:tcPr>
          <w:p w14:paraId="18572DD0" w14:textId="060B245A" w:rsidR="00C159E6" w:rsidRPr="00956ACA" w:rsidRDefault="00C159E6" w:rsidP="00766C9C">
            <w:pPr>
              <w:pStyle w:val="CellBody"/>
              <w:jc w:val="center"/>
              <w:rPr>
                <w:rFonts w:cstheme="minorHAnsi"/>
                <w:bCs/>
                <w:color w:val="000000" w:themeColor="text1"/>
                <w:szCs w:val="20"/>
              </w:rPr>
            </w:pPr>
            <w:r w:rsidRPr="00956ACA">
              <w:rPr>
                <w:rFonts w:cstheme="minorHAnsi"/>
                <w:bCs/>
                <w:color w:val="000000" w:themeColor="text1"/>
                <w:szCs w:val="20"/>
              </w:rPr>
              <w:t>ECCC #5-5*</w:t>
            </w:r>
          </w:p>
        </w:tc>
        <w:tc>
          <w:tcPr>
            <w:tcW w:w="1265" w:type="pct"/>
            <w:tcBorders>
              <w:top w:val="single" w:sz="2" w:space="0" w:color="auto"/>
              <w:left w:val="single" w:sz="2" w:space="0" w:color="auto"/>
              <w:bottom w:val="single" w:sz="2" w:space="0" w:color="auto"/>
              <w:right w:val="single" w:sz="2" w:space="0" w:color="auto"/>
            </w:tcBorders>
            <w:shd w:val="clear" w:color="auto" w:fill="auto"/>
          </w:tcPr>
          <w:p w14:paraId="6385417A" w14:textId="5C98E5D2" w:rsidR="00C159E6" w:rsidRPr="00956ACA" w:rsidRDefault="00C159E6" w:rsidP="00766C9C">
            <w:pPr>
              <w:pStyle w:val="CellBody"/>
              <w:rPr>
                <w:rFonts w:cstheme="minorHAnsi"/>
                <w:bCs/>
                <w:color w:val="000000" w:themeColor="text1"/>
                <w:szCs w:val="20"/>
              </w:rPr>
            </w:pPr>
            <w:r w:rsidRPr="00956ACA">
              <w:rPr>
                <w:rFonts w:cstheme="minorHAnsi"/>
                <w:bCs/>
                <w:color w:val="000000" w:themeColor="text1"/>
                <w:szCs w:val="20"/>
              </w:rPr>
              <w:t>Part E, Item 3: The item number is struck out, but not the condition.</w:t>
            </w:r>
          </w:p>
        </w:tc>
        <w:tc>
          <w:tcPr>
            <w:tcW w:w="1163" w:type="pct"/>
            <w:tcBorders>
              <w:top w:val="single" w:sz="2" w:space="0" w:color="auto"/>
              <w:left w:val="single" w:sz="2" w:space="0" w:color="auto"/>
              <w:bottom w:val="single" w:sz="2" w:space="0" w:color="auto"/>
              <w:right w:val="single" w:sz="2" w:space="0" w:color="auto"/>
            </w:tcBorders>
            <w:shd w:val="clear" w:color="auto" w:fill="auto"/>
          </w:tcPr>
          <w:p w14:paraId="0A2DD903" w14:textId="4E4E3EFF" w:rsidR="00C159E6" w:rsidRPr="00956ACA" w:rsidRDefault="00C159E6" w:rsidP="00766C9C">
            <w:pPr>
              <w:pStyle w:val="CellBody"/>
              <w:rPr>
                <w:color w:val="000000" w:themeColor="text1"/>
              </w:rPr>
            </w:pPr>
            <w:r w:rsidRPr="00956ACA">
              <w:rPr>
                <w:color w:val="000000" w:themeColor="text1"/>
              </w:rPr>
              <w:t>It is not clear if the intention is to merge condition with previous one, remove the condition or something else. ECCC recommends clarifying the proposed change to this item.</w:t>
            </w:r>
          </w:p>
        </w:tc>
        <w:tc>
          <w:tcPr>
            <w:tcW w:w="226" w:type="pct"/>
            <w:tcBorders>
              <w:top w:val="single" w:sz="2" w:space="0" w:color="auto"/>
              <w:left w:val="single" w:sz="2" w:space="0" w:color="auto"/>
              <w:bottom w:val="single" w:sz="2" w:space="0" w:color="auto"/>
              <w:right w:val="single" w:sz="2" w:space="0" w:color="auto"/>
            </w:tcBorders>
            <w:shd w:val="clear" w:color="auto" w:fill="auto"/>
          </w:tcPr>
          <w:p w14:paraId="1BEB0CF4" w14:textId="2A48B6EE" w:rsidR="00C159E6" w:rsidRPr="00956ACA" w:rsidRDefault="004344A8" w:rsidP="00EB4918">
            <w:pPr>
              <w:pStyle w:val="CellBody"/>
              <w:jc w:val="center"/>
              <w:rPr>
                <w:rFonts w:cstheme="minorHAnsi"/>
                <w:color w:val="000000" w:themeColor="text1"/>
                <w:szCs w:val="20"/>
              </w:rPr>
            </w:pPr>
            <w:r w:rsidRPr="00956ACA">
              <w:rPr>
                <w:rFonts w:cstheme="minorHAnsi"/>
                <w:color w:val="000000" w:themeColor="text1"/>
                <w:szCs w:val="20"/>
              </w:rPr>
              <w:t>Resolved</w:t>
            </w:r>
          </w:p>
        </w:tc>
        <w:tc>
          <w:tcPr>
            <w:tcW w:w="1061" w:type="pct"/>
            <w:tcBorders>
              <w:top w:val="single" w:sz="2" w:space="0" w:color="auto"/>
              <w:left w:val="single" w:sz="2" w:space="0" w:color="auto"/>
              <w:bottom w:val="single" w:sz="2" w:space="0" w:color="auto"/>
              <w:right w:val="single" w:sz="2" w:space="0" w:color="auto"/>
            </w:tcBorders>
            <w:shd w:val="clear" w:color="auto" w:fill="auto"/>
          </w:tcPr>
          <w:p w14:paraId="175154DC" w14:textId="61EA7A5B" w:rsidR="00C159E6" w:rsidRPr="00956ACA" w:rsidRDefault="00C159E6" w:rsidP="3B6EC3A9">
            <w:pPr>
              <w:spacing w:after="0"/>
              <w:rPr>
                <w:color w:val="000000" w:themeColor="text1"/>
              </w:rPr>
            </w:pPr>
            <w:r w:rsidRPr="00956ACA">
              <w:rPr>
                <w:color w:val="000000" w:themeColor="text1"/>
              </w:rPr>
              <w:t>This was a typo and not intended as a proposed change within the license. Baffinland will provide an updated Water Licence Framework that reflects this agreed change in advance of the Public Hearing.</w:t>
            </w:r>
          </w:p>
        </w:tc>
        <w:tc>
          <w:tcPr>
            <w:tcW w:w="1061" w:type="pct"/>
            <w:tcBorders>
              <w:top w:val="single" w:sz="2" w:space="0" w:color="auto"/>
              <w:left w:val="single" w:sz="2" w:space="0" w:color="auto"/>
              <w:bottom w:val="single" w:sz="2" w:space="0" w:color="auto"/>
              <w:right w:val="single" w:sz="2" w:space="0" w:color="auto"/>
            </w:tcBorders>
          </w:tcPr>
          <w:p w14:paraId="47ACEE1C" w14:textId="77777777" w:rsidR="00C159E6" w:rsidRPr="00956ACA" w:rsidRDefault="00C159E6" w:rsidP="3B6EC3A9">
            <w:pPr>
              <w:spacing w:after="0"/>
              <w:rPr>
                <w:color w:val="000000" w:themeColor="text1"/>
              </w:rPr>
            </w:pPr>
          </w:p>
        </w:tc>
      </w:tr>
      <w:tr w:rsidR="00956ACA" w:rsidRPr="00956ACA" w14:paraId="1B4E8D3E" w14:textId="503795B7" w:rsidTr="00C159E6">
        <w:trPr>
          <w:trHeight w:val="300"/>
        </w:trPr>
        <w:tc>
          <w:tcPr>
            <w:tcW w:w="223" w:type="pct"/>
            <w:tcBorders>
              <w:top w:val="single" w:sz="2" w:space="0" w:color="auto"/>
              <w:left w:val="single" w:sz="2" w:space="0" w:color="auto"/>
              <w:bottom w:val="single" w:sz="2" w:space="0" w:color="auto"/>
              <w:right w:val="single" w:sz="2" w:space="0" w:color="auto"/>
            </w:tcBorders>
            <w:shd w:val="clear" w:color="auto" w:fill="auto"/>
          </w:tcPr>
          <w:p w14:paraId="330D155B" w14:textId="0EEC8DBF" w:rsidR="00C159E6" w:rsidRPr="00956ACA" w:rsidRDefault="00C159E6" w:rsidP="00766C9C">
            <w:pPr>
              <w:pStyle w:val="CellBody"/>
              <w:jc w:val="center"/>
              <w:rPr>
                <w:rFonts w:cstheme="minorHAnsi"/>
                <w:bCs/>
                <w:color w:val="000000" w:themeColor="text1"/>
                <w:szCs w:val="20"/>
              </w:rPr>
            </w:pPr>
            <w:r w:rsidRPr="00956ACA">
              <w:rPr>
                <w:rFonts w:cstheme="minorHAnsi"/>
                <w:bCs/>
                <w:color w:val="000000" w:themeColor="text1"/>
                <w:szCs w:val="20"/>
              </w:rPr>
              <w:t>ECCC #5-6*</w:t>
            </w:r>
          </w:p>
        </w:tc>
        <w:tc>
          <w:tcPr>
            <w:tcW w:w="1265" w:type="pct"/>
            <w:tcBorders>
              <w:top w:val="single" w:sz="2" w:space="0" w:color="auto"/>
              <w:left w:val="single" w:sz="2" w:space="0" w:color="auto"/>
              <w:bottom w:val="single" w:sz="2" w:space="0" w:color="auto"/>
              <w:right w:val="single" w:sz="2" w:space="0" w:color="auto"/>
            </w:tcBorders>
            <w:shd w:val="clear" w:color="auto" w:fill="auto"/>
          </w:tcPr>
          <w:p w14:paraId="17F91C7A" w14:textId="143CAC88" w:rsidR="00C159E6" w:rsidRPr="00956ACA" w:rsidRDefault="00C159E6" w:rsidP="00766C9C">
            <w:pPr>
              <w:pStyle w:val="CellBody"/>
              <w:rPr>
                <w:color w:val="000000" w:themeColor="text1"/>
              </w:rPr>
            </w:pPr>
            <w:r w:rsidRPr="00956ACA">
              <w:rPr>
                <w:color w:val="000000" w:themeColor="text1"/>
              </w:rPr>
              <w:t>Part E, Item 4: The Licensee may recycle water and use reclaimed water from the various Treatment Facilities, surface water management ponds and embankment dams, other facilities and approved discharge locations under the licence if such waters meet appropriate discharge criteria for those facilities, with the exception of TSS if the water is being used for dust suppression.</w:t>
            </w:r>
          </w:p>
        </w:tc>
        <w:tc>
          <w:tcPr>
            <w:tcW w:w="1163" w:type="pct"/>
            <w:tcBorders>
              <w:top w:val="single" w:sz="2" w:space="0" w:color="auto"/>
              <w:left w:val="single" w:sz="2" w:space="0" w:color="auto"/>
              <w:bottom w:val="single" w:sz="2" w:space="0" w:color="auto"/>
              <w:right w:val="single" w:sz="2" w:space="0" w:color="auto"/>
            </w:tcBorders>
            <w:shd w:val="clear" w:color="auto" w:fill="auto"/>
          </w:tcPr>
          <w:p w14:paraId="4AC634AF" w14:textId="7CA97A1E" w:rsidR="00C159E6" w:rsidRPr="00956ACA" w:rsidRDefault="00C159E6" w:rsidP="00766C9C">
            <w:pPr>
              <w:pStyle w:val="CellBody"/>
              <w:rPr>
                <w:color w:val="000000" w:themeColor="text1"/>
              </w:rPr>
            </w:pPr>
            <w:r w:rsidRPr="00956ACA">
              <w:rPr>
                <w:color w:val="000000" w:themeColor="text1"/>
              </w:rPr>
              <w:t>The Proponent is proposing that water drawn from water management ponds to be used for dust suppression would not have to meet TSS effluent discharge criteria. ECCC recommends that water that does not meet all discharge criteria, including TSS, should only be used for dust suppression in areas where runoff does not have the potential to enter the aquatic receiving environment.</w:t>
            </w:r>
          </w:p>
        </w:tc>
        <w:tc>
          <w:tcPr>
            <w:tcW w:w="226" w:type="pct"/>
            <w:tcBorders>
              <w:top w:val="single" w:sz="2" w:space="0" w:color="auto"/>
              <w:left w:val="single" w:sz="2" w:space="0" w:color="auto"/>
              <w:bottom w:val="single" w:sz="2" w:space="0" w:color="auto"/>
              <w:right w:val="single" w:sz="2" w:space="0" w:color="auto"/>
            </w:tcBorders>
            <w:shd w:val="clear" w:color="auto" w:fill="auto"/>
          </w:tcPr>
          <w:p w14:paraId="30DFF88A" w14:textId="429E883A" w:rsidR="00C159E6" w:rsidRPr="00956ACA" w:rsidRDefault="004344A8" w:rsidP="00EB4918">
            <w:pPr>
              <w:pStyle w:val="CellBody"/>
              <w:jc w:val="center"/>
              <w:rPr>
                <w:rFonts w:cstheme="minorHAnsi"/>
                <w:color w:val="000000" w:themeColor="text1"/>
                <w:szCs w:val="20"/>
              </w:rPr>
            </w:pPr>
            <w:r w:rsidRPr="00956ACA">
              <w:rPr>
                <w:rFonts w:cstheme="minorHAnsi"/>
                <w:color w:val="000000" w:themeColor="text1"/>
                <w:szCs w:val="20"/>
              </w:rPr>
              <w:t>Resolved</w:t>
            </w:r>
          </w:p>
        </w:tc>
        <w:tc>
          <w:tcPr>
            <w:tcW w:w="1061" w:type="pct"/>
            <w:tcBorders>
              <w:top w:val="single" w:sz="2" w:space="0" w:color="auto"/>
              <w:left w:val="single" w:sz="2" w:space="0" w:color="auto"/>
              <w:bottom w:val="single" w:sz="2" w:space="0" w:color="auto"/>
              <w:right w:val="single" w:sz="2" w:space="0" w:color="auto"/>
            </w:tcBorders>
            <w:shd w:val="clear" w:color="auto" w:fill="auto"/>
          </w:tcPr>
          <w:p w14:paraId="17389D09" w14:textId="5716B186" w:rsidR="00C159E6" w:rsidRPr="00956ACA" w:rsidRDefault="00C159E6" w:rsidP="3339C1FE">
            <w:pPr>
              <w:spacing w:after="0"/>
              <w:rPr>
                <w:color w:val="000000" w:themeColor="text1"/>
              </w:rPr>
            </w:pPr>
            <w:r w:rsidRPr="00956ACA">
              <w:rPr>
                <w:color w:val="000000" w:themeColor="text1"/>
              </w:rPr>
              <w:t>The use of treated effluent and recycled water for dust suppression within Project facilities enhances the efficiency and effectiveness of dust control measures while reducing freshwater consumption. Baffinland already has federal approval for the use of recycled water in dust suppression as an industry best practice within Project working areas, provided that effluent quality meets discharge criteria for deleterious substances, with the exception of TSS, for MDMER-regulated containment ponds. This approval is documented in Baffinland’s MDMER Emergency Response Plan, which has been reviewed by ECCC.</w:t>
            </w:r>
          </w:p>
          <w:p w14:paraId="4A9C0899" w14:textId="54A6AA6A" w:rsidR="00C159E6" w:rsidRPr="00956ACA" w:rsidRDefault="00C159E6" w:rsidP="3339C1FE">
            <w:pPr>
              <w:spacing w:after="0"/>
              <w:rPr>
                <w:color w:val="000000" w:themeColor="text1"/>
              </w:rPr>
            </w:pPr>
          </w:p>
          <w:p w14:paraId="4FDDBA22" w14:textId="45BCCD4D" w:rsidR="00C159E6" w:rsidRPr="00956ACA" w:rsidRDefault="00C159E6" w:rsidP="4C73582C">
            <w:pPr>
              <w:spacing w:after="0"/>
              <w:rPr>
                <w:color w:val="000000" w:themeColor="text1"/>
              </w:rPr>
            </w:pPr>
            <w:r w:rsidRPr="00956ACA">
              <w:rPr>
                <w:color w:val="000000" w:themeColor="text1"/>
              </w:rPr>
              <w:t xml:space="preserve">The proposed wording reflects this established regulatory framework and aligns with industry practices. Water used for dust suppression is applied in a controlled, low-flow manner and is rapidly absorbed by dry road surfaces, minimizing the potential for runoff. Unlike persistent contaminants such as metals, TSS is not a parameter of concern in this context because it interacts with gravel road surfaces upon dispersal and </w:t>
            </w:r>
            <w:r w:rsidRPr="00956ACA">
              <w:rPr>
                <w:color w:val="000000" w:themeColor="text1"/>
              </w:rPr>
              <w:lastRenderedPageBreak/>
              <w:t>does not accumulate or pose long-term environmental risks. Additionally, other commonly used dust suppressants in the industry are not subject to TSS requirements.</w:t>
            </w:r>
          </w:p>
          <w:p w14:paraId="6D106EA4" w14:textId="3B172694" w:rsidR="00C159E6" w:rsidRPr="00956ACA" w:rsidRDefault="00C159E6" w:rsidP="3339C1FE">
            <w:pPr>
              <w:spacing w:after="0"/>
              <w:rPr>
                <w:color w:val="000000" w:themeColor="text1"/>
              </w:rPr>
            </w:pPr>
          </w:p>
          <w:p w14:paraId="2D9B9248" w14:textId="0514E2F2" w:rsidR="00C159E6" w:rsidRPr="00956ACA" w:rsidRDefault="00C159E6" w:rsidP="4C73582C">
            <w:pPr>
              <w:spacing w:after="0"/>
              <w:rPr>
                <w:color w:val="000000" w:themeColor="text1"/>
              </w:rPr>
            </w:pPr>
            <w:r w:rsidRPr="00956ACA">
              <w:rPr>
                <w:color w:val="000000" w:themeColor="text1"/>
              </w:rPr>
              <w:t>By clarifying that TSS discharge criteria do not apply to water used for dust suppression, the updated wording ensures consistency with existing approvals, regulatory precedents, and practical considerations for effective dust control.</w:t>
            </w:r>
          </w:p>
          <w:p w14:paraId="092B7783" w14:textId="4CE7831E" w:rsidR="00C159E6" w:rsidRPr="00956ACA" w:rsidRDefault="00C159E6" w:rsidP="3B6EC3A9">
            <w:pPr>
              <w:spacing w:after="0"/>
              <w:rPr>
                <w:color w:val="000000" w:themeColor="text1"/>
              </w:rPr>
            </w:pPr>
          </w:p>
        </w:tc>
        <w:tc>
          <w:tcPr>
            <w:tcW w:w="1061" w:type="pct"/>
            <w:tcBorders>
              <w:top w:val="single" w:sz="2" w:space="0" w:color="auto"/>
              <w:left w:val="single" w:sz="2" w:space="0" w:color="auto"/>
              <w:bottom w:val="single" w:sz="2" w:space="0" w:color="auto"/>
              <w:right w:val="single" w:sz="2" w:space="0" w:color="auto"/>
            </w:tcBorders>
          </w:tcPr>
          <w:p w14:paraId="05E4FAED" w14:textId="442548F4" w:rsidR="00C159E6" w:rsidRPr="00956ACA" w:rsidRDefault="00C159E6" w:rsidP="3339C1FE">
            <w:pPr>
              <w:spacing w:after="0"/>
              <w:rPr>
                <w:color w:val="000000" w:themeColor="text1"/>
              </w:rPr>
            </w:pPr>
          </w:p>
          <w:p w14:paraId="15D8E93F" w14:textId="77777777" w:rsidR="001A5594" w:rsidRPr="00956ACA" w:rsidRDefault="001A5594" w:rsidP="3339C1FE">
            <w:pPr>
              <w:spacing w:after="0"/>
              <w:rPr>
                <w:color w:val="000000" w:themeColor="text1"/>
              </w:rPr>
            </w:pPr>
          </w:p>
          <w:p w14:paraId="14E624F5" w14:textId="220DC378" w:rsidR="00D8691D" w:rsidRPr="00956ACA" w:rsidRDefault="003859AC" w:rsidP="3339C1FE">
            <w:pPr>
              <w:spacing w:after="0"/>
              <w:rPr>
                <w:color w:val="000000" w:themeColor="text1"/>
                <w:lang w:val="en-CA"/>
              </w:rPr>
            </w:pPr>
            <w:r w:rsidRPr="00956ACA">
              <w:rPr>
                <w:color w:val="000000" w:themeColor="text1"/>
              </w:rPr>
              <w:t xml:space="preserve">Part E, Item 4: The Licensee may recycle water and use reclaimed water from the various Treatment Facilities, surface water management ponds and embankment dams, other facilities and approved discharge locations under the licence if such waters meet appropriate discharge criteria for those facilities, </w:t>
            </w:r>
            <w:r w:rsidR="00D8691D" w:rsidRPr="00956ACA">
              <w:rPr>
                <w:color w:val="000000" w:themeColor="text1"/>
              </w:rPr>
              <w:t>with the exception of TSS if the water is being used for dust suppression in areas of the Project where the waters report to an MDMER regulated facility, containment pond or sumps or does not have the potential to directly flow to receiving water bodies upon application.</w:t>
            </w:r>
          </w:p>
          <w:p w14:paraId="5114B957" w14:textId="77777777" w:rsidR="00D8691D" w:rsidRPr="00956ACA" w:rsidRDefault="00D8691D" w:rsidP="3339C1FE">
            <w:pPr>
              <w:spacing w:after="0"/>
              <w:rPr>
                <w:color w:val="000000" w:themeColor="text1"/>
              </w:rPr>
            </w:pPr>
          </w:p>
          <w:p w14:paraId="4A30CE97" w14:textId="77777777" w:rsidR="003859AC" w:rsidRPr="00956ACA" w:rsidRDefault="003859AC" w:rsidP="3339C1FE">
            <w:pPr>
              <w:spacing w:after="0"/>
              <w:rPr>
                <w:color w:val="000000" w:themeColor="text1"/>
              </w:rPr>
            </w:pPr>
          </w:p>
          <w:p w14:paraId="7F777CBF" w14:textId="0533C953" w:rsidR="001A5594" w:rsidRPr="00956ACA" w:rsidRDefault="001A5594" w:rsidP="003859AC">
            <w:pPr>
              <w:rPr>
                <w:color w:val="000000" w:themeColor="text1"/>
              </w:rPr>
            </w:pPr>
          </w:p>
        </w:tc>
      </w:tr>
      <w:tr w:rsidR="00956ACA" w:rsidRPr="00956ACA" w14:paraId="230193EB" w14:textId="25F9A17A" w:rsidTr="00C159E6">
        <w:trPr>
          <w:trHeight w:val="300"/>
        </w:trPr>
        <w:tc>
          <w:tcPr>
            <w:tcW w:w="223" w:type="pct"/>
            <w:tcBorders>
              <w:top w:val="single" w:sz="2" w:space="0" w:color="auto"/>
              <w:left w:val="single" w:sz="2" w:space="0" w:color="auto"/>
              <w:bottom w:val="single" w:sz="2" w:space="0" w:color="auto"/>
              <w:right w:val="single" w:sz="2" w:space="0" w:color="auto"/>
            </w:tcBorders>
            <w:shd w:val="clear" w:color="auto" w:fill="auto"/>
          </w:tcPr>
          <w:p w14:paraId="2F8D4576" w14:textId="76F826AA" w:rsidR="00C159E6" w:rsidRPr="00956ACA" w:rsidRDefault="00C159E6" w:rsidP="00766C9C">
            <w:pPr>
              <w:pStyle w:val="CellBody"/>
              <w:jc w:val="center"/>
              <w:rPr>
                <w:rFonts w:cstheme="minorHAnsi"/>
                <w:bCs/>
                <w:color w:val="000000" w:themeColor="text1"/>
                <w:szCs w:val="20"/>
              </w:rPr>
            </w:pPr>
            <w:r w:rsidRPr="00956ACA">
              <w:rPr>
                <w:rFonts w:cstheme="minorHAnsi"/>
                <w:bCs/>
                <w:color w:val="000000" w:themeColor="text1"/>
                <w:szCs w:val="20"/>
              </w:rPr>
              <w:t>ECCC #5-7*</w:t>
            </w:r>
          </w:p>
        </w:tc>
        <w:tc>
          <w:tcPr>
            <w:tcW w:w="1265" w:type="pct"/>
            <w:tcBorders>
              <w:top w:val="single" w:sz="2" w:space="0" w:color="auto"/>
              <w:left w:val="single" w:sz="2" w:space="0" w:color="auto"/>
              <w:bottom w:val="single" w:sz="2" w:space="0" w:color="auto"/>
              <w:right w:val="single" w:sz="2" w:space="0" w:color="auto"/>
            </w:tcBorders>
            <w:shd w:val="clear" w:color="auto" w:fill="auto"/>
          </w:tcPr>
          <w:p w14:paraId="59AE93B6" w14:textId="07E609B7" w:rsidR="00C159E6" w:rsidRPr="00956ACA" w:rsidRDefault="00C159E6" w:rsidP="00766C9C">
            <w:pPr>
              <w:pStyle w:val="CellBody"/>
              <w:rPr>
                <w:rFonts w:cstheme="minorHAnsi"/>
                <w:bCs/>
                <w:color w:val="000000" w:themeColor="text1"/>
                <w:szCs w:val="20"/>
              </w:rPr>
            </w:pPr>
            <w:r w:rsidRPr="00956ACA">
              <w:rPr>
                <w:rFonts w:cstheme="minorHAnsi"/>
                <w:bCs/>
                <w:color w:val="000000" w:themeColor="text1"/>
                <w:szCs w:val="20"/>
              </w:rPr>
              <w:t>Part E, Item 9: The Licensee shall update or revise annually following the commencement of the Operations Phase and/or the Early Revenue Phase, the Project Block flow Diagram Water Supply Balance information for the various Project sites provided with the Application, if required in the opinion of a Professional Engineer due to construction or operational changes that occurred within any given year, and submit the revisions, for review by the Board, with the Annual Report under Part B, Item 4, unless otherwise approved by the Board in writing.</w:t>
            </w:r>
          </w:p>
        </w:tc>
        <w:tc>
          <w:tcPr>
            <w:tcW w:w="1163" w:type="pct"/>
            <w:tcBorders>
              <w:top w:val="single" w:sz="2" w:space="0" w:color="auto"/>
              <w:left w:val="single" w:sz="2" w:space="0" w:color="auto"/>
              <w:bottom w:val="single" w:sz="2" w:space="0" w:color="auto"/>
              <w:right w:val="single" w:sz="2" w:space="0" w:color="auto"/>
            </w:tcBorders>
            <w:shd w:val="clear" w:color="auto" w:fill="auto"/>
          </w:tcPr>
          <w:p w14:paraId="196590C6" w14:textId="35B969E3" w:rsidR="00C159E6" w:rsidRPr="00956ACA" w:rsidRDefault="00C159E6" w:rsidP="00766C9C">
            <w:pPr>
              <w:pStyle w:val="CellBody"/>
              <w:rPr>
                <w:color w:val="000000" w:themeColor="text1"/>
              </w:rPr>
            </w:pPr>
            <w:r w:rsidRPr="00956ACA">
              <w:rPr>
                <w:color w:val="000000" w:themeColor="text1"/>
              </w:rPr>
              <w:t>The Proponent’s proposed changes do not clarify this condition. In its original form, an annual update isn’t required, if a revision of the plan concludes the water supply balance information still accurately reflects site conditions. ECCC recommends keeping the original condition which is easier to understand.</w:t>
            </w:r>
          </w:p>
        </w:tc>
        <w:tc>
          <w:tcPr>
            <w:tcW w:w="226" w:type="pct"/>
            <w:tcBorders>
              <w:top w:val="single" w:sz="2" w:space="0" w:color="auto"/>
              <w:left w:val="single" w:sz="2" w:space="0" w:color="auto"/>
              <w:bottom w:val="single" w:sz="2" w:space="0" w:color="auto"/>
              <w:right w:val="single" w:sz="2" w:space="0" w:color="auto"/>
            </w:tcBorders>
            <w:shd w:val="clear" w:color="auto" w:fill="auto"/>
          </w:tcPr>
          <w:p w14:paraId="686FC5BB" w14:textId="72EFE261" w:rsidR="00C159E6" w:rsidRPr="00956ACA" w:rsidRDefault="004344A8" w:rsidP="00EB4918">
            <w:pPr>
              <w:pStyle w:val="CellBody"/>
              <w:jc w:val="center"/>
              <w:rPr>
                <w:rFonts w:cstheme="minorHAnsi"/>
                <w:color w:val="000000" w:themeColor="text1"/>
                <w:szCs w:val="20"/>
              </w:rPr>
            </w:pPr>
            <w:r w:rsidRPr="00956ACA">
              <w:rPr>
                <w:rFonts w:cstheme="minorHAnsi"/>
                <w:color w:val="000000" w:themeColor="text1"/>
                <w:szCs w:val="20"/>
              </w:rPr>
              <w:t>Resolved</w:t>
            </w:r>
          </w:p>
        </w:tc>
        <w:tc>
          <w:tcPr>
            <w:tcW w:w="1061" w:type="pct"/>
            <w:tcBorders>
              <w:top w:val="single" w:sz="2" w:space="0" w:color="auto"/>
              <w:left w:val="single" w:sz="2" w:space="0" w:color="auto"/>
              <w:bottom w:val="single" w:sz="2" w:space="0" w:color="auto"/>
              <w:right w:val="single" w:sz="2" w:space="0" w:color="auto"/>
            </w:tcBorders>
            <w:shd w:val="clear" w:color="auto" w:fill="auto"/>
          </w:tcPr>
          <w:p w14:paraId="18947CF8" w14:textId="29EFCA51" w:rsidR="00C159E6" w:rsidRPr="00956ACA" w:rsidRDefault="00C159E6" w:rsidP="3339C1FE">
            <w:pPr>
              <w:spacing w:after="0"/>
              <w:rPr>
                <w:color w:val="000000" w:themeColor="text1"/>
              </w:rPr>
            </w:pPr>
            <w:r w:rsidRPr="00956ACA">
              <w:rPr>
                <w:color w:val="000000" w:themeColor="text1"/>
              </w:rPr>
              <w:t>Baffinland has considered ECCC’s comment and continues to be of the view the proposed edit enhances clarity.</w:t>
            </w:r>
          </w:p>
        </w:tc>
        <w:tc>
          <w:tcPr>
            <w:tcW w:w="1061" w:type="pct"/>
            <w:tcBorders>
              <w:top w:val="single" w:sz="2" w:space="0" w:color="auto"/>
              <w:left w:val="single" w:sz="2" w:space="0" w:color="auto"/>
              <w:bottom w:val="single" w:sz="2" w:space="0" w:color="auto"/>
              <w:right w:val="single" w:sz="2" w:space="0" w:color="auto"/>
            </w:tcBorders>
          </w:tcPr>
          <w:p w14:paraId="74B482FC" w14:textId="77777777" w:rsidR="00C159E6" w:rsidRPr="00956ACA" w:rsidRDefault="00C159E6" w:rsidP="3339C1FE">
            <w:pPr>
              <w:spacing w:after="0"/>
              <w:rPr>
                <w:color w:val="000000" w:themeColor="text1"/>
              </w:rPr>
            </w:pPr>
          </w:p>
        </w:tc>
      </w:tr>
      <w:tr w:rsidR="00956ACA" w:rsidRPr="00956ACA" w14:paraId="64723760" w14:textId="4C11EA31" w:rsidTr="00C159E6">
        <w:trPr>
          <w:trHeight w:val="300"/>
        </w:trPr>
        <w:tc>
          <w:tcPr>
            <w:tcW w:w="223" w:type="pct"/>
            <w:tcBorders>
              <w:top w:val="single" w:sz="2" w:space="0" w:color="auto"/>
              <w:left w:val="single" w:sz="2" w:space="0" w:color="auto"/>
              <w:bottom w:val="single" w:sz="2" w:space="0" w:color="auto"/>
              <w:right w:val="single" w:sz="2" w:space="0" w:color="auto"/>
            </w:tcBorders>
            <w:shd w:val="clear" w:color="auto" w:fill="auto"/>
          </w:tcPr>
          <w:p w14:paraId="0E9450F3" w14:textId="46517826" w:rsidR="00C159E6" w:rsidRPr="00956ACA" w:rsidRDefault="00C159E6" w:rsidP="00766C9C">
            <w:pPr>
              <w:pStyle w:val="CellBody"/>
              <w:jc w:val="center"/>
              <w:rPr>
                <w:rFonts w:cstheme="minorHAnsi"/>
                <w:bCs/>
                <w:color w:val="000000" w:themeColor="text1"/>
                <w:szCs w:val="20"/>
              </w:rPr>
            </w:pPr>
            <w:r w:rsidRPr="00956ACA">
              <w:rPr>
                <w:rFonts w:cstheme="minorHAnsi"/>
                <w:bCs/>
                <w:color w:val="000000" w:themeColor="text1"/>
                <w:szCs w:val="20"/>
              </w:rPr>
              <w:t>ECCC #5-8*</w:t>
            </w:r>
          </w:p>
        </w:tc>
        <w:tc>
          <w:tcPr>
            <w:tcW w:w="1265" w:type="pct"/>
            <w:tcBorders>
              <w:top w:val="single" w:sz="2" w:space="0" w:color="auto"/>
              <w:left w:val="single" w:sz="2" w:space="0" w:color="auto"/>
              <w:bottom w:val="single" w:sz="2" w:space="0" w:color="auto"/>
              <w:right w:val="single" w:sz="2" w:space="0" w:color="auto"/>
            </w:tcBorders>
            <w:shd w:val="clear" w:color="auto" w:fill="auto"/>
          </w:tcPr>
          <w:p w14:paraId="6AF2450E" w14:textId="6BEF0FDE" w:rsidR="00C159E6" w:rsidRPr="00956ACA" w:rsidRDefault="00C159E6" w:rsidP="00766C9C">
            <w:pPr>
              <w:pStyle w:val="CellBody"/>
              <w:rPr>
                <w:rFonts w:cstheme="minorHAnsi"/>
                <w:bCs/>
                <w:color w:val="000000" w:themeColor="text1"/>
                <w:szCs w:val="20"/>
              </w:rPr>
            </w:pPr>
            <w:r w:rsidRPr="00956ACA">
              <w:rPr>
                <w:rFonts w:cstheme="minorHAnsi"/>
                <w:bCs/>
                <w:color w:val="000000" w:themeColor="text1"/>
                <w:szCs w:val="20"/>
              </w:rPr>
              <w:t>Part J, Item 2: The approved Interim Closure and Reclamation Plan per Part B, Item 14, and Schedule K, shall be updated as necessary from time to time and must address all mine related components including the following:</w:t>
            </w:r>
          </w:p>
        </w:tc>
        <w:tc>
          <w:tcPr>
            <w:tcW w:w="1163" w:type="pct"/>
            <w:tcBorders>
              <w:top w:val="single" w:sz="2" w:space="0" w:color="auto"/>
              <w:left w:val="single" w:sz="2" w:space="0" w:color="auto"/>
              <w:bottom w:val="single" w:sz="2" w:space="0" w:color="auto"/>
              <w:right w:val="single" w:sz="2" w:space="0" w:color="auto"/>
            </w:tcBorders>
            <w:shd w:val="clear" w:color="auto" w:fill="auto"/>
          </w:tcPr>
          <w:p w14:paraId="6B500E90" w14:textId="7D567D4F" w:rsidR="00C159E6" w:rsidRPr="00956ACA" w:rsidRDefault="00C159E6" w:rsidP="00766C9C">
            <w:pPr>
              <w:pStyle w:val="CellBody"/>
              <w:rPr>
                <w:color w:val="000000" w:themeColor="text1"/>
              </w:rPr>
            </w:pPr>
            <w:r w:rsidRPr="00956ACA">
              <w:rPr>
                <w:color w:val="000000" w:themeColor="text1"/>
              </w:rPr>
              <w:t>The Proponent proposed adding a “from time to time” update schedule to this condition. ECCC recommends defining triggers or a fixed schedule for updates because the proposed wording is too vague. An update to the ICRP should be provided and reviewed before initiation of pit development at the latest.</w:t>
            </w:r>
          </w:p>
        </w:tc>
        <w:tc>
          <w:tcPr>
            <w:tcW w:w="226" w:type="pct"/>
            <w:tcBorders>
              <w:top w:val="single" w:sz="2" w:space="0" w:color="auto"/>
              <w:left w:val="single" w:sz="2" w:space="0" w:color="auto"/>
              <w:bottom w:val="single" w:sz="2" w:space="0" w:color="auto"/>
              <w:right w:val="single" w:sz="2" w:space="0" w:color="auto"/>
            </w:tcBorders>
            <w:shd w:val="clear" w:color="auto" w:fill="auto"/>
          </w:tcPr>
          <w:p w14:paraId="794B9A7A" w14:textId="77CC888A" w:rsidR="00C159E6" w:rsidRPr="00956ACA" w:rsidRDefault="004344A8" w:rsidP="00EB4918">
            <w:pPr>
              <w:pStyle w:val="CellBody"/>
              <w:jc w:val="center"/>
              <w:rPr>
                <w:rFonts w:cstheme="minorHAnsi"/>
                <w:color w:val="000000" w:themeColor="text1"/>
                <w:szCs w:val="20"/>
              </w:rPr>
            </w:pPr>
            <w:r w:rsidRPr="00956ACA">
              <w:rPr>
                <w:rFonts w:cstheme="minorHAnsi"/>
                <w:color w:val="000000" w:themeColor="text1"/>
                <w:szCs w:val="20"/>
              </w:rPr>
              <w:t>Resolved</w:t>
            </w:r>
          </w:p>
        </w:tc>
        <w:tc>
          <w:tcPr>
            <w:tcW w:w="1061" w:type="pct"/>
            <w:tcBorders>
              <w:top w:val="single" w:sz="2" w:space="0" w:color="auto"/>
              <w:left w:val="single" w:sz="2" w:space="0" w:color="auto"/>
              <w:bottom w:val="single" w:sz="2" w:space="0" w:color="auto"/>
              <w:right w:val="single" w:sz="2" w:space="0" w:color="auto"/>
            </w:tcBorders>
            <w:shd w:val="clear" w:color="auto" w:fill="auto"/>
          </w:tcPr>
          <w:p w14:paraId="618A0DCA" w14:textId="10B459B7" w:rsidR="00C159E6" w:rsidRPr="00956ACA" w:rsidRDefault="00C159E6" w:rsidP="3339C1FE">
            <w:pPr>
              <w:spacing w:after="0"/>
              <w:rPr>
                <w:color w:val="000000" w:themeColor="text1"/>
              </w:rPr>
            </w:pPr>
            <w:r w:rsidRPr="00956ACA">
              <w:rPr>
                <w:color w:val="000000" w:themeColor="text1"/>
              </w:rPr>
              <w:t>Baffinland has currently submitted a Revision 6 of the ICRP for review through the usual ongoing NWB process established under the Water Licence (i.e. the ICRP does not require review through the Water Licence Renewal Process). The plan contains the following wording regarding expected update frequency:</w:t>
            </w:r>
          </w:p>
          <w:p w14:paraId="697D1BEF" w14:textId="77777777" w:rsidR="00C159E6" w:rsidRPr="00956ACA" w:rsidRDefault="00C159E6" w:rsidP="7B4E8B95">
            <w:pPr>
              <w:spacing w:after="0"/>
              <w:ind w:left="720"/>
              <w:rPr>
                <w:i/>
                <w:color w:val="000000" w:themeColor="text1"/>
              </w:rPr>
            </w:pPr>
            <w:r w:rsidRPr="00956ACA">
              <w:rPr>
                <w:i/>
                <w:color w:val="000000" w:themeColor="text1"/>
              </w:rPr>
              <w:t>It is anticipated the ICRP will be reviewed and updated regularly throughout the life of the Project, as per the terms</w:t>
            </w:r>
          </w:p>
          <w:p w14:paraId="7FA58174" w14:textId="77777777" w:rsidR="00C159E6" w:rsidRPr="00956ACA" w:rsidRDefault="00C159E6" w:rsidP="7B4E8B95">
            <w:pPr>
              <w:spacing w:after="0"/>
              <w:ind w:left="720"/>
              <w:rPr>
                <w:i/>
                <w:color w:val="000000" w:themeColor="text1"/>
              </w:rPr>
            </w:pPr>
            <w:r w:rsidRPr="00956ACA">
              <w:rPr>
                <w:i/>
                <w:color w:val="000000" w:themeColor="text1"/>
              </w:rPr>
              <w:t>and conditions of the Commercial Lease No. Q13C301, Type A Water Licence 2AM-MRY1325, and Federal Land Lease</w:t>
            </w:r>
          </w:p>
          <w:p w14:paraId="0B6432FC" w14:textId="77777777" w:rsidR="00C159E6" w:rsidRPr="00956ACA" w:rsidRDefault="00C159E6" w:rsidP="004E4D8F">
            <w:pPr>
              <w:spacing w:after="0"/>
              <w:ind w:left="720"/>
              <w:rPr>
                <w:i/>
                <w:color w:val="000000" w:themeColor="text1"/>
              </w:rPr>
            </w:pPr>
            <w:r w:rsidRPr="00956ACA">
              <w:rPr>
                <w:i/>
                <w:color w:val="000000" w:themeColor="text1"/>
              </w:rPr>
              <w:t>47H/16-1-2 and Lease Amendment 47H/16-1-5. Once the Project reaches full planned operation, and site activities</w:t>
            </w:r>
          </w:p>
          <w:p w14:paraId="1E049A22" w14:textId="77777777" w:rsidR="00C159E6" w:rsidRPr="00956ACA" w:rsidRDefault="00C159E6" w:rsidP="004E4D8F">
            <w:pPr>
              <w:spacing w:after="0"/>
              <w:ind w:left="720"/>
              <w:rPr>
                <w:i/>
                <w:color w:val="000000" w:themeColor="text1"/>
              </w:rPr>
            </w:pPr>
            <w:r w:rsidRPr="00956ACA">
              <w:rPr>
                <w:i/>
                <w:color w:val="000000" w:themeColor="text1"/>
              </w:rPr>
              <w:t>and infrastructure have stabilized, less frequent updates may be discussed with QIA. Parties reserve the right to</w:t>
            </w:r>
          </w:p>
          <w:p w14:paraId="3199C0C0" w14:textId="77777777" w:rsidR="00C159E6" w:rsidRPr="00956ACA" w:rsidRDefault="00C159E6" w:rsidP="7B4E8B95">
            <w:pPr>
              <w:spacing w:after="0"/>
              <w:ind w:left="720"/>
              <w:rPr>
                <w:i/>
                <w:color w:val="000000" w:themeColor="text1"/>
              </w:rPr>
            </w:pPr>
            <w:r w:rsidRPr="00956ACA">
              <w:rPr>
                <w:i/>
                <w:color w:val="000000" w:themeColor="text1"/>
              </w:rPr>
              <w:t>request an update, if warranted, and any changes to the existing ICRP update schedule would require QIA approval.</w:t>
            </w:r>
          </w:p>
          <w:p w14:paraId="72845AA4" w14:textId="77777777" w:rsidR="00C159E6" w:rsidRPr="00956ACA" w:rsidRDefault="00C159E6" w:rsidP="004E4D8F">
            <w:pPr>
              <w:spacing w:after="0"/>
              <w:ind w:left="720"/>
              <w:rPr>
                <w:i/>
                <w:color w:val="000000" w:themeColor="text1"/>
              </w:rPr>
            </w:pPr>
            <w:r w:rsidRPr="00956ACA">
              <w:rPr>
                <w:i/>
                <w:color w:val="000000" w:themeColor="text1"/>
              </w:rPr>
              <w:lastRenderedPageBreak/>
              <w:t>Updates to the ICRP are primarily expected to focus on the refinement and elaboration of the specific performance</w:t>
            </w:r>
          </w:p>
          <w:p w14:paraId="27878E6C" w14:textId="77777777" w:rsidR="00C159E6" w:rsidRPr="00956ACA" w:rsidRDefault="00C159E6" w:rsidP="004E4D8F">
            <w:pPr>
              <w:spacing w:after="0"/>
              <w:ind w:left="720"/>
              <w:rPr>
                <w:i/>
                <w:color w:val="000000" w:themeColor="text1"/>
              </w:rPr>
            </w:pPr>
            <w:r w:rsidRPr="00956ACA">
              <w:rPr>
                <w:i/>
                <w:color w:val="000000" w:themeColor="text1"/>
              </w:rPr>
              <w:t>indicators and commitments and incorporating any reclamation strategy changes based on reclamation research.</w:t>
            </w:r>
          </w:p>
          <w:p w14:paraId="2250C641" w14:textId="77777777" w:rsidR="00C159E6" w:rsidRPr="00956ACA" w:rsidRDefault="00C159E6" w:rsidP="004E4D8F">
            <w:pPr>
              <w:spacing w:after="0"/>
              <w:ind w:left="720"/>
              <w:rPr>
                <w:color w:val="000000" w:themeColor="text1"/>
              </w:rPr>
            </w:pPr>
          </w:p>
          <w:p w14:paraId="76B2CB43" w14:textId="357A7E13" w:rsidR="00C159E6" w:rsidRPr="00956ACA" w:rsidRDefault="00C159E6" w:rsidP="7B4E8B95">
            <w:pPr>
              <w:spacing w:after="0"/>
              <w:rPr>
                <w:color w:val="000000" w:themeColor="text1"/>
              </w:rPr>
            </w:pPr>
            <w:r w:rsidRPr="00956ACA">
              <w:rPr>
                <w:color w:val="000000" w:themeColor="text1"/>
              </w:rPr>
              <w:t>In legal drafting, the phrase from time to time is used to mean, in essence, “on one or more occasions.” As shown above, there are multiple mechanisms for updates to the ICRP to be initiated, depending on stakeholders/regulator direction and site development and activities. Baffinland believes including specific defined triggers may result in updates being completed when unnecessary or at the wrong time to be an efficient use of reviewer and stakeholder resources.</w:t>
            </w:r>
          </w:p>
        </w:tc>
        <w:tc>
          <w:tcPr>
            <w:tcW w:w="1061" w:type="pct"/>
            <w:tcBorders>
              <w:top w:val="single" w:sz="2" w:space="0" w:color="auto"/>
              <w:left w:val="single" w:sz="2" w:space="0" w:color="auto"/>
              <w:bottom w:val="single" w:sz="2" w:space="0" w:color="auto"/>
              <w:right w:val="single" w:sz="2" w:space="0" w:color="auto"/>
            </w:tcBorders>
          </w:tcPr>
          <w:p w14:paraId="66524253" w14:textId="77777777" w:rsidR="00C159E6" w:rsidRPr="00956ACA" w:rsidRDefault="00C159E6" w:rsidP="3339C1FE">
            <w:pPr>
              <w:spacing w:after="0"/>
              <w:rPr>
                <w:color w:val="000000" w:themeColor="text1"/>
              </w:rPr>
            </w:pPr>
          </w:p>
        </w:tc>
      </w:tr>
      <w:tr w:rsidR="00956ACA" w:rsidRPr="00956ACA" w14:paraId="31046882" w14:textId="7CC752E6" w:rsidTr="00C159E6">
        <w:trPr>
          <w:trHeight w:val="300"/>
        </w:trPr>
        <w:tc>
          <w:tcPr>
            <w:tcW w:w="223" w:type="pct"/>
            <w:tcBorders>
              <w:top w:val="single" w:sz="2" w:space="0" w:color="auto"/>
              <w:left w:val="single" w:sz="2" w:space="0" w:color="auto"/>
              <w:bottom w:val="single" w:sz="2" w:space="0" w:color="auto"/>
              <w:right w:val="single" w:sz="2" w:space="0" w:color="auto"/>
            </w:tcBorders>
            <w:shd w:val="clear" w:color="auto" w:fill="auto"/>
          </w:tcPr>
          <w:p w14:paraId="0CC33DDD" w14:textId="5EE61250" w:rsidR="00C159E6" w:rsidRPr="00956ACA" w:rsidRDefault="00C159E6" w:rsidP="00766C9C">
            <w:pPr>
              <w:pStyle w:val="CellBody"/>
              <w:jc w:val="center"/>
              <w:rPr>
                <w:rFonts w:cstheme="minorHAnsi"/>
                <w:bCs/>
                <w:color w:val="000000" w:themeColor="text1"/>
                <w:szCs w:val="20"/>
              </w:rPr>
            </w:pPr>
            <w:r w:rsidRPr="00956ACA">
              <w:rPr>
                <w:rFonts w:cstheme="minorHAnsi"/>
                <w:bCs/>
                <w:color w:val="000000" w:themeColor="text1"/>
                <w:szCs w:val="20"/>
              </w:rPr>
              <w:t>ECCC #5-9*</w:t>
            </w:r>
          </w:p>
        </w:tc>
        <w:tc>
          <w:tcPr>
            <w:tcW w:w="1265" w:type="pct"/>
            <w:tcBorders>
              <w:top w:val="single" w:sz="2" w:space="0" w:color="auto"/>
              <w:left w:val="single" w:sz="2" w:space="0" w:color="auto"/>
              <w:bottom w:val="single" w:sz="2" w:space="0" w:color="auto"/>
              <w:right w:val="single" w:sz="2" w:space="0" w:color="auto"/>
            </w:tcBorders>
            <w:shd w:val="clear" w:color="auto" w:fill="auto"/>
          </w:tcPr>
          <w:p w14:paraId="3928EE8C" w14:textId="134477EA" w:rsidR="00C159E6" w:rsidRPr="00956ACA" w:rsidRDefault="00C159E6" w:rsidP="7B4E8B95">
            <w:pPr>
              <w:pStyle w:val="CellBody"/>
              <w:rPr>
                <w:color w:val="000000" w:themeColor="text1"/>
              </w:rPr>
            </w:pPr>
            <w:r w:rsidRPr="00956ACA">
              <w:rPr>
                <w:color w:val="000000" w:themeColor="text1"/>
              </w:rPr>
              <w:t>Schedule A: Definitions of monthly, quarterly and weekly have been modified to include “where practicable, taking into account matters such as safety and flight logistics”.</w:t>
            </w:r>
          </w:p>
        </w:tc>
        <w:tc>
          <w:tcPr>
            <w:tcW w:w="1163" w:type="pct"/>
            <w:tcBorders>
              <w:top w:val="single" w:sz="2" w:space="0" w:color="auto"/>
              <w:left w:val="single" w:sz="2" w:space="0" w:color="auto"/>
              <w:bottom w:val="single" w:sz="2" w:space="0" w:color="auto"/>
              <w:right w:val="single" w:sz="2" w:space="0" w:color="auto"/>
            </w:tcBorders>
            <w:shd w:val="clear" w:color="auto" w:fill="auto"/>
          </w:tcPr>
          <w:p w14:paraId="72545197" w14:textId="0EDBE9E2" w:rsidR="00C159E6" w:rsidRPr="00956ACA" w:rsidRDefault="00C159E6" w:rsidP="00766C9C">
            <w:pPr>
              <w:pStyle w:val="CellBody"/>
              <w:rPr>
                <w:color w:val="000000" w:themeColor="text1"/>
              </w:rPr>
            </w:pPr>
            <w:r w:rsidRPr="00956ACA">
              <w:rPr>
                <w:color w:val="000000" w:themeColor="text1"/>
              </w:rPr>
              <w:t>Safety is always the first consideration when sampling, but does not relate to the definition of sampling  frequency. ECCC recommends omitting the proposed additions.</w:t>
            </w:r>
          </w:p>
        </w:tc>
        <w:tc>
          <w:tcPr>
            <w:tcW w:w="226" w:type="pct"/>
            <w:tcBorders>
              <w:top w:val="single" w:sz="2" w:space="0" w:color="auto"/>
              <w:left w:val="single" w:sz="2" w:space="0" w:color="auto"/>
              <w:bottom w:val="single" w:sz="2" w:space="0" w:color="auto"/>
              <w:right w:val="single" w:sz="2" w:space="0" w:color="auto"/>
            </w:tcBorders>
            <w:shd w:val="clear" w:color="auto" w:fill="auto"/>
          </w:tcPr>
          <w:p w14:paraId="27CAFACE" w14:textId="7C9F0626" w:rsidR="00C159E6" w:rsidRPr="00956ACA" w:rsidRDefault="004344A8" w:rsidP="00EB4918">
            <w:pPr>
              <w:pStyle w:val="CellBody"/>
              <w:jc w:val="center"/>
              <w:rPr>
                <w:rFonts w:cstheme="minorHAnsi"/>
                <w:color w:val="000000" w:themeColor="text1"/>
                <w:szCs w:val="20"/>
              </w:rPr>
            </w:pPr>
            <w:r w:rsidRPr="00956ACA">
              <w:rPr>
                <w:rFonts w:cstheme="minorHAnsi"/>
                <w:color w:val="000000" w:themeColor="text1"/>
                <w:szCs w:val="20"/>
              </w:rPr>
              <w:t>Resolved</w:t>
            </w:r>
          </w:p>
        </w:tc>
        <w:tc>
          <w:tcPr>
            <w:tcW w:w="1061" w:type="pct"/>
            <w:tcBorders>
              <w:top w:val="single" w:sz="2" w:space="0" w:color="auto"/>
              <w:left w:val="single" w:sz="2" w:space="0" w:color="auto"/>
              <w:bottom w:val="single" w:sz="2" w:space="0" w:color="auto"/>
              <w:right w:val="single" w:sz="2" w:space="0" w:color="auto"/>
            </w:tcBorders>
            <w:shd w:val="clear" w:color="auto" w:fill="auto"/>
          </w:tcPr>
          <w:p w14:paraId="37CFCEDC" w14:textId="7DAA6A2D" w:rsidR="00C159E6" w:rsidRPr="00956ACA" w:rsidRDefault="00C159E6" w:rsidP="3B6EC3A9">
            <w:pPr>
              <w:spacing w:after="0"/>
              <w:rPr>
                <w:color w:val="000000" w:themeColor="text1"/>
              </w:rPr>
            </w:pPr>
            <w:r w:rsidRPr="00956ACA">
              <w:rPr>
                <w:color w:val="000000" w:themeColor="text1"/>
              </w:rPr>
              <w:t>Baffinland continues to recommend that definitions of monthly, quarterly and weekly have been modified to include “where practicable, taking into account matters such as safety and flight logistics”. These are important factors that can reasonably adjust frequency and so these aspects should be recognized in the licence definitions for transparency.</w:t>
            </w:r>
          </w:p>
        </w:tc>
        <w:tc>
          <w:tcPr>
            <w:tcW w:w="1061" w:type="pct"/>
            <w:tcBorders>
              <w:top w:val="single" w:sz="2" w:space="0" w:color="auto"/>
              <w:left w:val="single" w:sz="2" w:space="0" w:color="auto"/>
              <w:bottom w:val="single" w:sz="2" w:space="0" w:color="auto"/>
              <w:right w:val="single" w:sz="2" w:space="0" w:color="auto"/>
            </w:tcBorders>
          </w:tcPr>
          <w:p w14:paraId="05C43F37" w14:textId="77777777" w:rsidR="00C159E6" w:rsidRPr="00956ACA" w:rsidRDefault="00C159E6" w:rsidP="3B6EC3A9">
            <w:pPr>
              <w:spacing w:after="0"/>
              <w:rPr>
                <w:color w:val="000000" w:themeColor="text1"/>
              </w:rPr>
            </w:pPr>
          </w:p>
        </w:tc>
      </w:tr>
      <w:tr w:rsidR="00956ACA" w:rsidRPr="00956ACA" w14:paraId="4CD635D4" w14:textId="54B9C59F" w:rsidTr="00C159E6">
        <w:trPr>
          <w:trHeight w:val="300"/>
        </w:trPr>
        <w:tc>
          <w:tcPr>
            <w:tcW w:w="223" w:type="pct"/>
            <w:tcBorders>
              <w:top w:val="single" w:sz="2" w:space="0" w:color="auto"/>
              <w:left w:val="single" w:sz="2" w:space="0" w:color="auto"/>
              <w:bottom w:val="single" w:sz="2" w:space="0" w:color="auto"/>
              <w:right w:val="single" w:sz="2" w:space="0" w:color="auto"/>
            </w:tcBorders>
            <w:shd w:val="clear" w:color="auto" w:fill="auto"/>
          </w:tcPr>
          <w:p w14:paraId="112A1B7F" w14:textId="0A306F15" w:rsidR="00C159E6" w:rsidRPr="00956ACA" w:rsidRDefault="00C159E6" w:rsidP="00766C9C">
            <w:pPr>
              <w:pStyle w:val="CellBody"/>
              <w:jc w:val="center"/>
              <w:rPr>
                <w:rFonts w:cstheme="minorHAnsi"/>
                <w:bCs/>
                <w:color w:val="000000" w:themeColor="text1"/>
                <w:szCs w:val="20"/>
              </w:rPr>
            </w:pPr>
            <w:r w:rsidRPr="00956ACA">
              <w:rPr>
                <w:rFonts w:cstheme="minorHAnsi"/>
                <w:bCs/>
                <w:color w:val="000000" w:themeColor="text1"/>
                <w:szCs w:val="20"/>
              </w:rPr>
              <w:t>ECCC #5-10*</w:t>
            </w:r>
          </w:p>
        </w:tc>
        <w:tc>
          <w:tcPr>
            <w:tcW w:w="1265" w:type="pct"/>
            <w:tcBorders>
              <w:top w:val="single" w:sz="2" w:space="0" w:color="auto"/>
              <w:left w:val="single" w:sz="2" w:space="0" w:color="auto"/>
              <w:bottom w:val="single" w:sz="2" w:space="0" w:color="auto"/>
              <w:right w:val="single" w:sz="2" w:space="0" w:color="auto"/>
            </w:tcBorders>
            <w:shd w:val="clear" w:color="auto" w:fill="auto"/>
          </w:tcPr>
          <w:p w14:paraId="176D8991" w14:textId="7CCD2950" w:rsidR="00C159E6" w:rsidRPr="00956ACA" w:rsidRDefault="00C159E6" w:rsidP="00766C9C">
            <w:pPr>
              <w:pStyle w:val="CellBody"/>
              <w:rPr>
                <w:color w:val="000000" w:themeColor="text1"/>
              </w:rPr>
            </w:pPr>
            <w:r w:rsidRPr="00956ACA">
              <w:rPr>
                <w:color w:val="000000" w:themeColor="text1"/>
              </w:rPr>
              <w:t>Schedule B, Item 1.a.i.: Currently, annual reporting must include water withdrawn “in accordance with Part E, Items 3, 4, and 25 of the Licence”. In Part E of the licence framework, Item 3 is struck out.</w:t>
            </w:r>
          </w:p>
        </w:tc>
        <w:tc>
          <w:tcPr>
            <w:tcW w:w="1163" w:type="pct"/>
            <w:tcBorders>
              <w:top w:val="single" w:sz="2" w:space="0" w:color="auto"/>
              <w:left w:val="single" w:sz="2" w:space="0" w:color="auto"/>
              <w:bottom w:val="single" w:sz="2" w:space="0" w:color="auto"/>
              <w:right w:val="single" w:sz="2" w:space="0" w:color="auto"/>
            </w:tcBorders>
            <w:shd w:val="clear" w:color="auto" w:fill="auto"/>
          </w:tcPr>
          <w:p w14:paraId="60433C84" w14:textId="7FD1916B" w:rsidR="00C159E6" w:rsidRPr="00956ACA" w:rsidRDefault="00C159E6" w:rsidP="00766C9C">
            <w:pPr>
              <w:pStyle w:val="CellBody"/>
              <w:rPr>
                <w:color w:val="000000" w:themeColor="text1"/>
              </w:rPr>
            </w:pPr>
            <w:r w:rsidRPr="00956ACA">
              <w:rPr>
                <w:color w:val="000000" w:themeColor="text1"/>
              </w:rPr>
              <w:t>ECCC recommends updating annual reporting requirements to reflect changes to body of licence, if required.</w:t>
            </w:r>
          </w:p>
        </w:tc>
        <w:tc>
          <w:tcPr>
            <w:tcW w:w="226" w:type="pct"/>
            <w:tcBorders>
              <w:top w:val="single" w:sz="2" w:space="0" w:color="auto"/>
              <w:left w:val="single" w:sz="2" w:space="0" w:color="auto"/>
              <w:bottom w:val="single" w:sz="2" w:space="0" w:color="auto"/>
              <w:right w:val="single" w:sz="2" w:space="0" w:color="auto"/>
            </w:tcBorders>
            <w:shd w:val="clear" w:color="auto" w:fill="auto"/>
          </w:tcPr>
          <w:p w14:paraId="0E7580AD" w14:textId="7BBBCEEC" w:rsidR="00C159E6" w:rsidRPr="00956ACA" w:rsidRDefault="004344A8" w:rsidP="00EB4918">
            <w:pPr>
              <w:pStyle w:val="CellBody"/>
              <w:jc w:val="center"/>
              <w:rPr>
                <w:rFonts w:cstheme="minorHAnsi"/>
                <w:color w:val="000000" w:themeColor="text1"/>
                <w:szCs w:val="20"/>
              </w:rPr>
            </w:pPr>
            <w:r w:rsidRPr="00956ACA">
              <w:rPr>
                <w:rFonts w:cstheme="minorHAnsi"/>
                <w:color w:val="000000" w:themeColor="text1"/>
                <w:szCs w:val="20"/>
              </w:rPr>
              <w:t>Resolved</w:t>
            </w:r>
          </w:p>
        </w:tc>
        <w:tc>
          <w:tcPr>
            <w:tcW w:w="1061" w:type="pct"/>
            <w:tcBorders>
              <w:top w:val="single" w:sz="2" w:space="0" w:color="auto"/>
              <w:left w:val="single" w:sz="2" w:space="0" w:color="auto"/>
              <w:bottom w:val="single" w:sz="2" w:space="0" w:color="auto"/>
              <w:right w:val="single" w:sz="2" w:space="0" w:color="auto"/>
            </w:tcBorders>
            <w:shd w:val="clear" w:color="auto" w:fill="auto"/>
          </w:tcPr>
          <w:p w14:paraId="29F609EA" w14:textId="1C5D0319" w:rsidR="00C159E6" w:rsidRPr="00956ACA" w:rsidRDefault="00C159E6" w:rsidP="3B6EC3A9">
            <w:pPr>
              <w:spacing w:after="0"/>
              <w:rPr>
                <w:color w:val="000000" w:themeColor="text1"/>
              </w:rPr>
            </w:pPr>
            <w:r w:rsidRPr="00956ACA">
              <w:rPr>
                <w:color w:val="000000" w:themeColor="text1"/>
              </w:rPr>
              <w:t>Part E Item 3 being struck was a typo, the wording as it stands within the proposed license is correct, Baffinland agrees with ECCC. Baffinland will provide an updated Water Licence Framework that reflects this agreed change in advance of the Public Hearing.</w:t>
            </w:r>
          </w:p>
        </w:tc>
        <w:tc>
          <w:tcPr>
            <w:tcW w:w="1061" w:type="pct"/>
            <w:tcBorders>
              <w:top w:val="single" w:sz="2" w:space="0" w:color="auto"/>
              <w:left w:val="single" w:sz="2" w:space="0" w:color="auto"/>
              <w:bottom w:val="single" w:sz="2" w:space="0" w:color="auto"/>
              <w:right w:val="single" w:sz="2" w:space="0" w:color="auto"/>
            </w:tcBorders>
          </w:tcPr>
          <w:p w14:paraId="75DF37C8" w14:textId="77777777" w:rsidR="00C159E6" w:rsidRPr="00956ACA" w:rsidRDefault="00C159E6" w:rsidP="3B6EC3A9">
            <w:pPr>
              <w:spacing w:after="0"/>
              <w:rPr>
                <w:color w:val="000000" w:themeColor="text1"/>
              </w:rPr>
            </w:pPr>
          </w:p>
        </w:tc>
      </w:tr>
      <w:tr w:rsidR="00956ACA" w:rsidRPr="00956ACA" w14:paraId="7563D7FD" w14:textId="0F6BD764" w:rsidTr="00C159E6">
        <w:trPr>
          <w:trHeight w:val="300"/>
        </w:trPr>
        <w:tc>
          <w:tcPr>
            <w:tcW w:w="223" w:type="pct"/>
            <w:tcBorders>
              <w:top w:val="single" w:sz="2" w:space="0" w:color="auto"/>
              <w:left w:val="single" w:sz="2" w:space="0" w:color="auto"/>
              <w:bottom w:val="single" w:sz="2" w:space="0" w:color="auto"/>
              <w:right w:val="single" w:sz="2" w:space="0" w:color="auto"/>
            </w:tcBorders>
            <w:shd w:val="clear" w:color="auto" w:fill="auto"/>
          </w:tcPr>
          <w:p w14:paraId="50DBDCB5" w14:textId="0B39B5DD" w:rsidR="00C159E6" w:rsidRPr="00956ACA" w:rsidRDefault="00C159E6" w:rsidP="00766C9C">
            <w:pPr>
              <w:pStyle w:val="CellBody"/>
              <w:jc w:val="center"/>
              <w:rPr>
                <w:rFonts w:cstheme="minorHAnsi"/>
                <w:bCs/>
                <w:color w:val="000000" w:themeColor="text1"/>
                <w:szCs w:val="20"/>
              </w:rPr>
            </w:pPr>
            <w:r w:rsidRPr="00956ACA">
              <w:rPr>
                <w:rFonts w:cstheme="minorHAnsi"/>
                <w:bCs/>
                <w:color w:val="000000" w:themeColor="text1"/>
                <w:szCs w:val="20"/>
              </w:rPr>
              <w:t>ECCC #5-11*</w:t>
            </w:r>
          </w:p>
        </w:tc>
        <w:tc>
          <w:tcPr>
            <w:tcW w:w="1265" w:type="pct"/>
            <w:tcBorders>
              <w:top w:val="single" w:sz="2" w:space="0" w:color="auto"/>
              <w:left w:val="single" w:sz="2" w:space="0" w:color="auto"/>
              <w:bottom w:val="single" w:sz="2" w:space="0" w:color="auto"/>
              <w:right w:val="single" w:sz="2" w:space="0" w:color="auto"/>
            </w:tcBorders>
            <w:shd w:val="clear" w:color="auto" w:fill="auto"/>
          </w:tcPr>
          <w:p w14:paraId="1DAEEBAA" w14:textId="0DBFE71A" w:rsidR="00C159E6" w:rsidRPr="00956ACA" w:rsidRDefault="00C159E6" w:rsidP="00766C9C">
            <w:pPr>
              <w:pStyle w:val="CellBody"/>
              <w:rPr>
                <w:color w:val="000000" w:themeColor="text1"/>
              </w:rPr>
            </w:pPr>
            <w:r w:rsidRPr="00956ACA">
              <w:rPr>
                <w:color w:val="000000" w:themeColor="text1"/>
              </w:rPr>
              <w:t>Schedule I: Monitoring prescribed in Tables 13, 14 &amp; 15 have been categorized into Regulated, General Aquatic, and Verification.Verification monitoring is described as: “Program to be carried out for operational and management purposes by Licensee. Monitoring parameters may vary between locations. Monitoring parameters and locations are internal for Licensee.” Surveillance Network Program (SNP) stations in the verification category are for surface water monitoring during construction at Milne Port and the Mine Site, and for surface water drainage and seepage from the landfills at the Mine Site and Steensby Port.</w:t>
            </w:r>
          </w:p>
        </w:tc>
        <w:tc>
          <w:tcPr>
            <w:tcW w:w="1163" w:type="pct"/>
            <w:tcBorders>
              <w:top w:val="single" w:sz="2" w:space="0" w:color="auto"/>
              <w:left w:val="single" w:sz="2" w:space="0" w:color="auto"/>
              <w:bottom w:val="single" w:sz="2" w:space="0" w:color="auto"/>
              <w:right w:val="single" w:sz="2" w:space="0" w:color="auto"/>
            </w:tcBorders>
            <w:shd w:val="clear" w:color="auto" w:fill="auto"/>
          </w:tcPr>
          <w:p w14:paraId="5A939F6A" w14:textId="7DAED6E0" w:rsidR="00C159E6" w:rsidRPr="00956ACA" w:rsidRDefault="00C159E6" w:rsidP="00766C9C">
            <w:pPr>
              <w:pStyle w:val="CellBody"/>
              <w:rPr>
                <w:color w:val="000000" w:themeColor="text1"/>
              </w:rPr>
            </w:pPr>
            <w:r w:rsidRPr="00956ACA">
              <w:rPr>
                <w:color w:val="000000" w:themeColor="text1"/>
              </w:rPr>
              <w:t>ECCC’s comments regarding Schedule I raised during the technical review have been incorporated in the revised version.ECCC does not support some of the additional changes to Schedule I related to categorization of monitoring. ECCC recommends that if there are effluent quality limits for surface runoff during construction, SNP stations monitoring construction runoff should be categorized as regulated. Similarly, since the licence has effluent quality limits for landfill discharge, SNP stations monitoring landfill seepage and drainage should be categorized as regulated.</w:t>
            </w:r>
          </w:p>
        </w:tc>
        <w:tc>
          <w:tcPr>
            <w:tcW w:w="226" w:type="pct"/>
            <w:tcBorders>
              <w:top w:val="single" w:sz="2" w:space="0" w:color="auto"/>
              <w:left w:val="single" w:sz="2" w:space="0" w:color="auto"/>
              <w:bottom w:val="single" w:sz="2" w:space="0" w:color="auto"/>
              <w:right w:val="single" w:sz="2" w:space="0" w:color="auto"/>
            </w:tcBorders>
            <w:shd w:val="clear" w:color="auto" w:fill="auto"/>
          </w:tcPr>
          <w:p w14:paraId="6C578A5C" w14:textId="6EFE1BF5" w:rsidR="00C159E6" w:rsidRPr="00956ACA" w:rsidRDefault="004344A8" w:rsidP="00EB4918">
            <w:pPr>
              <w:pStyle w:val="CellBody"/>
              <w:jc w:val="center"/>
              <w:rPr>
                <w:rFonts w:cstheme="minorHAnsi"/>
                <w:color w:val="000000" w:themeColor="text1"/>
                <w:szCs w:val="20"/>
              </w:rPr>
            </w:pPr>
            <w:r w:rsidRPr="00956ACA">
              <w:rPr>
                <w:rFonts w:cstheme="minorHAnsi"/>
                <w:color w:val="000000" w:themeColor="text1"/>
                <w:szCs w:val="20"/>
              </w:rPr>
              <w:t>Resolved</w:t>
            </w:r>
          </w:p>
        </w:tc>
        <w:tc>
          <w:tcPr>
            <w:tcW w:w="1061" w:type="pct"/>
            <w:tcBorders>
              <w:top w:val="single" w:sz="2" w:space="0" w:color="auto"/>
              <w:left w:val="single" w:sz="2" w:space="0" w:color="auto"/>
              <w:bottom w:val="single" w:sz="2" w:space="0" w:color="auto"/>
              <w:right w:val="single" w:sz="2" w:space="0" w:color="auto"/>
            </w:tcBorders>
            <w:shd w:val="clear" w:color="auto" w:fill="auto"/>
          </w:tcPr>
          <w:p w14:paraId="463F3270" w14:textId="6BB20696" w:rsidR="00C159E6" w:rsidRPr="00956ACA" w:rsidRDefault="00C159E6" w:rsidP="7B4E8B95">
            <w:pPr>
              <w:spacing w:after="0"/>
              <w:rPr>
                <w:color w:val="000000" w:themeColor="text1"/>
              </w:rPr>
            </w:pPr>
            <w:r w:rsidRPr="00956ACA">
              <w:rPr>
                <w:color w:val="000000" w:themeColor="text1"/>
              </w:rPr>
              <w:t xml:space="preserve">The construction phase does not represent current monitoring use of the SNP sites. The SNP stations do not monitor construction but are used for verification monitoring within the potential receiving environment of the Project. Baffinland acknowledges that Part D Table 1 is used to monitor construction runoff and is applied to SNP sites, should they be representative of construction runoff. The proposed methodology aligns with industry standard for verification and adaptive management monitoring within potential receiving environments to inform on infrastructure performance with point source discharge licence limits within a Project. It should be noted that these updates also align with Agnico Eagle's recent water licence approval. </w:t>
            </w:r>
            <w:r w:rsidRPr="00956ACA">
              <w:rPr>
                <w:color w:val="000000" w:themeColor="text1"/>
              </w:rPr>
              <w:br/>
            </w:r>
            <w:r w:rsidRPr="00956ACA">
              <w:rPr>
                <w:color w:val="000000" w:themeColor="text1"/>
              </w:rPr>
              <w:br/>
              <w:t>The SNP station associated with the landfill MS- MRY-</w:t>
            </w:r>
            <w:r w:rsidRPr="00956ACA">
              <w:rPr>
                <w:color w:val="000000" w:themeColor="text1"/>
              </w:rPr>
              <w:lastRenderedPageBreak/>
              <w:t xml:space="preserve">13A and B is surface water runoff associated with the landfill and is not directly within the landfill facility. Unlike other water licence sites that act as compliance locations for direct discharges to the receiving environment (i.e. pond and berm monitoring locations), the landfill monitoring sites operate as a verification and adaptive management monitoring location.  The effluent quality limits however are still compared and reported within the monthly and annual reports and are utilised to monitor the performance and potential impacts of the landfill on receiving environments.  </w:t>
            </w:r>
          </w:p>
        </w:tc>
        <w:tc>
          <w:tcPr>
            <w:tcW w:w="1061" w:type="pct"/>
            <w:tcBorders>
              <w:top w:val="single" w:sz="2" w:space="0" w:color="auto"/>
              <w:left w:val="single" w:sz="2" w:space="0" w:color="auto"/>
              <w:bottom w:val="single" w:sz="2" w:space="0" w:color="auto"/>
              <w:right w:val="single" w:sz="2" w:space="0" w:color="auto"/>
            </w:tcBorders>
          </w:tcPr>
          <w:p w14:paraId="3732C1D0" w14:textId="77777777" w:rsidR="00C159E6" w:rsidRPr="00956ACA" w:rsidRDefault="00C159E6" w:rsidP="7B4E8B95">
            <w:pPr>
              <w:spacing w:after="0"/>
              <w:rPr>
                <w:color w:val="000000" w:themeColor="text1"/>
              </w:rPr>
            </w:pPr>
          </w:p>
        </w:tc>
      </w:tr>
    </w:tbl>
    <w:p w14:paraId="2938B616" w14:textId="77777777" w:rsidR="005F0151" w:rsidRPr="00956ACA" w:rsidRDefault="005F0151" w:rsidP="005F0151">
      <w:pPr>
        <w:rPr>
          <w:rFonts w:asciiTheme="majorHAnsi" w:eastAsiaTheme="majorEastAsia" w:hAnsiTheme="majorHAnsi" w:cstheme="majorBidi"/>
          <w:b/>
          <w:bCs/>
          <w:caps/>
          <w:color w:val="000000" w:themeColor="text1"/>
          <w:sz w:val="32"/>
          <w:szCs w:val="28"/>
        </w:rPr>
      </w:pPr>
      <w:r w:rsidRPr="00956ACA">
        <w:rPr>
          <w:color w:val="000000" w:themeColor="text1"/>
        </w:rPr>
        <w:br w:type="page"/>
      </w:r>
    </w:p>
    <w:p w14:paraId="640C47CD" w14:textId="2A1FB75F" w:rsidR="005F0151" w:rsidRPr="00956ACA" w:rsidRDefault="00EA33C0" w:rsidP="005F0151">
      <w:pPr>
        <w:pStyle w:val="Heading1"/>
        <w:rPr>
          <w:color w:val="000000" w:themeColor="text1"/>
        </w:rPr>
      </w:pPr>
      <w:bookmarkStart w:id="37" w:name="_Toc181974224"/>
      <w:bookmarkStart w:id="38" w:name="_Toc181976141"/>
      <w:bookmarkStart w:id="39" w:name="_Toc181976153"/>
      <w:bookmarkStart w:id="40" w:name="_Toc182039597"/>
      <w:bookmarkStart w:id="41" w:name="_Toc182296938"/>
      <w:bookmarkStart w:id="42" w:name="_Toc182308449"/>
      <w:bookmarkStart w:id="43" w:name="_Toc182310759"/>
      <w:bookmarkStart w:id="44" w:name="_Toc182317091"/>
      <w:bookmarkStart w:id="45" w:name="_Toc182321467"/>
      <w:bookmarkStart w:id="46" w:name="_Toc182321477"/>
      <w:bookmarkStart w:id="47" w:name="_Toc182332755"/>
      <w:bookmarkStart w:id="48" w:name="_Toc182332858"/>
      <w:bookmarkStart w:id="49" w:name="_Toc182333568"/>
      <w:bookmarkStart w:id="50" w:name="_Toc182333858"/>
      <w:r w:rsidRPr="00956ACA">
        <w:rPr>
          <w:color w:val="000000" w:themeColor="text1"/>
        </w:rPr>
        <w:lastRenderedPageBreak/>
        <w:t>Fis</w:t>
      </w:r>
      <w:r w:rsidR="0013710F" w:rsidRPr="00956ACA">
        <w:rPr>
          <w:color w:val="000000" w:themeColor="text1"/>
        </w:rPr>
        <w:t>heries</w:t>
      </w:r>
      <w:r w:rsidR="00FE6098" w:rsidRPr="00956ACA">
        <w:rPr>
          <w:color w:val="000000" w:themeColor="text1"/>
        </w:rPr>
        <w:t xml:space="preserve"> </w:t>
      </w:r>
      <w:r w:rsidR="0013710F" w:rsidRPr="00956ACA">
        <w:rPr>
          <w:color w:val="000000" w:themeColor="text1"/>
        </w:rPr>
        <w:t>and</w:t>
      </w:r>
      <w:r w:rsidR="00FE6098" w:rsidRPr="00956ACA">
        <w:rPr>
          <w:color w:val="000000" w:themeColor="text1"/>
        </w:rPr>
        <w:t xml:space="preserve"> </w:t>
      </w:r>
      <w:r w:rsidR="0013710F" w:rsidRPr="00956ACA">
        <w:rPr>
          <w:color w:val="000000" w:themeColor="text1"/>
        </w:rPr>
        <w:t>Oceans</w:t>
      </w:r>
      <w:r w:rsidR="00FE6098" w:rsidRPr="00956ACA">
        <w:rPr>
          <w:color w:val="000000" w:themeColor="text1"/>
        </w:rPr>
        <w:t xml:space="preserve"> </w:t>
      </w:r>
      <w:r w:rsidR="0013710F" w:rsidRPr="00956ACA">
        <w:rPr>
          <w:color w:val="000000" w:themeColor="text1"/>
        </w:rPr>
        <w:t>Canada</w:t>
      </w:r>
      <w:bookmarkEnd w:id="37"/>
      <w:bookmarkEnd w:id="38"/>
      <w:bookmarkEnd w:id="39"/>
      <w:bookmarkEnd w:id="40"/>
      <w:bookmarkEnd w:id="41"/>
      <w:bookmarkEnd w:id="42"/>
      <w:bookmarkEnd w:id="43"/>
      <w:bookmarkEnd w:id="44"/>
      <w:bookmarkEnd w:id="45"/>
      <w:bookmarkEnd w:id="46"/>
      <w:bookmarkEnd w:id="47"/>
      <w:bookmarkEnd w:id="48"/>
      <w:bookmarkEnd w:id="49"/>
      <w:bookmarkEnd w:id="50"/>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40" w:type="dxa"/>
          <w:right w:w="40" w:type="dxa"/>
        </w:tblCellMar>
        <w:tblLook w:val="0000" w:firstRow="0" w:lastRow="0" w:firstColumn="0" w:lastColumn="0" w:noHBand="0" w:noVBand="0"/>
      </w:tblPr>
      <w:tblGrid>
        <w:gridCol w:w="576"/>
        <w:gridCol w:w="6608"/>
        <w:gridCol w:w="3728"/>
        <w:gridCol w:w="1559"/>
        <w:gridCol w:w="4536"/>
        <w:gridCol w:w="5307"/>
      </w:tblGrid>
      <w:tr w:rsidR="001A47FF" w:rsidRPr="00956ACA" w14:paraId="1BDBD4BA" w14:textId="123F9E1B" w:rsidTr="001A47FF">
        <w:trPr>
          <w:trHeight w:val="432"/>
          <w:tblHeader/>
        </w:trPr>
        <w:tc>
          <w:tcPr>
            <w:tcW w:w="0" w:type="auto"/>
            <w:shd w:val="clear" w:color="auto" w:fill="C00000"/>
            <w:vAlign w:val="center"/>
          </w:tcPr>
          <w:p w14:paraId="7140E374" w14:textId="77777777" w:rsidR="00AC1E1D" w:rsidRPr="00956ACA" w:rsidRDefault="00AC1E1D" w:rsidP="001F2F22">
            <w:pPr>
              <w:pStyle w:val="CellHeading"/>
              <w:spacing w:after="0"/>
              <w:rPr>
                <w:rFonts w:cstheme="minorHAnsi"/>
                <w:szCs w:val="20"/>
              </w:rPr>
            </w:pPr>
            <w:r w:rsidRPr="00956ACA">
              <w:rPr>
                <w:rFonts w:cstheme="minorHAnsi"/>
                <w:szCs w:val="20"/>
              </w:rPr>
              <w:t>ID#</w:t>
            </w:r>
          </w:p>
        </w:tc>
        <w:tc>
          <w:tcPr>
            <w:tcW w:w="0" w:type="auto"/>
            <w:shd w:val="clear" w:color="auto" w:fill="C00000"/>
            <w:vAlign w:val="center"/>
          </w:tcPr>
          <w:p w14:paraId="6162BBF8" w14:textId="3044E4E4" w:rsidR="00AC1E1D" w:rsidRPr="00956ACA" w:rsidRDefault="00AC1E1D" w:rsidP="001F2F22">
            <w:pPr>
              <w:pStyle w:val="CellHeading"/>
              <w:spacing w:after="0"/>
              <w:rPr>
                <w:rFonts w:cstheme="minorHAnsi"/>
                <w:szCs w:val="20"/>
              </w:rPr>
            </w:pPr>
            <w:r w:rsidRPr="00956ACA">
              <w:rPr>
                <w:rFonts w:cstheme="minorHAnsi"/>
                <w:szCs w:val="20"/>
              </w:rPr>
              <w:t>DFO Response</w:t>
            </w:r>
          </w:p>
        </w:tc>
        <w:tc>
          <w:tcPr>
            <w:tcW w:w="3728" w:type="dxa"/>
            <w:shd w:val="clear" w:color="auto" w:fill="C00000"/>
            <w:vAlign w:val="center"/>
          </w:tcPr>
          <w:p w14:paraId="23D2096A" w14:textId="043549F4" w:rsidR="00AC1E1D" w:rsidRPr="00956ACA" w:rsidRDefault="00AC1E1D" w:rsidP="001F2F22">
            <w:pPr>
              <w:pStyle w:val="CellHeading"/>
              <w:spacing w:after="0"/>
              <w:rPr>
                <w:rFonts w:cstheme="minorHAnsi"/>
                <w:szCs w:val="20"/>
              </w:rPr>
            </w:pPr>
            <w:r w:rsidRPr="00956ACA">
              <w:rPr>
                <w:rFonts w:cstheme="minorHAnsi"/>
                <w:szCs w:val="20"/>
              </w:rPr>
              <w:t>DFO Recommendations/Requests</w:t>
            </w:r>
          </w:p>
        </w:tc>
        <w:tc>
          <w:tcPr>
            <w:tcW w:w="1559" w:type="dxa"/>
            <w:shd w:val="clear" w:color="auto" w:fill="C00000"/>
            <w:vAlign w:val="center"/>
          </w:tcPr>
          <w:p w14:paraId="4BBFE5B3" w14:textId="77777777" w:rsidR="00AC1E1D" w:rsidRPr="00956ACA" w:rsidRDefault="00AC1E1D" w:rsidP="001F2F22">
            <w:pPr>
              <w:pStyle w:val="CellHeading"/>
              <w:spacing w:after="0"/>
              <w:rPr>
                <w:rFonts w:cstheme="minorHAnsi"/>
                <w:szCs w:val="20"/>
              </w:rPr>
            </w:pPr>
            <w:r w:rsidRPr="00956ACA">
              <w:rPr>
                <w:rFonts w:cstheme="minorHAnsi"/>
                <w:szCs w:val="20"/>
              </w:rPr>
              <w:t>Status</w:t>
            </w:r>
          </w:p>
        </w:tc>
        <w:tc>
          <w:tcPr>
            <w:tcW w:w="4536" w:type="dxa"/>
            <w:shd w:val="clear" w:color="auto" w:fill="C00000"/>
            <w:vAlign w:val="center"/>
          </w:tcPr>
          <w:p w14:paraId="704A752B" w14:textId="255CEAED" w:rsidR="00AC1E1D" w:rsidRPr="00956ACA" w:rsidRDefault="00AC1E1D" w:rsidP="001F2F22">
            <w:pPr>
              <w:pStyle w:val="CellHeading"/>
              <w:spacing w:after="0"/>
              <w:rPr>
                <w:rFonts w:cstheme="minorHAnsi"/>
                <w:szCs w:val="20"/>
              </w:rPr>
            </w:pPr>
            <w:r w:rsidRPr="00956ACA">
              <w:rPr>
                <w:rFonts w:cstheme="minorHAnsi"/>
                <w:szCs w:val="20"/>
              </w:rPr>
              <w:t>Baffinland Response</w:t>
            </w:r>
          </w:p>
        </w:tc>
        <w:tc>
          <w:tcPr>
            <w:tcW w:w="5307" w:type="dxa"/>
            <w:shd w:val="clear" w:color="auto" w:fill="C00000"/>
          </w:tcPr>
          <w:p w14:paraId="2DA126A2" w14:textId="27D902F8" w:rsidR="00AC1E1D" w:rsidRPr="00956ACA" w:rsidRDefault="00AC1E1D" w:rsidP="001F2F22">
            <w:pPr>
              <w:pStyle w:val="CellHeading"/>
              <w:spacing w:after="0"/>
              <w:rPr>
                <w:rFonts w:cstheme="minorHAnsi"/>
                <w:szCs w:val="20"/>
              </w:rPr>
            </w:pPr>
            <w:r w:rsidRPr="00956ACA">
              <w:rPr>
                <w:rFonts w:cstheme="minorHAnsi"/>
                <w:szCs w:val="20"/>
              </w:rPr>
              <w:t>Commitment</w:t>
            </w:r>
          </w:p>
        </w:tc>
      </w:tr>
      <w:tr w:rsidR="001A47FF" w:rsidRPr="00956ACA" w14:paraId="184E69F7" w14:textId="1A53F0DE" w:rsidTr="001A47FF">
        <w:trPr>
          <w:trHeight w:val="300"/>
        </w:trPr>
        <w:tc>
          <w:tcPr>
            <w:tcW w:w="0" w:type="auto"/>
            <w:tcBorders>
              <w:top w:val="single" w:sz="2" w:space="0" w:color="auto"/>
              <w:left w:val="single" w:sz="2" w:space="0" w:color="auto"/>
              <w:bottom w:val="single" w:sz="2" w:space="0" w:color="auto"/>
              <w:right w:val="single" w:sz="2" w:space="0" w:color="auto"/>
            </w:tcBorders>
            <w:shd w:val="clear" w:color="auto" w:fill="auto"/>
          </w:tcPr>
          <w:p w14:paraId="0BBC089A" w14:textId="77777777" w:rsidR="00AC1E1D" w:rsidRPr="00956ACA" w:rsidRDefault="00AC1E1D" w:rsidP="001F2F22">
            <w:pPr>
              <w:pStyle w:val="CellBody"/>
              <w:spacing w:after="120"/>
              <w:jc w:val="center"/>
              <w:rPr>
                <w:rFonts w:cstheme="minorHAnsi"/>
                <w:bCs/>
                <w:color w:val="000000" w:themeColor="text1"/>
                <w:szCs w:val="20"/>
              </w:rPr>
            </w:pPr>
            <w:r w:rsidRPr="00956ACA">
              <w:rPr>
                <w:rFonts w:cstheme="minorHAnsi"/>
                <w:bCs/>
                <w:color w:val="000000" w:themeColor="text1"/>
                <w:szCs w:val="20"/>
              </w:rPr>
              <w:t>DFO-TRC-01</w:t>
            </w:r>
          </w:p>
        </w:tc>
        <w:tc>
          <w:tcPr>
            <w:tcW w:w="0" w:type="auto"/>
            <w:tcBorders>
              <w:top w:val="single" w:sz="2" w:space="0" w:color="auto"/>
              <w:left w:val="single" w:sz="2" w:space="0" w:color="auto"/>
              <w:bottom w:val="single" w:sz="2" w:space="0" w:color="auto"/>
              <w:right w:val="single" w:sz="2" w:space="0" w:color="auto"/>
            </w:tcBorders>
            <w:shd w:val="clear" w:color="auto" w:fill="auto"/>
          </w:tcPr>
          <w:p w14:paraId="78DC330F" w14:textId="3379AAEE" w:rsidR="00AC1E1D" w:rsidRPr="00956ACA" w:rsidRDefault="00AC1E1D" w:rsidP="001F2F22">
            <w:pPr>
              <w:pStyle w:val="CellBody"/>
              <w:spacing w:after="120"/>
              <w:rPr>
                <w:color w:val="000000" w:themeColor="text1"/>
              </w:rPr>
            </w:pPr>
            <w:r w:rsidRPr="00956ACA">
              <w:rPr>
                <w:color w:val="000000" w:themeColor="text1"/>
              </w:rPr>
              <w:t>In their response to the IRs, BIM indicated that the Surface Water, Aquatic Ecosystem Management Plan will be updated to include watercourse crossing information, but that they wish the review of this update be conducted separately from the NWB Water Licence Renewal Process. DFO visited the site in July 2024, and noted potential fish passage issues and sediment and erosion control concerns along the Tote Road at a number of watercourse crossings. This reflects some similar comments stated in BIM’s “Attachment 4 Freshwater Environment Engagement Comments 2014-2024”. Although DFO is currently in discussions with the proponent to address concerns surrounding the Tote Road and the proposed remediation strategies, DFO is of the opinion that this issue should be discussed as part of the water license renewal process as impacts from watercourse crossings may overlap with one or more additional regulator’s mandates, and concerned may be shared by impacted communities and organizations. Specifically, the plans should include measures to protect fish and fish habitat to preserve fish passage and to protect downstream fish habitat from impacts.</w:t>
            </w:r>
          </w:p>
          <w:p w14:paraId="0FA30593" w14:textId="206DEC04" w:rsidR="00AC1E1D" w:rsidRPr="00956ACA" w:rsidRDefault="00AC1E1D" w:rsidP="001F2F22">
            <w:pPr>
              <w:pStyle w:val="CellBody"/>
              <w:spacing w:after="120"/>
              <w:rPr>
                <w:color w:val="000000" w:themeColor="text1"/>
              </w:rPr>
            </w:pPr>
            <w:r w:rsidRPr="00956ACA">
              <w:rPr>
                <w:color w:val="000000" w:themeColor="text1"/>
              </w:rPr>
              <w:t>DFO suggests BIM provide a summary table of all proposed watercourse crossings (i.e., road and rail culverts and bridges) to be presented at the Water Licence Technical Meeting, and to be added to the updated Surface Water and Aquatic Ecosystem Management Plan. This summary table is likely to be used by regulators to ensure that impacts to the aquatic environment are minimized. The information should include, but not be limited to:</w:t>
            </w:r>
          </w:p>
          <w:p w14:paraId="7C6E1904" w14:textId="17FE09B3" w:rsidR="00AC1E1D" w:rsidRPr="00956ACA" w:rsidRDefault="00AC1E1D" w:rsidP="004162CF">
            <w:pPr>
              <w:pStyle w:val="CellBody"/>
              <w:numPr>
                <w:ilvl w:val="0"/>
                <w:numId w:val="7"/>
              </w:numPr>
              <w:spacing w:after="60"/>
              <w:ind w:left="332"/>
              <w:rPr>
                <w:rFonts w:cstheme="minorHAnsi"/>
                <w:bCs/>
                <w:color w:val="000000" w:themeColor="text1"/>
                <w:szCs w:val="20"/>
              </w:rPr>
            </w:pPr>
            <w:r w:rsidRPr="00956ACA">
              <w:rPr>
                <w:rFonts w:cstheme="minorHAnsi"/>
                <w:bCs/>
                <w:color w:val="000000" w:themeColor="text1"/>
                <w:szCs w:val="20"/>
              </w:rPr>
              <w:t xml:space="preserve">locations where road infrastructure interacts with waterbodies and watercourses including seasonally wet drainages; </w:t>
            </w:r>
          </w:p>
          <w:p w14:paraId="16E3E713" w14:textId="71D41B4D" w:rsidR="00AC1E1D" w:rsidRPr="00956ACA" w:rsidRDefault="00AC1E1D" w:rsidP="004162CF">
            <w:pPr>
              <w:pStyle w:val="CellBody"/>
              <w:numPr>
                <w:ilvl w:val="0"/>
                <w:numId w:val="7"/>
              </w:numPr>
              <w:spacing w:after="60"/>
              <w:ind w:left="332"/>
              <w:rPr>
                <w:rFonts w:cstheme="minorHAnsi"/>
                <w:bCs/>
                <w:color w:val="000000" w:themeColor="text1"/>
                <w:szCs w:val="20"/>
              </w:rPr>
            </w:pPr>
            <w:r w:rsidRPr="00956ACA">
              <w:rPr>
                <w:rFonts w:cstheme="minorHAnsi"/>
                <w:bCs/>
                <w:color w:val="000000" w:themeColor="text1"/>
                <w:szCs w:val="20"/>
              </w:rPr>
              <w:t xml:space="preserve">type of crossing - existing or proposed (bridges and culverts); </w:t>
            </w:r>
          </w:p>
          <w:p w14:paraId="50C58444" w14:textId="7128447E" w:rsidR="00AC1E1D" w:rsidRPr="00956ACA" w:rsidRDefault="00AC1E1D" w:rsidP="004162CF">
            <w:pPr>
              <w:pStyle w:val="CellBody"/>
              <w:numPr>
                <w:ilvl w:val="0"/>
                <w:numId w:val="7"/>
              </w:numPr>
              <w:spacing w:after="60"/>
              <w:ind w:left="332"/>
              <w:rPr>
                <w:rFonts w:cstheme="minorHAnsi"/>
                <w:bCs/>
                <w:color w:val="000000" w:themeColor="text1"/>
                <w:szCs w:val="20"/>
              </w:rPr>
            </w:pPr>
            <w:r w:rsidRPr="00956ACA">
              <w:rPr>
                <w:rFonts w:cstheme="minorHAnsi"/>
                <w:bCs/>
                <w:color w:val="000000" w:themeColor="text1"/>
                <w:szCs w:val="20"/>
              </w:rPr>
              <w:t xml:space="preserve">channel and wetted width; </w:t>
            </w:r>
          </w:p>
          <w:p w14:paraId="170391FE" w14:textId="30D888CA" w:rsidR="00AC1E1D" w:rsidRPr="00956ACA" w:rsidRDefault="00AC1E1D" w:rsidP="004162CF">
            <w:pPr>
              <w:pStyle w:val="CellBody"/>
              <w:numPr>
                <w:ilvl w:val="0"/>
                <w:numId w:val="7"/>
              </w:numPr>
              <w:spacing w:after="60"/>
              <w:ind w:left="332"/>
              <w:rPr>
                <w:rFonts w:cstheme="minorHAnsi"/>
                <w:bCs/>
                <w:color w:val="000000" w:themeColor="text1"/>
                <w:szCs w:val="20"/>
              </w:rPr>
            </w:pPr>
            <w:r w:rsidRPr="00956ACA">
              <w:rPr>
                <w:rFonts w:cstheme="minorHAnsi"/>
                <w:bCs/>
                <w:color w:val="000000" w:themeColor="text1"/>
                <w:szCs w:val="20"/>
              </w:rPr>
              <w:t xml:space="preserve">fish species present (confirmed and suspected), and life stage; </w:t>
            </w:r>
          </w:p>
          <w:p w14:paraId="6760B330" w14:textId="7E048053" w:rsidR="00AC1E1D" w:rsidRPr="00956ACA" w:rsidRDefault="00AC1E1D" w:rsidP="004162CF">
            <w:pPr>
              <w:pStyle w:val="CellBody"/>
              <w:numPr>
                <w:ilvl w:val="0"/>
                <w:numId w:val="7"/>
              </w:numPr>
              <w:spacing w:after="60"/>
              <w:ind w:left="332"/>
              <w:rPr>
                <w:rFonts w:cstheme="minorHAnsi"/>
                <w:bCs/>
                <w:color w:val="000000" w:themeColor="text1"/>
                <w:szCs w:val="20"/>
              </w:rPr>
            </w:pPr>
            <w:r w:rsidRPr="00956ACA">
              <w:rPr>
                <w:rFonts w:cstheme="minorHAnsi"/>
                <w:bCs/>
                <w:color w:val="000000" w:themeColor="text1"/>
                <w:szCs w:val="20"/>
              </w:rPr>
              <w:t xml:space="preserve">Rationale on why crossings were considered unlikely to be non-fish bearing (i.e., downstream barrier to fish passage); and </w:t>
            </w:r>
          </w:p>
          <w:p w14:paraId="47A2BBB6" w14:textId="52651C7C" w:rsidR="00AC1E1D" w:rsidRPr="00956ACA" w:rsidRDefault="00AC1E1D" w:rsidP="004162CF">
            <w:pPr>
              <w:pStyle w:val="CellBody"/>
              <w:numPr>
                <w:ilvl w:val="0"/>
                <w:numId w:val="6"/>
              </w:numPr>
              <w:spacing w:after="60"/>
              <w:ind w:left="332"/>
              <w:rPr>
                <w:rFonts w:cstheme="minorHAnsi"/>
                <w:bCs/>
                <w:color w:val="000000" w:themeColor="text1"/>
                <w:szCs w:val="20"/>
              </w:rPr>
            </w:pPr>
            <w:r w:rsidRPr="00956ACA">
              <w:rPr>
                <w:rFonts w:cstheme="minorHAnsi"/>
                <w:bCs/>
                <w:color w:val="000000" w:themeColor="text1"/>
                <w:szCs w:val="20"/>
              </w:rPr>
              <w:t xml:space="preserve">whether there are fish bearing waterbodies downstream and/or upstream of the crossing and known important habitat. The seasonal channels between fish bearing waterbodies should be considered fish habitat. Additionally, BIM should include in the updated plan a description of measures to protect fish and fish habitat to preserve fish passage and to protect downstream fish habitat from impacts. </w:t>
            </w:r>
          </w:p>
        </w:tc>
        <w:tc>
          <w:tcPr>
            <w:tcW w:w="3728" w:type="dxa"/>
            <w:tcBorders>
              <w:top w:val="single" w:sz="2" w:space="0" w:color="auto"/>
              <w:left w:val="single" w:sz="2" w:space="0" w:color="auto"/>
              <w:bottom w:val="single" w:sz="2" w:space="0" w:color="auto"/>
              <w:right w:val="single" w:sz="2" w:space="0" w:color="auto"/>
            </w:tcBorders>
            <w:shd w:val="clear" w:color="auto" w:fill="auto"/>
          </w:tcPr>
          <w:p w14:paraId="4907FEB2" w14:textId="5EDDB878" w:rsidR="00AC1E1D" w:rsidRPr="00956ACA" w:rsidRDefault="00AC1E1D" w:rsidP="001F2F22">
            <w:pPr>
              <w:pStyle w:val="CellBody"/>
              <w:spacing w:after="120"/>
              <w:rPr>
                <w:color w:val="000000" w:themeColor="text1"/>
              </w:rPr>
            </w:pPr>
            <w:r w:rsidRPr="00956ACA">
              <w:rPr>
                <w:color w:val="000000" w:themeColor="text1"/>
              </w:rPr>
              <w:t xml:space="preserve">Baffinland will include a summary table with all proposed watercourse crossings (road and rail culverts and bridges) in the next update to the Surface Water and Aquatic Ecosystems Monitoring Plan (SWAEMP) with timing of plan update to be confirmed before the Public Hearing. Fisheries and Oceans is satisfied to wait for an updated plan in March to address these concerns identified. </w:t>
            </w:r>
          </w:p>
        </w:tc>
        <w:tc>
          <w:tcPr>
            <w:tcW w:w="1559" w:type="dxa"/>
            <w:tcBorders>
              <w:top w:val="single" w:sz="2" w:space="0" w:color="auto"/>
              <w:left w:val="single" w:sz="2" w:space="0" w:color="auto"/>
              <w:bottom w:val="single" w:sz="2" w:space="0" w:color="auto"/>
              <w:right w:val="single" w:sz="2" w:space="0" w:color="auto"/>
            </w:tcBorders>
            <w:shd w:val="clear" w:color="auto" w:fill="auto"/>
          </w:tcPr>
          <w:p w14:paraId="52C2DABD" w14:textId="27BC54AC" w:rsidR="00AC1E1D" w:rsidRPr="00956ACA" w:rsidRDefault="00AC1E1D" w:rsidP="001F2F22">
            <w:pPr>
              <w:pStyle w:val="CellBody"/>
              <w:spacing w:after="120"/>
              <w:jc w:val="center"/>
              <w:rPr>
                <w:rFonts w:cstheme="minorHAnsi"/>
                <w:color w:val="000000" w:themeColor="text1"/>
                <w:szCs w:val="20"/>
              </w:rPr>
            </w:pPr>
            <w:r w:rsidRPr="00956ACA">
              <w:rPr>
                <w:rFonts w:cstheme="minorHAnsi"/>
                <w:color w:val="000000" w:themeColor="text1"/>
                <w:szCs w:val="20"/>
              </w:rPr>
              <w:t>Resolved by commitment</w:t>
            </w:r>
          </w:p>
        </w:tc>
        <w:tc>
          <w:tcPr>
            <w:tcW w:w="4536" w:type="dxa"/>
            <w:tcBorders>
              <w:top w:val="single" w:sz="2" w:space="0" w:color="auto"/>
              <w:left w:val="single" w:sz="2" w:space="0" w:color="auto"/>
              <w:bottom w:val="single" w:sz="2" w:space="0" w:color="auto"/>
              <w:right w:val="single" w:sz="2" w:space="0" w:color="auto"/>
            </w:tcBorders>
            <w:shd w:val="clear" w:color="auto" w:fill="auto"/>
          </w:tcPr>
          <w:p w14:paraId="4A96C51D" w14:textId="67681EBD" w:rsidR="00AC1E1D" w:rsidRPr="00956ACA" w:rsidRDefault="00AC1E1D" w:rsidP="65CCC7DF">
            <w:pPr>
              <w:pStyle w:val="CellBody"/>
              <w:spacing w:after="120"/>
              <w:rPr>
                <w:color w:val="000000" w:themeColor="text1"/>
              </w:rPr>
            </w:pPr>
            <w:r w:rsidRPr="00956ACA">
              <w:rPr>
                <w:color w:val="000000" w:themeColor="text1"/>
              </w:rPr>
              <w:t>As stated in the NWB’s Pre Hearing Conference Decision Report regarding Renewal Application for Type A Water Licence No: 2AM-MRY1325 dated December 19, 2024, Baffinland made the following commitment (Commitment 22):</w:t>
            </w:r>
          </w:p>
          <w:p w14:paraId="76D3B7A2" w14:textId="5971B20F" w:rsidR="00AC1E1D" w:rsidRPr="00956ACA" w:rsidRDefault="00AC1E1D" w:rsidP="6E31B934">
            <w:pPr>
              <w:pStyle w:val="CellBody"/>
              <w:spacing w:after="120"/>
              <w:rPr>
                <w:i/>
                <w:iCs/>
                <w:color w:val="000000" w:themeColor="text1"/>
              </w:rPr>
            </w:pPr>
            <w:r w:rsidRPr="00956ACA">
              <w:rPr>
                <w:i/>
                <w:iCs/>
                <w:color w:val="000000" w:themeColor="text1"/>
              </w:rPr>
              <w:t>Baffinland will include a summary table with all proposed watercourse crossings (road and rail culverts and bridges) in the next update to the Surface Water and Aquatic Ecosystems Monitoring Plan (SWAEMP) for crossing locations along the Tote Road. The review of the SWAEMP will occur following the NWB normal course of annual reporting, which occurs in parallel with the renewal process. Timing of plan update to be confirmed before the Public Hearing.</w:t>
            </w:r>
          </w:p>
          <w:p w14:paraId="20D0EA8E" w14:textId="372A55E5" w:rsidR="00AC1E1D" w:rsidRPr="00956ACA" w:rsidRDefault="00AC1E1D" w:rsidP="65CCC7DF">
            <w:pPr>
              <w:pStyle w:val="CellBody"/>
              <w:spacing w:after="120"/>
              <w:rPr>
                <w:color w:val="000000" w:themeColor="text1"/>
              </w:rPr>
            </w:pPr>
            <w:r w:rsidRPr="00956ACA">
              <w:rPr>
                <w:color w:val="000000" w:themeColor="text1"/>
              </w:rPr>
              <w:t>As outlined in response to ECCC #2, Baffinland proposes to update the SWAEMP within 6 months of the approval of this Licence by the Minister.</w:t>
            </w:r>
          </w:p>
        </w:tc>
        <w:tc>
          <w:tcPr>
            <w:tcW w:w="5307" w:type="dxa"/>
            <w:tcBorders>
              <w:top w:val="single" w:sz="2" w:space="0" w:color="auto"/>
              <w:left w:val="single" w:sz="2" w:space="0" w:color="auto"/>
              <w:bottom w:val="single" w:sz="2" w:space="0" w:color="auto"/>
              <w:right w:val="single" w:sz="2" w:space="0" w:color="auto"/>
            </w:tcBorders>
          </w:tcPr>
          <w:p w14:paraId="214C2A39" w14:textId="70D21FCE" w:rsidR="00AC1E1D" w:rsidRPr="00956ACA" w:rsidRDefault="001A47FF" w:rsidP="65CCC7DF">
            <w:pPr>
              <w:pStyle w:val="CellBody"/>
              <w:spacing w:after="120"/>
              <w:rPr>
                <w:color w:val="000000" w:themeColor="text1"/>
              </w:rPr>
            </w:pPr>
            <w:r w:rsidRPr="00956ACA">
              <w:rPr>
                <w:color w:val="000000" w:themeColor="text1"/>
              </w:rPr>
              <w:t>Commitment 22: Baffinland will include a summary table with all proposed watercourse crossings (road and rail culverts and bridges) in the next update to the SWAEMP for crossing locations along the Tote Road. The review of the SWAEMP will occur following the Nunavut Water Board normal course of annual reporting, which occurs in parallel with the renewal process. Timing of plan update to be confirmed before the public hearing.</w:t>
            </w:r>
          </w:p>
        </w:tc>
      </w:tr>
      <w:tr w:rsidR="001A47FF" w:rsidRPr="00956ACA" w14:paraId="6B6D6E30" w14:textId="01FCA1AE" w:rsidTr="001A47FF">
        <w:trPr>
          <w:trHeight w:val="300"/>
        </w:trPr>
        <w:tc>
          <w:tcPr>
            <w:tcW w:w="0" w:type="auto"/>
            <w:tcBorders>
              <w:top w:val="single" w:sz="2" w:space="0" w:color="auto"/>
              <w:left w:val="single" w:sz="2" w:space="0" w:color="auto"/>
              <w:bottom w:val="single" w:sz="2" w:space="0" w:color="auto"/>
              <w:right w:val="single" w:sz="2" w:space="0" w:color="auto"/>
            </w:tcBorders>
            <w:shd w:val="clear" w:color="auto" w:fill="auto"/>
          </w:tcPr>
          <w:p w14:paraId="1343F263" w14:textId="77777777" w:rsidR="00AC1E1D" w:rsidRPr="00956ACA" w:rsidRDefault="00AC1E1D" w:rsidP="001F2F22">
            <w:pPr>
              <w:pStyle w:val="CellBody"/>
              <w:spacing w:after="120"/>
              <w:jc w:val="center"/>
              <w:rPr>
                <w:rFonts w:cstheme="minorHAnsi"/>
                <w:bCs/>
                <w:color w:val="000000" w:themeColor="text1"/>
                <w:szCs w:val="20"/>
              </w:rPr>
            </w:pPr>
            <w:r w:rsidRPr="00956ACA">
              <w:rPr>
                <w:rFonts w:cstheme="minorHAnsi"/>
                <w:bCs/>
                <w:color w:val="000000" w:themeColor="text1"/>
                <w:szCs w:val="20"/>
              </w:rPr>
              <w:t>DFO-TRC-02</w:t>
            </w:r>
          </w:p>
        </w:tc>
        <w:tc>
          <w:tcPr>
            <w:tcW w:w="0" w:type="auto"/>
            <w:tcBorders>
              <w:top w:val="single" w:sz="2" w:space="0" w:color="auto"/>
              <w:left w:val="single" w:sz="2" w:space="0" w:color="auto"/>
              <w:bottom w:val="single" w:sz="2" w:space="0" w:color="auto"/>
              <w:right w:val="single" w:sz="2" w:space="0" w:color="auto"/>
            </w:tcBorders>
            <w:shd w:val="clear" w:color="auto" w:fill="auto"/>
          </w:tcPr>
          <w:p w14:paraId="0B7BCCC6" w14:textId="15F47AF7" w:rsidR="00AC1E1D" w:rsidRPr="00956ACA" w:rsidRDefault="00AC1E1D" w:rsidP="001F2F22">
            <w:pPr>
              <w:pStyle w:val="CellBody"/>
              <w:spacing w:after="120"/>
              <w:rPr>
                <w:color w:val="000000" w:themeColor="text1"/>
              </w:rPr>
            </w:pPr>
            <w:r w:rsidRPr="00956ACA">
              <w:rPr>
                <w:color w:val="000000" w:themeColor="text1"/>
              </w:rPr>
              <w:t xml:space="preserve">As noted in DFO-TRC-01, when DFO visited the site in July 2024, evidence of unsuitable sediment and erosion control was documented at multiple watercourse crossings along the Tote Road. DFO observed active sedimentation and erosion emerging from the Tote Road and appearing to result in sediment </w:t>
            </w:r>
            <w:r w:rsidRPr="00956ACA">
              <w:rPr>
                <w:color w:val="000000" w:themeColor="text1"/>
              </w:rPr>
              <w:lastRenderedPageBreak/>
              <w:t xml:space="preserve">depositions downstream (e.g., visible plume, road bed materials observed in the channel). The existing Surface Water and Aquatic Ecosystem Management Plan is broad, does not apply to specific site conditions, and there is evidence that the mitigation measures it outlines have not been consistently applied throughout the site. DFO requests the Surface Water and Aquatic Ecosystem Management Plan be supplemented with a section that identifies areas of potential sediment and erosion concerns along the Tote Road, and provides site or condition specific measures that can be implemented along Roads/Rails to reduce the risk of erosion and control sedimentation and respond to sediment releases. These site and condition specific measures should take into account road bed slopes, types of fill materials, snow and ice movement, ditch gradient, and location of fish bearing waters. The section should also include: </w:t>
            </w:r>
          </w:p>
          <w:p w14:paraId="60B7DE78" w14:textId="78C62B3A" w:rsidR="00AC1E1D" w:rsidRPr="00956ACA" w:rsidRDefault="00AC1E1D" w:rsidP="004162CF">
            <w:pPr>
              <w:pStyle w:val="CellBody"/>
              <w:numPr>
                <w:ilvl w:val="0"/>
                <w:numId w:val="7"/>
              </w:numPr>
              <w:spacing w:after="60"/>
              <w:ind w:left="332"/>
              <w:rPr>
                <w:rFonts w:cstheme="minorHAnsi"/>
                <w:bCs/>
                <w:color w:val="000000" w:themeColor="text1"/>
                <w:szCs w:val="20"/>
              </w:rPr>
            </w:pPr>
            <w:r w:rsidRPr="00956ACA">
              <w:rPr>
                <w:rFonts w:cstheme="minorHAnsi"/>
                <w:bCs/>
                <w:color w:val="000000" w:themeColor="text1"/>
                <w:szCs w:val="20"/>
              </w:rPr>
              <w:t xml:space="preserve">examples of materials and techniques that BIM will employ to control sedimentation and erosion; </w:t>
            </w:r>
          </w:p>
          <w:p w14:paraId="5DEC780F" w14:textId="6575390B" w:rsidR="00AC1E1D" w:rsidRPr="00956ACA" w:rsidRDefault="00AC1E1D" w:rsidP="004162CF">
            <w:pPr>
              <w:pStyle w:val="CellBody"/>
              <w:numPr>
                <w:ilvl w:val="0"/>
                <w:numId w:val="7"/>
              </w:numPr>
              <w:spacing w:after="60"/>
              <w:ind w:left="332"/>
              <w:rPr>
                <w:color w:val="000000" w:themeColor="text1"/>
              </w:rPr>
            </w:pPr>
            <w:r w:rsidRPr="00956ACA">
              <w:rPr>
                <w:color w:val="000000" w:themeColor="text1"/>
              </w:rPr>
              <w:t xml:space="preserve">required training/certifications to be acquired by individuals and/or teams responsible for developing and implementing the erosion and sediment control plans; and </w:t>
            </w:r>
          </w:p>
          <w:p w14:paraId="30B688A6" w14:textId="559923F3" w:rsidR="00AC1E1D" w:rsidRPr="00956ACA" w:rsidRDefault="00AC1E1D" w:rsidP="004162CF">
            <w:pPr>
              <w:pStyle w:val="CellBody"/>
              <w:numPr>
                <w:ilvl w:val="0"/>
                <w:numId w:val="8"/>
              </w:numPr>
              <w:spacing w:after="60"/>
              <w:ind w:left="332"/>
              <w:rPr>
                <w:rFonts w:cstheme="minorHAnsi"/>
                <w:bCs/>
                <w:color w:val="000000" w:themeColor="text1"/>
                <w:szCs w:val="20"/>
              </w:rPr>
            </w:pPr>
            <w:r w:rsidRPr="00956ACA">
              <w:rPr>
                <w:rFonts w:cstheme="minorHAnsi"/>
                <w:bCs/>
                <w:color w:val="000000" w:themeColor="text1"/>
                <w:szCs w:val="20"/>
              </w:rPr>
              <w:t xml:space="preserve">details on how this plan will proactively be put in place along proposed developments, including the rail. </w:t>
            </w:r>
          </w:p>
        </w:tc>
        <w:tc>
          <w:tcPr>
            <w:tcW w:w="3728" w:type="dxa"/>
            <w:tcBorders>
              <w:top w:val="single" w:sz="2" w:space="0" w:color="auto"/>
              <w:left w:val="single" w:sz="2" w:space="0" w:color="auto"/>
              <w:bottom w:val="single" w:sz="2" w:space="0" w:color="auto"/>
              <w:right w:val="single" w:sz="2" w:space="0" w:color="auto"/>
            </w:tcBorders>
            <w:shd w:val="clear" w:color="auto" w:fill="auto"/>
          </w:tcPr>
          <w:p w14:paraId="65A5031F" w14:textId="771DA1D2" w:rsidR="00AC1E1D" w:rsidRPr="00956ACA" w:rsidRDefault="00AC1E1D" w:rsidP="001F2F22">
            <w:pPr>
              <w:pStyle w:val="CellBody"/>
              <w:spacing w:after="120"/>
              <w:rPr>
                <w:color w:val="000000" w:themeColor="text1"/>
              </w:rPr>
            </w:pPr>
            <w:r w:rsidRPr="00956ACA">
              <w:rPr>
                <w:color w:val="000000" w:themeColor="text1"/>
              </w:rPr>
              <w:lastRenderedPageBreak/>
              <w:t xml:space="preserve">BIM to implement erosion and sediment control training for personnel involved with the planning, installation, and maintenance of erosion and sediment control measures </w:t>
            </w:r>
            <w:r w:rsidRPr="00956ACA">
              <w:rPr>
                <w:color w:val="000000" w:themeColor="text1"/>
              </w:rPr>
              <w:lastRenderedPageBreak/>
              <w:t xml:space="preserve">and will be rolled-out during winter 2024-25. Fisheries and Oceans is satisfied to wait for details on the training program, as well as focus Fisheries Act related measures to address these concerns identified. </w:t>
            </w:r>
          </w:p>
        </w:tc>
        <w:tc>
          <w:tcPr>
            <w:tcW w:w="1559" w:type="dxa"/>
            <w:tcBorders>
              <w:top w:val="single" w:sz="2" w:space="0" w:color="auto"/>
              <w:left w:val="single" w:sz="2" w:space="0" w:color="auto"/>
              <w:bottom w:val="single" w:sz="2" w:space="0" w:color="auto"/>
              <w:right w:val="single" w:sz="2" w:space="0" w:color="auto"/>
            </w:tcBorders>
            <w:shd w:val="clear" w:color="auto" w:fill="auto"/>
          </w:tcPr>
          <w:p w14:paraId="0675ACA8" w14:textId="325D2E7A" w:rsidR="00AC1E1D" w:rsidRPr="00956ACA" w:rsidRDefault="00AC1E1D" w:rsidP="001F2F22">
            <w:pPr>
              <w:pStyle w:val="CellBody"/>
              <w:spacing w:after="120"/>
              <w:jc w:val="center"/>
              <w:rPr>
                <w:rFonts w:cstheme="minorHAnsi"/>
                <w:color w:val="000000" w:themeColor="text1"/>
                <w:szCs w:val="20"/>
              </w:rPr>
            </w:pPr>
            <w:r w:rsidRPr="00956ACA">
              <w:rPr>
                <w:rFonts w:cstheme="minorHAnsi"/>
                <w:color w:val="000000" w:themeColor="text1"/>
                <w:szCs w:val="20"/>
              </w:rPr>
              <w:lastRenderedPageBreak/>
              <w:t>Resolved by commitment</w:t>
            </w:r>
          </w:p>
        </w:tc>
        <w:tc>
          <w:tcPr>
            <w:tcW w:w="4536" w:type="dxa"/>
            <w:tcBorders>
              <w:top w:val="single" w:sz="2" w:space="0" w:color="auto"/>
              <w:left w:val="single" w:sz="2" w:space="0" w:color="auto"/>
              <w:bottom w:val="single" w:sz="2" w:space="0" w:color="auto"/>
              <w:right w:val="single" w:sz="2" w:space="0" w:color="auto"/>
            </w:tcBorders>
            <w:shd w:val="clear" w:color="auto" w:fill="auto"/>
          </w:tcPr>
          <w:p w14:paraId="5FE058FC" w14:textId="56DEE559" w:rsidR="00AC1E1D" w:rsidRPr="00956ACA" w:rsidRDefault="00AC1E1D" w:rsidP="65CCC7DF">
            <w:pPr>
              <w:pStyle w:val="CellBody"/>
              <w:spacing w:after="120"/>
              <w:rPr>
                <w:color w:val="000000" w:themeColor="text1"/>
              </w:rPr>
            </w:pPr>
            <w:r w:rsidRPr="00956ACA">
              <w:rPr>
                <w:color w:val="000000" w:themeColor="text1"/>
              </w:rPr>
              <w:t xml:space="preserve">As stated in the NWB’s Pre Hearing Conference Decision Report regarding Renewal Application for Type A Water Licence No: 2AM-MRY1325 dated </w:t>
            </w:r>
            <w:r w:rsidRPr="00956ACA">
              <w:rPr>
                <w:color w:val="000000" w:themeColor="text1"/>
              </w:rPr>
              <w:lastRenderedPageBreak/>
              <w:t>December 19, 2024, Baffinland made the following commitment (Commitment 23):</w:t>
            </w:r>
          </w:p>
          <w:p w14:paraId="76E15AA2" w14:textId="25B19AA2" w:rsidR="00AC1E1D" w:rsidRPr="00956ACA" w:rsidRDefault="00AC1E1D" w:rsidP="7B4E8B95">
            <w:pPr>
              <w:pStyle w:val="CellBody"/>
              <w:spacing w:after="120"/>
              <w:rPr>
                <w:i/>
                <w:iCs/>
                <w:color w:val="000000" w:themeColor="text1"/>
              </w:rPr>
            </w:pPr>
            <w:r w:rsidRPr="00956ACA">
              <w:rPr>
                <w:i/>
                <w:iCs/>
                <w:color w:val="000000" w:themeColor="text1"/>
              </w:rPr>
              <w:t>BIM will implement erosion and sediment control training is required for personnel involved with the planning, installation, and maintenance of erosion and sediment control measures. The addition of Canadian-Certified Inspector of Sediment and Erosion Control (CAN-CISEC) personnel has been valuable in drawing awareness to and understanding of erosion and sediment control requirements, supporting construction activities and daily operations. In-house Erosion and Sediment Control Awareness training is being developed for personnel involved in erosion and sediment control activities and will be rolled-out during winter 2024-25.</w:t>
            </w:r>
          </w:p>
          <w:p w14:paraId="32F9BD7D" w14:textId="1CBE775D" w:rsidR="00AC1E1D" w:rsidRPr="00956ACA" w:rsidRDefault="00AC1E1D" w:rsidP="65CCC7DF">
            <w:pPr>
              <w:pStyle w:val="CellBody"/>
              <w:spacing w:after="120"/>
              <w:rPr>
                <w:i/>
                <w:iCs/>
                <w:color w:val="000000" w:themeColor="text1"/>
              </w:rPr>
            </w:pPr>
            <w:r w:rsidRPr="00956ACA">
              <w:rPr>
                <w:i/>
                <w:iCs/>
                <w:color w:val="000000" w:themeColor="text1"/>
              </w:rPr>
              <w:t>Topics covered will include:</w:t>
            </w:r>
          </w:p>
          <w:p w14:paraId="0A8D6972" w14:textId="4ADF65F5" w:rsidR="00AC1E1D" w:rsidRPr="00956ACA" w:rsidRDefault="00AC1E1D" w:rsidP="65CCC7DF">
            <w:pPr>
              <w:pStyle w:val="CellBody"/>
              <w:spacing w:after="120"/>
              <w:rPr>
                <w:i/>
                <w:iCs/>
                <w:color w:val="000000" w:themeColor="text1"/>
              </w:rPr>
            </w:pPr>
            <w:r w:rsidRPr="00956ACA">
              <w:rPr>
                <w:i/>
                <w:iCs/>
                <w:color w:val="000000" w:themeColor="text1"/>
              </w:rPr>
              <w:t>• Legislation that governs erosion and sediment</w:t>
            </w:r>
          </w:p>
          <w:p w14:paraId="1D371F99" w14:textId="6E2789A2" w:rsidR="00AC1E1D" w:rsidRPr="00956ACA" w:rsidRDefault="00AC1E1D" w:rsidP="65CCC7DF">
            <w:pPr>
              <w:pStyle w:val="CellBody"/>
              <w:spacing w:after="120"/>
              <w:rPr>
                <w:i/>
                <w:iCs/>
                <w:color w:val="000000" w:themeColor="text1"/>
              </w:rPr>
            </w:pPr>
            <w:r w:rsidRPr="00956ACA">
              <w:rPr>
                <w:i/>
                <w:iCs/>
                <w:color w:val="000000" w:themeColor="text1"/>
              </w:rPr>
              <w:t>• Types of erosion</w:t>
            </w:r>
          </w:p>
          <w:p w14:paraId="7F47BC72" w14:textId="6BDD075F" w:rsidR="00AC1E1D" w:rsidRPr="00956ACA" w:rsidRDefault="00AC1E1D" w:rsidP="65CCC7DF">
            <w:pPr>
              <w:pStyle w:val="CellBody"/>
              <w:spacing w:after="120"/>
              <w:rPr>
                <w:i/>
                <w:iCs/>
                <w:color w:val="000000" w:themeColor="text1"/>
              </w:rPr>
            </w:pPr>
            <w:r w:rsidRPr="00956ACA">
              <w:rPr>
                <w:i/>
                <w:iCs/>
                <w:color w:val="000000" w:themeColor="text1"/>
              </w:rPr>
              <w:t>• Factors that influence erosion</w:t>
            </w:r>
          </w:p>
          <w:p w14:paraId="641208E5" w14:textId="6A17D9CB" w:rsidR="00AC1E1D" w:rsidRPr="00956ACA" w:rsidRDefault="00AC1E1D" w:rsidP="65CCC7DF">
            <w:pPr>
              <w:pStyle w:val="CellBody"/>
              <w:spacing w:after="120"/>
              <w:rPr>
                <w:i/>
                <w:iCs/>
                <w:color w:val="000000" w:themeColor="text1"/>
              </w:rPr>
            </w:pPr>
            <w:r w:rsidRPr="00956ACA">
              <w:rPr>
                <w:i/>
                <w:iCs/>
                <w:color w:val="000000" w:themeColor="text1"/>
              </w:rPr>
              <w:t>• Erosion and Sediment control best management practices</w:t>
            </w:r>
          </w:p>
          <w:p w14:paraId="4FCCE27D" w14:textId="4FAB0468" w:rsidR="00AC1E1D" w:rsidRPr="00956ACA" w:rsidRDefault="00AC1E1D" w:rsidP="65CCC7DF">
            <w:pPr>
              <w:pStyle w:val="CellBody"/>
              <w:spacing w:after="120"/>
              <w:rPr>
                <w:i/>
                <w:iCs/>
                <w:color w:val="000000" w:themeColor="text1"/>
              </w:rPr>
            </w:pPr>
            <w:r w:rsidRPr="00956ACA">
              <w:rPr>
                <w:i/>
                <w:iCs/>
                <w:color w:val="000000" w:themeColor="text1"/>
              </w:rPr>
              <w:t>• Installation of best management practices</w:t>
            </w:r>
          </w:p>
          <w:p w14:paraId="72ABB84D" w14:textId="00B52EE1" w:rsidR="00AC1E1D" w:rsidRPr="00956ACA" w:rsidRDefault="00AC1E1D" w:rsidP="045026D7">
            <w:pPr>
              <w:pStyle w:val="CellBody"/>
              <w:spacing w:after="120"/>
              <w:rPr>
                <w:color w:val="000000" w:themeColor="text1"/>
              </w:rPr>
            </w:pPr>
            <w:r w:rsidRPr="00956ACA">
              <w:rPr>
                <w:color w:val="000000" w:themeColor="text1"/>
              </w:rPr>
              <w:t>As of February 20, 2025, the training program is being finalized. The schedule for training delivery is being developed, with plans for roll-out in Q2-2025.</w:t>
            </w:r>
          </w:p>
        </w:tc>
        <w:tc>
          <w:tcPr>
            <w:tcW w:w="5307" w:type="dxa"/>
            <w:tcBorders>
              <w:top w:val="single" w:sz="2" w:space="0" w:color="auto"/>
              <w:left w:val="single" w:sz="2" w:space="0" w:color="auto"/>
              <w:bottom w:val="single" w:sz="2" w:space="0" w:color="auto"/>
              <w:right w:val="single" w:sz="2" w:space="0" w:color="auto"/>
            </w:tcBorders>
          </w:tcPr>
          <w:p w14:paraId="780906AE" w14:textId="77777777" w:rsidR="001A47FF" w:rsidRPr="00956ACA" w:rsidRDefault="001A47FF" w:rsidP="001A47FF">
            <w:pPr>
              <w:pStyle w:val="CellBody"/>
              <w:spacing w:after="120"/>
              <w:rPr>
                <w:color w:val="000000" w:themeColor="text1"/>
              </w:rPr>
            </w:pPr>
            <w:r w:rsidRPr="00956ACA">
              <w:rPr>
                <w:color w:val="000000" w:themeColor="text1"/>
              </w:rPr>
              <w:lastRenderedPageBreak/>
              <w:t xml:space="preserve">Commitment 23: BIM will implement erosion and sediment control training is required for personnel involved with the planning, installation, and maintenance of erosion and sediment control measures. The addition of Canadian-Certified </w:t>
            </w:r>
            <w:r w:rsidRPr="00956ACA">
              <w:rPr>
                <w:color w:val="000000" w:themeColor="text1"/>
              </w:rPr>
              <w:lastRenderedPageBreak/>
              <w:t>Inspector of Sediment and Erosion Control (CAN-CISEC) personnel has been valuable in drawing awareness to and understanding of erosion and sediment control requirements, supporting construction activities and daily operations. In-house Erosion and Sediment Control Awareness training is being developed for personnel involved in erosion and sediment control activities and will be rolled-out during winter 2024-25.</w:t>
            </w:r>
          </w:p>
          <w:p w14:paraId="0D524876" w14:textId="77777777" w:rsidR="001A47FF" w:rsidRPr="00956ACA" w:rsidRDefault="001A47FF" w:rsidP="001A47FF">
            <w:pPr>
              <w:pStyle w:val="CellBody"/>
              <w:spacing w:after="120"/>
              <w:rPr>
                <w:color w:val="000000" w:themeColor="text1"/>
              </w:rPr>
            </w:pPr>
            <w:r w:rsidRPr="00956ACA">
              <w:rPr>
                <w:color w:val="000000" w:themeColor="text1"/>
              </w:rPr>
              <w:t>Topics covered will include:</w:t>
            </w:r>
          </w:p>
          <w:p w14:paraId="28B2851A" w14:textId="77777777" w:rsidR="001A47FF" w:rsidRPr="00956ACA" w:rsidRDefault="001A47FF" w:rsidP="001A47FF">
            <w:pPr>
              <w:pStyle w:val="CellBody"/>
              <w:spacing w:after="120"/>
              <w:rPr>
                <w:color w:val="000000" w:themeColor="text1"/>
              </w:rPr>
            </w:pPr>
            <w:r w:rsidRPr="00956ACA">
              <w:rPr>
                <w:color w:val="000000" w:themeColor="text1"/>
              </w:rPr>
              <w:t>• Legislation that governs erosion and sediment</w:t>
            </w:r>
          </w:p>
          <w:p w14:paraId="63A8ECB1" w14:textId="77777777" w:rsidR="001A47FF" w:rsidRPr="00956ACA" w:rsidRDefault="001A47FF" w:rsidP="001A47FF">
            <w:pPr>
              <w:pStyle w:val="CellBody"/>
              <w:spacing w:after="120"/>
              <w:rPr>
                <w:color w:val="000000" w:themeColor="text1"/>
              </w:rPr>
            </w:pPr>
            <w:r w:rsidRPr="00956ACA">
              <w:rPr>
                <w:color w:val="000000" w:themeColor="text1"/>
              </w:rPr>
              <w:t>• Types of erosion</w:t>
            </w:r>
          </w:p>
          <w:p w14:paraId="628D2F9F" w14:textId="77777777" w:rsidR="001A47FF" w:rsidRPr="00956ACA" w:rsidRDefault="001A47FF" w:rsidP="001A47FF">
            <w:pPr>
              <w:pStyle w:val="CellBody"/>
              <w:spacing w:after="120"/>
              <w:rPr>
                <w:color w:val="000000" w:themeColor="text1"/>
              </w:rPr>
            </w:pPr>
            <w:r w:rsidRPr="00956ACA">
              <w:rPr>
                <w:color w:val="000000" w:themeColor="text1"/>
              </w:rPr>
              <w:t>• Factors that influence erosion</w:t>
            </w:r>
          </w:p>
          <w:p w14:paraId="5D68C120" w14:textId="77777777" w:rsidR="001A47FF" w:rsidRPr="00956ACA" w:rsidRDefault="001A47FF" w:rsidP="001A47FF">
            <w:pPr>
              <w:pStyle w:val="CellBody"/>
              <w:spacing w:after="120"/>
              <w:rPr>
                <w:color w:val="000000" w:themeColor="text1"/>
              </w:rPr>
            </w:pPr>
            <w:r w:rsidRPr="00956ACA">
              <w:rPr>
                <w:color w:val="000000" w:themeColor="text1"/>
              </w:rPr>
              <w:t>• Erosion and Sediment control best management practices</w:t>
            </w:r>
          </w:p>
          <w:p w14:paraId="53D342F0" w14:textId="16C5C4B7" w:rsidR="00AC1E1D" w:rsidRPr="00956ACA" w:rsidRDefault="001A47FF" w:rsidP="001A47FF">
            <w:pPr>
              <w:pStyle w:val="CellBody"/>
              <w:spacing w:after="120"/>
              <w:rPr>
                <w:color w:val="000000" w:themeColor="text1"/>
              </w:rPr>
            </w:pPr>
            <w:r w:rsidRPr="00956ACA">
              <w:rPr>
                <w:color w:val="000000" w:themeColor="text1"/>
              </w:rPr>
              <w:t>• Installation of best management practices</w:t>
            </w:r>
          </w:p>
        </w:tc>
      </w:tr>
    </w:tbl>
    <w:p w14:paraId="6433922C" w14:textId="171DA839" w:rsidR="005F0151" w:rsidRPr="00956ACA" w:rsidRDefault="005F0151" w:rsidP="005F0151">
      <w:pPr>
        <w:rPr>
          <w:color w:val="000000" w:themeColor="text1"/>
        </w:rPr>
        <w:sectPr w:rsidR="005F0151" w:rsidRPr="00956ACA" w:rsidSect="00195044">
          <w:headerReference w:type="default" r:id="rId19"/>
          <w:footerReference w:type="default" r:id="rId20"/>
          <w:pgSz w:w="24480" w:h="15840" w:orient="landscape" w:code="3"/>
          <w:pgMar w:top="1080" w:right="1080" w:bottom="1080" w:left="1080" w:header="720" w:footer="432" w:gutter="0"/>
          <w:pgNumType w:chapStyle="1" w:chapSep="period"/>
          <w:cols w:space="720"/>
          <w:docGrid w:linePitch="360"/>
        </w:sectPr>
      </w:pPr>
    </w:p>
    <w:p w14:paraId="5C0231D9" w14:textId="3A457690" w:rsidR="00865394" w:rsidRPr="00956ACA" w:rsidRDefault="00865394" w:rsidP="007A13AC">
      <w:pPr>
        <w:pStyle w:val="Heading2Attachments"/>
        <w:ind w:left="0" w:firstLine="0"/>
        <w:jc w:val="left"/>
        <w:rPr>
          <w:rFonts w:cstheme="minorHAnsi"/>
          <w:i w:val="0"/>
          <w:caps w:val="0"/>
          <w:color w:val="000000" w:themeColor="text1"/>
          <w:szCs w:val="20"/>
          <w:lang w:val="en-CA"/>
        </w:rPr>
      </w:pPr>
    </w:p>
    <w:sectPr w:rsidR="00865394" w:rsidRPr="00956ACA">
      <w:footerReference w:type="default" r:id="rId21"/>
      <w:pgSz w:w="12240" w:h="15840" w:code="1"/>
      <w:pgMar w:top="1080" w:right="1080" w:bottom="1080" w:left="1080" w:header="720" w:footer="432" w:gutter="0"/>
      <w:pgNumType w:start="0"/>
      <w:cols w:space="720"/>
      <w:vAlign w:val="center"/>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9A374D6" w16cex:dateUtc="2025-03-09T21:14:00Z"/>
  <w16cex:commentExtensible w16cex:durableId="450B15D6" w16cex:dateUtc="2025-03-09T21:19:00Z"/>
  <w16cex:commentExtensible w16cex:durableId="3AD08970" w16cex:dateUtc="2025-03-09T21:21:00Z"/>
  <w16cex:commentExtensible w16cex:durableId="219F0F32" w16cex:dateUtc="2025-03-09T21:06:00Z"/>
  <w16cex:commentExtensible w16cex:durableId="0E8AF410" w16cex:dateUtc="2025-03-09T21:07:00Z"/>
  <w16cex:commentExtensible w16cex:durableId="4069F5D9" w16cex:dateUtc="2025-03-09T21:23:00Z"/>
  <w16cex:commentExtensible w16cex:durableId="15B1E8CD" w16cex:dateUtc="2025-03-09T21:28:00Z"/>
  <w16cex:commentExtensible w16cex:durableId="5F982A76" w16cex:dateUtc="2025-03-09T21:38:00Z"/>
  <w16cex:commentExtensible w16cex:durableId="49C8F990" w16cex:dateUtc="2025-03-09T21:39:00Z"/>
  <w16cex:commentExtensible w16cex:durableId="71555DE9" w16cex:dateUtc="2025-03-09T21: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6396664" w16cid:durableId="06396664"/>
  <w16cid:commentId w16cid:paraId="479B718B" w16cid:durableId="479B718B"/>
  <w16cid:commentId w16cid:paraId="3DDA1D14" w16cid:durableId="3DDA1D14"/>
  <w16cid:commentId w16cid:paraId="233B6608" w16cid:durableId="233B6608"/>
  <w16cid:commentId w16cid:paraId="77CFF37B" w16cid:durableId="77CFF37B"/>
  <w16cid:commentId w16cid:paraId="7D52BC2C" w16cid:durableId="7D52BC2C"/>
  <w16cid:commentId w16cid:paraId="58C9EFBE" w16cid:durableId="58C9EFBE"/>
  <w16cid:commentId w16cid:paraId="27C78332" w16cid:durableId="27C78332"/>
  <w16cid:commentId w16cid:paraId="7696A29A" w16cid:durableId="7696A29A"/>
  <w16cid:commentId w16cid:paraId="6D23D5FA" w16cid:durableId="49A374D6"/>
  <w16cid:commentId w16cid:paraId="546B22F2" w16cid:durableId="546B22F2"/>
  <w16cid:commentId w16cid:paraId="634B8D3B" w16cid:durableId="634B8D3B"/>
  <w16cid:commentId w16cid:paraId="27036C64" w16cid:durableId="27036C64"/>
  <w16cid:commentId w16cid:paraId="6B400884" w16cid:durableId="6B400884"/>
  <w16cid:commentId w16cid:paraId="262F51BC" w16cid:durableId="262F51BC"/>
  <w16cid:commentId w16cid:paraId="68F17760" w16cid:durableId="68F17760"/>
  <w16cid:commentId w16cid:paraId="1762E708" w16cid:durableId="1762E708"/>
  <w16cid:commentId w16cid:paraId="0907C2F6" w16cid:durableId="450B15D6"/>
  <w16cid:commentId w16cid:paraId="7B15A172" w16cid:durableId="3AD08970"/>
  <w16cid:commentId w16cid:paraId="3B523974" w16cid:durableId="3B523974"/>
  <w16cid:commentId w16cid:paraId="4B2D93A5" w16cid:durableId="219F0F32"/>
  <w16cid:commentId w16cid:paraId="6F8EE36A" w16cid:durableId="0E8AF410"/>
  <w16cid:commentId w16cid:paraId="384DEC3A" w16cid:durableId="384DEC3A"/>
  <w16cid:commentId w16cid:paraId="3E209539" w16cid:durableId="3E209539"/>
  <w16cid:commentId w16cid:paraId="695C3EB3" w16cid:durableId="695C3EB3"/>
  <w16cid:commentId w16cid:paraId="0C8D31BB" w16cid:durableId="0C8D31BB"/>
  <w16cid:commentId w16cid:paraId="42310D2D" w16cid:durableId="4069F5D9"/>
  <w16cid:commentId w16cid:paraId="32C34936" w16cid:durableId="32C34936"/>
  <w16cid:commentId w16cid:paraId="137C0193" w16cid:durableId="137C0193"/>
  <w16cid:commentId w16cid:paraId="3B90D1E1" w16cid:durableId="3B90D1E1"/>
  <w16cid:commentId w16cid:paraId="2A6ACEAD" w16cid:durableId="2A6ACEAD"/>
  <w16cid:commentId w16cid:paraId="0C1F872F" w16cid:durableId="0C1F872F"/>
  <w16cid:commentId w16cid:paraId="468ED2CF" w16cid:durableId="468ED2CF"/>
  <w16cid:commentId w16cid:paraId="758C8A17" w16cid:durableId="15B1E8CD"/>
  <w16cid:commentId w16cid:paraId="7F32E1E1" w16cid:durableId="7F32E1E1"/>
  <w16cid:commentId w16cid:paraId="75E3317C" w16cid:durableId="75E3317C"/>
  <w16cid:commentId w16cid:paraId="32566BB3" w16cid:durableId="32566BB3"/>
  <w16cid:commentId w16cid:paraId="3B4E7A4C" w16cid:durableId="3B4E7A4C"/>
  <w16cid:commentId w16cid:paraId="2E43D178" w16cid:durableId="2E43D178"/>
  <w16cid:commentId w16cid:paraId="7770667E" w16cid:durableId="7770667E"/>
  <w16cid:commentId w16cid:paraId="2B20F728" w16cid:durableId="2B20F728"/>
  <w16cid:commentId w16cid:paraId="6962CCDA" w16cid:durableId="6962CCDA"/>
  <w16cid:commentId w16cid:paraId="5319E906" w16cid:durableId="5F982A76"/>
  <w16cid:commentId w16cid:paraId="0501B3CE" w16cid:durableId="49C8F990"/>
  <w16cid:commentId w16cid:paraId="41A7A38E" w16cid:durableId="41A7A38E"/>
  <w16cid:commentId w16cid:paraId="237952F3" w16cid:durableId="237952F3"/>
  <w16cid:commentId w16cid:paraId="7E734159" w16cid:durableId="7E734159"/>
  <w16cid:commentId w16cid:paraId="62572825" w16cid:durableId="62572825"/>
  <w16cid:commentId w16cid:paraId="0B0C5F7D" w16cid:durableId="71555DE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16527C" w14:textId="77777777" w:rsidR="00C11331" w:rsidRDefault="00C11331">
      <w:pPr>
        <w:spacing w:after="0" w:line="240" w:lineRule="auto"/>
      </w:pPr>
      <w:r>
        <w:separator/>
      </w:r>
    </w:p>
  </w:endnote>
  <w:endnote w:type="continuationSeparator" w:id="0">
    <w:p w14:paraId="4FEA0F0B" w14:textId="77777777" w:rsidR="00C11331" w:rsidRDefault="00C11331">
      <w:pPr>
        <w:spacing w:after="0" w:line="240" w:lineRule="auto"/>
      </w:pPr>
      <w:r>
        <w:continuationSeparator/>
      </w:r>
    </w:p>
  </w:endnote>
  <w:endnote w:type="continuationNotice" w:id="1">
    <w:p w14:paraId="51A57E9D" w14:textId="77777777" w:rsidR="00C11331" w:rsidRDefault="00C113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quot;Aptos&quot;,sans-serif">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Raleway">
    <w:altName w:val="Arial"/>
    <w:charset w:val="00"/>
    <w:family w:val="auto"/>
    <w:pitch w:val="variable"/>
    <w:sig w:usb0="A00002FF" w:usb1="5000205B" w:usb2="00000000" w:usb3="00000000" w:csb0="00000197"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B87D6" w14:textId="77777777" w:rsidR="00A468D9" w:rsidRDefault="00A468D9" w:rsidP="7B4E8B95">
    <w:pPr>
      <w:pStyle w:val="Footer"/>
    </w:pPr>
    <w:sdt>
      <w:sdtPr>
        <w:rPr>
          <w:rFonts w:asciiTheme="majorHAnsi" w:eastAsiaTheme="majorEastAsia" w:hAnsiTheme="majorHAnsi" w:cstheme="majorBidi"/>
        </w:rPr>
        <w:id w:val="1652938985"/>
        <w:temporary/>
        <w:showingPlcHdr/>
      </w:sdtPr>
      <w:sdtContent>
        <w:r w:rsidRPr="7B4E8B95">
          <w:t>Title</w:t>
        </w:r>
      </w:sdtContent>
    </w:sdt>
    <w:r>
      <w:rPr>
        <w:rFonts w:asciiTheme="majorHAnsi" w:eastAsiaTheme="majorEastAsia" w:hAnsiTheme="majorHAnsi" w:cstheme="majorBidi"/>
      </w:rPr>
      <w:ptab w:relativeTo="margin" w:alignment="right" w:leader="none"/>
    </w:r>
    <w:r w:rsidRPr="7B4E8B95">
      <w:rPr>
        <w:rFonts w:asciiTheme="majorHAnsi" w:eastAsiaTheme="majorEastAsia" w:hAnsiTheme="majorHAnsi" w:cstheme="majorBidi"/>
      </w:rPr>
      <w:t xml:space="preserve">Page </w:t>
    </w:r>
    <w:r w:rsidRPr="7B4E8B95">
      <w:rPr>
        <w:rFonts w:asciiTheme="majorHAnsi" w:eastAsiaTheme="majorEastAsia" w:hAnsiTheme="majorHAnsi" w:cstheme="majorBidi"/>
        <w:noProof/>
      </w:rPr>
      <w:fldChar w:fldCharType="begin"/>
    </w:r>
    <w:r>
      <w:instrText xml:space="preserve"> PAGE   \* MERGEFORMAT </w:instrText>
    </w:r>
    <w:r w:rsidRPr="7B4E8B95">
      <w:fldChar w:fldCharType="separate"/>
    </w:r>
    <w:r w:rsidRPr="7B4E8B95">
      <w:rPr>
        <w:rFonts w:asciiTheme="majorHAnsi" w:eastAsiaTheme="majorEastAsia" w:hAnsiTheme="majorHAnsi" w:cstheme="majorBidi"/>
        <w:noProof/>
      </w:rPr>
      <w:t>4</w:t>
    </w:r>
    <w:r w:rsidRPr="7B4E8B95">
      <w:rPr>
        <w:rFonts w:asciiTheme="majorHAnsi" w:eastAsiaTheme="majorEastAsia" w:hAnsiTheme="majorHAnsi" w:cstheme="majorBidi"/>
        <w:noProof/>
      </w:rPr>
      <w:fldChar w:fldCharType="end"/>
    </w:r>
    <w:r>
      <w:rPr>
        <w:noProof/>
        <w:lang w:val="en-CA" w:eastAsia="en-CA"/>
      </w:rPr>
      <mc:AlternateContent>
        <mc:Choice Requires="wpg">
          <w:drawing>
            <wp:anchor distT="0" distB="0" distL="114300" distR="114300" simplePos="0" relativeHeight="251658242" behindDoc="0" locked="0" layoutInCell="0" allowOverlap="1" wp14:anchorId="186F032E" wp14:editId="75D9AB83">
              <wp:simplePos x="0" y="0"/>
              <wp:positionH relativeFrom="page">
                <wp:align>center</wp:align>
              </wp:positionH>
              <wp:positionV relativeFrom="page">
                <wp:align>bottom</wp:align>
              </wp:positionV>
              <wp:extent cx="7757160" cy="822960"/>
              <wp:effectExtent l="0" t="0" r="0" b="0"/>
              <wp:wrapNone/>
              <wp:docPr id="441" name="Group 4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757160" cy="822960"/>
                        <a:chOff x="8" y="9"/>
                        <a:chExt cx="12208" cy="1439"/>
                      </a:xfrm>
                    </wpg:grpSpPr>
                    <wps:wsp>
                      <wps:cNvPr id="442" name="AutoShape 4"/>
                      <wps:cNvCnPr>
                        <a:cxnSpLocks noChangeShapeType="1"/>
                      </wps:cNvCnPr>
                      <wps:spPr bwMode="auto">
                        <a:xfrm>
                          <a:off x="9" y="1433"/>
                          <a:ext cx="12207"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443" name="Rectangle 443"/>
                      <wps:cNvSpPr>
                        <a:spLocks noChangeArrowheads="1"/>
                      </wps:cNvSpPr>
                      <wps:spPr bwMode="auto">
                        <a:xfrm>
                          <a:off x="8" y="9"/>
                          <a:ext cx="4031" cy="1439"/>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bottomMargin">
                <wp14:pctHeight>91000</wp14:pctHeight>
              </wp14:sizeRelV>
            </wp:anchor>
          </w:drawing>
        </mc:Choice>
        <mc:Fallback xmlns:arto="http://schemas.microsoft.com/office/word/2006/arto" xmlns:a14="http://schemas.microsoft.com/office/drawing/2010/main"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7074971">
            <v:group id="Group 441" style="position:absolute;margin-left:0;margin-top:0;width:610.8pt;height:64.8pt;flip:y;z-index:251658242;mso-width-percent:1000;mso-height-percent:910;mso-position-horizontal:center;mso-position-horizontal-relative:page;mso-position-vertical:bottom;mso-position-vertical-relative:page;mso-width-percent:1000;mso-height-percent:910;mso-height-relative:bottom-margin-area" coordsize="12208,1439" coordorigin="8,9" o:spid="_x0000_s1026" o:allowincell="f" w14:anchorId="25555C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">
              <v:shapetype id="_x0000_t32" coordsize="21600,21600" o:oned="t" filled="f" o:spt="32" path="m,l21600,21600e">
                <v:path fillok="f" arrowok="t" o:connecttype="none"/>
                <o:lock v:ext="edit" shapetype="t"/>
              </v:shapetype>
              <v:shape id="AutoShape 4" style="position:absolute;left:9;top:1433;width:12207;height:0;visibility:visible;mso-wrap-style:square" o:spid="_x0000_s1027" strokecolor="#31849b"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"/>
              <v:rect id="Rectangle 443" style="position:absolute;left:8;top:9;width:4031;height:1439;visibility:visible;mso-wrap-style:square;v-text-anchor:top" o:spid="_x0000_s102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"/>
              <w10:wrap anchorx="page" anchory="page"/>
            </v:group>
          </w:pict>
        </mc:Fallback>
      </mc:AlternateContent>
    </w:r>
    <w:r>
      <w:rPr>
        <w:noProof/>
        <w:lang w:val="en-CA" w:eastAsia="en-CA"/>
      </w:rPr>
      <mc:AlternateContent>
        <mc:Choice Requires="wps">
          <w:drawing>
            <wp:anchor distT="0" distB="0" distL="114300" distR="114300" simplePos="0" relativeHeight="251658244" behindDoc="0" locked="0" layoutInCell="1" allowOverlap="1" wp14:anchorId="3A95BC72" wp14:editId="1D6B44FF">
              <wp:simplePos x="0" y="0"/>
              <wp:positionH relativeFrom="leftMargin">
                <wp:align>center</wp:align>
              </wp:positionH>
              <wp:positionV relativeFrom="page">
                <wp:align>bottom</wp:align>
              </wp:positionV>
              <wp:extent cx="90805" cy="822960"/>
              <wp:effectExtent l="0" t="0" r="23495" b="15240"/>
              <wp:wrapNone/>
              <wp:docPr id="444" name="Rectangle 4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2296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xmlns:arto="http://schemas.microsoft.com/office/word/2006/arto" xmlns:a14="http://schemas.microsoft.com/office/drawing/2010/main"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9CA0D4B">
            <v:rect id="Rectangle 444" style="position:absolute;margin-left:0;margin-top:0;width:7.15pt;height:64.8pt;z-index:251658244;visibility:visible;mso-wrap-style:square;mso-width-percent:0;mso-height-percent:900;mso-wrap-distance-left:9pt;mso-wrap-distance-top:0;mso-wrap-distance-right:9pt;mso-wrap-distance-bottom:0;mso-position-horizontal:center;mso-position-horizontal-relative:left-margin-area;mso-position-vertical:bottom;mso-position-vertical-relative:page;mso-width-percent:0;mso-height-percent:900;mso-width-relative:page;mso-height-relative:bottom-margin-area;v-text-anchor:top" o:spid="_x0000_s1026" fillcolor="#918485 [3208]" strokecolor="#c72127 [3204]" w14:anchorId="3AB0C5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">
              <w10:wrap anchorx="margin" anchory="page"/>
            </v:rect>
          </w:pict>
        </mc:Fallback>
      </mc:AlternateContent>
    </w:r>
    <w:r>
      <w:rPr>
        <w:noProof/>
        <w:lang w:val="en-CA" w:eastAsia="en-CA"/>
      </w:rPr>
      <mc:AlternateContent>
        <mc:Choice Requires="wps">
          <w:drawing>
            <wp:anchor distT="0" distB="0" distL="114300" distR="114300" simplePos="0" relativeHeight="251658243" behindDoc="0" locked="0" layoutInCell="1" allowOverlap="1" wp14:anchorId="3742AD79" wp14:editId="1405D5B3">
              <wp:simplePos x="0" y="0"/>
              <wp:positionH relativeFrom="rightMargin">
                <wp:align>center</wp:align>
              </wp:positionH>
              <wp:positionV relativeFrom="page">
                <wp:align>bottom</wp:align>
              </wp:positionV>
              <wp:extent cx="91440" cy="822960"/>
              <wp:effectExtent l="0" t="0" r="22860" b="15240"/>
              <wp:wrapNone/>
              <wp:docPr id="445" name="Rectangle 4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82296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xmlns:arto="http://schemas.microsoft.com/office/word/2006/arto" xmlns:a14="http://schemas.microsoft.com/office/drawing/2010/main"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8E7FAA1">
            <v:rect id="Rectangle 445" style="position:absolute;margin-left:0;margin-top:0;width:7.2pt;height:64.8pt;z-index:251658243;visibility:visible;mso-wrap-style:square;mso-width-percent:0;mso-height-percent:900;mso-wrap-distance-left:9pt;mso-wrap-distance-top:0;mso-wrap-distance-right:9pt;mso-wrap-distance-bottom:0;mso-position-horizontal:center;mso-position-horizontal-relative:right-margin-area;mso-position-vertical:bottom;mso-position-vertical-relative:page;mso-width-percent:0;mso-height-percent:900;mso-width-relative:page;mso-height-relative:bottom-margin-area;v-text-anchor:top" o:spid="_x0000_s1026" fillcolor="#918485 [3208]" strokecolor="#c72127 [3204]" w14:anchorId="408DAA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">
              <w10:wrap anchorx="margin"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2" w:space="0" w:color="5F6062" w:themeColor="accent2"/>
      </w:tblBorders>
      <w:tblLook w:val="04A0" w:firstRow="1" w:lastRow="0" w:firstColumn="1" w:lastColumn="0" w:noHBand="0" w:noVBand="1"/>
    </w:tblPr>
    <w:tblGrid>
      <w:gridCol w:w="3366"/>
      <w:gridCol w:w="3371"/>
      <w:gridCol w:w="3343"/>
    </w:tblGrid>
    <w:tr w:rsidR="00A468D9" w14:paraId="10233612" w14:textId="77777777">
      <w:tc>
        <w:tcPr>
          <w:tcW w:w="3480" w:type="dxa"/>
        </w:tcPr>
        <w:p w14:paraId="534113DD" w14:textId="77777777" w:rsidR="00A468D9" w:rsidRDefault="00A468D9">
          <w:pPr>
            <w:ind w:right="130"/>
            <w:rPr>
              <w:sz w:val="16"/>
            </w:rPr>
          </w:pPr>
          <w:r>
            <w:rPr>
              <w:noProof/>
              <w:sz w:val="16"/>
              <w:lang w:val="en-CA" w:eastAsia="en-CA"/>
            </w:rPr>
            <mc:AlternateContent>
              <mc:Choice Requires="wps">
                <w:drawing>
                  <wp:anchor distT="0" distB="0" distL="114300" distR="114300" simplePos="0" relativeHeight="251658248" behindDoc="0" locked="0" layoutInCell="1" allowOverlap="1" wp14:anchorId="3EE3E63B" wp14:editId="480433BC">
                    <wp:simplePos x="0" y="0"/>
                    <wp:positionH relativeFrom="page">
                      <wp:posOffset>0</wp:posOffset>
                    </wp:positionH>
                    <wp:positionV relativeFrom="page">
                      <wp:posOffset>0</wp:posOffset>
                    </wp:positionV>
                    <wp:extent cx="2540000" cy="254000"/>
                    <wp:effectExtent l="0" t="0" r="0" b="0"/>
                    <wp:wrapNone/>
                    <wp:docPr id="4" name="Text Box 4"/>
                    <wp:cNvGraphicFramePr/>
                    <a:graphic xmlns:a="http://schemas.openxmlformats.org/drawingml/2006/main">
                      <a:graphicData uri="http://schemas.microsoft.com/office/word/2010/wordprocessingShape">
                        <wps:wsp>
                          <wps:cNvSpPr txBox="1"/>
                          <wps:spPr>
                            <a:xfrm>
                              <a:off x="0" y="0"/>
                              <a:ext cx="2540000" cy="254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690DF90" w14:textId="77777777" w:rsidR="00A468D9" w:rsidRDefault="00A468D9">
                                <w:pPr>
                                  <w:pStyle w:val="Footer"/>
                                  <w:rPr>
                                    <w:rFonts w:ascii="Arial" w:hAnsi="Arial" w:cs="Arial"/>
                                    <w:sz w:val="14"/>
                                  </w:rPr>
                                </w:pPr>
                                <w:r>
                                  <w:rPr>
                                    <w:rFonts w:ascii="Arial" w:hAnsi="Arial" w:cs="Arial"/>
                                    <w:sz w:val="14"/>
                                  </w:rPr>
                                  <w:t>26063.126816.CJK.21883483.1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EE3E63B" id="_x0000_t202" coordsize="21600,21600" o:spt="202" path="m,l,21600r21600,l21600,xe">
                    <v:stroke joinstyle="miter"/>
                    <v:path gradientshapeok="t" o:connecttype="rect"/>
                  </v:shapetype>
                  <v:shape id="Text Box 4" o:spid="_x0000_s1026" type="#_x0000_t202" style="position:absolute;margin-left:0;margin-top:0;width:200pt;height:20pt;z-index:25165824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" filled="f" stroked="f" strokeweight=".5pt">
                    <v:textbox>
                      <w:txbxContent>
                        <w:p w14:paraId="6690DF90" w14:textId="77777777" w:rsidR="00A468D9" w:rsidRDefault="00A468D9">
                          <w:pPr>
                            <w:pStyle w:val="Footer"/>
                            <w:rPr>
                              <w:rFonts w:ascii="Arial" w:hAnsi="Arial" w:cs="Arial"/>
                              <w:sz w:val="14"/>
                            </w:rPr>
                          </w:pPr>
                          <w:r>
                            <w:rPr>
                              <w:rFonts w:ascii="Arial" w:hAnsi="Arial" w:cs="Arial"/>
                              <w:sz w:val="14"/>
                            </w:rPr>
                            <w:t>26063.126816.CJK.21883483.1</w:t>
                          </w:r>
                        </w:p>
                      </w:txbxContent>
                    </v:textbox>
                    <w10:wrap anchorx="page" anchory="page"/>
                  </v:shape>
                </w:pict>
              </mc:Fallback>
            </mc:AlternateContent>
          </w:r>
          <w:r>
            <w:rPr>
              <w:sz w:val="16"/>
            </w:rPr>
            <w:t>Mary River Project</w:t>
          </w:r>
        </w:p>
        <w:p w14:paraId="02A3E606" w14:textId="77777777" w:rsidR="00A468D9" w:rsidRDefault="00A468D9">
          <w:pPr>
            <w:ind w:right="130"/>
            <w:rPr>
              <w:sz w:val="16"/>
            </w:rPr>
          </w:pPr>
          <w:r>
            <w:rPr>
              <w:sz w:val="16"/>
            </w:rPr>
            <w:t>Phase 2 Proposal</w:t>
          </w:r>
        </w:p>
      </w:tc>
      <w:tc>
        <w:tcPr>
          <w:tcW w:w="3480" w:type="dxa"/>
        </w:tcPr>
        <w:p w14:paraId="64BC1466" w14:textId="77777777" w:rsidR="00A468D9" w:rsidRDefault="00A468D9">
          <w:pPr>
            <w:ind w:right="130"/>
            <w:jc w:val="center"/>
            <w:rPr>
              <w:sz w:val="16"/>
            </w:rPr>
          </w:pPr>
          <w:r>
            <w:rPr>
              <w:sz w:val="16"/>
            </w:rPr>
            <w:t>Draft FEIS for Client Review</w:t>
          </w:r>
        </w:p>
        <w:p w14:paraId="1E676AF2" w14:textId="77777777" w:rsidR="00A468D9" w:rsidRDefault="00A468D9">
          <w:pPr>
            <w:ind w:right="130"/>
            <w:jc w:val="center"/>
            <w:rPr>
              <w:sz w:val="16"/>
            </w:rPr>
          </w:pPr>
          <w:r>
            <w:rPr>
              <w:sz w:val="16"/>
            </w:rPr>
            <w:t>December 19, 2017</w:t>
          </w:r>
        </w:p>
      </w:tc>
      <w:tc>
        <w:tcPr>
          <w:tcW w:w="3480" w:type="dxa"/>
        </w:tcPr>
        <w:p w14:paraId="007E80E3" w14:textId="7512A12D" w:rsidR="00A468D9" w:rsidRDefault="00A468D9">
          <w:pPr>
            <w:ind w:right="130"/>
            <w:rPr>
              <w:sz w:val="16"/>
            </w:rPr>
          </w:pPr>
          <w:r>
            <w:rPr>
              <w:sz w:val="16"/>
            </w:rPr>
            <w:fldChar w:fldCharType="begin"/>
          </w:r>
          <w:r>
            <w:rPr>
              <w:sz w:val="16"/>
            </w:rPr>
            <w:instrText xml:space="preserve"> PAGE  \* roman  \* MERGEFORMAT </w:instrText>
          </w:r>
          <w:r>
            <w:rPr>
              <w:sz w:val="16"/>
            </w:rPr>
            <w:fldChar w:fldCharType="separate"/>
          </w:r>
          <w:r>
            <w:rPr>
              <w:noProof/>
              <w:sz w:val="16"/>
            </w:rPr>
            <w:t>iii</w:t>
          </w:r>
          <w:r>
            <w:rPr>
              <w:sz w:val="16"/>
            </w:rPr>
            <w:fldChar w:fldCharType="end"/>
          </w:r>
        </w:p>
      </w:tc>
    </w:tr>
  </w:tbl>
  <w:p w14:paraId="31DE0D75" w14:textId="77777777" w:rsidR="00A468D9" w:rsidRDefault="00A468D9">
    <w:pPr>
      <w:pStyle w:val="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2" w:space="0" w:color="5F6062" w:themeColor="accent2"/>
      </w:tblBorders>
      <w:tblLook w:val="04A0" w:firstRow="1" w:lastRow="0" w:firstColumn="1" w:lastColumn="0" w:noHBand="0" w:noVBand="1"/>
    </w:tblPr>
    <w:tblGrid>
      <w:gridCol w:w="3360"/>
      <w:gridCol w:w="3361"/>
      <w:gridCol w:w="3359"/>
    </w:tblGrid>
    <w:tr w:rsidR="00A468D9" w14:paraId="10F8F1F2" w14:textId="77777777" w:rsidTr="00EC23F4">
      <w:tc>
        <w:tcPr>
          <w:tcW w:w="1667" w:type="pct"/>
        </w:tcPr>
        <w:p w14:paraId="3E5E42CA" w14:textId="77777777" w:rsidR="00A468D9" w:rsidRDefault="00A468D9">
          <w:pPr>
            <w:spacing w:before="40" w:after="0"/>
            <w:ind w:right="130"/>
            <w:rPr>
              <w:sz w:val="16"/>
            </w:rPr>
          </w:pPr>
          <w:r>
            <w:rPr>
              <w:noProof/>
              <w:color w:val="918485" w:themeColor="accent5"/>
              <w:lang w:val="en-CA" w:eastAsia="en-CA"/>
            </w:rPr>
            <mc:AlternateContent>
              <mc:Choice Requires="wps">
                <w:drawing>
                  <wp:anchor distT="0" distB="0" distL="114300" distR="114300" simplePos="0" relativeHeight="251658241" behindDoc="0" locked="0" layoutInCell="1" allowOverlap="1" wp14:anchorId="46D46A49" wp14:editId="5DFE5F04">
                    <wp:simplePos x="0" y="0"/>
                    <wp:positionH relativeFrom="page">
                      <wp:posOffset>787400</wp:posOffset>
                    </wp:positionH>
                    <wp:positionV relativeFrom="page">
                      <wp:posOffset>9728200</wp:posOffset>
                    </wp:positionV>
                    <wp:extent cx="2540000" cy="254000"/>
                    <wp:effectExtent l="0" t="0" r="0" b="0"/>
                    <wp:wrapNone/>
                    <wp:docPr id="9" name="Text Box 9"/>
                    <wp:cNvGraphicFramePr/>
                    <a:graphic xmlns:a="http://schemas.openxmlformats.org/drawingml/2006/main">
                      <a:graphicData uri="http://schemas.microsoft.com/office/word/2010/wordprocessingShape">
                        <wps:wsp>
                          <wps:cNvSpPr txBox="1"/>
                          <wps:spPr>
                            <a:xfrm>
                              <a:off x="0" y="0"/>
                              <a:ext cx="2540000" cy="254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E5D67A7" w14:textId="77777777" w:rsidR="00A468D9" w:rsidRDefault="00A468D9">
                                <w:pPr>
                                  <w:pStyle w:val="Footer"/>
                                  <w:rPr>
                                    <w:rFonts w:ascii="Arial" w:hAnsi="Arial" w:cs="Arial"/>
                                    <w:sz w:val="14"/>
                                  </w:rPr>
                                </w:pPr>
                                <w:r>
                                  <w:rPr>
                                    <w:rFonts w:ascii="Arial" w:hAnsi="Arial" w:cs="Arial"/>
                                    <w:sz w:val="14"/>
                                  </w:rPr>
                                  <w:t>26063.126816.CJK.21883483.1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6D46A49" id="_x0000_t202" coordsize="21600,21600" o:spt="202" path="m,l,21600r21600,l21600,xe">
                    <v:stroke joinstyle="miter"/>
                    <v:path gradientshapeok="t" o:connecttype="rect"/>
                  </v:shapetype>
                  <v:shape id="Text Box 9" o:spid="_x0000_s1027" type="#_x0000_t202" style="position:absolute;margin-left:62pt;margin-top:766pt;width:200pt;height:20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" filled="f" stroked="f" strokeweight=".5pt">
                    <v:textbox>
                      <w:txbxContent>
                        <w:p w14:paraId="4E5D67A7" w14:textId="77777777" w:rsidR="00A468D9" w:rsidRDefault="00A468D9">
                          <w:pPr>
                            <w:pStyle w:val="Footer"/>
                            <w:rPr>
                              <w:rFonts w:ascii="Arial" w:hAnsi="Arial" w:cs="Arial"/>
                              <w:sz w:val="14"/>
                            </w:rPr>
                          </w:pPr>
                          <w:r>
                            <w:rPr>
                              <w:rFonts w:ascii="Arial" w:hAnsi="Arial" w:cs="Arial"/>
                              <w:sz w:val="14"/>
                            </w:rPr>
                            <w:t>26063.126816.CJK.21883483.1</w:t>
                          </w:r>
                        </w:p>
                      </w:txbxContent>
                    </v:textbox>
                    <w10:wrap anchorx="page" anchory="page"/>
                  </v:shape>
                </w:pict>
              </mc:Fallback>
            </mc:AlternateContent>
          </w:r>
          <w:r>
            <w:rPr>
              <w:noProof/>
              <w:color w:val="918485" w:themeColor="accent5"/>
              <w:lang w:val="en-CA" w:eastAsia="en-CA"/>
            </w:rPr>
            <w:drawing>
              <wp:inline distT="0" distB="0" distL="0" distR="0" wp14:anchorId="028FF6E5" wp14:editId="67FF6BE2">
                <wp:extent cx="1463040" cy="308623"/>
                <wp:effectExtent l="0" t="0" r="381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ffinlands.png"/>
                        <pic:cNvPicPr/>
                      </pic:nvPicPr>
                      <pic:blipFill>
                        <a:blip r:embed="rId1"/>
                        <a:stretch>
                          <a:fillRect/>
                        </a:stretch>
                      </pic:blipFill>
                      <pic:spPr>
                        <a:xfrm>
                          <a:off x="0" y="0"/>
                          <a:ext cx="1463040" cy="308623"/>
                        </a:xfrm>
                        <a:prstGeom prst="rect">
                          <a:avLst/>
                        </a:prstGeom>
                      </pic:spPr>
                    </pic:pic>
                  </a:graphicData>
                </a:graphic>
              </wp:inline>
            </w:drawing>
          </w:r>
        </w:p>
      </w:tc>
      <w:tc>
        <w:tcPr>
          <w:tcW w:w="1667" w:type="pct"/>
          <w:vAlign w:val="center"/>
        </w:tcPr>
        <w:p w14:paraId="41351D1E" w14:textId="40AA83D1" w:rsidR="00A468D9" w:rsidRDefault="00A468D9" w:rsidP="007A13AC">
          <w:pPr>
            <w:spacing w:after="0"/>
            <w:ind w:right="130"/>
            <w:jc w:val="center"/>
            <w:rPr>
              <w:sz w:val="16"/>
            </w:rPr>
          </w:pPr>
          <w:r>
            <w:rPr>
              <w:sz w:val="16"/>
            </w:rPr>
            <w:t>February 27, 2025</w:t>
          </w:r>
        </w:p>
      </w:tc>
      <w:tc>
        <w:tcPr>
          <w:tcW w:w="1666" w:type="pct"/>
          <w:vAlign w:val="center"/>
        </w:tcPr>
        <w:p w14:paraId="2DAAEAA8" w14:textId="7915D019" w:rsidR="00A468D9" w:rsidRDefault="00A468D9">
          <w:pPr>
            <w:spacing w:after="0"/>
            <w:ind w:right="130"/>
            <w:jc w:val="right"/>
            <w:rPr>
              <w:sz w:val="16"/>
            </w:rPr>
          </w:pPr>
        </w:p>
      </w:tc>
    </w:tr>
  </w:tbl>
  <w:p w14:paraId="39668C42" w14:textId="77777777" w:rsidR="00A468D9" w:rsidRDefault="00A468D9">
    <w:pPr>
      <w:pStyle w:val="Footer"/>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2" w:space="0" w:color="5F6062" w:themeColor="accent2"/>
      </w:tblBorders>
      <w:tblLook w:val="04A0" w:firstRow="1" w:lastRow="0" w:firstColumn="1" w:lastColumn="0" w:noHBand="0" w:noVBand="1"/>
    </w:tblPr>
    <w:tblGrid>
      <w:gridCol w:w="7442"/>
      <w:gridCol w:w="7441"/>
      <w:gridCol w:w="7437"/>
    </w:tblGrid>
    <w:tr w:rsidR="00A468D9" w14:paraId="55A77982" w14:textId="77777777" w:rsidTr="00EC23F4">
      <w:tc>
        <w:tcPr>
          <w:tcW w:w="1667" w:type="pct"/>
        </w:tcPr>
        <w:p w14:paraId="14421DF5" w14:textId="77777777" w:rsidR="00A468D9" w:rsidRDefault="00A468D9">
          <w:pPr>
            <w:spacing w:before="40" w:after="0"/>
            <w:ind w:right="130"/>
            <w:rPr>
              <w:sz w:val="16"/>
            </w:rPr>
          </w:pPr>
          <w:r>
            <w:rPr>
              <w:noProof/>
              <w:color w:val="918485" w:themeColor="accent5"/>
              <w:lang w:val="en-CA" w:eastAsia="en-CA"/>
            </w:rPr>
            <mc:AlternateContent>
              <mc:Choice Requires="wps">
                <w:drawing>
                  <wp:anchor distT="0" distB="0" distL="114300" distR="114300" simplePos="0" relativeHeight="251658250" behindDoc="0" locked="0" layoutInCell="1" allowOverlap="1" wp14:anchorId="6D172D2A" wp14:editId="2D2CA67C">
                    <wp:simplePos x="0" y="0"/>
                    <wp:positionH relativeFrom="page">
                      <wp:posOffset>787400</wp:posOffset>
                    </wp:positionH>
                    <wp:positionV relativeFrom="page">
                      <wp:posOffset>9728200</wp:posOffset>
                    </wp:positionV>
                    <wp:extent cx="2540000" cy="254000"/>
                    <wp:effectExtent l="0" t="0" r="0" b="0"/>
                    <wp:wrapNone/>
                    <wp:docPr id="448" name="Text Box 448"/>
                    <wp:cNvGraphicFramePr/>
                    <a:graphic xmlns:a="http://schemas.openxmlformats.org/drawingml/2006/main">
                      <a:graphicData uri="http://schemas.microsoft.com/office/word/2010/wordprocessingShape">
                        <wps:wsp>
                          <wps:cNvSpPr txBox="1"/>
                          <wps:spPr>
                            <a:xfrm>
                              <a:off x="0" y="0"/>
                              <a:ext cx="2540000" cy="254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AC4517" w14:textId="77777777" w:rsidR="00A468D9" w:rsidRDefault="00A468D9">
                                <w:pPr>
                                  <w:pStyle w:val="Footer"/>
                                  <w:rPr>
                                    <w:rFonts w:ascii="Arial" w:hAnsi="Arial" w:cs="Arial"/>
                                    <w:sz w:val="14"/>
                                  </w:rPr>
                                </w:pPr>
                                <w:r>
                                  <w:rPr>
                                    <w:rFonts w:ascii="Arial" w:hAnsi="Arial" w:cs="Arial"/>
                                    <w:sz w:val="14"/>
                                  </w:rPr>
                                  <w:t>26063.126816.CJK.21883483.1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D172D2A" id="_x0000_t202" coordsize="21600,21600" o:spt="202" path="m,l,21600r21600,l21600,xe">
                    <v:stroke joinstyle="miter"/>
                    <v:path gradientshapeok="t" o:connecttype="rect"/>
                  </v:shapetype>
                  <v:shape id="Text Box 448" o:spid="_x0000_s1028" type="#_x0000_t202" style="position:absolute;margin-left:62pt;margin-top:766pt;width:200pt;height:20pt;z-index:25165825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" filled="f" stroked="f" strokeweight=".5pt">
                    <v:textbox>
                      <w:txbxContent>
                        <w:p w14:paraId="33AC4517" w14:textId="77777777" w:rsidR="00A468D9" w:rsidRDefault="00A468D9">
                          <w:pPr>
                            <w:pStyle w:val="Footer"/>
                            <w:rPr>
                              <w:rFonts w:ascii="Arial" w:hAnsi="Arial" w:cs="Arial"/>
                              <w:sz w:val="14"/>
                            </w:rPr>
                          </w:pPr>
                          <w:r>
                            <w:rPr>
                              <w:rFonts w:ascii="Arial" w:hAnsi="Arial" w:cs="Arial"/>
                              <w:sz w:val="14"/>
                            </w:rPr>
                            <w:t>26063.126816.CJK.21883483.1</w:t>
                          </w:r>
                        </w:p>
                      </w:txbxContent>
                    </v:textbox>
                    <w10:wrap anchorx="page" anchory="page"/>
                  </v:shape>
                </w:pict>
              </mc:Fallback>
            </mc:AlternateContent>
          </w:r>
          <w:r>
            <w:rPr>
              <w:noProof/>
              <w:color w:val="918485" w:themeColor="accent5"/>
              <w:lang w:val="en-CA" w:eastAsia="en-CA"/>
            </w:rPr>
            <w:drawing>
              <wp:inline distT="0" distB="0" distL="0" distR="0" wp14:anchorId="24FBB133" wp14:editId="66C9B64F">
                <wp:extent cx="1463040" cy="308623"/>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ffinlands.png"/>
                        <pic:cNvPicPr/>
                      </pic:nvPicPr>
                      <pic:blipFill>
                        <a:blip r:embed="rId1"/>
                        <a:stretch>
                          <a:fillRect/>
                        </a:stretch>
                      </pic:blipFill>
                      <pic:spPr>
                        <a:xfrm>
                          <a:off x="0" y="0"/>
                          <a:ext cx="1463040" cy="308623"/>
                        </a:xfrm>
                        <a:prstGeom prst="rect">
                          <a:avLst/>
                        </a:prstGeom>
                      </pic:spPr>
                    </pic:pic>
                  </a:graphicData>
                </a:graphic>
              </wp:inline>
            </w:drawing>
          </w:r>
        </w:p>
      </w:tc>
      <w:tc>
        <w:tcPr>
          <w:tcW w:w="1667" w:type="pct"/>
          <w:vAlign w:val="center"/>
        </w:tcPr>
        <w:p w14:paraId="4783EC96" w14:textId="49D048E8" w:rsidR="00A468D9" w:rsidRDefault="00A468D9" w:rsidP="006E305C">
          <w:pPr>
            <w:spacing w:after="0"/>
            <w:ind w:right="130"/>
            <w:jc w:val="center"/>
            <w:rPr>
              <w:sz w:val="16"/>
            </w:rPr>
          </w:pPr>
          <w:r>
            <w:rPr>
              <w:sz w:val="16"/>
            </w:rPr>
            <w:t>February 2025</w:t>
          </w:r>
        </w:p>
      </w:tc>
      <w:tc>
        <w:tcPr>
          <w:tcW w:w="1666" w:type="pct"/>
          <w:vAlign w:val="center"/>
        </w:tcPr>
        <w:p w14:paraId="2B181341" w14:textId="4985DE8B" w:rsidR="00A468D9" w:rsidRDefault="00A468D9">
          <w:pPr>
            <w:spacing w:after="0"/>
            <w:ind w:right="130"/>
            <w:jc w:val="right"/>
            <w:rPr>
              <w:sz w:val="16"/>
            </w:rPr>
          </w:pPr>
          <w:r>
            <w:rPr>
              <w:sz w:val="16"/>
            </w:rPr>
            <w:fldChar w:fldCharType="begin"/>
          </w:r>
          <w:r>
            <w:rPr>
              <w:sz w:val="16"/>
            </w:rPr>
            <w:instrText xml:space="preserve"> PAGE  \* Arabic  \* MERGEFORMAT </w:instrText>
          </w:r>
          <w:r>
            <w:rPr>
              <w:sz w:val="16"/>
            </w:rPr>
            <w:fldChar w:fldCharType="separate"/>
          </w:r>
          <w:r w:rsidR="002501A9">
            <w:rPr>
              <w:noProof/>
              <w:sz w:val="16"/>
            </w:rPr>
            <w:t>3</w:t>
          </w:r>
          <w:r>
            <w:rPr>
              <w:sz w:val="16"/>
            </w:rPr>
            <w:fldChar w:fldCharType="end"/>
          </w:r>
        </w:p>
      </w:tc>
    </w:tr>
  </w:tbl>
  <w:p w14:paraId="14ED425A" w14:textId="77777777" w:rsidR="00A468D9" w:rsidRDefault="00A468D9">
    <w:pPr>
      <w:pStyle w:val="Footer"/>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2" w:space="0" w:color="5F6062" w:themeColor="accent2"/>
      </w:tblBorders>
      <w:tblLook w:val="04A0" w:firstRow="1" w:lastRow="0" w:firstColumn="1" w:lastColumn="0" w:noHBand="0" w:noVBand="1"/>
    </w:tblPr>
    <w:tblGrid>
      <w:gridCol w:w="3360"/>
      <w:gridCol w:w="3361"/>
      <w:gridCol w:w="3359"/>
    </w:tblGrid>
    <w:tr w:rsidR="00A468D9" w14:paraId="60B458FC" w14:textId="77777777" w:rsidTr="00EC23F4">
      <w:tc>
        <w:tcPr>
          <w:tcW w:w="1667" w:type="pct"/>
        </w:tcPr>
        <w:p w14:paraId="10BF16B3" w14:textId="77777777" w:rsidR="00A468D9" w:rsidRDefault="00A468D9">
          <w:pPr>
            <w:spacing w:before="40" w:after="0"/>
            <w:ind w:right="130"/>
            <w:rPr>
              <w:sz w:val="16"/>
            </w:rPr>
          </w:pPr>
          <w:r>
            <w:rPr>
              <w:noProof/>
              <w:color w:val="918485" w:themeColor="accent5"/>
              <w:lang w:val="en-CA" w:eastAsia="en-CA"/>
            </w:rPr>
            <mc:AlternateContent>
              <mc:Choice Requires="wps">
                <w:drawing>
                  <wp:anchor distT="0" distB="0" distL="114300" distR="114300" simplePos="0" relativeHeight="251658249" behindDoc="0" locked="0" layoutInCell="1" allowOverlap="1" wp14:anchorId="3C6EB0D7" wp14:editId="7D830A7C">
                    <wp:simplePos x="0" y="0"/>
                    <wp:positionH relativeFrom="page">
                      <wp:posOffset>787400</wp:posOffset>
                    </wp:positionH>
                    <wp:positionV relativeFrom="page">
                      <wp:posOffset>9728200</wp:posOffset>
                    </wp:positionV>
                    <wp:extent cx="2540000" cy="254000"/>
                    <wp:effectExtent l="0" t="0" r="0" b="0"/>
                    <wp:wrapNone/>
                    <wp:docPr id="30" name="Text Box 30"/>
                    <wp:cNvGraphicFramePr/>
                    <a:graphic xmlns:a="http://schemas.openxmlformats.org/drawingml/2006/main">
                      <a:graphicData uri="http://schemas.microsoft.com/office/word/2010/wordprocessingShape">
                        <wps:wsp>
                          <wps:cNvSpPr txBox="1"/>
                          <wps:spPr>
                            <a:xfrm>
                              <a:off x="0" y="0"/>
                              <a:ext cx="2540000" cy="254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9B7F1AC" w14:textId="77777777" w:rsidR="00A468D9" w:rsidRDefault="00A468D9">
                                <w:pPr>
                                  <w:pStyle w:val="Footer"/>
                                  <w:rPr>
                                    <w:rFonts w:ascii="Arial" w:hAnsi="Arial" w:cs="Arial"/>
                                    <w:sz w:val="14"/>
                                  </w:rPr>
                                </w:pPr>
                                <w:r>
                                  <w:rPr>
                                    <w:rFonts w:ascii="Arial" w:hAnsi="Arial" w:cs="Arial"/>
                                    <w:sz w:val="14"/>
                                  </w:rPr>
                                  <w:t>26063.126816.CJK.21883483.1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C6EB0D7" id="_x0000_t202" coordsize="21600,21600" o:spt="202" path="m,l,21600r21600,l21600,xe">
                    <v:stroke joinstyle="miter"/>
                    <v:path gradientshapeok="t" o:connecttype="rect"/>
                  </v:shapetype>
                  <v:shape id="Text Box 30" o:spid="_x0000_s1029" type="#_x0000_t202" style="position:absolute;margin-left:62pt;margin-top:766pt;width:200pt;height:20pt;z-index:251658249;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" filled="f" stroked="f" strokeweight=".5pt">
                    <v:textbox>
                      <w:txbxContent>
                        <w:p w14:paraId="29B7F1AC" w14:textId="77777777" w:rsidR="00A468D9" w:rsidRDefault="00A468D9">
                          <w:pPr>
                            <w:pStyle w:val="Footer"/>
                            <w:rPr>
                              <w:rFonts w:ascii="Arial" w:hAnsi="Arial" w:cs="Arial"/>
                              <w:sz w:val="14"/>
                            </w:rPr>
                          </w:pPr>
                          <w:r>
                            <w:rPr>
                              <w:rFonts w:ascii="Arial" w:hAnsi="Arial" w:cs="Arial"/>
                              <w:sz w:val="14"/>
                            </w:rPr>
                            <w:t>26063.126816.CJK.21883483.1</w:t>
                          </w:r>
                        </w:p>
                      </w:txbxContent>
                    </v:textbox>
                    <w10:wrap anchorx="page" anchory="page"/>
                  </v:shape>
                </w:pict>
              </mc:Fallback>
            </mc:AlternateContent>
          </w:r>
          <w:r>
            <w:rPr>
              <w:noProof/>
              <w:color w:val="918485" w:themeColor="accent5"/>
              <w:lang w:val="en-CA" w:eastAsia="en-CA"/>
            </w:rPr>
            <w:drawing>
              <wp:inline distT="0" distB="0" distL="0" distR="0" wp14:anchorId="27363AD9" wp14:editId="667C5DC9">
                <wp:extent cx="1463040" cy="308623"/>
                <wp:effectExtent l="0" t="0" r="381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ffinlands.png"/>
                        <pic:cNvPicPr/>
                      </pic:nvPicPr>
                      <pic:blipFill>
                        <a:blip r:embed="rId1"/>
                        <a:stretch>
                          <a:fillRect/>
                        </a:stretch>
                      </pic:blipFill>
                      <pic:spPr>
                        <a:xfrm>
                          <a:off x="0" y="0"/>
                          <a:ext cx="1463040" cy="308623"/>
                        </a:xfrm>
                        <a:prstGeom prst="rect">
                          <a:avLst/>
                        </a:prstGeom>
                      </pic:spPr>
                    </pic:pic>
                  </a:graphicData>
                </a:graphic>
              </wp:inline>
            </w:drawing>
          </w:r>
        </w:p>
      </w:tc>
      <w:tc>
        <w:tcPr>
          <w:tcW w:w="1667" w:type="pct"/>
          <w:vAlign w:val="center"/>
        </w:tcPr>
        <w:p w14:paraId="0DD681E2" w14:textId="30EEF7EC" w:rsidR="00A468D9" w:rsidRDefault="00A468D9">
          <w:pPr>
            <w:spacing w:after="0"/>
            <w:ind w:right="130"/>
            <w:jc w:val="center"/>
            <w:rPr>
              <w:sz w:val="16"/>
            </w:rPr>
          </w:pPr>
          <w:r>
            <w:rPr>
              <w:sz w:val="16"/>
            </w:rPr>
            <w:t>February 2025</w:t>
          </w:r>
        </w:p>
      </w:tc>
      <w:tc>
        <w:tcPr>
          <w:tcW w:w="1666" w:type="pct"/>
          <w:vAlign w:val="center"/>
        </w:tcPr>
        <w:p w14:paraId="79417F0F" w14:textId="2F44B0F8" w:rsidR="00A468D9" w:rsidRDefault="00A468D9">
          <w:pPr>
            <w:spacing w:after="0"/>
            <w:ind w:right="130"/>
            <w:jc w:val="right"/>
            <w:rPr>
              <w:sz w:val="16"/>
            </w:rPr>
          </w:pPr>
        </w:p>
      </w:tc>
    </w:tr>
  </w:tbl>
  <w:p w14:paraId="6794A53C" w14:textId="77777777" w:rsidR="00A468D9" w:rsidRDefault="00A468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08F9CF" w14:textId="77777777" w:rsidR="00C11331" w:rsidRDefault="00C11331">
      <w:pPr>
        <w:spacing w:after="0" w:line="240" w:lineRule="auto"/>
      </w:pPr>
      <w:r>
        <w:separator/>
      </w:r>
    </w:p>
  </w:footnote>
  <w:footnote w:type="continuationSeparator" w:id="0">
    <w:p w14:paraId="651C58D0" w14:textId="77777777" w:rsidR="00C11331" w:rsidRDefault="00C11331">
      <w:pPr>
        <w:spacing w:after="0" w:line="240" w:lineRule="auto"/>
      </w:pPr>
      <w:r>
        <w:continuationSeparator/>
      </w:r>
    </w:p>
  </w:footnote>
  <w:footnote w:type="continuationNotice" w:id="1">
    <w:p w14:paraId="7D7E0E27" w14:textId="77777777" w:rsidR="00C11331" w:rsidRDefault="00C1133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592A7C" w14:textId="77777777" w:rsidR="00A468D9" w:rsidRDefault="00A468D9">
    <w:pPr>
      <w:pStyle w:val="Header"/>
    </w:pPr>
    <w:r>
      <w:t>Adventure Works Marketing Plan</w:t>
    </w:r>
  </w:p>
  <w:p w14:paraId="4BBFD0CE" w14:textId="77777777" w:rsidR="00A468D9" w:rsidRDefault="00A468D9">
    <w:pPr>
      <w:pStyle w:val="Header"/>
    </w:pPr>
    <w:r>
      <w:rPr>
        <w:lang w:val="en-CA" w:eastAsia="en-CA"/>
      </w:rPr>
      <mc:AlternateContent>
        <mc:Choice Requires="wpg">
          <w:drawing>
            <wp:anchor distT="0" distB="0" distL="114300" distR="114300" simplePos="0" relativeHeight="251658247" behindDoc="0" locked="0" layoutInCell="1" allowOverlap="1" wp14:anchorId="7B72D7B0" wp14:editId="7FC98267">
              <wp:simplePos x="0" y="0"/>
              <wp:positionH relativeFrom="page">
                <wp:align>center</wp:align>
              </wp:positionH>
              <wp:positionV relativeFrom="page">
                <wp:align>top</wp:align>
              </wp:positionV>
              <wp:extent cx="10047605" cy="914400"/>
              <wp:effectExtent l="0" t="0" r="19050" b="11430"/>
              <wp:wrapNone/>
              <wp:docPr id="468" name="Group 4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47605" cy="914400"/>
                        <a:chOff x="8" y="9"/>
                        <a:chExt cx="15823" cy="1439"/>
                      </a:xfrm>
                    </wpg:grpSpPr>
                    <wps:wsp>
                      <wps:cNvPr id="469" name="AutoShape 4"/>
                      <wps:cNvCnPr>
                        <a:cxnSpLocks noChangeShapeType="1"/>
                      </wps:cNvCnPr>
                      <wps:spPr bwMode="auto">
                        <a:xfrm>
                          <a:off x="9" y="1431"/>
                          <a:ext cx="15822"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470" name="Rectangle 470"/>
                      <wps:cNvSpPr>
                        <a:spLocks noChangeArrowheads="1"/>
                      </wps:cNvSpPr>
                      <wps:spPr bwMode="auto">
                        <a:xfrm>
                          <a:off x="8" y="9"/>
                          <a:ext cx="4031" cy="1439"/>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topMargin">
                <wp14:pctHeight>92500</wp14:pctHeight>
              </wp14:sizeRelV>
            </wp:anchor>
          </w:drawing>
        </mc:Choice>
        <mc:Fallback xmlns:arto="http://schemas.microsoft.com/office/word/2006/arto" xmlns:a14="http://schemas.microsoft.com/office/drawing/2010/main"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9CAAAD4">
            <v:group id="Group 468" style="position:absolute;margin-left:0;margin-top:0;width:791.15pt;height:1in;z-index:251658247;mso-width-percent:1000;mso-height-percent:925;mso-position-horizontal:center;mso-position-horizontal-relative:page;mso-position-vertical:top;mso-position-vertical-relative:page;mso-width-percent:1000;mso-height-percent:925;mso-height-relative:top-margin-area" coordsize="15823,1439" coordorigin="8,9" o:spid="_x0000_s1026" w14:anchorId="39823E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">
              <v:shapetype id="_x0000_t32" coordsize="21600,21600" o:oned="t" filled="f" o:spt="32" path="m,l21600,21600e">
                <v:path fillok="f" arrowok="t" o:connecttype="none"/>
                <o:lock v:ext="edit" shapetype="t"/>
              </v:shapetype>
              <v:shape id="AutoShape 4" style="position:absolute;left:9;top:1431;width:15822;height:0;visibility:visible;mso-wrap-style:square" o:spid="_x0000_s1027" strokecolor="#31849b"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"/>
              <v:rect id="Rectangle 470" style="position:absolute;left:8;top:9;width:4031;height:1439;visibility:visible;mso-wrap-style:square;v-text-anchor:top" o:spid="_x0000_s102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"/>
              <w10:wrap anchorx="page" anchory="page"/>
            </v:group>
          </w:pict>
        </mc:Fallback>
      </mc:AlternateContent>
    </w:r>
    <w:r>
      <w:rPr>
        <w:lang w:val="en-CA" w:eastAsia="en-CA"/>
      </w:rPr>
      <mc:AlternateContent>
        <mc:Choice Requires="wps">
          <w:drawing>
            <wp:anchor distT="0" distB="0" distL="114300" distR="114300" simplePos="0" relativeHeight="251658246" behindDoc="0" locked="0" layoutInCell="1" allowOverlap="1" wp14:anchorId="709CB934" wp14:editId="4779EF9C">
              <wp:simplePos x="0" y="0"/>
              <wp:positionH relativeFrom="rightMargin">
                <wp:align>center</wp:align>
              </wp:positionH>
              <wp:positionV relativeFrom="page">
                <wp:align>top</wp:align>
              </wp:positionV>
              <wp:extent cx="90805" cy="822960"/>
              <wp:effectExtent l="0" t="0" r="23495" b="15240"/>
              <wp:wrapNone/>
              <wp:docPr id="471" name="Rectangle 4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2296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xmlns:arto="http://schemas.microsoft.com/office/word/2006/arto" xmlns:a14="http://schemas.microsoft.com/office/drawing/2010/main"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EEF7CAD">
            <v:rect id="Rectangle 471" style="position:absolute;margin-left:0;margin-top:0;width:7.15pt;height:64.8pt;z-index:251658246;visibility:visible;mso-wrap-style:square;mso-width-percent:0;mso-height-percent:900;mso-wrap-distance-left:9pt;mso-wrap-distance-top:0;mso-wrap-distance-right:9pt;mso-wrap-distance-bottom:0;mso-position-horizontal:center;mso-position-horizontal-relative:right-margin-area;mso-position-vertical:top;mso-position-vertical-relative:page;mso-width-percent:0;mso-height-percent:900;mso-width-relative:page;mso-height-relative:top-margin-area;v-text-anchor:top" o:spid="_x0000_s1026" fillcolor="#918485 [3208]" strokecolor="#c72127 [3204]" w14:anchorId="66BA5E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">
              <w10:wrap anchorx="margin" anchory="page"/>
            </v:rect>
          </w:pict>
        </mc:Fallback>
      </mc:AlternateContent>
    </w:r>
    <w:r>
      <w:rPr>
        <w:lang w:val="en-CA" w:eastAsia="en-CA"/>
      </w:rPr>
      <mc:AlternateContent>
        <mc:Choice Requires="wps">
          <w:drawing>
            <wp:anchor distT="0" distB="0" distL="114300" distR="114300" simplePos="0" relativeHeight="251658245" behindDoc="0" locked="0" layoutInCell="1" allowOverlap="1" wp14:anchorId="2BEA06EB" wp14:editId="4C1837A4">
              <wp:simplePos x="0" y="0"/>
              <wp:positionH relativeFrom="leftMargin">
                <wp:align>center</wp:align>
              </wp:positionH>
              <wp:positionV relativeFrom="page">
                <wp:align>top</wp:align>
              </wp:positionV>
              <wp:extent cx="90805" cy="822960"/>
              <wp:effectExtent l="0" t="0" r="23495" b="15240"/>
              <wp:wrapNone/>
              <wp:docPr id="472" name="Rectangle 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2296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xmlns:arto="http://schemas.microsoft.com/office/word/2006/arto" xmlns:a14="http://schemas.microsoft.com/office/drawing/2010/main"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A80CBC6">
            <v:rect id="Rectangle 472" style="position:absolute;margin-left:0;margin-top:0;width:7.15pt;height:64.8pt;z-index:251658245;visibility:visible;mso-wrap-style:square;mso-width-percent:0;mso-height-percent:900;mso-wrap-distance-left:9pt;mso-wrap-distance-top:0;mso-wrap-distance-right:9pt;mso-wrap-distance-bottom:0;mso-position-horizontal:center;mso-position-horizontal-relative:left-margin-area;mso-position-vertical:top;mso-position-vertical-relative:page;mso-width-percent:0;mso-height-percent:900;mso-width-relative:page;mso-height-relative:top-margin-area;v-text-anchor:top" o:spid="_x0000_s1026" fillcolor="#918485 [3208]" strokecolor="#c72127 [3204]" w14:anchorId="756BA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">
              <w10:wrap anchorx="margin"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40" w:type="dxa"/>
      <w:tblLayout w:type="fixed"/>
      <w:tblCellMar>
        <w:left w:w="0" w:type="dxa"/>
        <w:right w:w="0" w:type="dxa"/>
      </w:tblCellMar>
      <w:tblLook w:val="04A0" w:firstRow="1" w:lastRow="0" w:firstColumn="1" w:lastColumn="0" w:noHBand="0" w:noVBand="1"/>
      <w:tblDescription w:val="Header layout table"/>
    </w:tblPr>
    <w:tblGrid>
      <w:gridCol w:w="5850"/>
      <w:gridCol w:w="4590"/>
    </w:tblGrid>
    <w:tr w:rsidR="00A468D9" w14:paraId="75857036" w14:textId="77777777">
      <w:trPr>
        <w:trHeight w:val="360"/>
      </w:trPr>
      <w:tc>
        <w:tcPr>
          <w:tcW w:w="5850" w:type="dxa"/>
          <w:vMerge w:val="restart"/>
          <w:tcMar>
            <w:right w:w="144" w:type="dxa"/>
          </w:tcMar>
        </w:tcPr>
        <w:p w14:paraId="3E773B87" w14:textId="77777777" w:rsidR="00A468D9" w:rsidRDefault="00A468D9">
          <w:pPr>
            <w:pStyle w:val="Header"/>
          </w:pPr>
          <w:r>
            <w:rPr>
              <w:lang w:val="en-CA" w:eastAsia="en-CA"/>
            </w:rPr>
            <w:drawing>
              <wp:inline distT="0" distB="0" distL="0" distR="0" wp14:anchorId="581B795A" wp14:editId="310B4551">
                <wp:extent cx="2167372" cy="457200"/>
                <wp:effectExtent l="0" t="0" r="444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ffinlands.png"/>
                        <pic:cNvPicPr/>
                      </pic:nvPicPr>
                      <pic:blipFill>
                        <a:blip r:embed="rId1"/>
                        <a:stretch>
                          <a:fillRect/>
                        </a:stretch>
                      </pic:blipFill>
                      <pic:spPr>
                        <a:xfrm>
                          <a:off x="0" y="0"/>
                          <a:ext cx="2167372" cy="457200"/>
                        </a:xfrm>
                        <a:prstGeom prst="rect">
                          <a:avLst/>
                        </a:prstGeom>
                      </pic:spPr>
                    </pic:pic>
                  </a:graphicData>
                </a:graphic>
              </wp:inline>
            </w:drawing>
          </w:r>
        </w:p>
      </w:tc>
      <w:tc>
        <w:tcPr>
          <w:tcW w:w="4590" w:type="dxa"/>
          <w:shd w:val="clear" w:color="auto" w:fill="C72127" w:themeFill="accent1"/>
          <w:tcMar>
            <w:left w:w="144" w:type="dxa"/>
          </w:tcMar>
          <w:vAlign w:val="center"/>
        </w:tcPr>
        <w:p w14:paraId="7F337E69" w14:textId="09E96B4A" w:rsidR="00A468D9" w:rsidRDefault="00A468D9">
          <w:pPr>
            <w:ind w:right="178"/>
            <w:rPr>
              <w:i/>
              <w:color w:val="FFFFFF" w:themeColor="background1"/>
            </w:rPr>
          </w:pPr>
          <w:r>
            <w:rPr>
              <w:i/>
              <w:color w:val="FFFFFF" w:themeColor="background1"/>
            </w:rPr>
            <w:t xml:space="preserve">Section </w:t>
          </w:r>
          <w:r>
            <w:rPr>
              <w:i/>
              <w:color w:val="FFFFFF" w:themeColor="background1"/>
            </w:rPr>
            <w:fldChar w:fldCharType="begin"/>
          </w:r>
          <w:r>
            <w:rPr>
              <w:i/>
              <w:color w:val="FFFFFF" w:themeColor="background1"/>
            </w:rPr>
            <w:instrText xml:space="preserve"> STYLEREF  "Heading 1" \n  \* MERGEFORMAT </w:instrText>
          </w:r>
          <w:r>
            <w:rPr>
              <w:i/>
              <w:color w:val="FFFFFF" w:themeColor="background1"/>
            </w:rPr>
            <w:fldChar w:fldCharType="separate"/>
          </w:r>
          <w:r w:rsidRPr="00B82D40">
            <w:rPr>
              <w:b/>
              <w:bCs/>
              <w:i/>
              <w:noProof/>
              <w:color w:val="FFFFFF" w:themeColor="background1"/>
            </w:rPr>
            <w:t>0</w:t>
          </w:r>
          <w:r>
            <w:rPr>
              <w:i/>
              <w:color w:val="FFFFFF" w:themeColor="background1"/>
            </w:rPr>
            <w:fldChar w:fldCharType="end"/>
          </w:r>
        </w:p>
      </w:tc>
    </w:tr>
    <w:tr w:rsidR="00A468D9" w14:paraId="5B1EC807" w14:textId="77777777">
      <w:trPr>
        <w:trHeight w:val="360"/>
      </w:trPr>
      <w:tc>
        <w:tcPr>
          <w:tcW w:w="5850" w:type="dxa"/>
          <w:vMerge/>
          <w:tcMar>
            <w:right w:w="144" w:type="dxa"/>
          </w:tcMar>
        </w:tcPr>
        <w:p w14:paraId="1B2EC161" w14:textId="77777777" w:rsidR="00A468D9" w:rsidRDefault="00A468D9">
          <w:pPr>
            <w:pStyle w:val="Header"/>
          </w:pPr>
        </w:p>
      </w:tc>
      <w:tc>
        <w:tcPr>
          <w:tcW w:w="4590" w:type="dxa"/>
          <w:shd w:val="clear" w:color="auto" w:fill="C72127" w:themeFill="accent1"/>
          <w:tcMar>
            <w:left w:w="144" w:type="dxa"/>
          </w:tcMar>
          <w:vAlign w:val="center"/>
        </w:tcPr>
        <w:p w14:paraId="6BBD6028" w14:textId="6A07D2A7" w:rsidR="00A468D9" w:rsidRDefault="00A468D9">
          <w:pPr>
            <w:ind w:right="178"/>
            <w:rPr>
              <w:i/>
              <w:color w:val="FFFFFF" w:themeColor="background1"/>
            </w:rPr>
          </w:pPr>
          <w:r>
            <w:rPr>
              <w:i/>
              <w:color w:val="FFFFFF" w:themeColor="background1"/>
            </w:rPr>
            <w:fldChar w:fldCharType="begin"/>
          </w:r>
          <w:r>
            <w:rPr>
              <w:i/>
              <w:color w:val="FFFFFF" w:themeColor="background1"/>
            </w:rPr>
            <w:instrText xml:space="preserve"> STYLEREF  "Heading 1"  \* MERGEFORMAT </w:instrText>
          </w:r>
          <w:r>
            <w:rPr>
              <w:i/>
              <w:color w:val="FFFFFF" w:themeColor="background1"/>
            </w:rPr>
            <w:fldChar w:fldCharType="end"/>
          </w:r>
        </w:p>
      </w:tc>
    </w:tr>
  </w:tbl>
  <w:p w14:paraId="46ECAB28" w14:textId="77777777" w:rsidR="00A468D9" w:rsidRDefault="00A468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left w:w="0" w:type="dxa"/>
        <w:right w:w="0" w:type="dxa"/>
      </w:tblCellMar>
      <w:tblLook w:val="04A0" w:firstRow="1" w:lastRow="0" w:firstColumn="1" w:lastColumn="0" w:noHBand="0" w:noVBand="1"/>
      <w:tblDescription w:val="Header layout table"/>
    </w:tblPr>
    <w:tblGrid>
      <w:gridCol w:w="5939"/>
      <w:gridCol w:w="4141"/>
    </w:tblGrid>
    <w:tr w:rsidR="00A468D9" w14:paraId="5AFB77B4" w14:textId="77777777">
      <w:trPr>
        <w:trHeight w:val="450"/>
      </w:trPr>
      <w:tc>
        <w:tcPr>
          <w:tcW w:w="2946" w:type="pct"/>
          <w:tcMar>
            <w:right w:w="144" w:type="dxa"/>
          </w:tcMar>
          <w:vAlign w:val="bottom"/>
        </w:tcPr>
        <w:p w14:paraId="0A1F498C" w14:textId="081D8CAA" w:rsidR="00A468D9" w:rsidRDefault="00A468D9">
          <w:pPr>
            <w:spacing w:after="0"/>
            <w:ind w:right="130"/>
            <w:rPr>
              <w:i/>
              <w:noProof/>
              <w:color w:val="000000" w:themeColor="text1"/>
            </w:rPr>
          </w:pPr>
          <w:r>
            <w:rPr>
              <w:i/>
              <w:noProof/>
              <w:color w:val="000000" w:themeColor="text1"/>
            </w:rPr>
            <w:t>Mary River Project</w:t>
          </w:r>
        </w:p>
        <w:p w14:paraId="6D553E20" w14:textId="122C9940" w:rsidR="00A468D9" w:rsidRDefault="00A468D9" w:rsidP="00AF000B">
          <w:pPr>
            <w:pStyle w:val="Header"/>
          </w:pPr>
          <w:r>
            <w:t>Response to Comments on the Water License Renewal for Type A Water License 2AM-MRY1325 Mary River Project</w:t>
          </w:r>
        </w:p>
      </w:tc>
      <w:tc>
        <w:tcPr>
          <w:tcW w:w="2054" w:type="pct"/>
          <w:shd w:val="clear" w:color="auto" w:fill="auto"/>
          <w:tcMar>
            <w:left w:w="144" w:type="dxa"/>
          </w:tcMar>
          <w:vAlign w:val="bottom"/>
        </w:tcPr>
        <w:p w14:paraId="7A3D34CA" w14:textId="77777777" w:rsidR="00A468D9" w:rsidRDefault="00A468D9">
          <w:pPr>
            <w:pStyle w:val="Header"/>
            <w:jc w:val="right"/>
          </w:pPr>
        </w:p>
        <w:p w14:paraId="191F25D7" w14:textId="77777777" w:rsidR="00A468D9" w:rsidRDefault="00A468D9">
          <w:pPr>
            <w:pStyle w:val="Header"/>
            <w:jc w:val="right"/>
          </w:pPr>
        </w:p>
      </w:tc>
    </w:tr>
  </w:tbl>
  <w:p w14:paraId="7C2C22FB" w14:textId="6823D8AA" w:rsidR="00A468D9" w:rsidRDefault="00A468D9">
    <w:pPr>
      <w:pStyle w:val="Header"/>
      <w:rPr>
        <w:sz w:val="6"/>
      </w:rPr>
    </w:pPr>
    <w:r>
      <w:rPr>
        <w:lang w:val="en-CA" w:eastAsia="en-CA"/>
      </w:rPr>
      <mc:AlternateContent>
        <mc:Choice Requires="wps">
          <w:drawing>
            <wp:anchor distT="0" distB="0" distL="114300" distR="114300" simplePos="0" relativeHeight="251658240" behindDoc="0" locked="0" layoutInCell="1" allowOverlap="1" wp14:anchorId="61D1B138" wp14:editId="4FBD283E">
              <wp:simplePos x="0" y="0"/>
              <wp:positionH relativeFrom="column">
                <wp:posOffset>-47625</wp:posOffset>
              </wp:positionH>
              <wp:positionV relativeFrom="paragraph">
                <wp:posOffset>47625</wp:posOffset>
              </wp:positionV>
              <wp:extent cx="6492240" cy="0"/>
              <wp:effectExtent l="38100" t="38100" r="41910" b="38100"/>
              <wp:wrapNone/>
              <wp:docPr id="22" name="Straight Connector 22"/>
              <wp:cNvGraphicFramePr/>
              <a:graphic xmlns:a="http://schemas.openxmlformats.org/drawingml/2006/main">
                <a:graphicData uri="http://schemas.microsoft.com/office/word/2010/wordprocessingShape">
                  <wps:wsp>
                    <wps:cNvCnPr/>
                    <wps:spPr>
                      <a:xfrm>
                        <a:off x="0" y="0"/>
                        <a:ext cx="6492240" cy="0"/>
                      </a:xfrm>
                      <a:prstGeom prst="line">
                        <a:avLst/>
                      </a:prstGeom>
                      <a:ln w="41275" cap="sq">
                        <a:gradFill flip="none" rotWithShape="1">
                          <a:gsLst>
                            <a:gs pos="0">
                              <a:schemeClr val="accent1"/>
                            </a:gs>
                            <a:gs pos="100000">
                              <a:schemeClr val="tx2"/>
                            </a:gs>
                          </a:gsLst>
                          <a:lin ang="0" scaled="1"/>
                          <a:tileRect/>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2DB5CB9">
            <v:line id="Straight Connector 22"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weight="3.25pt" from="-3.75pt,3.75pt" to="507.45pt,3.75pt" w14:anchorId="25223E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">
              <v:stroke endcap="square"/>
            </v:line>
          </w:pict>
        </mc:Fallback>
      </mc:AlternateContent>
    </w:r>
  </w:p>
  <w:p w14:paraId="4446FB48" w14:textId="77777777" w:rsidR="00A468D9" w:rsidRDefault="00A468D9"/>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left w:w="0" w:type="dxa"/>
        <w:right w:w="0" w:type="dxa"/>
      </w:tblCellMar>
      <w:tblLook w:val="04A0" w:firstRow="1" w:lastRow="0" w:firstColumn="1" w:lastColumn="0" w:noHBand="0" w:noVBand="1"/>
      <w:tblDescription w:val="Header layout table"/>
    </w:tblPr>
    <w:tblGrid>
      <w:gridCol w:w="13151"/>
      <w:gridCol w:w="9169"/>
    </w:tblGrid>
    <w:tr w:rsidR="00A468D9" w14:paraId="21106CB7" w14:textId="77777777" w:rsidTr="002E16E6">
      <w:trPr>
        <w:trHeight w:val="450"/>
      </w:trPr>
      <w:tc>
        <w:tcPr>
          <w:tcW w:w="2946" w:type="pct"/>
          <w:tcMar>
            <w:right w:w="144" w:type="dxa"/>
          </w:tcMar>
          <w:vAlign w:val="bottom"/>
        </w:tcPr>
        <w:p w14:paraId="19D5AA5D" w14:textId="77777777" w:rsidR="00A468D9" w:rsidRDefault="00A468D9">
          <w:pPr>
            <w:spacing w:after="0"/>
            <w:ind w:right="130"/>
            <w:rPr>
              <w:i/>
              <w:noProof/>
              <w:color w:val="000000" w:themeColor="text1"/>
            </w:rPr>
          </w:pPr>
          <w:r>
            <w:rPr>
              <w:i/>
              <w:noProof/>
              <w:color w:val="000000" w:themeColor="text1"/>
            </w:rPr>
            <w:t>Mary River Project</w:t>
          </w:r>
        </w:p>
        <w:p w14:paraId="34F56ABB" w14:textId="205E6416" w:rsidR="00A468D9" w:rsidRDefault="00A468D9">
          <w:pPr>
            <w:pStyle w:val="Header"/>
          </w:pPr>
          <w:r>
            <w:t>Response to Comments on the Water License Renewal for Type A Water License 2AM-MRY1325 Mary River Project</w:t>
          </w:r>
        </w:p>
      </w:tc>
      <w:tc>
        <w:tcPr>
          <w:tcW w:w="2054" w:type="pct"/>
          <w:shd w:val="clear" w:color="auto" w:fill="auto"/>
          <w:tcMar>
            <w:left w:w="144" w:type="dxa"/>
          </w:tcMar>
          <w:vAlign w:val="bottom"/>
        </w:tcPr>
        <w:p w14:paraId="460C6392" w14:textId="77777777" w:rsidR="00A468D9" w:rsidRDefault="00A468D9">
          <w:pPr>
            <w:pStyle w:val="Header"/>
            <w:jc w:val="right"/>
          </w:pPr>
        </w:p>
        <w:p w14:paraId="6454B77F" w14:textId="122AF668" w:rsidR="00A468D9" w:rsidRDefault="00A468D9">
          <w:pPr>
            <w:pStyle w:val="Header"/>
            <w:jc w:val="right"/>
          </w:pPr>
          <w:fldSimple w:instr="STYLEREF  &quot;Heading 1&quot;  \* MERGEFORMAT">
            <w:r w:rsidR="002501A9">
              <w:t>Qikiqtani Inuit Association</w:t>
            </w:r>
          </w:fldSimple>
        </w:p>
      </w:tc>
    </w:tr>
  </w:tbl>
  <w:p w14:paraId="0E275956" w14:textId="60BCA129" w:rsidR="00A468D9" w:rsidRDefault="00A468D9">
    <w:pPr>
      <w:pStyle w:val="Header"/>
      <w:rPr>
        <w:sz w:val="6"/>
      </w:rPr>
    </w:pPr>
    <w:r>
      <w:rPr>
        <w:lang w:val="en-CA" w:eastAsia="en-CA"/>
      </w:rPr>
      <mc:AlternateContent>
        <mc:Choice Requires="wps">
          <w:drawing>
            <wp:anchor distT="0" distB="0" distL="114300" distR="114300" simplePos="0" relativeHeight="251658251" behindDoc="0" locked="0" layoutInCell="1" allowOverlap="1" wp14:anchorId="0D9882CE" wp14:editId="62D86997">
              <wp:simplePos x="0" y="0"/>
              <wp:positionH relativeFrom="column">
                <wp:posOffset>-47625</wp:posOffset>
              </wp:positionH>
              <wp:positionV relativeFrom="paragraph">
                <wp:posOffset>47625</wp:posOffset>
              </wp:positionV>
              <wp:extent cx="14173200" cy="0"/>
              <wp:effectExtent l="38100" t="38100" r="38100" b="38100"/>
              <wp:wrapNone/>
              <wp:docPr id="452" name="Straight Connector 452"/>
              <wp:cNvGraphicFramePr/>
              <a:graphic xmlns:a="http://schemas.openxmlformats.org/drawingml/2006/main">
                <a:graphicData uri="http://schemas.microsoft.com/office/word/2010/wordprocessingShape">
                  <wps:wsp>
                    <wps:cNvCnPr/>
                    <wps:spPr>
                      <a:xfrm>
                        <a:off x="0" y="0"/>
                        <a:ext cx="14173200" cy="0"/>
                      </a:xfrm>
                      <a:prstGeom prst="line">
                        <a:avLst/>
                      </a:prstGeom>
                      <a:ln w="41275" cap="sq">
                        <a:gradFill flip="none" rotWithShape="1">
                          <a:gsLst>
                            <a:gs pos="0">
                              <a:schemeClr val="accent1"/>
                            </a:gs>
                            <a:gs pos="100000">
                              <a:schemeClr val="tx2"/>
                            </a:gs>
                          </a:gsLst>
                          <a:lin ang="0" scaled="1"/>
                          <a:tileRect/>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F51434D">
            <v:line id="Straight Connector 452" style="position:absolute;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weight="3.25pt" from="-3.75pt,3.75pt" to="1112.25pt,3.75pt" w14:anchorId="41104E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">
              <v:stroke endcap="square"/>
            </v:line>
          </w:pict>
        </mc:Fallback>
      </mc:AlternateContent>
    </w:r>
  </w:p>
  <w:p w14:paraId="169AFC34" w14:textId="77777777" w:rsidR="00A468D9" w:rsidRDefault="00A468D9"/>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E42BD1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3F6700D"/>
    <w:multiLevelType w:val="multilevel"/>
    <w:tmpl w:val="FE164EA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907" w:hanging="907"/>
      </w:pPr>
      <w:rPr>
        <w:rFonts w:hint="default"/>
      </w:rPr>
    </w:lvl>
    <w:lvl w:ilvl="3">
      <w:start w:val="1"/>
      <w:numFmt w:val="decimal"/>
      <w:pStyle w:val="Heading4"/>
      <w:lvlText w:val="%1.%2.%3.%4"/>
      <w:lvlJc w:val="left"/>
      <w:pPr>
        <w:ind w:left="907" w:hanging="907"/>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 w15:restartNumberingAfterBreak="0">
    <w:nsid w:val="1EE5B1C6"/>
    <w:multiLevelType w:val="hybridMultilevel"/>
    <w:tmpl w:val="FFFFFFFF"/>
    <w:lvl w:ilvl="0" w:tplc="8B98D4EC">
      <w:start w:val="1"/>
      <w:numFmt w:val="lowerLetter"/>
      <w:lvlText w:val="%1."/>
      <w:lvlJc w:val="left"/>
      <w:pPr>
        <w:ind w:left="720" w:hanging="360"/>
      </w:pPr>
    </w:lvl>
    <w:lvl w:ilvl="1" w:tplc="14E034AE">
      <w:start w:val="1"/>
      <w:numFmt w:val="lowerLetter"/>
      <w:lvlText w:val="%2."/>
      <w:lvlJc w:val="left"/>
      <w:pPr>
        <w:ind w:left="1440" w:hanging="360"/>
      </w:pPr>
    </w:lvl>
    <w:lvl w:ilvl="2" w:tplc="7A7A1B6C">
      <w:start w:val="1"/>
      <w:numFmt w:val="lowerRoman"/>
      <w:lvlText w:val="%3."/>
      <w:lvlJc w:val="right"/>
      <w:pPr>
        <w:ind w:left="2160" w:hanging="180"/>
      </w:pPr>
    </w:lvl>
    <w:lvl w:ilvl="3" w:tplc="78FCF292">
      <w:start w:val="1"/>
      <w:numFmt w:val="decimal"/>
      <w:lvlText w:val="%4."/>
      <w:lvlJc w:val="left"/>
      <w:pPr>
        <w:ind w:left="2880" w:hanging="360"/>
      </w:pPr>
    </w:lvl>
    <w:lvl w:ilvl="4" w:tplc="73306FB2">
      <w:start w:val="1"/>
      <w:numFmt w:val="lowerLetter"/>
      <w:lvlText w:val="%5."/>
      <w:lvlJc w:val="left"/>
      <w:pPr>
        <w:ind w:left="3600" w:hanging="360"/>
      </w:pPr>
    </w:lvl>
    <w:lvl w:ilvl="5" w:tplc="914A33C0">
      <w:start w:val="1"/>
      <w:numFmt w:val="lowerRoman"/>
      <w:lvlText w:val="%6."/>
      <w:lvlJc w:val="right"/>
      <w:pPr>
        <w:ind w:left="4320" w:hanging="180"/>
      </w:pPr>
    </w:lvl>
    <w:lvl w:ilvl="6" w:tplc="C8248026">
      <w:start w:val="1"/>
      <w:numFmt w:val="decimal"/>
      <w:lvlText w:val="%7."/>
      <w:lvlJc w:val="left"/>
      <w:pPr>
        <w:ind w:left="5040" w:hanging="360"/>
      </w:pPr>
    </w:lvl>
    <w:lvl w:ilvl="7" w:tplc="A2809514">
      <w:start w:val="1"/>
      <w:numFmt w:val="lowerLetter"/>
      <w:lvlText w:val="%8."/>
      <w:lvlJc w:val="left"/>
      <w:pPr>
        <w:ind w:left="5760" w:hanging="360"/>
      </w:pPr>
    </w:lvl>
    <w:lvl w:ilvl="8" w:tplc="95DA6D20">
      <w:start w:val="1"/>
      <w:numFmt w:val="lowerRoman"/>
      <w:lvlText w:val="%9."/>
      <w:lvlJc w:val="right"/>
      <w:pPr>
        <w:ind w:left="6480" w:hanging="180"/>
      </w:pPr>
    </w:lvl>
  </w:abstractNum>
  <w:abstractNum w:abstractNumId="3" w15:restartNumberingAfterBreak="0">
    <w:nsid w:val="21672EB9"/>
    <w:multiLevelType w:val="hybridMultilevel"/>
    <w:tmpl w:val="FFFFFFFF"/>
    <w:lvl w:ilvl="0" w:tplc="D666A388">
      <w:start w:val="1"/>
      <w:numFmt w:val="bullet"/>
      <w:lvlText w:val=""/>
      <w:lvlJc w:val="left"/>
      <w:pPr>
        <w:ind w:left="720" w:hanging="360"/>
      </w:pPr>
      <w:rPr>
        <w:rFonts w:ascii="Symbol" w:hAnsi="Symbol" w:hint="default"/>
      </w:rPr>
    </w:lvl>
    <w:lvl w:ilvl="1" w:tplc="480EB564">
      <w:start w:val="1"/>
      <w:numFmt w:val="bullet"/>
      <w:lvlText w:val="o"/>
      <w:lvlJc w:val="left"/>
      <w:pPr>
        <w:ind w:left="1440" w:hanging="360"/>
      </w:pPr>
      <w:rPr>
        <w:rFonts w:ascii="Courier New" w:hAnsi="Courier New" w:hint="default"/>
      </w:rPr>
    </w:lvl>
    <w:lvl w:ilvl="2" w:tplc="7430AF56">
      <w:start w:val="1"/>
      <w:numFmt w:val="bullet"/>
      <w:lvlText w:val=""/>
      <w:lvlJc w:val="left"/>
      <w:pPr>
        <w:ind w:left="2160" w:hanging="360"/>
      </w:pPr>
      <w:rPr>
        <w:rFonts w:ascii="Wingdings" w:hAnsi="Wingdings" w:hint="default"/>
      </w:rPr>
    </w:lvl>
    <w:lvl w:ilvl="3" w:tplc="F396610C">
      <w:start w:val="1"/>
      <w:numFmt w:val="bullet"/>
      <w:lvlText w:val=""/>
      <w:lvlJc w:val="left"/>
      <w:pPr>
        <w:ind w:left="2880" w:hanging="360"/>
      </w:pPr>
      <w:rPr>
        <w:rFonts w:ascii="Symbol" w:hAnsi="Symbol" w:hint="default"/>
      </w:rPr>
    </w:lvl>
    <w:lvl w:ilvl="4" w:tplc="83AE3DD4">
      <w:start w:val="1"/>
      <w:numFmt w:val="bullet"/>
      <w:lvlText w:val="o"/>
      <w:lvlJc w:val="left"/>
      <w:pPr>
        <w:ind w:left="3600" w:hanging="360"/>
      </w:pPr>
      <w:rPr>
        <w:rFonts w:ascii="Courier New" w:hAnsi="Courier New" w:hint="default"/>
      </w:rPr>
    </w:lvl>
    <w:lvl w:ilvl="5" w:tplc="5388E56C">
      <w:start w:val="1"/>
      <w:numFmt w:val="bullet"/>
      <w:lvlText w:val=""/>
      <w:lvlJc w:val="left"/>
      <w:pPr>
        <w:ind w:left="4320" w:hanging="360"/>
      </w:pPr>
      <w:rPr>
        <w:rFonts w:ascii="Wingdings" w:hAnsi="Wingdings" w:hint="default"/>
      </w:rPr>
    </w:lvl>
    <w:lvl w:ilvl="6" w:tplc="DD0CCEFA">
      <w:start w:val="1"/>
      <w:numFmt w:val="bullet"/>
      <w:lvlText w:val=""/>
      <w:lvlJc w:val="left"/>
      <w:pPr>
        <w:ind w:left="5040" w:hanging="360"/>
      </w:pPr>
      <w:rPr>
        <w:rFonts w:ascii="Symbol" w:hAnsi="Symbol" w:hint="default"/>
      </w:rPr>
    </w:lvl>
    <w:lvl w:ilvl="7" w:tplc="031CBE82">
      <w:start w:val="1"/>
      <w:numFmt w:val="bullet"/>
      <w:lvlText w:val="o"/>
      <w:lvlJc w:val="left"/>
      <w:pPr>
        <w:ind w:left="5760" w:hanging="360"/>
      </w:pPr>
      <w:rPr>
        <w:rFonts w:ascii="Courier New" w:hAnsi="Courier New" w:hint="default"/>
      </w:rPr>
    </w:lvl>
    <w:lvl w:ilvl="8" w:tplc="0896A83A">
      <w:start w:val="1"/>
      <w:numFmt w:val="bullet"/>
      <w:lvlText w:val=""/>
      <w:lvlJc w:val="left"/>
      <w:pPr>
        <w:ind w:left="6480" w:hanging="360"/>
      </w:pPr>
      <w:rPr>
        <w:rFonts w:ascii="Wingdings" w:hAnsi="Wingdings" w:hint="default"/>
      </w:rPr>
    </w:lvl>
  </w:abstractNum>
  <w:abstractNum w:abstractNumId="4" w15:restartNumberingAfterBreak="0">
    <w:nsid w:val="24DAABF4"/>
    <w:multiLevelType w:val="hybridMultilevel"/>
    <w:tmpl w:val="FFFFFFFF"/>
    <w:lvl w:ilvl="0" w:tplc="02C81D1A">
      <w:start w:val="1"/>
      <w:numFmt w:val="lowerLetter"/>
      <w:lvlText w:val="%1."/>
      <w:lvlJc w:val="left"/>
      <w:pPr>
        <w:ind w:left="720" w:hanging="360"/>
      </w:pPr>
    </w:lvl>
    <w:lvl w:ilvl="1" w:tplc="C652C8C0">
      <w:start w:val="1"/>
      <w:numFmt w:val="lowerLetter"/>
      <w:lvlText w:val="%2."/>
      <w:lvlJc w:val="left"/>
      <w:pPr>
        <w:ind w:left="1440" w:hanging="360"/>
      </w:pPr>
    </w:lvl>
    <w:lvl w:ilvl="2" w:tplc="0498A500">
      <w:start w:val="1"/>
      <w:numFmt w:val="lowerRoman"/>
      <w:lvlText w:val="%3."/>
      <w:lvlJc w:val="right"/>
      <w:pPr>
        <w:ind w:left="2160" w:hanging="180"/>
      </w:pPr>
    </w:lvl>
    <w:lvl w:ilvl="3" w:tplc="66683838">
      <w:start w:val="1"/>
      <w:numFmt w:val="decimal"/>
      <w:lvlText w:val="%4."/>
      <w:lvlJc w:val="left"/>
      <w:pPr>
        <w:ind w:left="2880" w:hanging="360"/>
      </w:pPr>
    </w:lvl>
    <w:lvl w:ilvl="4" w:tplc="3C84EAE4">
      <w:start w:val="1"/>
      <w:numFmt w:val="lowerLetter"/>
      <w:lvlText w:val="%5."/>
      <w:lvlJc w:val="left"/>
      <w:pPr>
        <w:ind w:left="3600" w:hanging="360"/>
      </w:pPr>
    </w:lvl>
    <w:lvl w:ilvl="5" w:tplc="E64EBB54">
      <w:start w:val="1"/>
      <w:numFmt w:val="lowerRoman"/>
      <w:lvlText w:val="%6."/>
      <w:lvlJc w:val="right"/>
      <w:pPr>
        <w:ind w:left="4320" w:hanging="180"/>
      </w:pPr>
    </w:lvl>
    <w:lvl w:ilvl="6" w:tplc="2968E77C">
      <w:start w:val="1"/>
      <w:numFmt w:val="decimal"/>
      <w:lvlText w:val="%7."/>
      <w:lvlJc w:val="left"/>
      <w:pPr>
        <w:ind w:left="5040" w:hanging="360"/>
      </w:pPr>
    </w:lvl>
    <w:lvl w:ilvl="7" w:tplc="3A4614E2">
      <w:start w:val="1"/>
      <w:numFmt w:val="lowerLetter"/>
      <w:lvlText w:val="%8."/>
      <w:lvlJc w:val="left"/>
      <w:pPr>
        <w:ind w:left="5760" w:hanging="360"/>
      </w:pPr>
    </w:lvl>
    <w:lvl w:ilvl="8" w:tplc="6EDA30F8">
      <w:start w:val="1"/>
      <w:numFmt w:val="lowerRoman"/>
      <w:lvlText w:val="%9."/>
      <w:lvlJc w:val="right"/>
      <w:pPr>
        <w:ind w:left="6480" w:hanging="180"/>
      </w:pPr>
    </w:lvl>
  </w:abstractNum>
  <w:abstractNum w:abstractNumId="5" w15:restartNumberingAfterBreak="0">
    <w:nsid w:val="32C3A965"/>
    <w:multiLevelType w:val="hybridMultilevel"/>
    <w:tmpl w:val="178497C8"/>
    <w:lvl w:ilvl="0" w:tplc="808A8E60">
      <w:start w:val="1"/>
      <w:numFmt w:val="bullet"/>
      <w:lvlText w:val="·"/>
      <w:lvlJc w:val="left"/>
      <w:pPr>
        <w:ind w:left="720" w:hanging="360"/>
      </w:pPr>
      <w:rPr>
        <w:rFonts w:ascii="Symbol" w:hAnsi="Symbol" w:hint="default"/>
      </w:rPr>
    </w:lvl>
    <w:lvl w:ilvl="1" w:tplc="98FEF7E6">
      <w:start w:val="1"/>
      <w:numFmt w:val="bullet"/>
      <w:lvlText w:val="o"/>
      <w:lvlJc w:val="left"/>
      <w:pPr>
        <w:ind w:left="1440" w:hanging="360"/>
      </w:pPr>
      <w:rPr>
        <w:rFonts w:ascii="Symbol" w:hAnsi="Symbol" w:hint="default"/>
      </w:rPr>
    </w:lvl>
    <w:lvl w:ilvl="2" w:tplc="E522D256">
      <w:start w:val="1"/>
      <w:numFmt w:val="bullet"/>
      <w:lvlText w:val=""/>
      <w:lvlJc w:val="left"/>
      <w:pPr>
        <w:ind w:left="2160" w:hanging="360"/>
      </w:pPr>
      <w:rPr>
        <w:rFonts w:ascii="Wingdings" w:hAnsi="Wingdings" w:hint="default"/>
      </w:rPr>
    </w:lvl>
    <w:lvl w:ilvl="3" w:tplc="E6EC8702">
      <w:start w:val="1"/>
      <w:numFmt w:val="bullet"/>
      <w:lvlText w:val=""/>
      <w:lvlJc w:val="left"/>
      <w:pPr>
        <w:ind w:left="2880" w:hanging="360"/>
      </w:pPr>
      <w:rPr>
        <w:rFonts w:ascii="Symbol" w:hAnsi="Symbol" w:hint="default"/>
      </w:rPr>
    </w:lvl>
    <w:lvl w:ilvl="4" w:tplc="F7367A16">
      <w:start w:val="1"/>
      <w:numFmt w:val="bullet"/>
      <w:lvlText w:val="o"/>
      <w:lvlJc w:val="left"/>
      <w:pPr>
        <w:ind w:left="3600" w:hanging="360"/>
      </w:pPr>
      <w:rPr>
        <w:rFonts w:ascii="Courier New" w:hAnsi="Courier New" w:hint="default"/>
      </w:rPr>
    </w:lvl>
    <w:lvl w:ilvl="5" w:tplc="2962E984">
      <w:start w:val="1"/>
      <w:numFmt w:val="bullet"/>
      <w:lvlText w:val=""/>
      <w:lvlJc w:val="left"/>
      <w:pPr>
        <w:ind w:left="4320" w:hanging="360"/>
      </w:pPr>
      <w:rPr>
        <w:rFonts w:ascii="Wingdings" w:hAnsi="Wingdings" w:hint="default"/>
      </w:rPr>
    </w:lvl>
    <w:lvl w:ilvl="6" w:tplc="27AE9536">
      <w:start w:val="1"/>
      <w:numFmt w:val="bullet"/>
      <w:lvlText w:val=""/>
      <w:lvlJc w:val="left"/>
      <w:pPr>
        <w:ind w:left="5040" w:hanging="360"/>
      </w:pPr>
      <w:rPr>
        <w:rFonts w:ascii="Symbol" w:hAnsi="Symbol" w:hint="default"/>
      </w:rPr>
    </w:lvl>
    <w:lvl w:ilvl="7" w:tplc="9EC8EA50">
      <w:start w:val="1"/>
      <w:numFmt w:val="bullet"/>
      <w:lvlText w:val="o"/>
      <w:lvlJc w:val="left"/>
      <w:pPr>
        <w:ind w:left="5760" w:hanging="360"/>
      </w:pPr>
      <w:rPr>
        <w:rFonts w:ascii="Courier New" w:hAnsi="Courier New" w:hint="default"/>
      </w:rPr>
    </w:lvl>
    <w:lvl w:ilvl="8" w:tplc="BAA6E0D0">
      <w:start w:val="1"/>
      <w:numFmt w:val="bullet"/>
      <w:lvlText w:val=""/>
      <w:lvlJc w:val="left"/>
      <w:pPr>
        <w:ind w:left="6480" w:hanging="360"/>
      </w:pPr>
      <w:rPr>
        <w:rFonts w:ascii="Wingdings" w:hAnsi="Wingdings" w:hint="default"/>
      </w:rPr>
    </w:lvl>
  </w:abstractNum>
  <w:abstractNum w:abstractNumId="6" w15:restartNumberingAfterBreak="0">
    <w:nsid w:val="339D433A"/>
    <w:multiLevelType w:val="hybridMultilevel"/>
    <w:tmpl w:val="01DEE814"/>
    <w:lvl w:ilvl="0" w:tplc="8D0EB72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BA5538"/>
    <w:multiLevelType w:val="hybridMultilevel"/>
    <w:tmpl w:val="2ED4F8A6"/>
    <w:lvl w:ilvl="0" w:tplc="8D0EB72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C4D535"/>
    <w:multiLevelType w:val="hybridMultilevel"/>
    <w:tmpl w:val="CBDC3C58"/>
    <w:lvl w:ilvl="0" w:tplc="4CCC92B6">
      <w:start w:val="1"/>
      <w:numFmt w:val="lowerLetter"/>
      <w:lvlText w:val="%1."/>
      <w:lvlJc w:val="left"/>
      <w:pPr>
        <w:ind w:left="720" w:hanging="360"/>
      </w:pPr>
    </w:lvl>
    <w:lvl w:ilvl="1" w:tplc="BAE6C06E">
      <w:start w:val="1"/>
      <w:numFmt w:val="lowerLetter"/>
      <w:lvlText w:val="%2."/>
      <w:lvlJc w:val="left"/>
      <w:pPr>
        <w:ind w:left="1440" w:hanging="360"/>
      </w:pPr>
    </w:lvl>
    <w:lvl w:ilvl="2" w:tplc="B1B4B422">
      <w:start w:val="1"/>
      <w:numFmt w:val="lowerRoman"/>
      <w:lvlText w:val="%3."/>
      <w:lvlJc w:val="right"/>
      <w:pPr>
        <w:ind w:left="2160" w:hanging="180"/>
      </w:pPr>
    </w:lvl>
    <w:lvl w:ilvl="3" w:tplc="31482158">
      <w:start w:val="1"/>
      <w:numFmt w:val="decimal"/>
      <w:lvlText w:val="%4."/>
      <w:lvlJc w:val="left"/>
      <w:pPr>
        <w:ind w:left="2880" w:hanging="360"/>
      </w:pPr>
    </w:lvl>
    <w:lvl w:ilvl="4" w:tplc="A922EED6">
      <w:start w:val="1"/>
      <w:numFmt w:val="lowerLetter"/>
      <w:lvlText w:val="%5."/>
      <w:lvlJc w:val="left"/>
      <w:pPr>
        <w:ind w:left="3600" w:hanging="360"/>
      </w:pPr>
    </w:lvl>
    <w:lvl w:ilvl="5" w:tplc="21A6361A">
      <w:start w:val="1"/>
      <w:numFmt w:val="lowerRoman"/>
      <w:lvlText w:val="%6."/>
      <w:lvlJc w:val="right"/>
      <w:pPr>
        <w:ind w:left="4320" w:hanging="180"/>
      </w:pPr>
    </w:lvl>
    <w:lvl w:ilvl="6" w:tplc="F280A99E">
      <w:start w:val="1"/>
      <w:numFmt w:val="decimal"/>
      <w:lvlText w:val="%7."/>
      <w:lvlJc w:val="left"/>
      <w:pPr>
        <w:ind w:left="5040" w:hanging="360"/>
      </w:pPr>
    </w:lvl>
    <w:lvl w:ilvl="7" w:tplc="7D02525A">
      <w:start w:val="1"/>
      <w:numFmt w:val="lowerLetter"/>
      <w:lvlText w:val="%8."/>
      <w:lvlJc w:val="left"/>
      <w:pPr>
        <w:ind w:left="5760" w:hanging="360"/>
      </w:pPr>
    </w:lvl>
    <w:lvl w:ilvl="8" w:tplc="D466E564">
      <w:start w:val="1"/>
      <w:numFmt w:val="lowerRoman"/>
      <w:lvlText w:val="%9."/>
      <w:lvlJc w:val="right"/>
      <w:pPr>
        <w:ind w:left="6480" w:hanging="180"/>
      </w:pPr>
    </w:lvl>
  </w:abstractNum>
  <w:abstractNum w:abstractNumId="9" w15:restartNumberingAfterBreak="0">
    <w:nsid w:val="3AF854B1"/>
    <w:multiLevelType w:val="hybridMultilevel"/>
    <w:tmpl w:val="975E7B18"/>
    <w:lvl w:ilvl="0" w:tplc="EBB04C14">
      <w:start w:val="1"/>
      <w:numFmt w:val="bullet"/>
      <w:lvlText w:val=""/>
      <w:lvlJc w:val="left"/>
      <w:pPr>
        <w:ind w:left="720" w:hanging="360"/>
      </w:pPr>
      <w:rPr>
        <w:rFonts w:ascii="Symbol" w:hAnsi="Symbol" w:hint="default"/>
      </w:rPr>
    </w:lvl>
    <w:lvl w:ilvl="1" w:tplc="F6640A8A">
      <w:start w:val="1"/>
      <w:numFmt w:val="bullet"/>
      <w:lvlText w:val="o"/>
      <w:lvlJc w:val="left"/>
      <w:pPr>
        <w:ind w:left="1440" w:hanging="360"/>
      </w:pPr>
      <w:rPr>
        <w:rFonts w:ascii="Courier New" w:hAnsi="Courier New" w:hint="default"/>
      </w:rPr>
    </w:lvl>
    <w:lvl w:ilvl="2" w:tplc="A2EE1D3A">
      <w:start w:val="1"/>
      <w:numFmt w:val="bullet"/>
      <w:lvlText w:val=""/>
      <w:lvlJc w:val="left"/>
      <w:pPr>
        <w:ind w:left="2160" w:hanging="360"/>
      </w:pPr>
      <w:rPr>
        <w:rFonts w:ascii="Wingdings" w:hAnsi="Wingdings" w:hint="default"/>
      </w:rPr>
    </w:lvl>
    <w:lvl w:ilvl="3" w:tplc="88267E36">
      <w:start w:val="1"/>
      <w:numFmt w:val="bullet"/>
      <w:lvlText w:val=""/>
      <w:lvlJc w:val="left"/>
      <w:pPr>
        <w:ind w:left="2880" w:hanging="360"/>
      </w:pPr>
      <w:rPr>
        <w:rFonts w:ascii="Symbol" w:hAnsi="Symbol" w:hint="default"/>
      </w:rPr>
    </w:lvl>
    <w:lvl w:ilvl="4" w:tplc="4C9A44B6">
      <w:start w:val="1"/>
      <w:numFmt w:val="bullet"/>
      <w:lvlText w:val="o"/>
      <w:lvlJc w:val="left"/>
      <w:pPr>
        <w:ind w:left="3600" w:hanging="360"/>
      </w:pPr>
      <w:rPr>
        <w:rFonts w:ascii="Courier New" w:hAnsi="Courier New" w:hint="default"/>
      </w:rPr>
    </w:lvl>
    <w:lvl w:ilvl="5" w:tplc="5774574C">
      <w:start w:val="1"/>
      <w:numFmt w:val="bullet"/>
      <w:lvlText w:val=""/>
      <w:lvlJc w:val="left"/>
      <w:pPr>
        <w:ind w:left="4320" w:hanging="360"/>
      </w:pPr>
      <w:rPr>
        <w:rFonts w:ascii="Wingdings" w:hAnsi="Wingdings" w:hint="default"/>
      </w:rPr>
    </w:lvl>
    <w:lvl w:ilvl="6" w:tplc="62FE0512">
      <w:start w:val="1"/>
      <w:numFmt w:val="bullet"/>
      <w:lvlText w:val=""/>
      <w:lvlJc w:val="left"/>
      <w:pPr>
        <w:ind w:left="5040" w:hanging="360"/>
      </w:pPr>
      <w:rPr>
        <w:rFonts w:ascii="Symbol" w:hAnsi="Symbol" w:hint="default"/>
      </w:rPr>
    </w:lvl>
    <w:lvl w:ilvl="7" w:tplc="DF507A78">
      <w:start w:val="1"/>
      <w:numFmt w:val="bullet"/>
      <w:lvlText w:val="o"/>
      <w:lvlJc w:val="left"/>
      <w:pPr>
        <w:ind w:left="5760" w:hanging="360"/>
      </w:pPr>
      <w:rPr>
        <w:rFonts w:ascii="Courier New" w:hAnsi="Courier New" w:hint="default"/>
      </w:rPr>
    </w:lvl>
    <w:lvl w:ilvl="8" w:tplc="AFF2697E">
      <w:start w:val="1"/>
      <w:numFmt w:val="bullet"/>
      <w:lvlText w:val=""/>
      <w:lvlJc w:val="left"/>
      <w:pPr>
        <w:ind w:left="6480" w:hanging="360"/>
      </w:pPr>
      <w:rPr>
        <w:rFonts w:ascii="Wingdings" w:hAnsi="Wingdings" w:hint="default"/>
      </w:rPr>
    </w:lvl>
  </w:abstractNum>
  <w:abstractNum w:abstractNumId="10" w15:restartNumberingAfterBreak="0">
    <w:nsid w:val="495D4441"/>
    <w:multiLevelType w:val="hybridMultilevel"/>
    <w:tmpl w:val="FFFFFFFF"/>
    <w:lvl w:ilvl="0" w:tplc="924257E4">
      <w:start w:val="1"/>
      <w:numFmt w:val="decimal"/>
      <w:lvlText w:val="%1."/>
      <w:lvlJc w:val="left"/>
      <w:pPr>
        <w:ind w:left="720" w:hanging="360"/>
      </w:pPr>
    </w:lvl>
    <w:lvl w:ilvl="1" w:tplc="264EE320">
      <w:start w:val="1"/>
      <w:numFmt w:val="lowerLetter"/>
      <w:lvlText w:val="%2."/>
      <w:lvlJc w:val="left"/>
      <w:pPr>
        <w:ind w:left="1440" w:hanging="360"/>
      </w:pPr>
    </w:lvl>
    <w:lvl w:ilvl="2" w:tplc="D018D984">
      <w:start w:val="1"/>
      <w:numFmt w:val="lowerRoman"/>
      <w:lvlText w:val="%3."/>
      <w:lvlJc w:val="right"/>
      <w:pPr>
        <w:ind w:left="2160" w:hanging="180"/>
      </w:pPr>
    </w:lvl>
    <w:lvl w:ilvl="3" w:tplc="2D04686E">
      <w:start w:val="1"/>
      <w:numFmt w:val="decimal"/>
      <w:lvlText w:val="%4."/>
      <w:lvlJc w:val="left"/>
      <w:pPr>
        <w:ind w:left="2880" w:hanging="360"/>
      </w:pPr>
    </w:lvl>
    <w:lvl w:ilvl="4" w:tplc="C41E6C1E">
      <w:start w:val="1"/>
      <w:numFmt w:val="lowerLetter"/>
      <w:lvlText w:val="%5."/>
      <w:lvlJc w:val="left"/>
      <w:pPr>
        <w:ind w:left="3600" w:hanging="360"/>
      </w:pPr>
    </w:lvl>
    <w:lvl w:ilvl="5" w:tplc="43C08290">
      <w:start w:val="1"/>
      <w:numFmt w:val="lowerRoman"/>
      <w:lvlText w:val="%6."/>
      <w:lvlJc w:val="right"/>
      <w:pPr>
        <w:ind w:left="4320" w:hanging="180"/>
      </w:pPr>
    </w:lvl>
    <w:lvl w:ilvl="6" w:tplc="37FAE540">
      <w:start w:val="1"/>
      <w:numFmt w:val="decimal"/>
      <w:lvlText w:val="%7."/>
      <w:lvlJc w:val="left"/>
      <w:pPr>
        <w:ind w:left="5040" w:hanging="360"/>
      </w:pPr>
    </w:lvl>
    <w:lvl w:ilvl="7" w:tplc="613E1018">
      <w:start w:val="1"/>
      <w:numFmt w:val="lowerLetter"/>
      <w:lvlText w:val="%8."/>
      <w:lvlJc w:val="left"/>
      <w:pPr>
        <w:ind w:left="5760" w:hanging="360"/>
      </w:pPr>
    </w:lvl>
    <w:lvl w:ilvl="8" w:tplc="C3F08480">
      <w:start w:val="1"/>
      <w:numFmt w:val="lowerRoman"/>
      <w:lvlText w:val="%9."/>
      <w:lvlJc w:val="right"/>
      <w:pPr>
        <w:ind w:left="6480" w:hanging="180"/>
      </w:pPr>
    </w:lvl>
  </w:abstractNum>
  <w:abstractNum w:abstractNumId="11" w15:restartNumberingAfterBreak="0">
    <w:nsid w:val="4B9BD1B0"/>
    <w:multiLevelType w:val="hybridMultilevel"/>
    <w:tmpl w:val="FFFFFFFF"/>
    <w:lvl w:ilvl="0" w:tplc="3C641444">
      <w:start w:val="1"/>
      <w:numFmt w:val="lowerLetter"/>
      <w:lvlText w:val="%1."/>
      <w:lvlJc w:val="left"/>
      <w:pPr>
        <w:ind w:left="720" w:hanging="360"/>
      </w:pPr>
    </w:lvl>
    <w:lvl w:ilvl="1" w:tplc="EF260AF6">
      <w:start w:val="1"/>
      <w:numFmt w:val="lowerLetter"/>
      <w:lvlText w:val="%2."/>
      <w:lvlJc w:val="left"/>
      <w:pPr>
        <w:ind w:left="1440" w:hanging="360"/>
      </w:pPr>
    </w:lvl>
    <w:lvl w:ilvl="2" w:tplc="B9AED428">
      <w:start w:val="1"/>
      <w:numFmt w:val="lowerRoman"/>
      <w:lvlText w:val="%3."/>
      <w:lvlJc w:val="right"/>
      <w:pPr>
        <w:ind w:left="2160" w:hanging="180"/>
      </w:pPr>
    </w:lvl>
    <w:lvl w:ilvl="3" w:tplc="A1C0A9B0">
      <w:start w:val="1"/>
      <w:numFmt w:val="decimal"/>
      <w:lvlText w:val="%4."/>
      <w:lvlJc w:val="left"/>
      <w:pPr>
        <w:ind w:left="2880" w:hanging="360"/>
      </w:pPr>
    </w:lvl>
    <w:lvl w:ilvl="4" w:tplc="478A0156">
      <w:start w:val="1"/>
      <w:numFmt w:val="lowerLetter"/>
      <w:lvlText w:val="%5."/>
      <w:lvlJc w:val="left"/>
      <w:pPr>
        <w:ind w:left="3600" w:hanging="360"/>
      </w:pPr>
    </w:lvl>
    <w:lvl w:ilvl="5" w:tplc="8EE09344">
      <w:start w:val="1"/>
      <w:numFmt w:val="lowerRoman"/>
      <w:lvlText w:val="%6."/>
      <w:lvlJc w:val="right"/>
      <w:pPr>
        <w:ind w:left="4320" w:hanging="180"/>
      </w:pPr>
    </w:lvl>
    <w:lvl w:ilvl="6" w:tplc="1CA2BE8C">
      <w:start w:val="1"/>
      <w:numFmt w:val="decimal"/>
      <w:lvlText w:val="%7."/>
      <w:lvlJc w:val="left"/>
      <w:pPr>
        <w:ind w:left="5040" w:hanging="360"/>
      </w:pPr>
    </w:lvl>
    <w:lvl w:ilvl="7" w:tplc="BA1661BC">
      <w:start w:val="1"/>
      <w:numFmt w:val="lowerLetter"/>
      <w:lvlText w:val="%8."/>
      <w:lvlJc w:val="left"/>
      <w:pPr>
        <w:ind w:left="5760" w:hanging="360"/>
      </w:pPr>
    </w:lvl>
    <w:lvl w:ilvl="8" w:tplc="BD00190E">
      <w:start w:val="1"/>
      <w:numFmt w:val="lowerRoman"/>
      <w:lvlText w:val="%9."/>
      <w:lvlJc w:val="right"/>
      <w:pPr>
        <w:ind w:left="6480" w:hanging="180"/>
      </w:pPr>
    </w:lvl>
  </w:abstractNum>
  <w:abstractNum w:abstractNumId="12" w15:restartNumberingAfterBreak="0">
    <w:nsid w:val="4EA60489"/>
    <w:multiLevelType w:val="hybridMultilevel"/>
    <w:tmpl w:val="7B501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7C153F"/>
    <w:multiLevelType w:val="hybridMultilevel"/>
    <w:tmpl w:val="AFBA1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1F323A"/>
    <w:multiLevelType w:val="hybridMultilevel"/>
    <w:tmpl w:val="2F52E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1C5978"/>
    <w:multiLevelType w:val="hybridMultilevel"/>
    <w:tmpl w:val="7D9EAA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82AAAF"/>
    <w:multiLevelType w:val="hybridMultilevel"/>
    <w:tmpl w:val="FFFFFFFF"/>
    <w:lvl w:ilvl="0" w:tplc="B5EA514C">
      <w:start w:val="1"/>
      <w:numFmt w:val="decimal"/>
      <w:lvlText w:val="%1."/>
      <w:lvlJc w:val="left"/>
      <w:pPr>
        <w:ind w:left="720" w:hanging="360"/>
      </w:pPr>
    </w:lvl>
    <w:lvl w:ilvl="1" w:tplc="29D2BF6A">
      <w:start w:val="1"/>
      <w:numFmt w:val="lowerLetter"/>
      <w:lvlText w:val="%2."/>
      <w:lvlJc w:val="left"/>
      <w:pPr>
        <w:ind w:left="1440" w:hanging="360"/>
      </w:pPr>
    </w:lvl>
    <w:lvl w:ilvl="2" w:tplc="C8481D96">
      <w:start w:val="1"/>
      <w:numFmt w:val="lowerRoman"/>
      <w:lvlText w:val="%3."/>
      <w:lvlJc w:val="right"/>
      <w:pPr>
        <w:ind w:left="2160" w:hanging="180"/>
      </w:pPr>
    </w:lvl>
    <w:lvl w:ilvl="3" w:tplc="77624EBE">
      <w:start w:val="1"/>
      <w:numFmt w:val="decimal"/>
      <w:lvlText w:val="%4."/>
      <w:lvlJc w:val="left"/>
      <w:pPr>
        <w:ind w:left="2880" w:hanging="360"/>
      </w:pPr>
    </w:lvl>
    <w:lvl w:ilvl="4" w:tplc="5FAA525E">
      <w:start w:val="1"/>
      <w:numFmt w:val="lowerLetter"/>
      <w:lvlText w:val="%5."/>
      <w:lvlJc w:val="left"/>
      <w:pPr>
        <w:ind w:left="3600" w:hanging="360"/>
      </w:pPr>
    </w:lvl>
    <w:lvl w:ilvl="5" w:tplc="43D813B2">
      <w:start w:val="1"/>
      <w:numFmt w:val="lowerRoman"/>
      <w:lvlText w:val="%6."/>
      <w:lvlJc w:val="right"/>
      <w:pPr>
        <w:ind w:left="4320" w:hanging="180"/>
      </w:pPr>
    </w:lvl>
    <w:lvl w:ilvl="6" w:tplc="0742B004">
      <w:start w:val="1"/>
      <w:numFmt w:val="decimal"/>
      <w:lvlText w:val="%7."/>
      <w:lvlJc w:val="left"/>
      <w:pPr>
        <w:ind w:left="5040" w:hanging="360"/>
      </w:pPr>
    </w:lvl>
    <w:lvl w:ilvl="7" w:tplc="FD82F66E">
      <w:start w:val="1"/>
      <w:numFmt w:val="lowerLetter"/>
      <w:lvlText w:val="%8."/>
      <w:lvlJc w:val="left"/>
      <w:pPr>
        <w:ind w:left="5760" w:hanging="360"/>
      </w:pPr>
    </w:lvl>
    <w:lvl w:ilvl="8" w:tplc="A1ACAF98">
      <w:start w:val="1"/>
      <w:numFmt w:val="lowerRoman"/>
      <w:lvlText w:val="%9."/>
      <w:lvlJc w:val="right"/>
      <w:pPr>
        <w:ind w:left="6480" w:hanging="180"/>
      </w:pPr>
    </w:lvl>
  </w:abstractNum>
  <w:abstractNum w:abstractNumId="17" w15:restartNumberingAfterBreak="0">
    <w:nsid w:val="668DD448"/>
    <w:multiLevelType w:val="hybridMultilevel"/>
    <w:tmpl w:val="FFFFFFFF"/>
    <w:lvl w:ilvl="0" w:tplc="DA928AAE">
      <w:start w:val="1"/>
      <w:numFmt w:val="bullet"/>
      <w:lvlText w:val="-"/>
      <w:lvlJc w:val="left"/>
      <w:pPr>
        <w:ind w:left="720" w:hanging="360"/>
      </w:pPr>
      <w:rPr>
        <w:rFonts w:ascii="&quot;Aptos&quot;,sans-serif" w:hAnsi="&quot;Aptos&quot;,sans-serif" w:hint="default"/>
      </w:rPr>
    </w:lvl>
    <w:lvl w:ilvl="1" w:tplc="D77C53E0">
      <w:start w:val="1"/>
      <w:numFmt w:val="bullet"/>
      <w:lvlText w:val="o"/>
      <w:lvlJc w:val="left"/>
      <w:pPr>
        <w:ind w:left="1440" w:hanging="360"/>
      </w:pPr>
      <w:rPr>
        <w:rFonts w:ascii="Courier New" w:hAnsi="Courier New" w:hint="default"/>
      </w:rPr>
    </w:lvl>
    <w:lvl w:ilvl="2" w:tplc="15DCE210">
      <w:start w:val="1"/>
      <w:numFmt w:val="bullet"/>
      <w:lvlText w:val=""/>
      <w:lvlJc w:val="left"/>
      <w:pPr>
        <w:ind w:left="2160" w:hanging="360"/>
      </w:pPr>
      <w:rPr>
        <w:rFonts w:ascii="Wingdings" w:hAnsi="Wingdings" w:hint="default"/>
      </w:rPr>
    </w:lvl>
    <w:lvl w:ilvl="3" w:tplc="248C6B34">
      <w:start w:val="1"/>
      <w:numFmt w:val="bullet"/>
      <w:lvlText w:val=""/>
      <w:lvlJc w:val="left"/>
      <w:pPr>
        <w:ind w:left="2880" w:hanging="360"/>
      </w:pPr>
      <w:rPr>
        <w:rFonts w:ascii="Symbol" w:hAnsi="Symbol" w:hint="default"/>
      </w:rPr>
    </w:lvl>
    <w:lvl w:ilvl="4" w:tplc="14660B06">
      <w:start w:val="1"/>
      <w:numFmt w:val="bullet"/>
      <w:lvlText w:val="o"/>
      <w:lvlJc w:val="left"/>
      <w:pPr>
        <w:ind w:left="3600" w:hanging="360"/>
      </w:pPr>
      <w:rPr>
        <w:rFonts w:ascii="Courier New" w:hAnsi="Courier New" w:hint="default"/>
      </w:rPr>
    </w:lvl>
    <w:lvl w:ilvl="5" w:tplc="5FE8AE56">
      <w:start w:val="1"/>
      <w:numFmt w:val="bullet"/>
      <w:lvlText w:val=""/>
      <w:lvlJc w:val="left"/>
      <w:pPr>
        <w:ind w:left="4320" w:hanging="360"/>
      </w:pPr>
      <w:rPr>
        <w:rFonts w:ascii="Wingdings" w:hAnsi="Wingdings" w:hint="default"/>
      </w:rPr>
    </w:lvl>
    <w:lvl w:ilvl="6" w:tplc="9B92DDEA">
      <w:start w:val="1"/>
      <w:numFmt w:val="bullet"/>
      <w:lvlText w:val=""/>
      <w:lvlJc w:val="left"/>
      <w:pPr>
        <w:ind w:left="5040" w:hanging="360"/>
      </w:pPr>
      <w:rPr>
        <w:rFonts w:ascii="Symbol" w:hAnsi="Symbol" w:hint="default"/>
      </w:rPr>
    </w:lvl>
    <w:lvl w:ilvl="7" w:tplc="16E8394E">
      <w:start w:val="1"/>
      <w:numFmt w:val="bullet"/>
      <w:lvlText w:val="o"/>
      <w:lvlJc w:val="left"/>
      <w:pPr>
        <w:ind w:left="5760" w:hanging="360"/>
      </w:pPr>
      <w:rPr>
        <w:rFonts w:ascii="Courier New" w:hAnsi="Courier New" w:hint="default"/>
      </w:rPr>
    </w:lvl>
    <w:lvl w:ilvl="8" w:tplc="E4AE65BE">
      <w:start w:val="1"/>
      <w:numFmt w:val="bullet"/>
      <w:lvlText w:val=""/>
      <w:lvlJc w:val="left"/>
      <w:pPr>
        <w:ind w:left="6480" w:hanging="360"/>
      </w:pPr>
      <w:rPr>
        <w:rFonts w:ascii="Wingdings" w:hAnsi="Wingdings" w:hint="default"/>
      </w:rPr>
    </w:lvl>
  </w:abstractNum>
  <w:abstractNum w:abstractNumId="18" w15:restartNumberingAfterBreak="0">
    <w:nsid w:val="6EF91340"/>
    <w:multiLevelType w:val="hybridMultilevel"/>
    <w:tmpl w:val="7D9EAA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F60C3B"/>
    <w:multiLevelType w:val="hybridMultilevel"/>
    <w:tmpl w:val="626AF3E6"/>
    <w:lvl w:ilvl="0" w:tplc="711835A0">
      <w:start w:val="1"/>
      <w:numFmt w:val="bullet"/>
      <w:lvlText w:val=""/>
      <w:lvlJc w:val="left"/>
      <w:pPr>
        <w:ind w:left="720" w:hanging="360"/>
      </w:pPr>
      <w:rPr>
        <w:rFonts w:ascii="Symbol" w:hAnsi="Symbol" w:hint="default"/>
      </w:rPr>
    </w:lvl>
    <w:lvl w:ilvl="1" w:tplc="C2E8E452">
      <w:start w:val="1"/>
      <w:numFmt w:val="bullet"/>
      <w:lvlText w:val="o"/>
      <w:lvlJc w:val="left"/>
      <w:pPr>
        <w:ind w:left="1440" w:hanging="360"/>
      </w:pPr>
      <w:rPr>
        <w:rFonts w:ascii="Courier New" w:hAnsi="Courier New" w:hint="default"/>
      </w:rPr>
    </w:lvl>
    <w:lvl w:ilvl="2" w:tplc="C242D2EA">
      <w:start w:val="1"/>
      <w:numFmt w:val="bullet"/>
      <w:lvlText w:val=""/>
      <w:lvlJc w:val="left"/>
      <w:pPr>
        <w:ind w:left="2160" w:hanging="360"/>
      </w:pPr>
      <w:rPr>
        <w:rFonts w:ascii="Wingdings" w:hAnsi="Wingdings" w:hint="default"/>
      </w:rPr>
    </w:lvl>
    <w:lvl w:ilvl="3" w:tplc="FF74AA7E">
      <w:start w:val="1"/>
      <w:numFmt w:val="bullet"/>
      <w:lvlText w:val=""/>
      <w:lvlJc w:val="left"/>
      <w:pPr>
        <w:ind w:left="2880" w:hanging="360"/>
      </w:pPr>
      <w:rPr>
        <w:rFonts w:ascii="Symbol" w:hAnsi="Symbol" w:hint="default"/>
      </w:rPr>
    </w:lvl>
    <w:lvl w:ilvl="4" w:tplc="3BDE0EFE">
      <w:start w:val="1"/>
      <w:numFmt w:val="bullet"/>
      <w:lvlText w:val="o"/>
      <w:lvlJc w:val="left"/>
      <w:pPr>
        <w:ind w:left="3600" w:hanging="360"/>
      </w:pPr>
      <w:rPr>
        <w:rFonts w:ascii="Courier New" w:hAnsi="Courier New" w:hint="default"/>
      </w:rPr>
    </w:lvl>
    <w:lvl w:ilvl="5" w:tplc="7870BFF8">
      <w:start w:val="1"/>
      <w:numFmt w:val="bullet"/>
      <w:lvlText w:val=""/>
      <w:lvlJc w:val="left"/>
      <w:pPr>
        <w:ind w:left="4320" w:hanging="360"/>
      </w:pPr>
      <w:rPr>
        <w:rFonts w:ascii="Wingdings" w:hAnsi="Wingdings" w:hint="default"/>
      </w:rPr>
    </w:lvl>
    <w:lvl w:ilvl="6" w:tplc="2F76248A">
      <w:start w:val="1"/>
      <w:numFmt w:val="bullet"/>
      <w:lvlText w:val=""/>
      <w:lvlJc w:val="left"/>
      <w:pPr>
        <w:ind w:left="5040" w:hanging="360"/>
      </w:pPr>
      <w:rPr>
        <w:rFonts w:ascii="Symbol" w:hAnsi="Symbol" w:hint="default"/>
      </w:rPr>
    </w:lvl>
    <w:lvl w:ilvl="7" w:tplc="4642CF5E">
      <w:start w:val="1"/>
      <w:numFmt w:val="bullet"/>
      <w:lvlText w:val="o"/>
      <w:lvlJc w:val="left"/>
      <w:pPr>
        <w:ind w:left="5760" w:hanging="360"/>
      </w:pPr>
      <w:rPr>
        <w:rFonts w:ascii="Courier New" w:hAnsi="Courier New" w:hint="default"/>
      </w:rPr>
    </w:lvl>
    <w:lvl w:ilvl="8" w:tplc="F1DAB75E">
      <w:start w:val="1"/>
      <w:numFmt w:val="bullet"/>
      <w:lvlText w:val=""/>
      <w:lvlJc w:val="left"/>
      <w:pPr>
        <w:ind w:left="6480" w:hanging="360"/>
      </w:pPr>
      <w:rPr>
        <w:rFonts w:ascii="Wingdings" w:hAnsi="Wingdings" w:hint="default"/>
      </w:rPr>
    </w:lvl>
  </w:abstractNum>
  <w:abstractNum w:abstractNumId="20" w15:restartNumberingAfterBreak="0">
    <w:nsid w:val="76D33EC2"/>
    <w:multiLevelType w:val="hybridMultilevel"/>
    <w:tmpl w:val="FFFFFFFF"/>
    <w:lvl w:ilvl="0" w:tplc="E6C807C0">
      <w:start w:val="1"/>
      <w:numFmt w:val="bullet"/>
      <w:lvlText w:val="·"/>
      <w:lvlJc w:val="left"/>
      <w:pPr>
        <w:ind w:left="720" w:hanging="360"/>
      </w:pPr>
      <w:rPr>
        <w:rFonts w:ascii="Symbol" w:hAnsi="Symbol" w:hint="default"/>
      </w:rPr>
    </w:lvl>
    <w:lvl w:ilvl="1" w:tplc="A5789D14">
      <w:start w:val="1"/>
      <w:numFmt w:val="bullet"/>
      <w:lvlText w:val="o"/>
      <w:lvlJc w:val="left"/>
      <w:pPr>
        <w:ind w:left="1440" w:hanging="360"/>
      </w:pPr>
      <w:rPr>
        <w:rFonts w:ascii="Symbol" w:hAnsi="Symbol" w:hint="default"/>
      </w:rPr>
    </w:lvl>
    <w:lvl w:ilvl="2" w:tplc="72D8656C">
      <w:start w:val="1"/>
      <w:numFmt w:val="bullet"/>
      <w:lvlText w:val=""/>
      <w:lvlJc w:val="left"/>
      <w:pPr>
        <w:ind w:left="2160" w:hanging="360"/>
      </w:pPr>
      <w:rPr>
        <w:rFonts w:ascii="Wingdings" w:hAnsi="Wingdings" w:hint="default"/>
      </w:rPr>
    </w:lvl>
    <w:lvl w:ilvl="3" w:tplc="3FA85F72">
      <w:start w:val="1"/>
      <w:numFmt w:val="bullet"/>
      <w:lvlText w:val=""/>
      <w:lvlJc w:val="left"/>
      <w:pPr>
        <w:ind w:left="2880" w:hanging="360"/>
      </w:pPr>
      <w:rPr>
        <w:rFonts w:ascii="Symbol" w:hAnsi="Symbol" w:hint="default"/>
      </w:rPr>
    </w:lvl>
    <w:lvl w:ilvl="4" w:tplc="08609132">
      <w:start w:val="1"/>
      <w:numFmt w:val="bullet"/>
      <w:lvlText w:val="o"/>
      <w:lvlJc w:val="left"/>
      <w:pPr>
        <w:ind w:left="3600" w:hanging="360"/>
      </w:pPr>
      <w:rPr>
        <w:rFonts w:ascii="Courier New" w:hAnsi="Courier New" w:hint="default"/>
      </w:rPr>
    </w:lvl>
    <w:lvl w:ilvl="5" w:tplc="9CD88BD8">
      <w:start w:val="1"/>
      <w:numFmt w:val="bullet"/>
      <w:lvlText w:val=""/>
      <w:lvlJc w:val="left"/>
      <w:pPr>
        <w:ind w:left="4320" w:hanging="360"/>
      </w:pPr>
      <w:rPr>
        <w:rFonts w:ascii="Wingdings" w:hAnsi="Wingdings" w:hint="default"/>
      </w:rPr>
    </w:lvl>
    <w:lvl w:ilvl="6" w:tplc="850C8AB6">
      <w:start w:val="1"/>
      <w:numFmt w:val="bullet"/>
      <w:lvlText w:val=""/>
      <w:lvlJc w:val="left"/>
      <w:pPr>
        <w:ind w:left="5040" w:hanging="360"/>
      </w:pPr>
      <w:rPr>
        <w:rFonts w:ascii="Symbol" w:hAnsi="Symbol" w:hint="default"/>
      </w:rPr>
    </w:lvl>
    <w:lvl w:ilvl="7" w:tplc="EDD8F70A">
      <w:start w:val="1"/>
      <w:numFmt w:val="bullet"/>
      <w:lvlText w:val="o"/>
      <w:lvlJc w:val="left"/>
      <w:pPr>
        <w:ind w:left="5760" w:hanging="360"/>
      </w:pPr>
      <w:rPr>
        <w:rFonts w:ascii="Courier New" w:hAnsi="Courier New" w:hint="default"/>
      </w:rPr>
    </w:lvl>
    <w:lvl w:ilvl="8" w:tplc="C65431C0">
      <w:start w:val="1"/>
      <w:numFmt w:val="bullet"/>
      <w:lvlText w:val=""/>
      <w:lvlJc w:val="left"/>
      <w:pPr>
        <w:ind w:left="6480" w:hanging="360"/>
      </w:pPr>
      <w:rPr>
        <w:rFonts w:ascii="Wingdings" w:hAnsi="Wingdings" w:hint="default"/>
      </w:rPr>
    </w:lvl>
  </w:abstractNum>
  <w:abstractNum w:abstractNumId="21" w15:restartNumberingAfterBreak="0">
    <w:nsid w:val="79197CE0"/>
    <w:multiLevelType w:val="hybridMultilevel"/>
    <w:tmpl w:val="C43231CA"/>
    <w:lvl w:ilvl="0" w:tplc="298A20CE">
      <w:start w:val="1"/>
      <w:numFmt w:val="bullet"/>
      <w:pStyle w:val="CellBullets"/>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9AC0104"/>
    <w:multiLevelType w:val="multilevel"/>
    <w:tmpl w:val="C37E5FFE"/>
    <w:lvl w:ilvl="0">
      <w:start w:val="1"/>
      <w:numFmt w:val="decimal"/>
      <w:pStyle w:val="ListNumber"/>
      <w:lvlText w:val="%1."/>
      <w:lvlJc w:val="left"/>
      <w:pPr>
        <w:tabs>
          <w:tab w:val="num" w:pos="360"/>
        </w:tabs>
        <w:ind w:left="360" w:hanging="360"/>
      </w:pPr>
      <w:rPr>
        <w:rFonts w:hint="default"/>
      </w:rPr>
    </w:lvl>
    <w:lvl w:ilvl="1">
      <w:start w:val="1"/>
      <w:numFmt w:val="upperRoman"/>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upperRoman"/>
      <w:lvlText w:val="%6"/>
      <w:lvlJc w:val="left"/>
      <w:pPr>
        <w:tabs>
          <w:tab w:val="num" w:pos="2160"/>
        </w:tabs>
        <w:ind w:left="2160" w:hanging="360"/>
      </w:pPr>
      <w:rPr>
        <w:rFonts w:hint="default"/>
      </w:rPr>
    </w:lvl>
    <w:lvl w:ilvl="6">
      <w:start w:val="1"/>
      <w:numFmt w:val="lowerRoman"/>
      <w:lvlText w:val="%7"/>
      <w:lvlJc w:val="left"/>
      <w:pPr>
        <w:tabs>
          <w:tab w:val="num" w:pos="2520"/>
        </w:tabs>
        <w:ind w:left="2520" w:hanging="360"/>
      </w:pPr>
      <w:rPr>
        <w:rFonts w:hint="default"/>
      </w:rPr>
    </w:lvl>
    <w:lvl w:ilvl="7">
      <w:start w:val="1"/>
      <w:numFmt w:val="upperLetter"/>
      <w:lvlText w:val="%8."/>
      <w:lvlJc w:val="left"/>
      <w:pPr>
        <w:tabs>
          <w:tab w:val="num" w:pos="2880"/>
        </w:tabs>
        <w:ind w:left="2880" w:hanging="360"/>
      </w:pPr>
      <w:rPr>
        <w:rFonts w:hint="default"/>
      </w:rPr>
    </w:lvl>
    <w:lvl w:ilvl="8">
      <w:start w:val="1"/>
      <w:numFmt w:val="lowerLetter"/>
      <w:lvlText w:val="%9."/>
      <w:lvlJc w:val="left"/>
      <w:pPr>
        <w:tabs>
          <w:tab w:val="num" w:pos="3240"/>
        </w:tabs>
        <w:ind w:left="3240" w:hanging="360"/>
      </w:pPr>
      <w:rPr>
        <w:rFonts w:hint="default"/>
      </w:rPr>
    </w:lvl>
  </w:abstractNum>
  <w:abstractNum w:abstractNumId="23" w15:restartNumberingAfterBreak="0">
    <w:nsid w:val="7B63B1E7"/>
    <w:multiLevelType w:val="hybridMultilevel"/>
    <w:tmpl w:val="FFFFFFFF"/>
    <w:lvl w:ilvl="0" w:tplc="2EB689EC">
      <w:start w:val="1"/>
      <w:numFmt w:val="bullet"/>
      <w:lvlText w:val=""/>
      <w:lvlJc w:val="left"/>
      <w:pPr>
        <w:ind w:left="720" w:hanging="360"/>
      </w:pPr>
      <w:rPr>
        <w:rFonts w:ascii="Symbol" w:hAnsi="Symbol" w:hint="default"/>
      </w:rPr>
    </w:lvl>
    <w:lvl w:ilvl="1" w:tplc="95322A28">
      <w:start w:val="1"/>
      <w:numFmt w:val="bullet"/>
      <w:lvlText w:val="o"/>
      <w:lvlJc w:val="left"/>
      <w:pPr>
        <w:ind w:left="1440" w:hanging="360"/>
      </w:pPr>
      <w:rPr>
        <w:rFonts w:ascii="Courier New" w:hAnsi="Courier New" w:hint="default"/>
      </w:rPr>
    </w:lvl>
    <w:lvl w:ilvl="2" w:tplc="A984D09A">
      <w:start w:val="1"/>
      <w:numFmt w:val="bullet"/>
      <w:lvlText w:val=""/>
      <w:lvlJc w:val="left"/>
      <w:pPr>
        <w:ind w:left="2160" w:hanging="360"/>
      </w:pPr>
      <w:rPr>
        <w:rFonts w:ascii="Wingdings" w:hAnsi="Wingdings" w:hint="default"/>
      </w:rPr>
    </w:lvl>
    <w:lvl w:ilvl="3" w:tplc="4C6E7510">
      <w:start w:val="1"/>
      <w:numFmt w:val="bullet"/>
      <w:lvlText w:val=""/>
      <w:lvlJc w:val="left"/>
      <w:pPr>
        <w:ind w:left="2880" w:hanging="360"/>
      </w:pPr>
      <w:rPr>
        <w:rFonts w:ascii="Symbol" w:hAnsi="Symbol" w:hint="default"/>
      </w:rPr>
    </w:lvl>
    <w:lvl w:ilvl="4" w:tplc="64E06462">
      <w:start w:val="1"/>
      <w:numFmt w:val="bullet"/>
      <w:lvlText w:val="o"/>
      <w:lvlJc w:val="left"/>
      <w:pPr>
        <w:ind w:left="3600" w:hanging="360"/>
      </w:pPr>
      <w:rPr>
        <w:rFonts w:ascii="Courier New" w:hAnsi="Courier New" w:hint="default"/>
      </w:rPr>
    </w:lvl>
    <w:lvl w:ilvl="5" w:tplc="8C8C3DBE">
      <w:start w:val="1"/>
      <w:numFmt w:val="bullet"/>
      <w:lvlText w:val=""/>
      <w:lvlJc w:val="left"/>
      <w:pPr>
        <w:ind w:left="4320" w:hanging="360"/>
      </w:pPr>
      <w:rPr>
        <w:rFonts w:ascii="Wingdings" w:hAnsi="Wingdings" w:hint="default"/>
      </w:rPr>
    </w:lvl>
    <w:lvl w:ilvl="6" w:tplc="298892E4">
      <w:start w:val="1"/>
      <w:numFmt w:val="bullet"/>
      <w:lvlText w:val=""/>
      <w:lvlJc w:val="left"/>
      <w:pPr>
        <w:ind w:left="5040" w:hanging="360"/>
      </w:pPr>
      <w:rPr>
        <w:rFonts w:ascii="Symbol" w:hAnsi="Symbol" w:hint="default"/>
      </w:rPr>
    </w:lvl>
    <w:lvl w:ilvl="7" w:tplc="B6BA97DE">
      <w:start w:val="1"/>
      <w:numFmt w:val="bullet"/>
      <w:lvlText w:val="o"/>
      <w:lvlJc w:val="left"/>
      <w:pPr>
        <w:ind w:left="5760" w:hanging="360"/>
      </w:pPr>
      <w:rPr>
        <w:rFonts w:ascii="Courier New" w:hAnsi="Courier New" w:hint="default"/>
      </w:rPr>
    </w:lvl>
    <w:lvl w:ilvl="8" w:tplc="B5D0A412">
      <w:start w:val="1"/>
      <w:numFmt w:val="bullet"/>
      <w:lvlText w:val=""/>
      <w:lvlJc w:val="left"/>
      <w:pPr>
        <w:ind w:left="6480" w:hanging="360"/>
      </w:pPr>
      <w:rPr>
        <w:rFonts w:ascii="Wingdings" w:hAnsi="Wingdings" w:hint="default"/>
      </w:rPr>
    </w:lvl>
  </w:abstractNum>
  <w:num w:numId="1">
    <w:abstractNumId w:val="19"/>
  </w:num>
  <w:num w:numId="2">
    <w:abstractNumId w:val="22"/>
  </w:num>
  <w:num w:numId="3">
    <w:abstractNumId w:val="1"/>
  </w:num>
  <w:num w:numId="4">
    <w:abstractNumId w:val="0"/>
  </w:num>
  <w:num w:numId="5">
    <w:abstractNumId w:val="21"/>
  </w:num>
  <w:num w:numId="6">
    <w:abstractNumId w:val="13"/>
  </w:num>
  <w:num w:numId="7">
    <w:abstractNumId w:val="6"/>
  </w:num>
  <w:num w:numId="8">
    <w:abstractNumId w:val="7"/>
  </w:num>
  <w:num w:numId="9">
    <w:abstractNumId w:val="8"/>
  </w:num>
  <w:num w:numId="10">
    <w:abstractNumId w:val="9"/>
  </w:num>
  <w:num w:numId="11">
    <w:abstractNumId w:val="5"/>
  </w:num>
  <w:num w:numId="12">
    <w:abstractNumId w:val="16"/>
  </w:num>
  <w:num w:numId="13">
    <w:abstractNumId w:val="20"/>
  </w:num>
  <w:num w:numId="14">
    <w:abstractNumId w:val="3"/>
  </w:num>
  <w:num w:numId="15">
    <w:abstractNumId w:val="4"/>
  </w:num>
  <w:num w:numId="16">
    <w:abstractNumId w:val="2"/>
  </w:num>
  <w:num w:numId="17">
    <w:abstractNumId w:val="12"/>
  </w:num>
  <w:num w:numId="18">
    <w:abstractNumId w:val="11"/>
  </w:num>
  <w:num w:numId="19">
    <w:abstractNumId w:val="18"/>
  </w:num>
  <w:num w:numId="20">
    <w:abstractNumId w:val="14"/>
  </w:num>
  <w:num w:numId="21">
    <w:abstractNumId w:val="17"/>
  </w:num>
  <w:num w:numId="22">
    <w:abstractNumId w:val="10"/>
  </w:num>
  <w:num w:numId="23">
    <w:abstractNumId w:val="23"/>
  </w:num>
  <w:num w:numId="24">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doNotTrackFormattin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93D"/>
    <w:rsid w:val="0000013C"/>
    <w:rsid w:val="00000265"/>
    <w:rsid w:val="0000148B"/>
    <w:rsid w:val="00001B07"/>
    <w:rsid w:val="00002670"/>
    <w:rsid w:val="00002673"/>
    <w:rsid w:val="0000283C"/>
    <w:rsid w:val="000028D9"/>
    <w:rsid w:val="00002D2F"/>
    <w:rsid w:val="00003D3E"/>
    <w:rsid w:val="00004010"/>
    <w:rsid w:val="00004239"/>
    <w:rsid w:val="00004526"/>
    <w:rsid w:val="00005224"/>
    <w:rsid w:val="00005392"/>
    <w:rsid w:val="000055FB"/>
    <w:rsid w:val="00005FC8"/>
    <w:rsid w:val="000064B4"/>
    <w:rsid w:val="0000675C"/>
    <w:rsid w:val="000074F3"/>
    <w:rsid w:val="00007A63"/>
    <w:rsid w:val="00007A7E"/>
    <w:rsid w:val="00007AE9"/>
    <w:rsid w:val="00007F61"/>
    <w:rsid w:val="00010861"/>
    <w:rsid w:val="00010AD3"/>
    <w:rsid w:val="00010BEA"/>
    <w:rsid w:val="00011185"/>
    <w:rsid w:val="00011716"/>
    <w:rsid w:val="00011FB0"/>
    <w:rsid w:val="000123D0"/>
    <w:rsid w:val="000126B7"/>
    <w:rsid w:val="00012F4B"/>
    <w:rsid w:val="000138EF"/>
    <w:rsid w:val="00013CBB"/>
    <w:rsid w:val="00013DDD"/>
    <w:rsid w:val="00014601"/>
    <w:rsid w:val="00014730"/>
    <w:rsid w:val="00014755"/>
    <w:rsid w:val="00014964"/>
    <w:rsid w:val="00014DEE"/>
    <w:rsid w:val="00015093"/>
    <w:rsid w:val="00015098"/>
    <w:rsid w:val="0001515C"/>
    <w:rsid w:val="0001527E"/>
    <w:rsid w:val="00015694"/>
    <w:rsid w:val="00016060"/>
    <w:rsid w:val="000161FA"/>
    <w:rsid w:val="000166B2"/>
    <w:rsid w:val="000169EC"/>
    <w:rsid w:val="00016C81"/>
    <w:rsid w:val="00016CEE"/>
    <w:rsid w:val="000176CF"/>
    <w:rsid w:val="000179B1"/>
    <w:rsid w:val="00017EF1"/>
    <w:rsid w:val="00020966"/>
    <w:rsid w:val="00021494"/>
    <w:rsid w:val="000215B1"/>
    <w:rsid w:val="00021C60"/>
    <w:rsid w:val="0002211D"/>
    <w:rsid w:val="00022158"/>
    <w:rsid w:val="0002282A"/>
    <w:rsid w:val="00022D6E"/>
    <w:rsid w:val="0002307E"/>
    <w:rsid w:val="0002353D"/>
    <w:rsid w:val="00023BE8"/>
    <w:rsid w:val="00023F71"/>
    <w:rsid w:val="00025079"/>
    <w:rsid w:val="000250F2"/>
    <w:rsid w:val="000255CA"/>
    <w:rsid w:val="0002577E"/>
    <w:rsid w:val="00025B4F"/>
    <w:rsid w:val="00025BBA"/>
    <w:rsid w:val="00025D9E"/>
    <w:rsid w:val="0002640D"/>
    <w:rsid w:val="00026A87"/>
    <w:rsid w:val="000270CA"/>
    <w:rsid w:val="00027132"/>
    <w:rsid w:val="000277C0"/>
    <w:rsid w:val="0002795B"/>
    <w:rsid w:val="0003005E"/>
    <w:rsid w:val="00030148"/>
    <w:rsid w:val="000302EF"/>
    <w:rsid w:val="000303DA"/>
    <w:rsid w:val="00030665"/>
    <w:rsid w:val="00030BA9"/>
    <w:rsid w:val="00030FBB"/>
    <w:rsid w:val="00031488"/>
    <w:rsid w:val="000317F5"/>
    <w:rsid w:val="00031FC8"/>
    <w:rsid w:val="00032440"/>
    <w:rsid w:val="00032D22"/>
    <w:rsid w:val="00033C21"/>
    <w:rsid w:val="00033D7D"/>
    <w:rsid w:val="00034343"/>
    <w:rsid w:val="000346DC"/>
    <w:rsid w:val="00034AD4"/>
    <w:rsid w:val="0003508A"/>
    <w:rsid w:val="00035641"/>
    <w:rsid w:val="0003594D"/>
    <w:rsid w:val="00035CA9"/>
    <w:rsid w:val="00035ECC"/>
    <w:rsid w:val="00036A41"/>
    <w:rsid w:val="00036D18"/>
    <w:rsid w:val="00036F66"/>
    <w:rsid w:val="00037782"/>
    <w:rsid w:val="00037DF7"/>
    <w:rsid w:val="00037E97"/>
    <w:rsid w:val="00037FDB"/>
    <w:rsid w:val="0004127E"/>
    <w:rsid w:val="00041350"/>
    <w:rsid w:val="000415E0"/>
    <w:rsid w:val="00041641"/>
    <w:rsid w:val="00042074"/>
    <w:rsid w:val="00042DEE"/>
    <w:rsid w:val="000431E6"/>
    <w:rsid w:val="000438A1"/>
    <w:rsid w:val="00043E40"/>
    <w:rsid w:val="0004509A"/>
    <w:rsid w:val="00045861"/>
    <w:rsid w:val="00045BDC"/>
    <w:rsid w:val="00046FA7"/>
    <w:rsid w:val="00047409"/>
    <w:rsid w:val="00050121"/>
    <w:rsid w:val="0005030F"/>
    <w:rsid w:val="00051E11"/>
    <w:rsid w:val="000522A9"/>
    <w:rsid w:val="00052F5A"/>
    <w:rsid w:val="00053825"/>
    <w:rsid w:val="00053B7A"/>
    <w:rsid w:val="000545CF"/>
    <w:rsid w:val="00054909"/>
    <w:rsid w:val="00054BD2"/>
    <w:rsid w:val="00054EFD"/>
    <w:rsid w:val="00054F8D"/>
    <w:rsid w:val="000553E9"/>
    <w:rsid w:val="00055E38"/>
    <w:rsid w:val="00055EE7"/>
    <w:rsid w:val="00055FEB"/>
    <w:rsid w:val="00056922"/>
    <w:rsid w:val="0005795C"/>
    <w:rsid w:val="00057C2E"/>
    <w:rsid w:val="00057FE2"/>
    <w:rsid w:val="0006035D"/>
    <w:rsid w:val="000606BB"/>
    <w:rsid w:val="00060D1E"/>
    <w:rsid w:val="0006101D"/>
    <w:rsid w:val="00061358"/>
    <w:rsid w:val="00061873"/>
    <w:rsid w:val="00062663"/>
    <w:rsid w:val="00062C1C"/>
    <w:rsid w:val="000639AC"/>
    <w:rsid w:val="00063A75"/>
    <w:rsid w:val="00063BAD"/>
    <w:rsid w:val="00064007"/>
    <w:rsid w:val="000645A5"/>
    <w:rsid w:val="000648CE"/>
    <w:rsid w:val="00064A05"/>
    <w:rsid w:val="00064CFF"/>
    <w:rsid w:val="00064D07"/>
    <w:rsid w:val="00064DAE"/>
    <w:rsid w:val="00064E56"/>
    <w:rsid w:val="000654E5"/>
    <w:rsid w:val="00065E7E"/>
    <w:rsid w:val="000660EC"/>
    <w:rsid w:val="00066C0B"/>
    <w:rsid w:val="00066FE1"/>
    <w:rsid w:val="00067EAB"/>
    <w:rsid w:val="00070498"/>
    <w:rsid w:val="000708D9"/>
    <w:rsid w:val="000715D4"/>
    <w:rsid w:val="00071722"/>
    <w:rsid w:val="00071E41"/>
    <w:rsid w:val="000721C2"/>
    <w:rsid w:val="000725EB"/>
    <w:rsid w:val="000728FA"/>
    <w:rsid w:val="00072AC5"/>
    <w:rsid w:val="00073776"/>
    <w:rsid w:val="0007385D"/>
    <w:rsid w:val="00074466"/>
    <w:rsid w:val="000746B4"/>
    <w:rsid w:val="000753ED"/>
    <w:rsid w:val="000764AA"/>
    <w:rsid w:val="00077643"/>
    <w:rsid w:val="00080155"/>
    <w:rsid w:val="00080319"/>
    <w:rsid w:val="00080588"/>
    <w:rsid w:val="00081696"/>
    <w:rsid w:val="00082425"/>
    <w:rsid w:val="000828CA"/>
    <w:rsid w:val="00082A34"/>
    <w:rsid w:val="00083445"/>
    <w:rsid w:val="000836F2"/>
    <w:rsid w:val="00084211"/>
    <w:rsid w:val="000843A5"/>
    <w:rsid w:val="000845D0"/>
    <w:rsid w:val="00084A17"/>
    <w:rsid w:val="00085134"/>
    <w:rsid w:val="000851EB"/>
    <w:rsid w:val="00085CCC"/>
    <w:rsid w:val="00086A62"/>
    <w:rsid w:val="00086B37"/>
    <w:rsid w:val="000872EE"/>
    <w:rsid w:val="000878BA"/>
    <w:rsid w:val="00090951"/>
    <w:rsid w:val="00090F80"/>
    <w:rsid w:val="0009126A"/>
    <w:rsid w:val="00091A80"/>
    <w:rsid w:val="00091F86"/>
    <w:rsid w:val="00092147"/>
    <w:rsid w:val="000921A0"/>
    <w:rsid w:val="0009253B"/>
    <w:rsid w:val="00092B8D"/>
    <w:rsid w:val="00093469"/>
    <w:rsid w:val="00093ECE"/>
    <w:rsid w:val="00093F72"/>
    <w:rsid w:val="00094110"/>
    <w:rsid w:val="000948ED"/>
    <w:rsid w:val="00094BE2"/>
    <w:rsid w:val="000951F9"/>
    <w:rsid w:val="00095538"/>
    <w:rsid w:val="0009683E"/>
    <w:rsid w:val="00096D0A"/>
    <w:rsid w:val="000971EB"/>
    <w:rsid w:val="0009750F"/>
    <w:rsid w:val="00097918"/>
    <w:rsid w:val="000A035F"/>
    <w:rsid w:val="000A099A"/>
    <w:rsid w:val="000A110C"/>
    <w:rsid w:val="000A1514"/>
    <w:rsid w:val="000A28CF"/>
    <w:rsid w:val="000A2E86"/>
    <w:rsid w:val="000A4AC3"/>
    <w:rsid w:val="000A4EEF"/>
    <w:rsid w:val="000A65CA"/>
    <w:rsid w:val="000A67D2"/>
    <w:rsid w:val="000A782A"/>
    <w:rsid w:val="000A7938"/>
    <w:rsid w:val="000A7CFE"/>
    <w:rsid w:val="000B10B7"/>
    <w:rsid w:val="000B2027"/>
    <w:rsid w:val="000B2647"/>
    <w:rsid w:val="000B3372"/>
    <w:rsid w:val="000B3396"/>
    <w:rsid w:val="000B3439"/>
    <w:rsid w:val="000B3CC7"/>
    <w:rsid w:val="000B3EEC"/>
    <w:rsid w:val="000B43DB"/>
    <w:rsid w:val="000B517B"/>
    <w:rsid w:val="000B5597"/>
    <w:rsid w:val="000B57DF"/>
    <w:rsid w:val="000B5C11"/>
    <w:rsid w:val="000B5FED"/>
    <w:rsid w:val="000B64C9"/>
    <w:rsid w:val="000B6863"/>
    <w:rsid w:val="000B687D"/>
    <w:rsid w:val="000B6D46"/>
    <w:rsid w:val="000B7283"/>
    <w:rsid w:val="000B79B3"/>
    <w:rsid w:val="000B79B6"/>
    <w:rsid w:val="000C031F"/>
    <w:rsid w:val="000C06FA"/>
    <w:rsid w:val="000C0CB2"/>
    <w:rsid w:val="000C0EDB"/>
    <w:rsid w:val="000C15EC"/>
    <w:rsid w:val="000C1B64"/>
    <w:rsid w:val="000C3165"/>
    <w:rsid w:val="000C3290"/>
    <w:rsid w:val="000C36AE"/>
    <w:rsid w:val="000C4780"/>
    <w:rsid w:val="000C525D"/>
    <w:rsid w:val="000C537F"/>
    <w:rsid w:val="000C5A55"/>
    <w:rsid w:val="000C60EC"/>
    <w:rsid w:val="000C6123"/>
    <w:rsid w:val="000C61D5"/>
    <w:rsid w:val="000C6341"/>
    <w:rsid w:val="000C6890"/>
    <w:rsid w:val="000C6DDA"/>
    <w:rsid w:val="000C6EC4"/>
    <w:rsid w:val="000C735C"/>
    <w:rsid w:val="000C7435"/>
    <w:rsid w:val="000C7A5B"/>
    <w:rsid w:val="000D09FC"/>
    <w:rsid w:val="000D0BFC"/>
    <w:rsid w:val="000D1D18"/>
    <w:rsid w:val="000D1D7A"/>
    <w:rsid w:val="000D225D"/>
    <w:rsid w:val="000D235A"/>
    <w:rsid w:val="000D3569"/>
    <w:rsid w:val="000D3609"/>
    <w:rsid w:val="000D37D2"/>
    <w:rsid w:val="000D39B1"/>
    <w:rsid w:val="000D44D9"/>
    <w:rsid w:val="000D49CF"/>
    <w:rsid w:val="000D54A6"/>
    <w:rsid w:val="000D5612"/>
    <w:rsid w:val="000D56E2"/>
    <w:rsid w:val="000D5B34"/>
    <w:rsid w:val="000D5CDA"/>
    <w:rsid w:val="000D5D81"/>
    <w:rsid w:val="000D6345"/>
    <w:rsid w:val="000D6882"/>
    <w:rsid w:val="000D6A52"/>
    <w:rsid w:val="000D6A87"/>
    <w:rsid w:val="000D6E14"/>
    <w:rsid w:val="000D73E4"/>
    <w:rsid w:val="000D7A0D"/>
    <w:rsid w:val="000D7E1A"/>
    <w:rsid w:val="000D7F89"/>
    <w:rsid w:val="000E01DE"/>
    <w:rsid w:val="000E049E"/>
    <w:rsid w:val="000E0993"/>
    <w:rsid w:val="000E0A23"/>
    <w:rsid w:val="000E0F70"/>
    <w:rsid w:val="000E1820"/>
    <w:rsid w:val="000E2355"/>
    <w:rsid w:val="000E2D1F"/>
    <w:rsid w:val="000E3608"/>
    <w:rsid w:val="000E3B42"/>
    <w:rsid w:val="000E3DC9"/>
    <w:rsid w:val="000E4DC9"/>
    <w:rsid w:val="000E526E"/>
    <w:rsid w:val="000E52C2"/>
    <w:rsid w:val="000E546F"/>
    <w:rsid w:val="000E5855"/>
    <w:rsid w:val="000E6563"/>
    <w:rsid w:val="000E72BF"/>
    <w:rsid w:val="000E7FF0"/>
    <w:rsid w:val="000F157C"/>
    <w:rsid w:val="000F2096"/>
    <w:rsid w:val="000F20C4"/>
    <w:rsid w:val="000F2715"/>
    <w:rsid w:val="000F3AFF"/>
    <w:rsid w:val="000F4A00"/>
    <w:rsid w:val="000F50DF"/>
    <w:rsid w:val="000F55C4"/>
    <w:rsid w:val="000F5E03"/>
    <w:rsid w:val="000F670C"/>
    <w:rsid w:val="000F68FB"/>
    <w:rsid w:val="000F6983"/>
    <w:rsid w:val="000F6AD5"/>
    <w:rsid w:val="000F6B56"/>
    <w:rsid w:val="000F73D4"/>
    <w:rsid w:val="00100CD0"/>
    <w:rsid w:val="00101CCC"/>
    <w:rsid w:val="001020DD"/>
    <w:rsid w:val="0010237B"/>
    <w:rsid w:val="00102957"/>
    <w:rsid w:val="001031BF"/>
    <w:rsid w:val="00103A75"/>
    <w:rsid w:val="00104354"/>
    <w:rsid w:val="001048C9"/>
    <w:rsid w:val="00105073"/>
    <w:rsid w:val="00105633"/>
    <w:rsid w:val="00105846"/>
    <w:rsid w:val="001063AE"/>
    <w:rsid w:val="00107095"/>
    <w:rsid w:val="00107AA0"/>
    <w:rsid w:val="00107E67"/>
    <w:rsid w:val="001101C1"/>
    <w:rsid w:val="00110404"/>
    <w:rsid w:val="00110496"/>
    <w:rsid w:val="00110FE1"/>
    <w:rsid w:val="0011131B"/>
    <w:rsid w:val="0011186D"/>
    <w:rsid w:val="00111CE6"/>
    <w:rsid w:val="0011234E"/>
    <w:rsid w:val="00112BA6"/>
    <w:rsid w:val="00112DB4"/>
    <w:rsid w:val="00112FD9"/>
    <w:rsid w:val="0011300F"/>
    <w:rsid w:val="001130ED"/>
    <w:rsid w:val="0011378D"/>
    <w:rsid w:val="00113B2F"/>
    <w:rsid w:val="001141D7"/>
    <w:rsid w:val="001141EF"/>
    <w:rsid w:val="001142B9"/>
    <w:rsid w:val="001144F3"/>
    <w:rsid w:val="001149D8"/>
    <w:rsid w:val="001155B5"/>
    <w:rsid w:val="00115682"/>
    <w:rsid w:val="001156F5"/>
    <w:rsid w:val="00116011"/>
    <w:rsid w:val="0011634A"/>
    <w:rsid w:val="0011650A"/>
    <w:rsid w:val="00116523"/>
    <w:rsid w:val="00116705"/>
    <w:rsid w:val="00116A5F"/>
    <w:rsid w:val="00116F45"/>
    <w:rsid w:val="00117B56"/>
    <w:rsid w:val="00117B83"/>
    <w:rsid w:val="00120043"/>
    <w:rsid w:val="00120455"/>
    <w:rsid w:val="00120BD3"/>
    <w:rsid w:val="001225DA"/>
    <w:rsid w:val="00122C2B"/>
    <w:rsid w:val="00122E87"/>
    <w:rsid w:val="0012324F"/>
    <w:rsid w:val="00123480"/>
    <w:rsid w:val="0012376F"/>
    <w:rsid w:val="0012388C"/>
    <w:rsid w:val="00123D92"/>
    <w:rsid w:val="00123FB7"/>
    <w:rsid w:val="001247CC"/>
    <w:rsid w:val="00124E28"/>
    <w:rsid w:val="00124E3C"/>
    <w:rsid w:val="00125B7F"/>
    <w:rsid w:val="00125F7F"/>
    <w:rsid w:val="00126608"/>
    <w:rsid w:val="00126DE9"/>
    <w:rsid w:val="0012781F"/>
    <w:rsid w:val="00127F17"/>
    <w:rsid w:val="00127FB4"/>
    <w:rsid w:val="001302F3"/>
    <w:rsid w:val="001309F3"/>
    <w:rsid w:val="00131002"/>
    <w:rsid w:val="00131304"/>
    <w:rsid w:val="00131352"/>
    <w:rsid w:val="001316AB"/>
    <w:rsid w:val="00131BA2"/>
    <w:rsid w:val="00131DFA"/>
    <w:rsid w:val="00132606"/>
    <w:rsid w:val="00132FAF"/>
    <w:rsid w:val="00133073"/>
    <w:rsid w:val="001339C0"/>
    <w:rsid w:val="00133C76"/>
    <w:rsid w:val="001345CA"/>
    <w:rsid w:val="0013533D"/>
    <w:rsid w:val="00135ADD"/>
    <w:rsid w:val="00135F25"/>
    <w:rsid w:val="001363A2"/>
    <w:rsid w:val="00136D79"/>
    <w:rsid w:val="0013710F"/>
    <w:rsid w:val="001379DF"/>
    <w:rsid w:val="00137EA2"/>
    <w:rsid w:val="00137F0B"/>
    <w:rsid w:val="00140D35"/>
    <w:rsid w:val="00141148"/>
    <w:rsid w:val="001416A4"/>
    <w:rsid w:val="001419AC"/>
    <w:rsid w:val="001434DB"/>
    <w:rsid w:val="00143DA0"/>
    <w:rsid w:val="00143FD2"/>
    <w:rsid w:val="00144A04"/>
    <w:rsid w:val="00145076"/>
    <w:rsid w:val="00145273"/>
    <w:rsid w:val="001453AA"/>
    <w:rsid w:val="00145969"/>
    <w:rsid w:val="00145E02"/>
    <w:rsid w:val="001463C6"/>
    <w:rsid w:val="001469EC"/>
    <w:rsid w:val="00146B21"/>
    <w:rsid w:val="00147142"/>
    <w:rsid w:val="00147932"/>
    <w:rsid w:val="00147D6E"/>
    <w:rsid w:val="00147D6F"/>
    <w:rsid w:val="00147FC5"/>
    <w:rsid w:val="00147FE5"/>
    <w:rsid w:val="00150B3E"/>
    <w:rsid w:val="0015133E"/>
    <w:rsid w:val="00151666"/>
    <w:rsid w:val="00151C65"/>
    <w:rsid w:val="00152491"/>
    <w:rsid w:val="00152685"/>
    <w:rsid w:val="001528F1"/>
    <w:rsid w:val="001537C1"/>
    <w:rsid w:val="00153AFE"/>
    <w:rsid w:val="00153EFA"/>
    <w:rsid w:val="001547B6"/>
    <w:rsid w:val="00154C81"/>
    <w:rsid w:val="00156274"/>
    <w:rsid w:val="00156AA4"/>
    <w:rsid w:val="001573E1"/>
    <w:rsid w:val="001578F5"/>
    <w:rsid w:val="001600F7"/>
    <w:rsid w:val="00160A37"/>
    <w:rsid w:val="0016144A"/>
    <w:rsid w:val="00161BC7"/>
    <w:rsid w:val="00161FF6"/>
    <w:rsid w:val="001624BE"/>
    <w:rsid w:val="00162FE9"/>
    <w:rsid w:val="0016360B"/>
    <w:rsid w:val="00163D6B"/>
    <w:rsid w:val="00164524"/>
    <w:rsid w:val="001646D5"/>
    <w:rsid w:val="001649D7"/>
    <w:rsid w:val="00164C08"/>
    <w:rsid w:val="00164C2E"/>
    <w:rsid w:val="00165389"/>
    <w:rsid w:val="00165DE9"/>
    <w:rsid w:val="00165DEE"/>
    <w:rsid w:val="00166877"/>
    <w:rsid w:val="0016794E"/>
    <w:rsid w:val="00167BED"/>
    <w:rsid w:val="00170728"/>
    <w:rsid w:val="00170E6D"/>
    <w:rsid w:val="00171204"/>
    <w:rsid w:val="001720F5"/>
    <w:rsid w:val="001723EF"/>
    <w:rsid w:val="0017341E"/>
    <w:rsid w:val="00173FC1"/>
    <w:rsid w:val="0017526D"/>
    <w:rsid w:val="00175747"/>
    <w:rsid w:val="00175BA0"/>
    <w:rsid w:val="0017603E"/>
    <w:rsid w:val="00176212"/>
    <w:rsid w:val="00176A25"/>
    <w:rsid w:val="00177780"/>
    <w:rsid w:val="0018022D"/>
    <w:rsid w:val="00180BD3"/>
    <w:rsid w:val="00180F33"/>
    <w:rsid w:val="00181047"/>
    <w:rsid w:val="0018132A"/>
    <w:rsid w:val="00181673"/>
    <w:rsid w:val="00181EAA"/>
    <w:rsid w:val="00182789"/>
    <w:rsid w:val="00182B55"/>
    <w:rsid w:val="001830B4"/>
    <w:rsid w:val="001833B9"/>
    <w:rsid w:val="00183671"/>
    <w:rsid w:val="001844AA"/>
    <w:rsid w:val="00184928"/>
    <w:rsid w:val="00184963"/>
    <w:rsid w:val="00185000"/>
    <w:rsid w:val="00185032"/>
    <w:rsid w:val="0018546B"/>
    <w:rsid w:val="001855FA"/>
    <w:rsid w:val="00185635"/>
    <w:rsid w:val="00185773"/>
    <w:rsid w:val="00185DF6"/>
    <w:rsid w:val="00185E38"/>
    <w:rsid w:val="00186383"/>
    <w:rsid w:val="0018715A"/>
    <w:rsid w:val="001871E5"/>
    <w:rsid w:val="00187399"/>
    <w:rsid w:val="001876F5"/>
    <w:rsid w:val="0018771C"/>
    <w:rsid w:val="00187A27"/>
    <w:rsid w:val="00187C2E"/>
    <w:rsid w:val="0019004D"/>
    <w:rsid w:val="0019026D"/>
    <w:rsid w:val="001905ED"/>
    <w:rsid w:val="00190867"/>
    <w:rsid w:val="00190FC4"/>
    <w:rsid w:val="001912F4"/>
    <w:rsid w:val="00191348"/>
    <w:rsid w:val="001924CF"/>
    <w:rsid w:val="001928E9"/>
    <w:rsid w:val="0019359B"/>
    <w:rsid w:val="00193714"/>
    <w:rsid w:val="00194357"/>
    <w:rsid w:val="001943F1"/>
    <w:rsid w:val="00195044"/>
    <w:rsid w:val="001952AE"/>
    <w:rsid w:val="001952B2"/>
    <w:rsid w:val="00195728"/>
    <w:rsid w:val="00195C1E"/>
    <w:rsid w:val="00195D8B"/>
    <w:rsid w:val="00196162"/>
    <w:rsid w:val="0019635B"/>
    <w:rsid w:val="00196AFA"/>
    <w:rsid w:val="001970B8"/>
    <w:rsid w:val="00197DBD"/>
    <w:rsid w:val="001A06AF"/>
    <w:rsid w:val="001A06DF"/>
    <w:rsid w:val="001A18D8"/>
    <w:rsid w:val="001A1CC4"/>
    <w:rsid w:val="001A25E2"/>
    <w:rsid w:val="001A278D"/>
    <w:rsid w:val="001A2BE1"/>
    <w:rsid w:val="001A300D"/>
    <w:rsid w:val="001A3413"/>
    <w:rsid w:val="001A341F"/>
    <w:rsid w:val="001A3A50"/>
    <w:rsid w:val="001A3D1E"/>
    <w:rsid w:val="001A410C"/>
    <w:rsid w:val="001A47FF"/>
    <w:rsid w:val="001A49C7"/>
    <w:rsid w:val="001A5594"/>
    <w:rsid w:val="001A5816"/>
    <w:rsid w:val="001A59CD"/>
    <w:rsid w:val="001A5F8D"/>
    <w:rsid w:val="001A660A"/>
    <w:rsid w:val="001A67CF"/>
    <w:rsid w:val="001A67F6"/>
    <w:rsid w:val="001A74EA"/>
    <w:rsid w:val="001A75BE"/>
    <w:rsid w:val="001A7980"/>
    <w:rsid w:val="001A7AA5"/>
    <w:rsid w:val="001A7BFC"/>
    <w:rsid w:val="001A7E18"/>
    <w:rsid w:val="001A7EA5"/>
    <w:rsid w:val="001B0380"/>
    <w:rsid w:val="001B07A9"/>
    <w:rsid w:val="001B0C60"/>
    <w:rsid w:val="001B0E27"/>
    <w:rsid w:val="001B100F"/>
    <w:rsid w:val="001B101F"/>
    <w:rsid w:val="001B1A6C"/>
    <w:rsid w:val="001B24BF"/>
    <w:rsid w:val="001B284C"/>
    <w:rsid w:val="001B2B8E"/>
    <w:rsid w:val="001B2F2B"/>
    <w:rsid w:val="001B33D7"/>
    <w:rsid w:val="001B3795"/>
    <w:rsid w:val="001B3D9F"/>
    <w:rsid w:val="001B465B"/>
    <w:rsid w:val="001B5DE6"/>
    <w:rsid w:val="001B6C1A"/>
    <w:rsid w:val="001B7A5D"/>
    <w:rsid w:val="001B7EC6"/>
    <w:rsid w:val="001BDFD3"/>
    <w:rsid w:val="001C033B"/>
    <w:rsid w:val="001C0543"/>
    <w:rsid w:val="001C0E41"/>
    <w:rsid w:val="001C108B"/>
    <w:rsid w:val="001C18EE"/>
    <w:rsid w:val="001C1A0F"/>
    <w:rsid w:val="001C1F5E"/>
    <w:rsid w:val="001C1FC8"/>
    <w:rsid w:val="001C1FD1"/>
    <w:rsid w:val="001C2100"/>
    <w:rsid w:val="001C240E"/>
    <w:rsid w:val="001C26B2"/>
    <w:rsid w:val="001C26E1"/>
    <w:rsid w:val="001C279E"/>
    <w:rsid w:val="001C2917"/>
    <w:rsid w:val="001C2A17"/>
    <w:rsid w:val="001C2C50"/>
    <w:rsid w:val="001C3073"/>
    <w:rsid w:val="001C4795"/>
    <w:rsid w:val="001C51B1"/>
    <w:rsid w:val="001C52FD"/>
    <w:rsid w:val="001C582B"/>
    <w:rsid w:val="001C58D3"/>
    <w:rsid w:val="001C5EBA"/>
    <w:rsid w:val="001C63B8"/>
    <w:rsid w:val="001C6644"/>
    <w:rsid w:val="001C6DC0"/>
    <w:rsid w:val="001C6F92"/>
    <w:rsid w:val="001C7AD8"/>
    <w:rsid w:val="001C7CFE"/>
    <w:rsid w:val="001D035D"/>
    <w:rsid w:val="001D0891"/>
    <w:rsid w:val="001D08EF"/>
    <w:rsid w:val="001D0A89"/>
    <w:rsid w:val="001D0CEB"/>
    <w:rsid w:val="001D1667"/>
    <w:rsid w:val="001D1930"/>
    <w:rsid w:val="001D2016"/>
    <w:rsid w:val="001D221C"/>
    <w:rsid w:val="001D36BB"/>
    <w:rsid w:val="001D37E0"/>
    <w:rsid w:val="001D3FED"/>
    <w:rsid w:val="001D5778"/>
    <w:rsid w:val="001D6366"/>
    <w:rsid w:val="001D67E9"/>
    <w:rsid w:val="001D6964"/>
    <w:rsid w:val="001D6CFB"/>
    <w:rsid w:val="001D7635"/>
    <w:rsid w:val="001D7A10"/>
    <w:rsid w:val="001E0A4A"/>
    <w:rsid w:val="001E0B00"/>
    <w:rsid w:val="001E0CB2"/>
    <w:rsid w:val="001E0E4A"/>
    <w:rsid w:val="001E11B9"/>
    <w:rsid w:val="001E1B49"/>
    <w:rsid w:val="001E1CCD"/>
    <w:rsid w:val="001E2494"/>
    <w:rsid w:val="001E254F"/>
    <w:rsid w:val="001E29C8"/>
    <w:rsid w:val="001E2EF3"/>
    <w:rsid w:val="001E328C"/>
    <w:rsid w:val="001E3BBC"/>
    <w:rsid w:val="001E3F42"/>
    <w:rsid w:val="001E40CC"/>
    <w:rsid w:val="001E431B"/>
    <w:rsid w:val="001E47FF"/>
    <w:rsid w:val="001E54F3"/>
    <w:rsid w:val="001E564E"/>
    <w:rsid w:val="001E5991"/>
    <w:rsid w:val="001E5A50"/>
    <w:rsid w:val="001E5C63"/>
    <w:rsid w:val="001E5CF6"/>
    <w:rsid w:val="001E60EE"/>
    <w:rsid w:val="001E7F0D"/>
    <w:rsid w:val="001F01C3"/>
    <w:rsid w:val="001F06BD"/>
    <w:rsid w:val="001F088D"/>
    <w:rsid w:val="001F0C1A"/>
    <w:rsid w:val="001F0DE7"/>
    <w:rsid w:val="001F0E6C"/>
    <w:rsid w:val="001F1A0A"/>
    <w:rsid w:val="001F1C5B"/>
    <w:rsid w:val="001F24C2"/>
    <w:rsid w:val="001F2880"/>
    <w:rsid w:val="001F2E2F"/>
    <w:rsid w:val="001F2F22"/>
    <w:rsid w:val="001F3C38"/>
    <w:rsid w:val="001F4003"/>
    <w:rsid w:val="001F4827"/>
    <w:rsid w:val="001F49F8"/>
    <w:rsid w:val="001F5548"/>
    <w:rsid w:val="001F56DD"/>
    <w:rsid w:val="001F5EB4"/>
    <w:rsid w:val="001F62B5"/>
    <w:rsid w:val="001F67E4"/>
    <w:rsid w:val="001F6959"/>
    <w:rsid w:val="001F6F5F"/>
    <w:rsid w:val="001F76D5"/>
    <w:rsid w:val="001F7721"/>
    <w:rsid w:val="001F7D87"/>
    <w:rsid w:val="001F7F41"/>
    <w:rsid w:val="0020010A"/>
    <w:rsid w:val="0020027A"/>
    <w:rsid w:val="002013C8"/>
    <w:rsid w:val="002014D4"/>
    <w:rsid w:val="0020178A"/>
    <w:rsid w:val="002024EB"/>
    <w:rsid w:val="002026AB"/>
    <w:rsid w:val="00202F00"/>
    <w:rsid w:val="002033C4"/>
    <w:rsid w:val="002034C9"/>
    <w:rsid w:val="002038A2"/>
    <w:rsid w:val="00204229"/>
    <w:rsid w:val="00205119"/>
    <w:rsid w:val="0020556E"/>
    <w:rsid w:val="00205DB0"/>
    <w:rsid w:val="002066BD"/>
    <w:rsid w:val="00206A62"/>
    <w:rsid w:val="00207468"/>
    <w:rsid w:val="00207633"/>
    <w:rsid w:val="002103DB"/>
    <w:rsid w:val="002108C5"/>
    <w:rsid w:val="00210F00"/>
    <w:rsid w:val="00211233"/>
    <w:rsid w:val="00212A6A"/>
    <w:rsid w:val="002130A1"/>
    <w:rsid w:val="00213DC8"/>
    <w:rsid w:val="00213E7F"/>
    <w:rsid w:val="00214E80"/>
    <w:rsid w:val="00215266"/>
    <w:rsid w:val="00215486"/>
    <w:rsid w:val="00215576"/>
    <w:rsid w:val="00215D35"/>
    <w:rsid w:val="002162C8"/>
    <w:rsid w:val="00216A02"/>
    <w:rsid w:val="00216E30"/>
    <w:rsid w:val="0021722D"/>
    <w:rsid w:val="0021735A"/>
    <w:rsid w:val="00217D71"/>
    <w:rsid w:val="00220063"/>
    <w:rsid w:val="00220079"/>
    <w:rsid w:val="00220BF3"/>
    <w:rsid w:val="00221547"/>
    <w:rsid w:val="00221561"/>
    <w:rsid w:val="00221BDC"/>
    <w:rsid w:val="00221CDB"/>
    <w:rsid w:val="00221EFB"/>
    <w:rsid w:val="0022258A"/>
    <w:rsid w:val="002228FD"/>
    <w:rsid w:val="00222978"/>
    <w:rsid w:val="00222E98"/>
    <w:rsid w:val="00222F86"/>
    <w:rsid w:val="002235B2"/>
    <w:rsid w:val="00223AB1"/>
    <w:rsid w:val="00223E1B"/>
    <w:rsid w:val="002248F9"/>
    <w:rsid w:val="00224F5B"/>
    <w:rsid w:val="002259D6"/>
    <w:rsid w:val="002263A4"/>
    <w:rsid w:val="002267C1"/>
    <w:rsid w:val="00227BA9"/>
    <w:rsid w:val="00227ECB"/>
    <w:rsid w:val="0023006E"/>
    <w:rsid w:val="002308A0"/>
    <w:rsid w:val="00230B9E"/>
    <w:rsid w:val="00230C94"/>
    <w:rsid w:val="00230D4F"/>
    <w:rsid w:val="00231422"/>
    <w:rsid w:val="00231594"/>
    <w:rsid w:val="00231C91"/>
    <w:rsid w:val="00232D51"/>
    <w:rsid w:val="00233CFE"/>
    <w:rsid w:val="0023406C"/>
    <w:rsid w:val="002341F8"/>
    <w:rsid w:val="002346D3"/>
    <w:rsid w:val="00234DEF"/>
    <w:rsid w:val="00234F9A"/>
    <w:rsid w:val="0023606D"/>
    <w:rsid w:val="00236106"/>
    <w:rsid w:val="0023653F"/>
    <w:rsid w:val="00236934"/>
    <w:rsid w:val="00236CC9"/>
    <w:rsid w:val="0023770A"/>
    <w:rsid w:val="00240145"/>
    <w:rsid w:val="00240292"/>
    <w:rsid w:val="0024048E"/>
    <w:rsid w:val="00240AED"/>
    <w:rsid w:val="00240C9C"/>
    <w:rsid w:val="00240DE4"/>
    <w:rsid w:val="00240DF5"/>
    <w:rsid w:val="002410C8"/>
    <w:rsid w:val="00241394"/>
    <w:rsid w:val="002413EF"/>
    <w:rsid w:val="00241653"/>
    <w:rsid w:val="00241782"/>
    <w:rsid w:val="00242F78"/>
    <w:rsid w:val="0024307B"/>
    <w:rsid w:val="00243096"/>
    <w:rsid w:val="00243714"/>
    <w:rsid w:val="00243BC8"/>
    <w:rsid w:val="002440EB"/>
    <w:rsid w:val="002443E5"/>
    <w:rsid w:val="0024499C"/>
    <w:rsid w:val="002454C2"/>
    <w:rsid w:val="00246158"/>
    <w:rsid w:val="00246283"/>
    <w:rsid w:val="00246300"/>
    <w:rsid w:val="0024678C"/>
    <w:rsid w:val="0024761E"/>
    <w:rsid w:val="0024778B"/>
    <w:rsid w:val="00247844"/>
    <w:rsid w:val="0024797B"/>
    <w:rsid w:val="00247DD5"/>
    <w:rsid w:val="00247EA8"/>
    <w:rsid w:val="002501A9"/>
    <w:rsid w:val="00250867"/>
    <w:rsid w:val="002509AD"/>
    <w:rsid w:val="00250D66"/>
    <w:rsid w:val="0025134B"/>
    <w:rsid w:val="00251670"/>
    <w:rsid w:val="00251ACE"/>
    <w:rsid w:val="00251F9D"/>
    <w:rsid w:val="0025213A"/>
    <w:rsid w:val="0025226F"/>
    <w:rsid w:val="002522C0"/>
    <w:rsid w:val="0025263E"/>
    <w:rsid w:val="00252E41"/>
    <w:rsid w:val="002530CE"/>
    <w:rsid w:val="00253B70"/>
    <w:rsid w:val="00253B83"/>
    <w:rsid w:val="00254101"/>
    <w:rsid w:val="00254D3F"/>
    <w:rsid w:val="00255A9D"/>
    <w:rsid w:val="0025601A"/>
    <w:rsid w:val="0025703D"/>
    <w:rsid w:val="0025720A"/>
    <w:rsid w:val="00257218"/>
    <w:rsid w:val="0025742B"/>
    <w:rsid w:val="002574C3"/>
    <w:rsid w:val="00257D43"/>
    <w:rsid w:val="0025F6C8"/>
    <w:rsid w:val="00260303"/>
    <w:rsid w:val="00260B8F"/>
    <w:rsid w:val="00261149"/>
    <w:rsid w:val="002619C7"/>
    <w:rsid w:val="00263471"/>
    <w:rsid w:val="0026368B"/>
    <w:rsid w:val="00263710"/>
    <w:rsid w:val="00263778"/>
    <w:rsid w:val="0026394B"/>
    <w:rsid w:val="002639FF"/>
    <w:rsid w:val="00263A74"/>
    <w:rsid w:val="00263D79"/>
    <w:rsid w:val="0026463B"/>
    <w:rsid w:val="0026536D"/>
    <w:rsid w:val="00265779"/>
    <w:rsid w:val="00265D7F"/>
    <w:rsid w:val="00266334"/>
    <w:rsid w:val="00266D2B"/>
    <w:rsid w:val="00267122"/>
    <w:rsid w:val="002672EC"/>
    <w:rsid w:val="00267599"/>
    <w:rsid w:val="0027046E"/>
    <w:rsid w:val="00270DD6"/>
    <w:rsid w:val="00271368"/>
    <w:rsid w:val="00271577"/>
    <w:rsid w:val="00271796"/>
    <w:rsid w:val="00271F0C"/>
    <w:rsid w:val="00271F98"/>
    <w:rsid w:val="00272770"/>
    <w:rsid w:val="00272E44"/>
    <w:rsid w:val="00272F46"/>
    <w:rsid w:val="002736C5"/>
    <w:rsid w:val="00273CA0"/>
    <w:rsid w:val="00274938"/>
    <w:rsid w:val="00274FCE"/>
    <w:rsid w:val="002758CB"/>
    <w:rsid w:val="0027614B"/>
    <w:rsid w:val="002761B5"/>
    <w:rsid w:val="002767C1"/>
    <w:rsid w:val="002772DD"/>
    <w:rsid w:val="00277E21"/>
    <w:rsid w:val="00277F32"/>
    <w:rsid w:val="00280139"/>
    <w:rsid w:val="0028062A"/>
    <w:rsid w:val="002807D8"/>
    <w:rsid w:val="00281080"/>
    <w:rsid w:val="00281D9D"/>
    <w:rsid w:val="0028247C"/>
    <w:rsid w:val="0028278B"/>
    <w:rsid w:val="00283121"/>
    <w:rsid w:val="00283D7D"/>
    <w:rsid w:val="002843A2"/>
    <w:rsid w:val="00284D15"/>
    <w:rsid w:val="00284E41"/>
    <w:rsid w:val="0028584D"/>
    <w:rsid w:val="00285D48"/>
    <w:rsid w:val="00285E33"/>
    <w:rsid w:val="00286223"/>
    <w:rsid w:val="00286281"/>
    <w:rsid w:val="00286EE7"/>
    <w:rsid w:val="00286FB3"/>
    <w:rsid w:val="002873B6"/>
    <w:rsid w:val="0028755D"/>
    <w:rsid w:val="00290198"/>
    <w:rsid w:val="002903B8"/>
    <w:rsid w:val="002906FE"/>
    <w:rsid w:val="00290AA1"/>
    <w:rsid w:val="00290C73"/>
    <w:rsid w:val="00290E30"/>
    <w:rsid w:val="00290FBF"/>
    <w:rsid w:val="002924AE"/>
    <w:rsid w:val="002924CD"/>
    <w:rsid w:val="00292BDD"/>
    <w:rsid w:val="002930E6"/>
    <w:rsid w:val="00293113"/>
    <w:rsid w:val="00293685"/>
    <w:rsid w:val="00293875"/>
    <w:rsid w:val="00294522"/>
    <w:rsid w:val="00294FC3"/>
    <w:rsid w:val="00295502"/>
    <w:rsid w:val="00295FD7"/>
    <w:rsid w:val="00296299"/>
    <w:rsid w:val="00296650"/>
    <w:rsid w:val="00296CA3"/>
    <w:rsid w:val="00296F0B"/>
    <w:rsid w:val="00296F8F"/>
    <w:rsid w:val="00297D82"/>
    <w:rsid w:val="002A0059"/>
    <w:rsid w:val="002A07D6"/>
    <w:rsid w:val="002A128A"/>
    <w:rsid w:val="002A1334"/>
    <w:rsid w:val="002A1A94"/>
    <w:rsid w:val="002A20A4"/>
    <w:rsid w:val="002A264B"/>
    <w:rsid w:val="002A3061"/>
    <w:rsid w:val="002A3841"/>
    <w:rsid w:val="002A3D69"/>
    <w:rsid w:val="002A3E3D"/>
    <w:rsid w:val="002A47E3"/>
    <w:rsid w:val="002A4F26"/>
    <w:rsid w:val="002A50EA"/>
    <w:rsid w:val="002A5162"/>
    <w:rsid w:val="002A51FF"/>
    <w:rsid w:val="002A627D"/>
    <w:rsid w:val="002A63CB"/>
    <w:rsid w:val="002A6888"/>
    <w:rsid w:val="002A6F68"/>
    <w:rsid w:val="002A7160"/>
    <w:rsid w:val="002A7294"/>
    <w:rsid w:val="002A79D4"/>
    <w:rsid w:val="002A7F0B"/>
    <w:rsid w:val="002B10B1"/>
    <w:rsid w:val="002B1210"/>
    <w:rsid w:val="002B1912"/>
    <w:rsid w:val="002B1936"/>
    <w:rsid w:val="002B1B96"/>
    <w:rsid w:val="002B1C1A"/>
    <w:rsid w:val="002B2494"/>
    <w:rsid w:val="002B2CAE"/>
    <w:rsid w:val="002B339A"/>
    <w:rsid w:val="002B382F"/>
    <w:rsid w:val="002B3D01"/>
    <w:rsid w:val="002B42BF"/>
    <w:rsid w:val="002B49AF"/>
    <w:rsid w:val="002B49C9"/>
    <w:rsid w:val="002B4A11"/>
    <w:rsid w:val="002B506B"/>
    <w:rsid w:val="002B50F2"/>
    <w:rsid w:val="002B52ED"/>
    <w:rsid w:val="002B540F"/>
    <w:rsid w:val="002B58F2"/>
    <w:rsid w:val="002B5B31"/>
    <w:rsid w:val="002B5DC1"/>
    <w:rsid w:val="002B5E59"/>
    <w:rsid w:val="002B68FA"/>
    <w:rsid w:val="002B6B69"/>
    <w:rsid w:val="002B7600"/>
    <w:rsid w:val="002C0055"/>
    <w:rsid w:val="002C0444"/>
    <w:rsid w:val="002C0CFA"/>
    <w:rsid w:val="002C11CD"/>
    <w:rsid w:val="002C1D4E"/>
    <w:rsid w:val="002C1D69"/>
    <w:rsid w:val="002C1DA3"/>
    <w:rsid w:val="002C1EFC"/>
    <w:rsid w:val="002C2007"/>
    <w:rsid w:val="002C20AD"/>
    <w:rsid w:val="002C263B"/>
    <w:rsid w:val="002C2703"/>
    <w:rsid w:val="002C2BD1"/>
    <w:rsid w:val="002C351A"/>
    <w:rsid w:val="002C361F"/>
    <w:rsid w:val="002C37C6"/>
    <w:rsid w:val="002C3C76"/>
    <w:rsid w:val="002C3FEA"/>
    <w:rsid w:val="002C431C"/>
    <w:rsid w:val="002C4C62"/>
    <w:rsid w:val="002C50F6"/>
    <w:rsid w:val="002C519C"/>
    <w:rsid w:val="002C5674"/>
    <w:rsid w:val="002C5CA8"/>
    <w:rsid w:val="002C6D95"/>
    <w:rsid w:val="002C6EB1"/>
    <w:rsid w:val="002C6F2A"/>
    <w:rsid w:val="002C7304"/>
    <w:rsid w:val="002C74EB"/>
    <w:rsid w:val="002D00B1"/>
    <w:rsid w:val="002D036E"/>
    <w:rsid w:val="002D03A9"/>
    <w:rsid w:val="002D0407"/>
    <w:rsid w:val="002D04F4"/>
    <w:rsid w:val="002D05E3"/>
    <w:rsid w:val="002D07BA"/>
    <w:rsid w:val="002D131B"/>
    <w:rsid w:val="002D13F0"/>
    <w:rsid w:val="002D2275"/>
    <w:rsid w:val="002D26C6"/>
    <w:rsid w:val="002D26E7"/>
    <w:rsid w:val="002D3901"/>
    <w:rsid w:val="002D3ECE"/>
    <w:rsid w:val="002D449C"/>
    <w:rsid w:val="002D46D3"/>
    <w:rsid w:val="002D4AF1"/>
    <w:rsid w:val="002D4F70"/>
    <w:rsid w:val="002D504A"/>
    <w:rsid w:val="002D520D"/>
    <w:rsid w:val="002D5DC7"/>
    <w:rsid w:val="002D66A6"/>
    <w:rsid w:val="002D6776"/>
    <w:rsid w:val="002D693A"/>
    <w:rsid w:val="002D6F11"/>
    <w:rsid w:val="002D7C9A"/>
    <w:rsid w:val="002D7F1E"/>
    <w:rsid w:val="002E16E6"/>
    <w:rsid w:val="002E20B3"/>
    <w:rsid w:val="002E2675"/>
    <w:rsid w:val="002E3673"/>
    <w:rsid w:val="002E3A13"/>
    <w:rsid w:val="002E3FD3"/>
    <w:rsid w:val="002E4EC9"/>
    <w:rsid w:val="002E4F87"/>
    <w:rsid w:val="002E4FB0"/>
    <w:rsid w:val="002E57FB"/>
    <w:rsid w:val="002E5FFE"/>
    <w:rsid w:val="002E67AB"/>
    <w:rsid w:val="002E6853"/>
    <w:rsid w:val="002E68C7"/>
    <w:rsid w:val="002E717A"/>
    <w:rsid w:val="002E73B4"/>
    <w:rsid w:val="002E73CD"/>
    <w:rsid w:val="002E771C"/>
    <w:rsid w:val="002E79BF"/>
    <w:rsid w:val="002E7BF6"/>
    <w:rsid w:val="002F002E"/>
    <w:rsid w:val="002F045A"/>
    <w:rsid w:val="002F05E4"/>
    <w:rsid w:val="002F0A17"/>
    <w:rsid w:val="002F103F"/>
    <w:rsid w:val="002F11D3"/>
    <w:rsid w:val="002F1728"/>
    <w:rsid w:val="002F18D3"/>
    <w:rsid w:val="002F1AA8"/>
    <w:rsid w:val="002F1EE5"/>
    <w:rsid w:val="002F2207"/>
    <w:rsid w:val="002F2BAF"/>
    <w:rsid w:val="002F30BA"/>
    <w:rsid w:val="002F423B"/>
    <w:rsid w:val="002F4C5F"/>
    <w:rsid w:val="002F52E0"/>
    <w:rsid w:val="002F5361"/>
    <w:rsid w:val="002F5408"/>
    <w:rsid w:val="002F599F"/>
    <w:rsid w:val="002F5EE3"/>
    <w:rsid w:val="002F61F4"/>
    <w:rsid w:val="002F7079"/>
    <w:rsid w:val="002F7ACB"/>
    <w:rsid w:val="002F7EB6"/>
    <w:rsid w:val="002F7ED8"/>
    <w:rsid w:val="00300221"/>
    <w:rsid w:val="0030033D"/>
    <w:rsid w:val="00300378"/>
    <w:rsid w:val="00300706"/>
    <w:rsid w:val="003008E4"/>
    <w:rsid w:val="00300930"/>
    <w:rsid w:val="00300CFA"/>
    <w:rsid w:val="00301416"/>
    <w:rsid w:val="003016F1"/>
    <w:rsid w:val="00301A92"/>
    <w:rsid w:val="003020D3"/>
    <w:rsid w:val="00302991"/>
    <w:rsid w:val="00302CFE"/>
    <w:rsid w:val="00302D13"/>
    <w:rsid w:val="00302E6B"/>
    <w:rsid w:val="00302F66"/>
    <w:rsid w:val="003033E0"/>
    <w:rsid w:val="0030451B"/>
    <w:rsid w:val="003046A6"/>
    <w:rsid w:val="00305106"/>
    <w:rsid w:val="00305C4A"/>
    <w:rsid w:val="00305E41"/>
    <w:rsid w:val="00306753"/>
    <w:rsid w:val="0030678F"/>
    <w:rsid w:val="00307CD5"/>
    <w:rsid w:val="00307F0F"/>
    <w:rsid w:val="003104EF"/>
    <w:rsid w:val="00311256"/>
    <w:rsid w:val="00311427"/>
    <w:rsid w:val="00311499"/>
    <w:rsid w:val="00311729"/>
    <w:rsid w:val="003118D5"/>
    <w:rsid w:val="00311AA1"/>
    <w:rsid w:val="00311C86"/>
    <w:rsid w:val="00311EFF"/>
    <w:rsid w:val="00312157"/>
    <w:rsid w:val="00312527"/>
    <w:rsid w:val="00312960"/>
    <w:rsid w:val="00312B3F"/>
    <w:rsid w:val="00312CD3"/>
    <w:rsid w:val="0031307B"/>
    <w:rsid w:val="00313389"/>
    <w:rsid w:val="0031367B"/>
    <w:rsid w:val="00313B14"/>
    <w:rsid w:val="0031420C"/>
    <w:rsid w:val="003143AB"/>
    <w:rsid w:val="00314EFC"/>
    <w:rsid w:val="003153F3"/>
    <w:rsid w:val="00315A01"/>
    <w:rsid w:val="00315C39"/>
    <w:rsid w:val="00316026"/>
    <w:rsid w:val="003161DB"/>
    <w:rsid w:val="0031704B"/>
    <w:rsid w:val="00317073"/>
    <w:rsid w:val="00317427"/>
    <w:rsid w:val="00317757"/>
    <w:rsid w:val="003178B0"/>
    <w:rsid w:val="00317912"/>
    <w:rsid w:val="003179F1"/>
    <w:rsid w:val="00320462"/>
    <w:rsid w:val="00320728"/>
    <w:rsid w:val="003211A1"/>
    <w:rsid w:val="003211DB"/>
    <w:rsid w:val="00322348"/>
    <w:rsid w:val="00322521"/>
    <w:rsid w:val="0032293E"/>
    <w:rsid w:val="003231E4"/>
    <w:rsid w:val="003235F9"/>
    <w:rsid w:val="00323929"/>
    <w:rsid w:val="00323932"/>
    <w:rsid w:val="00323A88"/>
    <w:rsid w:val="003245AF"/>
    <w:rsid w:val="00325264"/>
    <w:rsid w:val="00325494"/>
    <w:rsid w:val="00326551"/>
    <w:rsid w:val="003266FF"/>
    <w:rsid w:val="00327B95"/>
    <w:rsid w:val="0033066C"/>
    <w:rsid w:val="00330A47"/>
    <w:rsid w:val="00330D6E"/>
    <w:rsid w:val="00330E7F"/>
    <w:rsid w:val="003313F7"/>
    <w:rsid w:val="003319F8"/>
    <w:rsid w:val="00331C36"/>
    <w:rsid w:val="00331C77"/>
    <w:rsid w:val="0033294B"/>
    <w:rsid w:val="00332A9E"/>
    <w:rsid w:val="00332C81"/>
    <w:rsid w:val="00332F29"/>
    <w:rsid w:val="00333AC8"/>
    <w:rsid w:val="0033410C"/>
    <w:rsid w:val="0033469F"/>
    <w:rsid w:val="00334D53"/>
    <w:rsid w:val="00334FF2"/>
    <w:rsid w:val="0033543E"/>
    <w:rsid w:val="00335446"/>
    <w:rsid w:val="003356A0"/>
    <w:rsid w:val="003357C4"/>
    <w:rsid w:val="00335F7D"/>
    <w:rsid w:val="00336A49"/>
    <w:rsid w:val="00336D9F"/>
    <w:rsid w:val="003377D7"/>
    <w:rsid w:val="00337E75"/>
    <w:rsid w:val="0034061F"/>
    <w:rsid w:val="00340B08"/>
    <w:rsid w:val="00341101"/>
    <w:rsid w:val="0034171A"/>
    <w:rsid w:val="0034259A"/>
    <w:rsid w:val="003428E6"/>
    <w:rsid w:val="00342C93"/>
    <w:rsid w:val="00343128"/>
    <w:rsid w:val="00343DB2"/>
    <w:rsid w:val="003444C7"/>
    <w:rsid w:val="003445CB"/>
    <w:rsid w:val="00344A2D"/>
    <w:rsid w:val="00344D1C"/>
    <w:rsid w:val="00345E33"/>
    <w:rsid w:val="0034687D"/>
    <w:rsid w:val="00346BE0"/>
    <w:rsid w:val="003471DF"/>
    <w:rsid w:val="00347D66"/>
    <w:rsid w:val="00347E9D"/>
    <w:rsid w:val="00347F3D"/>
    <w:rsid w:val="0034871D"/>
    <w:rsid w:val="00350166"/>
    <w:rsid w:val="003514D4"/>
    <w:rsid w:val="0035335A"/>
    <w:rsid w:val="00353458"/>
    <w:rsid w:val="00353D3E"/>
    <w:rsid w:val="00353F0F"/>
    <w:rsid w:val="00354C9B"/>
    <w:rsid w:val="00354D53"/>
    <w:rsid w:val="00354E81"/>
    <w:rsid w:val="00354EE1"/>
    <w:rsid w:val="00354F1C"/>
    <w:rsid w:val="00355DCA"/>
    <w:rsid w:val="00356425"/>
    <w:rsid w:val="003567D1"/>
    <w:rsid w:val="00356FCC"/>
    <w:rsid w:val="0035729F"/>
    <w:rsid w:val="00357AFD"/>
    <w:rsid w:val="00357DE8"/>
    <w:rsid w:val="00360229"/>
    <w:rsid w:val="00360AC1"/>
    <w:rsid w:val="00360B92"/>
    <w:rsid w:val="0036126C"/>
    <w:rsid w:val="00361FE1"/>
    <w:rsid w:val="003620C7"/>
    <w:rsid w:val="003625A8"/>
    <w:rsid w:val="0036363B"/>
    <w:rsid w:val="00364269"/>
    <w:rsid w:val="00364BC5"/>
    <w:rsid w:val="00364DF8"/>
    <w:rsid w:val="00364DFE"/>
    <w:rsid w:val="003655E8"/>
    <w:rsid w:val="00365E9A"/>
    <w:rsid w:val="00366581"/>
    <w:rsid w:val="00366EEA"/>
    <w:rsid w:val="003673E8"/>
    <w:rsid w:val="00367459"/>
    <w:rsid w:val="00367710"/>
    <w:rsid w:val="003679BC"/>
    <w:rsid w:val="00367F50"/>
    <w:rsid w:val="0036F095"/>
    <w:rsid w:val="0037000B"/>
    <w:rsid w:val="0037001D"/>
    <w:rsid w:val="0037008E"/>
    <w:rsid w:val="003709D2"/>
    <w:rsid w:val="00370B8C"/>
    <w:rsid w:val="00370F96"/>
    <w:rsid w:val="00370FCD"/>
    <w:rsid w:val="00371569"/>
    <w:rsid w:val="003715FE"/>
    <w:rsid w:val="0037173F"/>
    <w:rsid w:val="003733E3"/>
    <w:rsid w:val="00373666"/>
    <w:rsid w:val="00373D1F"/>
    <w:rsid w:val="00374A52"/>
    <w:rsid w:val="00374AC6"/>
    <w:rsid w:val="0037584C"/>
    <w:rsid w:val="0037594D"/>
    <w:rsid w:val="003761CB"/>
    <w:rsid w:val="003764C6"/>
    <w:rsid w:val="003768A1"/>
    <w:rsid w:val="003770AE"/>
    <w:rsid w:val="003772ED"/>
    <w:rsid w:val="00377673"/>
    <w:rsid w:val="00377B03"/>
    <w:rsid w:val="00377B1E"/>
    <w:rsid w:val="00377D4A"/>
    <w:rsid w:val="00380337"/>
    <w:rsid w:val="00380CC7"/>
    <w:rsid w:val="003813F5"/>
    <w:rsid w:val="00381595"/>
    <w:rsid w:val="00381720"/>
    <w:rsid w:val="00381E74"/>
    <w:rsid w:val="003821D4"/>
    <w:rsid w:val="00382B00"/>
    <w:rsid w:val="00382E25"/>
    <w:rsid w:val="00383B01"/>
    <w:rsid w:val="00383CB4"/>
    <w:rsid w:val="00384B5C"/>
    <w:rsid w:val="003853F1"/>
    <w:rsid w:val="003859AC"/>
    <w:rsid w:val="003859E5"/>
    <w:rsid w:val="00385FDF"/>
    <w:rsid w:val="003864E9"/>
    <w:rsid w:val="00386665"/>
    <w:rsid w:val="00386C7B"/>
    <w:rsid w:val="00386DE0"/>
    <w:rsid w:val="003875BB"/>
    <w:rsid w:val="00387A3F"/>
    <w:rsid w:val="00387C9A"/>
    <w:rsid w:val="00390642"/>
    <w:rsid w:val="00390C0E"/>
    <w:rsid w:val="003916B0"/>
    <w:rsid w:val="00391FFF"/>
    <w:rsid w:val="003922E1"/>
    <w:rsid w:val="0039254C"/>
    <w:rsid w:val="00392AB8"/>
    <w:rsid w:val="003932AD"/>
    <w:rsid w:val="00393453"/>
    <w:rsid w:val="003936D6"/>
    <w:rsid w:val="00393EA5"/>
    <w:rsid w:val="0039433B"/>
    <w:rsid w:val="00394E97"/>
    <w:rsid w:val="00395A11"/>
    <w:rsid w:val="00395D49"/>
    <w:rsid w:val="00396993"/>
    <w:rsid w:val="003A011B"/>
    <w:rsid w:val="003A0838"/>
    <w:rsid w:val="003A0B2E"/>
    <w:rsid w:val="003A0C5B"/>
    <w:rsid w:val="003A151D"/>
    <w:rsid w:val="003A17DA"/>
    <w:rsid w:val="003A1895"/>
    <w:rsid w:val="003A20C3"/>
    <w:rsid w:val="003A2AFC"/>
    <w:rsid w:val="003A2EA3"/>
    <w:rsid w:val="003A2F3A"/>
    <w:rsid w:val="003A319F"/>
    <w:rsid w:val="003A39DA"/>
    <w:rsid w:val="003A3ACD"/>
    <w:rsid w:val="003A3EEF"/>
    <w:rsid w:val="003A4B20"/>
    <w:rsid w:val="003A5E90"/>
    <w:rsid w:val="003A5FFE"/>
    <w:rsid w:val="003A6070"/>
    <w:rsid w:val="003A67DE"/>
    <w:rsid w:val="003A6DF3"/>
    <w:rsid w:val="003A6F50"/>
    <w:rsid w:val="003A7580"/>
    <w:rsid w:val="003A76C2"/>
    <w:rsid w:val="003A7858"/>
    <w:rsid w:val="003B0588"/>
    <w:rsid w:val="003B06F5"/>
    <w:rsid w:val="003B08FC"/>
    <w:rsid w:val="003B0A30"/>
    <w:rsid w:val="003B0C4B"/>
    <w:rsid w:val="003B1BF5"/>
    <w:rsid w:val="003B1CDF"/>
    <w:rsid w:val="003B1D1C"/>
    <w:rsid w:val="003B1EE2"/>
    <w:rsid w:val="003B21AA"/>
    <w:rsid w:val="003B2509"/>
    <w:rsid w:val="003B2B7B"/>
    <w:rsid w:val="003B2CEF"/>
    <w:rsid w:val="003B2EA8"/>
    <w:rsid w:val="003B382B"/>
    <w:rsid w:val="003B3ED8"/>
    <w:rsid w:val="003B4A59"/>
    <w:rsid w:val="003B4CBB"/>
    <w:rsid w:val="003B5014"/>
    <w:rsid w:val="003B547E"/>
    <w:rsid w:val="003B549C"/>
    <w:rsid w:val="003B5D89"/>
    <w:rsid w:val="003B5F47"/>
    <w:rsid w:val="003B6C0A"/>
    <w:rsid w:val="003B7110"/>
    <w:rsid w:val="003C049A"/>
    <w:rsid w:val="003C08FC"/>
    <w:rsid w:val="003C0C9E"/>
    <w:rsid w:val="003C0D23"/>
    <w:rsid w:val="003C1393"/>
    <w:rsid w:val="003C145F"/>
    <w:rsid w:val="003C1780"/>
    <w:rsid w:val="003C1894"/>
    <w:rsid w:val="003C2199"/>
    <w:rsid w:val="003C2737"/>
    <w:rsid w:val="003C2ECB"/>
    <w:rsid w:val="003C33DE"/>
    <w:rsid w:val="003C39E3"/>
    <w:rsid w:val="003C47F5"/>
    <w:rsid w:val="003C55D5"/>
    <w:rsid w:val="003C5DDD"/>
    <w:rsid w:val="003C61AE"/>
    <w:rsid w:val="003C7168"/>
    <w:rsid w:val="003C7254"/>
    <w:rsid w:val="003D072B"/>
    <w:rsid w:val="003D0A31"/>
    <w:rsid w:val="003D0B38"/>
    <w:rsid w:val="003D0C99"/>
    <w:rsid w:val="003D10E7"/>
    <w:rsid w:val="003D1607"/>
    <w:rsid w:val="003D167B"/>
    <w:rsid w:val="003D1C84"/>
    <w:rsid w:val="003D29C5"/>
    <w:rsid w:val="003D2BFF"/>
    <w:rsid w:val="003D3120"/>
    <w:rsid w:val="003D3233"/>
    <w:rsid w:val="003D38BD"/>
    <w:rsid w:val="003D3A14"/>
    <w:rsid w:val="003D4694"/>
    <w:rsid w:val="003D57F0"/>
    <w:rsid w:val="003D5949"/>
    <w:rsid w:val="003D5C60"/>
    <w:rsid w:val="003D60EF"/>
    <w:rsid w:val="003D63FC"/>
    <w:rsid w:val="003D78A7"/>
    <w:rsid w:val="003D7CDE"/>
    <w:rsid w:val="003E0329"/>
    <w:rsid w:val="003E0882"/>
    <w:rsid w:val="003E08D1"/>
    <w:rsid w:val="003E0DED"/>
    <w:rsid w:val="003E0FC6"/>
    <w:rsid w:val="003E108B"/>
    <w:rsid w:val="003E194F"/>
    <w:rsid w:val="003E1F91"/>
    <w:rsid w:val="003E2C83"/>
    <w:rsid w:val="003E332F"/>
    <w:rsid w:val="003E37A6"/>
    <w:rsid w:val="003E436C"/>
    <w:rsid w:val="003E445B"/>
    <w:rsid w:val="003E44DC"/>
    <w:rsid w:val="003E4B4D"/>
    <w:rsid w:val="003E5391"/>
    <w:rsid w:val="003E5858"/>
    <w:rsid w:val="003E5AEC"/>
    <w:rsid w:val="003E5B30"/>
    <w:rsid w:val="003E60F1"/>
    <w:rsid w:val="003E68B3"/>
    <w:rsid w:val="003E6A6B"/>
    <w:rsid w:val="003E6AA4"/>
    <w:rsid w:val="003F0205"/>
    <w:rsid w:val="003F024F"/>
    <w:rsid w:val="003F050C"/>
    <w:rsid w:val="003F0AE5"/>
    <w:rsid w:val="003F22C4"/>
    <w:rsid w:val="003F2672"/>
    <w:rsid w:val="003F294B"/>
    <w:rsid w:val="003F3541"/>
    <w:rsid w:val="003F3F29"/>
    <w:rsid w:val="003F4994"/>
    <w:rsid w:val="003F4D29"/>
    <w:rsid w:val="003F4E83"/>
    <w:rsid w:val="003F59A4"/>
    <w:rsid w:val="003F6100"/>
    <w:rsid w:val="003F719C"/>
    <w:rsid w:val="00400832"/>
    <w:rsid w:val="00400997"/>
    <w:rsid w:val="00400B28"/>
    <w:rsid w:val="00400E78"/>
    <w:rsid w:val="00401088"/>
    <w:rsid w:val="00401189"/>
    <w:rsid w:val="0040165E"/>
    <w:rsid w:val="0040192E"/>
    <w:rsid w:val="00401C10"/>
    <w:rsid w:val="004021DF"/>
    <w:rsid w:val="00402895"/>
    <w:rsid w:val="00402BAB"/>
    <w:rsid w:val="00402EE3"/>
    <w:rsid w:val="0040398F"/>
    <w:rsid w:val="004041D6"/>
    <w:rsid w:val="004043AB"/>
    <w:rsid w:val="0040462A"/>
    <w:rsid w:val="00404C6A"/>
    <w:rsid w:val="00405264"/>
    <w:rsid w:val="00405E01"/>
    <w:rsid w:val="00405F1D"/>
    <w:rsid w:val="0040661F"/>
    <w:rsid w:val="00407231"/>
    <w:rsid w:val="004074E3"/>
    <w:rsid w:val="00407B48"/>
    <w:rsid w:val="00407D93"/>
    <w:rsid w:val="00410E5D"/>
    <w:rsid w:val="004112F7"/>
    <w:rsid w:val="00411838"/>
    <w:rsid w:val="00411957"/>
    <w:rsid w:val="00411988"/>
    <w:rsid w:val="004123AC"/>
    <w:rsid w:val="0041313A"/>
    <w:rsid w:val="00413243"/>
    <w:rsid w:val="0041338F"/>
    <w:rsid w:val="00413968"/>
    <w:rsid w:val="004139E2"/>
    <w:rsid w:val="00414158"/>
    <w:rsid w:val="0041435D"/>
    <w:rsid w:val="004151EF"/>
    <w:rsid w:val="0041570B"/>
    <w:rsid w:val="004159DB"/>
    <w:rsid w:val="00415B62"/>
    <w:rsid w:val="004162CF"/>
    <w:rsid w:val="004170EA"/>
    <w:rsid w:val="00417818"/>
    <w:rsid w:val="00417B5C"/>
    <w:rsid w:val="00417D71"/>
    <w:rsid w:val="00420886"/>
    <w:rsid w:val="00420F13"/>
    <w:rsid w:val="0042132B"/>
    <w:rsid w:val="00421E34"/>
    <w:rsid w:val="004227FF"/>
    <w:rsid w:val="00422913"/>
    <w:rsid w:val="0042392B"/>
    <w:rsid w:val="00423B65"/>
    <w:rsid w:val="00423BFD"/>
    <w:rsid w:val="00424F0C"/>
    <w:rsid w:val="00425ACC"/>
    <w:rsid w:val="00425B6B"/>
    <w:rsid w:val="00425CB4"/>
    <w:rsid w:val="00425DE3"/>
    <w:rsid w:val="00426471"/>
    <w:rsid w:val="00426A84"/>
    <w:rsid w:val="00426BE9"/>
    <w:rsid w:val="00426DE8"/>
    <w:rsid w:val="004270B5"/>
    <w:rsid w:val="0042741F"/>
    <w:rsid w:val="00427670"/>
    <w:rsid w:val="0043026D"/>
    <w:rsid w:val="00430485"/>
    <w:rsid w:val="00430771"/>
    <w:rsid w:val="00430A66"/>
    <w:rsid w:val="00430A9F"/>
    <w:rsid w:val="00430C34"/>
    <w:rsid w:val="00430FE4"/>
    <w:rsid w:val="004315F3"/>
    <w:rsid w:val="004317DE"/>
    <w:rsid w:val="00431901"/>
    <w:rsid w:val="00432393"/>
    <w:rsid w:val="004325FE"/>
    <w:rsid w:val="00432604"/>
    <w:rsid w:val="0043262D"/>
    <w:rsid w:val="00432D80"/>
    <w:rsid w:val="00433598"/>
    <w:rsid w:val="004336B6"/>
    <w:rsid w:val="004344A8"/>
    <w:rsid w:val="00434630"/>
    <w:rsid w:val="00434BB8"/>
    <w:rsid w:val="00434F1F"/>
    <w:rsid w:val="00435331"/>
    <w:rsid w:val="004358C8"/>
    <w:rsid w:val="004363A2"/>
    <w:rsid w:val="0043657E"/>
    <w:rsid w:val="004366DB"/>
    <w:rsid w:val="00436AC8"/>
    <w:rsid w:val="00436D88"/>
    <w:rsid w:val="00437F93"/>
    <w:rsid w:val="00440901"/>
    <w:rsid w:val="00440996"/>
    <w:rsid w:val="00440A92"/>
    <w:rsid w:val="00440C5F"/>
    <w:rsid w:val="004412D1"/>
    <w:rsid w:val="00441700"/>
    <w:rsid w:val="00441C9C"/>
    <w:rsid w:val="004425A0"/>
    <w:rsid w:val="00442833"/>
    <w:rsid w:val="00443563"/>
    <w:rsid w:val="004438D3"/>
    <w:rsid w:val="00443BA3"/>
    <w:rsid w:val="00443E0D"/>
    <w:rsid w:val="00444081"/>
    <w:rsid w:val="00444165"/>
    <w:rsid w:val="0044431E"/>
    <w:rsid w:val="00444360"/>
    <w:rsid w:val="004444AC"/>
    <w:rsid w:val="00445F4F"/>
    <w:rsid w:val="00446F60"/>
    <w:rsid w:val="00447224"/>
    <w:rsid w:val="0044737A"/>
    <w:rsid w:val="00447C1D"/>
    <w:rsid w:val="00447C4A"/>
    <w:rsid w:val="004502D5"/>
    <w:rsid w:val="004508B3"/>
    <w:rsid w:val="00450FB9"/>
    <w:rsid w:val="00451517"/>
    <w:rsid w:val="00451B9D"/>
    <w:rsid w:val="00452391"/>
    <w:rsid w:val="004527A2"/>
    <w:rsid w:val="00452FF8"/>
    <w:rsid w:val="0045313C"/>
    <w:rsid w:val="00453161"/>
    <w:rsid w:val="004533FE"/>
    <w:rsid w:val="004539C9"/>
    <w:rsid w:val="00454A25"/>
    <w:rsid w:val="00454B4D"/>
    <w:rsid w:val="00454DA3"/>
    <w:rsid w:val="00454FC0"/>
    <w:rsid w:val="004553C2"/>
    <w:rsid w:val="00455D96"/>
    <w:rsid w:val="004567F2"/>
    <w:rsid w:val="00456CDE"/>
    <w:rsid w:val="00456DFB"/>
    <w:rsid w:val="004570A2"/>
    <w:rsid w:val="004573C3"/>
    <w:rsid w:val="00457400"/>
    <w:rsid w:val="0045744F"/>
    <w:rsid w:val="004603A9"/>
    <w:rsid w:val="004608DD"/>
    <w:rsid w:val="004618F1"/>
    <w:rsid w:val="00461C99"/>
    <w:rsid w:val="00461E72"/>
    <w:rsid w:val="00462363"/>
    <w:rsid w:val="004624DF"/>
    <w:rsid w:val="004626CB"/>
    <w:rsid w:val="00462708"/>
    <w:rsid w:val="0046276D"/>
    <w:rsid w:val="00462B98"/>
    <w:rsid w:val="00462F95"/>
    <w:rsid w:val="00463867"/>
    <w:rsid w:val="00463E50"/>
    <w:rsid w:val="00464AFE"/>
    <w:rsid w:val="00464EC9"/>
    <w:rsid w:val="00465B9D"/>
    <w:rsid w:val="00465C05"/>
    <w:rsid w:val="00465F12"/>
    <w:rsid w:val="0046612D"/>
    <w:rsid w:val="0046620C"/>
    <w:rsid w:val="00466868"/>
    <w:rsid w:val="00467118"/>
    <w:rsid w:val="004671CA"/>
    <w:rsid w:val="00467298"/>
    <w:rsid w:val="00467307"/>
    <w:rsid w:val="0047047A"/>
    <w:rsid w:val="00471BE4"/>
    <w:rsid w:val="0047249A"/>
    <w:rsid w:val="00472B4A"/>
    <w:rsid w:val="00473F23"/>
    <w:rsid w:val="004746DE"/>
    <w:rsid w:val="00474A31"/>
    <w:rsid w:val="00474CE6"/>
    <w:rsid w:val="00475992"/>
    <w:rsid w:val="00475E1E"/>
    <w:rsid w:val="004761EF"/>
    <w:rsid w:val="00476566"/>
    <w:rsid w:val="00476BB1"/>
    <w:rsid w:val="00477B34"/>
    <w:rsid w:val="00477D37"/>
    <w:rsid w:val="0047E0DA"/>
    <w:rsid w:val="0048034F"/>
    <w:rsid w:val="00480354"/>
    <w:rsid w:val="00481D53"/>
    <w:rsid w:val="00481E3C"/>
    <w:rsid w:val="0048218D"/>
    <w:rsid w:val="00483018"/>
    <w:rsid w:val="0048377B"/>
    <w:rsid w:val="00483B78"/>
    <w:rsid w:val="00484B2E"/>
    <w:rsid w:val="00484F2A"/>
    <w:rsid w:val="00484FE4"/>
    <w:rsid w:val="00485193"/>
    <w:rsid w:val="0048572C"/>
    <w:rsid w:val="00485C78"/>
    <w:rsid w:val="00485F12"/>
    <w:rsid w:val="0048610C"/>
    <w:rsid w:val="00486161"/>
    <w:rsid w:val="004863D2"/>
    <w:rsid w:val="0048662E"/>
    <w:rsid w:val="004871A7"/>
    <w:rsid w:val="00487A1B"/>
    <w:rsid w:val="00487E17"/>
    <w:rsid w:val="00490171"/>
    <w:rsid w:val="0049035A"/>
    <w:rsid w:val="00490467"/>
    <w:rsid w:val="00490A1E"/>
    <w:rsid w:val="00490C15"/>
    <w:rsid w:val="0049118E"/>
    <w:rsid w:val="004917E4"/>
    <w:rsid w:val="00491A8E"/>
    <w:rsid w:val="00491B45"/>
    <w:rsid w:val="004924E4"/>
    <w:rsid w:val="004926F9"/>
    <w:rsid w:val="004928C7"/>
    <w:rsid w:val="00492EAD"/>
    <w:rsid w:val="00493907"/>
    <w:rsid w:val="004939D6"/>
    <w:rsid w:val="00494092"/>
    <w:rsid w:val="0049414F"/>
    <w:rsid w:val="00494B44"/>
    <w:rsid w:val="00494FC7"/>
    <w:rsid w:val="00495219"/>
    <w:rsid w:val="0049619F"/>
    <w:rsid w:val="0049659C"/>
    <w:rsid w:val="0049688F"/>
    <w:rsid w:val="00496CA1"/>
    <w:rsid w:val="00497B17"/>
    <w:rsid w:val="00497BDA"/>
    <w:rsid w:val="004A05A5"/>
    <w:rsid w:val="004A0762"/>
    <w:rsid w:val="004A0F7E"/>
    <w:rsid w:val="004A0FC7"/>
    <w:rsid w:val="004A0FEE"/>
    <w:rsid w:val="004A1D46"/>
    <w:rsid w:val="004A2A42"/>
    <w:rsid w:val="004A2EE3"/>
    <w:rsid w:val="004A38EF"/>
    <w:rsid w:val="004A41AD"/>
    <w:rsid w:val="004A489A"/>
    <w:rsid w:val="004A4969"/>
    <w:rsid w:val="004A4F0E"/>
    <w:rsid w:val="004A5658"/>
    <w:rsid w:val="004A5EB6"/>
    <w:rsid w:val="004A616B"/>
    <w:rsid w:val="004A6315"/>
    <w:rsid w:val="004A6517"/>
    <w:rsid w:val="004A6671"/>
    <w:rsid w:val="004A7345"/>
    <w:rsid w:val="004A7803"/>
    <w:rsid w:val="004A7F47"/>
    <w:rsid w:val="004B08E4"/>
    <w:rsid w:val="004B0CE9"/>
    <w:rsid w:val="004B11B4"/>
    <w:rsid w:val="004B1C3A"/>
    <w:rsid w:val="004B206E"/>
    <w:rsid w:val="004B3147"/>
    <w:rsid w:val="004B3854"/>
    <w:rsid w:val="004B3B49"/>
    <w:rsid w:val="004B3C10"/>
    <w:rsid w:val="004B42E3"/>
    <w:rsid w:val="004B4956"/>
    <w:rsid w:val="004B4B81"/>
    <w:rsid w:val="004B56FF"/>
    <w:rsid w:val="004B5B65"/>
    <w:rsid w:val="004B6103"/>
    <w:rsid w:val="004B68A0"/>
    <w:rsid w:val="004B698F"/>
    <w:rsid w:val="004B6C32"/>
    <w:rsid w:val="004B71A3"/>
    <w:rsid w:val="004B7617"/>
    <w:rsid w:val="004B7865"/>
    <w:rsid w:val="004C0714"/>
    <w:rsid w:val="004C0CA6"/>
    <w:rsid w:val="004C145C"/>
    <w:rsid w:val="004C17EE"/>
    <w:rsid w:val="004C1968"/>
    <w:rsid w:val="004C1A67"/>
    <w:rsid w:val="004C1B13"/>
    <w:rsid w:val="004C1FC2"/>
    <w:rsid w:val="004C2B7B"/>
    <w:rsid w:val="004C3213"/>
    <w:rsid w:val="004C37AF"/>
    <w:rsid w:val="004C3967"/>
    <w:rsid w:val="004C3DEC"/>
    <w:rsid w:val="004C56D6"/>
    <w:rsid w:val="004C58ED"/>
    <w:rsid w:val="004C5FAE"/>
    <w:rsid w:val="004C61C0"/>
    <w:rsid w:val="004C623F"/>
    <w:rsid w:val="004C6499"/>
    <w:rsid w:val="004C668C"/>
    <w:rsid w:val="004C6691"/>
    <w:rsid w:val="004C7375"/>
    <w:rsid w:val="004C74BB"/>
    <w:rsid w:val="004D022A"/>
    <w:rsid w:val="004D036D"/>
    <w:rsid w:val="004D0BE0"/>
    <w:rsid w:val="004D14B3"/>
    <w:rsid w:val="004D18C0"/>
    <w:rsid w:val="004D1B4A"/>
    <w:rsid w:val="004D21AF"/>
    <w:rsid w:val="004D2ED1"/>
    <w:rsid w:val="004D317B"/>
    <w:rsid w:val="004D33DE"/>
    <w:rsid w:val="004D419E"/>
    <w:rsid w:val="004D4657"/>
    <w:rsid w:val="004D479F"/>
    <w:rsid w:val="004D4AB8"/>
    <w:rsid w:val="004D4D9F"/>
    <w:rsid w:val="004D50F2"/>
    <w:rsid w:val="004D57AF"/>
    <w:rsid w:val="004D5DFA"/>
    <w:rsid w:val="004D6101"/>
    <w:rsid w:val="004D663B"/>
    <w:rsid w:val="004D6833"/>
    <w:rsid w:val="004D6AD8"/>
    <w:rsid w:val="004D6DC9"/>
    <w:rsid w:val="004D792C"/>
    <w:rsid w:val="004D7BAF"/>
    <w:rsid w:val="004D9A98"/>
    <w:rsid w:val="004E0779"/>
    <w:rsid w:val="004E0C8A"/>
    <w:rsid w:val="004E0E4E"/>
    <w:rsid w:val="004E14B1"/>
    <w:rsid w:val="004E2D28"/>
    <w:rsid w:val="004E2FB9"/>
    <w:rsid w:val="004E3BC4"/>
    <w:rsid w:val="004E3C71"/>
    <w:rsid w:val="004E3E7E"/>
    <w:rsid w:val="004E432E"/>
    <w:rsid w:val="004E4361"/>
    <w:rsid w:val="004E4D8F"/>
    <w:rsid w:val="004E4EBB"/>
    <w:rsid w:val="004E5115"/>
    <w:rsid w:val="004E51E3"/>
    <w:rsid w:val="004E5DCE"/>
    <w:rsid w:val="004E6120"/>
    <w:rsid w:val="004E68A3"/>
    <w:rsid w:val="004E7967"/>
    <w:rsid w:val="004F0054"/>
    <w:rsid w:val="004F075B"/>
    <w:rsid w:val="004F0D21"/>
    <w:rsid w:val="004F11DD"/>
    <w:rsid w:val="004F16EA"/>
    <w:rsid w:val="004F1B16"/>
    <w:rsid w:val="004F2D33"/>
    <w:rsid w:val="004F34E7"/>
    <w:rsid w:val="004F3D65"/>
    <w:rsid w:val="004F3D87"/>
    <w:rsid w:val="004F40A4"/>
    <w:rsid w:val="004F41B4"/>
    <w:rsid w:val="004F46A7"/>
    <w:rsid w:val="004F4BE4"/>
    <w:rsid w:val="004F5190"/>
    <w:rsid w:val="004F5A0C"/>
    <w:rsid w:val="004F5CEA"/>
    <w:rsid w:val="004F5F46"/>
    <w:rsid w:val="004F652B"/>
    <w:rsid w:val="004F68EB"/>
    <w:rsid w:val="004F70F7"/>
    <w:rsid w:val="004F746B"/>
    <w:rsid w:val="004F75F7"/>
    <w:rsid w:val="004F773C"/>
    <w:rsid w:val="004F7743"/>
    <w:rsid w:val="004F7BE2"/>
    <w:rsid w:val="004FA8C6"/>
    <w:rsid w:val="004FC647"/>
    <w:rsid w:val="005014BD"/>
    <w:rsid w:val="00502255"/>
    <w:rsid w:val="00502651"/>
    <w:rsid w:val="005026F0"/>
    <w:rsid w:val="00503187"/>
    <w:rsid w:val="00503387"/>
    <w:rsid w:val="00503E4D"/>
    <w:rsid w:val="00504BC6"/>
    <w:rsid w:val="00505BC5"/>
    <w:rsid w:val="0050601C"/>
    <w:rsid w:val="00507005"/>
    <w:rsid w:val="00507637"/>
    <w:rsid w:val="00507B3A"/>
    <w:rsid w:val="00507D31"/>
    <w:rsid w:val="005103F4"/>
    <w:rsid w:val="00510640"/>
    <w:rsid w:val="00510976"/>
    <w:rsid w:val="00510FE0"/>
    <w:rsid w:val="00511393"/>
    <w:rsid w:val="00511980"/>
    <w:rsid w:val="00512B13"/>
    <w:rsid w:val="005135DA"/>
    <w:rsid w:val="00514DBD"/>
    <w:rsid w:val="00515066"/>
    <w:rsid w:val="00515299"/>
    <w:rsid w:val="0051565F"/>
    <w:rsid w:val="00515807"/>
    <w:rsid w:val="005158EE"/>
    <w:rsid w:val="0051598C"/>
    <w:rsid w:val="00515FA7"/>
    <w:rsid w:val="005164FA"/>
    <w:rsid w:val="00516569"/>
    <w:rsid w:val="005169D2"/>
    <w:rsid w:val="00516A77"/>
    <w:rsid w:val="0051723C"/>
    <w:rsid w:val="005177F6"/>
    <w:rsid w:val="0051783D"/>
    <w:rsid w:val="00517C40"/>
    <w:rsid w:val="00517E8E"/>
    <w:rsid w:val="0052024A"/>
    <w:rsid w:val="005205EA"/>
    <w:rsid w:val="005207DF"/>
    <w:rsid w:val="00520BD0"/>
    <w:rsid w:val="00520D72"/>
    <w:rsid w:val="00521611"/>
    <w:rsid w:val="0052180C"/>
    <w:rsid w:val="00521879"/>
    <w:rsid w:val="00521AEB"/>
    <w:rsid w:val="00522329"/>
    <w:rsid w:val="005228C4"/>
    <w:rsid w:val="00522A08"/>
    <w:rsid w:val="00522E52"/>
    <w:rsid w:val="005234B0"/>
    <w:rsid w:val="00524179"/>
    <w:rsid w:val="005245EC"/>
    <w:rsid w:val="0052475A"/>
    <w:rsid w:val="00524B37"/>
    <w:rsid w:val="00525610"/>
    <w:rsid w:val="00525E39"/>
    <w:rsid w:val="0052641E"/>
    <w:rsid w:val="005270A6"/>
    <w:rsid w:val="005272A8"/>
    <w:rsid w:val="0052762B"/>
    <w:rsid w:val="00527938"/>
    <w:rsid w:val="00530091"/>
    <w:rsid w:val="005300C9"/>
    <w:rsid w:val="0053026E"/>
    <w:rsid w:val="005306BE"/>
    <w:rsid w:val="005308D0"/>
    <w:rsid w:val="00530C3C"/>
    <w:rsid w:val="00530D18"/>
    <w:rsid w:val="00530E0D"/>
    <w:rsid w:val="00530F64"/>
    <w:rsid w:val="00531389"/>
    <w:rsid w:val="00531654"/>
    <w:rsid w:val="00531CB5"/>
    <w:rsid w:val="00531E8C"/>
    <w:rsid w:val="00532227"/>
    <w:rsid w:val="00532725"/>
    <w:rsid w:val="00532A56"/>
    <w:rsid w:val="00532BD8"/>
    <w:rsid w:val="00533111"/>
    <w:rsid w:val="00533658"/>
    <w:rsid w:val="00533BA2"/>
    <w:rsid w:val="00533D14"/>
    <w:rsid w:val="005344B7"/>
    <w:rsid w:val="00534DAC"/>
    <w:rsid w:val="005351FB"/>
    <w:rsid w:val="005360A5"/>
    <w:rsid w:val="0053616C"/>
    <w:rsid w:val="00536185"/>
    <w:rsid w:val="005366A7"/>
    <w:rsid w:val="005367C2"/>
    <w:rsid w:val="00536800"/>
    <w:rsid w:val="00536823"/>
    <w:rsid w:val="00536F8E"/>
    <w:rsid w:val="0053741C"/>
    <w:rsid w:val="00537568"/>
    <w:rsid w:val="00540364"/>
    <w:rsid w:val="0054069A"/>
    <w:rsid w:val="005407AA"/>
    <w:rsid w:val="00540D04"/>
    <w:rsid w:val="0054189C"/>
    <w:rsid w:val="00541AB4"/>
    <w:rsid w:val="00541FF6"/>
    <w:rsid w:val="005420CB"/>
    <w:rsid w:val="00542CB2"/>
    <w:rsid w:val="00543479"/>
    <w:rsid w:val="005444C5"/>
    <w:rsid w:val="0054491C"/>
    <w:rsid w:val="00545486"/>
    <w:rsid w:val="00545649"/>
    <w:rsid w:val="00545672"/>
    <w:rsid w:val="0054570A"/>
    <w:rsid w:val="0054642E"/>
    <w:rsid w:val="005464F2"/>
    <w:rsid w:val="0054739B"/>
    <w:rsid w:val="005473D3"/>
    <w:rsid w:val="0054773C"/>
    <w:rsid w:val="00547B23"/>
    <w:rsid w:val="00547DDE"/>
    <w:rsid w:val="00547F58"/>
    <w:rsid w:val="0054F567"/>
    <w:rsid w:val="005500E8"/>
    <w:rsid w:val="00550408"/>
    <w:rsid w:val="00550A6D"/>
    <w:rsid w:val="00551605"/>
    <w:rsid w:val="00551865"/>
    <w:rsid w:val="00552207"/>
    <w:rsid w:val="005529E7"/>
    <w:rsid w:val="0055301E"/>
    <w:rsid w:val="0055311C"/>
    <w:rsid w:val="00553265"/>
    <w:rsid w:val="00553337"/>
    <w:rsid w:val="00553AD0"/>
    <w:rsid w:val="00554315"/>
    <w:rsid w:val="005544EA"/>
    <w:rsid w:val="00554804"/>
    <w:rsid w:val="005555E8"/>
    <w:rsid w:val="005555F0"/>
    <w:rsid w:val="00555A2F"/>
    <w:rsid w:val="00555BC8"/>
    <w:rsid w:val="005560FB"/>
    <w:rsid w:val="00556231"/>
    <w:rsid w:val="00556271"/>
    <w:rsid w:val="00556D18"/>
    <w:rsid w:val="00556F08"/>
    <w:rsid w:val="005571F5"/>
    <w:rsid w:val="00557F6D"/>
    <w:rsid w:val="005600C8"/>
    <w:rsid w:val="0056021A"/>
    <w:rsid w:val="00560317"/>
    <w:rsid w:val="005607FE"/>
    <w:rsid w:val="00561424"/>
    <w:rsid w:val="005614F9"/>
    <w:rsid w:val="00561CCD"/>
    <w:rsid w:val="005623CD"/>
    <w:rsid w:val="005624E4"/>
    <w:rsid w:val="005628B2"/>
    <w:rsid w:val="00562A07"/>
    <w:rsid w:val="00562A71"/>
    <w:rsid w:val="00562A9A"/>
    <w:rsid w:val="00562BCC"/>
    <w:rsid w:val="0056349B"/>
    <w:rsid w:val="00563546"/>
    <w:rsid w:val="0056356E"/>
    <w:rsid w:val="005639BC"/>
    <w:rsid w:val="00563BAB"/>
    <w:rsid w:val="00564AE6"/>
    <w:rsid w:val="0056531C"/>
    <w:rsid w:val="005664F5"/>
    <w:rsid w:val="00566F61"/>
    <w:rsid w:val="00567A9D"/>
    <w:rsid w:val="0057085E"/>
    <w:rsid w:val="00571930"/>
    <w:rsid w:val="00571DDC"/>
    <w:rsid w:val="00571F41"/>
    <w:rsid w:val="0057268B"/>
    <w:rsid w:val="00572C92"/>
    <w:rsid w:val="0057302E"/>
    <w:rsid w:val="0057319C"/>
    <w:rsid w:val="00573516"/>
    <w:rsid w:val="0057392F"/>
    <w:rsid w:val="0057395A"/>
    <w:rsid w:val="00573B3E"/>
    <w:rsid w:val="00573CEA"/>
    <w:rsid w:val="00573E66"/>
    <w:rsid w:val="00573FCD"/>
    <w:rsid w:val="00575403"/>
    <w:rsid w:val="005759B3"/>
    <w:rsid w:val="00575B89"/>
    <w:rsid w:val="00575EC6"/>
    <w:rsid w:val="0057661A"/>
    <w:rsid w:val="00576958"/>
    <w:rsid w:val="00576C03"/>
    <w:rsid w:val="005802CE"/>
    <w:rsid w:val="0058061E"/>
    <w:rsid w:val="005808F6"/>
    <w:rsid w:val="00580AA6"/>
    <w:rsid w:val="00580E26"/>
    <w:rsid w:val="005815CB"/>
    <w:rsid w:val="005824B1"/>
    <w:rsid w:val="00582613"/>
    <w:rsid w:val="00583131"/>
    <w:rsid w:val="0058355E"/>
    <w:rsid w:val="005835C7"/>
    <w:rsid w:val="005837D0"/>
    <w:rsid w:val="00583F7B"/>
    <w:rsid w:val="005849C5"/>
    <w:rsid w:val="0058658D"/>
    <w:rsid w:val="00586B1F"/>
    <w:rsid w:val="00586C1B"/>
    <w:rsid w:val="005874DD"/>
    <w:rsid w:val="0058769D"/>
    <w:rsid w:val="005879D3"/>
    <w:rsid w:val="00590081"/>
    <w:rsid w:val="00590388"/>
    <w:rsid w:val="005904CE"/>
    <w:rsid w:val="00590F07"/>
    <w:rsid w:val="005911E5"/>
    <w:rsid w:val="005913A4"/>
    <w:rsid w:val="005922A9"/>
    <w:rsid w:val="00592A56"/>
    <w:rsid w:val="00592E06"/>
    <w:rsid w:val="005930B4"/>
    <w:rsid w:val="005930C3"/>
    <w:rsid w:val="00593712"/>
    <w:rsid w:val="0059433A"/>
    <w:rsid w:val="00594AC2"/>
    <w:rsid w:val="00594BDA"/>
    <w:rsid w:val="00594F8E"/>
    <w:rsid w:val="00595817"/>
    <w:rsid w:val="00595A76"/>
    <w:rsid w:val="00595EFB"/>
    <w:rsid w:val="00596415"/>
    <w:rsid w:val="0059688C"/>
    <w:rsid w:val="005977A3"/>
    <w:rsid w:val="005A01B9"/>
    <w:rsid w:val="005A08D3"/>
    <w:rsid w:val="005A1043"/>
    <w:rsid w:val="005A1F01"/>
    <w:rsid w:val="005A2180"/>
    <w:rsid w:val="005A26E0"/>
    <w:rsid w:val="005A278A"/>
    <w:rsid w:val="005A284B"/>
    <w:rsid w:val="005A29DF"/>
    <w:rsid w:val="005A2A28"/>
    <w:rsid w:val="005A2C0D"/>
    <w:rsid w:val="005A2D0E"/>
    <w:rsid w:val="005A32B8"/>
    <w:rsid w:val="005A366E"/>
    <w:rsid w:val="005A36DC"/>
    <w:rsid w:val="005A3AE3"/>
    <w:rsid w:val="005A3E7B"/>
    <w:rsid w:val="005A4051"/>
    <w:rsid w:val="005A4708"/>
    <w:rsid w:val="005A48A6"/>
    <w:rsid w:val="005A4DDA"/>
    <w:rsid w:val="005A51B0"/>
    <w:rsid w:val="005A5CB9"/>
    <w:rsid w:val="005A6E49"/>
    <w:rsid w:val="005A7829"/>
    <w:rsid w:val="005B0DC2"/>
    <w:rsid w:val="005B1148"/>
    <w:rsid w:val="005B1BC2"/>
    <w:rsid w:val="005B2170"/>
    <w:rsid w:val="005B2249"/>
    <w:rsid w:val="005B329E"/>
    <w:rsid w:val="005B3325"/>
    <w:rsid w:val="005B3937"/>
    <w:rsid w:val="005B4892"/>
    <w:rsid w:val="005B4943"/>
    <w:rsid w:val="005B4A8B"/>
    <w:rsid w:val="005B4A92"/>
    <w:rsid w:val="005B54CA"/>
    <w:rsid w:val="005B5668"/>
    <w:rsid w:val="005B5A47"/>
    <w:rsid w:val="005B62AD"/>
    <w:rsid w:val="005B67E6"/>
    <w:rsid w:val="005B69A0"/>
    <w:rsid w:val="005B71A9"/>
    <w:rsid w:val="005C03BA"/>
    <w:rsid w:val="005C08AA"/>
    <w:rsid w:val="005C16D3"/>
    <w:rsid w:val="005C31DF"/>
    <w:rsid w:val="005C3236"/>
    <w:rsid w:val="005C37EE"/>
    <w:rsid w:val="005C3ED4"/>
    <w:rsid w:val="005C40D3"/>
    <w:rsid w:val="005C413E"/>
    <w:rsid w:val="005C57C6"/>
    <w:rsid w:val="005C5B9E"/>
    <w:rsid w:val="005C5CEB"/>
    <w:rsid w:val="005C5DFB"/>
    <w:rsid w:val="005C63EB"/>
    <w:rsid w:val="005C659A"/>
    <w:rsid w:val="005C65AD"/>
    <w:rsid w:val="005C65C5"/>
    <w:rsid w:val="005C6756"/>
    <w:rsid w:val="005C67DF"/>
    <w:rsid w:val="005C6C87"/>
    <w:rsid w:val="005C7A89"/>
    <w:rsid w:val="005D0139"/>
    <w:rsid w:val="005D06AA"/>
    <w:rsid w:val="005D07D3"/>
    <w:rsid w:val="005D09D5"/>
    <w:rsid w:val="005D0C1D"/>
    <w:rsid w:val="005D1462"/>
    <w:rsid w:val="005D1AF5"/>
    <w:rsid w:val="005D1E72"/>
    <w:rsid w:val="005D20D3"/>
    <w:rsid w:val="005D22AC"/>
    <w:rsid w:val="005D2565"/>
    <w:rsid w:val="005D3294"/>
    <w:rsid w:val="005D395A"/>
    <w:rsid w:val="005D42D7"/>
    <w:rsid w:val="005D4351"/>
    <w:rsid w:val="005D440B"/>
    <w:rsid w:val="005D44E7"/>
    <w:rsid w:val="005D48EB"/>
    <w:rsid w:val="005D541C"/>
    <w:rsid w:val="005D5D19"/>
    <w:rsid w:val="005D6215"/>
    <w:rsid w:val="005D62F4"/>
    <w:rsid w:val="005D6321"/>
    <w:rsid w:val="005D6A27"/>
    <w:rsid w:val="005D6A3A"/>
    <w:rsid w:val="005D6D95"/>
    <w:rsid w:val="005D7B30"/>
    <w:rsid w:val="005E0005"/>
    <w:rsid w:val="005E01A9"/>
    <w:rsid w:val="005E039C"/>
    <w:rsid w:val="005E1665"/>
    <w:rsid w:val="005E19C3"/>
    <w:rsid w:val="005E1C5E"/>
    <w:rsid w:val="005E2246"/>
    <w:rsid w:val="005E228F"/>
    <w:rsid w:val="005E2EFC"/>
    <w:rsid w:val="005E319C"/>
    <w:rsid w:val="005E365A"/>
    <w:rsid w:val="005E393F"/>
    <w:rsid w:val="005E444A"/>
    <w:rsid w:val="005E593D"/>
    <w:rsid w:val="005E5E48"/>
    <w:rsid w:val="005E6030"/>
    <w:rsid w:val="005E632B"/>
    <w:rsid w:val="005E6674"/>
    <w:rsid w:val="005E6734"/>
    <w:rsid w:val="005E6D56"/>
    <w:rsid w:val="005E7211"/>
    <w:rsid w:val="005E7931"/>
    <w:rsid w:val="005F012A"/>
    <w:rsid w:val="005F0151"/>
    <w:rsid w:val="005F1353"/>
    <w:rsid w:val="005F1542"/>
    <w:rsid w:val="005F1780"/>
    <w:rsid w:val="005F2177"/>
    <w:rsid w:val="005F241F"/>
    <w:rsid w:val="005F2439"/>
    <w:rsid w:val="005F3887"/>
    <w:rsid w:val="005F45CA"/>
    <w:rsid w:val="005F45D5"/>
    <w:rsid w:val="005F4ACF"/>
    <w:rsid w:val="005F4BE1"/>
    <w:rsid w:val="005F4C72"/>
    <w:rsid w:val="005F4EEA"/>
    <w:rsid w:val="005F6117"/>
    <w:rsid w:val="005F6199"/>
    <w:rsid w:val="005F64F1"/>
    <w:rsid w:val="005F6656"/>
    <w:rsid w:val="005F7241"/>
    <w:rsid w:val="005F7701"/>
    <w:rsid w:val="005F7F13"/>
    <w:rsid w:val="0060047E"/>
    <w:rsid w:val="0060079C"/>
    <w:rsid w:val="0060087A"/>
    <w:rsid w:val="00600982"/>
    <w:rsid w:val="00600F92"/>
    <w:rsid w:val="00600FD1"/>
    <w:rsid w:val="006011C3"/>
    <w:rsid w:val="0060123C"/>
    <w:rsid w:val="006013F3"/>
    <w:rsid w:val="0060166E"/>
    <w:rsid w:val="00601EC2"/>
    <w:rsid w:val="00601F8D"/>
    <w:rsid w:val="00602169"/>
    <w:rsid w:val="0060302B"/>
    <w:rsid w:val="0060316D"/>
    <w:rsid w:val="0060336F"/>
    <w:rsid w:val="00603866"/>
    <w:rsid w:val="0060436C"/>
    <w:rsid w:val="00604372"/>
    <w:rsid w:val="00604AFC"/>
    <w:rsid w:val="006050F6"/>
    <w:rsid w:val="006056D1"/>
    <w:rsid w:val="00605AA2"/>
    <w:rsid w:val="00605C3A"/>
    <w:rsid w:val="00606305"/>
    <w:rsid w:val="0060660C"/>
    <w:rsid w:val="00606684"/>
    <w:rsid w:val="00607003"/>
    <w:rsid w:val="00607081"/>
    <w:rsid w:val="00607186"/>
    <w:rsid w:val="00607807"/>
    <w:rsid w:val="00607964"/>
    <w:rsid w:val="006102E7"/>
    <w:rsid w:val="00610905"/>
    <w:rsid w:val="00610A6C"/>
    <w:rsid w:val="00610D30"/>
    <w:rsid w:val="0061122E"/>
    <w:rsid w:val="00611A58"/>
    <w:rsid w:val="006121A5"/>
    <w:rsid w:val="00612361"/>
    <w:rsid w:val="00612E9A"/>
    <w:rsid w:val="0061316D"/>
    <w:rsid w:val="006154A3"/>
    <w:rsid w:val="006158A3"/>
    <w:rsid w:val="00615D0C"/>
    <w:rsid w:val="0061614C"/>
    <w:rsid w:val="006170BA"/>
    <w:rsid w:val="00617540"/>
    <w:rsid w:val="00617BC1"/>
    <w:rsid w:val="0062020D"/>
    <w:rsid w:val="006204E3"/>
    <w:rsid w:val="00620966"/>
    <w:rsid w:val="00621E95"/>
    <w:rsid w:val="00621F9C"/>
    <w:rsid w:val="0062241E"/>
    <w:rsid w:val="0062427C"/>
    <w:rsid w:val="006243BF"/>
    <w:rsid w:val="00624AED"/>
    <w:rsid w:val="006251C1"/>
    <w:rsid w:val="0062526C"/>
    <w:rsid w:val="006253FF"/>
    <w:rsid w:val="0062547B"/>
    <w:rsid w:val="006259B1"/>
    <w:rsid w:val="00625C50"/>
    <w:rsid w:val="00626416"/>
    <w:rsid w:val="00626666"/>
    <w:rsid w:val="00626AE2"/>
    <w:rsid w:val="00627637"/>
    <w:rsid w:val="0063064B"/>
    <w:rsid w:val="0063091D"/>
    <w:rsid w:val="00630A5A"/>
    <w:rsid w:val="00631153"/>
    <w:rsid w:val="00631261"/>
    <w:rsid w:val="00631851"/>
    <w:rsid w:val="006318FD"/>
    <w:rsid w:val="00631A8F"/>
    <w:rsid w:val="0063268C"/>
    <w:rsid w:val="00632774"/>
    <w:rsid w:val="006329E0"/>
    <w:rsid w:val="00632AFD"/>
    <w:rsid w:val="00632C4C"/>
    <w:rsid w:val="00632FA2"/>
    <w:rsid w:val="0063321A"/>
    <w:rsid w:val="00633495"/>
    <w:rsid w:val="00633E6C"/>
    <w:rsid w:val="00635B6D"/>
    <w:rsid w:val="006360C9"/>
    <w:rsid w:val="006366E7"/>
    <w:rsid w:val="0063688E"/>
    <w:rsid w:val="00636A0D"/>
    <w:rsid w:val="00637010"/>
    <w:rsid w:val="006373A0"/>
    <w:rsid w:val="006378A5"/>
    <w:rsid w:val="00637C49"/>
    <w:rsid w:val="00637D15"/>
    <w:rsid w:val="0064013E"/>
    <w:rsid w:val="006404FA"/>
    <w:rsid w:val="006407FA"/>
    <w:rsid w:val="0064131F"/>
    <w:rsid w:val="00641921"/>
    <w:rsid w:val="006419A9"/>
    <w:rsid w:val="00641EC0"/>
    <w:rsid w:val="006422A4"/>
    <w:rsid w:val="00642A06"/>
    <w:rsid w:val="00643A8E"/>
    <w:rsid w:val="006445FE"/>
    <w:rsid w:val="006448D5"/>
    <w:rsid w:val="0064571C"/>
    <w:rsid w:val="006471C7"/>
    <w:rsid w:val="0064735A"/>
    <w:rsid w:val="006473B4"/>
    <w:rsid w:val="0064752C"/>
    <w:rsid w:val="0064788D"/>
    <w:rsid w:val="00647C93"/>
    <w:rsid w:val="00647DB2"/>
    <w:rsid w:val="00647FF7"/>
    <w:rsid w:val="00650486"/>
    <w:rsid w:val="00650A70"/>
    <w:rsid w:val="00650B06"/>
    <w:rsid w:val="00650B5E"/>
    <w:rsid w:val="00651736"/>
    <w:rsid w:val="00652D92"/>
    <w:rsid w:val="0065319A"/>
    <w:rsid w:val="0065345C"/>
    <w:rsid w:val="00653911"/>
    <w:rsid w:val="00653F92"/>
    <w:rsid w:val="006540B3"/>
    <w:rsid w:val="00654995"/>
    <w:rsid w:val="00654ADB"/>
    <w:rsid w:val="00654BBB"/>
    <w:rsid w:val="00654D74"/>
    <w:rsid w:val="0065538E"/>
    <w:rsid w:val="006559A0"/>
    <w:rsid w:val="00655E95"/>
    <w:rsid w:val="00656224"/>
    <w:rsid w:val="0065643F"/>
    <w:rsid w:val="006568F9"/>
    <w:rsid w:val="00657046"/>
    <w:rsid w:val="00657292"/>
    <w:rsid w:val="00657308"/>
    <w:rsid w:val="006576F0"/>
    <w:rsid w:val="00657768"/>
    <w:rsid w:val="00657ACC"/>
    <w:rsid w:val="006603BE"/>
    <w:rsid w:val="0066076E"/>
    <w:rsid w:val="006614BF"/>
    <w:rsid w:val="00662372"/>
    <w:rsid w:val="006626C1"/>
    <w:rsid w:val="00662E18"/>
    <w:rsid w:val="006631EF"/>
    <w:rsid w:val="006632B4"/>
    <w:rsid w:val="00663465"/>
    <w:rsid w:val="0066365F"/>
    <w:rsid w:val="00663EC4"/>
    <w:rsid w:val="00664B06"/>
    <w:rsid w:val="00664CB7"/>
    <w:rsid w:val="00664EEC"/>
    <w:rsid w:val="00666D78"/>
    <w:rsid w:val="006679EB"/>
    <w:rsid w:val="00667D06"/>
    <w:rsid w:val="0067032A"/>
    <w:rsid w:val="006707E7"/>
    <w:rsid w:val="00670CA8"/>
    <w:rsid w:val="00670EAE"/>
    <w:rsid w:val="00671713"/>
    <w:rsid w:val="00671CA3"/>
    <w:rsid w:val="00671D37"/>
    <w:rsid w:val="00672271"/>
    <w:rsid w:val="00672603"/>
    <w:rsid w:val="00672886"/>
    <w:rsid w:val="006738C0"/>
    <w:rsid w:val="0067390E"/>
    <w:rsid w:val="00673BFD"/>
    <w:rsid w:val="0067422E"/>
    <w:rsid w:val="006743F0"/>
    <w:rsid w:val="0067497A"/>
    <w:rsid w:val="00674D73"/>
    <w:rsid w:val="00675D59"/>
    <w:rsid w:val="00675D7A"/>
    <w:rsid w:val="00675FAB"/>
    <w:rsid w:val="0067634C"/>
    <w:rsid w:val="00676BDF"/>
    <w:rsid w:val="00676DAF"/>
    <w:rsid w:val="00676FDD"/>
    <w:rsid w:val="00677027"/>
    <w:rsid w:val="0067769C"/>
    <w:rsid w:val="00677C20"/>
    <w:rsid w:val="00677D14"/>
    <w:rsid w:val="006802B0"/>
    <w:rsid w:val="00681031"/>
    <w:rsid w:val="00681C77"/>
    <w:rsid w:val="00682357"/>
    <w:rsid w:val="006835ED"/>
    <w:rsid w:val="00683871"/>
    <w:rsid w:val="00683D8B"/>
    <w:rsid w:val="006845E4"/>
    <w:rsid w:val="006848E7"/>
    <w:rsid w:val="00684A16"/>
    <w:rsid w:val="00684AC5"/>
    <w:rsid w:val="006873A2"/>
    <w:rsid w:val="00687FD7"/>
    <w:rsid w:val="00690BC9"/>
    <w:rsid w:val="006913E2"/>
    <w:rsid w:val="00691A78"/>
    <w:rsid w:val="0069218B"/>
    <w:rsid w:val="006929CF"/>
    <w:rsid w:val="00692C40"/>
    <w:rsid w:val="00692EA2"/>
    <w:rsid w:val="00693A06"/>
    <w:rsid w:val="006941EF"/>
    <w:rsid w:val="006948F0"/>
    <w:rsid w:val="00694984"/>
    <w:rsid w:val="00694A12"/>
    <w:rsid w:val="00694F74"/>
    <w:rsid w:val="006952A4"/>
    <w:rsid w:val="00696023"/>
    <w:rsid w:val="00696AA8"/>
    <w:rsid w:val="0069781E"/>
    <w:rsid w:val="006A02C5"/>
    <w:rsid w:val="006A03FD"/>
    <w:rsid w:val="006A0A66"/>
    <w:rsid w:val="006A0B85"/>
    <w:rsid w:val="006A0C2A"/>
    <w:rsid w:val="006A1535"/>
    <w:rsid w:val="006A19DE"/>
    <w:rsid w:val="006A22AF"/>
    <w:rsid w:val="006A2396"/>
    <w:rsid w:val="006A2466"/>
    <w:rsid w:val="006A2A3C"/>
    <w:rsid w:val="006A358D"/>
    <w:rsid w:val="006A365E"/>
    <w:rsid w:val="006A395F"/>
    <w:rsid w:val="006A3CDB"/>
    <w:rsid w:val="006A48DB"/>
    <w:rsid w:val="006A4E22"/>
    <w:rsid w:val="006A52D5"/>
    <w:rsid w:val="006A5444"/>
    <w:rsid w:val="006A556B"/>
    <w:rsid w:val="006A56FA"/>
    <w:rsid w:val="006A6A5D"/>
    <w:rsid w:val="006A6E5D"/>
    <w:rsid w:val="006A71CB"/>
    <w:rsid w:val="006A779E"/>
    <w:rsid w:val="006A77D3"/>
    <w:rsid w:val="006A7C84"/>
    <w:rsid w:val="006B045B"/>
    <w:rsid w:val="006B0DFB"/>
    <w:rsid w:val="006B15FC"/>
    <w:rsid w:val="006B1B88"/>
    <w:rsid w:val="006B26BF"/>
    <w:rsid w:val="006B2AE2"/>
    <w:rsid w:val="006B2C1C"/>
    <w:rsid w:val="006B3CEE"/>
    <w:rsid w:val="006B3F07"/>
    <w:rsid w:val="006B3F52"/>
    <w:rsid w:val="006B406B"/>
    <w:rsid w:val="006B4958"/>
    <w:rsid w:val="006B4A42"/>
    <w:rsid w:val="006B4D3A"/>
    <w:rsid w:val="006B50DC"/>
    <w:rsid w:val="006B5127"/>
    <w:rsid w:val="006B5C13"/>
    <w:rsid w:val="006B6278"/>
    <w:rsid w:val="006B6794"/>
    <w:rsid w:val="006B7613"/>
    <w:rsid w:val="006C03D6"/>
    <w:rsid w:val="006C16A6"/>
    <w:rsid w:val="006C1EAB"/>
    <w:rsid w:val="006C201A"/>
    <w:rsid w:val="006C2577"/>
    <w:rsid w:val="006C2656"/>
    <w:rsid w:val="006C2667"/>
    <w:rsid w:val="006C35DB"/>
    <w:rsid w:val="006C38E6"/>
    <w:rsid w:val="006C3928"/>
    <w:rsid w:val="006C4657"/>
    <w:rsid w:val="006C4775"/>
    <w:rsid w:val="006C486E"/>
    <w:rsid w:val="006C4BEE"/>
    <w:rsid w:val="006C5ED6"/>
    <w:rsid w:val="006C677A"/>
    <w:rsid w:val="006C6859"/>
    <w:rsid w:val="006C6CCB"/>
    <w:rsid w:val="006C7520"/>
    <w:rsid w:val="006C7B08"/>
    <w:rsid w:val="006C7DD1"/>
    <w:rsid w:val="006C7E59"/>
    <w:rsid w:val="006D05EE"/>
    <w:rsid w:val="006D0890"/>
    <w:rsid w:val="006D0BAF"/>
    <w:rsid w:val="006D0EC1"/>
    <w:rsid w:val="006D1262"/>
    <w:rsid w:val="006D12BC"/>
    <w:rsid w:val="006D162A"/>
    <w:rsid w:val="006D225C"/>
    <w:rsid w:val="006D2474"/>
    <w:rsid w:val="006D2780"/>
    <w:rsid w:val="006D3312"/>
    <w:rsid w:val="006D35E3"/>
    <w:rsid w:val="006D43B1"/>
    <w:rsid w:val="006D4492"/>
    <w:rsid w:val="006D4A6A"/>
    <w:rsid w:val="006D5C00"/>
    <w:rsid w:val="006D660E"/>
    <w:rsid w:val="006D6AE3"/>
    <w:rsid w:val="006D731A"/>
    <w:rsid w:val="006D752C"/>
    <w:rsid w:val="006D7850"/>
    <w:rsid w:val="006E0497"/>
    <w:rsid w:val="006E08DF"/>
    <w:rsid w:val="006E10F2"/>
    <w:rsid w:val="006E15F3"/>
    <w:rsid w:val="006E17A2"/>
    <w:rsid w:val="006E1B01"/>
    <w:rsid w:val="006E1F72"/>
    <w:rsid w:val="006E23AB"/>
    <w:rsid w:val="006E2D41"/>
    <w:rsid w:val="006E2E86"/>
    <w:rsid w:val="006E305C"/>
    <w:rsid w:val="006E3490"/>
    <w:rsid w:val="006E371A"/>
    <w:rsid w:val="006E45D4"/>
    <w:rsid w:val="006E483C"/>
    <w:rsid w:val="006E499F"/>
    <w:rsid w:val="006E4D76"/>
    <w:rsid w:val="006E5078"/>
    <w:rsid w:val="006E684B"/>
    <w:rsid w:val="006E702A"/>
    <w:rsid w:val="006E748B"/>
    <w:rsid w:val="006E7AAE"/>
    <w:rsid w:val="006F0A34"/>
    <w:rsid w:val="006F1378"/>
    <w:rsid w:val="006F13F9"/>
    <w:rsid w:val="006F1922"/>
    <w:rsid w:val="006F1E7F"/>
    <w:rsid w:val="006F2206"/>
    <w:rsid w:val="006F24A9"/>
    <w:rsid w:val="006F2548"/>
    <w:rsid w:val="006F2B3E"/>
    <w:rsid w:val="006F2D52"/>
    <w:rsid w:val="006F2DB6"/>
    <w:rsid w:val="006F3F33"/>
    <w:rsid w:val="006F4CBF"/>
    <w:rsid w:val="006F4E68"/>
    <w:rsid w:val="006F5051"/>
    <w:rsid w:val="006F67B2"/>
    <w:rsid w:val="006F6EE3"/>
    <w:rsid w:val="006F73C3"/>
    <w:rsid w:val="006F77E3"/>
    <w:rsid w:val="007005B7"/>
    <w:rsid w:val="00700BEC"/>
    <w:rsid w:val="0070172A"/>
    <w:rsid w:val="00702044"/>
    <w:rsid w:val="007025D7"/>
    <w:rsid w:val="00702874"/>
    <w:rsid w:val="0070294C"/>
    <w:rsid w:val="00702E70"/>
    <w:rsid w:val="00702ECB"/>
    <w:rsid w:val="00702FE7"/>
    <w:rsid w:val="0070369B"/>
    <w:rsid w:val="00703995"/>
    <w:rsid w:val="007041A6"/>
    <w:rsid w:val="007044C8"/>
    <w:rsid w:val="0070457F"/>
    <w:rsid w:val="0070479C"/>
    <w:rsid w:val="00704943"/>
    <w:rsid w:val="00704AE5"/>
    <w:rsid w:val="00704E29"/>
    <w:rsid w:val="00705291"/>
    <w:rsid w:val="00705D44"/>
    <w:rsid w:val="0070691C"/>
    <w:rsid w:val="00706C8C"/>
    <w:rsid w:val="00707F99"/>
    <w:rsid w:val="007109A8"/>
    <w:rsid w:val="007112F4"/>
    <w:rsid w:val="00711EB0"/>
    <w:rsid w:val="0071214D"/>
    <w:rsid w:val="007125A8"/>
    <w:rsid w:val="00712C86"/>
    <w:rsid w:val="007131F6"/>
    <w:rsid w:val="00713559"/>
    <w:rsid w:val="00713943"/>
    <w:rsid w:val="00713DF3"/>
    <w:rsid w:val="00714066"/>
    <w:rsid w:val="00714531"/>
    <w:rsid w:val="007149E2"/>
    <w:rsid w:val="007154FC"/>
    <w:rsid w:val="00715667"/>
    <w:rsid w:val="007156F5"/>
    <w:rsid w:val="00715BA9"/>
    <w:rsid w:val="00717A6E"/>
    <w:rsid w:val="00717D0D"/>
    <w:rsid w:val="00717D19"/>
    <w:rsid w:val="00717DC3"/>
    <w:rsid w:val="00717EF4"/>
    <w:rsid w:val="00717F64"/>
    <w:rsid w:val="0072012D"/>
    <w:rsid w:val="00721050"/>
    <w:rsid w:val="007218A4"/>
    <w:rsid w:val="00721E53"/>
    <w:rsid w:val="00721FFC"/>
    <w:rsid w:val="00722195"/>
    <w:rsid w:val="007222A7"/>
    <w:rsid w:val="00722FB5"/>
    <w:rsid w:val="00723121"/>
    <w:rsid w:val="0072345E"/>
    <w:rsid w:val="00723A0E"/>
    <w:rsid w:val="00723E85"/>
    <w:rsid w:val="00723E9C"/>
    <w:rsid w:val="00723F36"/>
    <w:rsid w:val="0072402E"/>
    <w:rsid w:val="007240C4"/>
    <w:rsid w:val="00724109"/>
    <w:rsid w:val="007241EE"/>
    <w:rsid w:val="007244D6"/>
    <w:rsid w:val="00724576"/>
    <w:rsid w:val="007252C7"/>
    <w:rsid w:val="00725AE7"/>
    <w:rsid w:val="007269E4"/>
    <w:rsid w:val="00727AB4"/>
    <w:rsid w:val="007309B8"/>
    <w:rsid w:val="00730E28"/>
    <w:rsid w:val="007314B1"/>
    <w:rsid w:val="00731FB3"/>
    <w:rsid w:val="0073201F"/>
    <w:rsid w:val="00732A4D"/>
    <w:rsid w:val="0073349A"/>
    <w:rsid w:val="00733837"/>
    <w:rsid w:val="00733A33"/>
    <w:rsid w:val="00733F6C"/>
    <w:rsid w:val="00734039"/>
    <w:rsid w:val="007343AC"/>
    <w:rsid w:val="00734C1B"/>
    <w:rsid w:val="00735100"/>
    <w:rsid w:val="00735169"/>
    <w:rsid w:val="00735B73"/>
    <w:rsid w:val="007365C9"/>
    <w:rsid w:val="00736E07"/>
    <w:rsid w:val="0073712E"/>
    <w:rsid w:val="007371F3"/>
    <w:rsid w:val="00737569"/>
    <w:rsid w:val="007379F5"/>
    <w:rsid w:val="00740095"/>
    <w:rsid w:val="00740102"/>
    <w:rsid w:val="00740421"/>
    <w:rsid w:val="00740A30"/>
    <w:rsid w:val="00740F7E"/>
    <w:rsid w:val="00741037"/>
    <w:rsid w:val="00741380"/>
    <w:rsid w:val="00742857"/>
    <w:rsid w:val="00743186"/>
    <w:rsid w:val="00743449"/>
    <w:rsid w:val="00743BBC"/>
    <w:rsid w:val="0074405C"/>
    <w:rsid w:val="00744F60"/>
    <w:rsid w:val="007450CC"/>
    <w:rsid w:val="00745650"/>
    <w:rsid w:val="00745830"/>
    <w:rsid w:val="00745D87"/>
    <w:rsid w:val="00745F0C"/>
    <w:rsid w:val="00746397"/>
    <w:rsid w:val="00747265"/>
    <w:rsid w:val="00750894"/>
    <w:rsid w:val="007513D2"/>
    <w:rsid w:val="00751457"/>
    <w:rsid w:val="00751AC7"/>
    <w:rsid w:val="0075366F"/>
    <w:rsid w:val="0075379D"/>
    <w:rsid w:val="00754251"/>
    <w:rsid w:val="00754376"/>
    <w:rsid w:val="0075467D"/>
    <w:rsid w:val="007546FD"/>
    <w:rsid w:val="00754BBF"/>
    <w:rsid w:val="00754CC6"/>
    <w:rsid w:val="00754D38"/>
    <w:rsid w:val="007552A2"/>
    <w:rsid w:val="00755AE9"/>
    <w:rsid w:val="00755D38"/>
    <w:rsid w:val="00755D4A"/>
    <w:rsid w:val="00755F84"/>
    <w:rsid w:val="00756704"/>
    <w:rsid w:val="007567DB"/>
    <w:rsid w:val="00756995"/>
    <w:rsid w:val="00756B92"/>
    <w:rsid w:val="00756CE3"/>
    <w:rsid w:val="0075769C"/>
    <w:rsid w:val="00757823"/>
    <w:rsid w:val="00757D43"/>
    <w:rsid w:val="00757EF2"/>
    <w:rsid w:val="0076127F"/>
    <w:rsid w:val="007612A9"/>
    <w:rsid w:val="00761767"/>
    <w:rsid w:val="00761843"/>
    <w:rsid w:val="00761BAF"/>
    <w:rsid w:val="00761F7E"/>
    <w:rsid w:val="007625EE"/>
    <w:rsid w:val="007630AC"/>
    <w:rsid w:val="007631E3"/>
    <w:rsid w:val="00763493"/>
    <w:rsid w:val="00763739"/>
    <w:rsid w:val="00764AF3"/>
    <w:rsid w:val="00764C38"/>
    <w:rsid w:val="00764FFC"/>
    <w:rsid w:val="007656D6"/>
    <w:rsid w:val="00765BA1"/>
    <w:rsid w:val="00766158"/>
    <w:rsid w:val="007667EA"/>
    <w:rsid w:val="007668BD"/>
    <w:rsid w:val="00766C64"/>
    <w:rsid w:val="00766C9C"/>
    <w:rsid w:val="00767574"/>
    <w:rsid w:val="00767B32"/>
    <w:rsid w:val="00767C33"/>
    <w:rsid w:val="00767FA6"/>
    <w:rsid w:val="00770310"/>
    <w:rsid w:val="0077046F"/>
    <w:rsid w:val="00770F7C"/>
    <w:rsid w:val="00771104"/>
    <w:rsid w:val="007717B7"/>
    <w:rsid w:val="00771A59"/>
    <w:rsid w:val="00771BC3"/>
    <w:rsid w:val="00771E99"/>
    <w:rsid w:val="0077236D"/>
    <w:rsid w:val="0077272E"/>
    <w:rsid w:val="00772A6D"/>
    <w:rsid w:val="00772F53"/>
    <w:rsid w:val="00772FAE"/>
    <w:rsid w:val="00773339"/>
    <w:rsid w:val="00773A13"/>
    <w:rsid w:val="0077437F"/>
    <w:rsid w:val="00774688"/>
    <w:rsid w:val="0077477B"/>
    <w:rsid w:val="00775103"/>
    <w:rsid w:val="00776646"/>
    <w:rsid w:val="00776942"/>
    <w:rsid w:val="0077697B"/>
    <w:rsid w:val="007770A9"/>
    <w:rsid w:val="007776F7"/>
    <w:rsid w:val="00777DC3"/>
    <w:rsid w:val="00777E8A"/>
    <w:rsid w:val="00780D16"/>
    <w:rsid w:val="00781631"/>
    <w:rsid w:val="0078168F"/>
    <w:rsid w:val="007816AD"/>
    <w:rsid w:val="00781770"/>
    <w:rsid w:val="00781A8B"/>
    <w:rsid w:val="00781DD6"/>
    <w:rsid w:val="00781DEC"/>
    <w:rsid w:val="00781E5D"/>
    <w:rsid w:val="00782134"/>
    <w:rsid w:val="007826D7"/>
    <w:rsid w:val="00782A42"/>
    <w:rsid w:val="0078315E"/>
    <w:rsid w:val="00783952"/>
    <w:rsid w:val="00783AF3"/>
    <w:rsid w:val="00783ED0"/>
    <w:rsid w:val="00784BBC"/>
    <w:rsid w:val="0078548D"/>
    <w:rsid w:val="00785820"/>
    <w:rsid w:val="007864A3"/>
    <w:rsid w:val="007866FD"/>
    <w:rsid w:val="00786935"/>
    <w:rsid w:val="00786A2D"/>
    <w:rsid w:val="00786C5C"/>
    <w:rsid w:val="00787191"/>
    <w:rsid w:val="007879E0"/>
    <w:rsid w:val="00787EC7"/>
    <w:rsid w:val="007902E0"/>
    <w:rsid w:val="007907E7"/>
    <w:rsid w:val="00790A58"/>
    <w:rsid w:val="00790B0F"/>
    <w:rsid w:val="00791909"/>
    <w:rsid w:val="00791A15"/>
    <w:rsid w:val="00791BF1"/>
    <w:rsid w:val="007925C0"/>
    <w:rsid w:val="0079280F"/>
    <w:rsid w:val="0079297A"/>
    <w:rsid w:val="00792C3D"/>
    <w:rsid w:val="007930AE"/>
    <w:rsid w:val="007930EE"/>
    <w:rsid w:val="007930F4"/>
    <w:rsid w:val="00793206"/>
    <w:rsid w:val="0079345E"/>
    <w:rsid w:val="007941C1"/>
    <w:rsid w:val="007944FE"/>
    <w:rsid w:val="007948BB"/>
    <w:rsid w:val="00796A22"/>
    <w:rsid w:val="00796D2A"/>
    <w:rsid w:val="007972E0"/>
    <w:rsid w:val="0079746E"/>
    <w:rsid w:val="0079753E"/>
    <w:rsid w:val="00797D21"/>
    <w:rsid w:val="007A10E2"/>
    <w:rsid w:val="007A13AC"/>
    <w:rsid w:val="007A19A7"/>
    <w:rsid w:val="007A1FCB"/>
    <w:rsid w:val="007A2B42"/>
    <w:rsid w:val="007A3520"/>
    <w:rsid w:val="007A3922"/>
    <w:rsid w:val="007A39BE"/>
    <w:rsid w:val="007A3A06"/>
    <w:rsid w:val="007A4067"/>
    <w:rsid w:val="007A4C34"/>
    <w:rsid w:val="007A4F35"/>
    <w:rsid w:val="007A6788"/>
    <w:rsid w:val="007A7093"/>
    <w:rsid w:val="007A75A7"/>
    <w:rsid w:val="007A7E1B"/>
    <w:rsid w:val="007B142E"/>
    <w:rsid w:val="007B2084"/>
    <w:rsid w:val="007B2397"/>
    <w:rsid w:val="007B2447"/>
    <w:rsid w:val="007B3D50"/>
    <w:rsid w:val="007B42E8"/>
    <w:rsid w:val="007B4597"/>
    <w:rsid w:val="007B4B0A"/>
    <w:rsid w:val="007B4F34"/>
    <w:rsid w:val="007B4F8D"/>
    <w:rsid w:val="007B5190"/>
    <w:rsid w:val="007B5A63"/>
    <w:rsid w:val="007B5ABC"/>
    <w:rsid w:val="007B67F4"/>
    <w:rsid w:val="007B683B"/>
    <w:rsid w:val="007B6E44"/>
    <w:rsid w:val="007B7004"/>
    <w:rsid w:val="007B733E"/>
    <w:rsid w:val="007B7E2D"/>
    <w:rsid w:val="007C0B0C"/>
    <w:rsid w:val="007C0DF8"/>
    <w:rsid w:val="007C1398"/>
    <w:rsid w:val="007C1503"/>
    <w:rsid w:val="007C16A8"/>
    <w:rsid w:val="007C1887"/>
    <w:rsid w:val="007C224F"/>
    <w:rsid w:val="007C2A7E"/>
    <w:rsid w:val="007C2D31"/>
    <w:rsid w:val="007C3A53"/>
    <w:rsid w:val="007C44E0"/>
    <w:rsid w:val="007C4AC9"/>
    <w:rsid w:val="007C4ADD"/>
    <w:rsid w:val="007C4B76"/>
    <w:rsid w:val="007C4DEE"/>
    <w:rsid w:val="007C5584"/>
    <w:rsid w:val="007C5930"/>
    <w:rsid w:val="007C5ACC"/>
    <w:rsid w:val="007C5E17"/>
    <w:rsid w:val="007C67DF"/>
    <w:rsid w:val="007C6943"/>
    <w:rsid w:val="007C6BBE"/>
    <w:rsid w:val="007C6DF5"/>
    <w:rsid w:val="007C70B6"/>
    <w:rsid w:val="007C72DE"/>
    <w:rsid w:val="007C730E"/>
    <w:rsid w:val="007C7B59"/>
    <w:rsid w:val="007C7D2D"/>
    <w:rsid w:val="007C7DF8"/>
    <w:rsid w:val="007D0572"/>
    <w:rsid w:val="007D068E"/>
    <w:rsid w:val="007D103D"/>
    <w:rsid w:val="007D11C4"/>
    <w:rsid w:val="007D1347"/>
    <w:rsid w:val="007D162A"/>
    <w:rsid w:val="007D264E"/>
    <w:rsid w:val="007D27EB"/>
    <w:rsid w:val="007D2A55"/>
    <w:rsid w:val="007D3936"/>
    <w:rsid w:val="007D409B"/>
    <w:rsid w:val="007D4A81"/>
    <w:rsid w:val="007D4E01"/>
    <w:rsid w:val="007D5066"/>
    <w:rsid w:val="007D53C2"/>
    <w:rsid w:val="007D56DA"/>
    <w:rsid w:val="007D5D15"/>
    <w:rsid w:val="007D5D2A"/>
    <w:rsid w:val="007D66B0"/>
    <w:rsid w:val="007D66BA"/>
    <w:rsid w:val="007D67CF"/>
    <w:rsid w:val="007D7895"/>
    <w:rsid w:val="007E00B1"/>
    <w:rsid w:val="007E0296"/>
    <w:rsid w:val="007E02D1"/>
    <w:rsid w:val="007E1BC4"/>
    <w:rsid w:val="007E2D47"/>
    <w:rsid w:val="007E3CCB"/>
    <w:rsid w:val="007E4630"/>
    <w:rsid w:val="007E49A6"/>
    <w:rsid w:val="007E4F13"/>
    <w:rsid w:val="007E5BCD"/>
    <w:rsid w:val="007E667F"/>
    <w:rsid w:val="007E675F"/>
    <w:rsid w:val="007E7460"/>
    <w:rsid w:val="007E7498"/>
    <w:rsid w:val="007E76E9"/>
    <w:rsid w:val="007E7F0B"/>
    <w:rsid w:val="007F02D4"/>
    <w:rsid w:val="007F0B93"/>
    <w:rsid w:val="007F0E52"/>
    <w:rsid w:val="007F19E8"/>
    <w:rsid w:val="007F1E29"/>
    <w:rsid w:val="007F25E5"/>
    <w:rsid w:val="007F37B7"/>
    <w:rsid w:val="007F3C24"/>
    <w:rsid w:val="007F4029"/>
    <w:rsid w:val="007F4722"/>
    <w:rsid w:val="007F4D46"/>
    <w:rsid w:val="007F52D3"/>
    <w:rsid w:val="007F5E3A"/>
    <w:rsid w:val="007F5FF9"/>
    <w:rsid w:val="007F628D"/>
    <w:rsid w:val="007F63D6"/>
    <w:rsid w:val="007F646A"/>
    <w:rsid w:val="007F6FAC"/>
    <w:rsid w:val="007F752E"/>
    <w:rsid w:val="007F78AA"/>
    <w:rsid w:val="007F7C10"/>
    <w:rsid w:val="00800042"/>
    <w:rsid w:val="008003B4"/>
    <w:rsid w:val="0080042D"/>
    <w:rsid w:val="00800560"/>
    <w:rsid w:val="008008F1"/>
    <w:rsid w:val="008009D8"/>
    <w:rsid w:val="00800FE7"/>
    <w:rsid w:val="008010E8"/>
    <w:rsid w:val="0080143F"/>
    <w:rsid w:val="008015CB"/>
    <w:rsid w:val="00801B3E"/>
    <w:rsid w:val="00801D3C"/>
    <w:rsid w:val="00802D8C"/>
    <w:rsid w:val="00802DAF"/>
    <w:rsid w:val="00803487"/>
    <w:rsid w:val="0080362D"/>
    <w:rsid w:val="0080370A"/>
    <w:rsid w:val="008037C6"/>
    <w:rsid w:val="0080488F"/>
    <w:rsid w:val="00804C4B"/>
    <w:rsid w:val="00804CE3"/>
    <w:rsid w:val="00805E0E"/>
    <w:rsid w:val="0080629F"/>
    <w:rsid w:val="00806397"/>
    <w:rsid w:val="0080778A"/>
    <w:rsid w:val="00807EFF"/>
    <w:rsid w:val="0081049A"/>
    <w:rsid w:val="00810E73"/>
    <w:rsid w:val="0081155D"/>
    <w:rsid w:val="008118C3"/>
    <w:rsid w:val="00811F15"/>
    <w:rsid w:val="0081235E"/>
    <w:rsid w:val="00812CFD"/>
    <w:rsid w:val="00813503"/>
    <w:rsid w:val="00813CBF"/>
    <w:rsid w:val="0081424A"/>
    <w:rsid w:val="00814C34"/>
    <w:rsid w:val="00814D52"/>
    <w:rsid w:val="00814DD8"/>
    <w:rsid w:val="0081503D"/>
    <w:rsid w:val="008150F1"/>
    <w:rsid w:val="008168BD"/>
    <w:rsid w:val="00816902"/>
    <w:rsid w:val="00817427"/>
    <w:rsid w:val="008174E7"/>
    <w:rsid w:val="00817BA7"/>
    <w:rsid w:val="008201B0"/>
    <w:rsid w:val="00820301"/>
    <w:rsid w:val="0082082D"/>
    <w:rsid w:val="00821346"/>
    <w:rsid w:val="00821452"/>
    <w:rsid w:val="008217C0"/>
    <w:rsid w:val="008217DB"/>
    <w:rsid w:val="00822272"/>
    <w:rsid w:val="00822DF9"/>
    <w:rsid w:val="00823D8C"/>
    <w:rsid w:val="0082436F"/>
    <w:rsid w:val="008246F2"/>
    <w:rsid w:val="0082535D"/>
    <w:rsid w:val="00825CDB"/>
    <w:rsid w:val="00825D3C"/>
    <w:rsid w:val="008264E1"/>
    <w:rsid w:val="0082654D"/>
    <w:rsid w:val="008269E6"/>
    <w:rsid w:val="00826A75"/>
    <w:rsid w:val="00826FC9"/>
    <w:rsid w:val="008274F7"/>
    <w:rsid w:val="00827898"/>
    <w:rsid w:val="00827F9B"/>
    <w:rsid w:val="008302B6"/>
    <w:rsid w:val="0083040C"/>
    <w:rsid w:val="00830DAD"/>
    <w:rsid w:val="00830DED"/>
    <w:rsid w:val="00830EDB"/>
    <w:rsid w:val="00831094"/>
    <w:rsid w:val="00831976"/>
    <w:rsid w:val="0083229D"/>
    <w:rsid w:val="0083325E"/>
    <w:rsid w:val="00833893"/>
    <w:rsid w:val="00833CD1"/>
    <w:rsid w:val="00834104"/>
    <w:rsid w:val="008343BF"/>
    <w:rsid w:val="0083465C"/>
    <w:rsid w:val="00834734"/>
    <w:rsid w:val="0083474D"/>
    <w:rsid w:val="00834977"/>
    <w:rsid w:val="00834D76"/>
    <w:rsid w:val="00835563"/>
    <w:rsid w:val="00835F44"/>
    <w:rsid w:val="00836112"/>
    <w:rsid w:val="00836B85"/>
    <w:rsid w:val="008373D2"/>
    <w:rsid w:val="008378DF"/>
    <w:rsid w:val="00837D14"/>
    <w:rsid w:val="008401EE"/>
    <w:rsid w:val="0084025E"/>
    <w:rsid w:val="0084045F"/>
    <w:rsid w:val="008409D1"/>
    <w:rsid w:val="008410B3"/>
    <w:rsid w:val="0084190A"/>
    <w:rsid w:val="00841B20"/>
    <w:rsid w:val="00842A2F"/>
    <w:rsid w:val="00842F47"/>
    <w:rsid w:val="00843285"/>
    <w:rsid w:val="00843319"/>
    <w:rsid w:val="008433FA"/>
    <w:rsid w:val="00843878"/>
    <w:rsid w:val="00843A39"/>
    <w:rsid w:val="00844620"/>
    <w:rsid w:val="008446B3"/>
    <w:rsid w:val="00846CD9"/>
    <w:rsid w:val="00846FF6"/>
    <w:rsid w:val="00847B64"/>
    <w:rsid w:val="00847C8B"/>
    <w:rsid w:val="00850DDE"/>
    <w:rsid w:val="0085146D"/>
    <w:rsid w:val="00851559"/>
    <w:rsid w:val="008516BE"/>
    <w:rsid w:val="00851F0F"/>
    <w:rsid w:val="008522E7"/>
    <w:rsid w:val="00852590"/>
    <w:rsid w:val="008525F4"/>
    <w:rsid w:val="008532C5"/>
    <w:rsid w:val="00853366"/>
    <w:rsid w:val="00853DCA"/>
    <w:rsid w:val="008544C7"/>
    <w:rsid w:val="0085495F"/>
    <w:rsid w:val="00855098"/>
    <w:rsid w:val="0085599B"/>
    <w:rsid w:val="00856AEE"/>
    <w:rsid w:val="00856E16"/>
    <w:rsid w:val="00856FDE"/>
    <w:rsid w:val="00857CCA"/>
    <w:rsid w:val="00857E3B"/>
    <w:rsid w:val="00857E8E"/>
    <w:rsid w:val="00860467"/>
    <w:rsid w:val="00860540"/>
    <w:rsid w:val="00860C3F"/>
    <w:rsid w:val="00861D00"/>
    <w:rsid w:val="00862442"/>
    <w:rsid w:val="008632C8"/>
    <w:rsid w:val="0086346C"/>
    <w:rsid w:val="00863B01"/>
    <w:rsid w:val="00863F68"/>
    <w:rsid w:val="008640EB"/>
    <w:rsid w:val="00864B77"/>
    <w:rsid w:val="008651EB"/>
    <w:rsid w:val="00865394"/>
    <w:rsid w:val="008658E6"/>
    <w:rsid w:val="00865A9D"/>
    <w:rsid w:val="00865B2E"/>
    <w:rsid w:val="00865DDB"/>
    <w:rsid w:val="00866139"/>
    <w:rsid w:val="00866F10"/>
    <w:rsid w:val="00866F3B"/>
    <w:rsid w:val="008706F8"/>
    <w:rsid w:val="00870C31"/>
    <w:rsid w:val="00870D03"/>
    <w:rsid w:val="00871C58"/>
    <w:rsid w:val="008722DB"/>
    <w:rsid w:val="0087266D"/>
    <w:rsid w:val="008734AE"/>
    <w:rsid w:val="008735B5"/>
    <w:rsid w:val="008738DE"/>
    <w:rsid w:val="00873E30"/>
    <w:rsid w:val="00873EAB"/>
    <w:rsid w:val="0087415C"/>
    <w:rsid w:val="0087493B"/>
    <w:rsid w:val="00874E1E"/>
    <w:rsid w:val="00875974"/>
    <w:rsid w:val="00875CFF"/>
    <w:rsid w:val="00875D33"/>
    <w:rsid w:val="00875EF0"/>
    <w:rsid w:val="00875F62"/>
    <w:rsid w:val="008761AC"/>
    <w:rsid w:val="00876B6D"/>
    <w:rsid w:val="00876C50"/>
    <w:rsid w:val="00876DBD"/>
    <w:rsid w:val="00877025"/>
    <w:rsid w:val="00877148"/>
    <w:rsid w:val="008773A6"/>
    <w:rsid w:val="00877839"/>
    <w:rsid w:val="00877CEF"/>
    <w:rsid w:val="00877F68"/>
    <w:rsid w:val="008801E7"/>
    <w:rsid w:val="00880340"/>
    <w:rsid w:val="00880637"/>
    <w:rsid w:val="008810B9"/>
    <w:rsid w:val="0088149E"/>
    <w:rsid w:val="008816BF"/>
    <w:rsid w:val="008817BC"/>
    <w:rsid w:val="00881B4B"/>
    <w:rsid w:val="00882170"/>
    <w:rsid w:val="008822E4"/>
    <w:rsid w:val="00882359"/>
    <w:rsid w:val="008837D9"/>
    <w:rsid w:val="008840EB"/>
    <w:rsid w:val="008846BE"/>
    <w:rsid w:val="008848B6"/>
    <w:rsid w:val="00884A9F"/>
    <w:rsid w:val="00884BD8"/>
    <w:rsid w:val="00884BF5"/>
    <w:rsid w:val="008859D8"/>
    <w:rsid w:val="00885AB1"/>
    <w:rsid w:val="00885CC4"/>
    <w:rsid w:val="00886CD8"/>
    <w:rsid w:val="0088736F"/>
    <w:rsid w:val="0088774E"/>
    <w:rsid w:val="00887765"/>
    <w:rsid w:val="00887EA2"/>
    <w:rsid w:val="0088F502"/>
    <w:rsid w:val="00890476"/>
    <w:rsid w:val="00890484"/>
    <w:rsid w:val="00890F06"/>
    <w:rsid w:val="00891B0B"/>
    <w:rsid w:val="00891F1E"/>
    <w:rsid w:val="00892564"/>
    <w:rsid w:val="00892D03"/>
    <w:rsid w:val="008938F4"/>
    <w:rsid w:val="00893D3A"/>
    <w:rsid w:val="00894241"/>
    <w:rsid w:val="0089426A"/>
    <w:rsid w:val="008942E8"/>
    <w:rsid w:val="0089471C"/>
    <w:rsid w:val="00894851"/>
    <w:rsid w:val="00894A8C"/>
    <w:rsid w:val="00895027"/>
    <w:rsid w:val="00895372"/>
    <w:rsid w:val="00895820"/>
    <w:rsid w:val="00895DF1"/>
    <w:rsid w:val="00896612"/>
    <w:rsid w:val="0089666B"/>
    <w:rsid w:val="008968D5"/>
    <w:rsid w:val="008969CF"/>
    <w:rsid w:val="00896D4B"/>
    <w:rsid w:val="00896F38"/>
    <w:rsid w:val="0089765D"/>
    <w:rsid w:val="00897804"/>
    <w:rsid w:val="00897F83"/>
    <w:rsid w:val="008A007E"/>
    <w:rsid w:val="008A0163"/>
    <w:rsid w:val="008A02BA"/>
    <w:rsid w:val="008A1A22"/>
    <w:rsid w:val="008A2051"/>
    <w:rsid w:val="008A2124"/>
    <w:rsid w:val="008A21A6"/>
    <w:rsid w:val="008A2414"/>
    <w:rsid w:val="008A2C15"/>
    <w:rsid w:val="008A2ED7"/>
    <w:rsid w:val="008A2FDD"/>
    <w:rsid w:val="008A3011"/>
    <w:rsid w:val="008A3362"/>
    <w:rsid w:val="008A34D2"/>
    <w:rsid w:val="008A3851"/>
    <w:rsid w:val="008A3A31"/>
    <w:rsid w:val="008A3A77"/>
    <w:rsid w:val="008A42C0"/>
    <w:rsid w:val="008A4828"/>
    <w:rsid w:val="008A4972"/>
    <w:rsid w:val="008A5DD2"/>
    <w:rsid w:val="008A64B0"/>
    <w:rsid w:val="008A6732"/>
    <w:rsid w:val="008A6875"/>
    <w:rsid w:val="008A6BE8"/>
    <w:rsid w:val="008A6F62"/>
    <w:rsid w:val="008A7154"/>
    <w:rsid w:val="008B0A6F"/>
    <w:rsid w:val="008B0F7D"/>
    <w:rsid w:val="008B1639"/>
    <w:rsid w:val="008B1AFF"/>
    <w:rsid w:val="008B2326"/>
    <w:rsid w:val="008B383F"/>
    <w:rsid w:val="008B3B78"/>
    <w:rsid w:val="008B46FA"/>
    <w:rsid w:val="008B4776"/>
    <w:rsid w:val="008B4F40"/>
    <w:rsid w:val="008B4FC9"/>
    <w:rsid w:val="008B56F1"/>
    <w:rsid w:val="008B5A80"/>
    <w:rsid w:val="008B5C97"/>
    <w:rsid w:val="008B64D5"/>
    <w:rsid w:val="008B6665"/>
    <w:rsid w:val="008B6FF3"/>
    <w:rsid w:val="008B73D2"/>
    <w:rsid w:val="008B745E"/>
    <w:rsid w:val="008B786A"/>
    <w:rsid w:val="008B7DBA"/>
    <w:rsid w:val="008C0D33"/>
    <w:rsid w:val="008C1199"/>
    <w:rsid w:val="008C1898"/>
    <w:rsid w:val="008C1910"/>
    <w:rsid w:val="008C1989"/>
    <w:rsid w:val="008C1C9D"/>
    <w:rsid w:val="008C2483"/>
    <w:rsid w:val="008C2590"/>
    <w:rsid w:val="008C269B"/>
    <w:rsid w:val="008C2D17"/>
    <w:rsid w:val="008C3336"/>
    <w:rsid w:val="008C35DD"/>
    <w:rsid w:val="008C371F"/>
    <w:rsid w:val="008C4245"/>
    <w:rsid w:val="008C4473"/>
    <w:rsid w:val="008C44A9"/>
    <w:rsid w:val="008C44C7"/>
    <w:rsid w:val="008C4686"/>
    <w:rsid w:val="008C4CDC"/>
    <w:rsid w:val="008C4DB4"/>
    <w:rsid w:val="008C50B5"/>
    <w:rsid w:val="008C5AF5"/>
    <w:rsid w:val="008C5C95"/>
    <w:rsid w:val="008C5D20"/>
    <w:rsid w:val="008C636E"/>
    <w:rsid w:val="008C6786"/>
    <w:rsid w:val="008C79E4"/>
    <w:rsid w:val="008D048C"/>
    <w:rsid w:val="008D15E7"/>
    <w:rsid w:val="008D1782"/>
    <w:rsid w:val="008D192A"/>
    <w:rsid w:val="008D2B6D"/>
    <w:rsid w:val="008D2F6D"/>
    <w:rsid w:val="008D3617"/>
    <w:rsid w:val="008D3939"/>
    <w:rsid w:val="008D4040"/>
    <w:rsid w:val="008D43C7"/>
    <w:rsid w:val="008D4DF4"/>
    <w:rsid w:val="008D5B26"/>
    <w:rsid w:val="008D5B8D"/>
    <w:rsid w:val="008D70B5"/>
    <w:rsid w:val="008D758F"/>
    <w:rsid w:val="008D7A8C"/>
    <w:rsid w:val="008D7BC5"/>
    <w:rsid w:val="008E0042"/>
    <w:rsid w:val="008E0997"/>
    <w:rsid w:val="008E0FF4"/>
    <w:rsid w:val="008E1264"/>
    <w:rsid w:val="008E1ABE"/>
    <w:rsid w:val="008E1AFA"/>
    <w:rsid w:val="008E1B13"/>
    <w:rsid w:val="008E1CE0"/>
    <w:rsid w:val="008E1CF5"/>
    <w:rsid w:val="008E3836"/>
    <w:rsid w:val="008E38A4"/>
    <w:rsid w:val="008E3AC3"/>
    <w:rsid w:val="008E3E8E"/>
    <w:rsid w:val="008E429C"/>
    <w:rsid w:val="008E4BEB"/>
    <w:rsid w:val="008E4DBF"/>
    <w:rsid w:val="008E501D"/>
    <w:rsid w:val="008E519B"/>
    <w:rsid w:val="008E5464"/>
    <w:rsid w:val="008E5506"/>
    <w:rsid w:val="008E5B4A"/>
    <w:rsid w:val="008E5E17"/>
    <w:rsid w:val="008E5FC2"/>
    <w:rsid w:val="008E615F"/>
    <w:rsid w:val="008E6507"/>
    <w:rsid w:val="008E65D1"/>
    <w:rsid w:val="008E66B9"/>
    <w:rsid w:val="008E66F0"/>
    <w:rsid w:val="008E66F2"/>
    <w:rsid w:val="008E6C15"/>
    <w:rsid w:val="008E6E84"/>
    <w:rsid w:val="008E76AB"/>
    <w:rsid w:val="008E7D08"/>
    <w:rsid w:val="008E7E42"/>
    <w:rsid w:val="008F052C"/>
    <w:rsid w:val="008F06B0"/>
    <w:rsid w:val="008F1A36"/>
    <w:rsid w:val="008F279D"/>
    <w:rsid w:val="008F291F"/>
    <w:rsid w:val="008F2AFE"/>
    <w:rsid w:val="008F2D34"/>
    <w:rsid w:val="008F315C"/>
    <w:rsid w:val="008F3607"/>
    <w:rsid w:val="008F3AA8"/>
    <w:rsid w:val="008F4376"/>
    <w:rsid w:val="008F499C"/>
    <w:rsid w:val="008F4C3B"/>
    <w:rsid w:val="008F4DA4"/>
    <w:rsid w:val="008F4F4A"/>
    <w:rsid w:val="008F5C2B"/>
    <w:rsid w:val="008F64AD"/>
    <w:rsid w:val="008F64BC"/>
    <w:rsid w:val="008F64CF"/>
    <w:rsid w:val="008F669A"/>
    <w:rsid w:val="008F6F82"/>
    <w:rsid w:val="008F7287"/>
    <w:rsid w:val="008F78C3"/>
    <w:rsid w:val="00900220"/>
    <w:rsid w:val="0090032A"/>
    <w:rsid w:val="00900646"/>
    <w:rsid w:val="009009DC"/>
    <w:rsid w:val="00901124"/>
    <w:rsid w:val="009029B8"/>
    <w:rsid w:val="00902D7E"/>
    <w:rsid w:val="00903635"/>
    <w:rsid w:val="00903D47"/>
    <w:rsid w:val="009040F6"/>
    <w:rsid w:val="00904819"/>
    <w:rsid w:val="009048D0"/>
    <w:rsid w:val="00904A0B"/>
    <w:rsid w:val="00904B55"/>
    <w:rsid w:val="00905463"/>
    <w:rsid w:val="00905543"/>
    <w:rsid w:val="00905BFB"/>
    <w:rsid w:val="0090656B"/>
    <w:rsid w:val="0090698F"/>
    <w:rsid w:val="00907D1B"/>
    <w:rsid w:val="009103B3"/>
    <w:rsid w:val="00910A32"/>
    <w:rsid w:val="009111E9"/>
    <w:rsid w:val="00911786"/>
    <w:rsid w:val="00911B82"/>
    <w:rsid w:val="00911CAE"/>
    <w:rsid w:val="00911EC0"/>
    <w:rsid w:val="00912624"/>
    <w:rsid w:val="00912C37"/>
    <w:rsid w:val="00912C64"/>
    <w:rsid w:val="00913365"/>
    <w:rsid w:val="0091356C"/>
    <w:rsid w:val="009135F3"/>
    <w:rsid w:val="00913656"/>
    <w:rsid w:val="00913820"/>
    <w:rsid w:val="00913A2A"/>
    <w:rsid w:val="00914DE7"/>
    <w:rsid w:val="0091517B"/>
    <w:rsid w:val="0091567A"/>
    <w:rsid w:val="00915DFD"/>
    <w:rsid w:val="00915E47"/>
    <w:rsid w:val="009164BD"/>
    <w:rsid w:val="009164EE"/>
    <w:rsid w:val="0091654B"/>
    <w:rsid w:val="0091693B"/>
    <w:rsid w:val="00916EF7"/>
    <w:rsid w:val="00917594"/>
    <w:rsid w:val="00917F3C"/>
    <w:rsid w:val="0092019C"/>
    <w:rsid w:val="009203BE"/>
    <w:rsid w:val="00920D7D"/>
    <w:rsid w:val="00920FB0"/>
    <w:rsid w:val="009212DF"/>
    <w:rsid w:val="00921A04"/>
    <w:rsid w:val="00921D95"/>
    <w:rsid w:val="00921DC5"/>
    <w:rsid w:val="00921F0A"/>
    <w:rsid w:val="009220CD"/>
    <w:rsid w:val="00923518"/>
    <w:rsid w:val="00923DF6"/>
    <w:rsid w:val="0092513A"/>
    <w:rsid w:val="00925A8A"/>
    <w:rsid w:val="0092605E"/>
    <w:rsid w:val="00926268"/>
    <w:rsid w:val="00926B64"/>
    <w:rsid w:val="00927425"/>
    <w:rsid w:val="00927497"/>
    <w:rsid w:val="009276EE"/>
    <w:rsid w:val="00927765"/>
    <w:rsid w:val="00930644"/>
    <w:rsid w:val="0093091C"/>
    <w:rsid w:val="00930CAC"/>
    <w:rsid w:val="00931F78"/>
    <w:rsid w:val="009321F2"/>
    <w:rsid w:val="009323C3"/>
    <w:rsid w:val="009326CA"/>
    <w:rsid w:val="009328B4"/>
    <w:rsid w:val="0093339D"/>
    <w:rsid w:val="00933752"/>
    <w:rsid w:val="00933B12"/>
    <w:rsid w:val="00933C0A"/>
    <w:rsid w:val="009341F4"/>
    <w:rsid w:val="00934261"/>
    <w:rsid w:val="0093477E"/>
    <w:rsid w:val="009348BD"/>
    <w:rsid w:val="0093503B"/>
    <w:rsid w:val="009350F1"/>
    <w:rsid w:val="009352A7"/>
    <w:rsid w:val="009356E3"/>
    <w:rsid w:val="00936170"/>
    <w:rsid w:val="00936E91"/>
    <w:rsid w:val="00936EE9"/>
    <w:rsid w:val="009374F8"/>
    <w:rsid w:val="00937774"/>
    <w:rsid w:val="00940DF2"/>
    <w:rsid w:val="009411F8"/>
    <w:rsid w:val="00941B0D"/>
    <w:rsid w:val="00942657"/>
    <w:rsid w:val="00942BF8"/>
    <w:rsid w:val="00942C41"/>
    <w:rsid w:val="0094325D"/>
    <w:rsid w:val="00943A13"/>
    <w:rsid w:val="00943BD2"/>
    <w:rsid w:val="00943C02"/>
    <w:rsid w:val="00944142"/>
    <w:rsid w:val="00944184"/>
    <w:rsid w:val="0094448C"/>
    <w:rsid w:val="0094454B"/>
    <w:rsid w:val="00944DBF"/>
    <w:rsid w:val="00944E3D"/>
    <w:rsid w:val="009456B0"/>
    <w:rsid w:val="00945AEE"/>
    <w:rsid w:val="00945BD4"/>
    <w:rsid w:val="009460A6"/>
    <w:rsid w:val="009464FE"/>
    <w:rsid w:val="00946B17"/>
    <w:rsid w:val="009479FA"/>
    <w:rsid w:val="009501A2"/>
    <w:rsid w:val="009501D7"/>
    <w:rsid w:val="00951F0D"/>
    <w:rsid w:val="0095200F"/>
    <w:rsid w:val="0095203F"/>
    <w:rsid w:val="009522DC"/>
    <w:rsid w:val="00952636"/>
    <w:rsid w:val="00952E26"/>
    <w:rsid w:val="00953A47"/>
    <w:rsid w:val="00954645"/>
    <w:rsid w:val="00954E0A"/>
    <w:rsid w:val="009550C1"/>
    <w:rsid w:val="0095510F"/>
    <w:rsid w:val="00955829"/>
    <w:rsid w:val="00955C07"/>
    <w:rsid w:val="00955D4E"/>
    <w:rsid w:val="0095686B"/>
    <w:rsid w:val="00956ACA"/>
    <w:rsid w:val="009570CE"/>
    <w:rsid w:val="009609D2"/>
    <w:rsid w:val="00960EFB"/>
    <w:rsid w:val="0096106D"/>
    <w:rsid w:val="00961C29"/>
    <w:rsid w:val="00961CE7"/>
    <w:rsid w:val="00961E2E"/>
    <w:rsid w:val="00962222"/>
    <w:rsid w:val="00962BEC"/>
    <w:rsid w:val="00962C97"/>
    <w:rsid w:val="009638C5"/>
    <w:rsid w:val="00963B6A"/>
    <w:rsid w:val="00963CA2"/>
    <w:rsid w:val="00963DF0"/>
    <w:rsid w:val="00965ADD"/>
    <w:rsid w:val="00965D78"/>
    <w:rsid w:val="00965E47"/>
    <w:rsid w:val="0096635F"/>
    <w:rsid w:val="00966532"/>
    <w:rsid w:val="00966566"/>
    <w:rsid w:val="00966AAB"/>
    <w:rsid w:val="00966AB4"/>
    <w:rsid w:val="00966D1C"/>
    <w:rsid w:val="00967269"/>
    <w:rsid w:val="0096778B"/>
    <w:rsid w:val="0096791D"/>
    <w:rsid w:val="00967AA0"/>
    <w:rsid w:val="00967D7E"/>
    <w:rsid w:val="00967F8A"/>
    <w:rsid w:val="009705A4"/>
    <w:rsid w:val="00970762"/>
    <w:rsid w:val="00970843"/>
    <w:rsid w:val="00971622"/>
    <w:rsid w:val="00971699"/>
    <w:rsid w:val="00971D3D"/>
    <w:rsid w:val="00972622"/>
    <w:rsid w:val="00972CE1"/>
    <w:rsid w:val="0097316D"/>
    <w:rsid w:val="00973306"/>
    <w:rsid w:val="009735CA"/>
    <w:rsid w:val="0097438D"/>
    <w:rsid w:val="009743F3"/>
    <w:rsid w:val="009744BD"/>
    <w:rsid w:val="009749BA"/>
    <w:rsid w:val="00974E60"/>
    <w:rsid w:val="00974FB0"/>
    <w:rsid w:val="00975318"/>
    <w:rsid w:val="00975328"/>
    <w:rsid w:val="009766C9"/>
    <w:rsid w:val="00976A89"/>
    <w:rsid w:val="00976B71"/>
    <w:rsid w:val="009771FB"/>
    <w:rsid w:val="0097726A"/>
    <w:rsid w:val="0097738C"/>
    <w:rsid w:val="00977AA1"/>
    <w:rsid w:val="00977CFB"/>
    <w:rsid w:val="00980C02"/>
    <w:rsid w:val="0098111D"/>
    <w:rsid w:val="00981883"/>
    <w:rsid w:val="00981DCF"/>
    <w:rsid w:val="0098301F"/>
    <w:rsid w:val="009830DC"/>
    <w:rsid w:val="009838AE"/>
    <w:rsid w:val="00983F3A"/>
    <w:rsid w:val="0098481B"/>
    <w:rsid w:val="00984DED"/>
    <w:rsid w:val="00985467"/>
    <w:rsid w:val="0098557B"/>
    <w:rsid w:val="009855FB"/>
    <w:rsid w:val="009860EA"/>
    <w:rsid w:val="009866FE"/>
    <w:rsid w:val="009868A4"/>
    <w:rsid w:val="00986C19"/>
    <w:rsid w:val="009870B9"/>
    <w:rsid w:val="009872FC"/>
    <w:rsid w:val="00990D13"/>
    <w:rsid w:val="009914B9"/>
    <w:rsid w:val="00991F48"/>
    <w:rsid w:val="009923E2"/>
    <w:rsid w:val="00993165"/>
    <w:rsid w:val="0099361D"/>
    <w:rsid w:val="00993BC0"/>
    <w:rsid w:val="0099407C"/>
    <w:rsid w:val="00994A2D"/>
    <w:rsid w:val="00994DCD"/>
    <w:rsid w:val="00995157"/>
    <w:rsid w:val="00996182"/>
    <w:rsid w:val="009961DE"/>
    <w:rsid w:val="00996487"/>
    <w:rsid w:val="009969B4"/>
    <w:rsid w:val="00996E06"/>
    <w:rsid w:val="009972EB"/>
    <w:rsid w:val="009976C1"/>
    <w:rsid w:val="009A02EE"/>
    <w:rsid w:val="009A0517"/>
    <w:rsid w:val="009A0605"/>
    <w:rsid w:val="009A0B9F"/>
    <w:rsid w:val="009A0DED"/>
    <w:rsid w:val="009A19F2"/>
    <w:rsid w:val="009A1B3F"/>
    <w:rsid w:val="009A1D3C"/>
    <w:rsid w:val="009A212B"/>
    <w:rsid w:val="009A218C"/>
    <w:rsid w:val="009A2896"/>
    <w:rsid w:val="009A3396"/>
    <w:rsid w:val="009A3919"/>
    <w:rsid w:val="009A394E"/>
    <w:rsid w:val="009A3A31"/>
    <w:rsid w:val="009A3C92"/>
    <w:rsid w:val="009A3F1D"/>
    <w:rsid w:val="009A47E3"/>
    <w:rsid w:val="009A4C94"/>
    <w:rsid w:val="009A4FDF"/>
    <w:rsid w:val="009A5294"/>
    <w:rsid w:val="009A5795"/>
    <w:rsid w:val="009A5BE6"/>
    <w:rsid w:val="009A5EDE"/>
    <w:rsid w:val="009A72F7"/>
    <w:rsid w:val="009A73AE"/>
    <w:rsid w:val="009A74D3"/>
    <w:rsid w:val="009AD186"/>
    <w:rsid w:val="009B0233"/>
    <w:rsid w:val="009B05C5"/>
    <w:rsid w:val="009B0630"/>
    <w:rsid w:val="009B06FC"/>
    <w:rsid w:val="009B123D"/>
    <w:rsid w:val="009B157D"/>
    <w:rsid w:val="009B178B"/>
    <w:rsid w:val="009B26F2"/>
    <w:rsid w:val="009B2B7D"/>
    <w:rsid w:val="009B30F3"/>
    <w:rsid w:val="009B39DC"/>
    <w:rsid w:val="009B3A38"/>
    <w:rsid w:val="009B3FA6"/>
    <w:rsid w:val="009B4026"/>
    <w:rsid w:val="009B4134"/>
    <w:rsid w:val="009B4E57"/>
    <w:rsid w:val="009B52BF"/>
    <w:rsid w:val="009B5EEA"/>
    <w:rsid w:val="009B60B1"/>
    <w:rsid w:val="009B6925"/>
    <w:rsid w:val="009B6BFF"/>
    <w:rsid w:val="009B6C1F"/>
    <w:rsid w:val="009B7964"/>
    <w:rsid w:val="009C11C8"/>
    <w:rsid w:val="009C1609"/>
    <w:rsid w:val="009C1B1B"/>
    <w:rsid w:val="009C1C41"/>
    <w:rsid w:val="009C1F5C"/>
    <w:rsid w:val="009C2052"/>
    <w:rsid w:val="009C23B9"/>
    <w:rsid w:val="009C2795"/>
    <w:rsid w:val="009C29D3"/>
    <w:rsid w:val="009C2B55"/>
    <w:rsid w:val="009C2FA1"/>
    <w:rsid w:val="009C3C80"/>
    <w:rsid w:val="009C3CEE"/>
    <w:rsid w:val="009C3DFC"/>
    <w:rsid w:val="009C4190"/>
    <w:rsid w:val="009C4704"/>
    <w:rsid w:val="009C48EC"/>
    <w:rsid w:val="009C4A37"/>
    <w:rsid w:val="009C5085"/>
    <w:rsid w:val="009C5288"/>
    <w:rsid w:val="009C538C"/>
    <w:rsid w:val="009C57A3"/>
    <w:rsid w:val="009C5B81"/>
    <w:rsid w:val="009C5E8A"/>
    <w:rsid w:val="009C6091"/>
    <w:rsid w:val="009C63DF"/>
    <w:rsid w:val="009C693D"/>
    <w:rsid w:val="009C694A"/>
    <w:rsid w:val="009C6D5F"/>
    <w:rsid w:val="009C6D88"/>
    <w:rsid w:val="009C7111"/>
    <w:rsid w:val="009C719A"/>
    <w:rsid w:val="009C7429"/>
    <w:rsid w:val="009C76AC"/>
    <w:rsid w:val="009C7825"/>
    <w:rsid w:val="009C7AEE"/>
    <w:rsid w:val="009D0234"/>
    <w:rsid w:val="009D0451"/>
    <w:rsid w:val="009D0574"/>
    <w:rsid w:val="009D0B11"/>
    <w:rsid w:val="009D0B14"/>
    <w:rsid w:val="009D0BBA"/>
    <w:rsid w:val="009D1051"/>
    <w:rsid w:val="009D10B1"/>
    <w:rsid w:val="009D13CB"/>
    <w:rsid w:val="009D1493"/>
    <w:rsid w:val="009D2A46"/>
    <w:rsid w:val="009D2C59"/>
    <w:rsid w:val="009D2C5E"/>
    <w:rsid w:val="009D2FA1"/>
    <w:rsid w:val="009D2FD4"/>
    <w:rsid w:val="009D2FE7"/>
    <w:rsid w:val="009D3013"/>
    <w:rsid w:val="009D33DF"/>
    <w:rsid w:val="009D397A"/>
    <w:rsid w:val="009D3B64"/>
    <w:rsid w:val="009D3B6D"/>
    <w:rsid w:val="009D3FA0"/>
    <w:rsid w:val="009D43F5"/>
    <w:rsid w:val="009D4599"/>
    <w:rsid w:val="009D4DFB"/>
    <w:rsid w:val="009D503B"/>
    <w:rsid w:val="009D5BB3"/>
    <w:rsid w:val="009D5C19"/>
    <w:rsid w:val="009D5C50"/>
    <w:rsid w:val="009D61AB"/>
    <w:rsid w:val="009D6A5C"/>
    <w:rsid w:val="009D7157"/>
    <w:rsid w:val="009D71C2"/>
    <w:rsid w:val="009D786D"/>
    <w:rsid w:val="009D78D4"/>
    <w:rsid w:val="009D7E38"/>
    <w:rsid w:val="009D7ED5"/>
    <w:rsid w:val="009E00B9"/>
    <w:rsid w:val="009E0218"/>
    <w:rsid w:val="009E09BE"/>
    <w:rsid w:val="009E0A6E"/>
    <w:rsid w:val="009E123B"/>
    <w:rsid w:val="009E1514"/>
    <w:rsid w:val="009E1C8D"/>
    <w:rsid w:val="009E205B"/>
    <w:rsid w:val="009E22D7"/>
    <w:rsid w:val="009E2B3F"/>
    <w:rsid w:val="009E3B73"/>
    <w:rsid w:val="009E3CA5"/>
    <w:rsid w:val="009E3F25"/>
    <w:rsid w:val="009E4120"/>
    <w:rsid w:val="009E4180"/>
    <w:rsid w:val="009E4826"/>
    <w:rsid w:val="009E49FC"/>
    <w:rsid w:val="009E593F"/>
    <w:rsid w:val="009E5BC0"/>
    <w:rsid w:val="009E6EA4"/>
    <w:rsid w:val="009E714C"/>
    <w:rsid w:val="009E76C8"/>
    <w:rsid w:val="009E7A4E"/>
    <w:rsid w:val="009F0095"/>
    <w:rsid w:val="009F02DB"/>
    <w:rsid w:val="009F0440"/>
    <w:rsid w:val="009F0457"/>
    <w:rsid w:val="009F0660"/>
    <w:rsid w:val="009F096F"/>
    <w:rsid w:val="009F1160"/>
    <w:rsid w:val="009F19C7"/>
    <w:rsid w:val="009F2910"/>
    <w:rsid w:val="009F29A1"/>
    <w:rsid w:val="009F2D9D"/>
    <w:rsid w:val="009F3AD8"/>
    <w:rsid w:val="009F413A"/>
    <w:rsid w:val="009F46FC"/>
    <w:rsid w:val="009F4A72"/>
    <w:rsid w:val="009F4BB7"/>
    <w:rsid w:val="009F4E34"/>
    <w:rsid w:val="009F4FA5"/>
    <w:rsid w:val="009F5F8A"/>
    <w:rsid w:val="009F649A"/>
    <w:rsid w:val="009F64E4"/>
    <w:rsid w:val="009F66C0"/>
    <w:rsid w:val="009F6BF2"/>
    <w:rsid w:val="009F7087"/>
    <w:rsid w:val="009F7405"/>
    <w:rsid w:val="009F7A3A"/>
    <w:rsid w:val="00A00897"/>
    <w:rsid w:val="00A00900"/>
    <w:rsid w:val="00A009DA"/>
    <w:rsid w:val="00A00C0C"/>
    <w:rsid w:val="00A00CB9"/>
    <w:rsid w:val="00A00DBB"/>
    <w:rsid w:val="00A01401"/>
    <w:rsid w:val="00A01E43"/>
    <w:rsid w:val="00A02103"/>
    <w:rsid w:val="00A0218E"/>
    <w:rsid w:val="00A024D4"/>
    <w:rsid w:val="00A0252F"/>
    <w:rsid w:val="00A0271E"/>
    <w:rsid w:val="00A028C2"/>
    <w:rsid w:val="00A051E0"/>
    <w:rsid w:val="00A0525D"/>
    <w:rsid w:val="00A054FB"/>
    <w:rsid w:val="00A055BB"/>
    <w:rsid w:val="00A0674F"/>
    <w:rsid w:val="00A07C4C"/>
    <w:rsid w:val="00A11273"/>
    <w:rsid w:val="00A1172A"/>
    <w:rsid w:val="00A11CBE"/>
    <w:rsid w:val="00A12448"/>
    <w:rsid w:val="00A13635"/>
    <w:rsid w:val="00A13970"/>
    <w:rsid w:val="00A13A85"/>
    <w:rsid w:val="00A14763"/>
    <w:rsid w:val="00A14B25"/>
    <w:rsid w:val="00A14C7D"/>
    <w:rsid w:val="00A14F3B"/>
    <w:rsid w:val="00A14FDD"/>
    <w:rsid w:val="00A15134"/>
    <w:rsid w:val="00A1526E"/>
    <w:rsid w:val="00A15488"/>
    <w:rsid w:val="00A154F6"/>
    <w:rsid w:val="00A155F0"/>
    <w:rsid w:val="00A15960"/>
    <w:rsid w:val="00A16225"/>
    <w:rsid w:val="00A165CC"/>
    <w:rsid w:val="00A16708"/>
    <w:rsid w:val="00A16766"/>
    <w:rsid w:val="00A16893"/>
    <w:rsid w:val="00A16FDB"/>
    <w:rsid w:val="00A17113"/>
    <w:rsid w:val="00A1713D"/>
    <w:rsid w:val="00A174C1"/>
    <w:rsid w:val="00A17938"/>
    <w:rsid w:val="00A17955"/>
    <w:rsid w:val="00A20145"/>
    <w:rsid w:val="00A20187"/>
    <w:rsid w:val="00A208BB"/>
    <w:rsid w:val="00A20CED"/>
    <w:rsid w:val="00A20D1D"/>
    <w:rsid w:val="00A20D3B"/>
    <w:rsid w:val="00A21B5E"/>
    <w:rsid w:val="00A21ED4"/>
    <w:rsid w:val="00A22C3E"/>
    <w:rsid w:val="00A22F28"/>
    <w:rsid w:val="00A24D10"/>
    <w:rsid w:val="00A24DCA"/>
    <w:rsid w:val="00A24EC5"/>
    <w:rsid w:val="00A25672"/>
    <w:rsid w:val="00A258C6"/>
    <w:rsid w:val="00A25B3C"/>
    <w:rsid w:val="00A26397"/>
    <w:rsid w:val="00A26549"/>
    <w:rsid w:val="00A274C0"/>
    <w:rsid w:val="00A278D3"/>
    <w:rsid w:val="00A3070E"/>
    <w:rsid w:val="00A30860"/>
    <w:rsid w:val="00A31147"/>
    <w:rsid w:val="00A31558"/>
    <w:rsid w:val="00A31727"/>
    <w:rsid w:val="00A31735"/>
    <w:rsid w:val="00A31909"/>
    <w:rsid w:val="00A32273"/>
    <w:rsid w:val="00A32501"/>
    <w:rsid w:val="00A32DD6"/>
    <w:rsid w:val="00A333DA"/>
    <w:rsid w:val="00A337ED"/>
    <w:rsid w:val="00A338C7"/>
    <w:rsid w:val="00A35588"/>
    <w:rsid w:val="00A357AA"/>
    <w:rsid w:val="00A360A7"/>
    <w:rsid w:val="00A3661F"/>
    <w:rsid w:val="00A367D4"/>
    <w:rsid w:val="00A36D7D"/>
    <w:rsid w:val="00A372FB"/>
    <w:rsid w:val="00A37636"/>
    <w:rsid w:val="00A376B4"/>
    <w:rsid w:val="00A37763"/>
    <w:rsid w:val="00A37EBB"/>
    <w:rsid w:val="00A37ED9"/>
    <w:rsid w:val="00A40840"/>
    <w:rsid w:val="00A41397"/>
    <w:rsid w:val="00A41424"/>
    <w:rsid w:val="00A41735"/>
    <w:rsid w:val="00A41C68"/>
    <w:rsid w:val="00A42456"/>
    <w:rsid w:val="00A42C4C"/>
    <w:rsid w:val="00A43526"/>
    <w:rsid w:val="00A4362D"/>
    <w:rsid w:val="00A4365A"/>
    <w:rsid w:val="00A4437A"/>
    <w:rsid w:val="00A44D78"/>
    <w:rsid w:val="00A44D96"/>
    <w:rsid w:val="00A450FE"/>
    <w:rsid w:val="00A4524A"/>
    <w:rsid w:val="00A453E0"/>
    <w:rsid w:val="00A4591D"/>
    <w:rsid w:val="00A4688F"/>
    <w:rsid w:val="00A468BA"/>
    <w:rsid w:val="00A468D9"/>
    <w:rsid w:val="00A46CA0"/>
    <w:rsid w:val="00A46CE1"/>
    <w:rsid w:val="00A46E12"/>
    <w:rsid w:val="00A46E7E"/>
    <w:rsid w:val="00A4777F"/>
    <w:rsid w:val="00A479C6"/>
    <w:rsid w:val="00A47B15"/>
    <w:rsid w:val="00A47E06"/>
    <w:rsid w:val="00A50B9A"/>
    <w:rsid w:val="00A50BD3"/>
    <w:rsid w:val="00A5106E"/>
    <w:rsid w:val="00A51845"/>
    <w:rsid w:val="00A53138"/>
    <w:rsid w:val="00A53285"/>
    <w:rsid w:val="00A53599"/>
    <w:rsid w:val="00A54676"/>
    <w:rsid w:val="00A54E22"/>
    <w:rsid w:val="00A54EC6"/>
    <w:rsid w:val="00A55B32"/>
    <w:rsid w:val="00A55C71"/>
    <w:rsid w:val="00A5689C"/>
    <w:rsid w:val="00A56D69"/>
    <w:rsid w:val="00A56E8A"/>
    <w:rsid w:val="00A5757F"/>
    <w:rsid w:val="00A5979A"/>
    <w:rsid w:val="00A60EF5"/>
    <w:rsid w:val="00A61D89"/>
    <w:rsid w:val="00A620F6"/>
    <w:rsid w:val="00A62FC5"/>
    <w:rsid w:val="00A63334"/>
    <w:rsid w:val="00A63763"/>
    <w:rsid w:val="00A640DB"/>
    <w:rsid w:val="00A64309"/>
    <w:rsid w:val="00A64838"/>
    <w:rsid w:val="00A64BBE"/>
    <w:rsid w:val="00A64C8D"/>
    <w:rsid w:val="00A6504F"/>
    <w:rsid w:val="00A65A51"/>
    <w:rsid w:val="00A667E3"/>
    <w:rsid w:val="00A6699C"/>
    <w:rsid w:val="00A6706C"/>
    <w:rsid w:val="00A67164"/>
    <w:rsid w:val="00A675B2"/>
    <w:rsid w:val="00A677F4"/>
    <w:rsid w:val="00A67E42"/>
    <w:rsid w:val="00A70962"/>
    <w:rsid w:val="00A70FE4"/>
    <w:rsid w:val="00A71121"/>
    <w:rsid w:val="00A71490"/>
    <w:rsid w:val="00A714F6"/>
    <w:rsid w:val="00A71590"/>
    <w:rsid w:val="00A718CC"/>
    <w:rsid w:val="00A71EAF"/>
    <w:rsid w:val="00A721E5"/>
    <w:rsid w:val="00A72CB4"/>
    <w:rsid w:val="00A7304F"/>
    <w:rsid w:val="00A73055"/>
    <w:rsid w:val="00A7325D"/>
    <w:rsid w:val="00A732DB"/>
    <w:rsid w:val="00A73A94"/>
    <w:rsid w:val="00A7431A"/>
    <w:rsid w:val="00A744C3"/>
    <w:rsid w:val="00A746D6"/>
    <w:rsid w:val="00A74FD9"/>
    <w:rsid w:val="00A75E20"/>
    <w:rsid w:val="00A75EA4"/>
    <w:rsid w:val="00A7663B"/>
    <w:rsid w:val="00A7687C"/>
    <w:rsid w:val="00A76CEE"/>
    <w:rsid w:val="00A76D31"/>
    <w:rsid w:val="00A76D9C"/>
    <w:rsid w:val="00A76DB9"/>
    <w:rsid w:val="00A77B61"/>
    <w:rsid w:val="00A787F2"/>
    <w:rsid w:val="00A80A00"/>
    <w:rsid w:val="00A814E8"/>
    <w:rsid w:val="00A81C6F"/>
    <w:rsid w:val="00A827D3"/>
    <w:rsid w:val="00A829CF"/>
    <w:rsid w:val="00A82A16"/>
    <w:rsid w:val="00A82D4F"/>
    <w:rsid w:val="00A82FFB"/>
    <w:rsid w:val="00A83487"/>
    <w:rsid w:val="00A83963"/>
    <w:rsid w:val="00A83A4B"/>
    <w:rsid w:val="00A83A73"/>
    <w:rsid w:val="00A84223"/>
    <w:rsid w:val="00A84C93"/>
    <w:rsid w:val="00A84F8A"/>
    <w:rsid w:val="00A86D42"/>
    <w:rsid w:val="00A86E54"/>
    <w:rsid w:val="00A86F75"/>
    <w:rsid w:val="00A873E3"/>
    <w:rsid w:val="00A87DFE"/>
    <w:rsid w:val="00A90446"/>
    <w:rsid w:val="00A91A8D"/>
    <w:rsid w:val="00A92041"/>
    <w:rsid w:val="00A92263"/>
    <w:rsid w:val="00A92D61"/>
    <w:rsid w:val="00A92EF4"/>
    <w:rsid w:val="00A931A9"/>
    <w:rsid w:val="00A931D4"/>
    <w:rsid w:val="00A934AD"/>
    <w:rsid w:val="00A93AA3"/>
    <w:rsid w:val="00A93C84"/>
    <w:rsid w:val="00A94E26"/>
    <w:rsid w:val="00A953F9"/>
    <w:rsid w:val="00A95898"/>
    <w:rsid w:val="00A95E5E"/>
    <w:rsid w:val="00A962DC"/>
    <w:rsid w:val="00A96567"/>
    <w:rsid w:val="00A965AF"/>
    <w:rsid w:val="00A967CD"/>
    <w:rsid w:val="00A96890"/>
    <w:rsid w:val="00A9732D"/>
    <w:rsid w:val="00A978A1"/>
    <w:rsid w:val="00A97A93"/>
    <w:rsid w:val="00AA03CB"/>
    <w:rsid w:val="00AA0A52"/>
    <w:rsid w:val="00AA0AAC"/>
    <w:rsid w:val="00AA0DD7"/>
    <w:rsid w:val="00AA12EE"/>
    <w:rsid w:val="00AA2186"/>
    <w:rsid w:val="00AA32F4"/>
    <w:rsid w:val="00AA34F5"/>
    <w:rsid w:val="00AA35E6"/>
    <w:rsid w:val="00AA36A6"/>
    <w:rsid w:val="00AA36D1"/>
    <w:rsid w:val="00AA3ACF"/>
    <w:rsid w:val="00AA3C06"/>
    <w:rsid w:val="00AA4074"/>
    <w:rsid w:val="00AA4CD3"/>
    <w:rsid w:val="00AA513B"/>
    <w:rsid w:val="00AA5BA3"/>
    <w:rsid w:val="00AA5CF9"/>
    <w:rsid w:val="00AA6CC0"/>
    <w:rsid w:val="00AA72D2"/>
    <w:rsid w:val="00AA74A2"/>
    <w:rsid w:val="00AB06F6"/>
    <w:rsid w:val="00AB086F"/>
    <w:rsid w:val="00AB0D2B"/>
    <w:rsid w:val="00AB0EE5"/>
    <w:rsid w:val="00AB0F5F"/>
    <w:rsid w:val="00AB2021"/>
    <w:rsid w:val="00AB2387"/>
    <w:rsid w:val="00AB2551"/>
    <w:rsid w:val="00AB3619"/>
    <w:rsid w:val="00AB36B8"/>
    <w:rsid w:val="00AB3755"/>
    <w:rsid w:val="00AB4372"/>
    <w:rsid w:val="00AB45CF"/>
    <w:rsid w:val="00AB4A6A"/>
    <w:rsid w:val="00AB5184"/>
    <w:rsid w:val="00AB5190"/>
    <w:rsid w:val="00AB5A6D"/>
    <w:rsid w:val="00AB5B7C"/>
    <w:rsid w:val="00AB5F89"/>
    <w:rsid w:val="00AB5FE8"/>
    <w:rsid w:val="00AB6713"/>
    <w:rsid w:val="00AB7585"/>
    <w:rsid w:val="00AB7C83"/>
    <w:rsid w:val="00AC044D"/>
    <w:rsid w:val="00AC0754"/>
    <w:rsid w:val="00AC080C"/>
    <w:rsid w:val="00AC08DF"/>
    <w:rsid w:val="00AC0B9C"/>
    <w:rsid w:val="00AC0D5B"/>
    <w:rsid w:val="00AC121C"/>
    <w:rsid w:val="00AC1465"/>
    <w:rsid w:val="00AC1E1D"/>
    <w:rsid w:val="00AC201D"/>
    <w:rsid w:val="00AC24A9"/>
    <w:rsid w:val="00AC2796"/>
    <w:rsid w:val="00AC2A11"/>
    <w:rsid w:val="00AC2C68"/>
    <w:rsid w:val="00AC2D57"/>
    <w:rsid w:val="00AC2FDB"/>
    <w:rsid w:val="00AC3233"/>
    <w:rsid w:val="00AC3514"/>
    <w:rsid w:val="00AC354C"/>
    <w:rsid w:val="00AC36C3"/>
    <w:rsid w:val="00AC3A18"/>
    <w:rsid w:val="00AC45E4"/>
    <w:rsid w:val="00AC474A"/>
    <w:rsid w:val="00AC4801"/>
    <w:rsid w:val="00AC5819"/>
    <w:rsid w:val="00AC5A83"/>
    <w:rsid w:val="00AC5E30"/>
    <w:rsid w:val="00AC7261"/>
    <w:rsid w:val="00AC76D4"/>
    <w:rsid w:val="00AD00DE"/>
    <w:rsid w:val="00AD03CA"/>
    <w:rsid w:val="00AD0520"/>
    <w:rsid w:val="00AD0B02"/>
    <w:rsid w:val="00AD0F4C"/>
    <w:rsid w:val="00AD14C6"/>
    <w:rsid w:val="00AD153B"/>
    <w:rsid w:val="00AD1542"/>
    <w:rsid w:val="00AD16BE"/>
    <w:rsid w:val="00AD1A18"/>
    <w:rsid w:val="00AD1B68"/>
    <w:rsid w:val="00AD28F6"/>
    <w:rsid w:val="00AD2B4B"/>
    <w:rsid w:val="00AD2F68"/>
    <w:rsid w:val="00AD38D4"/>
    <w:rsid w:val="00AD3C00"/>
    <w:rsid w:val="00AD4696"/>
    <w:rsid w:val="00AD517E"/>
    <w:rsid w:val="00AD553F"/>
    <w:rsid w:val="00AD5588"/>
    <w:rsid w:val="00AD5A57"/>
    <w:rsid w:val="00AD5CEC"/>
    <w:rsid w:val="00AD6214"/>
    <w:rsid w:val="00AD6588"/>
    <w:rsid w:val="00AD6614"/>
    <w:rsid w:val="00AD677F"/>
    <w:rsid w:val="00AD6786"/>
    <w:rsid w:val="00AD6FE7"/>
    <w:rsid w:val="00AD70D7"/>
    <w:rsid w:val="00AD7623"/>
    <w:rsid w:val="00AD7BD0"/>
    <w:rsid w:val="00AE04E6"/>
    <w:rsid w:val="00AE13FA"/>
    <w:rsid w:val="00AE14AF"/>
    <w:rsid w:val="00AE1D83"/>
    <w:rsid w:val="00AE1E82"/>
    <w:rsid w:val="00AE4D12"/>
    <w:rsid w:val="00AE59AF"/>
    <w:rsid w:val="00AE612F"/>
    <w:rsid w:val="00AE6D1C"/>
    <w:rsid w:val="00AE6D5E"/>
    <w:rsid w:val="00AE6DA4"/>
    <w:rsid w:val="00AE7137"/>
    <w:rsid w:val="00AE742A"/>
    <w:rsid w:val="00AE768E"/>
    <w:rsid w:val="00AF000B"/>
    <w:rsid w:val="00AF016A"/>
    <w:rsid w:val="00AF03B9"/>
    <w:rsid w:val="00AF0982"/>
    <w:rsid w:val="00AF0CAF"/>
    <w:rsid w:val="00AF0E62"/>
    <w:rsid w:val="00AF114E"/>
    <w:rsid w:val="00AF13EA"/>
    <w:rsid w:val="00AF15A9"/>
    <w:rsid w:val="00AF1AA0"/>
    <w:rsid w:val="00AF2457"/>
    <w:rsid w:val="00AF2741"/>
    <w:rsid w:val="00AF30D4"/>
    <w:rsid w:val="00AF3220"/>
    <w:rsid w:val="00AF36C8"/>
    <w:rsid w:val="00AF3F1C"/>
    <w:rsid w:val="00AF4C41"/>
    <w:rsid w:val="00AF5161"/>
    <w:rsid w:val="00AF5792"/>
    <w:rsid w:val="00AF5A63"/>
    <w:rsid w:val="00AF5C13"/>
    <w:rsid w:val="00AF5C9D"/>
    <w:rsid w:val="00AF5CAD"/>
    <w:rsid w:val="00AF65FF"/>
    <w:rsid w:val="00AF6AC1"/>
    <w:rsid w:val="00AF7284"/>
    <w:rsid w:val="00AF7432"/>
    <w:rsid w:val="00AF7581"/>
    <w:rsid w:val="00AF77D6"/>
    <w:rsid w:val="00B00948"/>
    <w:rsid w:val="00B00A8E"/>
    <w:rsid w:val="00B01383"/>
    <w:rsid w:val="00B013FD"/>
    <w:rsid w:val="00B0211D"/>
    <w:rsid w:val="00B02AA9"/>
    <w:rsid w:val="00B0341F"/>
    <w:rsid w:val="00B03680"/>
    <w:rsid w:val="00B04338"/>
    <w:rsid w:val="00B047A8"/>
    <w:rsid w:val="00B04C17"/>
    <w:rsid w:val="00B04DC2"/>
    <w:rsid w:val="00B0625E"/>
    <w:rsid w:val="00B06533"/>
    <w:rsid w:val="00B06AF2"/>
    <w:rsid w:val="00B073C6"/>
    <w:rsid w:val="00B077D4"/>
    <w:rsid w:val="00B07C1F"/>
    <w:rsid w:val="00B07E63"/>
    <w:rsid w:val="00B07EBD"/>
    <w:rsid w:val="00B10539"/>
    <w:rsid w:val="00B10ABB"/>
    <w:rsid w:val="00B10DA7"/>
    <w:rsid w:val="00B1147D"/>
    <w:rsid w:val="00B11E21"/>
    <w:rsid w:val="00B11EF7"/>
    <w:rsid w:val="00B1263A"/>
    <w:rsid w:val="00B12F64"/>
    <w:rsid w:val="00B13274"/>
    <w:rsid w:val="00B14044"/>
    <w:rsid w:val="00B14488"/>
    <w:rsid w:val="00B14C1A"/>
    <w:rsid w:val="00B14CE3"/>
    <w:rsid w:val="00B155CC"/>
    <w:rsid w:val="00B15629"/>
    <w:rsid w:val="00B15E84"/>
    <w:rsid w:val="00B161CE"/>
    <w:rsid w:val="00B17D21"/>
    <w:rsid w:val="00B2056E"/>
    <w:rsid w:val="00B209A6"/>
    <w:rsid w:val="00B20AA3"/>
    <w:rsid w:val="00B20D87"/>
    <w:rsid w:val="00B21080"/>
    <w:rsid w:val="00B21912"/>
    <w:rsid w:val="00B23072"/>
    <w:rsid w:val="00B241BD"/>
    <w:rsid w:val="00B244A2"/>
    <w:rsid w:val="00B24BCB"/>
    <w:rsid w:val="00B2579F"/>
    <w:rsid w:val="00B264B1"/>
    <w:rsid w:val="00B265B1"/>
    <w:rsid w:val="00B26CFC"/>
    <w:rsid w:val="00B27E4A"/>
    <w:rsid w:val="00B3016B"/>
    <w:rsid w:val="00B31330"/>
    <w:rsid w:val="00B31751"/>
    <w:rsid w:val="00B31AB4"/>
    <w:rsid w:val="00B31D09"/>
    <w:rsid w:val="00B321B1"/>
    <w:rsid w:val="00B3469D"/>
    <w:rsid w:val="00B3480B"/>
    <w:rsid w:val="00B34E0C"/>
    <w:rsid w:val="00B35575"/>
    <w:rsid w:val="00B35717"/>
    <w:rsid w:val="00B35E19"/>
    <w:rsid w:val="00B36005"/>
    <w:rsid w:val="00B36369"/>
    <w:rsid w:val="00B3711C"/>
    <w:rsid w:val="00B372C2"/>
    <w:rsid w:val="00B37586"/>
    <w:rsid w:val="00B379C5"/>
    <w:rsid w:val="00B37A10"/>
    <w:rsid w:val="00B40E4E"/>
    <w:rsid w:val="00B412AB"/>
    <w:rsid w:val="00B417A4"/>
    <w:rsid w:val="00B41D7C"/>
    <w:rsid w:val="00B41FE7"/>
    <w:rsid w:val="00B42920"/>
    <w:rsid w:val="00B429D1"/>
    <w:rsid w:val="00B42B0C"/>
    <w:rsid w:val="00B439F5"/>
    <w:rsid w:val="00B43EA3"/>
    <w:rsid w:val="00B43F09"/>
    <w:rsid w:val="00B43F8C"/>
    <w:rsid w:val="00B44040"/>
    <w:rsid w:val="00B44540"/>
    <w:rsid w:val="00B45053"/>
    <w:rsid w:val="00B45174"/>
    <w:rsid w:val="00B452E0"/>
    <w:rsid w:val="00B45361"/>
    <w:rsid w:val="00B4587D"/>
    <w:rsid w:val="00B4618F"/>
    <w:rsid w:val="00B46C7F"/>
    <w:rsid w:val="00B4766A"/>
    <w:rsid w:val="00B47BF7"/>
    <w:rsid w:val="00B47DF1"/>
    <w:rsid w:val="00B50FE0"/>
    <w:rsid w:val="00B51EFC"/>
    <w:rsid w:val="00B52191"/>
    <w:rsid w:val="00B527DC"/>
    <w:rsid w:val="00B52E08"/>
    <w:rsid w:val="00B53625"/>
    <w:rsid w:val="00B5368F"/>
    <w:rsid w:val="00B54588"/>
    <w:rsid w:val="00B54ED2"/>
    <w:rsid w:val="00B55349"/>
    <w:rsid w:val="00B55AB0"/>
    <w:rsid w:val="00B55AFD"/>
    <w:rsid w:val="00B55B84"/>
    <w:rsid w:val="00B56071"/>
    <w:rsid w:val="00B563B2"/>
    <w:rsid w:val="00B56A23"/>
    <w:rsid w:val="00B56F74"/>
    <w:rsid w:val="00B57623"/>
    <w:rsid w:val="00B57856"/>
    <w:rsid w:val="00B57FBF"/>
    <w:rsid w:val="00B606BC"/>
    <w:rsid w:val="00B60B29"/>
    <w:rsid w:val="00B61166"/>
    <w:rsid w:val="00B614C4"/>
    <w:rsid w:val="00B61D65"/>
    <w:rsid w:val="00B62020"/>
    <w:rsid w:val="00B62F2A"/>
    <w:rsid w:val="00B6345F"/>
    <w:rsid w:val="00B63681"/>
    <w:rsid w:val="00B63B7A"/>
    <w:rsid w:val="00B64A12"/>
    <w:rsid w:val="00B64B89"/>
    <w:rsid w:val="00B655C2"/>
    <w:rsid w:val="00B65616"/>
    <w:rsid w:val="00B6584F"/>
    <w:rsid w:val="00B65CE5"/>
    <w:rsid w:val="00B65EA3"/>
    <w:rsid w:val="00B65F2F"/>
    <w:rsid w:val="00B66024"/>
    <w:rsid w:val="00B663DF"/>
    <w:rsid w:val="00B66568"/>
    <w:rsid w:val="00B66693"/>
    <w:rsid w:val="00B66734"/>
    <w:rsid w:val="00B66C01"/>
    <w:rsid w:val="00B67468"/>
    <w:rsid w:val="00B67DB6"/>
    <w:rsid w:val="00B7020B"/>
    <w:rsid w:val="00B707EA"/>
    <w:rsid w:val="00B70D7F"/>
    <w:rsid w:val="00B711D4"/>
    <w:rsid w:val="00B71BDE"/>
    <w:rsid w:val="00B7237C"/>
    <w:rsid w:val="00B72794"/>
    <w:rsid w:val="00B7285A"/>
    <w:rsid w:val="00B730DD"/>
    <w:rsid w:val="00B7347F"/>
    <w:rsid w:val="00B73985"/>
    <w:rsid w:val="00B74004"/>
    <w:rsid w:val="00B74489"/>
    <w:rsid w:val="00B74818"/>
    <w:rsid w:val="00B74A29"/>
    <w:rsid w:val="00B753DB"/>
    <w:rsid w:val="00B75437"/>
    <w:rsid w:val="00B754F1"/>
    <w:rsid w:val="00B75B22"/>
    <w:rsid w:val="00B75F15"/>
    <w:rsid w:val="00B76164"/>
    <w:rsid w:val="00B7624E"/>
    <w:rsid w:val="00B76469"/>
    <w:rsid w:val="00B765B5"/>
    <w:rsid w:val="00B76D72"/>
    <w:rsid w:val="00B77BBA"/>
    <w:rsid w:val="00B8063F"/>
    <w:rsid w:val="00B80719"/>
    <w:rsid w:val="00B8072B"/>
    <w:rsid w:val="00B8109D"/>
    <w:rsid w:val="00B814F3"/>
    <w:rsid w:val="00B81655"/>
    <w:rsid w:val="00B81E06"/>
    <w:rsid w:val="00B82923"/>
    <w:rsid w:val="00B82D40"/>
    <w:rsid w:val="00B8331F"/>
    <w:rsid w:val="00B83827"/>
    <w:rsid w:val="00B8451B"/>
    <w:rsid w:val="00B84AFE"/>
    <w:rsid w:val="00B84E07"/>
    <w:rsid w:val="00B85094"/>
    <w:rsid w:val="00B852B7"/>
    <w:rsid w:val="00B85512"/>
    <w:rsid w:val="00B8557F"/>
    <w:rsid w:val="00B8562C"/>
    <w:rsid w:val="00B85BB0"/>
    <w:rsid w:val="00B86014"/>
    <w:rsid w:val="00B86407"/>
    <w:rsid w:val="00B86C03"/>
    <w:rsid w:val="00B8720E"/>
    <w:rsid w:val="00B9020F"/>
    <w:rsid w:val="00B90605"/>
    <w:rsid w:val="00B90AF4"/>
    <w:rsid w:val="00B91148"/>
    <w:rsid w:val="00B91381"/>
    <w:rsid w:val="00B914D2"/>
    <w:rsid w:val="00B9204E"/>
    <w:rsid w:val="00B9228F"/>
    <w:rsid w:val="00B928B0"/>
    <w:rsid w:val="00B92A5F"/>
    <w:rsid w:val="00B92A9D"/>
    <w:rsid w:val="00B92AB6"/>
    <w:rsid w:val="00B92C88"/>
    <w:rsid w:val="00B92E02"/>
    <w:rsid w:val="00B9344D"/>
    <w:rsid w:val="00B937AA"/>
    <w:rsid w:val="00B93C9E"/>
    <w:rsid w:val="00B94F99"/>
    <w:rsid w:val="00B9552C"/>
    <w:rsid w:val="00B96535"/>
    <w:rsid w:val="00B96E8B"/>
    <w:rsid w:val="00B9740F"/>
    <w:rsid w:val="00B97AA1"/>
    <w:rsid w:val="00BA0281"/>
    <w:rsid w:val="00BA0A8A"/>
    <w:rsid w:val="00BA1870"/>
    <w:rsid w:val="00BA1BAC"/>
    <w:rsid w:val="00BA1EDD"/>
    <w:rsid w:val="00BA1FFD"/>
    <w:rsid w:val="00BA2311"/>
    <w:rsid w:val="00BA2FF3"/>
    <w:rsid w:val="00BA3A64"/>
    <w:rsid w:val="00BA422F"/>
    <w:rsid w:val="00BA430E"/>
    <w:rsid w:val="00BA4B32"/>
    <w:rsid w:val="00BA4CB4"/>
    <w:rsid w:val="00BA4DF0"/>
    <w:rsid w:val="00BA5129"/>
    <w:rsid w:val="00BA5341"/>
    <w:rsid w:val="00BA6955"/>
    <w:rsid w:val="00BA6A94"/>
    <w:rsid w:val="00BA7ECC"/>
    <w:rsid w:val="00BB043C"/>
    <w:rsid w:val="00BB0462"/>
    <w:rsid w:val="00BB0642"/>
    <w:rsid w:val="00BB14C1"/>
    <w:rsid w:val="00BB26CA"/>
    <w:rsid w:val="00BB272A"/>
    <w:rsid w:val="00BB2FD1"/>
    <w:rsid w:val="00BB3659"/>
    <w:rsid w:val="00BB3BEF"/>
    <w:rsid w:val="00BB3C7D"/>
    <w:rsid w:val="00BB3E66"/>
    <w:rsid w:val="00BB4D98"/>
    <w:rsid w:val="00BB6943"/>
    <w:rsid w:val="00BB6C4E"/>
    <w:rsid w:val="00BB6D34"/>
    <w:rsid w:val="00BB6E92"/>
    <w:rsid w:val="00BB7561"/>
    <w:rsid w:val="00BB75E0"/>
    <w:rsid w:val="00BB7AB1"/>
    <w:rsid w:val="00BB7E7B"/>
    <w:rsid w:val="00BC04D7"/>
    <w:rsid w:val="00BC0CAF"/>
    <w:rsid w:val="00BC1576"/>
    <w:rsid w:val="00BC182C"/>
    <w:rsid w:val="00BC2453"/>
    <w:rsid w:val="00BC247B"/>
    <w:rsid w:val="00BC2B77"/>
    <w:rsid w:val="00BC2C5C"/>
    <w:rsid w:val="00BC3A03"/>
    <w:rsid w:val="00BC3B52"/>
    <w:rsid w:val="00BC3C1A"/>
    <w:rsid w:val="00BC54C7"/>
    <w:rsid w:val="00BC5533"/>
    <w:rsid w:val="00BC5A3F"/>
    <w:rsid w:val="00BC5C21"/>
    <w:rsid w:val="00BC5E36"/>
    <w:rsid w:val="00BC5EC1"/>
    <w:rsid w:val="00BC6072"/>
    <w:rsid w:val="00BC6EEA"/>
    <w:rsid w:val="00BC73D2"/>
    <w:rsid w:val="00BC7CE3"/>
    <w:rsid w:val="00BC7E02"/>
    <w:rsid w:val="00BC7EBC"/>
    <w:rsid w:val="00BD084C"/>
    <w:rsid w:val="00BD0A47"/>
    <w:rsid w:val="00BD1335"/>
    <w:rsid w:val="00BD1954"/>
    <w:rsid w:val="00BD1DFA"/>
    <w:rsid w:val="00BD2303"/>
    <w:rsid w:val="00BD2661"/>
    <w:rsid w:val="00BD3323"/>
    <w:rsid w:val="00BD3709"/>
    <w:rsid w:val="00BD3B4C"/>
    <w:rsid w:val="00BD3D1E"/>
    <w:rsid w:val="00BD4225"/>
    <w:rsid w:val="00BD461E"/>
    <w:rsid w:val="00BD4774"/>
    <w:rsid w:val="00BD48F7"/>
    <w:rsid w:val="00BD4D42"/>
    <w:rsid w:val="00BD4E66"/>
    <w:rsid w:val="00BD5077"/>
    <w:rsid w:val="00BD558C"/>
    <w:rsid w:val="00BD59C5"/>
    <w:rsid w:val="00BD5C40"/>
    <w:rsid w:val="00BD5DD8"/>
    <w:rsid w:val="00BD6511"/>
    <w:rsid w:val="00BD7267"/>
    <w:rsid w:val="00BD7670"/>
    <w:rsid w:val="00BD771F"/>
    <w:rsid w:val="00BD7BBD"/>
    <w:rsid w:val="00BD7C62"/>
    <w:rsid w:val="00BE001A"/>
    <w:rsid w:val="00BE0227"/>
    <w:rsid w:val="00BE06E2"/>
    <w:rsid w:val="00BE129D"/>
    <w:rsid w:val="00BE28BF"/>
    <w:rsid w:val="00BE2DD1"/>
    <w:rsid w:val="00BE2E41"/>
    <w:rsid w:val="00BE3D86"/>
    <w:rsid w:val="00BE3ECD"/>
    <w:rsid w:val="00BE3F27"/>
    <w:rsid w:val="00BE3FB6"/>
    <w:rsid w:val="00BE41D6"/>
    <w:rsid w:val="00BE41DB"/>
    <w:rsid w:val="00BE422D"/>
    <w:rsid w:val="00BE4298"/>
    <w:rsid w:val="00BE465E"/>
    <w:rsid w:val="00BE4B8A"/>
    <w:rsid w:val="00BE4FC8"/>
    <w:rsid w:val="00BE5687"/>
    <w:rsid w:val="00BE62F5"/>
    <w:rsid w:val="00BE6407"/>
    <w:rsid w:val="00BE75BD"/>
    <w:rsid w:val="00BE7E36"/>
    <w:rsid w:val="00BF02D6"/>
    <w:rsid w:val="00BF1586"/>
    <w:rsid w:val="00BF1852"/>
    <w:rsid w:val="00BF1E0F"/>
    <w:rsid w:val="00BF1EEC"/>
    <w:rsid w:val="00BF2441"/>
    <w:rsid w:val="00BF2E3B"/>
    <w:rsid w:val="00BF31E1"/>
    <w:rsid w:val="00BF321E"/>
    <w:rsid w:val="00BF3875"/>
    <w:rsid w:val="00BF399A"/>
    <w:rsid w:val="00BF39E7"/>
    <w:rsid w:val="00BF3B07"/>
    <w:rsid w:val="00BF42A4"/>
    <w:rsid w:val="00BF42AA"/>
    <w:rsid w:val="00BF5034"/>
    <w:rsid w:val="00BF5F3D"/>
    <w:rsid w:val="00BF6582"/>
    <w:rsid w:val="00BF6D03"/>
    <w:rsid w:val="00BF7005"/>
    <w:rsid w:val="00BF7F22"/>
    <w:rsid w:val="00C001D6"/>
    <w:rsid w:val="00C00E04"/>
    <w:rsid w:val="00C01916"/>
    <w:rsid w:val="00C01FEB"/>
    <w:rsid w:val="00C0210B"/>
    <w:rsid w:val="00C024F6"/>
    <w:rsid w:val="00C02E54"/>
    <w:rsid w:val="00C02EF8"/>
    <w:rsid w:val="00C034F3"/>
    <w:rsid w:val="00C038CD"/>
    <w:rsid w:val="00C038D7"/>
    <w:rsid w:val="00C03CC1"/>
    <w:rsid w:val="00C03D5D"/>
    <w:rsid w:val="00C04056"/>
    <w:rsid w:val="00C04281"/>
    <w:rsid w:val="00C04A92"/>
    <w:rsid w:val="00C05A12"/>
    <w:rsid w:val="00C05F3E"/>
    <w:rsid w:val="00C060F1"/>
    <w:rsid w:val="00C0615D"/>
    <w:rsid w:val="00C06318"/>
    <w:rsid w:val="00C0742D"/>
    <w:rsid w:val="00C074A4"/>
    <w:rsid w:val="00C075D0"/>
    <w:rsid w:val="00C07671"/>
    <w:rsid w:val="00C07A5D"/>
    <w:rsid w:val="00C1020C"/>
    <w:rsid w:val="00C10273"/>
    <w:rsid w:val="00C10451"/>
    <w:rsid w:val="00C10C4A"/>
    <w:rsid w:val="00C11331"/>
    <w:rsid w:val="00C12548"/>
    <w:rsid w:val="00C1265B"/>
    <w:rsid w:val="00C12E21"/>
    <w:rsid w:val="00C13045"/>
    <w:rsid w:val="00C137D8"/>
    <w:rsid w:val="00C13A93"/>
    <w:rsid w:val="00C141B8"/>
    <w:rsid w:val="00C14528"/>
    <w:rsid w:val="00C14577"/>
    <w:rsid w:val="00C1475E"/>
    <w:rsid w:val="00C149B5"/>
    <w:rsid w:val="00C14BEC"/>
    <w:rsid w:val="00C14CE5"/>
    <w:rsid w:val="00C159E6"/>
    <w:rsid w:val="00C162AB"/>
    <w:rsid w:val="00C16334"/>
    <w:rsid w:val="00C164A6"/>
    <w:rsid w:val="00C16552"/>
    <w:rsid w:val="00C1662E"/>
    <w:rsid w:val="00C16C9F"/>
    <w:rsid w:val="00C1724E"/>
    <w:rsid w:val="00C173C6"/>
    <w:rsid w:val="00C1789F"/>
    <w:rsid w:val="00C17AB4"/>
    <w:rsid w:val="00C20196"/>
    <w:rsid w:val="00C202FC"/>
    <w:rsid w:val="00C2032E"/>
    <w:rsid w:val="00C20557"/>
    <w:rsid w:val="00C20F83"/>
    <w:rsid w:val="00C20FE7"/>
    <w:rsid w:val="00C21400"/>
    <w:rsid w:val="00C21468"/>
    <w:rsid w:val="00C21477"/>
    <w:rsid w:val="00C215E7"/>
    <w:rsid w:val="00C21D9D"/>
    <w:rsid w:val="00C228B6"/>
    <w:rsid w:val="00C2335E"/>
    <w:rsid w:val="00C23E70"/>
    <w:rsid w:val="00C23FFB"/>
    <w:rsid w:val="00C241B1"/>
    <w:rsid w:val="00C24222"/>
    <w:rsid w:val="00C24A6C"/>
    <w:rsid w:val="00C25325"/>
    <w:rsid w:val="00C257C5"/>
    <w:rsid w:val="00C259F9"/>
    <w:rsid w:val="00C25B34"/>
    <w:rsid w:val="00C2602D"/>
    <w:rsid w:val="00C265E8"/>
    <w:rsid w:val="00C26647"/>
    <w:rsid w:val="00C26FE6"/>
    <w:rsid w:val="00C273BA"/>
    <w:rsid w:val="00C2748C"/>
    <w:rsid w:val="00C27751"/>
    <w:rsid w:val="00C27DF1"/>
    <w:rsid w:val="00C27FD4"/>
    <w:rsid w:val="00C30892"/>
    <w:rsid w:val="00C309B3"/>
    <w:rsid w:val="00C30F8A"/>
    <w:rsid w:val="00C310FA"/>
    <w:rsid w:val="00C31842"/>
    <w:rsid w:val="00C31AC5"/>
    <w:rsid w:val="00C31F03"/>
    <w:rsid w:val="00C32AA3"/>
    <w:rsid w:val="00C335F7"/>
    <w:rsid w:val="00C337EF"/>
    <w:rsid w:val="00C338A8"/>
    <w:rsid w:val="00C33B10"/>
    <w:rsid w:val="00C34EC7"/>
    <w:rsid w:val="00C35288"/>
    <w:rsid w:val="00C358DA"/>
    <w:rsid w:val="00C3597B"/>
    <w:rsid w:val="00C35E43"/>
    <w:rsid w:val="00C36348"/>
    <w:rsid w:val="00C36EDF"/>
    <w:rsid w:val="00C36F55"/>
    <w:rsid w:val="00C370CB"/>
    <w:rsid w:val="00C3727B"/>
    <w:rsid w:val="00C376FA"/>
    <w:rsid w:val="00C3777A"/>
    <w:rsid w:val="00C37957"/>
    <w:rsid w:val="00C402DF"/>
    <w:rsid w:val="00C4046E"/>
    <w:rsid w:val="00C414AA"/>
    <w:rsid w:val="00C41B30"/>
    <w:rsid w:val="00C42327"/>
    <w:rsid w:val="00C424F0"/>
    <w:rsid w:val="00C43320"/>
    <w:rsid w:val="00C434BB"/>
    <w:rsid w:val="00C4375A"/>
    <w:rsid w:val="00C43884"/>
    <w:rsid w:val="00C43EEB"/>
    <w:rsid w:val="00C44260"/>
    <w:rsid w:val="00C44A9E"/>
    <w:rsid w:val="00C44C35"/>
    <w:rsid w:val="00C44DF9"/>
    <w:rsid w:val="00C45CE0"/>
    <w:rsid w:val="00C46EDB"/>
    <w:rsid w:val="00C47D7D"/>
    <w:rsid w:val="00C47E48"/>
    <w:rsid w:val="00C503AC"/>
    <w:rsid w:val="00C50BAE"/>
    <w:rsid w:val="00C51CE4"/>
    <w:rsid w:val="00C52612"/>
    <w:rsid w:val="00C52C6B"/>
    <w:rsid w:val="00C52F99"/>
    <w:rsid w:val="00C533A9"/>
    <w:rsid w:val="00C550BD"/>
    <w:rsid w:val="00C55A2E"/>
    <w:rsid w:val="00C55A98"/>
    <w:rsid w:val="00C5624B"/>
    <w:rsid w:val="00C567AF"/>
    <w:rsid w:val="00C56951"/>
    <w:rsid w:val="00C56C58"/>
    <w:rsid w:val="00C56FB2"/>
    <w:rsid w:val="00C5717C"/>
    <w:rsid w:val="00C57426"/>
    <w:rsid w:val="00C574E7"/>
    <w:rsid w:val="00C576DC"/>
    <w:rsid w:val="00C5776C"/>
    <w:rsid w:val="00C5796A"/>
    <w:rsid w:val="00C609D7"/>
    <w:rsid w:val="00C60BD5"/>
    <w:rsid w:val="00C6186E"/>
    <w:rsid w:val="00C61B6D"/>
    <w:rsid w:val="00C6224E"/>
    <w:rsid w:val="00C6256C"/>
    <w:rsid w:val="00C62952"/>
    <w:rsid w:val="00C631EC"/>
    <w:rsid w:val="00C63233"/>
    <w:rsid w:val="00C64DB9"/>
    <w:rsid w:val="00C65118"/>
    <w:rsid w:val="00C65A33"/>
    <w:rsid w:val="00C65AAA"/>
    <w:rsid w:val="00C66402"/>
    <w:rsid w:val="00C67048"/>
    <w:rsid w:val="00C67366"/>
    <w:rsid w:val="00C67556"/>
    <w:rsid w:val="00C675FA"/>
    <w:rsid w:val="00C67C0A"/>
    <w:rsid w:val="00C67F8B"/>
    <w:rsid w:val="00C7019F"/>
    <w:rsid w:val="00C70824"/>
    <w:rsid w:val="00C71E92"/>
    <w:rsid w:val="00C724F1"/>
    <w:rsid w:val="00C7251A"/>
    <w:rsid w:val="00C729E9"/>
    <w:rsid w:val="00C733E3"/>
    <w:rsid w:val="00C73707"/>
    <w:rsid w:val="00C737EE"/>
    <w:rsid w:val="00C738D4"/>
    <w:rsid w:val="00C7392B"/>
    <w:rsid w:val="00C73A2E"/>
    <w:rsid w:val="00C74789"/>
    <w:rsid w:val="00C74D64"/>
    <w:rsid w:val="00C75459"/>
    <w:rsid w:val="00C756A8"/>
    <w:rsid w:val="00C758C4"/>
    <w:rsid w:val="00C75A29"/>
    <w:rsid w:val="00C75DCD"/>
    <w:rsid w:val="00C75DF8"/>
    <w:rsid w:val="00C75E98"/>
    <w:rsid w:val="00C75F0C"/>
    <w:rsid w:val="00C761DF"/>
    <w:rsid w:val="00C76744"/>
    <w:rsid w:val="00C773DE"/>
    <w:rsid w:val="00C77551"/>
    <w:rsid w:val="00C77817"/>
    <w:rsid w:val="00C80298"/>
    <w:rsid w:val="00C80432"/>
    <w:rsid w:val="00C80ADA"/>
    <w:rsid w:val="00C80B6D"/>
    <w:rsid w:val="00C80D76"/>
    <w:rsid w:val="00C810D9"/>
    <w:rsid w:val="00C81F14"/>
    <w:rsid w:val="00C82131"/>
    <w:rsid w:val="00C829E9"/>
    <w:rsid w:val="00C832BA"/>
    <w:rsid w:val="00C83705"/>
    <w:rsid w:val="00C83B3A"/>
    <w:rsid w:val="00C849C6"/>
    <w:rsid w:val="00C84A92"/>
    <w:rsid w:val="00C84B73"/>
    <w:rsid w:val="00C84D65"/>
    <w:rsid w:val="00C85254"/>
    <w:rsid w:val="00C853F9"/>
    <w:rsid w:val="00C85D14"/>
    <w:rsid w:val="00C86031"/>
    <w:rsid w:val="00C863E9"/>
    <w:rsid w:val="00C86546"/>
    <w:rsid w:val="00C868C7"/>
    <w:rsid w:val="00C87288"/>
    <w:rsid w:val="00C87389"/>
    <w:rsid w:val="00C90120"/>
    <w:rsid w:val="00C907D6"/>
    <w:rsid w:val="00C92322"/>
    <w:rsid w:val="00C92A1D"/>
    <w:rsid w:val="00C92C62"/>
    <w:rsid w:val="00C93740"/>
    <w:rsid w:val="00C93ED0"/>
    <w:rsid w:val="00C94860"/>
    <w:rsid w:val="00C95C21"/>
    <w:rsid w:val="00C95D5D"/>
    <w:rsid w:val="00C95D9F"/>
    <w:rsid w:val="00C96A82"/>
    <w:rsid w:val="00C97902"/>
    <w:rsid w:val="00C97B5D"/>
    <w:rsid w:val="00CA07A4"/>
    <w:rsid w:val="00CA0B14"/>
    <w:rsid w:val="00CA1500"/>
    <w:rsid w:val="00CA1D48"/>
    <w:rsid w:val="00CA2010"/>
    <w:rsid w:val="00CA2CA6"/>
    <w:rsid w:val="00CA3419"/>
    <w:rsid w:val="00CA34E1"/>
    <w:rsid w:val="00CA3B2D"/>
    <w:rsid w:val="00CA3D93"/>
    <w:rsid w:val="00CA3F30"/>
    <w:rsid w:val="00CA4119"/>
    <w:rsid w:val="00CA5886"/>
    <w:rsid w:val="00CA5986"/>
    <w:rsid w:val="00CA641C"/>
    <w:rsid w:val="00CA650E"/>
    <w:rsid w:val="00CA6F94"/>
    <w:rsid w:val="00CA7146"/>
    <w:rsid w:val="00CA71F4"/>
    <w:rsid w:val="00CA7898"/>
    <w:rsid w:val="00CA7A19"/>
    <w:rsid w:val="00CA7D5F"/>
    <w:rsid w:val="00CB009F"/>
    <w:rsid w:val="00CB06DC"/>
    <w:rsid w:val="00CB07FB"/>
    <w:rsid w:val="00CB122D"/>
    <w:rsid w:val="00CB1384"/>
    <w:rsid w:val="00CB1519"/>
    <w:rsid w:val="00CB2864"/>
    <w:rsid w:val="00CB3125"/>
    <w:rsid w:val="00CB384D"/>
    <w:rsid w:val="00CB3A74"/>
    <w:rsid w:val="00CB3E1A"/>
    <w:rsid w:val="00CB40E3"/>
    <w:rsid w:val="00CB4A31"/>
    <w:rsid w:val="00CB4CDA"/>
    <w:rsid w:val="00CB57D8"/>
    <w:rsid w:val="00CB671D"/>
    <w:rsid w:val="00CB72D0"/>
    <w:rsid w:val="00CB7546"/>
    <w:rsid w:val="00CB7A09"/>
    <w:rsid w:val="00CB7B59"/>
    <w:rsid w:val="00CB7D54"/>
    <w:rsid w:val="00CC04AE"/>
    <w:rsid w:val="00CC0B52"/>
    <w:rsid w:val="00CC0F4E"/>
    <w:rsid w:val="00CC18D1"/>
    <w:rsid w:val="00CC2FAB"/>
    <w:rsid w:val="00CC3040"/>
    <w:rsid w:val="00CC35F0"/>
    <w:rsid w:val="00CC45AC"/>
    <w:rsid w:val="00CC4BA2"/>
    <w:rsid w:val="00CC4C39"/>
    <w:rsid w:val="00CC4D46"/>
    <w:rsid w:val="00CC5257"/>
    <w:rsid w:val="00CC5E52"/>
    <w:rsid w:val="00CC5E7E"/>
    <w:rsid w:val="00CC61A8"/>
    <w:rsid w:val="00CC623F"/>
    <w:rsid w:val="00CC66D8"/>
    <w:rsid w:val="00CC685C"/>
    <w:rsid w:val="00CC6A96"/>
    <w:rsid w:val="00CC790B"/>
    <w:rsid w:val="00CC7A8B"/>
    <w:rsid w:val="00CC7CAD"/>
    <w:rsid w:val="00CD016F"/>
    <w:rsid w:val="00CD0781"/>
    <w:rsid w:val="00CD0954"/>
    <w:rsid w:val="00CD0F0A"/>
    <w:rsid w:val="00CD11CB"/>
    <w:rsid w:val="00CD1369"/>
    <w:rsid w:val="00CD1E83"/>
    <w:rsid w:val="00CD25D8"/>
    <w:rsid w:val="00CD267F"/>
    <w:rsid w:val="00CD294B"/>
    <w:rsid w:val="00CD2C2F"/>
    <w:rsid w:val="00CD3968"/>
    <w:rsid w:val="00CD42D9"/>
    <w:rsid w:val="00CD52D4"/>
    <w:rsid w:val="00CD5D08"/>
    <w:rsid w:val="00CD5E4B"/>
    <w:rsid w:val="00CD5EC1"/>
    <w:rsid w:val="00CD5F50"/>
    <w:rsid w:val="00CD5F62"/>
    <w:rsid w:val="00CD7AFD"/>
    <w:rsid w:val="00CE0152"/>
    <w:rsid w:val="00CE042D"/>
    <w:rsid w:val="00CE0B5E"/>
    <w:rsid w:val="00CE1462"/>
    <w:rsid w:val="00CE1B57"/>
    <w:rsid w:val="00CE1D92"/>
    <w:rsid w:val="00CE251B"/>
    <w:rsid w:val="00CE2912"/>
    <w:rsid w:val="00CE2916"/>
    <w:rsid w:val="00CE297F"/>
    <w:rsid w:val="00CE2A63"/>
    <w:rsid w:val="00CE2CCF"/>
    <w:rsid w:val="00CE3071"/>
    <w:rsid w:val="00CE3526"/>
    <w:rsid w:val="00CE3538"/>
    <w:rsid w:val="00CE3D94"/>
    <w:rsid w:val="00CE4707"/>
    <w:rsid w:val="00CE4779"/>
    <w:rsid w:val="00CE4AED"/>
    <w:rsid w:val="00CE55EC"/>
    <w:rsid w:val="00CE5763"/>
    <w:rsid w:val="00CE5BC7"/>
    <w:rsid w:val="00CE5C30"/>
    <w:rsid w:val="00CE5FE5"/>
    <w:rsid w:val="00CE6ED7"/>
    <w:rsid w:val="00CE703E"/>
    <w:rsid w:val="00CE73C5"/>
    <w:rsid w:val="00CE79ED"/>
    <w:rsid w:val="00CE7CAB"/>
    <w:rsid w:val="00CE7D12"/>
    <w:rsid w:val="00CE7F54"/>
    <w:rsid w:val="00CF012F"/>
    <w:rsid w:val="00CF0E69"/>
    <w:rsid w:val="00CF0F0C"/>
    <w:rsid w:val="00CF1BF4"/>
    <w:rsid w:val="00CF3A5A"/>
    <w:rsid w:val="00CF3A5B"/>
    <w:rsid w:val="00CF4415"/>
    <w:rsid w:val="00CF5188"/>
    <w:rsid w:val="00CF5782"/>
    <w:rsid w:val="00CF59B8"/>
    <w:rsid w:val="00CF5B71"/>
    <w:rsid w:val="00CF5CE0"/>
    <w:rsid w:val="00CF5F46"/>
    <w:rsid w:val="00CF610A"/>
    <w:rsid w:val="00CF67AE"/>
    <w:rsid w:val="00CF6CE0"/>
    <w:rsid w:val="00CF7199"/>
    <w:rsid w:val="00CF74BD"/>
    <w:rsid w:val="00CF779E"/>
    <w:rsid w:val="00CF7E44"/>
    <w:rsid w:val="00CF7F7A"/>
    <w:rsid w:val="00D00D7E"/>
    <w:rsid w:val="00D00FAB"/>
    <w:rsid w:val="00D0118E"/>
    <w:rsid w:val="00D013E0"/>
    <w:rsid w:val="00D018E9"/>
    <w:rsid w:val="00D02523"/>
    <w:rsid w:val="00D03129"/>
    <w:rsid w:val="00D032ED"/>
    <w:rsid w:val="00D03520"/>
    <w:rsid w:val="00D03B52"/>
    <w:rsid w:val="00D04CB5"/>
    <w:rsid w:val="00D04CEE"/>
    <w:rsid w:val="00D0601A"/>
    <w:rsid w:val="00D062A1"/>
    <w:rsid w:val="00D0637E"/>
    <w:rsid w:val="00D06692"/>
    <w:rsid w:val="00D067C2"/>
    <w:rsid w:val="00D06944"/>
    <w:rsid w:val="00D06CB9"/>
    <w:rsid w:val="00D06F99"/>
    <w:rsid w:val="00D0763A"/>
    <w:rsid w:val="00D1006C"/>
    <w:rsid w:val="00D102EC"/>
    <w:rsid w:val="00D11042"/>
    <w:rsid w:val="00D11727"/>
    <w:rsid w:val="00D12130"/>
    <w:rsid w:val="00D12ACD"/>
    <w:rsid w:val="00D12FBE"/>
    <w:rsid w:val="00D14466"/>
    <w:rsid w:val="00D14DC4"/>
    <w:rsid w:val="00D14DDC"/>
    <w:rsid w:val="00D15410"/>
    <w:rsid w:val="00D1560B"/>
    <w:rsid w:val="00D1577A"/>
    <w:rsid w:val="00D1592D"/>
    <w:rsid w:val="00D16CDD"/>
    <w:rsid w:val="00D171C4"/>
    <w:rsid w:val="00D1721D"/>
    <w:rsid w:val="00D200EB"/>
    <w:rsid w:val="00D203E4"/>
    <w:rsid w:val="00D20C4A"/>
    <w:rsid w:val="00D21153"/>
    <w:rsid w:val="00D21559"/>
    <w:rsid w:val="00D2159E"/>
    <w:rsid w:val="00D21809"/>
    <w:rsid w:val="00D218FF"/>
    <w:rsid w:val="00D227A4"/>
    <w:rsid w:val="00D22A1B"/>
    <w:rsid w:val="00D231A8"/>
    <w:rsid w:val="00D23475"/>
    <w:rsid w:val="00D234F3"/>
    <w:rsid w:val="00D235C6"/>
    <w:rsid w:val="00D23A7C"/>
    <w:rsid w:val="00D2449C"/>
    <w:rsid w:val="00D253AC"/>
    <w:rsid w:val="00D25516"/>
    <w:rsid w:val="00D25788"/>
    <w:rsid w:val="00D257F6"/>
    <w:rsid w:val="00D25DEA"/>
    <w:rsid w:val="00D2607A"/>
    <w:rsid w:val="00D267E9"/>
    <w:rsid w:val="00D2710A"/>
    <w:rsid w:val="00D271FA"/>
    <w:rsid w:val="00D300BD"/>
    <w:rsid w:val="00D3118B"/>
    <w:rsid w:val="00D317AF"/>
    <w:rsid w:val="00D31CFE"/>
    <w:rsid w:val="00D322B7"/>
    <w:rsid w:val="00D327D6"/>
    <w:rsid w:val="00D33772"/>
    <w:rsid w:val="00D34156"/>
    <w:rsid w:val="00D346FE"/>
    <w:rsid w:val="00D35742"/>
    <w:rsid w:val="00D35975"/>
    <w:rsid w:val="00D37190"/>
    <w:rsid w:val="00D4002B"/>
    <w:rsid w:val="00D403CA"/>
    <w:rsid w:val="00D406D8"/>
    <w:rsid w:val="00D40CAC"/>
    <w:rsid w:val="00D417EE"/>
    <w:rsid w:val="00D41BF9"/>
    <w:rsid w:val="00D422CC"/>
    <w:rsid w:val="00D422FB"/>
    <w:rsid w:val="00D42756"/>
    <w:rsid w:val="00D4289C"/>
    <w:rsid w:val="00D431F8"/>
    <w:rsid w:val="00D43995"/>
    <w:rsid w:val="00D443F2"/>
    <w:rsid w:val="00D44630"/>
    <w:rsid w:val="00D4487D"/>
    <w:rsid w:val="00D4498E"/>
    <w:rsid w:val="00D45134"/>
    <w:rsid w:val="00D4589E"/>
    <w:rsid w:val="00D463E8"/>
    <w:rsid w:val="00D476BA"/>
    <w:rsid w:val="00D47852"/>
    <w:rsid w:val="00D47877"/>
    <w:rsid w:val="00D47B92"/>
    <w:rsid w:val="00D506F2"/>
    <w:rsid w:val="00D50D91"/>
    <w:rsid w:val="00D51690"/>
    <w:rsid w:val="00D516D2"/>
    <w:rsid w:val="00D51C07"/>
    <w:rsid w:val="00D51CF8"/>
    <w:rsid w:val="00D522ED"/>
    <w:rsid w:val="00D52FDE"/>
    <w:rsid w:val="00D534AA"/>
    <w:rsid w:val="00D53688"/>
    <w:rsid w:val="00D53B3B"/>
    <w:rsid w:val="00D53F66"/>
    <w:rsid w:val="00D54038"/>
    <w:rsid w:val="00D5590C"/>
    <w:rsid w:val="00D559DC"/>
    <w:rsid w:val="00D55E0A"/>
    <w:rsid w:val="00D569BA"/>
    <w:rsid w:val="00D569EE"/>
    <w:rsid w:val="00D56CB2"/>
    <w:rsid w:val="00D57140"/>
    <w:rsid w:val="00D57CEB"/>
    <w:rsid w:val="00D57D1E"/>
    <w:rsid w:val="00D60467"/>
    <w:rsid w:val="00D60C31"/>
    <w:rsid w:val="00D60C54"/>
    <w:rsid w:val="00D60FB8"/>
    <w:rsid w:val="00D6120F"/>
    <w:rsid w:val="00D61282"/>
    <w:rsid w:val="00D6172D"/>
    <w:rsid w:val="00D627D9"/>
    <w:rsid w:val="00D629B6"/>
    <w:rsid w:val="00D62EF2"/>
    <w:rsid w:val="00D63347"/>
    <w:rsid w:val="00D634A6"/>
    <w:rsid w:val="00D63860"/>
    <w:rsid w:val="00D64570"/>
    <w:rsid w:val="00D64A7C"/>
    <w:rsid w:val="00D64CB2"/>
    <w:rsid w:val="00D64EF1"/>
    <w:rsid w:val="00D65C41"/>
    <w:rsid w:val="00D65FDB"/>
    <w:rsid w:val="00D65FF4"/>
    <w:rsid w:val="00D66B10"/>
    <w:rsid w:val="00D66CBA"/>
    <w:rsid w:val="00D66D2E"/>
    <w:rsid w:val="00D66F74"/>
    <w:rsid w:val="00D672E3"/>
    <w:rsid w:val="00D7060F"/>
    <w:rsid w:val="00D7096F"/>
    <w:rsid w:val="00D71136"/>
    <w:rsid w:val="00D71A0C"/>
    <w:rsid w:val="00D73D32"/>
    <w:rsid w:val="00D73E27"/>
    <w:rsid w:val="00D746FB"/>
    <w:rsid w:val="00D75781"/>
    <w:rsid w:val="00D76978"/>
    <w:rsid w:val="00D76A9B"/>
    <w:rsid w:val="00D7798A"/>
    <w:rsid w:val="00D77D73"/>
    <w:rsid w:val="00D80990"/>
    <w:rsid w:val="00D81054"/>
    <w:rsid w:val="00D8141F"/>
    <w:rsid w:val="00D82593"/>
    <w:rsid w:val="00D835AF"/>
    <w:rsid w:val="00D836D4"/>
    <w:rsid w:val="00D83761"/>
    <w:rsid w:val="00D837D2"/>
    <w:rsid w:val="00D83ADF"/>
    <w:rsid w:val="00D842F7"/>
    <w:rsid w:val="00D84427"/>
    <w:rsid w:val="00D848C2"/>
    <w:rsid w:val="00D85413"/>
    <w:rsid w:val="00D85441"/>
    <w:rsid w:val="00D856C6"/>
    <w:rsid w:val="00D859E9"/>
    <w:rsid w:val="00D86046"/>
    <w:rsid w:val="00D8624A"/>
    <w:rsid w:val="00D868EC"/>
    <w:rsid w:val="00D8691D"/>
    <w:rsid w:val="00D86E27"/>
    <w:rsid w:val="00D86E5E"/>
    <w:rsid w:val="00D86F14"/>
    <w:rsid w:val="00D871B1"/>
    <w:rsid w:val="00D87375"/>
    <w:rsid w:val="00D87FC6"/>
    <w:rsid w:val="00D903AD"/>
    <w:rsid w:val="00D903DF"/>
    <w:rsid w:val="00D90450"/>
    <w:rsid w:val="00D91312"/>
    <w:rsid w:val="00D91582"/>
    <w:rsid w:val="00D91626"/>
    <w:rsid w:val="00D91743"/>
    <w:rsid w:val="00D91CBB"/>
    <w:rsid w:val="00D923BD"/>
    <w:rsid w:val="00D925B5"/>
    <w:rsid w:val="00D92630"/>
    <w:rsid w:val="00D927EE"/>
    <w:rsid w:val="00D92BCE"/>
    <w:rsid w:val="00D92CFA"/>
    <w:rsid w:val="00D93ACC"/>
    <w:rsid w:val="00D93D1B"/>
    <w:rsid w:val="00D94CC3"/>
    <w:rsid w:val="00D94EF9"/>
    <w:rsid w:val="00D9517B"/>
    <w:rsid w:val="00D954F5"/>
    <w:rsid w:val="00D95532"/>
    <w:rsid w:val="00D95B7A"/>
    <w:rsid w:val="00D95EA0"/>
    <w:rsid w:val="00D95FF0"/>
    <w:rsid w:val="00D96251"/>
    <w:rsid w:val="00D97B41"/>
    <w:rsid w:val="00DA000A"/>
    <w:rsid w:val="00DA0016"/>
    <w:rsid w:val="00DA02E3"/>
    <w:rsid w:val="00DA0C25"/>
    <w:rsid w:val="00DA153F"/>
    <w:rsid w:val="00DA1857"/>
    <w:rsid w:val="00DA1A92"/>
    <w:rsid w:val="00DA1AC4"/>
    <w:rsid w:val="00DA1CA4"/>
    <w:rsid w:val="00DA1DF8"/>
    <w:rsid w:val="00DA20DD"/>
    <w:rsid w:val="00DA277B"/>
    <w:rsid w:val="00DA30B3"/>
    <w:rsid w:val="00DA366F"/>
    <w:rsid w:val="00DA3F0D"/>
    <w:rsid w:val="00DA5E39"/>
    <w:rsid w:val="00DA66D7"/>
    <w:rsid w:val="00DA6CA3"/>
    <w:rsid w:val="00DA7F3C"/>
    <w:rsid w:val="00DB03DA"/>
    <w:rsid w:val="00DB0A4B"/>
    <w:rsid w:val="00DB0C83"/>
    <w:rsid w:val="00DB1147"/>
    <w:rsid w:val="00DB1169"/>
    <w:rsid w:val="00DB14D1"/>
    <w:rsid w:val="00DB18D0"/>
    <w:rsid w:val="00DB1D0E"/>
    <w:rsid w:val="00DB1E93"/>
    <w:rsid w:val="00DB1F18"/>
    <w:rsid w:val="00DB2C67"/>
    <w:rsid w:val="00DB34C1"/>
    <w:rsid w:val="00DB398D"/>
    <w:rsid w:val="00DB3E4A"/>
    <w:rsid w:val="00DB4257"/>
    <w:rsid w:val="00DB466E"/>
    <w:rsid w:val="00DB4B29"/>
    <w:rsid w:val="00DB4D6A"/>
    <w:rsid w:val="00DB55F4"/>
    <w:rsid w:val="00DB5639"/>
    <w:rsid w:val="00DB648A"/>
    <w:rsid w:val="00DB6741"/>
    <w:rsid w:val="00DB6910"/>
    <w:rsid w:val="00DB6C42"/>
    <w:rsid w:val="00DB763E"/>
    <w:rsid w:val="00DB784C"/>
    <w:rsid w:val="00DB792E"/>
    <w:rsid w:val="00DB7943"/>
    <w:rsid w:val="00DC048F"/>
    <w:rsid w:val="00DC0E47"/>
    <w:rsid w:val="00DC2023"/>
    <w:rsid w:val="00DC2683"/>
    <w:rsid w:val="00DC2922"/>
    <w:rsid w:val="00DC2A72"/>
    <w:rsid w:val="00DC2E4C"/>
    <w:rsid w:val="00DC34F2"/>
    <w:rsid w:val="00DC3D9C"/>
    <w:rsid w:val="00DC59C5"/>
    <w:rsid w:val="00DC5C66"/>
    <w:rsid w:val="00DC64B3"/>
    <w:rsid w:val="00DC650D"/>
    <w:rsid w:val="00DC681C"/>
    <w:rsid w:val="00DC6E52"/>
    <w:rsid w:val="00DC7500"/>
    <w:rsid w:val="00DD0523"/>
    <w:rsid w:val="00DD07DF"/>
    <w:rsid w:val="00DD0E4F"/>
    <w:rsid w:val="00DD135F"/>
    <w:rsid w:val="00DD16D2"/>
    <w:rsid w:val="00DD20EA"/>
    <w:rsid w:val="00DD24BF"/>
    <w:rsid w:val="00DD3161"/>
    <w:rsid w:val="00DD3477"/>
    <w:rsid w:val="00DD3533"/>
    <w:rsid w:val="00DD371A"/>
    <w:rsid w:val="00DD425A"/>
    <w:rsid w:val="00DD4F3F"/>
    <w:rsid w:val="00DD5A97"/>
    <w:rsid w:val="00DD6182"/>
    <w:rsid w:val="00DD69D4"/>
    <w:rsid w:val="00DD6BB7"/>
    <w:rsid w:val="00DD6BD3"/>
    <w:rsid w:val="00DD6F15"/>
    <w:rsid w:val="00DD7306"/>
    <w:rsid w:val="00DD7D85"/>
    <w:rsid w:val="00DE03F2"/>
    <w:rsid w:val="00DE0562"/>
    <w:rsid w:val="00DE0A5C"/>
    <w:rsid w:val="00DE0D03"/>
    <w:rsid w:val="00DE0D56"/>
    <w:rsid w:val="00DE0E13"/>
    <w:rsid w:val="00DE0FC8"/>
    <w:rsid w:val="00DE164E"/>
    <w:rsid w:val="00DE181F"/>
    <w:rsid w:val="00DE1910"/>
    <w:rsid w:val="00DE19A1"/>
    <w:rsid w:val="00DE21D7"/>
    <w:rsid w:val="00DE2F9F"/>
    <w:rsid w:val="00DE3997"/>
    <w:rsid w:val="00DE4D95"/>
    <w:rsid w:val="00DE5228"/>
    <w:rsid w:val="00DE581E"/>
    <w:rsid w:val="00DE5928"/>
    <w:rsid w:val="00DE5982"/>
    <w:rsid w:val="00DE6019"/>
    <w:rsid w:val="00DE6134"/>
    <w:rsid w:val="00DE614E"/>
    <w:rsid w:val="00DE61D3"/>
    <w:rsid w:val="00DE6980"/>
    <w:rsid w:val="00DE7862"/>
    <w:rsid w:val="00DF09C3"/>
    <w:rsid w:val="00DF1402"/>
    <w:rsid w:val="00DF158E"/>
    <w:rsid w:val="00DF190C"/>
    <w:rsid w:val="00DF1CF8"/>
    <w:rsid w:val="00DF2324"/>
    <w:rsid w:val="00DF2448"/>
    <w:rsid w:val="00DF254E"/>
    <w:rsid w:val="00DF2666"/>
    <w:rsid w:val="00DF2AD7"/>
    <w:rsid w:val="00DF2C4E"/>
    <w:rsid w:val="00DF30DB"/>
    <w:rsid w:val="00DF3788"/>
    <w:rsid w:val="00DF39AF"/>
    <w:rsid w:val="00DF3A21"/>
    <w:rsid w:val="00DF444A"/>
    <w:rsid w:val="00DF47BC"/>
    <w:rsid w:val="00DF4A0A"/>
    <w:rsid w:val="00DF5482"/>
    <w:rsid w:val="00DF5D31"/>
    <w:rsid w:val="00DF5F71"/>
    <w:rsid w:val="00DF66BE"/>
    <w:rsid w:val="00DF706C"/>
    <w:rsid w:val="00DF7B6F"/>
    <w:rsid w:val="00DF7BDE"/>
    <w:rsid w:val="00E008AD"/>
    <w:rsid w:val="00E00B97"/>
    <w:rsid w:val="00E00E33"/>
    <w:rsid w:val="00E00FE8"/>
    <w:rsid w:val="00E013C4"/>
    <w:rsid w:val="00E01B18"/>
    <w:rsid w:val="00E0294C"/>
    <w:rsid w:val="00E03013"/>
    <w:rsid w:val="00E032D3"/>
    <w:rsid w:val="00E03305"/>
    <w:rsid w:val="00E034E8"/>
    <w:rsid w:val="00E03C0C"/>
    <w:rsid w:val="00E06DFE"/>
    <w:rsid w:val="00E0741B"/>
    <w:rsid w:val="00E07774"/>
    <w:rsid w:val="00E07C15"/>
    <w:rsid w:val="00E07CCE"/>
    <w:rsid w:val="00E07EEE"/>
    <w:rsid w:val="00E104B0"/>
    <w:rsid w:val="00E10A25"/>
    <w:rsid w:val="00E115D3"/>
    <w:rsid w:val="00E116AA"/>
    <w:rsid w:val="00E12953"/>
    <w:rsid w:val="00E1396A"/>
    <w:rsid w:val="00E13C06"/>
    <w:rsid w:val="00E13E35"/>
    <w:rsid w:val="00E13F2E"/>
    <w:rsid w:val="00E151F9"/>
    <w:rsid w:val="00E15373"/>
    <w:rsid w:val="00E15A6D"/>
    <w:rsid w:val="00E168F6"/>
    <w:rsid w:val="00E171B0"/>
    <w:rsid w:val="00E17517"/>
    <w:rsid w:val="00E176F9"/>
    <w:rsid w:val="00E179BA"/>
    <w:rsid w:val="00E20C6A"/>
    <w:rsid w:val="00E21F6B"/>
    <w:rsid w:val="00E21FD5"/>
    <w:rsid w:val="00E22116"/>
    <w:rsid w:val="00E221F9"/>
    <w:rsid w:val="00E22D54"/>
    <w:rsid w:val="00E23465"/>
    <w:rsid w:val="00E2354B"/>
    <w:rsid w:val="00E2384F"/>
    <w:rsid w:val="00E23B40"/>
    <w:rsid w:val="00E23CDE"/>
    <w:rsid w:val="00E2491A"/>
    <w:rsid w:val="00E2540F"/>
    <w:rsid w:val="00E254C8"/>
    <w:rsid w:val="00E25C8A"/>
    <w:rsid w:val="00E25FB3"/>
    <w:rsid w:val="00E2611B"/>
    <w:rsid w:val="00E262DE"/>
    <w:rsid w:val="00E26586"/>
    <w:rsid w:val="00E27CFF"/>
    <w:rsid w:val="00E30304"/>
    <w:rsid w:val="00E305EB"/>
    <w:rsid w:val="00E30D0D"/>
    <w:rsid w:val="00E30E6E"/>
    <w:rsid w:val="00E3120E"/>
    <w:rsid w:val="00E314F4"/>
    <w:rsid w:val="00E31AC8"/>
    <w:rsid w:val="00E31B67"/>
    <w:rsid w:val="00E33366"/>
    <w:rsid w:val="00E33521"/>
    <w:rsid w:val="00E33A28"/>
    <w:rsid w:val="00E33BB2"/>
    <w:rsid w:val="00E33DFC"/>
    <w:rsid w:val="00E33E82"/>
    <w:rsid w:val="00E33F5E"/>
    <w:rsid w:val="00E341E1"/>
    <w:rsid w:val="00E3469B"/>
    <w:rsid w:val="00E35153"/>
    <w:rsid w:val="00E35BD5"/>
    <w:rsid w:val="00E363DF"/>
    <w:rsid w:val="00E368BD"/>
    <w:rsid w:val="00E36F67"/>
    <w:rsid w:val="00E374D0"/>
    <w:rsid w:val="00E37BFC"/>
    <w:rsid w:val="00E37D5F"/>
    <w:rsid w:val="00E37DD7"/>
    <w:rsid w:val="00E37E99"/>
    <w:rsid w:val="00E37ECB"/>
    <w:rsid w:val="00E403D9"/>
    <w:rsid w:val="00E40AE9"/>
    <w:rsid w:val="00E40F79"/>
    <w:rsid w:val="00E4101E"/>
    <w:rsid w:val="00E41AEA"/>
    <w:rsid w:val="00E41C87"/>
    <w:rsid w:val="00E41DE8"/>
    <w:rsid w:val="00E41F4B"/>
    <w:rsid w:val="00E4205C"/>
    <w:rsid w:val="00E421B9"/>
    <w:rsid w:val="00E42391"/>
    <w:rsid w:val="00E43414"/>
    <w:rsid w:val="00E437E5"/>
    <w:rsid w:val="00E43F62"/>
    <w:rsid w:val="00E4429E"/>
    <w:rsid w:val="00E44844"/>
    <w:rsid w:val="00E44BCB"/>
    <w:rsid w:val="00E44C4F"/>
    <w:rsid w:val="00E4535F"/>
    <w:rsid w:val="00E453D8"/>
    <w:rsid w:val="00E4541A"/>
    <w:rsid w:val="00E45598"/>
    <w:rsid w:val="00E457FD"/>
    <w:rsid w:val="00E45C0A"/>
    <w:rsid w:val="00E46990"/>
    <w:rsid w:val="00E46F20"/>
    <w:rsid w:val="00E476DD"/>
    <w:rsid w:val="00E47BB3"/>
    <w:rsid w:val="00E47CC3"/>
    <w:rsid w:val="00E500D2"/>
    <w:rsid w:val="00E50A47"/>
    <w:rsid w:val="00E50C45"/>
    <w:rsid w:val="00E50F98"/>
    <w:rsid w:val="00E5147E"/>
    <w:rsid w:val="00E519A6"/>
    <w:rsid w:val="00E521A9"/>
    <w:rsid w:val="00E5223C"/>
    <w:rsid w:val="00E5228C"/>
    <w:rsid w:val="00E528C3"/>
    <w:rsid w:val="00E53545"/>
    <w:rsid w:val="00E53749"/>
    <w:rsid w:val="00E537FC"/>
    <w:rsid w:val="00E538BC"/>
    <w:rsid w:val="00E53A0D"/>
    <w:rsid w:val="00E53D8B"/>
    <w:rsid w:val="00E54D27"/>
    <w:rsid w:val="00E5506B"/>
    <w:rsid w:val="00E55114"/>
    <w:rsid w:val="00E555D7"/>
    <w:rsid w:val="00E556D0"/>
    <w:rsid w:val="00E56055"/>
    <w:rsid w:val="00E56362"/>
    <w:rsid w:val="00E563C3"/>
    <w:rsid w:val="00E56A68"/>
    <w:rsid w:val="00E56DC2"/>
    <w:rsid w:val="00E571AC"/>
    <w:rsid w:val="00E571E1"/>
    <w:rsid w:val="00E57235"/>
    <w:rsid w:val="00E6007D"/>
    <w:rsid w:val="00E60091"/>
    <w:rsid w:val="00E60178"/>
    <w:rsid w:val="00E60551"/>
    <w:rsid w:val="00E60BF8"/>
    <w:rsid w:val="00E60F36"/>
    <w:rsid w:val="00E61E9D"/>
    <w:rsid w:val="00E6241D"/>
    <w:rsid w:val="00E628CF"/>
    <w:rsid w:val="00E62A9B"/>
    <w:rsid w:val="00E62D27"/>
    <w:rsid w:val="00E63033"/>
    <w:rsid w:val="00E63CE9"/>
    <w:rsid w:val="00E641B7"/>
    <w:rsid w:val="00E6450C"/>
    <w:rsid w:val="00E64B16"/>
    <w:rsid w:val="00E650DD"/>
    <w:rsid w:val="00E66985"/>
    <w:rsid w:val="00E66C5E"/>
    <w:rsid w:val="00E66CD8"/>
    <w:rsid w:val="00E67143"/>
    <w:rsid w:val="00E67A56"/>
    <w:rsid w:val="00E67E6A"/>
    <w:rsid w:val="00E67ED5"/>
    <w:rsid w:val="00E67F9A"/>
    <w:rsid w:val="00E700B0"/>
    <w:rsid w:val="00E70288"/>
    <w:rsid w:val="00E705B4"/>
    <w:rsid w:val="00E70998"/>
    <w:rsid w:val="00E709AE"/>
    <w:rsid w:val="00E7100E"/>
    <w:rsid w:val="00E72917"/>
    <w:rsid w:val="00E74B59"/>
    <w:rsid w:val="00E7536E"/>
    <w:rsid w:val="00E75663"/>
    <w:rsid w:val="00E756CB"/>
    <w:rsid w:val="00E76192"/>
    <w:rsid w:val="00E764CB"/>
    <w:rsid w:val="00E7723B"/>
    <w:rsid w:val="00E77A8A"/>
    <w:rsid w:val="00E77E4C"/>
    <w:rsid w:val="00E77FD2"/>
    <w:rsid w:val="00E80102"/>
    <w:rsid w:val="00E80D9F"/>
    <w:rsid w:val="00E80EE5"/>
    <w:rsid w:val="00E81113"/>
    <w:rsid w:val="00E81379"/>
    <w:rsid w:val="00E816E3"/>
    <w:rsid w:val="00E81778"/>
    <w:rsid w:val="00E8179A"/>
    <w:rsid w:val="00E817B0"/>
    <w:rsid w:val="00E8198E"/>
    <w:rsid w:val="00E819BF"/>
    <w:rsid w:val="00E81F2D"/>
    <w:rsid w:val="00E8213C"/>
    <w:rsid w:val="00E836FF"/>
    <w:rsid w:val="00E838D9"/>
    <w:rsid w:val="00E83EFE"/>
    <w:rsid w:val="00E8462E"/>
    <w:rsid w:val="00E84EFE"/>
    <w:rsid w:val="00E85296"/>
    <w:rsid w:val="00E85396"/>
    <w:rsid w:val="00E855F2"/>
    <w:rsid w:val="00E85C05"/>
    <w:rsid w:val="00E85E8B"/>
    <w:rsid w:val="00E86158"/>
    <w:rsid w:val="00E8631E"/>
    <w:rsid w:val="00E868DD"/>
    <w:rsid w:val="00E86BE8"/>
    <w:rsid w:val="00E86E54"/>
    <w:rsid w:val="00E87164"/>
    <w:rsid w:val="00E87315"/>
    <w:rsid w:val="00E873E3"/>
    <w:rsid w:val="00E905B1"/>
    <w:rsid w:val="00E90FAE"/>
    <w:rsid w:val="00E91944"/>
    <w:rsid w:val="00E91E7A"/>
    <w:rsid w:val="00E92997"/>
    <w:rsid w:val="00E92A4C"/>
    <w:rsid w:val="00E9303F"/>
    <w:rsid w:val="00E93139"/>
    <w:rsid w:val="00E9367E"/>
    <w:rsid w:val="00E9398C"/>
    <w:rsid w:val="00E93A8D"/>
    <w:rsid w:val="00E94B70"/>
    <w:rsid w:val="00E94D23"/>
    <w:rsid w:val="00E96836"/>
    <w:rsid w:val="00E96BFD"/>
    <w:rsid w:val="00E96CFA"/>
    <w:rsid w:val="00E972A0"/>
    <w:rsid w:val="00E97A54"/>
    <w:rsid w:val="00E9E398"/>
    <w:rsid w:val="00EA01AE"/>
    <w:rsid w:val="00EA0EFD"/>
    <w:rsid w:val="00EA0FD4"/>
    <w:rsid w:val="00EA1483"/>
    <w:rsid w:val="00EA152D"/>
    <w:rsid w:val="00EA1770"/>
    <w:rsid w:val="00EA1A2C"/>
    <w:rsid w:val="00EA2183"/>
    <w:rsid w:val="00EA29CB"/>
    <w:rsid w:val="00EA2BD9"/>
    <w:rsid w:val="00EA2D62"/>
    <w:rsid w:val="00EA33C0"/>
    <w:rsid w:val="00EA34FB"/>
    <w:rsid w:val="00EA358F"/>
    <w:rsid w:val="00EA35A6"/>
    <w:rsid w:val="00EA35B6"/>
    <w:rsid w:val="00EA37C3"/>
    <w:rsid w:val="00EA39E4"/>
    <w:rsid w:val="00EA3C3B"/>
    <w:rsid w:val="00EA4025"/>
    <w:rsid w:val="00EA4804"/>
    <w:rsid w:val="00EA4B86"/>
    <w:rsid w:val="00EA4DA8"/>
    <w:rsid w:val="00EA5140"/>
    <w:rsid w:val="00EA53FF"/>
    <w:rsid w:val="00EA5D41"/>
    <w:rsid w:val="00EA5D99"/>
    <w:rsid w:val="00EA5DEE"/>
    <w:rsid w:val="00EA638B"/>
    <w:rsid w:val="00EA64C3"/>
    <w:rsid w:val="00EA6DA7"/>
    <w:rsid w:val="00EA6F96"/>
    <w:rsid w:val="00EA79AF"/>
    <w:rsid w:val="00EA7B74"/>
    <w:rsid w:val="00EA7D55"/>
    <w:rsid w:val="00EB06E2"/>
    <w:rsid w:val="00EB084A"/>
    <w:rsid w:val="00EB0885"/>
    <w:rsid w:val="00EB0895"/>
    <w:rsid w:val="00EB09DE"/>
    <w:rsid w:val="00EB17EF"/>
    <w:rsid w:val="00EB19AF"/>
    <w:rsid w:val="00EB1EF4"/>
    <w:rsid w:val="00EB21C9"/>
    <w:rsid w:val="00EB28D0"/>
    <w:rsid w:val="00EB2DE5"/>
    <w:rsid w:val="00EB38FA"/>
    <w:rsid w:val="00EB3B63"/>
    <w:rsid w:val="00EB3B73"/>
    <w:rsid w:val="00EB43CD"/>
    <w:rsid w:val="00EB457B"/>
    <w:rsid w:val="00EB4918"/>
    <w:rsid w:val="00EB4AF9"/>
    <w:rsid w:val="00EB4B90"/>
    <w:rsid w:val="00EB4CAA"/>
    <w:rsid w:val="00EB4D6F"/>
    <w:rsid w:val="00EB52C3"/>
    <w:rsid w:val="00EB5557"/>
    <w:rsid w:val="00EB5AAC"/>
    <w:rsid w:val="00EB5BF4"/>
    <w:rsid w:val="00EB5EA4"/>
    <w:rsid w:val="00EB649F"/>
    <w:rsid w:val="00EB69D1"/>
    <w:rsid w:val="00EB6D84"/>
    <w:rsid w:val="00EB6D86"/>
    <w:rsid w:val="00EB7DCD"/>
    <w:rsid w:val="00EC026C"/>
    <w:rsid w:val="00EC02F8"/>
    <w:rsid w:val="00EC07C9"/>
    <w:rsid w:val="00EC0B65"/>
    <w:rsid w:val="00EC0D52"/>
    <w:rsid w:val="00EC0D64"/>
    <w:rsid w:val="00EC1ECA"/>
    <w:rsid w:val="00EC23F4"/>
    <w:rsid w:val="00EC274A"/>
    <w:rsid w:val="00EC2C35"/>
    <w:rsid w:val="00EC3F18"/>
    <w:rsid w:val="00EC4669"/>
    <w:rsid w:val="00EC4F9F"/>
    <w:rsid w:val="00EC6F6E"/>
    <w:rsid w:val="00EC767E"/>
    <w:rsid w:val="00ED0412"/>
    <w:rsid w:val="00ED0652"/>
    <w:rsid w:val="00ED1259"/>
    <w:rsid w:val="00ED17A9"/>
    <w:rsid w:val="00ED1878"/>
    <w:rsid w:val="00ED24D1"/>
    <w:rsid w:val="00ED2542"/>
    <w:rsid w:val="00ED27C8"/>
    <w:rsid w:val="00ED2D5B"/>
    <w:rsid w:val="00ED2FB4"/>
    <w:rsid w:val="00ED3035"/>
    <w:rsid w:val="00ED37F6"/>
    <w:rsid w:val="00ED3E42"/>
    <w:rsid w:val="00ED409B"/>
    <w:rsid w:val="00ED4217"/>
    <w:rsid w:val="00ED4AE9"/>
    <w:rsid w:val="00ED4B41"/>
    <w:rsid w:val="00ED5188"/>
    <w:rsid w:val="00ED5239"/>
    <w:rsid w:val="00ED562F"/>
    <w:rsid w:val="00ED5ADA"/>
    <w:rsid w:val="00ED60DD"/>
    <w:rsid w:val="00ED718F"/>
    <w:rsid w:val="00ED724F"/>
    <w:rsid w:val="00ED75C1"/>
    <w:rsid w:val="00ED7928"/>
    <w:rsid w:val="00ED79D7"/>
    <w:rsid w:val="00ED95A9"/>
    <w:rsid w:val="00EE03A8"/>
    <w:rsid w:val="00EE0A91"/>
    <w:rsid w:val="00EE0C4B"/>
    <w:rsid w:val="00EE1399"/>
    <w:rsid w:val="00EE2897"/>
    <w:rsid w:val="00EE2CB6"/>
    <w:rsid w:val="00EE342F"/>
    <w:rsid w:val="00EE34AB"/>
    <w:rsid w:val="00EE3916"/>
    <w:rsid w:val="00EE40FD"/>
    <w:rsid w:val="00EE48A7"/>
    <w:rsid w:val="00EE5511"/>
    <w:rsid w:val="00EE5D7F"/>
    <w:rsid w:val="00EE6B1A"/>
    <w:rsid w:val="00EE6B9E"/>
    <w:rsid w:val="00EE6C90"/>
    <w:rsid w:val="00EE6CCC"/>
    <w:rsid w:val="00EE6E42"/>
    <w:rsid w:val="00EE7207"/>
    <w:rsid w:val="00EE723B"/>
    <w:rsid w:val="00EE73E6"/>
    <w:rsid w:val="00EE73FA"/>
    <w:rsid w:val="00EE7AC6"/>
    <w:rsid w:val="00EE7BA1"/>
    <w:rsid w:val="00EE7BA9"/>
    <w:rsid w:val="00EEE230"/>
    <w:rsid w:val="00EF117B"/>
    <w:rsid w:val="00EF1734"/>
    <w:rsid w:val="00EF1857"/>
    <w:rsid w:val="00EF366A"/>
    <w:rsid w:val="00EF38EB"/>
    <w:rsid w:val="00EF44A6"/>
    <w:rsid w:val="00EF4EC9"/>
    <w:rsid w:val="00EF4FB6"/>
    <w:rsid w:val="00EF5839"/>
    <w:rsid w:val="00EF5CBD"/>
    <w:rsid w:val="00EF61B1"/>
    <w:rsid w:val="00EF6582"/>
    <w:rsid w:val="00EF6759"/>
    <w:rsid w:val="00EF6E34"/>
    <w:rsid w:val="00EF6E9F"/>
    <w:rsid w:val="00EF705F"/>
    <w:rsid w:val="00EF7C38"/>
    <w:rsid w:val="00EF7C9B"/>
    <w:rsid w:val="00F008C5"/>
    <w:rsid w:val="00F00B4F"/>
    <w:rsid w:val="00F00E3B"/>
    <w:rsid w:val="00F00FAA"/>
    <w:rsid w:val="00F01CAE"/>
    <w:rsid w:val="00F01DB4"/>
    <w:rsid w:val="00F0293A"/>
    <w:rsid w:val="00F03C94"/>
    <w:rsid w:val="00F03CA3"/>
    <w:rsid w:val="00F03D03"/>
    <w:rsid w:val="00F05472"/>
    <w:rsid w:val="00F057F6"/>
    <w:rsid w:val="00F05A7A"/>
    <w:rsid w:val="00F05B21"/>
    <w:rsid w:val="00F05C16"/>
    <w:rsid w:val="00F05D3F"/>
    <w:rsid w:val="00F05EE8"/>
    <w:rsid w:val="00F066F6"/>
    <w:rsid w:val="00F06997"/>
    <w:rsid w:val="00F06C47"/>
    <w:rsid w:val="00F06D60"/>
    <w:rsid w:val="00F07132"/>
    <w:rsid w:val="00F0720A"/>
    <w:rsid w:val="00F07420"/>
    <w:rsid w:val="00F07691"/>
    <w:rsid w:val="00F07D74"/>
    <w:rsid w:val="00F10D31"/>
    <w:rsid w:val="00F113AE"/>
    <w:rsid w:val="00F1170E"/>
    <w:rsid w:val="00F11957"/>
    <w:rsid w:val="00F12262"/>
    <w:rsid w:val="00F127DD"/>
    <w:rsid w:val="00F1351C"/>
    <w:rsid w:val="00F13B0D"/>
    <w:rsid w:val="00F13B55"/>
    <w:rsid w:val="00F13CC6"/>
    <w:rsid w:val="00F14183"/>
    <w:rsid w:val="00F14726"/>
    <w:rsid w:val="00F1526E"/>
    <w:rsid w:val="00F15367"/>
    <w:rsid w:val="00F15B44"/>
    <w:rsid w:val="00F15F65"/>
    <w:rsid w:val="00F15F6B"/>
    <w:rsid w:val="00F162C8"/>
    <w:rsid w:val="00F16F42"/>
    <w:rsid w:val="00F17556"/>
    <w:rsid w:val="00F2059B"/>
    <w:rsid w:val="00F20ABC"/>
    <w:rsid w:val="00F20DF2"/>
    <w:rsid w:val="00F20F2D"/>
    <w:rsid w:val="00F215D0"/>
    <w:rsid w:val="00F215ED"/>
    <w:rsid w:val="00F21ACA"/>
    <w:rsid w:val="00F21B8D"/>
    <w:rsid w:val="00F21BAA"/>
    <w:rsid w:val="00F22060"/>
    <w:rsid w:val="00F2211F"/>
    <w:rsid w:val="00F22F31"/>
    <w:rsid w:val="00F23B55"/>
    <w:rsid w:val="00F2436E"/>
    <w:rsid w:val="00F24753"/>
    <w:rsid w:val="00F2480F"/>
    <w:rsid w:val="00F25212"/>
    <w:rsid w:val="00F252BC"/>
    <w:rsid w:val="00F25E86"/>
    <w:rsid w:val="00F25FEF"/>
    <w:rsid w:val="00F262EF"/>
    <w:rsid w:val="00F26325"/>
    <w:rsid w:val="00F26708"/>
    <w:rsid w:val="00F2790A"/>
    <w:rsid w:val="00F27FB8"/>
    <w:rsid w:val="00F3018E"/>
    <w:rsid w:val="00F301AC"/>
    <w:rsid w:val="00F301B2"/>
    <w:rsid w:val="00F306CB"/>
    <w:rsid w:val="00F3074D"/>
    <w:rsid w:val="00F307D4"/>
    <w:rsid w:val="00F31160"/>
    <w:rsid w:val="00F314C0"/>
    <w:rsid w:val="00F32260"/>
    <w:rsid w:val="00F32ECE"/>
    <w:rsid w:val="00F33BE4"/>
    <w:rsid w:val="00F33FE2"/>
    <w:rsid w:val="00F340B4"/>
    <w:rsid w:val="00F340E5"/>
    <w:rsid w:val="00F34146"/>
    <w:rsid w:val="00F347A5"/>
    <w:rsid w:val="00F35481"/>
    <w:rsid w:val="00F35734"/>
    <w:rsid w:val="00F35B9A"/>
    <w:rsid w:val="00F35F1B"/>
    <w:rsid w:val="00F36451"/>
    <w:rsid w:val="00F36604"/>
    <w:rsid w:val="00F368C2"/>
    <w:rsid w:val="00F36EE9"/>
    <w:rsid w:val="00F36FF9"/>
    <w:rsid w:val="00F37080"/>
    <w:rsid w:val="00F3716C"/>
    <w:rsid w:val="00F37647"/>
    <w:rsid w:val="00F37D12"/>
    <w:rsid w:val="00F405DC"/>
    <w:rsid w:val="00F40AD3"/>
    <w:rsid w:val="00F40ADD"/>
    <w:rsid w:val="00F412A5"/>
    <w:rsid w:val="00F415F5"/>
    <w:rsid w:val="00F41657"/>
    <w:rsid w:val="00F421AF"/>
    <w:rsid w:val="00F42BE0"/>
    <w:rsid w:val="00F42EBE"/>
    <w:rsid w:val="00F43A7E"/>
    <w:rsid w:val="00F43C3F"/>
    <w:rsid w:val="00F43D08"/>
    <w:rsid w:val="00F43DB5"/>
    <w:rsid w:val="00F43F8D"/>
    <w:rsid w:val="00F452FA"/>
    <w:rsid w:val="00F45313"/>
    <w:rsid w:val="00F45316"/>
    <w:rsid w:val="00F45564"/>
    <w:rsid w:val="00F45EA4"/>
    <w:rsid w:val="00F45F44"/>
    <w:rsid w:val="00F46514"/>
    <w:rsid w:val="00F46562"/>
    <w:rsid w:val="00F46657"/>
    <w:rsid w:val="00F47E11"/>
    <w:rsid w:val="00F502FD"/>
    <w:rsid w:val="00F505BA"/>
    <w:rsid w:val="00F50668"/>
    <w:rsid w:val="00F506CE"/>
    <w:rsid w:val="00F5082A"/>
    <w:rsid w:val="00F5088F"/>
    <w:rsid w:val="00F51BE6"/>
    <w:rsid w:val="00F52554"/>
    <w:rsid w:val="00F52CBA"/>
    <w:rsid w:val="00F53006"/>
    <w:rsid w:val="00F5341D"/>
    <w:rsid w:val="00F53A05"/>
    <w:rsid w:val="00F5433C"/>
    <w:rsid w:val="00F54D93"/>
    <w:rsid w:val="00F54DB3"/>
    <w:rsid w:val="00F550D1"/>
    <w:rsid w:val="00F55B65"/>
    <w:rsid w:val="00F55B7F"/>
    <w:rsid w:val="00F5600E"/>
    <w:rsid w:val="00F56F08"/>
    <w:rsid w:val="00F6023A"/>
    <w:rsid w:val="00F6050E"/>
    <w:rsid w:val="00F60927"/>
    <w:rsid w:val="00F60CB9"/>
    <w:rsid w:val="00F60F61"/>
    <w:rsid w:val="00F6186E"/>
    <w:rsid w:val="00F61A9A"/>
    <w:rsid w:val="00F62393"/>
    <w:rsid w:val="00F623EA"/>
    <w:rsid w:val="00F62616"/>
    <w:rsid w:val="00F63EBA"/>
    <w:rsid w:val="00F64D37"/>
    <w:rsid w:val="00F64F2D"/>
    <w:rsid w:val="00F64F37"/>
    <w:rsid w:val="00F65113"/>
    <w:rsid w:val="00F656C2"/>
    <w:rsid w:val="00F66BC2"/>
    <w:rsid w:val="00F70BDA"/>
    <w:rsid w:val="00F714EA"/>
    <w:rsid w:val="00F722B6"/>
    <w:rsid w:val="00F727FF"/>
    <w:rsid w:val="00F72FD3"/>
    <w:rsid w:val="00F7302A"/>
    <w:rsid w:val="00F73450"/>
    <w:rsid w:val="00F73742"/>
    <w:rsid w:val="00F73EC1"/>
    <w:rsid w:val="00F7409E"/>
    <w:rsid w:val="00F7468D"/>
    <w:rsid w:val="00F74945"/>
    <w:rsid w:val="00F7514F"/>
    <w:rsid w:val="00F75702"/>
    <w:rsid w:val="00F758DD"/>
    <w:rsid w:val="00F75F4D"/>
    <w:rsid w:val="00F75FFA"/>
    <w:rsid w:val="00F76018"/>
    <w:rsid w:val="00F8012D"/>
    <w:rsid w:val="00F8067D"/>
    <w:rsid w:val="00F8073C"/>
    <w:rsid w:val="00F81019"/>
    <w:rsid w:val="00F8113B"/>
    <w:rsid w:val="00F814D9"/>
    <w:rsid w:val="00F8152F"/>
    <w:rsid w:val="00F8155D"/>
    <w:rsid w:val="00F8161B"/>
    <w:rsid w:val="00F8192D"/>
    <w:rsid w:val="00F819D7"/>
    <w:rsid w:val="00F81A58"/>
    <w:rsid w:val="00F81ADB"/>
    <w:rsid w:val="00F8214E"/>
    <w:rsid w:val="00F823F1"/>
    <w:rsid w:val="00F8251A"/>
    <w:rsid w:val="00F832AB"/>
    <w:rsid w:val="00F83C0D"/>
    <w:rsid w:val="00F841C3"/>
    <w:rsid w:val="00F84600"/>
    <w:rsid w:val="00F84CCC"/>
    <w:rsid w:val="00F85BA4"/>
    <w:rsid w:val="00F85BD9"/>
    <w:rsid w:val="00F85D58"/>
    <w:rsid w:val="00F86D08"/>
    <w:rsid w:val="00F86DB9"/>
    <w:rsid w:val="00F873A5"/>
    <w:rsid w:val="00F87FC8"/>
    <w:rsid w:val="00F90557"/>
    <w:rsid w:val="00F907DA"/>
    <w:rsid w:val="00F90A23"/>
    <w:rsid w:val="00F918D3"/>
    <w:rsid w:val="00F91BB2"/>
    <w:rsid w:val="00F91E16"/>
    <w:rsid w:val="00F9231A"/>
    <w:rsid w:val="00F92632"/>
    <w:rsid w:val="00F935AC"/>
    <w:rsid w:val="00F947CF"/>
    <w:rsid w:val="00F94A64"/>
    <w:rsid w:val="00F94DB5"/>
    <w:rsid w:val="00F95067"/>
    <w:rsid w:val="00F951D7"/>
    <w:rsid w:val="00F9529D"/>
    <w:rsid w:val="00F9554D"/>
    <w:rsid w:val="00F956C2"/>
    <w:rsid w:val="00F9615D"/>
    <w:rsid w:val="00F96579"/>
    <w:rsid w:val="00F967D7"/>
    <w:rsid w:val="00F96C88"/>
    <w:rsid w:val="00F96D57"/>
    <w:rsid w:val="00F974E8"/>
    <w:rsid w:val="00F97D08"/>
    <w:rsid w:val="00FA0E5C"/>
    <w:rsid w:val="00FA0F6D"/>
    <w:rsid w:val="00FA1815"/>
    <w:rsid w:val="00FA1884"/>
    <w:rsid w:val="00FA1D29"/>
    <w:rsid w:val="00FA1FF0"/>
    <w:rsid w:val="00FA2A3F"/>
    <w:rsid w:val="00FA36DF"/>
    <w:rsid w:val="00FA3DBE"/>
    <w:rsid w:val="00FA4237"/>
    <w:rsid w:val="00FA48A3"/>
    <w:rsid w:val="00FA4A28"/>
    <w:rsid w:val="00FA4C44"/>
    <w:rsid w:val="00FA53D9"/>
    <w:rsid w:val="00FA589E"/>
    <w:rsid w:val="00FA642E"/>
    <w:rsid w:val="00FA645E"/>
    <w:rsid w:val="00FA6583"/>
    <w:rsid w:val="00FA6FE2"/>
    <w:rsid w:val="00FA7246"/>
    <w:rsid w:val="00FA7C83"/>
    <w:rsid w:val="00FA7F80"/>
    <w:rsid w:val="00FB03EE"/>
    <w:rsid w:val="00FB0E58"/>
    <w:rsid w:val="00FB104E"/>
    <w:rsid w:val="00FB11E0"/>
    <w:rsid w:val="00FB151D"/>
    <w:rsid w:val="00FB157E"/>
    <w:rsid w:val="00FB1A13"/>
    <w:rsid w:val="00FB1A75"/>
    <w:rsid w:val="00FB22C4"/>
    <w:rsid w:val="00FB2399"/>
    <w:rsid w:val="00FB2FBB"/>
    <w:rsid w:val="00FB35B5"/>
    <w:rsid w:val="00FB3796"/>
    <w:rsid w:val="00FB38D4"/>
    <w:rsid w:val="00FB39F8"/>
    <w:rsid w:val="00FB3CD9"/>
    <w:rsid w:val="00FB54EA"/>
    <w:rsid w:val="00FB56F2"/>
    <w:rsid w:val="00FB5E3A"/>
    <w:rsid w:val="00FB6263"/>
    <w:rsid w:val="00FB6B51"/>
    <w:rsid w:val="00FB7669"/>
    <w:rsid w:val="00FB7B92"/>
    <w:rsid w:val="00FC065E"/>
    <w:rsid w:val="00FC0B92"/>
    <w:rsid w:val="00FC0EEA"/>
    <w:rsid w:val="00FC0F86"/>
    <w:rsid w:val="00FC2F46"/>
    <w:rsid w:val="00FC38A1"/>
    <w:rsid w:val="00FC44E5"/>
    <w:rsid w:val="00FC4BDC"/>
    <w:rsid w:val="00FC586F"/>
    <w:rsid w:val="00FC60E9"/>
    <w:rsid w:val="00FC67EB"/>
    <w:rsid w:val="00FC774A"/>
    <w:rsid w:val="00FC7781"/>
    <w:rsid w:val="00FD02A0"/>
    <w:rsid w:val="00FD05FB"/>
    <w:rsid w:val="00FD098C"/>
    <w:rsid w:val="00FD0B08"/>
    <w:rsid w:val="00FD0B38"/>
    <w:rsid w:val="00FD0BEC"/>
    <w:rsid w:val="00FD0C2F"/>
    <w:rsid w:val="00FD0FBF"/>
    <w:rsid w:val="00FD10F8"/>
    <w:rsid w:val="00FD1310"/>
    <w:rsid w:val="00FD1F70"/>
    <w:rsid w:val="00FD209D"/>
    <w:rsid w:val="00FD269B"/>
    <w:rsid w:val="00FD29B0"/>
    <w:rsid w:val="00FD2CCF"/>
    <w:rsid w:val="00FD2DB5"/>
    <w:rsid w:val="00FD32BD"/>
    <w:rsid w:val="00FD394C"/>
    <w:rsid w:val="00FD4B6C"/>
    <w:rsid w:val="00FD4D27"/>
    <w:rsid w:val="00FD53B0"/>
    <w:rsid w:val="00FD5480"/>
    <w:rsid w:val="00FD583A"/>
    <w:rsid w:val="00FD6D00"/>
    <w:rsid w:val="00FD72E3"/>
    <w:rsid w:val="00FD74DC"/>
    <w:rsid w:val="00FE0103"/>
    <w:rsid w:val="00FE0493"/>
    <w:rsid w:val="00FE0C2C"/>
    <w:rsid w:val="00FE0EF5"/>
    <w:rsid w:val="00FE167C"/>
    <w:rsid w:val="00FE1C85"/>
    <w:rsid w:val="00FE1EE6"/>
    <w:rsid w:val="00FE219E"/>
    <w:rsid w:val="00FE21DE"/>
    <w:rsid w:val="00FE2341"/>
    <w:rsid w:val="00FE24A3"/>
    <w:rsid w:val="00FE2AB5"/>
    <w:rsid w:val="00FE313A"/>
    <w:rsid w:val="00FE31C4"/>
    <w:rsid w:val="00FE37DB"/>
    <w:rsid w:val="00FE3A72"/>
    <w:rsid w:val="00FE3B12"/>
    <w:rsid w:val="00FE4A54"/>
    <w:rsid w:val="00FE4C2E"/>
    <w:rsid w:val="00FE55F3"/>
    <w:rsid w:val="00FE5842"/>
    <w:rsid w:val="00FE58AC"/>
    <w:rsid w:val="00FE5ABE"/>
    <w:rsid w:val="00FE6098"/>
    <w:rsid w:val="00FE6272"/>
    <w:rsid w:val="00FE6365"/>
    <w:rsid w:val="00FE687B"/>
    <w:rsid w:val="00FE68DD"/>
    <w:rsid w:val="00FE6CDC"/>
    <w:rsid w:val="00FE6FE6"/>
    <w:rsid w:val="00FE7930"/>
    <w:rsid w:val="00FF05A4"/>
    <w:rsid w:val="00FF1CB4"/>
    <w:rsid w:val="00FF1FDC"/>
    <w:rsid w:val="00FF255D"/>
    <w:rsid w:val="00FF2928"/>
    <w:rsid w:val="00FF3542"/>
    <w:rsid w:val="00FF39FE"/>
    <w:rsid w:val="00FF4662"/>
    <w:rsid w:val="00FF4990"/>
    <w:rsid w:val="00FF4AF2"/>
    <w:rsid w:val="00FF5225"/>
    <w:rsid w:val="00FF53E4"/>
    <w:rsid w:val="00FF5552"/>
    <w:rsid w:val="00FF5BA2"/>
    <w:rsid w:val="00FF679E"/>
    <w:rsid w:val="00FF6803"/>
    <w:rsid w:val="00FF6F1C"/>
    <w:rsid w:val="00FF6F2B"/>
    <w:rsid w:val="00FF7331"/>
    <w:rsid w:val="00FF77E2"/>
    <w:rsid w:val="00FF7C13"/>
    <w:rsid w:val="01018A7F"/>
    <w:rsid w:val="0103ADD3"/>
    <w:rsid w:val="0129BE4F"/>
    <w:rsid w:val="012E0289"/>
    <w:rsid w:val="0130DCA2"/>
    <w:rsid w:val="0147CBA9"/>
    <w:rsid w:val="01660456"/>
    <w:rsid w:val="016C4ACF"/>
    <w:rsid w:val="01783C8C"/>
    <w:rsid w:val="018F0018"/>
    <w:rsid w:val="01B3F2EC"/>
    <w:rsid w:val="01D4697F"/>
    <w:rsid w:val="01F1B197"/>
    <w:rsid w:val="02085533"/>
    <w:rsid w:val="020981BD"/>
    <w:rsid w:val="0239BAD7"/>
    <w:rsid w:val="023D4394"/>
    <w:rsid w:val="02424EF9"/>
    <w:rsid w:val="026F25B7"/>
    <w:rsid w:val="0271C359"/>
    <w:rsid w:val="02784B4B"/>
    <w:rsid w:val="0280CC58"/>
    <w:rsid w:val="02826F78"/>
    <w:rsid w:val="02A7A764"/>
    <w:rsid w:val="02CA45DA"/>
    <w:rsid w:val="02D37C99"/>
    <w:rsid w:val="02D476D5"/>
    <w:rsid w:val="02F53E43"/>
    <w:rsid w:val="02F86748"/>
    <w:rsid w:val="0301C30F"/>
    <w:rsid w:val="031CA72C"/>
    <w:rsid w:val="03447529"/>
    <w:rsid w:val="03457301"/>
    <w:rsid w:val="03519EBC"/>
    <w:rsid w:val="035EDF33"/>
    <w:rsid w:val="03651BCD"/>
    <w:rsid w:val="036BFBB7"/>
    <w:rsid w:val="038963AB"/>
    <w:rsid w:val="038D76A6"/>
    <w:rsid w:val="03E54493"/>
    <w:rsid w:val="03EFC816"/>
    <w:rsid w:val="0434CD5E"/>
    <w:rsid w:val="04467943"/>
    <w:rsid w:val="045026D7"/>
    <w:rsid w:val="046C457C"/>
    <w:rsid w:val="046EBB9C"/>
    <w:rsid w:val="047BAE47"/>
    <w:rsid w:val="0480B72B"/>
    <w:rsid w:val="0482B2FD"/>
    <w:rsid w:val="04912F21"/>
    <w:rsid w:val="04BC576F"/>
    <w:rsid w:val="04E21816"/>
    <w:rsid w:val="04FC817B"/>
    <w:rsid w:val="05136F3A"/>
    <w:rsid w:val="052291CD"/>
    <w:rsid w:val="0539F994"/>
    <w:rsid w:val="0548A492"/>
    <w:rsid w:val="054A518F"/>
    <w:rsid w:val="054BF6EB"/>
    <w:rsid w:val="056FC8AC"/>
    <w:rsid w:val="05878805"/>
    <w:rsid w:val="058F47D8"/>
    <w:rsid w:val="05A3EF7A"/>
    <w:rsid w:val="05AAD006"/>
    <w:rsid w:val="05ABA2DC"/>
    <w:rsid w:val="05B32D32"/>
    <w:rsid w:val="05BA8685"/>
    <w:rsid w:val="05C4E5B2"/>
    <w:rsid w:val="05C6B29B"/>
    <w:rsid w:val="05DA799F"/>
    <w:rsid w:val="05EC8E70"/>
    <w:rsid w:val="05EF4BF0"/>
    <w:rsid w:val="05F29AA6"/>
    <w:rsid w:val="05FEBC65"/>
    <w:rsid w:val="0629417C"/>
    <w:rsid w:val="062B81C6"/>
    <w:rsid w:val="0631951F"/>
    <w:rsid w:val="065273F8"/>
    <w:rsid w:val="065E9A61"/>
    <w:rsid w:val="06719EBE"/>
    <w:rsid w:val="067675DA"/>
    <w:rsid w:val="068A248F"/>
    <w:rsid w:val="06984493"/>
    <w:rsid w:val="06B5F005"/>
    <w:rsid w:val="06CD033F"/>
    <w:rsid w:val="06D2A118"/>
    <w:rsid w:val="06DF855E"/>
    <w:rsid w:val="06DF901B"/>
    <w:rsid w:val="06F4934E"/>
    <w:rsid w:val="06F499CA"/>
    <w:rsid w:val="06F70745"/>
    <w:rsid w:val="0717CD4D"/>
    <w:rsid w:val="0718DA9B"/>
    <w:rsid w:val="073AF0ED"/>
    <w:rsid w:val="074025D0"/>
    <w:rsid w:val="074205F6"/>
    <w:rsid w:val="075B3B2B"/>
    <w:rsid w:val="0765082A"/>
    <w:rsid w:val="0774F753"/>
    <w:rsid w:val="0775C3F6"/>
    <w:rsid w:val="07812BC4"/>
    <w:rsid w:val="0782470E"/>
    <w:rsid w:val="07871628"/>
    <w:rsid w:val="07AFFC4D"/>
    <w:rsid w:val="07BC3005"/>
    <w:rsid w:val="07E26423"/>
    <w:rsid w:val="07E94BDA"/>
    <w:rsid w:val="0802AD14"/>
    <w:rsid w:val="08129C2A"/>
    <w:rsid w:val="082DE1AF"/>
    <w:rsid w:val="083894DB"/>
    <w:rsid w:val="083C5B73"/>
    <w:rsid w:val="08542211"/>
    <w:rsid w:val="085AA759"/>
    <w:rsid w:val="085CE6BD"/>
    <w:rsid w:val="0868CCC4"/>
    <w:rsid w:val="086971CF"/>
    <w:rsid w:val="086BE53D"/>
    <w:rsid w:val="088A11D7"/>
    <w:rsid w:val="0890BF3B"/>
    <w:rsid w:val="0894A2D2"/>
    <w:rsid w:val="08B2435E"/>
    <w:rsid w:val="08BDC7EA"/>
    <w:rsid w:val="08C8D033"/>
    <w:rsid w:val="08C8D132"/>
    <w:rsid w:val="08CD71DD"/>
    <w:rsid w:val="08CF390B"/>
    <w:rsid w:val="08ED2870"/>
    <w:rsid w:val="08EE2AB2"/>
    <w:rsid w:val="08FBB8B7"/>
    <w:rsid w:val="09041EF3"/>
    <w:rsid w:val="090B5C50"/>
    <w:rsid w:val="0918DA45"/>
    <w:rsid w:val="091AC2C8"/>
    <w:rsid w:val="0925E895"/>
    <w:rsid w:val="09416397"/>
    <w:rsid w:val="09439B47"/>
    <w:rsid w:val="094C1F4B"/>
    <w:rsid w:val="0959D245"/>
    <w:rsid w:val="09606C75"/>
    <w:rsid w:val="0961A3E3"/>
    <w:rsid w:val="096F6602"/>
    <w:rsid w:val="099A3026"/>
    <w:rsid w:val="09AAB568"/>
    <w:rsid w:val="09ABD806"/>
    <w:rsid w:val="09B39960"/>
    <w:rsid w:val="09BE306C"/>
    <w:rsid w:val="09BF6178"/>
    <w:rsid w:val="09C3069E"/>
    <w:rsid w:val="09CF3757"/>
    <w:rsid w:val="09D3F7D4"/>
    <w:rsid w:val="09D4892B"/>
    <w:rsid w:val="09D52AA5"/>
    <w:rsid w:val="09E1531D"/>
    <w:rsid w:val="09E3423C"/>
    <w:rsid w:val="09E37819"/>
    <w:rsid w:val="09E85F58"/>
    <w:rsid w:val="09E9D7CB"/>
    <w:rsid w:val="0A03E372"/>
    <w:rsid w:val="0A05B2E3"/>
    <w:rsid w:val="0A084160"/>
    <w:rsid w:val="0A0E0A85"/>
    <w:rsid w:val="0A1955E2"/>
    <w:rsid w:val="0A2E0816"/>
    <w:rsid w:val="0A3DB0B1"/>
    <w:rsid w:val="0A4262B2"/>
    <w:rsid w:val="0A4B8EDA"/>
    <w:rsid w:val="0A4CDB75"/>
    <w:rsid w:val="0A5BBEC8"/>
    <w:rsid w:val="0A5D084B"/>
    <w:rsid w:val="0A63E520"/>
    <w:rsid w:val="0A7BD79E"/>
    <w:rsid w:val="0A98C737"/>
    <w:rsid w:val="0AA60726"/>
    <w:rsid w:val="0AAC312D"/>
    <w:rsid w:val="0AB41145"/>
    <w:rsid w:val="0ABB11CF"/>
    <w:rsid w:val="0ABDD457"/>
    <w:rsid w:val="0AC1C1B2"/>
    <w:rsid w:val="0ADA0B0C"/>
    <w:rsid w:val="0ADB13D2"/>
    <w:rsid w:val="0ADB2563"/>
    <w:rsid w:val="0AE563A0"/>
    <w:rsid w:val="0AEBE0CF"/>
    <w:rsid w:val="0AFCCAA3"/>
    <w:rsid w:val="0AFD7041"/>
    <w:rsid w:val="0B12243B"/>
    <w:rsid w:val="0B20BB31"/>
    <w:rsid w:val="0B2E036D"/>
    <w:rsid w:val="0B36319C"/>
    <w:rsid w:val="0B46F5E7"/>
    <w:rsid w:val="0B53097B"/>
    <w:rsid w:val="0B58A997"/>
    <w:rsid w:val="0B5967FC"/>
    <w:rsid w:val="0B6D8A99"/>
    <w:rsid w:val="0B78D93E"/>
    <w:rsid w:val="0B82FF0E"/>
    <w:rsid w:val="0B83DE37"/>
    <w:rsid w:val="0BA31F46"/>
    <w:rsid w:val="0BB156C6"/>
    <w:rsid w:val="0BB4324F"/>
    <w:rsid w:val="0BB4545D"/>
    <w:rsid w:val="0BB7110F"/>
    <w:rsid w:val="0BBACE1D"/>
    <w:rsid w:val="0BBC4185"/>
    <w:rsid w:val="0BD51592"/>
    <w:rsid w:val="0BDB8833"/>
    <w:rsid w:val="0BF7F283"/>
    <w:rsid w:val="0C01D870"/>
    <w:rsid w:val="0C20EB4C"/>
    <w:rsid w:val="0C27EF5B"/>
    <w:rsid w:val="0C33D4BF"/>
    <w:rsid w:val="0C4B12B5"/>
    <w:rsid w:val="0C54F4B3"/>
    <w:rsid w:val="0C64E503"/>
    <w:rsid w:val="0C694015"/>
    <w:rsid w:val="0C6F803E"/>
    <w:rsid w:val="0C776673"/>
    <w:rsid w:val="0C825374"/>
    <w:rsid w:val="0C83F09A"/>
    <w:rsid w:val="0CA2345C"/>
    <w:rsid w:val="0CB7701A"/>
    <w:rsid w:val="0CCFD9F7"/>
    <w:rsid w:val="0CD4ADCB"/>
    <w:rsid w:val="0CF64029"/>
    <w:rsid w:val="0CFAD1B9"/>
    <w:rsid w:val="0CFD448D"/>
    <w:rsid w:val="0D075229"/>
    <w:rsid w:val="0D10EA7A"/>
    <w:rsid w:val="0D12DDCD"/>
    <w:rsid w:val="0D13B684"/>
    <w:rsid w:val="0D21E318"/>
    <w:rsid w:val="0D3EBE77"/>
    <w:rsid w:val="0D50F476"/>
    <w:rsid w:val="0D572047"/>
    <w:rsid w:val="0D64F7C7"/>
    <w:rsid w:val="0D7653C2"/>
    <w:rsid w:val="0D89F207"/>
    <w:rsid w:val="0D90AB25"/>
    <w:rsid w:val="0D95CE0E"/>
    <w:rsid w:val="0D9C2AF6"/>
    <w:rsid w:val="0DA537D6"/>
    <w:rsid w:val="0DA5C75B"/>
    <w:rsid w:val="0DA61B17"/>
    <w:rsid w:val="0DB2BC51"/>
    <w:rsid w:val="0DB33F7B"/>
    <w:rsid w:val="0DB84DDD"/>
    <w:rsid w:val="0DCAE1A5"/>
    <w:rsid w:val="0DF0512A"/>
    <w:rsid w:val="0DF9BDDD"/>
    <w:rsid w:val="0E00D39A"/>
    <w:rsid w:val="0E03DF65"/>
    <w:rsid w:val="0E0C8CB6"/>
    <w:rsid w:val="0E13FF5C"/>
    <w:rsid w:val="0E1EDEA9"/>
    <w:rsid w:val="0E21468D"/>
    <w:rsid w:val="0E3BF802"/>
    <w:rsid w:val="0E3DC8DA"/>
    <w:rsid w:val="0E48F7E2"/>
    <w:rsid w:val="0E6D92FB"/>
    <w:rsid w:val="0E78E3FF"/>
    <w:rsid w:val="0E807832"/>
    <w:rsid w:val="0E8B736A"/>
    <w:rsid w:val="0E9587E4"/>
    <w:rsid w:val="0EBEFADA"/>
    <w:rsid w:val="0EC0AA9D"/>
    <w:rsid w:val="0EC0E07D"/>
    <w:rsid w:val="0EC41367"/>
    <w:rsid w:val="0EDCC4CE"/>
    <w:rsid w:val="0EE47322"/>
    <w:rsid w:val="0EE4B35F"/>
    <w:rsid w:val="0EE8EFC4"/>
    <w:rsid w:val="0EEFD38F"/>
    <w:rsid w:val="0EFCC067"/>
    <w:rsid w:val="0EFECA11"/>
    <w:rsid w:val="0F0D179A"/>
    <w:rsid w:val="0F17928A"/>
    <w:rsid w:val="0F1E3B5F"/>
    <w:rsid w:val="0F22748E"/>
    <w:rsid w:val="0F276C87"/>
    <w:rsid w:val="0F27BF19"/>
    <w:rsid w:val="0F28369F"/>
    <w:rsid w:val="0F2E7A52"/>
    <w:rsid w:val="0F311AF3"/>
    <w:rsid w:val="0F357E93"/>
    <w:rsid w:val="0F35C51A"/>
    <w:rsid w:val="0F402874"/>
    <w:rsid w:val="0F5F46F7"/>
    <w:rsid w:val="0F6335D0"/>
    <w:rsid w:val="0F7CD789"/>
    <w:rsid w:val="0F872B13"/>
    <w:rsid w:val="0F8D4685"/>
    <w:rsid w:val="0F997B7E"/>
    <w:rsid w:val="0FA8C365"/>
    <w:rsid w:val="0FB0429B"/>
    <w:rsid w:val="0FB28399"/>
    <w:rsid w:val="0FB9790A"/>
    <w:rsid w:val="0FCD8621"/>
    <w:rsid w:val="0FD8A279"/>
    <w:rsid w:val="0FE3F1BA"/>
    <w:rsid w:val="0FF3B02D"/>
    <w:rsid w:val="0FF71FE0"/>
    <w:rsid w:val="10015A09"/>
    <w:rsid w:val="100A224B"/>
    <w:rsid w:val="100D9E6D"/>
    <w:rsid w:val="102E6CB4"/>
    <w:rsid w:val="10488556"/>
    <w:rsid w:val="104FB525"/>
    <w:rsid w:val="10593707"/>
    <w:rsid w:val="105B9191"/>
    <w:rsid w:val="105BAF0F"/>
    <w:rsid w:val="10775F1C"/>
    <w:rsid w:val="1095BDBF"/>
    <w:rsid w:val="109CF7B2"/>
    <w:rsid w:val="109F2364"/>
    <w:rsid w:val="10A808DA"/>
    <w:rsid w:val="10A9A831"/>
    <w:rsid w:val="10BC2A8B"/>
    <w:rsid w:val="10CA0D45"/>
    <w:rsid w:val="10CD7032"/>
    <w:rsid w:val="10CE08C8"/>
    <w:rsid w:val="10D8403B"/>
    <w:rsid w:val="10E1820A"/>
    <w:rsid w:val="10EE53C4"/>
    <w:rsid w:val="10F64A4A"/>
    <w:rsid w:val="111615A0"/>
    <w:rsid w:val="112C36E4"/>
    <w:rsid w:val="115027F4"/>
    <w:rsid w:val="1156116C"/>
    <w:rsid w:val="1158E690"/>
    <w:rsid w:val="115C6948"/>
    <w:rsid w:val="115D549C"/>
    <w:rsid w:val="116EAB4B"/>
    <w:rsid w:val="117B4A7E"/>
    <w:rsid w:val="1186AF3F"/>
    <w:rsid w:val="11ACF611"/>
    <w:rsid w:val="11B4292C"/>
    <w:rsid w:val="11C8EF20"/>
    <w:rsid w:val="11D709E2"/>
    <w:rsid w:val="11D85D3B"/>
    <w:rsid w:val="11EA3BCF"/>
    <w:rsid w:val="120A4EFB"/>
    <w:rsid w:val="1226CCD4"/>
    <w:rsid w:val="1234591C"/>
    <w:rsid w:val="12437EE1"/>
    <w:rsid w:val="124EDF88"/>
    <w:rsid w:val="1252E756"/>
    <w:rsid w:val="12585EF8"/>
    <w:rsid w:val="1259CCCB"/>
    <w:rsid w:val="125A3E76"/>
    <w:rsid w:val="12609F38"/>
    <w:rsid w:val="1269AAAA"/>
    <w:rsid w:val="1269EA11"/>
    <w:rsid w:val="1283232B"/>
    <w:rsid w:val="12ACDB8B"/>
    <w:rsid w:val="12B18312"/>
    <w:rsid w:val="12B64BB2"/>
    <w:rsid w:val="12CA0BBB"/>
    <w:rsid w:val="12CADBD7"/>
    <w:rsid w:val="12CD6AAF"/>
    <w:rsid w:val="12CE2376"/>
    <w:rsid w:val="12CF0B51"/>
    <w:rsid w:val="12D3B800"/>
    <w:rsid w:val="12D9B639"/>
    <w:rsid w:val="12E1C5FC"/>
    <w:rsid w:val="12F797B6"/>
    <w:rsid w:val="12FE4D9B"/>
    <w:rsid w:val="1300677B"/>
    <w:rsid w:val="1304AB57"/>
    <w:rsid w:val="1309A427"/>
    <w:rsid w:val="130F3831"/>
    <w:rsid w:val="13175D29"/>
    <w:rsid w:val="132798F8"/>
    <w:rsid w:val="1327E52F"/>
    <w:rsid w:val="132F88CB"/>
    <w:rsid w:val="13525CBC"/>
    <w:rsid w:val="1353B59F"/>
    <w:rsid w:val="13627B87"/>
    <w:rsid w:val="136525A2"/>
    <w:rsid w:val="136712FA"/>
    <w:rsid w:val="1375C1BA"/>
    <w:rsid w:val="1379976B"/>
    <w:rsid w:val="13A18817"/>
    <w:rsid w:val="13AFA682"/>
    <w:rsid w:val="13B0BBB4"/>
    <w:rsid w:val="13B27539"/>
    <w:rsid w:val="13C23A48"/>
    <w:rsid w:val="13C40475"/>
    <w:rsid w:val="13C8E23D"/>
    <w:rsid w:val="13D4CB29"/>
    <w:rsid w:val="13D73A7A"/>
    <w:rsid w:val="13E797B4"/>
    <w:rsid w:val="13F45919"/>
    <w:rsid w:val="142453DA"/>
    <w:rsid w:val="143243E9"/>
    <w:rsid w:val="144EE7E4"/>
    <w:rsid w:val="14500313"/>
    <w:rsid w:val="14524551"/>
    <w:rsid w:val="14537CFA"/>
    <w:rsid w:val="1459967C"/>
    <w:rsid w:val="1484A7F3"/>
    <w:rsid w:val="148A2A07"/>
    <w:rsid w:val="148B3FA6"/>
    <w:rsid w:val="14B23B9C"/>
    <w:rsid w:val="14BE2E31"/>
    <w:rsid w:val="14C7B03E"/>
    <w:rsid w:val="14F00CE7"/>
    <w:rsid w:val="14FEA28F"/>
    <w:rsid w:val="1513DF2D"/>
    <w:rsid w:val="15198BB6"/>
    <w:rsid w:val="152F5A78"/>
    <w:rsid w:val="1557500A"/>
    <w:rsid w:val="155CE9B7"/>
    <w:rsid w:val="1564DC99"/>
    <w:rsid w:val="15653848"/>
    <w:rsid w:val="156A1455"/>
    <w:rsid w:val="156C6C3F"/>
    <w:rsid w:val="157D9DF9"/>
    <w:rsid w:val="158F5148"/>
    <w:rsid w:val="1591A8F6"/>
    <w:rsid w:val="1599EAD6"/>
    <w:rsid w:val="159DD111"/>
    <w:rsid w:val="15CB0C1A"/>
    <w:rsid w:val="15D71C38"/>
    <w:rsid w:val="15DB93D5"/>
    <w:rsid w:val="15E2DE43"/>
    <w:rsid w:val="16071884"/>
    <w:rsid w:val="160CDFEF"/>
    <w:rsid w:val="161DE175"/>
    <w:rsid w:val="1637D3EB"/>
    <w:rsid w:val="163A076E"/>
    <w:rsid w:val="164E7198"/>
    <w:rsid w:val="165365C7"/>
    <w:rsid w:val="1657DFEE"/>
    <w:rsid w:val="168AEBF0"/>
    <w:rsid w:val="168F278B"/>
    <w:rsid w:val="1693652C"/>
    <w:rsid w:val="16990A8B"/>
    <w:rsid w:val="16AF5E05"/>
    <w:rsid w:val="16B1573B"/>
    <w:rsid w:val="16C86633"/>
    <w:rsid w:val="16DC9D63"/>
    <w:rsid w:val="1755260F"/>
    <w:rsid w:val="175C50E6"/>
    <w:rsid w:val="17796161"/>
    <w:rsid w:val="177DFB7A"/>
    <w:rsid w:val="178CDF9B"/>
    <w:rsid w:val="17913DEF"/>
    <w:rsid w:val="179BE445"/>
    <w:rsid w:val="17CB61B6"/>
    <w:rsid w:val="17D8665E"/>
    <w:rsid w:val="17E325F6"/>
    <w:rsid w:val="17E7C2DF"/>
    <w:rsid w:val="17F51E73"/>
    <w:rsid w:val="17FADB8C"/>
    <w:rsid w:val="180C8B67"/>
    <w:rsid w:val="180F9128"/>
    <w:rsid w:val="18232B95"/>
    <w:rsid w:val="18313264"/>
    <w:rsid w:val="1846175A"/>
    <w:rsid w:val="1848557D"/>
    <w:rsid w:val="1862040B"/>
    <w:rsid w:val="18715056"/>
    <w:rsid w:val="188A4D9D"/>
    <w:rsid w:val="188D321F"/>
    <w:rsid w:val="1898B423"/>
    <w:rsid w:val="189BEEA0"/>
    <w:rsid w:val="18A9DC2C"/>
    <w:rsid w:val="18BD17F6"/>
    <w:rsid w:val="18C18694"/>
    <w:rsid w:val="18C1DB94"/>
    <w:rsid w:val="18C39C76"/>
    <w:rsid w:val="18D16F14"/>
    <w:rsid w:val="18DC867D"/>
    <w:rsid w:val="18E86916"/>
    <w:rsid w:val="18F57B04"/>
    <w:rsid w:val="18FDA348"/>
    <w:rsid w:val="18FE435F"/>
    <w:rsid w:val="190D7223"/>
    <w:rsid w:val="190E2A82"/>
    <w:rsid w:val="1915D54E"/>
    <w:rsid w:val="191D04DE"/>
    <w:rsid w:val="191D1475"/>
    <w:rsid w:val="19386703"/>
    <w:rsid w:val="1968C8AB"/>
    <w:rsid w:val="197C27EF"/>
    <w:rsid w:val="19875A03"/>
    <w:rsid w:val="19A6635C"/>
    <w:rsid w:val="19A85074"/>
    <w:rsid w:val="19D58E11"/>
    <w:rsid w:val="19DD94A9"/>
    <w:rsid w:val="19E9883A"/>
    <w:rsid w:val="19ECA971"/>
    <w:rsid w:val="19F8B326"/>
    <w:rsid w:val="1A00FCE2"/>
    <w:rsid w:val="1A316FEA"/>
    <w:rsid w:val="1A3AD7FE"/>
    <w:rsid w:val="1A408AFB"/>
    <w:rsid w:val="1A451944"/>
    <w:rsid w:val="1A53CC74"/>
    <w:rsid w:val="1A74D903"/>
    <w:rsid w:val="1A80CFF5"/>
    <w:rsid w:val="1ABA9F84"/>
    <w:rsid w:val="1ACD10B4"/>
    <w:rsid w:val="1AD45F8C"/>
    <w:rsid w:val="1AEC3928"/>
    <w:rsid w:val="1AF30B70"/>
    <w:rsid w:val="1AF690EA"/>
    <w:rsid w:val="1AFAE182"/>
    <w:rsid w:val="1B04A754"/>
    <w:rsid w:val="1B096DC8"/>
    <w:rsid w:val="1B0C5041"/>
    <w:rsid w:val="1B0E5E79"/>
    <w:rsid w:val="1B22827D"/>
    <w:rsid w:val="1B3D6298"/>
    <w:rsid w:val="1B46BB70"/>
    <w:rsid w:val="1B4EDD29"/>
    <w:rsid w:val="1B60052F"/>
    <w:rsid w:val="1B759C5B"/>
    <w:rsid w:val="1B8A7932"/>
    <w:rsid w:val="1B8D0535"/>
    <w:rsid w:val="1B960717"/>
    <w:rsid w:val="1B992031"/>
    <w:rsid w:val="1BA798CC"/>
    <w:rsid w:val="1BACE25B"/>
    <w:rsid w:val="1BAFF987"/>
    <w:rsid w:val="1BB28FD4"/>
    <w:rsid w:val="1BBDA17E"/>
    <w:rsid w:val="1BD68147"/>
    <w:rsid w:val="1BE56A9B"/>
    <w:rsid w:val="1BE88F32"/>
    <w:rsid w:val="1BF4346C"/>
    <w:rsid w:val="1C0E1D72"/>
    <w:rsid w:val="1C156BC2"/>
    <w:rsid w:val="1C1AE7DB"/>
    <w:rsid w:val="1C2DFD9D"/>
    <w:rsid w:val="1C2FC375"/>
    <w:rsid w:val="1C450E78"/>
    <w:rsid w:val="1C57C041"/>
    <w:rsid w:val="1C8A6BC4"/>
    <w:rsid w:val="1C8EC652"/>
    <w:rsid w:val="1C91769E"/>
    <w:rsid w:val="1CA729A5"/>
    <w:rsid w:val="1CA9C095"/>
    <w:rsid w:val="1CAB3B9C"/>
    <w:rsid w:val="1CB334B5"/>
    <w:rsid w:val="1CC12102"/>
    <w:rsid w:val="1CD1467A"/>
    <w:rsid w:val="1CEE7840"/>
    <w:rsid w:val="1CEFCC4B"/>
    <w:rsid w:val="1D0D6BEE"/>
    <w:rsid w:val="1D2DF54A"/>
    <w:rsid w:val="1D2EB09E"/>
    <w:rsid w:val="1D30C128"/>
    <w:rsid w:val="1D47CE3D"/>
    <w:rsid w:val="1D6FA92D"/>
    <w:rsid w:val="1D7747E5"/>
    <w:rsid w:val="1D861684"/>
    <w:rsid w:val="1D8654AC"/>
    <w:rsid w:val="1D87E089"/>
    <w:rsid w:val="1D8AE5E7"/>
    <w:rsid w:val="1D8B304A"/>
    <w:rsid w:val="1D8F1B40"/>
    <w:rsid w:val="1D9778C0"/>
    <w:rsid w:val="1D9B051B"/>
    <w:rsid w:val="1DB2E7D5"/>
    <w:rsid w:val="1DBC4558"/>
    <w:rsid w:val="1DC21B2E"/>
    <w:rsid w:val="1DD66D9F"/>
    <w:rsid w:val="1DDBACE3"/>
    <w:rsid w:val="1DE63A37"/>
    <w:rsid w:val="1DF16B2D"/>
    <w:rsid w:val="1E126C83"/>
    <w:rsid w:val="1E144F89"/>
    <w:rsid w:val="1E2078BE"/>
    <w:rsid w:val="1E2435FF"/>
    <w:rsid w:val="1E2B8D79"/>
    <w:rsid w:val="1E2C5EBF"/>
    <w:rsid w:val="1E3E37D9"/>
    <w:rsid w:val="1E4610B6"/>
    <w:rsid w:val="1E48FD81"/>
    <w:rsid w:val="1E5577AF"/>
    <w:rsid w:val="1E5716FA"/>
    <w:rsid w:val="1E5A0499"/>
    <w:rsid w:val="1E70ED29"/>
    <w:rsid w:val="1E80555D"/>
    <w:rsid w:val="1E8EC57F"/>
    <w:rsid w:val="1E90416B"/>
    <w:rsid w:val="1EA3112E"/>
    <w:rsid w:val="1EBE0433"/>
    <w:rsid w:val="1ECBA884"/>
    <w:rsid w:val="1ED48796"/>
    <w:rsid w:val="1EE4DBB1"/>
    <w:rsid w:val="1EEB33DE"/>
    <w:rsid w:val="1EECA950"/>
    <w:rsid w:val="1EF6A891"/>
    <w:rsid w:val="1EF77B9D"/>
    <w:rsid w:val="1EFD21F4"/>
    <w:rsid w:val="1F00A610"/>
    <w:rsid w:val="1F041130"/>
    <w:rsid w:val="1F081732"/>
    <w:rsid w:val="1F15237B"/>
    <w:rsid w:val="1F2603FB"/>
    <w:rsid w:val="1F2D9BC4"/>
    <w:rsid w:val="1F322BFC"/>
    <w:rsid w:val="1F32748A"/>
    <w:rsid w:val="1F41D637"/>
    <w:rsid w:val="1F4F5B0E"/>
    <w:rsid w:val="1F7883B0"/>
    <w:rsid w:val="1F8B0D72"/>
    <w:rsid w:val="1F98BEFB"/>
    <w:rsid w:val="1FBA8771"/>
    <w:rsid w:val="1FC82918"/>
    <w:rsid w:val="1FCB02FA"/>
    <w:rsid w:val="1FCF59BE"/>
    <w:rsid w:val="1FD2B355"/>
    <w:rsid w:val="1FEB2C39"/>
    <w:rsid w:val="1FF3A4B4"/>
    <w:rsid w:val="2045FED5"/>
    <w:rsid w:val="204D46C1"/>
    <w:rsid w:val="2051AB70"/>
    <w:rsid w:val="205F992C"/>
    <w:rsid w:val="2061A290"/>
    <w:rsid w:val="206F4AE0"/>
    <w:rsid w:val="208436EB"/>
    <w:rsid w:val="208D463B"/>
    <w:rsid w:val="209BBA85"/>
    <w:rsid w:val="20AB6995"/>
    <w:rsid w:val="20BACDE9"/>
    <w:rsid w:val="20C58B32"/>
    <w:rsid w:val="20F9E45F"/>
    <w:rsid w:val="210398E4"/>
    <w:rsid w:val="2106BA61"/>
    <w:rsid w:val="211D0511"/>
    <w:rsid w:val="2159DF3A"/>
    <w:rsid w:val="215CD8DD"/>
    <w:rsid w:val="215D28EA"/>
    <w:rsid w:val="21635DEF"/>
    <w:rsid w:val="21B2593B"/>
    <w:rsid w:val="21B4A987"/>
    <w:rsid w:val="21BB918E"/>
    <w:rsid w:val="21BF6B33"/>
    <w:rsid w:val="21E16D77"/>
    <w:rsid w:val="21E38F5F"/>
    <w:rsid w:val="21E6CA3B"/>
    <w:rsid w:val="21EFB3E0"/>
    <w:rsid w:val="21FACD74"/>
    <w:rsid w:val="2207C318"/>
    <w:rsid w:val="220F49AE"/>
    <w:rsid w:val="222FB363"/>
    <w:rsid w:val="22398E28"/>
    <w:rsid w:val="2265E4CB"/>
    <w:rsid w:val="226A4B8B"/>
    <w:rsid w:val="226B2C2E"/>
    <w:rsid w:val="22831265"/>
    <w:rsid w:val="228E3D57"/>
    <w:rsid w:val="22A1F7CC"/>
    <w:rsid w:val="22BAE301"/>
    <w:rsid w:val="22C70499"/>
    <w:rsid w:val="22F2B744"/>
    <w:rsid w:val="22FC370C"/>
    <w:rsid w:val="2304662D"/>
    <w:rsid w:val="230F7EE0"/>
    <w:rsid w:val="2327EB37"/>
    <w:rsid w:val="232FDBA6"/>
    <w:rsid w:val="233AC705"/>
    <w:rsid w:val="23445F18"/>
    <w:rsid w:val="234D64CD"/>
    <w:rsid w:val="238D9CCD"/>
    <w:rsid w:val="23B5CC6C"/>
    <w:rsid w:val="23BC452A"/>
    <w:rsid w:val="23C1C31E"/>
    <w:rsid w:val="23CA3797"/>
    <w:rsid w:val="23CC5007"/>
    <w:rsid w:val="24057463"/>
    <w:rsid w:val="242624D4"/>
    <w:rsid w:val="242659CC"/>
    <w:rsid w:val="242B0F72"/>
    <w:rsid w:val="242F4934"/>
    <w:rsid w:val="245D264C"/>
    <w:rsid w:val="24609422"/>
    <w:rsid w:val="247BCF08"/>
    <w:rsid w:val="248A6B1B"/>
    <w:rsid w:val="24A48F4D"/>
    <w:rsid w:val="24C6915F"/>
    <w:rsid w:val="24D2C123"/>
    <w:rsid w:val="24DF7B40"/>
    <w:rsid w:val="24DFEBCF"/>
    <w:rsid w:val="24FC1719"/>
    <w:rsid w:val="24FEEFAD"/>
    <w:rsid w:val="2506EF10"/>
    <w:rsid w:val="25199712"/>
    <w:rsid w:val="252C3400"/>
    <w:rsid w:val="25304A5D"/>
    <w:rsid w:val="25386FF4"/>
    <w:rsid w:val="253B3754"/>
    <w:rsid w:val="254126A3"/>
    <w:rsid w:val="25536877"/>
    <w:rsid w:val="257569FE"/>
    <w:rsid w:val="25BCF79F"/>
    <w:rsid w:val="25CEEED0"/>
    <w:rsid w:val="25D546C5"/>
    <w:rsid w:val="25DEA460"/>
    <w:rsid w:val="25E296D7"/>
    <w:rsid w:val="25F4981B"/>
    <w:rsid w:val="25FA2EE1"/>
    <w:rsid w:val="25FF915E"/>
    <w:rsid w:val="26058232"/>
    <w:rsid w:val="26213C28"/>
    <w:rsid w:val="26319B1B"/>
    <w:rsid w:val="264A6226"/>
    <w:rsid w:val="2689F625"/>
    <w:rsid w:val="268F5BD6"/>
    <w:rsid w:val="26955426"/>
    <w:rsid w:val="26A4A087"/>
    <w:rsid w:val="26AC4F3B"/>
    <w:rsid w:val="26D88A2A"/>
    <w:rsid w:val="26DA0B7B"/>
    <w:rsid w:val="26DE7D9F"/>
    <w:rsid w:val="26ED5458"/>
    <w:rsid w:val="26FD0097"/>
    <w:rsid w:val="26FD427C"/>
    <w:rsid w:val="270F6428"/>
    <w:rsid w:val="271D0FCE"/>
    <w:rsid w:val="271F2DB2"/>
    <w:rsid w:val="2741C61A"/>
    <w:rsid w:val="2742545D"/>
    <w:rsid w:val="27482A70"/>
    <w:rsid w:val="2754090F"/>
    <w:rsid w:val="276EEF2F"/>
    <w:rsid w:val="277BCCC4"/>
    <w:rsid w:val="27816527"/>
    <w:rsid w:val="278BA1E3"/>
    <w:rsid w:val="27902184"/>
    <w:rsid w:val="2791573E"/>
    <w:rsid w:val="279B9FA9"/>
    <w:rsid w:val="279C4C60"/>
    <w:rsid w:val="279EA172"/>
    <w:rsid w:val="27A55F2F"/>
    <w:rsid w:val="27BBDE12"/>
    <w:rsid w:val="27DDF61D"/>
    <w:rsid w:val="27E63AA0"/>
    <w:rsid w:val="27F74F02"/>
    <w:rsid w:val="27F9FC84"/>
    <w:rsid w:val="27FA4FE6"/>
    <w:rsid w:val="28034B6F"/>
    <w:rsid w:val="281812F1"/>
    <w:rsid w:val="282D547F"/>
    <w:rsid w:val="283315A7"/>
    <w:rsid w:val="28345713"/>
    <w:rsid w:val="2844B71C"/>
    <w:rsid w:val="285B7CF5"/>
    <w:rsid w:val="285F0579"/>
    <w:rsid w:val="2865343C"/>
    <w:rsid w:val="28663D8E"/>
    <w:rsid w:val="286644EA"/>
    <w:rsid w:val="286F0B8C"/>
    <w:rsid w:val="28712642"/>
    <w:rsid w:val="28735273"/>
    <w:rsid w:val="2873B1BB"/>
    <w:rsid w:val="28846E34"/>
    <w:rsid w:val="28900545"/>
    <w:rsid w:val="2891A764"/>
    <w:rsid w:val="28944E37"/>
    <w:rsid w:val="289CD1A1"/>
    <w:rsid w:val="28B0D533"/>
    <w:rsid w:val="28C56DA6"/>
    <w:rsid w:val="28CDEB42"/>
    <w:rsid w:val="28CE997A"/>
    <w:rsid w:val="28D0FB9E"/>
    <w:rsid w:val="28D38091"/>
    <w:rsid w:val="28F6F1C1"/>
    <w:rsid w:val="28F830F5"/>
    <w:rsid w:val="28FD051E"/>
    <w:rsid w:val="290BC1D0"/>
    <w:rsid w:val="29113BFB"/>
    <w:rsid w:val="29187167"/>
    <w:rsid w:val="291972E9"/>
    <w:rsid w:val="292EA13F"/>
    <w:rsid w:val="29310BF3"/>
    <w:rsid w:val="29345D7F"/>
    <w:rsid w:val="29362276"/>
    <w:rsid w:val="293D022C"/>
    <w:rsid w:val="2945B7A8"/>
    <w:rsid w:val="2957FCB4"/>
    <w:rsid w:val="296E039F"/>
    <w:rsid w:val="296E0F54"/>
    <w:rsid w:val="2974F006"/>
    <w:rsid w:val="298BA060"/>
    <w:rsid w:val="29912795"/>
    <w:rsid w:val="29918499"/>
    <w:rsid w:val="29965721"/>
    <w:rsid w:val="299BB64E"/>
    <w:rsid w:val="29B84DD7"/>
    <w:rsid w:val="29BE4981"/>
    <w:rsid w:val="29CE5278"/>
    <w:rsid w:val="29D51237"/>
    <w:rsid w:val="29DF4E17"/>
    <w:rsid w:val="29ED1B2B"/>
    <w:rsid w:val="2A016B11"/>
    <w:rsid w:val="2A09746B"/>
    <w:rsid w:val="2A1813E4"/>
    <w:rsid w:val="2A1A45DD"/>
    <w:rsid w:val="2A25FF68"/>
    <w:rsid w:val="2A2E02AB"/>
    <w:rsid w:val="2A2FC433"/>
    <w:rsid w:val="2A4034FE"/>
    <w:rsid w:val="2A50C310"/>
    <w:rsid w:val="2A5A5653"/>
    <w:rsid w:val="2A5A7659"/>
    <w:rsid w:val="2A6A87BB"/>
    <w:rsid w:val="2AA6BEA1"/>
    <w:rsid w:val="2AA7FE86"/>
    <w:rsid w:val="2AAD4A77"/>
    <w:rsid w:val="2AADB0A1"/>
    <w:rsid w:val="2ABEAAF4"/>
    <w:rsid w:val="2AC9BCBF"/>
    <w:rsid w:val="2AE64E36"/>
    <w:rsid w:val="2AED2560"/>
    <w:rsid w:val="2AF7C052"/>
    <w:rsid w:val="2AFA7CAB"/>
    <w:rsid w:val="2AFB7116"/>
    <w:rsid w:val="2B0172E5"/>
    <w:rsid w:val="2B0A1B68"/>
    <w:rsid w:val="2B0F86DF"/>
    <w:rsid w:val="2B11CA50"/>
    <w:rsid w:val="2B1CFF11"/>
    <w:rsid w:val="2B30B4A7"/>
    <w:rsid w:val="2B3AB23D"/>
    <w:rsid w:val="2B3DCB4A"/>
    <w:rsid w:val="2B4358D8"/>
    <w:rsid w:val="2B5735D6"/>
    <w:rsid w:val="2B727E76"/>
    <w:rsid w:val="2B9F1318"/>
    <w:rsid w:val="2BA9D5D6"/>
    <w:rsid w:val="2BCE5E13"/>
    <w:rsid w:val="2BCED501"/>
    <w:rsid w:val="2BCFA142"/>
    <w:rsid w:val="2BD379AA"/>
    <w:rsid w:val="2BF4C5F9"/>
    <w:rsid w:val="2BF5EBA1"/>
    <w:rsid w:val="2C0CF308"/>
    <w:rsid w:val="2C0D6CC0"/>
    <w:rsid w:val="2C1620D5"/>
    <w:rsid w:val="2C21778F"/>
    <w:rsid w:val="2C27C258"/>
    <w:rsid w:val="2C389782"/>
    <w:rsid w:val="2C3BC2D1"/>
    <w:rsid w:val="2C48FCCC"/>
    <w:rsid w:val="2C4DC945"/>
    <w:rsid w:val="2C7B0676"/>
    <w:rsid w:val="2C977D7D"/>
    <w:rsid w:val="2C9E1731"/>
    <w:rsid w:val="2CA15F71"/>
    <w:rsid w:val="2CB392A4"/>
    <w:rsid w:val="2CB4CDB4"/>
    <w:rsid w:val="2CC75E34"/>
    <w:rsid w:val="2CCAD1F5"/>
    <w:rsid w:val="2CD492EF"/>
    <w:rsid w:val="2CE2F59A"/>
    <w:rsid w:val="2CEF45B1"/>
    <w:rsid w:val="2D142906"/>
    <w:rsid w:val="2D25B6E7"/>
    <w:rsid w:val="2D283C94"/>
    <w:rsid w:val="2D40712C"/>
    <w:rsid w:val="2D4B36FE"/>
    <w:rsid w:val="2D4B81FD"/>
    <w:rsid w:val="2D5A2BE4"/>
    <w:rsid w:val="2D606DAB"/>
    <w:rsid w:val="2D660ADA"/>
    <w:rsid w:val="2D853EEB"/>
    <w:rsid w:val="2D85CD9A"/>
    <w:rsid w:val="2D8E0D99"/>
    <w:rsid w:val="2D9062B8"/>
    <w:rsid w:val="2D919F32"/>
    <w:rsid w:val="2D9DAAD6"/>
    <w:rsid w:val="2DA461D1"/>
    <w:rsid w:val="2DAB8BE9"/>
    <w:rsid w:val="2DE95045"/>
    <w:rsid w:val="2DFB988D"/>
    <w:rsid w:val="2E002ACD"/>
    <w:rsid w:val="2E35E07E"/>
    <w:rsid w:val="2E414212"/>
    <w:rsid w:val="2E441057"/>
    <w:rsid w:val="2E59514F"/>
    <w:rsid w:val="2E5B2F42"/>
    <w:rsid w:val="2E5E57CB"/>
    <w:rsid w:val="2E6AFFCE"/>
    <w:rsid w:val="2E6D8560"/>
    <w:rsid w:val="2E70CA7F"/>
    <w:rsid w:val="2E74040B"/>
    <w:rsid w:val="2E758423"/>
    <w:rsid w:val="2E824AF6"/>
    <w:rsid w:val="2E94B618"/>
    <w:rsid w:val="2EAACB75"/>
    <w:rsid w:val="2EAC3284"/>
    <w:rsid w:val="2EAE5B26"/>
    <w:rsid w:val="2EC194A7"/>
    <w:rsid w:val="2EC783B3"/>
    <w:rsid w:val="2ED540E4"/>
    <w:rsid w:val="2ED61C05"/>
    <w:rsid w:val="2EE055EE"/>
    <w:rsid w:val="2F06F8E9"/>
    <w:rsid w:val="2F1565E8"/>
    <w:rsid w:val="2F1676F2"/>
    <w:rsid w:val="2F1B4CD5"/>
    <w:rsid w:val="2F2A32F9"/>
    <w:rsid w:val="2F2DC915"/>
    <w:rsid w:val="2F3679DB"/>
    <w:rsid w:val="2F55A269"/>
    <w:rsid w:val="2F6F0798"/>
    <w:rsid w:val="2F6F6FE3"/>
    <w:rsid w:val="2F715C45"/>
    <w:rsid w:val="2F8439AD"/>
    <w:rsid w:val="2FBCB930"/>
    <w:rsid w:val="2FBF75FD"/>
    <w:rsid w:val="2FC04295"/>
    <w:rsid w:val="2FD19A44"/>
    <w:rsid w:val="300C45DB"/>
    <w:rsid w:val="300F5FD3"/>
    <w:rsid w:val="3015B465"/>
    <w:rsid w:val="303095F5"/>
    <w:rsid w:val="30356118"/>
    <w:rsid w:val="303949BC"/>
    <w:rsid w:val="303950B2"/>
    <w:rsid w:val="304EDC31"/>
    <w:rsid w:val="30566CD9"/>
    <w:rsid w:val="305BD6D6"/>
    <w:rsid w:val="3060819A"/>
    <w:rsid w:val="3062581B"/>
    <w:rsid w:val="30724B8C"/>
    <w:rsid w:val="30902D80"/>
    <w:rsid w:val="3097F428"/>
    <w:rsid w:val="30B8DEAD"/>
    <w:rsid w:val="30CC3406"/>
    <w:rsid w:val="30CC8AEC"/>
    <w:rsid w:val="30CF4F2F"/>
    <w:rsid w:val="30E04EA2"/>
    <w:rsid w:val="30E5EDB4"/>
    <w:rsid w:val="311873CE"/>
    <w:rsid w:val="31294109"/>
    <w:rsid w:val="312B823A"/>
    <w:rsid w:val="314BE78C"/>
    <w:rsid w:val="314CF122"/>
    <w:rsid w:val="31526A8B"/>
    <w:rsid w:val="316B6A2E"/>
    <w:rsid w:val="317491E5"/>
    <w:rsid w:val="318F4B57"/>
    <w:rsid w:val="319F94BF"/>
    <w:rsid w:val="31A8E2C0"/>
    <w:rsid w:val="31ABEB78"/>
    <w:rsid w:val="31AF035D"/>
    <w:rsid w:val="31B5244F"/>
    <w:rsid w:val="31CC809C"/>
    <w:rsid w:val="31F9CD43"/>
    <w:rsid w:val="3201FAD0"/>
    <w:rsid w:val="32029EEB"/>
    <w:rsid w:val="321C2D54"/>
    <w:rsid w:val="32386D4C"/>
    <w:rsid w:val="3244F388"/>
    <w:rsid w:val="325389B0"/>
    <w:rsid w:val="3253F0BA"/>
    <w:rsid w:val="326D2102"/>
    <w:rsid w:val="3281A121"/>
    <w:rsid w:val="32874946"/>
    <w:rsid w:val="32973B84"/>
    <w:rsid w:val="329933A5"/>
    <w:rsid w:val="32A508FF"/>
    <w:rsid w:val="32E7A615"/>
    <w:rsid w:val="330C2784"/>
    <w:rsid w:val="330FAFF5"/>
    <w:rsid w:val="331425E3"/>
    <w:rsid w:val="3339C1FE"/>
    <w:rsid w:val="3360CA89"/>
    <w:rsid w:val="338EE4FA"/>
    <w:rsid w:val="339024CE"/>
    <w:rsid w:val="33AA15D9"/>
    <w:rsid w:val="33CB8A36"/>
    <w:rsid w:val="33CF7D7B"/>
    <w:rsid w:val="33D6C1CE"/>
    <w:rsid w:val="33DF83CE"/>
    <w:rsid w:val="33F7B6E5"/>
    <w:rsid w:val="340FCD6E"/>
    <w:rsid w:val="34126373"/>
    <w:rsid w:val="3423A131"/>
    <w:rsid w:val="34373DA0"/>
    <w:rsid w:val="34382A9B"/>
    <w:rsid w:val="34552691"/>
    <w:rsid w:val="3464DBE1"/>
    <w:rsid w:val="3467797A"/>
    <w:rsid w:val="3480C084"/>
    <w:rsid w:val="34836960"/>
    <w:rsid w:val="348F635D"/>
    <w:rsid w:val="34A77C52"/>
    <w:rsid w:val="34AD3D9A"/>
    <w:rsid w:val="34AEBD3F"/>
    <w:rsid w:val="34C60982"/>
    <w:rsid w:val="34CCE693"/>
    <w:rsid w:val="34EFB19D"/>
    <w:rsid w:val="34F1B43A"/>
    <w:rsid w:val="3501748A"/>
    <w:rsid w:val="3503196B"/>
    <w:rsid w:val="35122C88"/>
    <w:rsid w:val="3528A08E"/>
    <w:rsid w:val="352ABFBD"/>
    <w:rsid w:val="353B884D"/>
    <w:rsid w:val="353EEFF6"/>
    <w:rsid w:val="354E4FB5"/>
    <w:rsid w:val="35534053"/>
    <w:rsid w:val="355391C0"/>
    <w:rsid w:val="355E6941"/>
    <w:rsid w:val="35741D34"/>
    <w:rsid w:val="35756DD4"/>
    <w:rsid w:val="35779A65"/>
    <w:rsid w:val="357C2A08"/>
    <w:rsid w:val="359F72A5"/>
    <w:rsid w:val="35A650A7"/>
    <w:rsid w:val="35A6EFBC"/>
    <w:rsid w:val="35BE47FC"/>
    <w:rsid w:val="35D12DF9"/>
    <w:rsid w:val="35F4BED4"/>
    <w:rsid w:val="3610D11C"/>
    <w:rsid w:val="362E2B1D"/>
    <w:rsid w:val="36385D16"/>
    <w:rsid w:val="364F8C99"/>
    <w:rsid w:val="3653A550"/>
    <w:rsid w:val="365D1E72"/>
    <w:rsid w:val="365ED1E0"/>
    <w:rsid w:val="3663AA12"/>
    <w:rsid w:val="36666224"/>
    <w:rsid w:val="36674373"/>
    <w:rsid w:val="36753344"/>
    <w:rsid w:val="367CA327"/>
    <w:rsid w:val="368F6DCF"/>
    <w:rsid w:val="36913571"/>
    <w:rsid w:val="3699470D"/>
    <w:rsid w:val="36BAA53D"/>
    <w:rsid w:val="36BFF3CF"/>
    <w:rsid w:val="36DDC331"/>
    <w:rsid w:val="36E343EB"/>
    <w:rsid w:val="36E5B054"/>
    <w:rsid w:val="37025DD6"/>
    <w:rsid w:val="37075800"/>
    <w:rsid w:val="3720B5CB"/>
    <w:rsid w:val="37304C30"/>
    <w:rsid w:val="373530F1"/>
    <w:rsid w:val="3755BC08"/>
    <w:rsid w:val="3756FE9A"/>
    <w:rsid w:val="3762CB61"/>
    <w:rsid w:val="378C1799"/>
    <w:rsid w:val="37940F75"/>
    <w:rsid w:val="37BA3BFB"/>
    <w:rsid w:val="37C4A36F"/>
    <w:rsid w:val="37D1D811"/>
    <w:rsid w:val="37E4BD66"/>
    <w:rsid w:val="37F11079"/>
    <w:rsid w:val="37F29E5B"/>
    <w:rsid w:val="381044B6"/>
    <w:rsid w:val="381C7AF2"/>
    <w:rsid w:val="381CFAE2"/>
    <w:rsid w:val="3821222F"/>
    <w:rsid w:val="382DB468"/>
    <w:rsid w:val="383A32D9"/>
    <w:rsid w:val="3848F9BD"/>
    <w:rsid w:val="385C95D8"/>
    <w:rsid w:val="3864F95E"/>
    <w:rsid w:val="387C6F9C"/>
    <w:rsid w:val="38C0E981"/>
    <w:rsid w:val="38C503B2"/>
    <w:rsid w:val="38C633E9"/>
    <w:rsid w:val="38CD7654"/>
    <w:rsid w:val="38CE7D81"/>
    <w:rsid w:val="38D1DAB0"/>
    <w:rsid w:val="38E43D91"/>
    <w:rsid w:val="38FB0E3F"/>
    <w:rsid w:val="38FBA216"/>
    <w:rsid w:val="3904CA6F"/>
    <w:rsid w:val="390E000E"/>
    <w:rsid w:val="3911257F"/>
    <w:rsid w:val="3911BA25"/>
    <w:rsid w:val="391CF783"/>
    <w:rsid w:val="392FEB00"/>
    <w:rsid w:val="393BFA57"/>
    <w:rsid w:val="393CC664"/>
    <w:rsid w:val="39428571"/>
    <w:rsid w:val="3952AA20"/>
    <w:rsid w:val="397B4B95"/>
    <w:rsid w:val="398C91DD"/>
    <w:rsid w:val="399CD3DA"/>
    <w:rsid w:val="39EE053D"/>
    <w:rsid w:val="39F61DF8"/>
    <w:rsid w:val="3A01C101"/>
    <w:rsid w:val="3A048590"/>
    <w:rsid w:val="3A0EB307"/>
    <w:rsid w:val="3A1863C5"/>
    <w:rsid w:val="3A29FF6B"/>
    <w:rsid w:val="3A2F538F"/>
    <w:rsid w:val="3A4941DC"/>
    <w:rsid w:val="3A5A94C9"/>
    <w:rsid w:val="3A5D9E9A"/>
    <w:rsid w:val="3A5E7189"/>
    <w:rsid w:val="3A6435F9"/>
    <w:rsid w:val="3A8E49B0"/>
    <w:rsid w:val="3AADE02B"/>
    <w:rsid w:val="3AAFC1DE"/>
    <w:rsid w:val="3AB6F4BF"/>
    <w:rsid w:val="3AC1CC66"/>
    <w:rsid w:val="3AC74B27"/>
    <w:rsid w:val="3ACAE0F8"/>
    <w:rsid w:val="3ACF4209"/>
    <w:rsid w:val="3AD73876"/>
    <w:rsid w:val="3AD97493"/>
    <w:rsid w:val="3AE5573A"/>
    <w:rsid w:val="3AEA05B6"/>
    <w:rsid w:val="3B313CA7"/>
    <w:rsid w:val="3B428B80"/>
    <w:rsid w:val="3B4744E7"/>
    <w:rsid w:val="3B599A33"/>
    <w:rsid w:val="3B6701FA"/>
    <w:rsid w:val="3B6AF076"/>
    <w:rsid w:val="3B6EC3A9"/>
    <w:rsid w:val="3B8FF680"/>
    <w:rsid w:val="3B93EA2D"/>
    <w:rsid w:val="3B9DE370"/>
    <w:rsid w:val="3BB0793D"/>
    <w:rsid w:val="3BB9D4BA"/>
    <w:rsid w:val="3BD50A7E"/>
    <w:rsid w:val="3BD7FA04"/>
    <w:rsid w:val="3BF85D8C"/>
    <w:rsid w:val="3C118EF5"/>
    <w:rsid w:val="3C173ECA"/>
    <w:rsid w:val="3C1972F9"/>
    <w:rsid w:val="3C1F0B20"/>
    <w:rsid w:val="3C277B41"/>
    <w:rsid w:val="3C2E68C8"/>
    <w:rsid w:val="3C2F491F"/>
    <w:rsid w:val="3C306029"/>
    <w:rsid w:val="3C50B31F"/>
    <w:rsid w:val="3C50FAD0"/>
    <w:rsid w:val="3C520DEF"/>
    <w:rsid w:val="3C5A9C38"/>
    <w:rsid w:val="3C80B09E"/>
    <w:rsid w:val="3C8C1CD6"/>
    <w:rsid w:val="3C98A7E5"/>
    <w:rsid w:val="3C9C44F5"/>
    <w:rsid w:val="3C9E948B"/>
    <w:rsid w:val="3CB62A74"/>
    <w:rsid w:val="3CBB4D85"/>
    <w:rsid w:val="3CBD1E52"/>
    <w:rsid w:val="3CC0357F"/>
    <w:rsid w:val="3CC0DD9E"/>
    <w:rsid w:val="3CC463F1"/>
    <w:rsid w:val="3CDC2905"/>
    <w:rsid w:val="3CEE7324"/>
    <w:rsid w:val="3D002FB4"/>
    <w:rsid w:val="3D261B7E"/>
    <w:rsid w:val="3D5F6D49"/>
    <w:rsid w:val="3D64863E"/>
    <w:rsid w:val="3DB35926"/>
    <w:rsid w:val="3DB3A946"/>
    <w:rsid w:val="3DB72289"/>
    <w:rsid w:val="3DB8149C"/>
    <w:rsid w:val="3DC490A4"/>
    <w:rsid w:val="3DD838AC"/>
    <w:rsid w:val="3DDC40E4"/>
    <w:rsid w:val="3DE3D30A"/>
    <w:rsid w:val="3DFE3B29"/>
    <w:rsid w:val="3E0F767B"/>
    <w:rsid w:val="3E3C4A4F"/>
    <w:rsid w:val="3E3D8E5B"/>
    <w:rsid w:val="3E42CC27"/>
    <w:rsid w:val="3E52144C"/>
    <w:rsid w:val="3E5A704C"/>
    <w:rsid w:val="3E722783"/>
    <w:rsid w:val="3E7E98EA"/>
    <w:rsid w:val="3E9FC3AA"/>
    <w:rsid w:val="3EA1B27F"/>
    <w:rsid w:val="3EC9F6E5"/>
    <w:rsid w:val="3EE8A5C5"/>
    <w:rsid w:val="3EFB7B1A"/>
    <w:rsid w:val="3F04A8D8"/>
    <w:rsid w:val="3F0A733C"/>
    <w:rsid w:val="3F15F9CC"/>
    <w:rsid w:val="3F1F3F27"/>
    <w:rsid w:val="3F45D155"/>
    <w:rsid w:val="3F572338"/>
    <w:rsid w:val="3F8C525A"/>
    <w:rsid w:val="3F8E20F8"/>
    <w:rsid w:val="3F9970A6"/>
    <w:rsid w:val="3FB74C2C"/>
    <w:rsid w:val="3FB7F92E"/>
    <w:rsid w:val="3FBFB7F4"/>
    <w:rsid w:val="3FC84BDC"/>
    <w:rsid w:val="3FCCB60E"/>
    <w:rsid w:val="3FEAF463"/>
    <w:rsid w:val="40028EE2"/>
    <w:rsid w:val="40130201"/>
    <w:rsid w:val="4021DB30"/>
    <w:rsid w:val="4026B46E"/>
    <w:rsid w:val="402EFD99"/>
    <w:rsid w:val="405993C8"/>
    <w:rsid w:val="4062FBAA"/>
    <w:rsid w:val="407DF179"/>
    <w:rsid w:val="407F3450"/>
    <w:rsid w:val="40862D98"/>
    <w:rsid w:val="408FE341"/>
    <w:rsid w:val="40B0D73A"/>
    <w:rsid w:val="40D879A8"/>
    <w:rsid w:val="40E4208E"/>
    <w:rsid w:val="40F08643"/>
    <w:rsid w:val="40F0F212"/>
    <w:rsid w:val="40FD2AF0"/>
    <w:rsid w:val="41113712"/>
    <w:rsid w:val="412E219C"/>
    <w:rsid w:val="413AAD53"/>
    <w:rsid w:val="413CD833"/>
    <w:rsid w:val="413E8825"/>
    <w:rsid w:val="414A2653"/>
    <w:rsid w:val="415369E3"/>
    <w:rsid w:val="41755C90"/>
    <w:rsid w:val="417BEEB1"/>
    <w:rsid w:val="41802B1B"/>
    <w:rsid w:val="41830764"/>
    <w:rsid w:val="4187F7AA"/>
    <w:rsid w:val="41923031"/>
    <w:rsid w:val="4199AB72"/>
    <w:rsid w:val="419FCED0"/>
    <w:rsid w:val="41A4D085"/>
    <w:rsid w:val="41A8F70E"/>
    <w:rsid w:val="41B2BCD6"/>
    <w:rsid w:val="41BDF78E"/>
    <w:rsid w:val="41C00D7B"/>
    <w:rsid w:val="41C2BE5D"/>
    <w:rsid w:val="41C8E2CE"/>
    <w:rsid w:val="41D52B09"/>
    <w:rsid w:val="41E024FB"/>
    <w:rsid w:val="41E8D7C9"/>
    <w:rsid w:val="41F82058"/>
    <w:rsid w:val="422A2476"/>
    <w:rsid w:val="422CD8DD"/>
    <w:rsid w:val="423962DB"/>
    <w:rsid w:val="423AED6F"/>
    <w:rsid w:val="4246A37F"/>
    <w:rsid w:val="424F57C4"/>
    <w:rsid w:val="425418FE"/>
    <w:rsid w:val="4266058C"/>
    <w:rsid w:val="4272DEDA"/>
    <w:rsid w:val="427F87A5"/>
    <w:rsid w:val="4288004A"/>
    <w:rsid w:val="4290CE0F"/>
    <w:rsid w:val="42E78393"/>
    <w:rsid w:val="42ED9B48"/>
    <w:rsid w:val="42F6AE63"/>
    <w:rsid w:val="431BECF8"/>
    <w:rsid w:val="433EC0E4"/>
    <w:rsid w:val="434E760A"/>
    <w:rsid w:val="4350641B"/>
    <w:rsid w:val="436A78DC"/>
    <w:rsid w:val="437C4B96"/>
    <w:rsid w:val="438FE0B9"/>
    <w:rsid w:val="43BB3D30"/>
    <w:rsid w:val="43BC41ED"/>
    <w:rsid w:val="43DFA37A"/>
    <w:rsid w:val="43E96B51"/>
    <w:rsid w:val="440E1C13"/>
    <w:rsid w:val="4410DEB3"/>
    <w:rsid w:val="44139EA1"/>
    <w:rsid w:val="4422130E"/>
    <w:rsid w:val="445BBAFD"/>
    <w:rsid w:val="44639614"/>
    <w:rsid w:val="44930EF1"/>
    <w:rsid w:val="44A6C253"/>
    <w:rsid w:val="44ACA4EC"/>
    <w:rsid w:val="44CD005A"/>
    <w:rsid w:val="44DD1101"/>
    <w:rsid w:val="44F2FCF4"/>
    <w:rsid w:val="44F7F3B7"/>
    <w:rsid w:val="44FDA39E"/>
    <w:rsid w:val="45069040"/>
    <w:rsid w:val="45151A33"/>
    <w:rsid w:val="451FBC65"/>
    <w:rsid w:val="454DEF33"/>
    <w:rsid w:val="4558C01A"/>
    <w:rsid w:val="4559EE2D"/>
    <w:rsid w:val="4569DAE1"/>
    <w:rsid w:val="456C54D9"/>
    <w:rsid w:val="456C7FA2"/>
    <w:rsid w:val="456D1A15"/>
    <w:rsid w:val="45733D33"/>
    <w:rsid w:val="45796E00"/>
    <w:rsid w:val="457F7C3A"/>
    <w:rsid w:val="458A0272"/>
    <w:rsid w:val="459370E5"/>
    <w:rsid w:val="459C7738"/>
    <w:rsid w:val="45A683E9"/>
    <w:rsid w:val="45AB635D"/>
    <w:rsid w:val="45AC90EB"/>
    <w:rsid w:val="45BE26CD"/>
    <w:rsid w:val="45D50C60"/>
    <w:rsid w:val="45D5261B"/>
    <w:rsid w:val="460FBB28"/>
    <w:rsid w:val="46107DD9"/>
    <w:rsid w:val="461BBD6D"/>
    <w:rsid w:val="462B97A7"/>
    <w:rsid w:val="4638F839"/>
    <w:rsid w:val="4661D6D4"/>
    <w:rsid w:val="466D2F9F"/>
    <w:rsid w:val="46773028"/>
    <w:rsid w:val="469223B6"/>
    <w:rsid w:val="46AE0147"/>
    <w:rsid w:val="46B5EF93"/>
    <w:rsid w:val="46BE7119"/>
    <w:rsid w:val="46DDE8DB"/>
    <w:rsid w:val="46EC129B"/>
    <w:rsid w:val="46F3F9F1"/>
    <w:rsid w:val="46F47BF8"/>
    <w:rsid w:val="46F9F95A"/>
    <w:rsid w:val="46FC5C6F"/>
    <w:rsid w:val="470B887A"/>
    <w:rsid w:val="4713E9EF"/>
    <w:rsid w:val="47244D3C"/>
    <w:rsid w:val="472889F9"/>
    <w:rsid w:val="4731A6E2"/>
    <w:rsid w:val="474BCAF5"/>
    <w:rsid w:val="47610F90"/>
    <w:rsid w:val="4761D5D0"/>
    <w:rsid w:val="477DEC47"/>
    <w:rsid w:val="478EDBFF"/>
    <w:rsid w:val="479AD96A"/>
    <w:rsid w:val="47C14569"/>
    <w:rsid w:val="47CC59F7"/>
    <w:rsid w:val="47D31E95"/>
    <w:rsid w:val="47E5AE10"/>
    <w:rsid w:val="47F4401F"/>
    <w:rsid w:val="47FE372A"/>
    <w:rsid w:val="48005897"/>
    <w:rsid w:val="480E82DE"/>
    <w:rsid w:val="4812BBCF"/>
    <w:rsid w:val="481E0DCA"/>
    <w:rsid w:val="48260D74"/>
    <w:rsid w:val="482D8989"/>
    <w:rsid w:val="483A5FD9"/>
    <w:rsid w:val="485C54EF"/>
    <w:rsid w:val="485E4400"/>
    <w:rsid w:val="48870AAE"/>
    <w:rsid w:val="489D6803"/>
    <w:rsid w:val="48B93105"/>
    <w:rsid w:val="48C25E75"/>
    <w:rsid w:val="48C43B5C"/>
    <w:rsid w:val="48C6D19C"/>
    <w:rsid w:val="48CBFB56"/>
    <w:rsid w:val="48CC096D"/>
    <w:rsid w:val="48D08341"/>
    <w:rsid w:val="48D95087"/>
    <w:rsid w:val="48EDCF3F"/>
    <w:rsid w:val="48FEE302"/>
    <w:rsid w:val="49023804"/>
    <w:rsid w:val="49158AA7"/>
    <w:rsid w:val="4918FC6E"/>
    <w:rsid w:val="4919C667"/>
    <w:rsid w:val="491A2825"/>
    <w:rsid w:val="4937C9C9"/>
    <w:rsid w:val="4940CDB0"/>
    <w:rsid w:val="4969D5D0"/>
    <w:rsid w:val="496ABFE3"/>
    <w:rsid w:val="49A16670"/>
    <w:rsid w:val="49A257C1"/>
    <w:rsid w:val="49B9AD27"/>
    <w:rsid w:val="49E1D91D"/>
    <w:rsid w:val="49EC5BA9"/>
    <w:rsid w:val="49ECDAE1"/>
    <w:rsid w:val="4A2C6151"/>
    <w:rsid w:val="4A357886"/>
    <w:rsid w:val="4A4262E8"/>
    <w:rsid w:val="4A43CC36"/>
    <w:rsid w:val="4A4488A5"/>
    <w:rsid w:val="4A653C49"/>
    <w:rsid w:val="4A65D3EC"/>
    <w:rsid w:val="4A7E890F"/>
    <w:rsid w:val="4A88C145"/>
    <w:rsid w:val="4A8EED67"/>
    <w:rsid w:val="4A93C2D6"/>
    <w:rsid w:val="4A952983"/>
    <w:rsid w:val="4A954C90"/>
    <w:rsid w:val="4A9A3EFC"/>
    <w:rsid w:val="4AB8D62E"/>
    <w:rsid w:val="4ABA740E"/>
    <w:rsid w:val="4AC8A554"/>
    <w:rsid w:val="4AEA45BD"/>
    <w:rsid w:val="4AF82B27"/>
    <w:rsid w:val="4B026248"/>
    <w:rsid w:val="4B1210A1"/>
    <w:rsid w:val="4B124CDB"/>
    <w:rsid w:val="4B1C7B87"/>
    <w:rsid w:val="4B1D9ED0"/>
    <w:rsid w:val="4B1DC044"/>
    <w:rsid w:val="4B24CF72"/>
    <w:rsid w:val="4B385C50"/>
    <w:rsid w:val="4B3D832C"/>
    <w:rsid w:val="4B400090"/>
    <w:rsid w:val="4B4B4EC8"/>
    <w:rsid w:val="4B4DDBFF"/>
    <w:rsid w:val="4B6EAF3E"/>
    <w:rsid w:val="4B6F8E17"/>
    <w:rsid w:val="4B86D8DA"/>
    <w:rsid w:val="4B87892E"/>
    <w:rsid w:val="4B9A52BC"/>
    <w:rsid w:val="4BA6A89D"/>
    <w:rsid w:val="4BAC7355"/>
    <w:rsid w:val="4BB9ED11"/>
    <w:rsid w:val="4BC764C8"/>
    <w:rsid w:val="4BDBEF16"/>
    <w:rsid w:val="4C020192"/>
    <w:rsid w:val="4C07A890"/>
    <w:rsid w:val="4C153743"/>
    <w:rsid w:val="4C2321CB"/>
    <w:rsid w:val="4C29EF23"/>
    <w:rsid w:val="4C2F7B03"/>
    <w:rsid w:val="4C340DD3"/>
    <w:rsid w:val="4C345E7B"/>
    <w:rsid w:val="4C35B831"/>
    <w:rsid w:val="4C43AF58"/>
    <w:rsid w:val="4C5B9D12"/>
    <w:rsid w:val="4C73582C"/>
    <w:rsid w:val="4C794BD3"/>
    <w:rsid w:val="4C80BED0"/>
    <w:rsid w:val="4C95A0D7"/>
    <w:rsid w:val="4C95A321"/>
    <w:rsid w:val="4CA52056"/>
    <w:rsid w:val="4CA52AB0"/>
    <w:rsid w:val="4CBBBEDD"/>
    <w:rsid w:val="4CCBAFDE"/>
    <w:rsid w:val="4CDA21B4"/>
    <w:rsid w:val="4CE89D74"/>
    <w:rsid w:val="4D04A55B"/>
    <w:rsid w:val="4D1E2383"/>
    <w:rsid w:val="4D361A60"/>
    <w:rsid w:val="4D37587B"/>
    <w:rsid w:val="4D48CD91"/>
    <w:rsid w:val="4D493620"/>
    <w:rsid w:val="4D5228B3"/>
    <w:rsid w:val="4D57EF5F"/>
    <w:rsid w:val="4D58E552"/>
    <w:rsid w:val="4D6CEEA4"/>
    <w:rsid w:val="4D73EA89"/>
    <w:rsid w:val="4D7E42DE"/>
    <w:rsid w:val="4D906879"/>
    <w:rsid w:val="4D9E2735"/>
    <w:rsid w:val="4DA5C1A0"/>
    <w:rsid w:val="4DAB3397"/>
    <w:rsid w:val="4DAC8730"/>
    <w:rsid w:val="4DD63E4E"/>
    <w:rsid w:val="4DE0819F"/>
    <w:rsid w:val="4DE9E7E8"/>
    <w:rsid w:val="4DECB4BA"/>
    <w:rsid w:val="4DF454C3"/>
    <w:rsid w:val="4DF858C5"/>
    <w:rsid w:val="4DF8E4F4"/>
    <w:rsid w:val="4DFF754F"/>
    <w:rsid w:val="4E17B500"/>
    <w:rsid w:val="4E1A145F"/>
    <w:rsid w:val="4E1B11B0"/>
    <w:rsid w:val="4E2130A1"/>
    <w:rsid w:val="4E3B9739"/>
    <w:rsid w:val="4E47360E"/>
    <w:rsid w:val="4E50BA66"/>
    <w:rsid w:val="4E6C00CA"/>
    <w:rsid w:val="4E787A35"/>
    <w:rsid w:val="4E9392F2"/>
    <w:rsid w:val="4E9DCF56"/>
    <w:rsid w:val="4EA1A88E"/>
    <w:rsid w:val="4EE28032"/>
    <w:rsid w:val="4EEAB4DA"/>
    <w:rsid w:val="4EECA2AD"/>
    <w:rsid w:val="4EF187C7"/>
    <w:rsid w:val="4EF99C63"/>
    <w:rsid w:val="4F046AEC"/>
    <w:rsid w:val="4F0CDD05"/>
    <w:rsid w:val="4F129B7A"/>
    <w:rsid w:val="4F191E2A"/>
    <w:rsid w:val="4F35887A"/>
    <w:rsid w:val="4F41231E"/>
    <w:rsid w:val="4F4EE0A6"/>
    <w:rsid w:val="4F5FB748"/>
    <w:rsid w:val="4F6800CE"/>
    <w:rsid w:val="4F69E449"/>
    <w:rsid w:val="4F6ABCA9"/>
    <w:rsid w:val="4F7AE4F4"/>
    <w:rsid w:val="4F8403B2"/>
    <w:rsid w:val="4F8A43DC"/>
    <w:rsid w:val="4F911834"/>
    <w:rsid w:val="4FA41C70"/>
    <w:rsid w:val="4FBEA0C8"/>
    <w:rsid w:val="4FC1C72F"/>
    <w:rsid w:val="4FD6DDD0"/>
    <w:rsid w:val="4FD72EA2"/>
    <w:rsid w:val="4FE9795F"/>
    <w:rsid w:val="500F1BC9"/>
    <w:rsid w:val="50121814"/>
    <w:rsid w:val="5021A0BB"/>
    <w:rsid w:val="502569C2"/>
    <w:rsid w:val="502C7F36"/>
    <w:rsid w:val="50304C40"/>
    <w:rsid w:val="503951DE"/>
    <w:rsid w:val="504EB835"/>
    <w:rsid w:val="509DB41E"/>
    <w:rsid w:val="50D75410"/>
    <w:rsid w:val="50FC01C1"/>
    <w:rsid w:val="51239185"/>
    <w:rsid w:val="51248CBB"/>
    <w:rsid w:val="513099B0"/>
    <w:rsid w:val="515B05EC"/>
    <w:rsid w:val="5162564A"/>
    <w:rsid w:val="5169EE2B"/>
    <w:rsid w:val="51719761"/>
    <w:rsid w:val="5177D9DA"/>
    <w:rsid w:val="5178ECC1"/>
    <w:rsid w:val="5179D24B"/>
    <w:rsid w:val="5180E57E"/>
    <w:rsid w:val="51829707"/>
    <w:rsid w:val="5183AD9E"/>
    <w:rsid w:val="51953F44"/>
    <w:rsid w:val="51A6DC13"/>
    <w:rsid w:val="51AAB958"/>
    <w:rsid w:val="51B6A6D9"/>
    <w:rsid w:val="51BE4E16"/>
    <w:rsid w:val="51C510F1"/>
    <w:rsid w:val="51CEC5B9"/>
    <w:rsid w:val="51D7057A"/>
    <w:rsid w:val="51DFCD07"/>
    <w:rsid w:val="52080895"/>
    <w:rsid w:val="520F0CCE"/>
    <w:rsid w:val="521348EA"/>
    <w:rsid w:val="521B3784"/>
    <w:rsid w:val="52205548"/>
    <w:rsid w:val="5249002D"/>
    <w:rsid w:val="5274985F"/>
    <w:rsid w:val="52752469"/>
    <w:rsid w:val="52936894"/>
    <w:rsid w:val="52C19E4B"/>
    <w:rsid w:val="52E5A8C8"/>
    <w:rsid w:val="52ECCF58"/>
    <w:rsid w:val="53023F74"/>
    <w:rsid w:val="5312FE4C"/>
    <w:rsid w:val="531446E8"/>
    <w:rsid w:val="5317FF0A"/>
    <w:rsid w:val="532014CB"/>
    <w:rsid w:val="532E7B9D"/>
    <w:rsid w:val="53339933"/>
    <w:rsid w:val="533DFC5A"/>
    <w:rsid w:val="533F426F"/>
    <w:rsid w:val="5350AEF9"/>
    <w:rsid w:val="53527132"/>
    <w:rsid w:val="53709BDC"/>
    <w:rsid w:val="5373851A"/>
    <w:rsid w:val="5381EE70"/>
    <w:rsid w:val="53B63E38"/>
    <w:rsid w:val="53C2D0D7"/>
    <w:rsid w:val="53E1C260"/>
    <w:rsid w:val="53E8F0D4"/>
    <w:rsid w:val="53F1A4CC"/>
    <w:rsid w:val="53F65EF0"/>
    <w:rsid w:val="5401F484"/>
    <w:rsid w:val="54042775"/>
    <w:rsid w:val="540F558D"/>
    <w:rsid w:val="541A707A"/>
    <w:rsid w:val="541CDF62"/>
    <w:rsid w:val="5444A9F5"/>
    <w:rsid w:val="547FEC58"/>
    <w:rsid w:val="549006A1"/>
    <w:rsid w:val="54ACEC36"/>
    <w:rsid w:val="54B1386B"/>
    <w:rsid w:val="54B44F47"/>
    <w:rsid w:val="54CDFF77"/>
    <w:rsid w:val="54DFFB5A"/>
    <w:rsid w:val="54E9AC85"/>
    <w:rsid w:val="54F22725"/>
    <w:rsid w:val="550092FC"/>
    <w:rsid w:val="552AF473"/>
    <w:rsid w:val="5530A74A"/>
    <w:rsid w:val="553470F3"/>
    <w:rsid w:val="553A1027"/>
    <w:rsid w:val="554529FF"/>
    <w:rsid w:val="556EBC11"/>
    <w:rsid w:val="5587AE4D"/>
    <w:rsid w:val="558BC552"/>
    <w:rsid w:val="55954FF3"/>
    <w:rsid w:val="559F8621"/>
    <w:rsid w:val="55B5AE66"/>
    <w:rsid w:val="55BA336A"/>
    <w:rsid w:val="55D276E4"/>
    <w:rsid w:val="55D7A80F"/>
    <w:rsid w:val="55EEC601"/>
    <w:rsid w:val="55F4B04D"/>
    <w:rsid w:val="56112340"/>
    <w:rsid w:val="56689EE1"/>
    <w:rsid w:val="56708315"/>
    <w:rsid w:val="567ACD0B"/>
    <w:rsid w:val="567E12E0"/>
    <w:rsid w:val="56BBE850"/>
    <w:rsid w:val="56D8AC32"/>
    <w:rsid w:val="56FDC1EB"/>
    <w:rsid w:val="57004DB4"/>
    <w:rsid w:val="570CC224"/>
    <w:rsid w:val="571D2D5D"/>
    <w:rsid w:val="571FCA9D"/>
    <w:rsid w:val="5737B9B2"/>
    <w:rsid w:val="575313C4"/>
    <w:rsid w:val="575D1D8F"/>
    <w:rsid w:val="5769D270"/>
    <w:rsid w:val="577FD748"/>
    <w:rsid w:val="5783F4E9"/>
    <w:rsid w:val="578B22BE"/>
    <w:rsid w:val="57907C67"/>
    <w:rsid w:val="5794A7CE"/>
    <w:rsid w:val="5798DC77"/>
    <w:rsid w:val="57B33C99"/>
    <w:rsid w:val="57DCEC2D"/>
    <w:rsid w:val="57E01D81"/>
    <w:rsid w:val="57F51149"/>
    <w:rsid w:val="57F73354"/>
    <w:rsid w:val="580B6090"/>
    <w:rsid w:val="58230DCB"/>
    <w:rsid w:val="582A98DC"/>
    <w:rsid w:val="58332E87"/>
    <w:rsid w:val="58536EFF"/>
    <w:rsid w:val="5857BE9F"/>
    <w:rsid w:val="58588FE1"/>
    <w:rsid w:val="585E871E"/>
    <w:rsid w:val="585F160A"/>
    <w:rsid w:val="58614D7C"/>
    <w:rsid w:val="586CB829"/>
    <w:rsid w:val="5886BCDE"/>
    <w:rsid w:val="58972E09"/>
    <w:rsid w:val="589AEF66"/>
    <w:rsid w:val="589C2E86"/>
    <w:rsid w:val="58A4C85E"/>
    <w:rsid w:val="58B4FEE7"/>
    <w:rsid w:val="58B62788"/>
    <w:rsid w:val="58BBDE58"/>
    <w:rsid w:val="58C3508F"/>
    <w:rsid w:val="58C3C804"/>
    <w:rsid w:val="58CC7594"/>
    <w:rsid w:val="58D33C79"/>
    <w:rsid w:val="58D5A6F9"/>
    <w:rsid w:val="58E33EA5"/>
    <w:rsid w:val="58FA69C2"/>
    <w:rsid w:val="5916CB25"/>
    <w:rsid w:val="5930F3A1"/>
    <w:rsid w:val="5931A1CF"/>
    <w:rsid w:val="59401328"/>
    <w:rsid w:val="594512A6"/>
    <w:rsid w:val="5956BC10"/>
    <w:rsid w:val="595EA58A"/>
    <w:rsid w:val="5967A87B"/>
    <w:rsid w:val="597B895F"/>
    <w:rsid w:val="597D0570"/>
    <w:rsid w:val="597EF37E"/>
    <w:rsid w:val="598DB1E0"/>
    <w:rsid w:val="5990E31B"/>
    <w:rsid w:val="599D0507"/>
    <w:rsid w:val="599DBC10"/>
    <w:rsid w:val="59A5E5D9"/>
    <w:rsid w:val="59B01BDC"/>
    <w:rsid w:val="59D9C92C"/>
    <w:rsid w:val="59FD5ABF"/>
    <w:rsid w:val="59FDAB7C"/>
    <w:rsid w:val="5A017AAD"/>
    <w:rsid w:val="5A03C297"/>
    <w:rsid w:val="5A0829DE"/>
    <w:rsid w:val="5A0F40A0"/>
    <w:rsid w:val="5A7CCBDA"/>
    <w:rsid w:val="5A895C03"/>
    <w:rsid w:val="5ABA2073"/>
    <w:rsid w:val="5AD1095E"/>
    <w:rsid w:val="5AD8CF7B"/>
    <w:rsid w:val="5AEE2D76"/>
    <w:rsid w:val="5AF9FA76"/>
    <w:rsid w:val="5AFAF5E4"/>
    <w:rsid w:val="5AFE8654"/>
    <w:rsid w:val="5B10045A"/>
    <w:rsid w:val="5B1087D2"/>
    <w:rsid w:val="5B313F56"/>
    <w:rsid w:val="5B34FFBF"/>
    <w:rsid w:val="5B371D2F"/>
    <w:rsid w:val="5B3D22CC"/>
    <w:rsid w:val="5B466504"/>
    <w:rsid w:val="5B6C08B0"/>
    <w:rsid w:val="5B70C8F5"/>
    <w:rsid w:val="5B833DFC"/>
    <w:rsid w:val="5B898486"/>
    <w:rsid w:val="5B99969F"/>
    <w:rsid w:val="5B9DDF44"/>
    <w:rsid w:val="5BC2619F"/>
    <w:rsid w:val="5BCFCCCB"/>
    <w:rsid w:val="5BD14553"/>
    <w:rsid w:val="5BD23DF9"/>
    <w:rsid w:val="5BD4578B"/>
    <w:rsid w:val="5BDC02AB"/>
    <w:rsid w:val="5BDE2D18"/>
    <w:rsid w:val="5BEBA144"/>
    <w:rsid w:val="5BFBC0A9"/>
    <w:rsid w:val="5C0D8B3F"/>
    <w:rsid w:val="5C14DCD0"/>
    <w:rsid w:val="5C23DDA3"/>
    <w:rsid w:val="5C2C1607"/>
    <w:rsid w:val="5C4CFC60"/>
    <w:rsid w:val="5C652358"/>
    <w:rsid w:val="5C710943"/>
    <w:rsid w:val="5C7D307F"/>
    <w:rsid w:val="5C85434E"/>
    <w:rsid w:val="5CA88660"/>
    <w:rsid w:val="5CB0D321"/>
    <w:rsid w:val="5CB83020"/>
    <w:rsid w:val="5CB8F41E"/>
    <w:rsid w:val="5CC0B15E"/>
    <w:rsid w:val="5CD34E59"/>
    <w:rsid w:val="5CEC2981"/>
    <w:rsid w:val="5CF9A167"/>
    <w:rsid w:val="5D024321"/>
    <w:rsid w:val="5D092BE3"/>
    <w:rsid w:val="5D0C0E72"/>
    <w:rsid w:val="5D25522F"/>
    <w:rsid w:val="5D272B76"/>
    <w:rsid w:val="5D28E428"/>
    <w:rsid w:val="5D2B4AAF"/>
    <w:rsid w:val="5D47282B"/>
    <w:rsid w:val="5D49BB9F"/>
    <w:rsid w:val="5D5380EC"/>
    <w:rsid w:val="5D570136"/>
    <w:rsid w:val="5D623C30"/>
    <w:rsid w:val="5D67E47B"/>
    <w:rsid w:val="5D6F6F02"/>
    <w:rsid w:val="5D72C3F3"/>
    <w:rsid w:val="5D86F909"/>
    <w:rsid w:val="5D980638"/>
    <w:rsid w:val="5DA5E52E"/>
    <w:rsid w:val="5DBB4020"/>
    <w:rsid w:val="5DBD8922"/>
    <w:rsid w:val="5DD87B54"/>
    <w:rsid w:val="5DE69C76"/>
    <w:rsid w:val="5DFC1BB2"/>
    <w:rsid w:val="5E006FCA"/>
    <w:rsid w:val="5E1188EF"/>
    <w:rsid w:val="5E14711E"/>
    <w:rsid w:val="5E1C757C"/>
    <w:rsid w:val="5E28253B"/>
    <w:rsid w:val="5E285E36"/>
    <w:rsid w:val="5E3153B1"/>
    <w:rsid w:val="5E322F50"/>
    <w:rsid w:val="5E33DA55"/>
    <w:rsid w:val="5E404CE3"/>
    <w:rsid w:val="5E42C7FE"/>
    <w:rsid w:val="5E5D0C5A"/>
    <w:rsid w:val="5E61CACE"/>
    <w:rsid w:val="5E68A427"/>
    <w:rsid w:val="5E6906C9"/>
    <w:rsid w:val="5E838933"/>
    <w:rsid w:val="5E8692FB"/>
    <w:rsid w:val="5E9A10F5"/>
    <w:rsid w:val="5ECB0CCB"/>
    <w:rsid w:val="5EF44C0F"/>
    <w:rsid w:val="5F16DD33"/>
    <w:rsid w:val="5F1DD473"/>
    <w:rsid w:val="5F2723DB"/>
    <w:rsid w:val="5F324291"/>
    <w:rsid w:val="5F3CECBD"/>
    <w:rsid w:val="5F4ACB0A"/>
    <w:rsid w:val="5F67236E"/>
    <w:rsid w:val="5F8E2F1B"/>
    <w:rsid w:val="5F919539"/>
    <w:rsid w:val="5FADDB38"/>
    <w:rsid w:val="5FB389EF"/>
    <w:rsid w:val="5FC061F4"/>
    <w:rsid w:val="5FCC964D"/>
    <w:rsid w:val="5FF6CC6C"/>
    <w:rsid w:val="60008A32"/>
    <w:rsid w:val="60252503"/>
    <w:rsid w:val="60280FE7"/>
    <w:rsid w:val="605EC0CB"/>
    <w:rsid w:val="6072EC50"/>
    <w:rsid w:val="6089E11A"/>
    <w:rsid w:val="608C80CD"/>
    <w:rsid w:val="60988AA6"/>
    <w:rsid w:val="60B4D318"/>
    <w:rsid w:val="60B7C2BD"/>
    <w:rsid w:val="60C036FF"/>
    <w:rsid w:val="60C548BE"/>
    <w:rsid w:val="60DCD1EE"/>
    <w:rsid w:val="60DE6162"/>
    <w:rsid w:val="60E8D4AF"/>
    <w:rsid w:val="612667BB"/>
    <w:rsid w:val="612E15ED"/>
    <w:rsid w:val="6131CB4E"/>
    <w:rsid w:val="614624DD"/>
    <w:rsid w:val="61498C8E"/>
    <w:rsid w:val="615F47C7"/>
    <w:rsid w:val="617346CC"/>
    <w:rsid w:val="61963D83"/>
    <w:rsid w:val="619C77FD"/>
    <w:rsid w:val="61B276A5"/>
    <w:rsid w:val="61B6405A"/>
    <w:rsid w:val="61B6C7F4"/>
    <w:rsid w:val="61C225D5"/>
    <w:rsid w:val="61C558F2"/>
    <w:rsid w:val="61CF2517"/>
    <w:rsid w:val="61DAF7C3"/>
    <w:rsid w:val="61DC506E"/>
    <w:rsid w:val="61F0F613"/>
    <w:rsid w:val="61F58F28"/>
    <w:rsid w:val="61F73CB6"/>
    <w:rsid w:val="61FA9415"/>
    <w:rsid w:val="62021178"/>
    <w:rsid w:val="62106C6A"/>
    <w:rsid w:val="622B94F9"/>
    <w:rsid w:val="6242C9ED"/>
    <w:rsid w:val="625979C7"/>
    <w:rsid w:val="625FBC44"/>
    <w:rsid w:val="6261685C"/>
    <w:rsid w:val="6274C603"/>
    <w:rsid w:val="62778A51"/>
    <w:rsid w:val="629E760D"/>
    <w:rsid w:val="62A963A3"/>
    <w:rsid w:val="62BC5015"/>
    <w:rsid w:val="62C8885F"/>
    <w:rsid w:val="62D5B877"/>
    <w:rsid w:val="62D765DA"/>
    <w:rsid w:val="62D7D8E8"/>
    <w:rsid w:val="62DD369C"/>
    <w:rsid w:val="62EF0A47"/>
    <w:rsid w:val="62F47B87"/>
    <w:rsid w:val="62F9F1B4"/>
    <w:rsid w:val="62FA23CD"/>
    <w:rsid w:val="63032058"/>
    <w:rsid w:val="63067A78"/>
    <w:rsid w:val="6311F585"/>
    <w:rsid w:val="63172D93"/>
    <w:rsid w:val="632D8B53"/>
    <w:rsid w:val="63408CE6"/>
    <w:rsid w:val="63561405"/>
    <w:rsid w:val="6373C286"/>
    <w:rsid w:val="637A2F5D"/>
    <w:rsid w:val="637CEF33"/>
    <w:rsid w:val="637ED850"/>
    <w:rsid w:val="638B52F0"/>
    <w:rsid w:val="63929E65"/>
    <w:rsid w:val="639942A2"/>
    <w:rsid w:val="639BAF08"/>
    <w:rsid w:val="63A78F81"/>
    <w:rsid w:val="63B1937E"/>
    <w:rsid w:val="63B3E63C"/>
    <w:rsid w:val="63BF3510"/>
    <w:rsid w:val="63C73031"/>
    <w:rsid w:val="63DAE6B3"/>
    <w:rsid w:val="63DF130E"/>
    <w:rsid w:val="63E0DDEF"/>
    <w:rsid w:val="63EBC1DD"/>
    <w:rsid w:val="640AF404"/>
    <w:rsid w:val="6419F7C6"/>
    <w:rsid w:val="641C8EA1"/>
    <w:rsid w:val="641CFB57"/>
    <w:rsid w:val="641E762C"/>
    <w:rsid w:val="64276B31"/>
    <w:rsid w:val="642D08D6"/>
    <w:rsid w:val="6434C736"/>
    <w:rsid w:val="645483C6"/>
    <w:rsid w:val="6454FF20"/>
    <w:rsid w:val="645749E9"/>
    <w:rsid w:val="6458DCE8"/>
    <w:rsid w:val="645C6BEF"/>
    <w:rsid w:val="646D4417"/>
    <w:rsid w:val="647C2CA0"/>
    <w:rsid w:val="648E1D76"/>
    <w:rsid w:val="648ED078"/>
    <w:rsid w:val="649CE19B"/>
    <w:rsid w:val="649FDAA5"/>
    <w:rsid w:val="64B6E0BC"/>
    <w:rsid w:val="64C68019"/>
    <w:rsid w:val="64D0A0B3"/>
    <w:rsid w:val="64E631CC"/>
    <w:rsid w:val="64FD1EC2"/>
    <w:rsid w:val="651761A2"/>
    <w:rsid w:val="651A498D"/>
    <w:rsid w:val="65289AE5"/>
    <w:rsid w:val="65361EF1"/>
    <w:rsid w:val="654F5B56"/>
    <w:rsid w:val="655D8A30"/>
    <w:rsid w:val="65684286"/>
    <w:rsid w:val="6572D471"/>
    <w:rsid w:val="65849673"/>
    <w:rsid w:val="658BE161"/>
    <w:rsid w:val="659C8B85"/>
    <w:rsid w:val="659E8127"/>
    <w:rsid w:val="65A814BC"/>
    <w:rsid w:val="65A94968"/>
    <w:rsid w:val="65BF3901"/>
    <w:rsid w:val="65BFB0AA"/>
    <w:rsid w:val="65CCC7DF"/>
    <w:rsid w:val="65D2EFA0"/>
    <w:rsid w:val="65E05FBF"/>
    <w:rsid w:val="65F4A1BA"/>
    <w:rsid w:val="66120840"/>
    <w:rsid w:val="661AE3FC"/>
    <w:rsid w:val="661FF32F"/>
    <w:rsid w:val="662C88F9"/>
    <w:rsid w:val="663AC158"/>
    <w:rsid w:val="66598042"/>
    <w:rsid w:val="665F072B"/>
    <w:rsid w:val="667E5D6F"/>
    <w:rsid w:val="668146C1"/>
    <w:rsid w:val="669A79D5"/>
    <w:rsid w:val="66BCCDEB"/>
    <w:rsid w:val="66BE8DFC"/>
    <w:rsid w:val="66C12852"/>
    <w:rsid w:val="66F21613"/>
    <w:rsid w:val="6713637F"/>
    <w:rsid w:val="67162196"/>
    <w:rsid w:val="6718D892"/>
    <w:rsid w:val="67206B2C"/>
    <w:rsid w:val="6738E5B0"/>
    <w:rsid w:val="6742CCAC"/>
    <w:rsid w:val="67438897"/>
    <w:rsid w:val="6754392B"/>
    <w:rsid w:val="676618C2"/>
    <w:rsid w:val="676D36CF"/>
    <w:rsid w:val="67819816"/>
    <w:rsid w:val="678F5939"/>
    <w:rsid w:val="6791FBEA"/>
    <w:rsid w:val="679472CA"/>
    <w:rsid w:val="67AE04E7"/>
    <w:rsid w:val="67B2558F"/>
    <w:rsid w:val="67B4F2CF"/>
    <w:rsid w:val="67B9C81D"/>
    <w:rsid w:val="67BB95E8"/>
    <w:rsid w:val="67C01FA4"/>
    <w:rsid w:val="67C27733"/>
    <w:rsid w:val="67C3617C"/>
    <w:rsid w:val="67D3CC5E"/>
    <w:rsid w:val="67DD7EFF"/>
    <w:rsid w:val="67DF5D24"/>
    <w:rsid w:val="67F709B6"/>
    <w:rsid w:val="68140F28"/>
    <w:rsid w:val="68218592"/>
    <w:rsid w:val="682F3CC2"/>
    <w:rsid w:val="68372D22"/>
    <w:rsid w:val="68398A79"/>
    <w:rsid w:val="6853600F"/>
    <w:rsid w:val="6853B0D5"/>
    <w:rsid w:val="6870032B"/>
    <w:rsid w:val="687085CC"/>
    <w:rsid w:val="687383F8"/>
    <w:rsid w:val="687755A1"/>
    <w:rsid w:val="687B5AAD"/>
    <w:rsid w:val="687D2DD9"/>
    <w:rsid w:val="68867B50"/>
    <w:rsid w:val="68896894"/>
    <w:rsid w:val="68A8EB8F"/>
    <w:rsid w:val="68C8A0AA"/>
    <w:rsid w:val="68CBDA57"/>
    <w:rsid w:val="68D8FB2D"/>
    <w:rsid w:val="68EF20D9"/>
    <w:rsid w:val="68FE69C7"/>
    <w:rsid w:val="691502DB"/>
    <w:rsid w:val="69177AC7"/>
    <w:rsid w:val="691C27C6"/>
    <w:rsid w:val="691F78C9"/>
    <w:rsid w:val="693513AC"/>
    <w:rsid w:val="6935E059"/>
    <w:rsid w:val="69361734"/>
    <w:rsid w:val="694373B0"/>
    <w:rsid w:val="69494072"/>
    <w:rsid w:val="694A9D9B"/>
    <w:rsid w:val="694F400A"/>
    <w:rsid w:val="6952CDFA"/>
    <w:rsid w:val="6966B370"/>
    <w:rsid w:val="6969DF4C"/>
    <w:rsid w:val="697F26F9"/>
    <w:rsid w:val="69859347"/>
    <w:rsid w:val="6988A009"/>
    <w:rsid w:val="6990E3AF"/>
    <w:rsid w:val="6992354A"/>
    <w:rsid w:val="69931C03"/>
    <w:rsid w:val="69A22F28"/>
    <w:rsid w:val="69AF6249"/>
    <w:rsid w:val="69B45829"/>
    <w:rsid w:val="69CA066A"/>
    <w:rsid w:val="69CD7DFB"/>
    <w:rsid w:val="69D45FAE"/>
    <w:rsid w:val="69E56C4F"/>
    <w:rsid w:val="69E83188"/>
    <w:rsid w:val="69F676EF"/>
    <w:rsid w:val="6A16E9C8"/>
    <w:rsid w:val="6A188A8D"/>
    <w:rsid w:val="6A18DA33"/>
    <w:rsid w:val="6A383B29"/>
    <w:rsid w:val="6A3E097D"/>
    <w:rsid w:val="6A5CE5E1"/>
    <w:rsid w:val="6A5EE25C"/>
    <w:rsid w:val="6A6B3C88"/>
    <w:rsid w:val="6A708F29"/>
    <w:rsid w:val="6A77C07C"/>
    <w:rsid w:val="6A8150D2"/>
    <w:rsid w:val="6A858A51"/>
    <w:rsid w:val="6A8FBCD0"/>
    <w:rsid w:val="6AA5F49E"/>
    <w:rsid w:val="6AC0D38F"/>
    <w:rsid w:val="6AD2D5A7"/>
    <w:rsid w:val="6ADDF7E5"/>
    <w:rsid w:val="6AE7E687"/>
    <w:rsid w:val="6AFB3DF7"/>
    <w:rsid w:val="6B0225C7"/>
    <w:rsid w:val="6B25E776"/>
    <w:rsid w:val="6B30D9BA"/>
    <w:rsid w:val="6B433381"/>
    <w:rsid w:val="6B4587DA"/>
    <w:rsid w:val="6B4CFE76"/>
    <w:rsid w:val="6B616E87"/>
    <w:rsid w:val="6B6C696C"/>
    <w:rsid w:val="6B6EF4CE"/>
    <w:rsid w:val="6B73F543"/>
    <w:rsid w:val="6B82CBC9"/>
    <w:rsid w:val="6B8F2A6B"/>
    <w:rsid w:val="6BA2FE30"/>
    <w:rsid w:val="6BD87369"/>
    <w:rsid w:val="6BE7E08A"/>
    <w:rsid w:val="6BEDAB55"/>
    <w:rsid w:val="6C0D7EBE"/>
    <w:rsid w:val="6C0F8761"/>
    <w:rsid w:val="6C290176"/>
    <w:rsid w:val="6C344299"/>
    <w:rsid w:val="6C37A3A8"/>
    <w:rsid w:val="6C464D3D"/>
    <w:rsid w:val="6C59CFE2"/>
    <w:rsid w:val="6C5B4723"/>
    <w:rsid w:val="6C5FD752"/>
    <w:rsid w:val="6C608541"/>
    <w:rsid w:val="6C618777"/>
    <w:rsid w:val="6C7518CF"/>
    <w:rsid w:val="6C8EE2D8"/>
    <w:rsid w:val="6CA013BA"/>
    <w:rsid w:val="6CAF3FA4"/>
    <w:rsid w:val="6CBB6637"/>
    <w:rsid w:val="6CBFAD1B"/>
    <w:rsid w:val="6CD81E9A"/>
    <w:rsid w:val="6CF61909"/>
    <w:rsid w:val="6CFAD800"/>
    <w:rsid w:val="6D0159A8"/>
    <w:rsid w:val="6D190EB2"/>
    <w:rsid w:val="6D196205"/>
    <w:rsid w:val="6D1E4219"/>
    <w:rsid w:val="6D3B9E40"/>
    <w:rsid w:val="6D4F7C1F"/>
    <w:rsid w:val="6D54D383"/>
    <w:rsid w:val="6D653FC7"/>
    <w:rsid w:val="6D6BAB21"/>
    <w:rsid w:val="6D6FD882"/>
    <w:rsid w:val="6D7F2EF4"/>
    <w:rsid w:val="6D8071D4"/>
    <w:rsid w:val="6D9F4FE6"/>
    <w:rsid w:val="6DB2ACF3"/>
    <w:rsid w:val="6DD254BD"/>
    <w:rsid w:val="6E30D274"/>
    <w:rsid w:val="6E31B934"/>
    <w:rsid w:val="6E45884B"/>
    <w:rsid w:val="6E475FF8"/>
    <w:rsid w:val="6E4B9336"/>
    <w:rsid w:val="6E509D59"/>
    <w:rsid w:val="6E771BD4"/>
    <w:rsid w:val="6E81084E"/>
    <w:rsid w:val="6EC2C86F"/>
    <w:rsid w:val="6EC70BDC"/>
    <w:rsid w:val="6ED3D336"/>
    <w:rsid w:val="6EDDAE93"/>
    <w:rsid w:val="6EF1C8AE"/>
    <w:rsid w:val="6EFD77FB"/>
    <w:rsid w:val="6F23D735"/>
    <w:rsid w:val="6F36CA42"/>
    <w:rsid w:val="6F45B6FF"/>
    <w:rsid w:val="6F5507A1"/>
    <w:rsid w:val="6F6D4F02"/>
    <w:rsid w:val="6F70805A"/>
    <w:rsid w:val="6F759650"/>
    <w:rsid w:val="6F854372"/>
    <w:rsid w:val="6F8A6A1D"/>
    <w:rsid w:val="6F8B894F"/>
    <w:rsid w:val="6F8CEDAA"/>
    <w:rsid w:val="6FA200A2"/>
    <w:rsid w:val="6FA29899"/>
    <w:rsid w:val="6FA71E96"/>
    <w:rsid w:val="6FAB4E47"/>
    <w:rsid w:val="6FE2F391"/>
    <w:rsid w:val="700A360A"/>
    <w:rsid w:val="701D4BE8"/>
    <w:rsid w:val="70511CF3"/>
    <w:rsid w:val="70522FAE"/>
    <w:rsid w:val="70586108"/>
    <w:rsid w:val="705F2E36"/>
    <w:rsid w:val="706FA78A"/>
    <w:rsid w:val="70859D12"/>
    <w:rsid w:val="70AB915E"/>
    <w:rsid w:val="70AD9331"/>
    <w:rsid w:val="70BD9AF7"/>
    <w:rsid w:val="70CDEA97"/>
    <w:rsid w:val="70DB253D"/>
    <w:rsid w:val="70DF7172"/>
    <w:rsid w:val="70E17F16"/>
    <w:rsid w:val="70F139B4"/>
    <w:rsid w:val="70F72876"/>
    <w:rsid w:val="70FF8866"/>
    <w:rsid w:val="7114C25A"/>
    <w:rsid w:val="71240C5A"/>
    <w:rsid w:val="7124EB7F"/>
    <w:rsid w:val="71265AE7"/>
    <w:rsid w:val="712C768C"/>
    <w:rsid w:val="7136A68D"/>
    <w:rsid w:val="7143FD7D"/>
    <w:rsid w:val="71451DAD"/>
    <w:rsid w:val="71704A4E"/>
    <w:rsid w:val="7180B3C8"/>
    <w:rsid w:val="718B0AD0"/>
    <w:rsid w:val="718DE526"/>
    <w:rsid w:val="719F56A6"/>
    <w:rsid w:val="71A3D073"/>
    <w:rsid w:val="71C1EFC4"/>
    <w:rsid w:val="71D15AE3"/>
    <w:rsid w:val="71F57429"/>
    <w:rsid w:val="720AA8EA"/>
    <w:rsid w:val="72146A5E"/>
    <w:rsid w:val="722EA6E3"/>
    <w:rsid w:val="723E1E25"/>
    <w:rsid w:val="724C6EBD"/>
    <w:rsid w:val="72526CB9"/>
    <w:rsid w:val="725DFF9E"/>
    <w:rsid w:val="7267D035"/>
    <w:rsid w:val="7269D49A"/>
    <w:rsid w:val="72877824"/>
    <w:rsid w:val="729F90B0"/>
    <w:rsid w:val="72DF1610"/>
    <w:rsid w:val="72FABEB5"/>
    <w:rsid w:val="73065FFD"/>
    <w:rsid w:val="7347E58A"/>
    <w:rsid w:val="735E4988"/>
    <w:rsid w:val="73624ACD"/>
    <w:rsid w:val="7373682B"/>
    <w:rsid w:val="7375670D"/>
    <w:rsid w:val="737AD0AE"/>
    <w:rsid w:val="7392F2E9"/>
    <w:rsid w:val="73A54025"/>
    <w:rsid w:val="73A840FB"/>
    <w:rsid w:val="73B70F5A"/>
    <w:rsid w:val="73C9AC91"/>
    <w:rsid w:val="73CA0A25"/>
    <w:rsid w:val="73D26366"/>
    <w:rsid w:val="73D676FF"/>
    <w:rsid w:val="7403B185"/>
    <w:rsid w:val="74056E49"/>
    <w:rsid w:val="741199A4"/>
    <w:rsid w:val="741B2240"/>
    <w:rsid w:val="7425F3E0"/>
    <w:rsid w:val="7428B0D0"/>
    <w:rsid w:val="742AA421"/>
    <w:rsid w:val="742CEDFE"/>
    <w:rsid w:val="74347122"/>
    <w:rsid w:val="743C49B9"/>
    <w:rsid w:val="743E98D7"/>
    <w:rsid w:val="743EF849"/>
    <w:rsid w:val="743FEC44"/>
    <w:rsid w:val="7440A114"/>
    <w:rsid w:val="74439125"/>
    <w:rsid w:val="744C7B3E"/>
    <w:rsid w:val="745FF385"/>
    <w:rsid w:val="746403DF"/>
    <w:rsid w:val="7476132F"/>
    <w:rsid w:val="749380CC"/>
    <w:rsid w:val="74A6060D"/>
    <w:rsid w:val="74ADA424"/>
    <w:rsid w:val="74AF1121"/>
    <w:rsid w:val="74AF794A"/>
    <w:rsid w:val="74C2EEC2"/>
    <w:rsid w:val="74D5E81F"/>
    <w:rsid w:val="74EB0241"/>
    <w:rsid w:val="74F643D9"/>
    <w:rsid w:val="74FD7743"/>
    <w:rsid w:val="7528F967"/>
    <w:rsid w:val="7537722F"/>
    <w:rsid w:val="7541CC00"/>
    <w:rsid w:val="7568F6D6"/>
    <w:rsid w:val="757717BF"/>
    <w:rsid w:val="759C79E1"/>
    <w:rsid w:val="75C40CB2"/>
    <w:rsid w:val="75C6DFDD"/>
    <w:rsid w:val="75CC11A2"/>
    <w:rsid w:val="75D2D1A9"/>
    <w:rsid w:val="75D72992"/>
    <w:rsid w:val="75E00606"/>
    <w:rsid w:val="75E800EB"/>
    <w:rsid w:val="75EF4A07"/>
    <w:rsid w:val="75F00163"/>
    <w:rsid w:val="75F16A55"/>
    <w:rsid w:val="7602D165"/>
    <w:rsid w:val="7607F6C7"/>
    <w:rsid w:val="76110AFB"/>
    <w:rsid w:val="76129D94"/>
    <w:rsid w:val="7620064E"/>
    <w:rsid w:val="76293D94"/>
    <w:rsid w:val="76394C16"/>
    <w:rsid w:val="764020E4"/>
    <w:rsid w:val="766A3F0A"/>
    <w:rsid w:val="767783AB"/>
    <w:rsid w:val="7678CF50"/>
    <w:rsid w:val="7686FB82"/>
    <w:rsid w:val="7689182E"/>
    <w:rsid w:val="768F4C73"/>
    <w:rsid w:val="76A19DF4"/>
    <w:rsid w:val="76A6A867"/>
    <w:rsid w:val="76BF5B03"/>
    <w:rsid w:val="76CDE1C0"/>
    <w:rsid w:val="76DC12DF"/>
    <w:rsid w:val="76DC1872"/>
    <w:rsid w:val="76DF989A"/>
    <w:rsid w:val="76FBC4D9"/>
    <w:rsid w:val="76FD5663"/>
    <w:rsid w:val="770296F9"/>
    <w:rsid w:val="771C9A8A"/>
    <w:rsid w:val="77201A82"/>
    <w:rsid w:val="772EE04C"/>
    <w:rsid w:val="773541FB"/>
    <w:rsid w:val="77503DE1"/>
    <w:rsid w:val="778AAD63"/>
    <w:rsid w:val="778F6DAB"/>
    <w:rsid w:val="779DBC13"/>
    <w:rsid w:val="77A689AB"/>
    <w:rsid w:val="77BB103A"/>
    <w:rsid w:val="77BB9894"/>
    <w:rsid w:val="77CC44CD"/>
    <w:rsid w:val="77DBAEE1"/>
    <w:rsid w:val="77DEFCDD"/>
    <w:rsid w:val="77E339CB"/>
    <w:rsid w:val="77E51FF1"/>
    <w:rsid w:val="77E854BA"/>
    <w:rsid w:val="77ED755B"/>
    <w:rsid w:val="77FFB4CB"/>
    <w:rsid w:val="7810D9A5"/>
    <w:rsid w:val="781220D8"/>
    <w:rsid w:val="78173522"/>
    <w:rsid w:val="7823AD20"/>
    <w:rsid w:val="78243603"/>
    <w:rsid w:val="7829B0FB"/>
    <w:rsid w:val="782F7B0D"/>
    <w:rsid w:val="78315E33"/>
    <w:rsid w:val="78362C29"/>
    <w:rsid w:val="78374A3A"/>
    <w:rsid w:val="7837E51C"/>
    <w:rsid w:val="784BA55D"/>
    <w:rsid w:val="7856E2CC"/>
    <w:rsid w:val="786BEBC9"/>
    <w:rsid w:val="7870E3BC"/>
    <w:rsid w:val="78853D56"/>
    <w:rsid w:val="788B88A2"/>
    <w:rsid w:val="788E8F7D"/>
    <w:rsid w:val="78AD321C"/>
    <w:rsid w:val="78BAB751"/>
    <w:rsid w:val="78DE2B5A"/>
    <w:rsid w:val="79145756"/>
    <w:rsid w:val="792A4FBD"/>
    <w:rsid w:val="79445C39"/>
    <w:rsid w:val="795C126E"/>
    <w:rsid w:val="795EA2E4"/>
    <w:rsid w:val="796613AA"/>
    <w:rsid w:val="797A9A91"/>
    <w:rsid w:val="797F3C60"/>
    <w:rsid w:val="79837F04"/>
    <w:rsid w:val="7986E24A"/>
    <w:rsid w:val="798DA386"/>
    <w:rsid w:val="79C440D7"/>
    <w:rsid w:val="79C768E8"/>
    <w:rsid w:val="79DAA9AB"/>
    <w:rsid w:val="79DCB8EC"/>
    <w:rsid w:val="79E6009D"/>
    <w:rsid w:val="79ECB2C2"/>
    <w:rsid w:val="7A00950E"/>
    <w:rsid w:val="7A13C501"/>
    <w:rsid w:val="7A24109F"/>
    <w:rsid w:val="7A2C5232"/>
    <w:rsid w:val="7A4AF6B6"/>
    <w:rsid w:val="7A57D499"/>
    <w:rsid w:val="7A582825"/>
    <w:rsid w:val="7A61875F"/>
    <w:rsid w:val="7A73F3A7"/>
    <w:rsid w:val="7A85412F"/>
    <w:rsid w:val="7ABD5B50"/>
    <w:rsid w:val="7ACAA904"/>
    <w:rsid w:val="7AE088E4"/>
    <w:rsid w:val="7AE4C931"/>
    <w:rsid w:val="7B032807"/>
    <w:rsid w:val="7B0927BD"/>
    <w:rsid w:val="7B152EAF"/>
    <w:rsid w:val="7B1A0D9A"/>
    <w:rsid w:val="7B287D9A"/>
    <w:rsid w:val="7B2B8F50"/>
    <w:rsid w:val="7B436849"/>
    <w:rsid w:val="7B4CE8B4"/>
    <w:rsid w:val="7B4E8B95"/>
    <w:rsid w:val="7B5170BB"/>
    <w:rsid w:val="7B621A61"/>
    <w:rsid w:val="7B62B56B"/>
    <w:rsid w:val="7B740073"/>
    <w:rsid w:val="7B7818CD"/>
    <w:rsid w:val="7B8E2CC2"/>
    <w:rsid w:val="7BA15A5C"/>
    <w:rsid w:val="7BBD1F5B"/>
    <w:rsid w:val="7BC04CD0"/>
    <w:rsid w:val="7BC8C3A7"/>
    <w:rsid w:val="7BD8B705"/>
    <w:rsid w:val="7BD8BA96"/>
    <w:rsid w:val="7BE227C9"/>
    <w:rsid w:val="7BE8A0F7"/>
    <w:rsid w:val="7BF09E36"/>
    <w:rsid w:val="7BFC3D9C"/>
    <w:rsid w:val="7C0ACEF9"/>
    <w:rsid w:val="7C1A0126"/>
    <w:rsid w:val="7C236B72"/>
    <w:rsid w:val="7C26B6A2"/>
    <w:rsid w:val="7C28121B"/>
    <w:rsid w:val="7C2ABD28"/>
    <w:rsid w:val="7C518472"/>
    <w:rsid w:val="7C568281"/>
    <w:rsid w:val="7C5AADB3"/>
    <w:rsid w:val="7C5D917C"/>
    <w:rsid w:val="7C6CF8E2"/>
    <w:rsid w:val="7C7C86D0"/>
    <w:rsid w:val="7CA07A25"/>
    <w:rsid w:val="7CAA8110"/>
    <w:rsid w:val="7CC7E8B5"/>
    <w:rsid w:val="7CFE2CEE"/>
    <w:rsid w:val="7D069015"/>
    <w:rsid w:val="7D0791BE"/>
    <w:rsid w:val="7D244700"/>
    <w:rsid w:val="7D2D7862"/>
    <w:rsid w:val="7D4C632C"/>
    <w:rsid w:val="7D546323"/>
    <w:rsid w:val="7D62FC3C"/>
    <w:rsid w:val="7D6DB7CD"/>
    <w:rsid w:val="7D903215"/>
    <w:rsid w:val="7D90CB38"/>
    <w:rsid w:val="7D91597B"/>
    <w:rsid w:val="7D9C68BE"/>
    <w:rsid w:val="7DAF5724"/>
    <w:rsid w:val="7DBC9053"/>
    <w:rsid w:val="7DDF887D"/>
    <w:rsid w:val="7DE4AE91"/>
    <w:rsid w:val="7DEA314D"/>
    <w:rsid w:val="7DED8812"/>
    <w:rsid w:val="7DEF4BBA"/>
    <w:rsid w:val="7DF31319"/>
    <w:rsid w:val="7DF3C7E2"/>
    <w:rsid w:val="7E1DCF2C"/>
    <w:rsid w:val="7E1FC28A"/>
    <w:rsid w:val="7E2D1DE6"/>
    <w:rsid w:val="7E41DD5D"/>
    <w:rsid w:val="7E440E49"/>
    <w:rsid w:val="7E5B56A5"/>
    <w:rsid w:val="7E63D1D5"/>
    <w:rsid w:val="7E6D835F"/>
    <w:rsid w:val="7E854584"/>
    <w:rsid w:val="7E89BEB6"/>
    <w:rsid w:val="7E96955B"/>
    <w:rsid w:val="7E96B156"/>
    <w:rsid w:val="7EAB4D4D"/>
    <w:rsid w:val="7EB595BC"/>
    <w:rsid w:val="7EBDB1C0"/>
    <w:rsid w:val="7EBF06C3"/>
    <w:rsid w:val="7ED01A49"/>
    <w:rsid w:val="7ED82D36"/>
    <w:rsid w:val="7EE289B2"/>
    <w:rsid w:val="7EE2F50C"/>
    <w:rsid w:val="7EE3CB67"/>
    <w:rsid w:val="7F0E2BD1"/>
    <w:rsid w:val="7F1446CE"/>
    <w:rsid w:val="7F28E233"/>
    <w:rsid w:val="7F2B0C67"/>
    <w:rsid w:val="7F32ABA9"/>
    <w:rsid w:val="7F357F13"/>
    <w:rsid w:val="7F4A9672"/>
    <w:rsid w:val="7F6D5B79"/>
    <w:rsid w:val="7F7F40B7"/>
    <w:rsid w:val="7F879519"/>
    <w:rsid w:val="7F917A9A"/>
    <w:rsid w:val="7F997A9A"/>
    <w:rsid w:val="7FA7E8DE"/>
    <w:rsid w:val="7FC9ECA6"/>
    <w:rsid w:val="7FCEFB54"/>
    <w:rsid w:val="7FDC0FC1"/>
    <w:rsid w:val="7FFC50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1F13665"/>
  <w15:chartTrackingRefBased/>
  <w15:docId w15:val="{6D029995-3BB1-48D2-A1DF-4A6AE7A9E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0"/>
      <w:lang w:eastAsia="en-US"/>
    </w:rPr>
  </w:style>
  <w:style w:type="paragraph" w:styleId="Heading1">
    <w:name w:val="heading 1"/>
    <w:basedOn w:val="Normal"/>
    <w:next w:val="Normal"/>
    <w:link w:val="Heading1Char"/>
    <w:uiPriority w:val="9"/>
    <w:qFormat/>
    <w:pPr>
      <w:keepNext/>
      <w:keepLines/>
      <w:pBdr>
        <w:bottom w:val="single" w:sz="4" w:space="1" w:color="auto"/>
      </w:pBdr>
      <w:spacing w:before="240" w:after="240"/>
      <w:ind w:left="720" w:hanging="720"/>
      <w:contextualSpacing/>
      <w:outlineLvl w:val="0"/>
    </w:pPr>
    <w:rPr>
      <w:rFonts w:asciiTheme="majorHAnsi" w:eastAsiaTheme="majorEastAsia" w:hAnsiTheme="majorHAnsi" w:cstheme="majorBidi"/>
      <w:b/>
      <w:bCs/>
      <w:caps/>
      <w:sz w:val="32"/>
      <w:szCs w:val="28"/>
    </w:rPr>
  </w:style>
  <w:style w:type="paragraph" w:styleId="Heading2">
    <w:name w:val="heading 2"/>
    <w:basedOn w:val="Heading3"/>
    <w:next w:val="Normal"/>
    <w:link w:val="Heading2Char"/>
    <w:uiPriority w:val="9"/>
    <w:unhideWhenUsed/>
    <w:qFormat/>
    <w:pPr>
      <w:ind w:left="-360" w:firstLine="360"/>
      <w:outlineLvl w:val="1"/>
    </w:pPr>
    <w:rPr>
      <w:sz w:val="52"/>
    </w:rPr>
  </w:style>
  <w:style w:type="paragraph" w:styleId="Heading3">
    <w:name w:val="heading 3"/>
    <w:basedOn w:val="Normal"/>
    <w:next w:val="Normal"/>
    <w:link w:val="Heading3Char"/>
    <w:uiPriority w:val="9"/>
    <w:unhideWhenUsed/>
    <w:qFormat/>
    <w:pPr>
      <w:ind w:left="1077" w:hanging="1077"/>
      <w:jc w:val="center"/>
      <w:outlineLvl w:val="2"/>
    </w:pPr>
    <w:rPr>
      <w:i/>
      <w:caps/>
      <w:sz w:val="36"/>
      <w:szCs w:val="32"/>
    </w:rPr>
  </w:style>
  <w:style w:type="paragraph" w:styleId="Heading4">
    <w:name w:val="heading 4"/>
    <w:basedOn w:val="Normal"/>
    <w:next w:val="Normal"/>
    <w:link w:val="Heading4Char"/>
    <w:uiPriority w:val="9"/>
    <w:unhideWhenUsed/>
    <w:qFormat/>
    <w:pPr>
      <w:keepNext/>
      <w:keepLines/>
      <w:numPr>
        <w:ilvl w:val="3"/>
        <w:numId w:val="3"/>
      </w:numPr>
      <w:spacing w:before="40" w:after="0"/>
      <w:outlineLvl w:val="3"/>
    </w:pPr>
    <w:rPr>
      <w:rFonts w:asciiTheme="majorHAnsi" w:eastAsiaTheme="majorEastAsia" w:hAnsiTheme="majorHAnsi" w:cstheme="majorBidi"/>
      <w:i/>
      <w:iCs/>
      <w:color w:val="000000" w:themeColor="text1"/>
    </w:rPr>
  </w:style>
  <w:style w:type="paragraph" w:styleId="Heading5">
    <w:name w:val="heading 5"/>
    <w:basedOn w:val="Normal"/>
    <w:next w:val="Normal"/>
    <w:link w:val="Heading5Char"/>
    <w:uiPriority w:val="9"/>
    <w:semiHidden/>
    <w:unhideWhenUsed/>
    <w:pPr>
      <w:keepNext/>
      <w:keepLines/>
      <w:numPr>
        <w:ilvl w:val="4"/>
        <w:numId w:val="3"/>
      </w:numPr>
      <w:spacing w:before="40" w:after="0"/>
      <w:outlineLvl w:val="4"/>
    </w:pPr>
    <w:rPr>
      <w:rFonts w:asciiTheme="majorHAnsi" w:eastAsiaTheme="majorEastAsia" w:hAnsiTheme="majorHAnsi" w:cstheme="majorBidi"/>
      <w:color w:val="94181D" w:themeColor="accent1" w:themeShade="BF"/>
    </w:rPr>
  </w:style>
  <w:style w:type="paragraph" w:styleId="Heading6">
    <w:name w:val="heading 6"/>
    <w:basedOn w:val="Normal"/>
    <w:next w:val="Normal"/>
    <w:link w:val="Heading6Char"/>
    <w:uiPriority w:val="9"/>
    <w:semiHidden/>
    <w:unhideWhenUsed/>
    <w:qFormat/>
    <w:pPr>
      <w:keepNext/>
      <w:keepLines/>
      <w:numPr>
        <w:ilvl w:val="5"/>
        <w:numId w:val="3"/>
      </w:numPr>
      <w:spacing w:before="40" w:after="0"/>
      <w:outlineLvl w:val="5"/>
    </w:pPr>
    <w:rPr>
      <w:rFonts w:asciiTheme="majorHAnsi" w:eastAsiaTheme="majorEastAsia" w:hAnsiTheme="majorHAnsi" w:cstheme="majorBidi"/>
      <w:color w:val="621013"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40" w:after="0"/>
      <w:outlineLvl w:val="6"/>
    </w:pPr>
    <w:rPr>
      <w:rFonts w:asciiTheme="majorHAnsi" w:eastAsiaTheme="majorEastAsia" w:hAnsiTheme="majorHAnsi" w:cstheme="majorBidi"/>
      <w:i/>
      <w:iCs/>
      <w:color w:val="621013" w:themeColor="accent1" w:themeShade="7F"/>
    </w:rPr>
  </w:style>
  <w:style w:type="paragraph" w:styleId="Heading8">
    <w:name w:val="heading 8"/>
    <w:basedOn w:val="Normal"/>
    <w:next w:val="Normal"/>
    <w:link w:val="Heading8Char"/>
    <w:uiPriority w:val="9"/>
    <w:unhideWhenUsed/>
    <w:qFormat/>
    <w:pPr>
      <w:keepNext/>
      <w:keepLines/>
      <w:numPr>
        <w:ilvl w:val="7"/>
        <w:numId w:val="3"/>
      </w:numPr>
      <w:spacing w:before="40" w:after="0"/>
      <w:outlineLvl w:val="7"/>
    </w:pPr>
    <w:rPr>
      <w:rFonts w:asciiTheme="majorHAnsi" w:eastAsiaTheme="majorEastAsia" w:hAnsiTheme="majorHAnsi" w:cstheme="majorBidi"/>
      <w:b/>
      <w:color w:val="C00000"/>
      <w:sz w:val="32"/>
      <w:szCs w:val="32"/>
    </w:rPr>
  </w:style>
  <w:style w:type="paragraph" w:styleId="Heading9">
    <w:name w:val="heading 9"/>
    <w:basedOn w:val="Normal"/>
    <w:next w:val="Normal"/>
    <w:link w:val="Heading9Char"/>
    <w:uiPriority w:val="9"/>
    <w:unhideWhenUsed/>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caps/>
      <w:sz w:val="32"/>
      <w:szCs w:val="28"/>
      <w:lang w:eastAsia="en-US"/>
    </w:rPr>
  </w:style>
  <w:style w:type="character" w:customStyle="1" w:styleId="Heading2Char">
    <w:name w:val="Heading 2 Char"/>
    <w:basedOn w:val="DefaultParagraphFont"/>
    <w:link w:val="Heading2"/>
    <w:uiPriority w:val="9"/>
    <w:rPr>
      <w:i/>
      <w:caps/>
      <w:sz w:val="52"/>
      <w:szCs w:val="32"/>
      <w:lang w:eastAsia="en-US"/>
    </w:rPr>
  </w:style>
  <w:style w:type="character" w:customStyle="1" w:styleId="Heading3Char">
    <w:name w:val="Heading 3 Char"/>
    <w:basedOn w:val="DefaultParagraphFont"/>
    <w:link w:val="Heading3"/>
    <w:uiPriority w:val="9"/>
    <w:rPr>
      <w:i/>
      <w:caps/>
      <w:sz w:val="36"/>
      <w:szCs w:val="32"/>
      <w:lang w:eastAsia="en-US"/>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000000" w:themeColor="text1"/>
      <w:sz w:val="20"/>
      <w:lang w:eastAsia="en-US"/>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94181D" w:themeColor="accent1" w:themeShade="BF"/>
      <w:sz w:val="20"/>
      <w:lang w:eastAsia="en-US"/>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21013" w:themeColor="accent1" w:themeShade="7F"/>
      <w:sz w:val="20"/>
      <w:lang w:eastAsia="en-US"/>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21013" w:themeColor="accent1" w:themeShade="7F"/>
      <w:sz w:val="20"/>
      <w:lang w:eastAsia="en-US"/>
    </w:rPr>
  </w:style>
  <w:style w:type="character" w:customStyle="1" w:styleId="Heading8Char">
    <w:name w:val="Heading 8 Char"/>
    <w:basedOn w:val="DefaultParagraphFont"/>
    <w:link w:val="Heading8"/>
    <w:uiPriority w:val="9"/>
    <w:rPr>
      <w:rFonts w:asciiTheme="majorHAnsi" w:eastAsiaTheme="majorEastAsia" w:hAnsiTheme="majorHAnsi" w:cstheme="majorBidi"/>
      <w:b/>
      <w:color w:val="C00000"/>
      <w:sz w:val="32"/>
      <w:szCs w:val="32"/>
      <w:lang w:eastAsia="en-US"/>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lang w:eastAsia="en-US"/>
    </w:rPr>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Pr>
      <w:b/>
      <w:bCs/>
      <w:caps w:val="0"/>
      <w:smallCaps/>
      <w:color w:val="C72127" w:themeColor="accent1"/>
      <w:spacing w:val="0"/>
    </w:rPr>
  </w:style>
  <w:style w:type="paragraph" w:styleId="ListBullet">
    <w:name w:val="List Bullet"/>
    <w:basedOn w:val="Normal"/>
    <w:pPr>
      <w:numPr>
        <w:numId w:val="4"/>
      </w:numPr>
      <w:contextualSpacing/>
    </w:pPr>
  </w:style>
  <w:style w:type="paragraph" w:customStyle="1" w:styleId="RightAlignedText">
    <w:name w:val="Right Aligned Text"/>
    <w:basedOn w:val="Normal"/>
    <w:uiPriority w:val="2"/>
    <w:pPr>
      <w:spacing w:after="0" w:line="240" w:lineRule="auto"/>
      <w:jc w:val="right"/>
    </w:pPr>
  </w:style>
  <w:style w:type="paragraph" w:styleId="TOC1">
    <w:name w:val="toc 1"/>
    <w:basedOn w:val="Normal"/>
    <w:uiPriority w:val="39"/>
    <w:pPr>
      <w:spacing w:before="120" w:after="0"/>
    </w:pPr>
    <w:rPr>
      <w:b/>
      <w:bCs/>
      <w:iCs/>
      <w:szCs w:val="24"/>
    </w:rPr>
  </w:style>
  <w:style w:type="paragraph" w:styleId="TOC2">
    <w:name w:val="toc 2"/>
    <w:basedOn w:val="Normal"/>
    <w:autoRedefine/>
    <w:uiPriority w:val="39"/>
    <w:pPr>
      <w:tabs>
        <w:tab w:val="right" w:leader="dot" w:pos="10070"/>
      </w:tabs>
      <w:spacing w:after="0"/>
      <w:ind w:left="200"/>
    </w:pPr>
    <w:rPr>
      <w:bCs/>
      <w:noProof/>
    </w:rPr>
  </w:style>
  <w:style w:type="paragraph" w:styleId="Title">
    <w:name w:val="Title"/>
    <w:basedOn w:val="Normal"/>
    <w:link w:val="TitleChar"/>
    <w:uiPriority w:val="1"/>
    <w:pPr>
      <w:spacing w:after="0" w:line="240" w:lineRule="auto"/>
      <w:contextualSpacing/>
      <w:jc w:val="right"/>
    </w:pPr>
    <w:rPr>
      <w:rFonts w:asciiTheme="majorHAnsi" w:eastAsiaTheme="majorEastAsia" w:hAnsiTheme="majorHAnsi" w:cstheme="majorBidi"/>
      <w:kern w:val="28"/>
      <w:sz w:val="72"/>
      <w:szCs w:val="52"/>
    </w:rPr>
  </w:style>
  <w:style w:type="character" w:customStyle="1" w:styleId="TitleChar">
    <w:name w:val="Title Char"/>
    <w:basedOn w:val="DefaultParagraphFont"/>
    <w:link w:val="Title"/>
    <w:uiPriority w:val="1"/>
    <w:rPr>
      <w:rFonts w:asciiTheme="majorHAnsi" w:eastAsiaTheme="majorEastAsia" w:hAnsiTheme="majorHAnsi" w:cstheme="majorBidi"/>
      <w:kern w:val="28"/>
      <w:sz w:val="72"/>
      <w:szCs w:val="52"/>
      <w:lang w:eastAsia="en-US"/>
    </w:rPr>
  </w:style>
  <w:style w:type="paragraph" w:styleId="TOCHeading">
    <w:name w:val="TOC Heading"/>
    <w:basedOn w:val="Heading1"/>
    <w:next w:val="Normal"/>
    <w:uiPriority w:val="39"/>
    <w:pPr>
      <w:pageBreakBefore/>
      <w:outlineLvl w:val="9"/>
    </w:pPr>
  </w:style>
  <w:style w:type="paragraph" w:styleId="Footer">
    <w:name w:val="footer"/>
    <w:basedOn w:val="Normal"/>
    <w:link w:val="FooterChar"/>
    <w:uiPriority w:val="99"/>
    <w:pPr>
      <w:spacing w:after="0" w:line="240" w:lineRule="auto"/>
      <w:ind w:right="130"/>
      <w:jc w:val="right"/>
    </w:pPr>
  </w:style>
  <w:style w:type="character" w:customStyle="1" w:styleId="FooterChar">
    <w:name w:val="Footer Char"/>
    <w:basedOn w:val="DefaultParagraphFont"/>
    <w:link w:val="Footer"/>
    <w:uiPriority w:val="99"/>
    <w:rPr>
      <w:lang w:eastAsia="en-US"/>
    </w:rPr>
  </w:style>
  <w:style w:type="paragraph" w:styleId="Header">
    <w:name w:val="header"/>
    <w:basedOn w:val="Normal"/>
    <w:link w:val="HeaderChar"/>
    <w:uiPriority w:val="99"/>
    <w:pPr>
      <w:spacing w:after="0"/>
      <w:ind w:right="130"/>
    </w:pPr>
    <w:rPr>
      <w:i/>
      <w:noProof/>
      <w:color w:val="000000" w:themeColor="text1"/>
    </w:rPr>
  </w:style>
  <w:style w:type="character" w:customStyle="1" w:styleId="HeaderChar">
    <w:name w:val="Header Char"/>
    <w:basedOn w:val="DefaultParagraphFont"/>
    <w:link w:val="Header"/>
    <w:uiPriority w:val="99"/>
    <w:rPr>
      <w:i/>
      <w:noProof/>
      <w:color w:val="000000" w:themeColor="text1"/>
      <w:sz w:val="20"/>
      <w:lang w:eastAsia="en-US"/>
    </w:rPr>
  </w:style>
  <w:style w:type="table" w:styleId="TableGrid">
    <w:name w:val="Table Grid"/>
    <w:basedOn w:val="TableNormal"/>
    <w:uiPriority w:val="3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eastAsia="en-US"/>
    </w:rPr>
  </w:style>
  <w:style w:type="paragraph" w:styleId="ListNumber">
    <w:name w:val="List Number"/>
    <w:basedOn w:val="Normal"/>
    <w:pPr>
      <w:numPr>
        <w:numId w:val="2"/>
      </w:numPr>
    </w:pPr>
    <w:rPr>
      <w:rFonts w:eastAsiaTheme="minorHAnsi"/>
    </w:rPr>
  </w:style>
  <w:style w:type="paragraph" w:styleId="TOC3">
    <w:name w:val="toc 3"/>
    <w:basedOn w:val="Normal"/>
    <w:next w:val="Normal"/>
    <w:autoRedefine/>
    <w:uiPriority w:val="39"/>
    <w:unhideWhenUsed/>
    <w:rsid w:val="0085146D"/>
    <w:pPr>
      <w:tabs>
        <w:tab w:val="left" w:pos="1200"/>
        <w:tab w:val="right" w:leader="dot" w:pos="10070"/>
      </w:tabs>
      <w:spacing w:after="0"/>
      <w:ind w:left="400"/>
    </w:pPr>
    <w:rPr>
      <w:szCs w:val="20"/>
    </w:rPr>
  </w:style>
  <w:style w:type="character" w:styleId="Hyperlink">
    <w:name w:val="Hyperlink"/>
    <w:basedOn w:val="DefaultParagraphFont"/>
    <w:uiPriority w:val="99"/>
    <w:unhideWhenUsed/>
    <w:rPr>
      <w:color w:val="7C3A00" w:themeColor="hyperlink"/>
      <w:u w:val="single"/>
    </w:rPr>
  </w:style>
  <w:style w:type="paragraph" w:styleId="TOC4">
    <w:name w:val="toc 4"/>
    <w:basedOn w:val="Normal"/>
    <w:next w:val="Normal"/>
    <w:autoRedefine/>
    <w:uiPriority w:val="39"/>
    <w:unhideWhenUsed/>
    <w:pPr>
      <w:spacing w:after="0"/>
      <w:ind w:left="600"/>
    </w:pPr>
    <w:rPr>
      <w:szCs w:val="20"/>
    </w:rPr>
  </w:style>
  <w:style w:type="paragraph" w:styleId="TOC5">
    <w:name w:val="toc 5"/>
    <w:basedOn w:val="Normal"/>
    <w:next w:val="Normal"/>
    <w:autoRedefine/>
    <w:uiPriority w:val="39"/>
    <w:unhideWhenUsed/>
    <w:pPr>
      <w:spacing w:after="0"/>
      <w:ind w:left="800"/>
    </w:pPr>
    <w:rPr>
      <w:szCs w:val="20"/>
    </w:rPr>
  </w:style>
  <w:style w:type="paragraph" w:styleId="TOC6">
    <w:name w:val="toc 6"/>
    <w:basedOn w:val="Normal"/>
    <w:next w:val="Normal"/>
    <w:autoRedefine/>
    <w:uiPriority w:val="39"/>
    <w:unhideWhenUsed/>
    <w:pPr>
      <w:spacing w:after="0"/>
      <w:ind w:left="1000"/>
    </w:pPr>
    <w:rPr>
      <w:szCs w:val="20"/>
    </w:rPr>
  </w:style>
  <w:style w:type="paragraph" w:styleId="TOC7">
    <w:name w:val="toc 7"/>
    <w:basedOn w:val="Normal"/>
    <w:next w:val="Normal"/>
    <w:autoRedefine/>
    <w:uiPriority w:val="39"/>
    <w:unhideWhenUsed/>
    <w:pPr>
      <w:spacing w:after="0"/>
      <w:ind w:left="1200"/>
    </w:pPr>
    <w:rPr>
      <w:szCs w:val="20"/>
    </w:rPr>
  </w:style>
  <w:style w:type="paragraph" w:styleId="TOC8">
    <w:name w:val="toc 8"/>
    <w:basedOn w:val="Normal"/>
    <w:next w:val="Normal"/>
    <w:autoRedefine/>
    <w:uiPriority w:val="39"/>
    <w:unhideWhenUsed/>
    <w:pPr>
      <w:spacing w:after="0"/>
      <w:ind w:left="1400"/>
    </w:pPr>
    <w:rPr>
      <w:szCs w:val="20"/>
    </w:rPr>
  </w:style>
  <w:style w:type="paragraph" w:styleId="TOC9">
    <w:name w:val="toc 9"/>
    <w:basedOn w:val="Normal"/>
    <w:next w:val="Normal"/>
    <w:autoRedefine/>
    <w:uiPriority w:val="39"/>
    <w:unhideWhenUsed/>
    <w:pPr>
      <w:spacing w:after="0"/>
      <w:ind w:left="1600"/>
    </w:pPr>
    <w:rPr>
      <w:szCs w:val="20"/>
    </w:rPr>
  </w:style>
  <w:style w:type="paragraph" w:customStyle="1" w:styleId="CellBullets">
    <w:name w:val="Cell Bullets"/>
    <w:basedOn w:val="Normal"/>
    <w:link w:val="CellBulletsChar"/>
    <w:qFormat/>
    <w:pPr>
      <w:numPr>
        <w:numId w:val="5"/>
      </w:numPr>
      <w:overflowPunct w:val="0"/>
      <w:autoSpaceDE w:val="0"/>
      <w:autoSpaceDN w:val="0"/>
      <w:adjustRightInd w:val="0"/>
      <w:spacing w:before="40" w:after="60" w:line="240" w:lineRule="auto"/>
      <w:textAlignment w:val="baseline"/>
    </w:pPr>
    <w:rPr>
      <w:rFonts w:eastAsia="Times New Roman" w:cs="Times New Roman"/>
      <w:szCs w:val="18"/>
      <w:lang w:val="en-CA"/>
    </w:rPr>
  </w:style>
  <w:style w:type="character" w:customStyle="1" w:styleId="CellBulletsChar">
    <w:name w:val="Cell Bullets Char"/>
    <w:basedOn w:val="DefaultParagraphFont"/>
    <w:link w:val="CellBullets"/>
    <w:rPr>
      <w:rFonts w:eastAsia="Times New Roman" w:cs="Times New Roman"/>
      <w:sz w:val="20"/>
      <w:szCs w:val="18"/>
      <w:lang w:val="en-CA" w:eastAsia="en-US"/>
    </w:rPr>
  </w:style>
  <w:style w:type="paragraph" w:styleId="Caption">
    <w:name w:val="caption"/>
    <w:basedOn w:val="Normal"/>
    <w:next w:val="Normal"/>
    <w:link w:val="CaptionChar"/>
    <w:unhideWhenUsed/>
    <w:qFormat/>
    <w:pPr>
      <w:overflowPunct w:val="0"/>
      <w:autoSpaceDE w:val="0"/>
      <w:autoSpaceDN w:val="0"/>
      <w:adjustRightInd w:val="0"/>
      <w:spacing w:before="40" w:after="40" w:line="240" w:lineRule="auto"/>
      <w:ind w:left="1440" w:hanging="1440"/>
      <w:textAlignment w:val="baseline"/>
    </w:pPr>
    <w:rPr>
      <w:rFonts w:ascii="Calibri" w:eastAsia="Times New Roman" w:hAnsi="Calibri" w:cs="Times New Roman"/>
      <w:b/>
      <w:bCs/>
      <w:szCs w:val="20"/>
      <w:lang w:val="en-CA"/>
    </w:rPr>
  </w:style>
  <w:style w:type="character" w:customStyle="1" w:styleId="CaptionChar">
    <w:name w:val="Caption Char"/>
    <w:basedOn w:val="DefaultParagraphFont"/>
    <w:link w:val="Caption"/>
    <w:rPr>
      <w:rFonts w:ascii="Calibri" w:eastAsia="Times New Roman" w:hAnsi="Calibri" w:cs="Times New Roman"/>
      <w:b/>
      <w:bCs/>
      <w:sz w:val="20"/>
      <w:szCs w:val="20"/>
      <w:lang w:val="en-CA" w:eastAsia="en-US"/>
    </w:rPr>
  </w:style>
  <w:style w:type="paragraph" w:customStyle="1" w:styleId="CellBody">
    <w:name w:val="Cell Body"/>
    <w:basedOn w:val="Normal"/>
    <w:link w:val="CellBodyChar"/>
    <w:qFormat/>
    <w:rsid w:val="00573E66"/>
  </w:style>
  <w:style w:type="character" w:customStyle="1" w:styleId="CellBodyChar">
    <w:name w:val="Cell Body Char"/>
    <w:basedOn w:val="DefaultParagraphFont"/>
    <w:link w:val="CellBody"/>
    <w:rsid w:val="00573E66"/>
    <w:rPr>
      <w:sz w:val="20"/>
      <w:lang w:eastAsia="en-US"/>
    </w:rPr>
  </w:style>
  <w:style w:type="paragraph" w:customStyle="1" w:styleId="CellNotes">
    <w:name w:val="Cell Notes"/>
    <w:basedOn w:val="Normal"/>
    <w:link w:val="CellNotesChar"/>
    <w:qFormat/>
    <w:pPr>
      <w:spacing w:after="120" w:line="240" w:lineRule="auto"/>
      <w:ind w:left="245" w:hanging="245"/>
      <w:contextualSpacing/>
    </w:pPr>
    <w:rPr>
      <w:sz w:val="16"/>
      <w:lang w:eastAsia="en-CA"/>
    </w:rPr>
  </w:style>
  <w:style w:type="character" w:customStyle="1" w:styleId="CellNotesChar">
    <w:name w:val="Cell Notes Char"/>
    <w:basedOn w:val="DefaultParagraphFont"/>
    <w:link w:val="CellNotes"/>
    <w:rPr>
      <w:sz w:val="16"/>
      <w:lang w:eastAsia="en-CA"/>
    </w:rPr>
  </w:style>
  <w:style w:type="paragraph" w:styleId="CommentText">
    <w:name w:val="annotation text"/>
    <w:basedOn w:val="Normal"/>
    <w:link w:val="CommentTextChar"/>
    <w:uiPriority w:val="99"/>
    <w:unhideWhenUsed/>
    <w:pPr>
      <w:spacing w:line="240" w:lineRule="auto"/>
    </w:pPr>
    <w:rPr>
      <w:szCs w:val="20"/>
    </w:rPr>
  </w:style>
  <w:style w:type="character" w:customStyle="1" w:styleId="CommentTextChar">
    <w:name w:val="Comment Text Char"/>
    <w:basedOn w:val="DefaultParagraphFont"/>
    <w:link w:val="CommentText"/>
    <w:uiPriority w:val="99"/>
    <w:rPr>
      <w:sz w:val="20"/>
      <w:szCs w:val="20"/>
      <w:lang w:eastAsia="en-US"/>
    </w:rPr>
  </w:style>
  <w:style w:type="character" w:styleId="CommentReference">
    <w:name w:val="annotation reference"/>
    <w:rPr>
      <w:sz w:val="16"/>
      <w:szCs w:val="16"/>
    </w:rPr>
  </w:style>
  <w:style w:type="paragraph" w:styleId="TableofFigures">
    <w:name w:val="table of figures"/>
    <w:basedOn w:val="Normal"/>
    <w:next w:val="Normal"/>
    <w:uiPriority w:val="99"/>
    <w:unhideWhenUsed/>
    <w:pPr>
      <w:spacing w:after="0"/>
    </w:pPr>
  </w:style>
  <w:style w:type="paragraph" w:customStyle="1" w:styleId="CellHeading">
    <w:name w:val="Cell Heading"/>
    <w:basedOn w:val="CellBody"/>
    <w:link w:val="CellHeadingChar"/>
    <w:qFormat/>
    <w:rsid w:val="00CD5E4B"/>
    <w:pPr>
      <w:widowControl w:val="0"/>
      <w:jc w:val="center"/>
    </w:pPr>
    <w:rPr>
      <w:b/>
      <w:color w:val="000000" w:themeColor="text1"/>
    </w:rPr>
  </w:style>
  <w:style w:type="character" w:customStyle="1" w:styleId="CellHeadingChar">
    <w:name w:val="Cell Heading Char"/>
    <w:basedOn w:val="CellBodyChar"/>
    <w:link w:val="CellHeading"/>
    <w:rsid w:val="00CD5E4B"/>
    <w:rPr>
      <w:b/>
      <w:color w:val="000000" w:themeColor="text1"/>
      <w:sz w:val="20"/>
      <w:lang w:eastAsia="en-US"/>
    </w:rPr>
  </w:style>
  <w:style w:type="paragraph" w:customStyle="1" w:styleId="CellHighlight">
    <w:name w:val="Cell Highlight"/>
    <w:basedOn w:val="CellBody"/>
    <w:link w:val="CellHighlightChar"/>
    <w:qFormat/>
    <w:rPr>
      <w:b/>
    </w:rPr>
  </w:style>
  <w:style w:type="character" w:customStyle="1" w:styleId="CellHighlightChar">
    <w:name w:val="Cell Highlight Char"/>
    <w:basedOn w:val="CellBodyChar"/>
    <w:link w:val="CellHighlight"/>
    <w:rPr>
      <w:b/>
      <w:sz w:val="18"/>
      <w:lang w:eastAsia="en-CA"/>
    </w:rPr>
  </w:style>
  <w:style w:type="character" w:styleId="PageNumber">
    <w:name w:val="page number"/>
    <w:rPr>
      <w:rFonts w:ascii="Raleway" w:hAnsi="Raleway"/>
      <w:caps w:val="0"/>
      <w:smallCaps w:val="0"/>
      <w:strike w:val="0"/>
      <w:dstrike w:val="0"/>
      <w:vanish w:val="0"/>
      <w:color w:val="918485" w:themeColor="accent5"/>
      <w:spacing w:val="0"/>
      <w:w w:val="100"/>
      <w:position w:val="0"/>
      <w:sz w:val="20"/>
      <w:vertAlign w:val="baseline"/>
    </w:rPr>
  </w:style>
  <w:style w:type="character" w:styleId="FollowedHyperlink">
    <w:name w:val="FollowedHyperlink"/>
    <w:rPr>
      <w:color w:val="800080"/>
      <w:u w:val="single"/>
    </w:rPr>
  </w:style>
  <w:style w:type="paragraph" w:customStyle="1" w:styleId="Abbreviations">
    <w:name w:val="Abbreviations"/>
    <w:basedOn w:val="Normal"/>
    <w:pPr>
      <w:tabs>
        <w:tab w:val="right" w:leader="dot" w:pos="8640"/>
      </w:tabs>
      <w:overflowPunct w:val="0"/>
      <w:autoSpaceDE w:val="0"/>
      <w:autoSpaceDN w:val="0"/>
      <w:adjustRightInd w:val="0"/>
      <w:spacing w:after="0" w:line="288" w:lineRule="auto"/>
      <w:ind w:left="360"/>
      <w:jc w:val="both"/>
      <w:textAlignment w:val="baseline"/>
    </w:pPr>
    <w:rPr>
      <w:rFonts w:ascii="Calibri" w:eastAsia="Times New Roman" w:hAnsi="Calibri" w:cs="Times New Roman"/>
      <w:szCs w:val="20"/>
      <w:lang w:val="en-CA"/>
    </w:rPr>
  </w:style>
  <w:style w:type="paragraph" w:customStyle="1" w:styleId="References">
    <w:name w:val="References"/>
    <w:basedOn w:val="Normal"/>
    <w:qFormat/>
    <w:pPr>
      <w:overflowPunct w:val="0"/>
      <w:autoSpaceDE w:val="0"/>
      <w:autoSpaceDN w:val="0"/>
      <w:adjustRightInd w:val="0"/>
      <w:spacing w:before="120" w:after="0" w:line="288" w:lineRule="auto"/>
      <w:ind w:left="720" w:hanging="720"/>
      <w:textAlignment w:val="baseline"/>
    </w:pPr>
    <w:rPr>
      <w:rFonts w:ascii="Calibri" w:eastAsia="Times New Roman" w:hAnsi="Calibri" w:cs="Arial"/>
      <w:szCs w:val="20"/>
      <w:lang w:val="en-CA"/>
    </w:rPr>
  </w:style>
  <w:style w:type="paragraph" w:styleId="CommentSubject">
    <w:name w:val="annotation subject"/>
    <w:basedOn w:val="CommentText"/>
    <w:next w:val="CommentText"/>
    <w:link w:val="CommentSubjectChar"/>
    <w:semiHidden/>
    <w:unhideWhenUsed/>
    <w:pPr>
      <w:overflowPunct w:val="0"/>
      <w:autoSpaceDE w:val="0"/>
      <w:autoSpaceDN w:val="0"/>
      <w:adjustRightInd w:val="0"/>
      <w:spacing w:after="0"/>
      <w:jc w:val="both"/>
      <w:textAlignment w:val="baseline"/>
    </w:pPr>
    <w:rPr>
      <w:rFonts w:ascii="Calibri" w:eastAsia="Times New Roman" w:hAnsi="Calibri" w:cs="Times New Roman"/>
      <w:b/>
      <w:bCs/>
      <w:lang w:val="en-CA"/>
    </w:rPr>
  </w:style>
  <w:style w:type="character" w:customStyle="1" w:styleId="CommentSubjectChar">
    <w:name w:val="Comment Subject Char"/>
    <w:basedOn w:val="CommentTextChar"/>
    <w:link w:val="CommentSubject"/>
    <w:semiHidden/>
    <w:rPr>
      <w:rFonts w:ascii="Calibri" w:eastAsia="Times New Roman" w:hAnsi="Calibri" w:cs="Times New Roman"/>
      <w:b/>
      <w:bCs/>
      <w:sz w:val="20"/>
      <w:szCs w:val="20"/>
      <w:lang w:val="en-CA" w:eastAsia="en-US"/>
    </w:rPr>
  </w:style>
  <w:style w:type="paragraph" w:customStyle="1" w:styleId="Default">
    <w:name w:val="Default"/>
    <w:pPr>
      <w:autoSpaceDE w:val="0"/>
      <w:autoSpaceDN w:val="0"/>
      <w:adjustRightInd w:val="0"/>
      <w:spacing w:after="0" w:line="240" w:lineRule="auto"/>
    </w:pPr>
    <w:rPr>
      <w:rFonts w:ascii="Arial" w:eastAsia="Times New Roman" w:hAnsi="Arial" w:cs="Arial"/>
      <w:color w:val="000000"/>
      <w:sz w:val="24"/>
      <w:szCs w:val="24"/>
      <w:lang w:eastAsia="en-CA"/>
    </w:rPr>
  </w:style>
  <w:style w:type="paragraph" w:styleId="Revision">
    <w:name w:val="Revision"/>
    <w:hidden/>
    <w:uiPriority w:val="99"/>
    <w:semiHidden/>
    <w:pPr>
      <w:spacing w:after="0" w:line="240" w:lineRule="auto"/>
    </w:pPr>
    <w:rPr>
      <w:rFonts w:ascii="Calibri" w:eastAsia="Times New Roman" w:hAnsi="Calibri" w:cs="Times New Roman"/>
      <w:sz w:val="20"/>
      <w:szCs w:val="20"/>
      <w:lang w:val="en-CA" w:eastAsia="en-US"/>
    </w:rPr>
  </w:style>
  <w:style w:type="paragraph" w:styleId="NormalWeb">
    <w:name w:val="Normal (Web)"/>
    <w:basedOn w:val="Normal"/>
    <w:uiPriority w:val="99"/>
    <w:unhideWhenUsed/>
    <w:pPr>
      <w:overflowPunct w:val="0"/>
      <w:autoSpaceDE w:val="0"/>
      <w:autoSpaceDN w:val="0"/>
      <w:adjustRightInd w:val="0"/>
      <w:spacing w:before="100" w:beforeAutospacing="1" w:after="100" w:afterAutospacing="1" w:line="240" w:lineRule="auto"/>
      <w:jc w:val="both"/>
      <w:textAlignment w:val="baseline"/>
    </w:pPr>
    <w:rPr>
      <w:rFonts w:ascii="Times New Roman" w:eastAsia="Times New Roman" w:hAnsi="Times New Roman" w:cs="Times New Roman"/>
      <w:sz w:val="24"/>
      <w:szCs w:val="24"/>
      <w:lang w:val="en-CA" w:eastAsia="en-CA"/>
    </w:rPr>
  </w:style>
  <w:style w:type="paragraph" w:styleId="BodyText">
    <w:name w:val="Body Text"/>
    <w:basedOn w:val="Normal"/>
    <w:link w:val="BodyTextChar"/>
    <w:uiPriority w:val="99"/>
    <w:unhideWhenUsed/>
    <w:qFormat/>
    <w:pPr>
      <w:overflowPunct w:val="0"/>
      <w:autoSpaceDE w:val="0"/>
      <w:autoSpaceDN w:val="0"/>
      <w:adjustRightInd w:val="0"/>
      <w:spacing w:after="120" w:line="288" w:lineRule="auto"/>
      <w:jc w:val="both"/>
      <w:textAlignment w:val="baseline"/>
    </w:pPr>
    <w:rPr>
      <w:rFonts w:ascii="Calibri" w:eastAsia="Times New Roman" w:hAnsi="Calibri" w:cs="Times New Roman"/>
      <w:szCs w:val="20"/>
      <w:lang w:val="en-CA"/>
    </w:rPr>
  </w:style>
  <w:style w:type="character" w:customStyle="1" w:styleId="BodyTextChar">
    <w:name w:val="Body Text Char"/>
    <w:basedOn w:val="DefaultParagraphFont"/>
    <w:link w:val="BodyText"/>
    <w:uiPriority w:val="99"/>
    <w:rPr>
      <w:rFonts w:ascii="Calibri" w:eastAsia="Times New Roman" w:hAnsi="Calibri" w:cs="Times New Roman"/>
      <w:sz w:val="20"/>
      <w:szCs w:val="20"/>
      <w:lang w:val="en-CA" w:eastAsia="en-US"/>
    </w:rPr>
  </w:style>
  <w:style w:type="character" w:customStyle="1" w:styleId="UnresolvedMention1">
    <w:name w:val="Unresolved Mention1"/>
    <w:basedOn w:val="DefaultParagraphFont"/>
    <w:uiPriority w:val="99"/>
    <w:semiHidden/>
    <w:unhideWhenUsed/>
    <w:rPr>
      <w:color w:val="808080"/>
      <w:shd w:val="clear" w:color="auto" w:fill="E6E6E6"/>
    </w:rPr>
  </w:style>
  <w:style w:type="paragraph" w:customStyle="1" w:styleId="AppendixHeading1">
    <w:name w:val="Appendix Heading 1"/>
    <w:basedOn w:val="Normal"/>
    <w:next w:val="BodyText"/>
    <w:qFormat/>
    <w:rsid w:val="00B64A12"/>
    <w:pPr>
      <w:pBdr>
        <w:bottom w:val="single" w:sz="4" w:space="1" w:color="auto"/>
      </w:pBdr>
      <w:jc w:val="center"/>
    </w:pPr>
    <w:rPr>
      <w:b/>
      <w:caps/>
      <w:sz w:val="48"/>
      <w:szCs w:val="32"/>
    </w:rPr>
  </w:style>
  <w:style w:type="paragraph" w:customStyle="1" w:styleId="AttachmentTlpg">
    <w:name w:val="Attachment Tlpg"/>
    <w:basedOn w:val="AppendixHeading1"/>
    <w:qFormat/>
    <w:pPr>
      <w:spacing w:before="4480"/>
    </w:pPr>
    <w:rPr>
      <w:sz w:val="52"/>
    </w:rPr>
  </w:style>
  <w:style w:type="paragraph" w:customStyle="1" w:styleId="AttachmentCaption">
    <w:name w:val="Attachment Caption"/>
    <w:basedOn w:val="Caption"/>
    <w:link w:val="AttachmentCaptionChar"/>
    <w:qFormat/>
  </w:style>
  <w:style w:type="character" w:customStyle="1" w:styleId="AttachmentCaptionChar">
    <w:name w:val="Attachment Caption Char"/>
    <w:basedOn w:val="CaptionChar"/>
    <w:link w:val="AttachmentCaption"/>
    <w:rPr>
      <w:rFonts w:ascii="Calibri" w:eastAsia="Times New Roman" w:hAnsi="Calibri" w:cs="Times New Roman"/>
      <w:b/>
      <w:bCs/>
      <w:sz w:val="20"/>
      <w:szCs w:val="20"/>
      <w:lang w:val="en-CA" w:eastAsia="en-US"/>
    </w:rPr>
  </w:style>
  <w:style w:type="paragraph" w:customStyle="1" w:styleId="CellbodyReference">
    <w:name w:val="Cellbody Reference"/>
    <w:basedOn w:val="CellBody"/>
    <w:qFormat/>
    <w:pPr>
      <w:ind w:left="423" w:hanging="423"/>
    </w:pPr>
  </w:style>
  <w:style w:type="paragraph" w:customStyle="1" w:styleId="Heading1Attachments">
    <w:name w:val="Heading 1 Attachments"/>
    <w:basedOn w:val="Heading1"/>
    <w:qFormat/>
    <w:pPr>
      <w:pBdr>
        <w:bottom w:val="none" w:sz="0" w:space="0" w:color="auto"/>
      </w:pBdr>
      <w:ind w:left="0" w:firstLine="0"/>
      <w:jc w:val="center"/>
    </w:pPr>
    <w:rPr>
      <w:sz w:val="48"/>
    </w:rPr>
  </w:style>
  <w:style w:type="paragraph" w:styleId="ListParagraph">
    <w:name w:val="List Paragraph"/>
    <w:aliases w:val="Table bullet list"/>
    <w:basedOn w:val="Normal"/>
    <w:link w:val="ListParagraphChar"/>
    <w:uiPriority w:val="34"/>
    <w:unhideWhenUsed/>
    <w:qFormat/>
    <w:pPr>
      <w:ind w:left="720"/>
      <w:contextualSpacing/>
    </w:p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customStyle="1" w:styleId="CellSubheading">
    <w:name w:val="Cell Subheading"/>
    <w:basedOn w:val="CellBody"/>
    <w:qFormat/>
    <w:rPr>
      <w:u w:val="single"/>
    </w:rPr>
  </w:style>
  <w:style w:type="character" w:customStyle="1" w:styleId="UnresolvedMention3">
    <w:name w:val="Unresolved Mention3"/>
    <w:basedOn w:val="DefaultParagraphFont"/>
    <w:uiPriority w:val="99"/>
    <w:unhideWhenUsed/>
    <w:rPr>
      <w:color w:val="605E5C"/>
      <w:shd w:val="clear" w:color="auto" w:fill="E1DFDD"/>
    </w:rPr>
  </w:style>
  <w:style w:type="character" w:customStyle="1" w:styleId="Mention1">
    <w:name w:val="Mention1"/>
    <w:basedOn w:val="DefaultParagraphFont"/>
    <w:uiPriority w:val="99"/>
    <w:unhideWhenUsed/>
    <w:rPr>
      <w:color w:val="2B579A"/>
      <w:shd w:val="clear" w:color="auto" w:fill="E1DFDD"/>
    </w:rPr>
  </w:style>
  <w:style w:type="paragraph" w:customStyle="1" w:styleId="cellbodya">
    <w:name w:val="cell body a)"/>
    <w:basedOn w:val="CellBody"/>
    <w:qFormat/>
    <w:pPr>
      <w:ind w:left="1440" w:hanging="360"/>
    </w:pPr>
  </w:style>
  <w:style w:type="character" w:customStyle="1" w:styleId="UnresolvedMention4">
    <w:name w:val="Unresolved Mention4"/>
    <w:basedOn w:val="DefaultParagraphFont"/>
    <w:uiPriority w:val="99"/>
    <w:unhideWhenUsed/>
    <w:rPr>
      <w:color w:val="605E5C"/>
      <w:shd w:val="clear" w:color="auto" w:fill="E1DFDD"/>
    </w:rPr>
  </w:style>
  <w:style w:type="character" w:customStyle="1" w:styleId="Mention2">
    <w:name w:val="Mention2"/>
    <w:basedOn w:val="DefaultParagraphFont"/>
    <w:uiPriority w:val="99"/>
    <w:unhideWhenUsed/>
    <w:rPr>
      <w:color w:val="2B579A"/>
      <w:shd w:val="clear" w:color="auto" w:fill="E1DFDD"/>
    </w:rPr>
  </w:style>
  <w:style w:type="character" w:customStyle="1" w:styleId="cf01">
    <w:name w:val="cf01"/>
    <w:basedOn w:val="DefaultParagraphFont"/>
    <w:rsid w:val="00F3716C"/>
    <w:rPr>
      <w:rFonts w:ascii="Segoe UI" w:hAnsi="Segoe UI" w:cs="Segoe UI" w:hint="default"/>
      <w:sz w:val="18"/>
      <w:szCs w:val="18"/>
    </w:rPr>
  </w:style>
  <w:style w:type="character" w:customStyle="1" w:styleId="UnresolvedMention5">
    <w:name w:val="Unresolved Mention5"/>
    <w:basedOn w:val="DefaultParagraphFont"/>
    <w:uiPriority w:val="99"/>
    <w:semiHidden/>
    <w:unhideWhenUsed/>
    <w:rsid w:val="00694A12"/>
    <w:rPr>
      <w:color w:val="605E5C"/>
      <w:shd w:val="clear" w:color="auto" w:fill="E1DFDD"/>
    </w:rPr>
  </w:style>
  <w:style w:type="paragraph" w:customStyle="1" w:styleId="Heading2Attachments">
    <w:name w:val="Heading 2 Attachments"/>
    <w:basedOn w:val="Heading2"/>
    <w:qFormat/>
    <w:rsid w:val="00CF012F"/>
    <w:pPr>
      <w:jc w:val="right"/>
    </w:pPr>
    <w:rPr>
      <w:rFonts w:ascii="Calibri" w:hAnsi="Calibri" w:cs="Calibri"/>
      <w:color w:val="000000"/>
    </w:rPr>
  </w:style>
  <w:style w:type="paragraph" w:styleId="NoSpacing">
    <w:name w:val="No Spacing"/>
    <w:basedOn w:val="Normal"/>
    <w:uiPriority w:val="1"/>
    <w:qFormat/>
    <w:rsid w:val="00107E67"/>
    <w:pPr>
      <w:spacing w:after="0" w:line="240" w:lineRule="auto"/>
    </w:pPr>
    <w:rPr>
      <w:rFonts w:ascii="Calibri" w:eastAsiaTheme="minorHAnsi" w:hAnsi="Calibri" w:cs="Calibri"/>
      <w:sz w:val="22"/>
    </w:rPr>
  </w:style>
  <w:style w:type="paragraph" w:customStyle="1" w:styleId="BIMTableText">
    <w:name w:val="BIM Table Text"/>
    <w:basedOn w:val="Normal"/>
    <w:qFormat/>
    <w:rsid w:val="00064CFF"/>
    <w:pPr>
      <w:overflowPunct w:val="0"/>
      <w:autoSpaceDE w:val="0"/>
      <w:autoSpaceDN w:val="0"/>
      <w:adjustRightInd w:val="0"/>
      <w:spacing w:after="120" w:line="240" w:lineRule="auto"/>
      <w:textAlignment w:val="baseline"/>
    </w:pPr>
    <w:rPr>
      <w:rFonts w:eastAsia="Times New Roman" w:cstheme="minorHAnsi"/>
      <w:szCs w:val="20"/>
      <w:lang w:val="en-GB"/>
    </w:rPr>
  </w:style>
  <w:style w:type="character" w:customStyle="1" w:styleId="gmaildefault">
    <w:name w:val="gmail_default"/>
    <w:basedOn w:val="DefaultParagraphFont"/>
    <w:rsid w:val="00C67C0A"/>
  </w:style>
  <w:style w:type="paragraph" w:customStyle="1" w:styleId="gmail-bodytext-edi">
    <w:name w:val="gmail-bodytext-edi"/>
    <w:basedOn w:val="Normal"/>
    <w:rsid w:val="00763493"/>
    <w:pPr>
      <w:spacing w:before="100" w:beforeAutospacing="1" w:after="100" w:afterAutospacing="1" w:line="240" w:lineRule="auto"/>
    </w:pPr>
    <w:rPr>
      <w:rFonts w:ascii="Calibri" w:eastAsiaTheme="minorHAnsi" w:hAnsi="Calibri" w:cs="Calibri"/>
      <w:sz w:val="22"/>
      <w:lang w:val="en-CA" w:eastAsia="en-CA"/>
    </w:rPr>
  </w:style>
  <w:style w:type="character" w:customStyle="1" w:styleId="UnresolvedMention6">
    <w:name w:val="Unresolved Mention6"/>
    <w:basedOn w:val="DefaultParagraphFont"/>
    <w:uiPriority w:val="99"/>
    <w:semiHidden/>
    <w:unhideWhenUsed/>
    <w:rsid w:val="00A7687C"/>
    <w:rPr>
      <w:color w:val="605E5C"/>
      <w:shd w:val="clear" w:color="auto" w:fill="E1DFDD"/>
    </w:rPr>
  </w:style>
  <w:style w:type="paragraph" w:customStyle="1" w:styleId="BIMTableNumber">
    <w:name w:val="BIM Table Number"/>
    <w:basedOn w:val="Normal"/>
    <w:rsid w:val="002F1AA8"/>
    <w:pPr>
      <w:overflowPunct w:val="0"/>
      <w:autoSpaceDE w:val="0"/>
      <w:autoSpaceDN w:val="0"/>
      <w:adjustRightInd w:val="0"/>
      <w:spacing w:after="120" w:line="288" w:lineRule="auto"/>
      <w:ind w:left="360" w:hanging="360"/>
      <w:textAlignment w:val="baseline"/>
    </w:pPr>
    <w:rPr>
      <w:rFonts w:eastAsia="Times New Roman" w:cstheme="minorHAnsi"/>
      <w:lang w:val="en-GB"/>
    </w:rPr>
  </w:style>
  <w:style w:type="character" w:customStyle="1" w:styleId="ListParagraphChar">
    <w:name w:val="List Paragraph Char"/>
    <w:aliases w:val="Table bullet list Char"/>
    <w:basedOn w:val="DefaultParagraphFont"/>
    <w:link w:val="ListParagraph"/>
    <w:uiPriority w:val="34"/>
    <w:rsid w:val="0049688F"/>
    <w:rPr>
      <w:sz w:val="20"/>
      <w:lang w:eastAsia="en-US"/>
    </w:rPr>
  </w:style>
  <w:style w:type="character" w:customStyle="1" w:styleId="UnresolvedMention7">
    <w:name w:val="Unresolved Mention7"/>
    <w:basedOn w:val="DefaultParagraphFont"/>
    <w:uiPriority w:val="99"/>
    <w:semiHidden/>
    <w:unhideWhenUsed/>
    <w:rsid w:val="005A27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0055">
      <w:bodyDiv w:val="1"/>
      <w:marLeft w:val="0"/>
      <w:marRight w:val="0"/>
      <w:marTop w:val="0"/>
      <w:marBottom w:val="0"/>
      <w:divBdr>
        <w:top w:val="none" w:sz="0" w:space="0" w:color="auto"/>
        <w:left w:val="none" w:sz="0" w:space="0" w:color="auto"/>
        <w:bottom w:val="none" w:sz="0" w:space="0" w:color="auto"/>
        <w:right w:val="none" w:sz="0" w:space="0" w:color="auto"/>
      </w:divBdr>
    </w:div>
    <w:div w:id="16204322">
      <w:bodyDiv w:val="1"/>
      <w:marLeft w:val="0"/>
      <w:marRight w:val="0"/>
      <w:marTop w:val="0"/>
      <w:marBottom w:val="0"/>
      <w:divBdr>
        <w:top w:val="none" w:sz="0" w:space="0" w:color="auto"/>
        <w:left w:val="none" w:sz="0" w:space="0" w:color="auto"/>
        <w:bottom w:val="none" w:sz="0" w:space="0" w:color="auto"/>
        <w:right w:val="none" w:sz="0" w:space="0" w:color="auto"/>
      </w:divBdr>
    </w:div>
    <w:div w:id="18969290">
      <w:bodyDiv w:val="1"/>
      <w:marLeft w:val="0"/>
      <w:marRight w:val="0"/>
      <w:marTop w:val="0"/>
      <w:marBottom w:val="0"/>
      <w:divBdr>
        <w:top w:val="none" w:sz="0" w:space="0" w:color="auto"/>
        <w:left w:val="none" w:sz="0" w:space="0" w:color="auto"/>
        <w:bottom w:val="none" w:sz="0" w:space="0" w:color="auto"/>
        <w:right w:val="none" w:sz="0" w:space="0" w:color="auto"/>
      </w:divBdr>
    </w:div>
    <w:div w:id="38214116">
      <w:bodyDiv w:val="1"/>
      <w:marLeft w:val="0"/>
      <w:marRight w:val="0"/>
      <w:marTop w:val="0"/>
      <w:marBottom w:val="0"/>
      <w:divBdr>
        <w:top w:val="none" w:sz="0" w:space="0" w:color="auto"/>
        <w:left w:val="none" w:sz="0" w:space="0" w:color="auto"/>
        <w:bottom w:val="none" w:sz="0" w:space="0" w:color="auto"/>
        <w:right w:val="none" w:sz="0" w:space="0" w:color="auto"/>
      </w:divBdr>
    </w:div>
    <w:div w:id="52318142">
      <w:bodyDiv w:val="1"/>
      <w:marLeft w:val="0"/>
      <w:marRight w:val="0"/>
      <w:marTop w:val="0"/>
      <w:marBottom w:val="0"/>
      <w:divBdr>
        <w:top w:val="none" w:sz="0" w:space="0" w:color="auto"/>
        <w:left w:val="none" w:sz="0" w:space="0" w:color="auto"/>
        <w:bottom w:val="none" w:sz="0" w:space="0" w:color="auto"/>
        <w:right w:val="none" w:sz="0" w:space="0" w:color="auto"/>
      </w:divBdr>
    </w:div>
    <w:div w:id="62221476">
      <w:bodyDiv w:val="1"/>
      <w:marLeft w:val="0"/>
      <w:marRight w:val="0"/>
      <w:marTop w:val="0"/>
      <w:marBottom w:val="0"/>
      <w:divBdr>
        <w:top w:val="none" w:sz="0" w:space="0" w:color="auto"/>
        <w:left w:val="none" w:sz="0" w:space="0" w:color="auto"/>
        <w:bottom w:val="none" w:sz="0" w:space="0" w:color="auto"/>
        <w:right w:val="none" w:sz="0" w:space="0" w:color="auto"/>
      </w:divBdr>
    </w:div>
    <w:div w:id="74518185">
      <w:bodyDiv w:val="1"/>
      <w:marLeft w:val="0"/>
      <w:marRight w:val="0"/>
      <w:marTop w:val="0"/>
      <w:marBottom w:val="0"/>
      <w:divBdr>
        <w:top w:val="none" w:sz="0" w:space="0" w:color="auto"/>
        <w:left w:val="none" w:sz="0" w:space="0" w:color="auto"/>
        <w:bottom w:val="none" w:sz="0" w:space="0" w:color="auto"/>
        <w:right w:val="none" w:sz="0" w:space="0" w:color="auto"/>
      </w:divBdr>
    </w:div>
    <w:div w:id="84496612">
      <w:bodyDiv w:val="1"/>
      <w:marLeft w:val="0"/>
      <w:marRight w:val="0"/>
      <w:marTop w:val="0"/>
      <w:marBottom w:val="0"/>
      <w:divBdr>
        <w:top w:val="none" w:sz="0" w:space="0" w:color="auto"/>
        <w:left w:val="none" w:sz="0" w:space="0" w:color="auto"/>
        <w:bottom w:val="none" w:sz="0" w:space="0" w:color="auto"/>
        <w:right w:val="none" w:sz="0" w:space="0" w:color="auto"/>
      </w:divBdr>
    </w:div>
    <w:div w:id="97915592">
      <w:bodyDiv w:val="1"/>
      <w:marLeft w:val="0"/>
      <w:marRight w:val="0"/>
      <w:marTop w:val="0"/>
      <w:marBottom w:val="0"/>
      <w:divBdr>
        <w:top w:val="none" w:sz="0" w:space="0" w:color="auto"/>
        <w:left w:val="none" w:sz="0" w:space="0" w:color="auto"/>
        <w:bottom w:val="none" w:sz="0" w:space="0" w:color="auto"/>
        <w:right w:val="none" w:sz="0" w:space="0" w:color="auto"/>
      </w:divBdr>
    </w:div>
    <w:div w:id="123427422">
      <w:bodyDiv w:val="1"/>
      <w:marLeft w:val="0"/>
      <w:marRight w:val="0"/>
      <w:marTop w:val="0"/>
      <w:marBottom w:val="0"/>
      <w:divBdr>
        <w:top w:val="none" w:sz="0" w:space="0" w:color="auto"/>
        <w:left w:val="none" w:sz="0" w:space="0" w:color="auto"/>
        <w:bottom w:val="none" w:sz="0" w:space="0" w:color="auto"/>
        <w:right w:val="none" w:sz="0" w:space="0" w:color="auto"/>
      </w:divBdr>
    </w:div>
    <w:div w:id="128982378">
      <w:bodyDiv w:val="1"/>
      <w:marLeft w:val="0"/>
      <w:marRight w:val="0"/>
      <w:marTop w:val="0"/>
      <w:marBottom w:val="0"/>
      <w:divBdr>
        <w:top w:val="none" w:sz="0" w:space="0" w:color="auto"/>
        <w:left w:val="none" w:sz="0" w:space="0" w:color="auto"/>
        <w:bottom w:val="none" w:sz="0" w:space="0" w:color="auto"/>
        <w:right w:val="none" w:sz="0" w:space="0" w:color="auto"/>
      </w:divBdr>
    </w:div>
    <w:div w:id="156069198">
      <w:bodyDiv w:val="1"/>
      <w:marLeft w:val="0"/>
      <w:marRight w:val="0"/>
      <w:marTop w:val="0"/>
      <w:marBottom w:val="0"/>
      <w:divBdr>
        <w:top w:val="none" w:sz="0" w:space="0" w:color="auto"/>
        <w:left w:val="none" w:sz="0" w:space="0" w:color="auto"/>
        <w:bottom w:val="none" w:sz="0" w:space="0" w:color="auto"/>
        <w:right w:val="none" w:sz="0" w:space="0" w:color="auto"/>
      </w:divBdr>
    </w:div>
    <w:div w:id="176508834">
      <w:bodyDiv w:val="1"/>
      <w:marLeft w:val="0"/>
      <w:marRight w:val="0"/>
      <w:marTop w:val="0"/>
      <w:marBottom w:val="0"/>
      <w:divBdr>
        <w:top w:val="none" w:sz="0" w:space="0" w:color="auto"/>
        <w:left w:val="none" w:sz="0" w:space="0" w:color="auto"/>
        <w:bottom w:val="none" w:sz="0" w:space="0" w:color="auto"/>
        <w:right w:val="none" w:sz="0" w:space="0" w:color="auto"/>
      </w:divBdr>
    </w:div>
    <w:div w:id="233004462">
      <w:bodyDiv w:val="1"/>
      <w:marLeft w:val="0"/>
      <w:marRight w:val="0"/>
      <w:marTop w:val="0"/>
      <w:marBottom w:val="0"/>
      <w:divBdr>
        <w:top w:val="none" w:sz="0" w:space="0" w:color="auto"/>
        <w:left w:val="none" w:sz="0" w:space="0" w:color="auto"/>
        <w:bottom w:val="none" w:sz="0" w:space="0" w:color="auto"/>
        <w:right w:val="none" w:sz="0" w:space="0" w:color="auto"/>
      </w:divBdr>
      <w:divsChild>
        <w:div w:id="2055498176">
          <w:marLeft w:val="0"/>
          <w:marRight w:val="0"/>
          <w:marTop w:val="0"/>
          <w:marBottom w:val="0"/>
          <w:divBdr>
            <w:top w:val="none" w:sz="0" w:space="0" w:color="auto"/>
            <w:left w:val="none" w:sz="0" w:space="0" w:color="auto"/>
            <w:bottom w:val="none" w:sz="0" w:space="0" w:color="auto"/>
            <w:right w:val="none" w:sz="0" w:space="0" w:color="auto"/>
          </w:divBdr>
          <w:divsChild>
            <w:div w:id="1129207734">
              <w:marLeft w:val="0"/>
              <w:marRight w:val="0"/>
              <w:marTop w:val="0"/>
              <w:marBottom w:val="0"/>
              <w:divBdr>
                <w:top w:val="none" w:sz="0" w:space="0" w:color="auto"/>
                <w:left w:val="none" w:sz="0" w:space="0" w:color="auto"/>
                <w:bottom w:val="none" w:sz="0" w:space="0" w:color="auto"/>
                <w:right w:val="none" w:sz="0" w:space="0" w:color="auto"/>
              </w:divBdr>
              <w:divsChild>
                <w:div w:id="1076245015">
                  <w:marLeft w:val="0"/>
                  <w:marRight w:val="0"/>
                  <w:marTop w:val="0"/>
                  <w:marBottom w:val="0"/>
                  <w:divBdr>
                    <w:top w:val="none" w:sz="0" w:space="0" w:color="auto"/>
                    <w:left w:val="none" w:sz="0" w:space="0" w:color="auto"/>
                    <w:bottom w:val="none" w:sz="0" w:space="0" w:color="auto"/>
                    <w:right w:val="none" w:sz="0" w:space="0" w:color="auto"/>
                  </w:divBdr>
                  <w:divsChild>
                    <w:div w:id="847400984">
                      <w:marLeft w:val="0"/>
                      <w:marRight w:val="0"/>
                      <w:marTop w:val="0"/>
                      <w:marBottom w:val="0"/>
                      <w:divBdr>
                        <w:top w:val="none" w:sz="0" w:space="0" w:color="auto"/>
                        <w:left w:val="none" w:sz="0" w:space="0" w:color="auto"/>
                        <w:bottom w:val="none" w:sz="0" w:space="0" w:color="auto"/>
                        <w:right w:val="none" w:sz="0" w:space="0" w:color="auto"/>
                      </w:divBdr>
                      <w:divsChild>
                        <w:div w:id="1254897028">
                          <w:marLeft w:val="0"/>
                          <w:marRight w:val="0"/>
                          <w:marTop w:val="0"/>
                          <w:marBottom w:val="0"/>
                          <w:divBdr>
                            <w:top w:val="none" w:sz="0" w:space="0" w:color="auto"/>
                            <w:left w:val="none" w:sz="0" w:space="0" w:color="auto"/>
                            <w:bottom w:val="none" w:sz="0" w:space="0" w:color="auto"/>
                            <w:right w:val="none" w:sz="0" w:space="0" w:color="auto"/>
                          </w:divBdr>
                          <w:divsChild>
                            <w:div w:id="326789886">
                              <w:marLeft w:val="0"/>
                              <w:marRight w:val="0"/>
                              <w:marTop w:val="0"/>
                              <w:marBottom w:val="0"/>
                              <w:divBdr>
                                <w:top w:val="none" w:sz="0" w:space="0" w:color="auto"/>
                                <w:left w:val="none" w:sz="0" w:space="0" w:color="auto"/>
                                <w:bottom w:val="none" w:sz="0" w:space="0" w:color="auto"/>
                                <w:right w:val="none" w:sz="0" w:space="0" w:color="auto"/>
                              </w:divBdr>
                              <w:divsChild>
                                <w:div w:id="67267202">
                                  <w:marLeft w:val="0"/>
                                  <w:marRight w:val="0"/>
                                  <w:marTop w:val="0"/>
                                  <w:marBottom w:val="0"/>
                                  <w:divBdr>
                                    <w:top w:val="none" w:sz="0" w:space="0" w:color="auto"/>
                                    <w:left w:val="none" w:sz="0" w:space="0" w:color="auto"/>
                                    <w:bottom w:val="none" w:sz="0" w:space="0" w:color="auto"/>
                                    <w:right w:val="none" w:sz="0" w:space="0" w:color="auto"/>
                                  </w:divBdr>
                                  <w:divsChild>
                                    <w:div w:id="1442605350">
                                      <w:marLeft w:val="0"/>
                                      <w:marRight w:val="0"/>
                                      <w:marTop w:val="0"/>
                                      <w:marBottom w:val="0"/>
                                      <w:divBdr>
                                        <w:top w:val="none" w:sz="0" w:space="0" w:color="auto"/>
                                        <w:left w:val="none" w:sz="0" w:space="0" w:color="auto"/>
                                        <w:bottom w:val="none" w:sz="0" w:space="0" w:color="auto"/>
                                        <w:right w:val="none" w:sz="0" w:space="0" w:color="auto"/>
                                      </w:divBdr>
                                      <w:divsChild>
                                        <w:div w:id="94402841">
                                          <w:marLeft w:val="0"/>
                                          <w:marRight w:val="0"/>
                                          <w:marTop w:val="0"/>
                                          <w:marBottom w:val="0"/>
                                          <w:divBdr>
                                            <w:top w:val="none" w:sz="0" w:space="0" w:color="auto"/>
                                            <w:left w:val="none" w:sz="0" w:space="0" w:color="auto"/>
                                            <w:bottom w:val="none" w:sz="0" w:space="0" w:color="auto"/>
                                            <w:right w:val="none" w:sz="0" w:space="0" w:color="auto"/>
                                          </w:divBdr>
                                          <w:divsChild>
                                            <w:div w:id="1202204553">
                                              <w:marLeft w:val="0"/>
                                              <w:marRight w:val="0"/>
                                              <w:marTop w:val="0"/>
                                              <w:marBottom w:val="0"/>
                                              <w:divBdr>
                                                <w:top w:val="none" w:sz="0" w:space="0" w:color="auto"/>
                                                <w:left w:val="none" w:sz="0" w:space="0" w:color="auto"/>
                                                <w:bottom w:val="none" w:sz="0" w:space="0" w:color="auto"/>
                                                <w:right w:val="none" w:sz="0" w:space="0" w:color="auto"/>
                                              </w:divBdr>
                                              <w:divsChild>
                                                <w:div w:id="1027829262">
                                                  <w:marLeft w:val="0"/>
                                                  <w:marRight w:val="0"/>
                                                  <w:marTop w:val="0"/>
                                                  <w:marBottom w:val="0"/>
                                                  <w:divBdr>
                                                    <w:top w:val="none" w:sz="0" w:space="0" w:color="auto"/>
                                                    <w:left w:val="none" w:sz="0" w:space="0" w:color="auto"/>
                                                    <w:bottom w:val="none" w:sz="0" w:space="0" w:color="auto"/>
                                                    <w:right w:val="none" w:sz="0" w:space="0" w:color="auto"/>
                                                  </w:divBdr>
                                                  <w:divsChild>
                                                    <w:div w:id="1495729577">
                                                      <w:marLeft w:val="0"/>
                                                      <w:marRight w:val="0"/>
                                                      <w:marTop w:val="0"/>
                                                      <w:marBottom w:val="0"/>
                                                      <w:divBdr>
                                                        <w:top w:val="none" w:sz="0" w:space="0" w:color="auto"/>
                                                        <w:left w:val="none" w:sz="0" w:space="0" w:color="auto"/>
                                                        <w:bottom w:val="none" w:sz="0" w:space="0" w:color="auto"/>
                                                        <w:right w:val="none" w:sz="0" w:space="0" w:color="auto"/>
                                                      </w:divBdr>
                                                      <w:divsChild>
                                                        <w:div w:id="1536229782">
                                                          <w:marLeft w:val="0"/>
                                                          <w:marRight w:val="0"/>
                                                          <w:marTop w:val="0"/>
                                                          <w:marBottom w:val="0"/>
                                                          <w:divBdr>
                                                            <w:top w:val="none" w:sz="0" w:space="0" w:color="auto"/>
                                                            <w:left w:val="none" w:sz="0" w:space="0" w:color="auto"/>
                                                            <w:bottom w:val="none" w:sz="0" w:space="0" w:color="auto"/>
                                                            <w:right w:val="none" w:sz="0" w:space="0" w:color="auto"/>
                                                          </w:divBdr>
                                                          <w:divsChild>
                                                            <w:div w:id="174846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35480151">
      <w:bodyDiv w:val="1"/>
      <w:marLeft w:val="0"/>
      <w:marRight w:val="0"/>
      <w:marTop w:val="0"/>
      <w:marBottom w:val="0"/>
      <w:divBdr>
        <w:top w:val="none" w:sz="0" w:space="0" w:color="auto"/>
        <w:left w:val="none" w:sz="0" w:space="0" w:color="auto"/>
        <w:bottom w:val="none" w:sz="0" w:space="0" w:color="auto"/>
        <w:right w:val="none" w:sz="0" w:space="0" w:color="auto"/>
      </w:divBdr>
    </w:div>
    <w:div w:id="251284700">
      <w:bodyDiv w:val="1"/>
      <w:marLeft w:val="0"/>
      <w:marRight w:val="0"/>
      <w:marTop w:val="0"/>
      <w:marBottom w:val="0"/>
      <w:divBdr>
        <w:top w:val="none" w:sz="0" w:space="0" w:color="auto"/>
        <w:left w:val="none" w:sz="0" w:space="0" w:color="auto"/>
        <w:bottom w:val="none" w:sz="0" w:space="0" w:color="auto"/>
        <w:right w:val="none" w:sz="0" w:space="0" w:color="auto"/>
      </w:divBdr>
    </w:div>
    <w:div w:id="257299119">
      <w:bodyDiv w:val="1"/>
      <w:marLeft w:val="0"/>
      <w:marRight w:val="0"/>
      <w:marTop w:val="0"/>
      <w:marBottom w:val="0"/>
      <w:divBdr>
        <w:top w:val="none" w:sz="0" w:space="0" w:color="auto"/>
        <w:left w:val="none" w:sz="0" w:space="0" w:color="auto"/>
        <w:bottom w:val="none" w:sz="0" w:space="0" w:color="auto"/>
        <w:right w:val="none" w:sz="0" w:space="0" w:color="auto"/>
      </w:divBdr>
    </w:div>
    <w:div w:id="270548405">
      <w:bodyDiv w:val="1"/>
      <w:marLeft w:val="0"/>
      <w:marRight w:val="0"/>
      <w:marTop w:val="0"/>
      <w:marBottom w:val="0"/>
      <w:divBdr>
        <w:top w:val="none" w:sz="0" w:space="0" w:color="auto"/>
        <w:left w:val="none" w:sz="0" w:space="0" w:color="auto"/>
        <w:bottom w:val="none" w:sz="0" w:space="0" w:color="auto"/>
        <w:right w:val="none" w:sz="0" w:space="0" w:color="auto"/>
      </w:divBdr>
    </w:div>
    <w:div w:id="281348834">
      <w:bodyDiv w:val="1"/>
      <w:marLeft w:val="0"/>
      <w:marRight w:val="0"/>
      <w:marTop w:val="0"/>
      <w:marBottom w:val="0"/>
      <w:divBdr>
        <w:top w:val="none" w:sz="0" w:space="0" w:color="auto"/>
        <w:left w:val="none" w:sz="0" w:space="0" w:color="auto"/>
        <w:bottom w:val="none" w:sz="0" w:space="0" w:color="auto"/>
        <w:right w:val="none" w:sz="0" w:space="0" w:color="auto"/>
      </w:divBdr>
    </w:div>
    <w:div w:id="284702428">
      <w:bodyDiv w:val="1"/>
      <w:marLeft w:val="0"/>
      <w:marRight w:val="0"/>
      <w:marTop w:val="0"/>
      <w:marBottom w:val="0"/>
      <w:divBdr>
        <w:top w:val="none" w:sz="0" w:space="0" w:color="auto"/>
        <w:left w:val="none" w:sz="0" w:space="0" w:color="auto"/>
        <w:bottom w:val="none" w:sz="0" w:space="0" w:color="auto"/>
        <w:right w:val="none" w:sz="0" w:space="0" w:color="auto"/>
      </w:divBdr>
    </w:div>
    <w:div w:id="291330826">
      <w:bodyDiv w:val="1"/>
      <w:marLeft w:val="0"/>
      <w:marRight w:val="0"/>
      <w:marTop w:val="0"/>
      <w:marBottom w:val="0"/>
      <w:divBdr>
        <w:top w:val="none" w:sz="0" w:space="0" w:color="auto"/>
        <w:left w:val="none" w:sz="0" w:space="0" w:color="auto"/>
        <w:bottom w:val="none" w:sz="0" w:space="0" w:color="auto"/>
        <w:right w:val="none" w:sz="0" w:space="0" w:color="auto"/>
      </w:divBdr>
    </w:div>
    <w:div w:id="309988073">
      <w:bodyDiv w:val="1"/>
      <w:marLeft w:val="0"/>
      <w:marRight w:val="0"/>
      <w:marTop w:val="0"/>
      <w:marBottom w:val="0"/>
      <w:divBdr>
        <w:top w:val="none" w:sz="0" w:space="0" w:color="auto"/>
        <w:left w:val="none" w:sz="0" w:space="0" w:color="auto"/>
        <w:bottom w:val="none" w:sz="0" w:space="0" w:color="auto"/>
        <w:right w:val="none" w:sz="0" w:space="0" w:color="auto"/>
      </w:divBdr>
    </w:div>
    <w:div w:id="310409289">
      <w:bodyDiv w:val="1"/>
      <w:marLeft w:val="0"/>
      <w:marRight w:val="0"/>
      <w:marTop w:val="0"/>
      <w:marBottom w:val="0"/>
      <w:divBdr>
        <w:top w:val="none" w:sz="0" w:space="0" w:color="auto"/>
        <w:left w:val="none" w:sz="0" w:space="0" w:color="auto"/>
        <w:bottom w:val="none" w:sz="0" w:space="0" w:color="auto"/>
        <w:right w:val="none" w:sz="0" w:space="0" w:color="auto"/>
      </w:divBdr>
    </w:div>
    <w:div w:id="318466242">
      <w:bodyDiv w:val="1"/>
      <w:marLeft w:val="0"/>
      <w:marRight w:val="0"/>
      <w:marTop w:val="0"/>
      <w:marBottom w:val="0"/>
      <w:divBdr>
        <w:top w:val="none" w:sz="0" w:space="0" w:color="auto"/>
        <w:left w:val="none" w:sz="0" w:space="0" w:color="auto"/>
        <w:bottom w:val="none" w:sz="0" w:space="0" w:color="auto"/>
        <w:right w:val="none" w:sz="0" w:space="0" w:color="auto"/>
      </w:divBdr>
    </w:div>
    <w:div w:id="334115782">
      <w:bodyDiv w:val="1"/>
      <w:marLeft w:val="0"/>
      <w:marRight w:val="0"/>
      <w:marTop w:val="0"/>
      <w:marBottom w:val="0"/>
      <w:divBdr>
        <w:top w:val="none" w:sz="0" w:space="0" w:color="auto"/>
        <w:left w:val="none" w:sz="0" w:space="0" w:color="auto"/>
        <w:bottom w:val="none" w:sz="0" w:space="0" w:color="auto"/>
        <w:right w:val="none" w:sz="0" w:space="0" w:color="auto"/>
      </w:divBdr>
    </w:div>
    <w:div w:id="391925919">
      <w:bodyDiv w:val="1"/>
      <w:marLeft w:val="0"/>
      <w:marRight w:val="0"/>
      <w:marTop w:val="0"/>
      <w:marBottom w:val="0"/>
      <w:divBdr>
        <w:top w:val="none" w:sz="0" w:space="0" w:color="auto"/>
        <w:left w:val="none" w:sz="0" w:space="0" w:color="auto"/>
        <w:bottom w:val="none" w:sz="0" w:space="0" w:color="auto"/>
        <w:right w:val="none" w:sz="0" w:space="0" w:color="auto"/>
      </w:divBdr>
    </w:div>
    <w:div w:id="399642477">
      <w:bodyDiv w:val="1"/>
      <w:marLeft w:val="0"/>
      <w:marRight w:val="0"/>
      <w:marTop w:val="0"/>
      <w:marBottom w:val="0"/>
      <w:divBdr>
        <w:top w:val="none" w:sz="0" w:space="0" w:color="auto"/>
        <w:left w:val="none" w:sz="0" w:space="0" w:color="auto"/>
        <w:bottom w:val="none" w:sz="0" w:space="0" w:color="auto"/>
        <w:right w:val="none" w:sz="0" w:space="0" w:color="auto"/>
      </w:divBdr>
    </w:div>
    <w:div w:id="402609131">
      <w:bodyDiv w:val="1"/>
      <w:marLeft w:val="0"/>
      <w:marRight w:val="0"/>
      <w:marTop w:val="0"/>
      <w:marBottom w:val="0"/>
      <w:divBdr>
        <w:top w:val="none" w:sz="0" w:space="0" w:color="auto"/>
        <w:left w:val="none" w:sz="0" w:space="0" w:color="auto"/>
        <w:bottom w:val="none" w:sz="0" w:space="0" w:color="auto"/>
        <w:right w:val="none" w:sz="0" w:space="0" w:color="auto"/>
      </w:divBdr>
    </w:div>
    <w:div w:id="410197064">
      <w:bodyDiv w:val="1"/>
      <w:marLeft w:val="0"/>
      <w:marRight w:val="0"/>
      <w:marTop w:val="0"/>
      <w:marBottom w:val="0"/>
      <w:divBdr>
        <w:top w:val="none" w:sz="0" w:space="0" w:color="auto"/>
        <w:left w:val="none" w:sz="0" w:space="0" w:color="auto"/>
        <w:bottom w:val="none" w:sz="0" w:space="0" w:color="auto"/>
        <w:right w:val="none" w:sz="0" w:space="0" w:color="auto"/>
      </w:divBdr>
      <w:divsChild>
        <w:div w:id="273487384">
          <w:marLeft w:val="0"/>
          <w:marRight w:val="0"/>
          <w:marTop w:val="0"/>
          <w:marBottom w:val="0"/>
          <w:divBdr>
            <w:top w:val="none" w:sz="0" w:space="0" w:color="auto"/>
            <w:left w:val="none" w:sz="0" w:space="0" w:color="auto"/>
            <w:bottom w:val="none" w:sz="0" w:space="0" w:color="auto"/>
            <w:right w:val="none" w:sz="0" w:space="0" w:color="auto"/>
          </w:divBdr>
          <w:divsChild>
            <w:div w:id="795292222">
              <w:marLeft w:val="0"/>
              <w:marRight w:val="0"/>
              <w:marTop w:val="0"/>
              <w:marBottom w:val="0"/>
              <w:divBdr>
                <w:top w:val="none" w:sz="0" w:space="0" w:color="auto"/>
                <w:left w:val="none" w:sz="0" w:space="0" w:color="auto"/>
                <w:bottom w:val="none" w:sz="0" w:space="0" w:color="auto"/>
                <w:right w:val="none" w:sz="0" w:space="0" w:color="auto"/>
              </w:divBdr>
              <w:divsChild>
                <w:div w:id="1952784264">
                  <w:marLeft w:val="0"/>
                  <w:marRight w:val="0"/>
                  <w:marTop w:val="0"/>
                  <w:marBottom w:val="0"/>
                  <w:divBdr>
                    <w:top w:val="none" w:sz="0" w:space="0" w:color="auto"/>
                    <w:left w:val="none" w:sz="0" w:space="0" w:color="auto"/>
                    <w:bottom w:val="none" w:sz="0" w:space="0" w:color="auto"/>
                    <w:right w:val="none" w:sz="0" w:space="0" w:color="auto"/>
                  </w:divBdr>
                  <w:divsChild>
                    <w:div w:id="1547638608">
                      <w:marLeft w:val="0"/>
                      <w:marRight w:val="0"/>
                      <w:marTop w:val="0"/>
                      <w:marBottom w:val="0"/>
                      <w:divBdr>
                        <w:top w:val="none" w:sz="0" w:space="0" w:color="auto"/>
                        <w:left w:val="none" w:sz="0" w:space="0" w:color="auto"/>
                        <w:bottom w:val="none" w:sz="0" w:space="0" w:color="auto"/>
                        <w:right w:val="none" w:sz="0" w:space="0" w:color="auto"/>
                      </w:divBdr>
                      <w:divsChild>
                        <w:div w:id="155001427">
                          <w:marLeft w:val="0"/>
                          <w:marRight w:val="0"/>
                          <w:marTop w:val="0"/>
                          <w:marBottom w:val="0"/>
                          <w:divBdr>
                            <w:top w:val="none" w:sz="0" w:space="0" w:color="auto"/>
                            <w:left w:val="none" w:sz="0" w:space="0" w:color="auto"/>
                            <w:bottom w:val="none" w:sz="0" w:space="0" w:color="auto"/>
                            <w:right w:val="none" w:sz="0" w:space="0" w:color="auto"/>
                          </w:divBdr>
                          <w:divsChild>
                            <w:div w:id="1148277903">
                              <w:marLeft w:val="0"/>
                              <w:marRight w:val="0"/>
                              <w:marTop w:val="0"/>
                              <w:marBottom w:val="0"/>
                              <w:divBdr>
                                <w:top w:val="none" w:sz="0" w:space="0" w:color="auto"/>
                                <w:left w:val="none" w:sz="0" w:space="0" w:color="auto"/>
                                <w:bottom w:val="none" w:sz="0" w:space="0" w:color="auto"/>
                                <w:right w:val="none" w:sz="0" w:space="0" w:color="auto"/>
                              </w:divBdr>
                              <w:divsChild>
                                <w:div w:id="109056239">
                                  <w:marLeft w:val="0"/>
                                  <w:marRight w:val="0"/>
                                  <w:marTop w:val="0"/>
                                  <w:marBottom w:val="0"/>
                                  <w:divBdr>
                                    <w:top w:val="none" w:sz="0" w:space="0" w:color="auto"/>
                                    <w:left w:val="none" w:sz="0" w:space="0" w:color="auto"/>
                                    <w:bottom w:val="none" w:sz="0" w:space="0" w:color="auto"/>
                                    <w:right w:val="none" w:sz="0" w:space="0" w:color="auto"/>
                                  </w:divBdr>
                                  <w:divsChild>
                                    <w:div w:id="319626536">
                                      <w:marLeft w:val="0"/>
                                      <w:marRight w:val="0"/>
                                      <w:marTop w:val="0"/>
                                      <w:marBottom w:val="0"/>
                                      <w:divBdr>
                                        <w:top w:val="none" w:sz="0" w:space="0" w:color="auto"/>
                                        <w:left w:val="none" w:sz="0" w:space="0" w:color="auto"/>
                                        <w:bottom w:val="none" w:sz="0" w:space="0" w:color="auto"/>
                                        <w:right w:val="none" w:sz="0" w:space="0" w:color="auto"/>
                                      </w:divBdr>
                                      <w:divsChild>
                                        <w:div w:id="1949967029">
                                          <w:marLeft w:val="0"/>
                                          <w:marRight w:val="0"/>
                                          <w:marTop w:val="0"/>
                                          <w:marBottom w:val="0"/>
                                          <w:divBdr>
                                            <w:top w:val="none" w:sz="0" w:space="0" w:color="auto"/>
                                            <w:left w:val="none" w:sz="0" w:space="0" w:color="auto"/>
                                            <w:bottom w:val="none" w:sz="0" w:space="0" w:color="auto"/>
                                            <w:right w:val="none" w:sz="0" w:space="0" w:color="auto"/>
                                          </w:divBdr>
                                          <w:divsChild>
                                            <w:div w:id="750078804">
                                              <w:marLeft w:val="0"/>
                                              <w:marRight w:val="0"/>
                                              <w:marTop w:val="0"/>
                                              <w:marBottom w:val="0"/>
                                              <w:divBdr>
                                                <w:top w:val="none" w:sz="0" w:space="0" w:color="auto"/>
                                                <w:left w:val="none" w:sz="0" w:space="0" w:color="auto"/>
                                                <w:bottom w:val="none" w:sz="0" w:space="0" w:color="auto"/>
                                                <w:right w:val="none" w:sz="0" w:space="0" w:color="auto"/>
                                              </w:divBdr>
                                              <w:divsChild>
                                                <w:div w:id="1795363319">
                                                  <w:marLeft w:val="0"/>
                                                  <w:marRight w:val="0"/>
                                                  <w:marTop w:val="0"/>
                                                  <w:marBottom w:val="0"/>
                                                  <w:divBdr>
                                                    <w:top w:val="none" w:sz="0" w:space="0" w:color="auto"/>
                                                    <w:left w:val="none" w:sz="0" w:space="0" w:color="auto"/>
                                                    <w:bottom w:val="none" w:sz="0" w:space="0" w:color="auto"/>
                                                    <w:right w:val="none" w:sz="0" w:space="0" w:color="auto"/>
                                                  </w:divBdr>
                                                  <w:divsChild>
                                                    <w:div w:id="1282147234">
                                                      <w:marLeft w:val="0"/>
                                                      <w:marRight w:val="0"/>
                                                      <w:marTop w:val="0"/>
                                                      <w:marBottom w:val="0"/>
                                                      <w:divBdr>
                                                        <w:top w:val="none" w:sz="0" w:space="0" w:color="auto"/>
                                                        <w:left w:val="none" w:sz="0" w:space="0" w:color="auto"/>
                                                        <w:bottom w:val="none" w:sz="0" w:space="0" w:color="auto"/>
                                                        <w:right w:val="none" w:sz="0" w:space="0" w:color="auto"/>
                                                      </w:divBdr>
                                                      <w:divsChild>
                                                        <w:div w:id="1935742326">
                                                          <w:marLeft w:val="0"/>
                                                          <w:marRight w:val="0"/>
                                                          <w:marTop w:val="0"/>
                                                          <w:marBottom w:val="0"/>
                                                          <w:divBdr>
                                                            <w:top w:val="none" w:sz="0" w:space="0" w:color="auto"/>
                                                            <w:left w:val="none" w:sz="0" w:space="0" w:color="auto"/>
                                                            <w:bottom w:val="none" w:sz="0" w:space="0" w:color="auto"/>
                                                            <w:right w:val="none" w:sz="0" w:space="0" w:color="auto"/>
                                                          </w:divBdr>
                                                          <w:divsChild>
                                                            <w:div w:id="160773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14086971">
      <w:bodyDiv w:val="1"/>
      <w:marLeft w:val="0"/>
      <w:marRight w:val="0"/>
      <w:marTop w:val="0"/>
      <w:marBottom w:val="0"/>
      <w:divBdr>
        <w:top w:val="none" w:sz="0" w:space="0" w:color="auto"/>
        <w:left w:val="none" w:sz="0" w:space="0" w:color="auto"/>
        <w:bottom w:val="none" w:sz="0" w:space="0" w:color="auto"/>
        <w:right w:val="none" w:sz="0" w:space="0" w:color="auto"/>
      </w:divBdr>
    </w:div>
    <w:div w:id="422337787">
      <w:bodyDiv w:val="1"/>
      <w:marLeft w:val="0"/>
      <w:marRight w:val="0"/>
      <w:marTop w:val="0"/>
      <w:marBottom w:val="0"/>
      <w:divBdr>
        <w:top w:val="none" w:sz="0" w:space="0" w:color="auto"/>
        <w:left w:val="none" w:sz="0" w:space="0" w:color="auto"/>
        <w:bottom w:val="none" w:sz="0" w:space="0" w:color="auto"/>
        <w:right w:val="none" w:sz="0" w:space="0" w:color="auto"/>
      </w:divBdr>
    </w:div>
    <w:div w:id="426581965">
      <w:bodyDiv w:val="1"/>
      <w:marLeft w:val="0"/>
      <w:marRight w:val="0"/>
      <w:marTop w:val="0"/>
      <w:marBottom w:val="0"/>
      <w:divBdr>
        <w:top w:val="none" w:sz="0" w:space="0" w:color="auto"/>
        <w:left w:val="none" w:sz="0" w:space="0" w:color="auto"/>
        <w:bottom w:val="none" w:sz="0" w:space="0" w:color="auto"/>
        <w:right w:val="none" w:sz="0" w:space="0" w:color="auto"/>
      </w:divBdr>
    </w:div>
    <w:div w:id="448282455">
      <w:bodyDiv w:val="1"/>
      <w:marLeft w:val="0"/>
      <w:marRight w:val="0"/>
      <w:marTop w:val="0"/>
      <w:marBottom w:val="0"/>
      <w:divBdr>
        <w:top w:val="none" w:sz="0" w:space="0" w:color="auto"/>
        <w:left w:val="none" w:sz="0" w:space="0" w:color="auto"/>
        <w:bottom w:val="none" w:sz="0" w:space="0" w:color="auto"/>
        <w:right w:val="none" w:sz="0" w:space="0" w:color="auto"/>
      </w:divBdr>
    </w:div>
    <w:div w:id="457383308">
      <w:bodyDiv w:val="1"/>
      <w:marLeft w:val="0"/>
      <w:marRight w:val="0"/>
      <w:marTop w:val="0"/>
      <w:marBottom w:val="0"/>
      <w:divBdr>
        <w:top w:val="none" w:sz="0" w:space="0" w:color="auto"/>
        <w:left w:val="none" w:sz="0" w:space="0" w:color="auto"/>
        <w:bottom w:val="none" w:sz="0" w:space="0" w:color="auto"/>
        <w:right w:val="none" w:sz="0" w:space="0" w:color="auto"/>
      </w:divBdr>
    </w:div>
    <w:div w:id="462387302">
      <w:bodyDiv w:val="1"/>
      <w:marLeft w:val="0"/>
      <w:marRight w:val="0"/>
      <w:marTop w:val="0"/>
      <w:marBottom w:val="0"/>
      <w:divBdr>
        <w:top w:val="none" w:sz="0" w:space="0" w:color="auto"/>
        <w:left w:val="none" w:sz="0" w:space="0" w:color="auto"/>
        <w:bottom w:val="none" w:sz="0" w:space="0" w:color="auto"/>
        <w:right w:val="none" w:sz="0" w:space="0" w:color="auto"/>
      </w:divBdr>
    </w:div>
    <w:div w:id="496114576">
      <w:bodyDiv w:val="1"/>
      <w:marLeft w:val="0"/>
      <w:marRight w:val="0"/>
      <w:marTop w:val="0"/>
      <w:marBottom w:val="0"/>
      <w:divBdr>
        <w:top w:val="none" w:sz="0" w:space="0" w:color="auto"/>
        <w:left w:val="none" w:sz="0" w:space="0" w:color="auto"/>
        <w:bottom w:val="none" w:sz="0" w:space="0" w:color="auto"/>
        <w:right w:val="none" w:sz="0" w:space="0" w:color="auto"/>
      </w:divBdr>
    </w:div>
    <w:div w:id="507331186">
      <w:bodyDiv w:val="1"/>
      <w:marLeft w:val="0"/>
      <w:marRight w:val="0"/>
      <w:marTop w:val="0"/>
      <w:marBottom w:val="0"/>
      <w:divBdr>
        <w:top w:val="none" w:sz="0" w:space="0" w:color="auto"/>
        <w:left w:val="none" w:sz="0" w:space="0" w:color="auto"/>
        <w:bottom w:val="none" w:sz="0" w:space="0" w:color="auto"/>
        <w:right w:val="none" w:sz="0" w:space="0" w:color="auto"/>
      </w:divBdr>
    </w:div>
    <w:div w:id="529689940">
      <w:bodyDiv w:val="1"/>
      <w:marLeft w:val="0"/>
      <w:marRight w:val="0"/>
      <w:marTop w:val="0"/>
      <w:marBottom w:val="0"/>
      <w:divBdr>
        <w:top w:val="none" w:sz="0" w:space="0" w:color="auto"/>
        <w:left w:val="none" w:sz="0" w:space="0" w:color="auto"/>
        <w:bottom w:val="none" w:sz="0" w:space="0" w:color="auto"/>
        <w:right w:val="none" w:sz="0" w:space="0" w:color="auto"/>
      </w:divBdr>
    </w:div>
    <w:div w:id="561596104">
      <w:bodyDiv w:val="1"/>
      <w:marLeft w:val="0"/>
      <w:marRight w:val="0"/>
      <w:marTop w:val="0"/>
      <w:marBottom w:val="0"/>
      <w:divBdr>
        <w:top w:val="none" w:sz="0" w:space="0" w:color="auto"/>
        <w:left w:val="none" w:sz="0" w:space="0" w:color="auto"/>
        <w:bottom w:val="none" w:sz="0" w:space="0" w:color="auto"/>
        <w:right w:val="none" w:sz="0" w:space="0" w:color="auto"/>
      </w:divBdr>
    </w:div>
    <w:div w:id="581720990">
      <w:bodyDiv w:val="1"/>
      <w:marLeft w:val="0"/>
      <w:marRight w:val="0"/>
      <w:marTop w:val="0"/>
      <w:marBottom w:val="0"/>
      <w:divBdr>
        <w:top w:val="none" w:sz="0" w:space="0" w:color="auto"/>
        <w:left w:val="none" w:sz="0" w:space="0" w:color="auto"/>
        <w:bottom w:val="none" w:sz="0" w:space="0" w:color="auto"/>
        <w:right w:val="none" w:sz="0" w:space="0" w:color="auto"/>
      </w:divBdr>
    </w:div>
    <w:div w:id="592205588">
      <w:bodyDiv w:val="1"/>
      <w:marLeft w:val="0"/>
      <w:marRight w:val="0"/>
      <w:marTop w:val="0"/>
      <w:marBottom w:val="0"/>
      <w:divBdr>
        <w:top w:val="none" w:sz="0" w:space="0" w:color="auto"/>
        <w:left w:val="none" w:sz="0" w:space="0" w:color="auto"/>
        <w:bottom w:val="none" w:sz="0" w:space="0" w:color="auto"/>
        <w:right w:val="none" w:sz="0" w:space="0" w:color="auto"/>
      </w:divBdr>
    </w:div>
    <w:div w:id="632834631">
      <w:bodyDiv w:val="1"/>
      <w:marLeft w:val="0"/>
      <w:marRight w:val="0"/>
      <w:marTop w:val="0"/>
      <w:marBottom w:val="0"/>
      <w:divBdr>
        <w:top w:val="none" w:sz="0" w:space="0" w:color="auto"/>
        <w:left w:val="none" w:sz="0" w:space="0" w:color="auto"/>
        <w:bottom w:val="none" w:sz="0" w:space="0" w:color="auto"/>
        <w:right w:val="none" w:sz="0" w:space="0" w:color="auto"/>
      </w:divBdr>
    </w:div>
    <w:div w:id="635716857">
      <w:bodyDiv w:val="1"/>
      <w:marLeft w:val="0"/>
      <w:marRight w:val="0"/>
      <w:marTop w:val="0"/>
      <w:marBottom w:val="0"/>
      <w:divBdr>
        <w:top w:val="none" w:sz="0" w:space="0" w:color="auto"/>
        <w:left w:val="none" w:sz="0" w:space="0" w:color="auto"/>
        <w:bottom w:val="none" w:sz="0" w:space="0" w:color="auto"/>
        <w:right w:val="none" w:sz="0" w:space="0" w:color="auto"/>
      </w:divBdr>
    </w:div>
    <w:div w:id="645166529">
      <w:bodyDiv w:val="1"/>
      <w:marLeft w:val="0"/>
      <w:marRight w:val="0"/>
      <w:marTop w:val="0"/>
      <w:marBottom w:val="0"/>
      <w:divBdr>
        <w:top w:val="none" w:sz="0" w:space="0" w:color="auto"/>
        <w:left w:val="none" w:sz="0" w:space="0" w:color="auto"/>
        <w:bottom w:val="none" w:sz="0" w:space="0" w:color="auto"/>
        <w:right w:val="none" w:sz="0" w:space="0" w:color="auto"/>
      </w:divBdr>
    </w:div>
    <w:div w:id="649209290">
      <w:bodyDiv w:val="1"/>
      <w:marLeft w:val="0"/>
      <w:marRight w:val="0"/>
      <w:marTop w:val="0"/>
      <w:marBottom w:val="0"/>
      <w:divBdr>
        <w:top w:val="none" w:sz="0" w:space="0" w:color="auto"/>
        <w:left w:val="none" w:sz="0" w:space="0" w:color="auto"/>
        <w:bottom w:val="none" w:sz="0" w:space="0" w:color="auto"/>
        <w:right w:val="none" w:sz="0" w:space="0" w:color="auto"/>
      </w:divBdr>
    </w:div>
    <w:div w:id="662896673">
      <w:bodyDiv w:val="1"/>
      <w:marLeft w:val="0"/>
      <w:marRight w:val="0"/>
      <w:marTop w:val="0"/>
      <w:marBottom w:val="0"/>
      <w:divBdr>
        <w:top w:val="none" w:sz="0" w:space="0" w:color="auto"/>
        <w:left w:val="none" w:sz="0" w:space="0" w:color="auto"/>
        <w:bottom w:val="none" w:sz="0" w:space="0" w:color="auto"/>
        <w:right w:val="none" w:sz="0" w:space="0" w:color="auto"/>
      </w:divBdr>
    </w:div>
    <w:div w:id="689649140">
      <w:bodyDiv w:val="1"/>
      <w:marLeft w:val="0"/>
      <w:marRight w:val="0"/>
      <w:marTop w:val="0"/>
      <w:marBottom w:val="0"/>
      <w:divBdr>
        <w:top w:val="none" w:sz="0" w:space="0" w:color="auto"/>
        <w:left w:val="none" w:sz="0" w:space="0" w:color="auto"/>
        <w:bottom w:val="none" w:sz="0" w:space="0" w:color="auto"/>
        <w:right w:val="none" w:sz="0" w:space="0" w:color="auto"/>
      </w:divBdr>
    </w:div>
    <w:div w:id="695500624">
      <w:bodyDiv w:val="1"/>
      <w:marLeft w:val="0"/>
      <w:marRight w:val="0"/>
      <w:marTop w:val="0"/>
      <w:marBottom w:val="0"/>
      <w:divBdr>
        <w:top w:val="none" w:sz="0" w:space="0" w:color="auto"/>
        <w:left w:val="none" w:sz="0" w:space="0" w:color="auto"/>
        <w:bottom w:val="none" w:sz="0" w:space="0" w:color="auto"/>
        <w:right w:val="none" w:sz="0" w:space="0" w:color="auto"/>
      </w:divBdr>
    </w:div>
    <w:div w:id="699597390">
      <w:bodyDiv w:val="1"/>
      <w:marLeft w:val="0"/>
      <w:marRight w:val="0"/>
      <w:marTop w:val="0"/>
      <w:marBottom w:val="0"/>
      <w:divBdr>
        <w:top w:val="none" w:sz="0" w:space="0" w:color="auto"/>
        <w:left w:val="none" w:sz="0" w:space="0" w:color="auto"/>
        <w:bottom w:val="none" w:sz="0" w:space="0" w:color="auto"/>
        <w:right w:val="none" w:sz="0" w:space="0" w:color="auto"/>
      </w:divBdr>
    </w:div>
    <w:div w:id="709459008">
      <w:bodyDiv w:val="1"/>
      <w:marLeft w:val="0"/>
      <w:marRight w:val="0"/>
      <w:marTop w:val="0"/>
      <w:marBottom w:val="0"/>
      <w:divBdr>
        <w:top w:val="none" w:sz="0" w:space="0" w:color="auto"/>
        <w:left w:val="none" w:sz="0" w:space="0" w:color="auto"/>
        <w:bottom w:val="none" w:sz="0" w:space="0" w:color="auto"/>
        <w:right w:val="none" w:sz="0" w:space="0" w:color="auto"/>
      </w:divBdr>
    </w:div>
    <w:div w:id="713578360">
      <w:bodyDiv w:val="1"/>
      <w:marLeft w:val="0"/>
      <w:marRight w:val="0"/>
      <w:marTop w:val="0"/>
      <w:marBottom w:val="0"/>
      <w:divBdr>
        <w:top w:val="none" w:sz="0" w:space="0" w:color="auto"/>
        <w:left w:val="none" w:sz="0" w:space="0" w:color="auto"/>
        <w:bottom w:val="none" w:sz="0" w:space="0" w:color="auto"/>
        <w:right w:val="none" w:sz="0" w:space="0" w:color="auto"/>
      </w:divBdr>
    </w:div>
    <w:div w:id="743840278">
      <w:bodyDiv w:val="1"/>
      <w:marLeft w:val="0"/>
      <w:marRight w:val="0"/>
      <w:marTop w:val="0"/>
      <w:marBottom w:val="0"/>
      <w:divBdr>
        <w:top w:val="none" w:sz="0" w:space="0" w:color="auto"/>
        <w:left w:val="none" w:sz="0" w:space="0" w:color="auto"/>
        <w:bottom w:val="none" w:sz="0" w:space="0" w:color="auto"/>
        <w:right w:val="none" w:sz="0" w:space="0" w:color="auto"/>
      </w:divBdr>
    </w:div>
    <w:div w:id="772821685">
      <w:bodyDiv w:val="1"/>
      <w:marLeft w:val="0"/>
      <w:marRight w:val="0"/>
      <w:marTop w:val="0"/>
      <w:marBottom w:val="0"/>
      <w:divBdr>
        <w:top w:val="none" w:sz="0" w:space="0" w:color="auto"/>
        <w:left w:val="none" w:sz="0" w:space="0" w:color="auto"/>
        <w:bottom w:val="none" w:sz="0" w:space="0" w:color="auto"/>
        <w:right w:val="none" w:sz="0" w:space="0" w:color="auto"/>
      </w:divBdr>
    </w:div>
    <w:div w:id="777068820">
      <w:bodyDiv w:val="1"/>
      <w:marLeft w:val="0"/>
      <w:marRight w:val="0"/>
      <w:marTop w:val="0"/>
      <w:marBottom w:val="0"/>
      <w:divBdr>
        <w:top w:val="none" w:sz="0" w:space="0" w:color="auto"/>
        <w:left w:val="none" w:sz="0" w:space="0" w:color="auto"/>
        <w:bottom w:val="none" w:sz="0" w:space="0" w:color="auto"/>
        <w:right w:val="none" w:sz="0" w:space="0" w:color="auto"/>
      </w:divBdr>
    </w:div>
    <w:div w:id="794521846">
      <w:bodyDiv w:val="1"/>
      <w:marLeft w:val="0"/>
      <w:marRight w:val="0"/>
      <w:marTop w:val="0"/>
      <w:marBottom w:val="0"/>
      <w:divBdr>
        <w:top w:val="none" w:sz="0" w:space="0" w:color="auto"/>
        <w:left w:val="none" w:sz="0" w:space="0" w:color="auto"/>
        <w:bottom w:val="none" w:sz="0" w:space="0" w:color="auto"/>
        <w:right w:val="none" w:sz="0" w:space="0" w:color="auto"/>
      </w:divBdr>
    </w:div>
    <w:div w:id="802040631">
      <w:bodyDiv w:val="1"/>
      <w:marLeft w:val="0"/>
      <w:marRight w:val="0"/>
      <w:marTop w:val="0"/>
      <w:marBottom w:val="0"/>
      <w:divBdr>
        <w:top w:val="none" w:sz="0" w:space="0" w:color="auto"/>
        <w:left w:val="none" w:sz="0" w:space="0" w:color="auto"/>
        <w:bottom w:val="none" w:sz="0" w:space="0" w:color="auto"/>
        <w:right w:val="none" w:sz="0" w:space="0" w:color="auto"/>
      </w:divBdr>
    </w:div>
    <w:div w:id="810637875">
      <w:bodyDiv w:val="1"/>
      <w:marLeft w:val="0"/>
      <w:marRight w:val="0"/>
      <w:marTop w:val="0"/>
      <w:marBottom w:val="0"/>
      <w:divBdr>
        <w:top w:val="none" w:sz="0" w:space="0" w:color="auto"/>
        <w:left w:val="none" w:sz="0" w:space="0" w:color="auto"/>
        <w:bottom w:val="none" w:sz="0" w:space="0" w:color="auto"/>
        <w:right w:val="none" w:sz="0" w:space="0" w:color="auto"/>
      </w:divBdr>
    </w:div>
    <w:div w:id="840704203">
      <w:bodyDiv w:val="1"/>
      <w:marLeft w:val="0"/>
      <w:marRight w:val="0"/>
      <w:marTop w:val="0"/>
      <w:marBottom w:val="0"/>
      <w:divBdr>
        <w:top w:val="none" w:sz="0" w:space="0" w:color="auto"/>
        <w:left w:val="none" w:sz="0" w:space="0" w:color="auto"/>
        <w:bottom w:val="none" w:sz="0" w:space="0" w:color="auto"/>
        <w:right w:val="none" w:sz="0" w:space="0" w:color="auto"/>
      </w:divBdr>
    </w:div>
    <w:div w:id="895698580">
      <w:bodyDiv w:val="1"/>
      <w:marLeft w:val="0"/>
      <w:marRight w:val="0"/>
      <w:marTop w:val="0"/>
      <w:marBottom w:val="0"/>
      <w:divBdr>
        <w:top w:val="none" w:sz="0" w:space="0" w:color="auto"/>
        <w:left w:val="none" w:sz="0" w:space="0" w:color="auto"/>
        <w:bottom w:val="none" w:sz="0" w:space="0" w:color="auto"/>
        <w:right w:val="none" w:sz="0" w:space="0" w:color="auto"/>
      </w:divBdr>
    </w:div>
    <w:div w:id="900022276">
      <w:bodyDiv w:val="1"/>
      <w:marLeft w:val="0"/>
      <w:marRight w:val="0"/>
      <w:marTop w:val="0"/>
      <w:marBottom w:val="0"/>
      <w:divBdr>
        <w:top w:val="none" w:sz="0" w:space="0" w:color="auto"/>
        <w:left w:val="none" w:sz="0" w:space="0" w:color="auto"/>
        <w:bottom w:val="none" w:sz="0" w:space="0" w:color="auto"/>
        <w:right w:val="none" w:sz="0" w:space="0" w:color="auto"/>
      </w:divBdr>
    </w:div>
    <w:div w:id="909926326">
      <w:bodyDiv w:val="1"/>
      <w:marLeft w:val="0"/>
      <w:marRight w:val="0"/>
      <w:marTop w:val="0"/>
      <w:marBottom w:val="0"/>
      <w:divBdr>
        <w:top w:val="none" w:sz="0" w:space="0" w:color="auto"/>
        <w:left w:val="none" w:sz="0" w:space="0" w:color="auto"/>
        <w:bottom w:val="none" w:sz="0" w:space="0" w:color="auto"/>
        <w:right w:val="none" w:sz="0" w:space="0" w:color="auto"/>
      </w:divBdr>
    </w:div>
    <w:div w:id="911502936">
      <w:bodyDiv w:val="1"/>
      <w:marLeft w:val="0"/>
      <w:marRight w:val="0"/>
      <w:marTop w:val="0"/>
      <w:marBottom w:val="0"/>
      <w:divBdr>
        <w:top w:val="none" w:sz="0" w:space="0" w:color="auto"/>
        <w:left w:val="none" w:sz="0" w:space="0" w:color="auto"/>
        <w:bottom w:val="none" w:sz="0" w:space="0" w:color="auto"/>
        <w:right w:val="none" w:sz="0" w:space="0" w:color="auto"/>
      </w:divBdr>
    </w:div>
    <w:div w:id="913710421">
      <w:bodyDiv w:val="1"/>
      <w:marLeft w:val="0"/>
      <w:marRight w:val="0"/>
      <w:marTop w:val="0"/>
      <w:marBottom w:val="0"/>
      <w:divBdr>
        <w:top w:val="none" w:sz="0" w:space="0" w:color="auto"/>
        <w:left w:val="none" w:sz="0" w:space="0" w:color="auto"/>
        <w:bottom w:val="none" w:sz="0" w:space="0" w:color="auto"/>
        <w:right w:val="none" w:sz="0" w:space="0" w:color="auto"/>
      </w:divBdr>
    </w:div>
    <w:div w:id="918490810">
      <w:bodyDiv w:val="1"/>
      <w:marLeft w:val="0"/>
      <w:marRight w:val="0"/>
      <w:marTop w:val="0"/>
      <w:marBottom w:val="0"/>
      <w:divBdr>
        <w:top w:val="none" w:sz="0" w:space="0" w:color="auto"/>
        <w:left w:val="none" w:sz="0" w:space="0" w:color="auto"/>
        <w:bottom w:val="none" w:sz="0" w:space="0" w:color="auto"/>
        <w:right w:val="none" w:sz="0" w:space="0" w:color="auto"/>
      </w:divBdr>
    </w:div>
    <w:div w:id="927540085">
      <w:bodyDiv w:val="1"/>
      <w:marLeft w:val="0"/>
      <w:marRight w:val="0"/>
      <w:marTop w:val="0"/>
      <w:marBottom w:val="0"/>
      <w:divBdr>
        <w:top w:val="none" w:sz="0" w:space="0" w:color="auto"/>
        <w:left w:val="none" w:sz="0" w:space="0" w:color="auto"/>
        <w:bottom w:val="none" w:sz="0" w:space="0" w:color="auto"/>
        <w:right w:val="none" w:sz="0" w:space="0" w:color="auto"/>
      </w:divBdr>
    </w:div>
    <w:div w:id="938490678">
      <w:bodyDiv w:val="1"/>
      <w:marLeft w:val="0"/>
      <w:marRight w:val="0"/>
      <w:marTop w:val="0"/>
      <w:marBottom w:val="0"/>
      <w:divBdr>
        <w:top w:val="none" w:sz="0" w:space="0" w:color="auto"/>
        <w:left w:val="none" w:sz="0" w:space="0" w:color="auto"/>
        <w:bottom w:val="none" w:sz="0" w:space="0" w:color="auto"/>
        <w:right w:val="none" w:sz="0" w:space="0" w:color="auto"/>
      </w:divBdr>
    </w:div>
    <w:div w:id="944918872">
      <w:bodyDiv w:val="1"/>
      <w:marLeft w:val="0"/>
      <w:marRight w:val="0"/>
      <w:marTop w:val="0"/>
      <w:marBottom w:val="0"/>
      <w:divBdr>
        <w:top w:val="none" w:sz="0" w:space="0" w:color="auto"/>
        <w:left w:val="none" w:sz="0" w:space="0" w:color="auto"/>
        <w:bottom w:val="none" w:sz="0" w:space="0" w:color="auto"/>
        <w:right w:val="none" w:sz="0" w:space="0" w:color="auto"/>
      </w:divBdr>
    </w:div>
    <w:div w:id="948857030">
      <w:bodyDiv w:val="1"/>
      <w:marLeft w:val="0"/>
      <w:marRight w:val="0"/>
      <w:marTop w:val="0"/>
      <w:marBottom w:val="0"/>
      <w:divBdr>
        <w:top w:val="none" w:sz="0" w:space="0" w:color="auto"/>
        <w:left w:val="none" w:sz="0" w:space="0" w:color="auto"/>
        <w:bottom w:val="none" w:sz="0" w:space="0" w:color="auto"/>
        <w:right w:val="none" w:sz="0" w:space="0" w:color="auto"/>
      </w:divBdr>
    </w:div>
    <w:div w:id="957447558">
      <w:bodyDiv w:val="1"/>
      <w:marLeft w:val="0"/>
      <w:marRight w:val="0"/>
      <w:marTop w:val="0"/>
      <w:marBottom w:val="0"/>
      <w:divBdr>
        <w:top w:val="none" w:sz="0" w:space="0" w:color="auto"/>
        <w:left w:val="none" w:sz="0" w:space="0" w:color="auto"/>
        <w:bottom w:val="none" w:sz="0" w:space="0" w:color="auto"/>
        <w:right w:val="none" w:sz="0" w:space="0" w:color="auto"/>
      </w:divBdr>
    </w:div>
    <w:div w:id="1006908635">
      <w:bodyDiv w:val="1"/>
      <w:marLeft w:val="0"/>
      <w:marRight w:val="0"/>
      <w:marTop w:val="0"/>
      <w:marBottom w:val="0"/>
      <w:divBdr>
        <w:top w:val="none" w:sz="0" w:space="0" w:color="auto"/>
        <w:left w:val="none" w:sz="0" w:space="0" w:color="auto"/>
        <w:bottom w:val="none" w:sz="0" w:space="0" w:color="auto"/>
        <w:right w:val="none" w:sz="0" w:space="0" w:color="auto"/>
      </w:divBdr>
    </w:div>
    <w:div w:id="1007634162">
      <w:bodyDiv w:val="1"/>
      <w:marLeft w:val="0"/>
      <w:marRight w:val="0"/>
      <w:marTop w:val="0"/>
      <w:marBottom w:val="0"/>
      <w:divBdr>
        <w:top w:val="none" w:sz="0" w:space="0" w:color="auto"/>
        <w:left w:val="none" w:sz="0" w:space="0" w:color="auto"/>
        <w:bottom w:val="none" w:sz="0" w:space="0" w:color="auto"/>
        <w:right w:val="none" w:sz="0" w:space="0" w:color="auto"/>
      </w:divBdr>
    </w:div>
    <w:div w:id="1009210043">
      <w:bodyDiv w:val="1"/>
      <w:marLeft w:val="0"/>
      <w:marRight w:val="0"/>
      <w:marTop w:val="0"/>
      <w:marBottom w:val="0"/>
      <w:divBdr>
        <w:top w:val="none" w:sz="0" w:space="0" w:color="auto"/>
        <w:left w:val="none" w:sz="0" w:space="0" w:color="auto"/>
        <w:bottom w:val="none" w:sz="0" w:space="0" w:color="auto"/>
        <w:right w:val="none" w:sz="0" w:space="0" w:color="auto"/>
      </w:divBdr>
      <w:divsChild>
        <w:div w:id="1391542101">
          <w:marLeft w:val="0"/>
          <w:marRight w:val="0"/>
          <w:marTop w:val="0"/>
          <w:marBottom w:val="0"/>
          <w:divBdr>
            <w:top w:val="none" w:sz="0" w:space="0" w:color="auto"/>
            <w:left w:val="none" w:sz="0" w:space="0" w:color="auto"/>
            <w:bottom w:val="none" w:sz="0" w:space="0" w:color="auto"/>
            <w:right w:val="none" w:sz="0" w:space="0" w:color="auto"/>
          </w:divBdr>
        </w:div>
      </w:divsChild>
    </w:div>
    <w:div w:id="1012805388">
      <w:bodyDiv w:val="1"/>
      <w:marLeft w:val="0"/>
      <w:marRight w:val="0"/>
      <w:marTop w:val="0"/>
      <w:marBottom w:val="0"/>
      <w:divBdr>
        <w:top w:val="none" w:sz="0" w:space="0" w:color="auto"/>
        <w:left w:val="none" w:sz="0" w:space="0" w:color="auto"/>
        <w:bottom w:val="none" w:sz="0" w:space="0" w:color="auto"/>
        <w:right w:val="none" w:sz="0" w:space="0" w:color="auto"/>
      </w:divBdr>
    </w:div>
    <w:div w:id="1015497915">
      <w:bodyDiv w:val="1"/>
      <w:marLeft w:val="0"/>
      <w:marRight w:val="0"/>
      <w:marTop w:val="0"/>
      <w:marBottom w:val="0"/>
      <w:divBdr>
        <w:top w:val="none" w:sz="0" w:space="0" w:color="auto"/>
        <w:left w:val="none" w:sz="0" w:space="0" w:color="auto"/>
        <w:bottom w:val="none" w:sz="0" w:space="0" w:color="auto"/>
        <w:right w:val="none" w:sz="0" w:space="0" w:color="auto"/>
      </w:divBdr>
    </w:div>
    <w:div w:id="1027366172">
      <w:bodyDiv w:val="1"/>
      <w:marLeft w:val="0"/>
      <w:marRight w:val="0"/>
      <w:marTop w:val="0"/>
      <w:marBottom w:val="0"/>
      <w:divBdr>
        <w:top w:val="none" w:sz="0" w:space="0" w:color="auto"/>
        <w:left w:val="none" w:sz="0" w:space="0" w:color="auto"/>
        <w:bottom w:val="none" w:sz="0" w:space="0" w:color="auto"/>
        <w:right w:val="none" w:sz="0" w:space="0" w:color="auto"/>
      </w:divBdr>
    </w:div>
    <w:div w:id="1056585498">
      <w:bodyDiv w:val="1"/>
      <w:marLeft w:val="0"/>
      <w:marRight w:val="0"/>
      <w:marTop w:val="0"/>
      <w:marBottom w:val="0"/>
      <w:divBdr>
        <w:top w:val="none" w:sz="0" w:space="0" w:color="auto"/>
        <w:left w:val="none" w:sz="0" w:space="0" w:color="auto"/>
        <w:bottom w:val="none" w:sz="0" w:space="0" w:color="auto"/>
        <w:right w:val="none" w:sz="0" w:space="0" w:color="auto"/>
      </w:divBdr>
    </w:div>
    <w:div w:id="1057556575">
      <w:bodyDiv w:val="1"/>
      <w:marLeft w:val="0"/>
      <w:marRight w:val="0"/>
      <w:marTop w:val="0"/>
      <w:marBottom w:val="0"/>
      <w:divBdr>
        <w:top w:val="none" w:sz="0" w:space="0" w:color="auto"/>
        <w:left w:val="none" w:sz="0" w:space="0" w:color="auto"/>
        <w:bottom w:val="none" w:sz="0" w:space="0" w:color="auto"/>
        <w:right w:val="none" w:sz="0" w:space="0" w:color="auto"/>
      </w:divBdr>
    </w:div>
    <w:div w:id="1098602985">
      <w:bodyDiv w:val="1"/>
      <w:marLeft w:val="0"/>
      <w:marRight w:val="0"/>
      <w:marTop w:val="0"/>
      <w:marBottom w:val="0"/>
      <w:divBdr>
        <w:top w:val="none" w:sz="0" w:space="0" w:color="auto"/>
        <w:left w:val="none" w:sz="0" w:space="0" w:color="auto"/>
        <w:bottom w:val="none" w:sz="0" w:space="0" w:color="auto"/>
        <w:right w:val="none" w:sz="0" w:space="0" w:color="auto"/>
      </w:divBdr>
    </w:div>
    <w:div w:id="1100878785">
      <w:bodyDiv w:val="1"/>
      <w:marLeft w:val="0"/>
      <w:marRight w:val="0"/>
      <w:marTop w:val="0"/>
      <w:marBottom w:val="0"/>
      <w:divBdr>
        <w:top w:val="none" w:sz="0" w:space="0" w:color="auto"/>
        <w:left w:val="none" w:sz="0" w:space="0" w:color="auto"/>
        <w:bottom w:val="none" w:sz="0" w:space="0" w:color="auto"/>
        <w:right w:val="none" w:sz="0" w:space="0" w:color="auto"/>
      </w:divBdr>
    </w:div>
    <w:div w:id="1123306698">
      <w:bodyDiv w:val="1"/>
      <w:marLeft w:val="0"/>
      <w:marRight w:val="0"/>
      <w:marTop w:val="0"/>
      <w:marBottom w:val="0"/>
      <w:divBdr>
        <w:top w:val="none" w:sz="0" w:space="0" w:color="auto"/>
        <w:left w:val="none" w:sz="0" w:space="0" w:color="auto"/>
        <w:bottom w:val="none" w:sz="0" w:space="0" w:color="auto"/>
        <w:right w:val="none" w:sz="0" w:space="0" w:color="auto"/>
      </w:divBdr>
    </w:div>
    <w:div w:id="1123841309">
      <w:bodyDiv w:val="1"/>
      <w:marLeft w:val="0"/>
      <w:marRight w:val="0"/>
      <w:marTop w:val="0"/>
      <w:marBottom w:val="0"/>
      <w:divBdr>
        <w:top w:val="none" w:sz="0" w:space="0" w:color="auto"/>
        <w:left w:val="none" w:sz="0" w:space="0" w:color="auto"/>
        <w:bottom w:val="none" w:sz="0" w:space="0" w:color="auto"/>
        <w:right w:val="none" w:sz="0" w:space="0" w:color="auto"/>
      </w:divBdr>
    </w:div>
    <w:div w:id="1144278163">
      <w:bodyDiv w:val="1"/>
      <w:marLeft w:val="0"/>
      <w:marRight w:val="0"/>
      <w:marTop w:val="0"/>
      <w:marBottom w:val="0"/>
      <w:divBdr>
        <w:top w:val="none" w:sz="0" w:space="0" w:color="auto"/>
        <w:left w:val="none" w:sz="0" w:space="0" w:color="auto"/>
        <w:bottom w:val="none" w:sz="0" w:space="0" w:color="auto"/>
        <w:right w:val="none" w:sz="0" w:space="0" w:color="auto"/>
      </w:divBdr>
    </w:div>
    <w:div w:id="1151099484">
      <w:bodyDiv w:val="1"/>
      <w:marLeft w:val="0"/>
      <w:marRight w:val="0"/>
      <w:marTop w:val="0"/>
      <w:marBottom w:val="0"/>
      <w:divBdr>
        <w:top w:val="none" w:sz="0" w:space="0" w:color="auto"/>
        <w:left w:val="none" w:sz="0" w:space="0" w:color="auto"/>
        <w:bottom w:val="none" w:sz="0" w:space="0" w:color="auto"/>
        <w:right w:val="none" w:sz="0" w:space="0" w:color="auto"/>
      </w:divBdr>
      <w:divsChild>
        <w:div w:id="106508079">
          <w:marLeft w:val="0"/>
          <w:marRight w:val="0"/>
          <w:marTop w:val="0"/>
          <w:marBottom w:val="0"/>
          <w:divBdr>
            <w:top w:val="none" w:sz="0" w:space="0" w:color="auto"/>
            <w:left w:val="none" w:sz="0" w:space="0" w:color="auto"/>
            <w:bottom w:val="none" w:sz="0" w:space="0" w:color="auto"/>
            <w:right w:val="none" w:sz="0" w:space="0" w:color="auto"/>
          </w:divBdr>
        </w:div>
      </w:divsChild>
    </w:div>
    <w:div w:id="1170027486">
      <w:bodyDiv w:val="1"/>
      <w:marLeft w:val="0"/>
      <w:marRight w:val="0"/>
      <w:marTop w:val="0"/>
      <w:marBottom w:val="0"/>
      <w:divBdr>
        <w:top w:val="none" w:sz="0" w:space="0" w:color="auto"/>
        <w:left w:val="none" w:sz="0" w:space="0" w:color="auto"/>
        <w:bottom w:val="none" w:sz="0" w:space="0" w:color="auto"/>
        <w:right w:val="none" w:sz="0" w:space="0" w:color="auto"/>
      </w:divBdr>
    </w:div>
    <w:div w:id="1177690787">
      <w:bodyDiv w:val="1"/>
      <w:marLeft w:val="0"/>
      <w:marRight w:val="0"/>
      <w:marTop w:val="0"/>
      <w:marBottom w:val="0"/>
      <w:divBdr>
        <w:top w:val="none" w:sz="0" w:space="0" w:color="auto"/>
        <w:left w:val="none" w:sz="0" w:space="0" w:color="auto"/>
        <w:bottom w:val="none" w:sz="0" w:space="0" w:color="auto"/>
        <w:right w:val="none" w:sz="0" w:space="0" w:color="auto"/>
      </w:divBdr>
    </w:div>
    <w:div w:id="1194490854">
      <w:bodyDiv w:val="1"/>
      <w:marLeft w:val="0"/>
      <w:marRight w:val="0"/>
      <w:marTop w:val="0"/>
      <w:marBottom w:val="0"/>
      <w:divBdr>
        <w:top w:val="none" w:sz="0" w:space="0" w:color="auto"/>
        <w:left w:val="none" w:sz="0" w:space="0" w:color="auto"/>
        <w:bottom w:val="none" w:sz="0" w:space="0" w:color="auto"/>
        <w:right w:val="none" w:sz="0" w:space="0" w:color="auto"/>
      </w:divBdr>
    </w:div>
    <w:div w:id="1205288128">
      <w:bodyDiv w:val="1"/>
      <w:marLeft w:val="0"/>
      <w:marRight w:val="0"/>
      <w:marTop w:val="0"/>
      <w:marBottom w:val="0"/>
      <w:divBdr>
        <w:top w:val="none" w:sz="0" w:space="0" w:color="auto"/>
        <w:left w:val="none" w:sz="0" w:space="0" w:color="auto"/>
        <w:bottom w:val="none" w:sz="0" w:space="0" w:color="auto"/>
        <w:right w:val="none" w:sz="0" w:space="0" w:color="auto"/>
      </w:divBdr>
    </w:div>
    <w:div w:id="1224096881">
      <w:bodyDiv w:val="1"/>
      <w:marLeft w:val="0"/>
      <w:marRight w:val="0"/>
      <w:marTop w:val="0"/>
      <w:marBottom w:val="0"/>
      <w:divBdr>
        <w:top w:val="none" w:sz="0" w:space="0" w:color="auto"/>
        <w:left w:val="none" w:sz="0" w:space="0" w:color="auto"/>
        <w:bottom w:val="none" w:sz="0" w:space="0" w:color="auto"/>
        <w:right w:val="none" w:sz="0" w:space="0" w:color="auto"/>
      </w:divBdr>
    </w:div>
    <w:div w:id="1243219650">
      <w:bodyDiv w:val="1"/>
      <w:marLeft w:val="0"/>
      <w:marRight w:val="0"/>
      <w:marTop w:val="0"/>
      <w:marBottom w:val="0"/>
      <w:divBdr>
        <w:top w:val="none" w:sz="0" w:space="0" w:color="auto"/>
        <w:left w:val="none" w:sz="0" w:space="0" w:color="auto"/>
        <w:bottom w:val="none" w:sz="0" w:space="0" w:color="auto"/>
        <w:right w:val="none" w:sz="0" w:space="0" w:color="auto"/>
      </w:divBdr>
    </w:div>
    <w:div w:id="1248466329">
      <w:bodyDiv w:val="1"/>
      <w:marLeft w:val="0"/>
      <w:marRight w:val="0"/>
      <w:marTop w:val="0"/>
      <w:marBottom w:val="0"/>
      <w:divBdr>
        <w:top w:val="none" w:sz="0" w:space="0" w:color="auto"/>
        <w:left w:val="none" w:sz="0" w:space="0" w:color="auto"/>
        <w:bottom w:val="none" w:sz="0" w:space="0" w:color="auto"/>
        <w:right w:val="none" w:sz="0" w:space="0" w:color="auto"/>
      </w:divBdr>
    </w:div>
    <w:div w:id="1259674604">
      <w:bodyDiv w:val="1"/>
      <w:marLeft w:val="0"/>
      <w:marRight w:val="0"/>
      <w:marTop w:val="0"/>
      <w:marBottom w:val="0"/>
      <w:divBdr>
        <w:top w:val="none" w:sz="0" w:space="0" w:color="auto"/>
        <w:left w:val="none" w:sz="0" w:space="0" w:color="auto"/>
        <w:bottom w:val="none" w:sz="0" w:space="0" w:color="auto"/>
        <w:right w:val="none" w:sz="0" w:space="0" w:color="auto"/>
      </w:divBdr>
    </w:div>
    <w:div w:id="1270354233">
      <w:bodyDiv w:val="1"/>
      <w:marLeft w:val="0"/>
      <w:marRight w:val="0"/>
      <w:marTop w:val="0"/>
      <w:marBottom w:val="0"/>
      <w:divBdr>
        <w:top w:val="none" w:sz="0" w:space="0" w:color="auto"/>
        <w:left w:val="none" w:sz="0" w:space="0" w:color="auto"/>
        <w:bottom w:val="none" w:sz="0" w:space="0" w:color="auto"/>
        <w:right w:val="none" w:sz="0" w:space="0" w:color="auto"/>
      </w:divBdr>
    </w:div>
    <w:div w:id="1285111213">
      <w:bodyDiv w:val="1"/>
      <w:marLeft w:val="0"/>
      <w:marRight w:val="0"/>
      <w:marTop w:val="0"/>
      <w:marBottom w:val="0"/>
      <w:divBdr>
        <w:top w:val="none" w:sz="0" w:space="0" w:color="auto"/>
        <w:left w:val="none" w:sz="0" w:space="0" w:color="auto"/>
        <w:bottom w:val="none" w:sz="0" w:space="0" w:color="auto"/>
        <w:right w:val="none" w:sz="0" w:space="0" w:color="auto"/>
      </w:divBdr>
    </w:div>
    <w:div w:id="1341813338">
      <w:bodyDiv w:val="1"/>
      <w:marLeft w:val="0"/>
      <w:marRight w:val="0"/>
      <w:marTop w:val="0"/>
      <w:marBottom w:val="0"/>
      <w:divBdr>
        <w:top w:val="none" w:sz="0" w:space="0" w:color="auto"/>
        <w:left w:val="none" w:sz="0" w:space="0" w:color="auto"/>
        <w:bottom w:val="none" w:sz="0" w:space="0" w:color="auto"/>
        <w:right w:val="none" w:sz="0" w:space="0" w:color="auto"/>
      </w:divBdr>
    </w:div>
    <w:div w:id="1350527215">
      <w:bodyDiv w:val="1"/>
      <w:marLeft w:val="0"/>
      <w:marRight w:val="0"/>
      <w:marTop w:val="0"/>
      <w:marBottom w:val="0"/>
      <w:divBdr>
        <w:top w:val="none" w:sz="0" w:space="0" w:color="auto"/>
        <w:left w:val="none" w:sz="0" w:space="0" w:color="auto"/>
        <w:bottom w:val="none" w:sz="0" w:space="0" w:color="auto"/>
        <w:right w:val="none" w:sz="0" w:space="0" w:color="auto"/>
      </w:divBdr>
    </w:div>
    <w:div w:id="1350794191">
      <w:bodyDiv w:val="1"/>
      <w:marLeft w:val="0"/>
      <w:marRight w:val="0"/>
      <w:marTop w:val="0"/>
      <w:marBottom w:val="0"/>
      <w:divBdr>
        <w:top w:val="none" w:sz="0" w:space="0" w:color="auto"/>
        <w:left w:val="none" w:sz="0" w:space="0" w:color="auto"/>
        <w:bottom w:val="none" w:sz="0" w:space="0" w:color="auto"/>
        <w:right w:val="none" w:sz="0" w:space="0" w:color="auto"/>
      </w:divBdr>
    </w:div>
    <w:div w:id="1360743133">
      <w:bodyDiv w:val="1"/>
      <w:marLeft w:val="0"/>
      <w:marRight w:val="0"/>
      <w:marTop w:val="0"/>
      <w:marBottom w:val="0"/>
      <w:divBdr>
        <w:top w:val="none" w:sz="0" w:space="0" w:color="auto"/>
        <w:left w:val="none" w:sz="0" w:space="0" w:color="auto"/>
        <w:bottom w:val="none" w:sz="0" w:space="0" w:color="auto"/>
        <w:right w:val="none" w:sz="0" w:space="0" w:color="auto"/>
      </w:divBdr>
    </w:div>
    <w:div w:id="1364555574">
      <w:bodyDiv w:val="1"/>
      <w:marLeft w:val="0"/>
      <w:marRight w:val="0"/>
      <w:marTop w:val="0"/>
      <w:marBottom w:val="0"/>
      <w:divBdr>
        <w:top w:val="none" w:sz="0" w:space="0" w:color="auto"/>
        <w:left w:val="none" w:sz="0" w:space="0" w:color="auto"/>
        <w:bottom w:val="none" w:sz="0" w:space="0" w:color="auto"/>
        <w:right w:val="none" w:sz="0" w:space="0" w:color="auto"/>
      </w:divBdr>
    </w:div>
    <w:div w:id="1368876917">
      <w:bodyDiv w:val="1"/>
      <w:marLeft w:val="0"/>
      <w:marRight w:val="0"/>
      <w:marTop w:val="0"/>
      <w:marBottom w:val="0"/>
      <w:divBdr>
        <w:top w:val="none" w:sz="0" w:space="0" w:color="auto"/>
        <w:left w:val="none" w:sz="0" w:space="0" w:color="auto"/>
        <w:bottom w:val="none" w:sz="0" w:space="0" w:color="auto"/>
        <w:right w:val="none" w:sz="0" w:space="0" w:color="auto"/>
      </w:divBdr>
    </w:div>
    <w:div w:id="1374229032">
      <w:bodyDiv w:val="1"/>
      <w:marLeft w:val="0"/>
      <w:marRight w:val="0"/>
      <w:marTop w:val="0"/>
      <w:marBottom w:val="0"/>
      <w:divBdr>
        <w:top w:val="none" w:sz="0" w:space="0" w:color="auto"/>
        <w:left w:val="none" w:sz="0" w:space="0" w:color="auto"/>
        <w:bottom w:val="none" w:sz="0" w:space="0" w:color="auto"/>
        <w:right w:val="none" w:sz="0" w:space="0" w:color="auto"/>
      </w:divBdr>
    </w:div>
    <w:div w:id="1423987396">
      <w:bodyDiv w:val="1"/>
      <w:marLeft w:val="0"/>
      <w:marRight w:val="0"/>
      <w:marTop w:val="0"/>
      <w:marBottom w:val="0"/>
      <w:divBdr>
        <w:top w:val="none" w:sz="0" w:space="0" w:color="auto"/>
        <w:left w:val="none" w:sz="0" w:space="0" w:color="auto"/>
        <w:bottom w:val="none" w:sz="0" w:space="0" w:color="auto"/>
        <w:right w:val="none" w:sz="0" w:space="0" w:color="auto"/>
      </w:divBdr>
    </w:div>
    <w:div w:id="1427725723">
      <w:bodyDiv w:val="1"/>
      <w:marLeft w:val="0"/>
      <w:marRight w:val="0"/>
      <w:marTop w:val="0"/>
      <w:marBottom w:val="0"/>
      <w:divBdr>
        <w:top w:val="none" w:sz="0" w:space="0" w:color="auto"/>
        <w:left w:val="none" w:sz="0" w:space="0" w:color="auto"/>
        <w:bottom w:val="none" w:sz="0" w:space="0" w:color="auto"/>
        <w:right w:val="none" w:sz="0" w:space="0" w:color="auto"/>
      </w:divBdr>
    </w:div>
    <w:div w:id="1492870463">
      <w:bodyDiv w:val="1"/>
      <w:marLeft w:val="0"/>
      <w:marRight w:val="0"/>
      <w:marTop w:val="0"/>
      <w:marBottom w:val="0"/>
      <w:divBdr>
        <w:top w:val="none" w:sz="0" w:space="0" w:color="auto"/>
        <w:left w:val="none" w:sz="0" w:space="0" w:color="auto"/>
        <w:bottom w:val="none" w:sz="0" w:space="0" w:color="auto"/>
        <w:right w:val="none" w:sz="0" w:space="0" w:color="auto"/>
      </w:divBdr>
      <w:divsChild>
        <w:div w:id="568267810">
          <w:marLeft w:val="0"/>
          <w:marRight w:val="0"/>
          <w:marTop w:val="0"/>
          <w:marBottom w:val="0"/>
          <w:divBdr>
            <w:top w:val="none" w:sz="0" w:space="0" w:color="auto"/>
            <w:left w:val="none" w:sz="0" w:space="0" w:color="auto"/>
            <w:bottom w:val="none" w:sz="0" w:space="0" w:color="auto"/>
            <w:right w:val="none" w:sz="0" w:space="0" w:color="auto"/>
          </w:divBdr>
          <w:divsChild>
            <w:div w:id="377585003">
              <w:marLeft w:val="0"/>
              <w:marRight w:val="0"/>
              <w:marTop w:val="0"/>
              <w:marBottom w:val="0"/>
              <w:divBdr>
                <w:top w:val="none" w:sz="0" w:space="0" w:color="auto"/>
                <w:left w:val="none" w:sz="0" w:space="0" w:color="auto"/>
                <w:bottom w:val="none" w:sz="0" w:space="0" w:color="auto"/>
                <w:right w:val="none" w:sz="0" w:space="0" w:color="auto"/>
              </w:divBdr>
              <w:divsChild>
                <w:div w:id="1646467581">
                  <w:marLeft w:val="0"/>
                  <w:marRight w:val="0"/>
                  <w:marTop w:val="0"/>
                  <w:marBottom w:val="0"/>
                  <w:divBdr>
                    <w:top w:val="none" w:sz="0" w:space="0" w:color="auto"/>
                    <w:left w:val="none" w:sz="0" w:space="0" w:color="auto"/>
                    <w:bottom w:val="none" w:sz="0" w:space="0" w:color="auto"/>
                    <w:right w:val="none" w:sz="0" w:space="0" w:color="auto"/>
                  </w:divBdr>
                  <w:divsChild>
                    <w:div w:id="1017198849">
                      <w:marLeft w:val="0"/>
                      <w:marRight w:val="0"/>
                      <w:marTop w:val="0"/>
                      <w:marBottom w:val="0"/>
                      <w:divBdr>
                        <w:top w:val="none" w:sz="0" w:space="0" w:color="auto"/>
                        <w:left w:val="none" w:sz="0" w:space="0" w:color="auto"/>
                        <w:bottom w:val="none" w:sz="0" w:space="0" w:color="auto"/>
                        <w:right w:val="none" w:sz="0" w:space="0" w:color="auto"/>
                      </w:divBdr>
                      <w:divsChild>
                        <w:div w:id="108503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871433">
      <w:bodyDiv w:val="1"/>
      <w:marLeft w:val="0"/>
      <w:marRight w:val="0"/>
      <w:marTop w:val="0"/>
      <w:marBottom w:val="0"/>
      <w:divBdr>
        <w:top w:val="none" w:sz="0" w:space="0" w:color="auto"/>
        <w:left w:val="none" w:sz="0" w:space="0" w:color="auto"/>
        <w:bottom w:val="none" w:sz="0" w:space="0" w:color="auto"/>
        <w:right w:val="none" w:sz="0" w:space="0" w:color="auto"/>
      </w:divBdr>
    </w:div>
    <w:div w:id="1519350425">
      <w:bodyDiv w:val="1"/>
      <w:marLeft w:val="0"/>
      <w:marRight w:val="0"/>
      <w:marTop w:val="0"/>
      <w:marBottom w:val="0"/>
      <w:divBdr>
        <w:top w:val="none" w:sz="0" w:space="0" w:color="auto"/>
        <w:left w:val="none" w:sz="0" w:space="0" w:color="auto"/>
        <w:bottom w:val="none" w:sz="0" w:space="0" w:color="auto"/>
        <w:right w:val="none" w:sz="0" w:space="0" w:color="auto"/>
      </w:divBdr>
    </w:div>
    <w:div w:id="1521776619">
      <w:bodyDiv w:val="1"/>
      <w:marLeft w:val="0"/>
      <w:marRight w:val="0"/>
      <w:marTop w:val="0"/>
      <w:marBottom w:val="0"/>
      <w:divBdr>
        <w:top w:val="none" w:sz="0" w:space="0" w:color="auto"/>
        <w:left w:val="none" w:sz="0" w:space="0" w:color="auto"/>
        <w:bottom w:val="none" w:sz="0" w:space="0" w:color="auto"/>
        <w:right w:val="none" w:sz="0" w:space="0" w:color="auto"/>
      </w:divBdr>
    </w:div>
    <w:div w:id="1531408154">
      <w:bodyDiv w:val="1"/>
      <w:marLeft w:val="0"/>
      <w:marRight w:val="0"/>
      <w:marTop w:val="0"/>
      <w:marBottom w:val="0"/>
      <w:divBdr>
        <w:top w:val="none" w:sz="0" w:space="0" w:color="auto"/>
        <w:left w:val="none" w:sz="0" w:space="0" w:color="auto"/>
        <w:bottom w:val="none" w:sz="0" w:space="0" w:color="auto"/>
        <w:right w:val="none" w:sz="0" w:space="0" w:color="auto"/>
      </w:divBdr>
    </w:div>
    <w:div w:id="1532187081">
      <w:bodyDiv w:val="1"/>
      <w:marLeft w:val="0"/>
      <w:marRight w:val="0"/>
      <w:marTop w:val="0"/>
      <w:marBottom w:val="0"/>
      <w:divBdr>
        <w:top w:val="none" w:sz="0" w:space="0" w:color="auto"/>
        <w:left w:val="none" w:sz="0" w:space="0" w:color="auto"/>
        <w:bottom w:val="none" w:sz="0" w:space="0" w:color="auto"/>
        <w:right w:val="none" w:sz="0" w:space="0" w:color="auto"/>
      </w:divBdr>
    </w:div>
    <w:div w:id="1535849690">
      <w:bodyDiv w:val="1"/>
      <w:marLeft w:val="0"/>
      <w:marRight w:val="0"/>
      <w:marTop w:val="0"/>
      <w:marBottom w:val="0"/>
      <w:divBdr>
        <w:top w:val="none" w:sz="0" w:space="0" w:color="auto"/>
        <w:left w:val="none" w:sz="0" w:space="0" w:color="auto"/>
        <w:bottom w:val="none" w:sz="0" w:space="0" w:color="auto"/>
        <w:right w:val="none" w:sz="0" w:space="0" w:color="auto"/>
      </w:divBdr>
    </w:div>
    <w:div w:id="1536389940">
      <w:bodyDiv w:val="1"/>
      <w:marLeft w:val="0"/>
      <w:marRight w:val="0"/>
      <w:marTop w:val="0"/>
      <w:marBottom w:val="0"/>
      <w:divBdr>
        <w:top w:val="none" w:sz="0" w:space="0" w:color="auto"/>
        <w:left w:val="none" w:sz="0" w:space="0" w:color="auto"/>
        <w:bottom w:val="none" w:sz="0" w:space="0" w:color="auto"/>
        <w:right w:val="none" w:sz="0" w:space="0" w:color="auto"/>
      </w:divBdr>
    </w:div>
    <w:div w:id="1537617683">
      <w:bodyDiv w:val="1"/>
      <w:marLeft w:val="0"/>
      <w:marRight w:val="0"/>
      <w:marTop w:val="0"/>
      <w:marBottom w:val="0"/>
      <w:divBdr>
        <w:top w:val="none" w:sz="0" w:space="0" w:color="auto"/>
        <w:left w:val="none" w:sz="0" w:space="0" w:color="auto"/>
        <w:bottom w:val="none" w:sz="0" w:space="0" w:color="auto"/>
        <w:right w:val="none" w:sz="0" w:space="0" w:color="auto"/>
      </w:divBdr>
    </w:div>
    <w:div w:id="1543858150">
      <w:bodyDiv w:val="1"/>
      <w:marLeft w:val="0"/>
      <w:marRight w:val="0"/>
      <w:marTop w:val="0"/>
      <w:marBottom w:val="0"/>
      <w:divBdr>
        <w:top w:val="none" w:sz="0" w:space="0" w:color="auto"/>
        <w:left w:val="none" w:sz="0" w:space="0" w:color="auto"/>
        <w:bottom w:val="none" w:sz="0" w:space="0" w:color="auto"/>
        <w:right w:val="none" w:sz="0" w:space="0" w:color="auto"/>
      </w:divBdr>
    </w:div>
    <w:div w:id="1562249006">
      <w:bodyDiv w:val="1"/>
      <w:marLeft w:val="0"/>
      <w:marRight w:val="0"/>
      <w:marTop w:val="0"/>
      <w:marBottom w:val="0"/>
      <w:divBdr>
        <w:top w:val="none" w:sz="0" w:space="0" w:color="auto"/>
        <w:left w:val="none" w:sz="0" w:space="0" w:color="auto"/>
        <w:bottom w:val="none" w:sz="0" w:space="0" w:color="auto"/>
        <w:right w:val="none" w:sz="0" w:space="0" w:color="auto"/>
      </w:divBdr>
      <w:divsChild>
        <w:div w:id="199708850">
          <w:marLeft w:val="0"/>
          <w:marRight w:val="0"/>
          <w:marTop w:val="0"/>
          <w:marBottom w:val="0"/>
          <w:divBdr>
            <w:top w:val="none" w:sz="0" w:space="0" w:color="auto"/>
            <w:left w:val="none" w:sz="0" w:space="0" w:color="auto"/>
            <w:bottom w:val="none" w:sz="0" w:space="0" w:color="auto"/>
            <w:right w:val="none" w:sz="0" w:space="0" w:color="auto"/>
          </w:divBdr>
        </w:div>
      </w:divsChild>
    </w:div>
    <w:div w:id="1605070773">
      <w:bodyDiv w:val="1"/>
      <w:marLeft w:val="0"/>
      <w:marRight w:val="0"/>
      <w:marTop w:val="0"/>
      <w:marBottom w:val="0"/>
      <w:divBdr>
        <w:top w:val="none" w:sz="0" w:space="0" w:color="auto"/>
        <w:left w:val="none" w:sz="0" w:space="0" w:color="auto"/>
        <w:bottom w:val="none" w:sz="0" w:space="0" w:color="auto"/>
        <w:right w:val="none" w:sz="0" w:space="0" w:color="auto"/>
      </w:divBdr>
    </w:div>
    <w:div w:id="1634939572">
      <w:bodyDiv w:val="1"/>
      <w:marLeft w:val="0"/>
      <w:marRight w:val="0"/>
      <w:marTop w:val="0"/>
      <w:marBottom w:val="0"/>
      <w:divBdr>
        <w:top w:val="none" w:sz="0" w:space="0" w:color="auto"/>
        <w:left w:val="none" w:sz="0" w:space="0" w:color="auto"/>
        <w:bottom w:val="none" w:sz="0" w:space="0" w:color="auto"/>
        <w:right w:val="none" w:sz="0" w:space="0" w:color="auto"/>
      </w:divBdr>
    </w:div>
    <w:div w:id="1634948167">
      <w:bodyDiv w:val="1"/>
      <w:marLeft w:val="0"/>
      <w:marRight w:val="0"/>
      <w:marTop w:val="0"/>
      <w:marBottom w:val="0"/>
      <w:divBdr>
        <w:top w:val="none" w:sz="0" w:space="0" w:color="auto"/>
        <w:left w:val="none" w:sz="0" w:space="0" w:color="auto"/>
        <w:bottom w:val="none" w:sz="0" w:space="0" w:color="auto"/>
        <w:right w:val="none" w:sz="0" w:space="0" w:color="auto"/>
      </w:divBdr>
    </w:div>
    <w:div w:id="1643928873">
      <w:bodyDiv w:val="1"/>
      <w:marLeft w:val="0"/>
      <w:marRight w:val="0"/>
      <w:marTop w:val="0"/>
      <w:marBottom w:val="0"/>
      <w:divBdr>
        <w:top w:val="none" w:sz="0" w:space="0" w:color="auto"/>
        <w:left w:val="none" w:sz="0" w:space="0" w:color="auto"/>
        <w:bottom w:val="none" w:sz="0" w:space="0" w:color="auto"/>
        <w:right w:val="none" w:sz="0" w:space="0" w:color="auto"/>
      </w:divBdr>
    </w:div>
    <w:div w:id="1647590839">
      <w:bodyDiv w:val="1"/>
      <w:marLeft w:val="0"/>
      <w:marRight w:val="0"/>
      <w:marTop w:val="0"/>
      <w:marBottom w:val="0"/>
      <w:divBdr>
        <w:top w:val="none" w:sz="0" w:space="0" w:color="auto"/>
        <w:left w:val="none" w:sz="0" w:space="0" w:color="auto"/>
        <w:bottom w:val="none" w:sz="0" w:space="0" w:color="auto"/>
        <w:right w:val="none" w:sz="0" w:space="0" w:color="auto"/>
      </w:divBdr>
      <w:divsChild>
        <w:div w:id="1194418872">
          <w:marLeft w:val="0"/>
          <w:marRight w:val="0"/>
          <w:marTop w:val="0"/>
          <w:marBottom w:val="0"/>
          <w:divBdr>
            <w:top w:val="none" w:sz="0" w:space="0" w:color="auto"/>
            <w:left w:val="none" w:sz="0" w:space="0" w:color="auto"/>
            <w:bottom w:val="none" w:sz="0" w:space="0" w:color="auto"/>
            <w:right w:val="none" w:sz="0" w:space="0" w:color="auto"/>
          </w:divBdr>
        </w:div>
      </w:divsChild>
    </w:div>
    <w:div w:id="1648362027">
      <w:bodyDiv w:val="1"/>
      <w:marLeft w:val="0"/>
      <w:marRight w:val="0"/>
      <w:marTop w:val="0"/>
      <w:marBottom w:val="0"/>
      <w:divBdr>
        <w:top w:val="none" w:sz="0" w:space="0" w:color="auto"/>
        <w:left w:val="none" w:sz="0" w:space="0" w:color="auto"/>
        <w:bottom w:val="none" w:sz="0" w:space="0" w:color="auto"/>
        <w:right w:val="none" w:sz="0" w:space="0" w:color="auto"/>
      </w:divBdr>
    </w:div>
    <w:div w:id="1665088300">
      <w:bodyDiv w:val="1"/>
      <w:marLeft w:val="0"/>
      <w:marRight w:val="0"/>
      <w:marTop w:val="0"/>
      <w:marBottom w:val="0"/>
      <w:divBdr>
        <w:top w:val="none" w:sz="0" w:space="0" w:color="auto"/>
        <w:left w:val="none" w:sz="0" w:space="0" w:color="auto"/>
        <w:bottom w:val="none" w:sz="0" w:space="0" w:color="auto"/>
        <w:right w:val="none" w:sz="0" w:space="0" w:color="auto"/>
      </w:divBdr>
    </w:div>
    <w:div w:id="1666395648">
      <w:bodyDiv w:val="1"/>
      <w:marLeft w:val="0"/>
      <w:marRight w:val="0"/>
      <w:marTop w:val="0"/>
      <w:marBottom w:val="0"/>
      <w:divBdr>
        <w:top w:val="none" w:sz="0" w:space="0" w:color="auto"/>
        <w:left w:val="none" w:sz="0" w:space="0" w:color="auto"/>
        <w:bottom w:val="none" w:sz="0" w:space="0" w:color="auto"/>
        <w:right w:val="none" w:sz="0" w:space="0" w:color="auto"/>
      </w:divBdr>
    </w:div>
    <w:div w:id="1668440985">
      <w:bodyDiv w:val="1"/>
      <w:marLeft w:val="0"/>
      <w:marRight w:val="0"/>
      <w:marTop w:val="0"/>
      <w:marBottom w:val="0"/>
      <w:divBdr>
        <w:top w:val="none" w:sz="0" w:space="0" w:color="auto"/>
        <w:left w:val="none" w:sz="0" w:space="0" w:color="auto"/>
        <w:bottom w:val="none" w:sz="0" w:space="0" w:color="auto"/>
        <w:right w:val="none" w:sz="0" w:space="0" w:color="auto"/>
      </w:divBdr>
    </w:div>
    <w:div w:id="1681614862">
      <w:bodyDiv w:val="1"/>
      <w:marLeft w:val="0"/>
      <w:marRight w:val="0"/>
      <w:marTop w:val="0"/>
      <w:marBottom w:val="0"/>
      <w:divBdr>
        <w:top w:val="none" w:sz="0" w:space="0" w:color="auto"/>
        <w:left w:val="none" w:sz="0" w:space="0" w:color="auto"/>
        <w:bottom w:val="none" w:sz="0" w:space="0" w:color="auto"/>
        <w:right w:val="none" w:sz="0" w:space="0" w:color="auto"/>
      </w:divBdr>
    </w:div>
    <w:div w:id="1737512472">
      <w:bodyDiv w:val="1"/>
      <w:marLeft w:val="0"/>
      <w:marRight w:val="0"/>
      <w:marTop w:val="0"/>
      <w:marBottom w:val="0"/>
      <w:divBdr>
        <w:top w:val="none" w:sz="0" w:space="0" w:color="auto"/>
        <w:left w:val="none" w:sz="0" w:space="0" w:color="auto"/>
        <w:bottom w:val="none" w:sz="0" w:space="0" w:color="auto"/>
        <w:right w:val="none" w:sz="0" w:space="0" w:color="auto"/>
      </w:divBdr>
    </w:div>
    <w:div w:id="1739353975">
      <w:bodyDiv w:val="1"/>
      <w:marLeft w:val="0"/>
      <w:marRight w:val="0"/>
      <w:marTop w:val="0"/>
      <w:marBottom w:val="0"/>
      <w:divBdr>
        <w:top w:val="none" w:sz="0" w:space="0" w:color="auto"/>
        <w:left w:val="none" w:sz="0" w:space="0" w:color="auto"/>
        <w:bottom w:val="none" w:sz="0" w:space="0" w:color="auto"/>
        <w:right w:val="none" w:sz="0" w:space="0" w:color="auto"/>
      </w:divBdr>
    </w:div>
    <w:div w:id="1769039165">
      <w:bodyDiv w:val="1"/>
      <w:marLeft w:val="0"/>
      <w:marRight w:val="0"/>
      <w:marTop w:val="0"/>
      <w:marBottom w:val="0"/>
      <w:divBdr>
        <w:top w:val="none" w:sz="0" w:space="0" w:color="auto"/>
        <w:left w:val="none" w:sz="0" w:space="0" w:color="auto"/>
        <w:bottom w:val="none" w:sz="0" w:space="0" w:color="auto"/>
        <w:right w:val="none" w:sz="0" w:space="0" w:color="auto"/>
      </w:divBdr>
    </w:div>
    <w:div w:id="1801654457">
      <w:bodyDiv w:val="1"/>
      <w:marLeft w:val="0"/>
      <w:marRight w:val="0"/>
      <w:marTop w:val="0"/>
      <w:marBottom w:val="0"/>
      <w:divBdr>
        <w:top w:val="none" w:sz="0" w:space="0" w:color="auto"/>
        <w:left w:val="none" w:sz="0" w:space="0" w:color="auto"/>
        <w:bottom w:val="none" w:sz="0" w:space="0" w:color="auto"/>
        <w:right w:val="none" w:sz="0" w:space="0" w:color="auto"/>
      </w:divBdr>
    </w:div>
    <w:div w:id="1827356537">
      <w:bodyDiv w:val="1"/>
      <w:marLeft w:val="0"/>
      <w:marRight w:val="0"/>
      <w:marTop w:val="0"/>
      <w:marBottom w:val="0"/>
      <w:divBdr>
        <w:top w:val="none" w:sz="0" w:space="0" w:color="auto"/>
        <w:left w:val="none" w:sz="0" w:space="0" w:color="auto"/>
        <w:bottom w:val="none" w:sz="0" w:space="0" w:color="auto"/>
        <w:right w:val="none" w:sz="0" w:space="0" w:color="auto"/>
      </w:divBdr>
    </w:div>
    <w:div w:id="1828663300">
      <w:bodyDiv w:val="1"/>
      <w:marLeft w:val="0"/>
      <w:marRight w:val="0"/>
      <w:marTop w:val="0"/>
      <w:marBottom w:val="0"/>
      <w:divBdr>
        <w:top w:val="none" w:sz="0" w:space="0" w:color="auto"/>
        <w:left w:val="none" w:sz="0" w:space="0" w:color="auto"/>
        <w:bottom w:val="none" w:sz="0" w:space="0" w:color="auto"/>
        <w:right w:val="none" w:sz="0" w:space="0" w:color="auto"/>
      </w:divBdr>
    </w:div>
    <w:div w:id="1877082968">
      <w:bodyDiv w:val="1"/>
      <w:marLeft w:val="0"/>
      <w:marRight w:val="0"/>
      <w:marTop w:val="0"/>
      <w:marBottom w:val="0"/>
      <w:divBdr>
        <w:top w:val="none" w:sz="0" w:space="0" w:color="auto"/>
        <w:left w:val="none" w:sz="0" w:space="0" w:color="auto"/>
        <w:bottom w:val="none" w:sz="0" w:space="0" w:color="auto"/>
        <w:right w:val="none" w:sz="0" w:space="0" w:color="auto"/>
      </w:divBdr>
    </w:div>
    <w:div w:id="1878346122">
      <w:bodyDiv w:val="1"/>
      <w:marLeft w:val="0"/>
      <w:marRight w:val="0"/>
      <w:marTop w:val="0"/>
      <w:marBottom w:val="0"/>
      <w:divBdr>
        <w:top w:val="none" w:sz="0" w:space="0" w:color="auto"/>
        <w:left w:val="none" w:sz="0" w:space="0" w:color="auto"/>
        <w:bottom w:val="none" w:sz="0" w:space="0" w:color="auto"/>
        <w:right w:val="none" w:sz="0" w:space="0" w:color="auto"/>
      </w:divBdr>
    </w:div>
    <w:div w:id="1884365594">
      <w:bodyDiv w:val="1"/>
      <w:marLeft w:val="0"/>
      <w:marRight w:val="0"/>
      <w:marTop w:val="0"/>
      <w:marBottom w:val="0"/>
      <w:divBdr>
        <w:top w:val="none" w:sz="0" w:space="0" w:color="auto"/>
        <w:left w:val="none" w:sz="0" w:space="0" w:color="auto"/>
        <w:bottom w:val="none" w:sz="0" w:space="0" w:color="auto"/>
        <w:right w:val="none" w:sz="0" w:space="0" w:color="auto"/>
      </w:divBdr>
    </w:div>
    <w:div w:id="1917858795">
      <w:bodyDiv w:val="1"/>
      <w:marLeft w:val="0"/>
      <w:marRight w:val="0"/>
      <w:marTop w:val="0"/>
      <w:marBottom w:val="0"/>
      <w:divBdr>
        <w:top w:val="none" w:sz="0" w:space="0" w:color="auto"/>
        <w:left w:val="none" w:sz="0" w:space="0" w:color="auto"/>
        <w:bottom w:val="none" w:sz="0" w:space="0" w:color="auto"/>
        <w:right w:val="none" w:sz="0" w:space="0" w:color="auto"/>
      </w:divBdr>
    </w:div>
    <w:div w:id="1931232581">
      <w:bodyDiv w:val="1"/>
      <w:marLeft w:val="0"/>
      <w:marRight w:val="0"/>
      <w:marTop w:val="0"/>
      <w:marBottom w:val="0"/>
      <w:divBdr>
        <w:top w:val="none" w:sz="0" w:space="0" w:color="auto"/>
        <w:left w:val="none" w:sz="0" w:space="0" w:color="auto"/>
        <w:bottom w:val="none" w:sz="0" w:space="0" w:color="auto"/>
        <w:right w:val="none" w:sz="0" w:space="0" w:color="auto"/>
      </w:divBdr>
    </w:div>
    <w:div w:id="1943415061">
      <w:bodyDiv w:val="1"/>
      <w:marLeft w:val="0"/>
      <w:marRight w:val="0"/>
      <w:marTop w:val="0"/>
      <w:marBottom w:val="0"/>
      <w:divBdr>
        <w:top w:val="none" w:sz="0" w:space="0" w:color="auto"/>
        <w:left w:val="none" w:sz="0" w:space="0" w:color="auto"/>
        <w:bottom w:val="none" w:sz="0" w:space="0" w:color="auto"/>
        <w:right w:val="none" w:sz="0" w:space="0" w:color="auto"/>
      </w:divBdr>
    </w:div>
    <w:div w:id="1959604103">
      <w:bodyDiv w:val="1"/>
      <w:marLeft w:val="0"/>
      <w:marRight w:val="0"/>
      <w:marTop w:val="0"/>
      <w:marBottom w:val="0"/>
      <w:divBdr>
        <w:top w:val="none" w:sz="0" w:space="0" w:color="auto"/>
        <w:left w:val="none" w:sz="0" w:space="0" w:color="auto"/>
        <w:bottom w:val="none" w:sz="0" w:space="0" w:color="auto"/>
        <w:right w:val="none" w:sz="0" w:space="0" w:color="auto"/>
      </w:divBdr>
    </w:div>
    <w:div w:id="1998924098">
      <w:bodyDiv w:val="1"/>
      <w:marLeft w:val="0"/>
      <w:marRight w:val="0"/>
      <w:marTop w:val="0"/>
      <w:marBottom w:val="0"/>
      <w:divBdr>
        <w:top w:val="none" w:sz="0" w:space="0" w:color="auto"/>
        <w:left w:val="none" w:sz="0" w:space="0" w:color="auto"/>
        <w:bottom w:val="none" w:sz="0" w:space="0" w:color="auto"/>
        <w:right w:val="none" w:sz="0" w:space="0" w:color="auto"/>
      </w:divBdr>
    </w:div>
    <w:div w:id="2003582934">
      <w:bodyDiv w:val="1"/>
      <w:marLeft w:val="0"/>
      <w:marRight w:val="0"/>
      <w:marTop w:val="0"/>
      <w:marBottom w:val="0"/>
      <w:divBdr>
        <w:top w:val="none" w:sz="0" w:space="0" w:color="auto"/>
        <w:left w:val="none" w:sz="0" w:space="0" w:color="auto"/>
        <w:bottom w:val="none" w:sz="0" w:space="0" w:color="auto"/>
        <w:right w:val="none" w:sz="0" w:space="0" w:color="auto"/>
      </w:divBdr>
      <w:divsChild>
        <w:div w:id="1180968412">
          <w:marLeft w:val="0"/>
          <w:marRight w:val="0"/>
          <w:marTop w:val="0"/>
          <w:marBottom w:val="0"/>
          <w:divBdr>
            <w:top w:val="none" w:sz="0" w:space="0" w:color="auto"/>
            <w:left w:val="none" w:sz="0" w:space="0" w:color="auto"/>
            <w:bottom w:val="none" w:sz="0" w:space="0" w:color="auto"/>
            <w:right w:val="none" w:sz="0" w:space="0" w:color="auto"/>
          </w:divBdr>
        </w:div>
      </w:divsChild>
    </w:div>
    <w:div w:id="2029790965">
      <w:bodyDiv w:val="1"/>
      <w:marLeft w:val="0"/>
      <w:marRight w:val="0"/>
      <w:marTop w:val="0"/>
      <w:marBottom w:val="0"/>
      <w:divBdr>
        <w:top w:val="none" w:sz="0" w:space="0" w:color="auto"/>
        <w:left w:val="none" w:sz="0" w:space="0" w:color="auto"/>
        <w:bottom w:val="none" w:sz="0" w:space="0" w:color="auto"/>
        <w:right w:val="none" w:sz="0" w:space="0" w:color="auto"/>
      </w:divBdr>
    </w:div>
    <w:div w:id="2037655180">
      <w:bodyDiv w:val="1"/>
      <w:marLeft w:val="0"/>
      <w:marRight w:val="0"/>
      <w:marTop w:val="0"/>
      <w:marBottom w:val="0"/>
      <w:divBdr>
        <w:top w:val="none" w:sz="0" w:space="0" w:color="auto"/>
        <w:left w:val="none" w:sz="0" w:space="0" w:color="auto"/>
        <w:bottom w:val="none" w:sz="0" w:space="0" w:color="auto"/>
        <w:right w:val="none" w:sz="0" w:space="0" w:color="auto"/>
      </w:divBdr>
    </w:div>
    <w:div w:id="2043938737">
      <w:bodyDiv w:val="1"/>
      <w:marLeft w:val="0"/>
      <w:marRight w:val="0"/>
      <w:marTop w:val="0"/>
      <w:marBottom w:val="0"/>
      <w:divBdr>
        <w:top w:val="none" w:sz="0" w:space="0" w:color="auto"/>
        <w:left w:val="none" w:sz="0" w:space="0" w:color="auto"/>
        <w:bottom w:val="none" w:sz="0" w:space="0" w:color="auto"/>
        <w:right w:val="none" w:sz="0" w:space="0" w:color="auto"/>
      </w:divBdr>
    </w:div>
    <w:div w:id="2087258766">
      <w:bodyDiv w:val="1"/>
      <w:marLeft w:val="0"/>
      <w:marRight w:val="0"/>
      <w:marTop w:val="0"/>
      <w:marBottom w:val="0"/>
      <w:divBdr>
        <w:top w:val="none" w:sz="0" w:space="0" w:color="auto"/>
        <w:left w:val="none" w:sz="0" w:space="0" w:color="auto"/>
        <w:bottom w:val="none" w:sz="0" w:space="0" w:color="auto"/>
        <w:right w:val="none" w:sz="0" w:space="0" w:color="auto"/>
      </w:divBdr>
    </w:div>
    <w:div w:id="2091810238">
      <w:bodyDiv w:val="1"/>
      <w:marLeft w:val="0"/>
      <w:marRight w:val="0"/>
      <w:marTop w:val="0"/>
      <w:marBottom w:val="0"/>
      <w:divBdr>
        <w:top w:val="none" w:sz="0" w:space="0" w:color="auto"/>
        <w:left w:val="none" w:sz="0" w:space="0" w:color="auto"/>
        <w:bottom w:val="none" w:sz="0" w:space="0" w:color="auto"/>
        <w:right w:val="none" w:sz="0" w:space="0" w:color="auto"/>
      </w:divBdr>
    </w:div>
    <w:div w:id="2097436187">
      <w:bodyDiv w:val="1"/>
      <w:marLeft w:val="0"/>
      <w:marRight w:val="0"/>
      <w:marTop w:val="0"/>
      <w:marBottom w:val="0"/>
      <w:divBdr>
        <w:top w:val="none" w:sz="0" w:space="0" w:color="auto"/>
        <w:left w:val="none" w:sz="0" w:space="0" w:color="auto"/>
        <w:bottom w:val="none" w:sz="0" w:space="0" w:color="auto"/>
        <w:right w:val="none" w:sz="0" w:space="0" w:color="auto"/>
      </w:divBdr>
    </w:div>
    <w:div w:id="2103409515">
      <w:bodyDiv w:val="1"/>
      <w:marLeft w:val="0"/>
      <w:marRight w:val="0"/>
      <w:marTop w:val="0"/>
      <w:marBottom w:val="0"/>
      <w:divBdr>
        <w:top w:val="none" w:sz="0" w:space="0" w:color="auto"/>
        <w:left w:val="none" w:sz="0" w:space="0" w:color="auto"/>
        <w:bottom w:val="none" w:sz="0" w:space="0" w:color="auto"/>
        <w:right w:val="none" w:sz="0" w:space="0" w:color="auto"/>
      </w:divBdr>
    </w:div>
    <w:div w:id="2128700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public.nwb-oen.ca/registry/2%20MINING%20MILLING/2A/2AM%20-%20Mining/2AM-MRY1325%20BIMC/1%20APPLICATION/2024%20Renewal/240910%202AM-MRY1325%20Attachment%202%20-%20Hydrological%20Assessment%20of%20Water%20Withdrawals-ILAE.pdf" TargetMode="Externa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naylor\Documents\Custom%20Office%20Templates\baffinlands.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aryRiverProject">
  <a:themeElements>
    <a:clrScheme name="MaryRiverProject">
      <a:dk1>
        <a:sysClr val="windowText" lastClr="000000"/>
      </a:dk1>
      <a:lt1>
        <a:sysClr val="window" lastClr="FFFFFF"/>
      </a:lt1>
      <a:dk2>
        <a:srgbClr val="696464"/>
      </a:dk2>
      <a:lt2>
        <a:srgbClr val="E9E5DC"/>
      </a:lt2>
      <a:accent1>
        <a:srgbClr val="C72127"/>
      </a:accent1>
      <a:accent2>
        <a:srgbClr val="5F6062"/>
      </a:accent2>
      <a:accent3>
        <a:srgbClr val="7C3A00"/>
      </a:accent3>
      <a:accent4>
        <a:srgbClr val="5E6E66"/>
      </a:accent4>
      <a:accent5>
        <a:srgbClr val="918485"/>
      </a:accent5>
      <a:accent6>
        <a:srgbClr val="B2A97E"/>
      </a:accent6>
      <a:hlink>
        <a:srgbClr val="7C3A00"/>
      </a:hlink>
      <a:folHlink>
        <a:srgbClr val="5F6062"/>
      </a:folHlink>
    </a:clrScheme>
    <a:fontScheme name="Composite">
      <a:maj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quity">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shade val="40000"/>
                <a:satMod val="165000"/>
              </a:schemeClr>
            </a:gs>
            <a:gs pos="50000">
              <a:schemeClr val="phClr">
                <a:shade val="80000"/>
                <a:satMod val="155000"/>
              </a:schemeClr>
            </a:gs>
            <a:gs pos="100000">
              <a:schemeClr val="phClr">
                <a:tint val="95000"/>
                <a:satMod val="200000"/>
              </a:schemeClr>
            </a:gs>
          </a:gsLst>
          <a:lin ang="16200000" scaled="1"/>
        </a:gradFill>
        <a:blipFill>
          <a:blip xmlns:r="http://schemas.openxmlformats.org/officeDocument/2006/relationships" r:embed="rId1">
            <a:duotone>
              <a:schemeClr val="phClr">
                <a:tint val="95000"/>
                <a:satMod val="200000"/>
              </a:schemeClr>
              <a:schemeClr val="phClr">
                <a:shade val="80000"/>
                <a:satMod val="100000"/>
              </a:schemeClr>
            </a:duotone>
          </a:blip>
          <a:tile tx="0" ty="0" sx="55000" sy="55000" flip="none" algn="tl"/>
        </a:blip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9">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37C1F29-771A-4647-9186-77402B9ACE67}">
  <we:reference id="wa102925879"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a1ec531-8539-4b0f-9fe6-7ae25381af1f" xsi:nil="true"/>
    <FileDescription xmlns="1ccfe6a6-0b81-4bec-b29a-f65cf47fcd52" xsi:nil="true"/>
    <lcf76f155ced4ddcb4097134ff3c332f xmlns="1ccfe6a6-0b81-4bec-b29a-f65cf47fcd5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2AF40627724142827712ADFA6882A1" ma:contentTypeVersion="14" ma:contentTypeDescription="Create a new document." ma:contentTypeScope="" ma:versionID="c7c0d83e4338d40b1e205dcf864fa4a4">
  <xsd:schema xmlns:xsd="http://www.w3.org/2001/XMLSchema" xmlns:xs="http://www.w3.org/2001/XMLSchema" xmlns:p="http://schemas.microsoft.com/office/2006/metadata/properties" xmlns:ns2="1ccfe6a6-0b81-4bec-b29a-f65cf47fcd52" xmlns:ns3="0a1ec531-8539-4b0f-9fe6-7ae25381af1f" targetNamespace="http://schemas.microsoft.com/office/2006/metadata/properties" ma:root="true" ma:fieldsID="78514696740bd24768ce9c85b28ed0a3" ns2:_="" ns3:_="">
    <xsd:import namespace="1ccfe6a6-0b81-4bec-b29a-f65cf47fcd52"/>
    <xsd:import namespace="0a1ec531-8539-4b0f-9fe6-7ae25381af1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File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cfe6a6-0b81-4bec-b29a-f65cf47fcd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e207be7-fb2c-4f25-b21b-ed1f2a5b3bf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FileDescription" ma:index="21" nillable="true" ma:displayName="File Description" ma:format="Dropdown" ma:internalName="File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1ec531-8539-4b0f-9fe6-7ae25381af1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d51d918-c516-43aa-8616-a2c2c5b74d44}" ma:internalName="TaxCatchAll" ma:showField="CatchAllData" ma:web="0a1ec531-8539-4b0f-9fe6-7ae25381af1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97E545-CAAD-42DE-9FB8-FF8474891004}">
  <ds:schemaRefs>
    <ds:schemaRef ds:uri="http://schemas.microsoft.com/office/2006/metadata/properties"/>
    <ds:schemaRef ds:uri="http://schemas.microsoft.com/office/infopath/2007/PartnerControls"/>
    <ds:schemaRef ds:uri="0a1ec531-8539-4b0f-9fe6-7ae25381af1f"/>
    <ds:schemaRef ds:uri="1ccfe6a6-0b81-4bec-b29a-f65cf47fcd52"/>
  </ds:schemaRefs>
</ds:datastoreItem>
</file>

<file path=customXml/itemProps2.xml><?xml version="1.0" encoding="utf-8"?>
<ds:datastoreItem xmlns:ds="http://schemas.openxmlformats.org/officeDocument/2006/customXml" ds:itemID="{95D6767A-933F-403B-AA33-81BEC3666B7B}">
  <ds:schemaRefs>
    <ds:schemaRef ds:uri="http://schemas.microsoft.com/sharepoint/v3/contenttype/forms"/>
  </ds:schemaRefs>
</ds:datastoreItem>
</file>

<file path=customXml/itemProps3.xml><?xml version="1.0" encoding="utf-8"?>
<ds:datastoreItem xmlns:ds="http://schemas.openxmlformats.org/officeDocument/2006/customXml" ds:itemID="{F8B9CC87-C2C5-493D-BC6C-E570BAB37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cfe6a6-0b81-4bec-b29a-f65cf47fcd52"/>
    <ds:schemaRef ds:uri="0a1ec531-8539-4b0f-9fe6-7ae25381af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5F2368-DD13-4054-9C69-F22EDC919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baffinlands</Template>
  <TotalTime>16</TotalTime>
  <Pages>42</Pages>
  <Words>21382</Words>
  <Characters>121880</Characters>
  <Application>Microsoft Office Word</Application>
  <DocSecurity>0</DocSecurity>
  <Lines>1015</Lines>
  <Paragraphs>285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Naylor</dc:creator>
  <cp:keywords/>
  <dc:description/>
  <cp:lastModifiedBy>Elisabeth Luther</cp:lastModifiedBy>
  <cp:revision>9</cp:revision>
  <cp:lastPrinted>2022-08-19T09:04:00Z</cp:lastPrinted>
  <dcterms:created xsi:type="dcterms:W3CDTF">2025-03-12T20:20:00Z</dcterms:created>
  <dcterms:modified xsi:type="dcterms:W3CDTF">2025-03-12T20:41:00Z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0x010100392AF40627724142827712ADFA6882A1</vt:lpwstr>
  </property>
  <property fmtid="{D5CDD505-2E9C-101B-9397-08002B2CF9AE}" pid="3" name="MediaServiceImageTags">
    <vt:lpwstr/>
  </property>
</Properties>
</file>