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287" w:type="dxa"/>
        <w:tblInd w:w="2268" w:type="dxa"/>
        <w:tblLook w:val="01E0"/>
      </w:tblPr>
      <w:tblGrid>
        <w:gridCol w:w="2823"/>
        <w:gridCol w:w="4464"/>
      </w:tblGrid>
      <w:tr w:rsidR="0048306C" w:rsidRPr="00F6348F" w:rsidTr="002C3EC1">
        <w:tc>
          <w:tcPr>
            <w:tcW w:w="2823" w:type="dxa"/>
            <w:vAlign w:val="center"/>
          </w:tcPr>
          <w:p w:rsidR="0048306C" w:rsidRPr="008B7A58" w:rsidRDefault="0048306C" w:rsidP="002C3EC1">
            <w:pPr>
              <w:spacing w:before="60"/>
              <w:rPr>
                <w:smallCaps/>
                <w:color w:val="0003F9"/>
                <w:sz w:val="20"/>
              </w:rPr>
            </w:pPr>
            <w:bookmarkStart w:id="0" w:name="_Toc131401988"/>
            <w:r>
              <w:rPr>
                <w:noProof/>
                <w:color w:val="0003F9"/>
              </w:rPr>
              <w:drawing>
                <wp:anchor distT="0" distB="0" distL="114300" distR="114300" simplePos="0" relativeHeight="251659264" behindDoc="1" locked="0" layoutInCell="1" allowOverlap="1">
                  <wp:simplePos x="0" y="0"/>
                  <wp:positionH relativeFrom="column">
                    <wp:posOffset>-1473835</wp:posOffset>
                  </wp:positionH>
                  <wp:positionV relativeFrom="paragraph">
                    <wp:posOffset>-296545</wp:posOffset>
                  </wp:positionV>
                  <wp:extent cx="1371600" cy="1362075"/>
                  <wp:effectExtent l="19050" t="0" r="0" b="0"/>
                  <wp:wrapNone/>
                  <wp:docPr id="1" name="Picture 2" descr="NWB_Blu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B_Blue_logo_Small"/>
                          <pic:cNvPicPr>
                            <a:picLocks noChangeAspect="1" noChangeArrowheads="1"/>
                          </pic:cNvPicPr>
                        </pic:nvPicPr>
                        <pic:blipFill>
                          <a:blip r:embed="rId4" cstate="print"/>
                          <a:srcRect/>
                          <a:stretch>
                            <a:fillRect/>
                          </a:stretch>
                        </pic:blipFill>
                        <pic:spPr bwMode="auto">
                          <a:xfrm>
                            <a:off x="0" y="0"/>
                            <a:ext cx="1371600" cy="1362075"/>
                          </a:xfrm>
                          <a:prstGeom prst="rect">
                            <a:avLst/>
                          </a:prstGeom>
                          <a:noFill/>
                          <a:ln w="9525">
                            <a:noFill/>
                            <a:miter lim="800000"/>
                            <a:headEnd/>
                            <a:tailEnd/>
                          </a:ln>
                        </pic:spPr>
                      </pic:pic>
                    </a:graphicData>
                  </a:graphic>
                </wp:anchor>
              </w:drawing>
            </w:r>
            <w:r w:rsidRPr="008B7A58">
              <w:rPr>
                <w:smallCaps/>
                <w:color w:val="0003F9"/>
                <w:sz w:val="19"/>
              </w:rPr>
              <w:t>P.O. Box 119</w:t>
            </w:r>
          </w:p>
        </w:tc>
        <w:tc>
          <w:tcPr>
            <w:tcW w:w="4464" w:type="dxa"/>
          </w:tcPr>
          <w:p w:rsidR="0048306C" w:rsidRPr="008B7A58" w:rsidRDefault="0048306C" w:rsidP="002C3EC1">
            <w:pPr>
              <w:spacing w:before="60"/>
              <w:rPr>
                <w:rFonts w:ascii="ProSyl" w:hAnsi="ProSyl"/>
                <w:smallCaps/>
                <w:color w:val="0003F9"/>
                <w:sz w:val="20"/>
              </w:rPr>
            </w:pPr>
            <w:r w:rsidRPr="008B7A58">
              <w:rPr>
                <w:rFonts w:ascii="ProSyl" w:hAnsi="ProSyl"/>
                <w:color w:val="0003F9"/>
                <w:sz w:val="20"/>
              </w:rPr>
              <w:t>kNK5 wmoEp5 vtmpq</w:t>
            </w:r>
          </w:p>
        </w:tc>
      </w:tr>
      <w:tr w:rsidR="0048306C" w:rsidRPr="00F6348F" w:rsidTr="002C3EC1">
        <w:tc>
          <w:tcPr>
            <w:tcW w:w="2823" w:type="dxa"/>
          </w:tcPr>
          <w:p w:rsidR="0048306C" w:rsidRPr="008B7A58" w:rsidRDefault="0048306C" w:rsidP="002C3EC1">
            <w:pPr>
              <w:spacing w:before="60"/>
              <w:rPr>
                <w:smallCaps/>
                <w:color w:val="0003F9"/>
                <w:sz w:val="20"/>
              </w:rPr>
            </w:pPr>
            <w:r w:rsidRPr="008B7A58">
              <w:rPr>
                <w:smallCaps/>
                <w:color w:val="0003F9"/>
                <w:sz w:val="19"/>
              </w:rPr>
              <w:t>Gjoa Haven, NU    X0B 1J0</w:t>
            </w:r>
          </w:p>
        </w:tc>
        <w:tc>
          <w:tcPr>
            <w:tcW w:w="4464" w:type="dxa"/>
          </w:tcPr>
          <w:p w:rsidR="0048306C" w:rsidRPr="008B7A58" w:rsidRDefault="0048306C" w:rsidP="002C3EC1">
            <w:pPr>
              <w:spacing w:before="60"/>
              <w:rPr>
                <w:rFonts w:ascii="Arial" w:hAnsi="Arial" w:cs="Arial"/>
                <w:smallCaps/>
                <w:color w:val="0003F9"/>
                <w:sz w:val="20"/>
              </w:rPr>
            </w:pPr>
            <w:r w:rsidRPr="008B7A58">
              <w:rPr>
                <w:smallCaps/>
                <w:color w:val="0003F9"/>
                <w:sz w:val="19"/>
              </w:rPr>
              <w:t>NUNAVUT WATER BOARD</w:t>
            </w:r>
          </w:p>
        </w:tc>
      </w:tr>
      <w:tr w:rsidR="0048306C" w:rsidRPr="008B7A58" w:rsidTr="002C3EC1">
        <w:tc>
          <w:tcPr>
            <w:tcW w:w="2823" w:type="dxa"/>
          </w:tcPr>
          <w:p w:rsidR="0048306C" w:rsidRPr="008B7A58" w:rsidRDefault="0048306C" w:rsidP="002C3EC1">
            <w:pPr>
              <w:spacing w:before="60"/>
              <w:rPr>
                <w:smallCaps/>
                <w:color w:val="0003F9"/>
                <w:sz w:val="20"/>
              </w:rPr>
            </w:pPr>
            <w:r w:rsidRPr="008B7A58">
              <w:rPr>
                <w:smallCaps/>
                <w:color w:val="0003F9"/>
                <w:sz w:val="19"/>
              </w:rPr>
              <w:t>Tel: (867) 360-6338</w:t>
            </w:r>
          </w:p>
        </w:tc>
        <w:tc>
          <w:tcPr>
            <w:tcW w:w="4464" w:type="dxa"/>
          </w:tcPr>
          <w:p w:rsidR="0048306C" w:rsidRPr="008B7A58" w:rsidRDefault="0048306C" w:rsidP="002C3EC1">
            <w:pPr>
              <w:spacing w:before="60"/>
              <w:rPr>
                <w:rFonts w:ascii="Arial" w:hAnsi="Arial" w:cs="Arial"/>
                <w:smallCaps/>
                <w:color w:val="0003F9"/>
                <w:sz w:val="20"/>
              </w:rPr>
            </w:pPr>
            <w:r w:rsidRPr="008B7A58">
              <w:rPr>
                <w:smallCaps/>
                <w:color w:val="0003F9"/>
                <w:sz w:val="19"/>
              </w:rPr>
              <w:t>NUNAVUT IMALIRIYIN KATIMAYINGI</w:t>
            </w:r>
          </w:p>
        </w:tc>
      </w:tr>
      <w:tr w:rsidR="0048306C" w:rsidRPr="008B7A58" w:rsidTr="002C3EC1">
        <w:tc>
          <w:tcPr>
            <w:tcW w:w="2823" w:type="dxa"/>
          </w:tcPr>
          <w:p w:rsidR="0048306C" w:rsidRPr="008B7A58" w:rsidRDefault="0048306C" w:rsidP="002C3EC1">
            <w:pPr>
              <w:spacing w:before="60"/>
              <w:rPr>
                <w:smallCaps/>
                <w:color w:val="0003F9"/>
                <w:sz w:val="20"/>
              </w:rPr>
            </w:pPr>
            <w:r w:rsidRPr="008B7A58">
              <w:rPr>
                <w:smallCaps/>
                <w:color w:val="0003F9"/>
                <w:sz w:val="19"/>
              </w:rPr>
              <w:t>Fax: (867) 360-6369</w:t>
            </w:r>
          </w:p>
        </w:tc>
        <w:tc>
          <w:tcPr>
            <w:tcW w:w="4464" w:type="dxa"/>
          </w:tcPr>
          <w:p w:rsidR="0048306C" w:rsidRPr="008B7A58" w:rsidRDefault="0048306C" w:rsidP="002C3EC1">
            <w:pPr>
              <w:spacing w:before="60"/>
              <w:rPr>
                <w:rFonts w:ascii="Arial" w:hAnsi="Arial" w:cs="Arial"/>
                <w:smallCaps/>
                <w:color w:val="0003F9"/>
                <w:sz w:val="20"/>
                <w:lang w:val="fr-FR"/>
              </w:rPr>
            </w:pPr>
            <w:r w:rsidRPr="008B7A58">
              <w:rPr>
                <w:smallCaps/>
                <w:color w:val="0003F9"/>
                <w:sz w:val="19"/>
                <w:lang w:val="fr-CA"/>
              </w:rPr>
              <w:t>OFFICE DES EAUX DU NUNAVUT</w:t>
            </w:r>
          </w:p>
        </w:tc>
      </w:tr>
    </w:tbl>
    <w:p w:rsidR="0048306C" w:rsidRPr="008B7A58" w:rsidRDefault="0048306C" w:rsidP="0048306C">
      <w:pPr>
        <w:pBdr>
          <w:top w:val="thickThinSmallGap" w:sz="24" w:space="0" w:color="0000EB"/>
        </w:pBdr>
        <w:tabs>
          <w:tab w:val="left" w:pos="9360"/>
        </w:tabs>
        <w:spacing w:before="120"/>
        <w:ind w:left="2246" w:right="-30"/>
        <w:rPr>
          <w:rFonts w:ascii="Eurostile" w:hAnsi="Eurostile"/>
          <w:smallCaps/>
          <w:color w:val="0003F9"/>
          <w:sz w:val="19"/>
        </w:rPr>
      </w:pPr>
    </w:p>
    <w:p w:rsidR="0048306C" w:rsidRDefault="0048306C" w:rsidP="0048306C">
      <w:pPr>
        <w:ind w:left="5040" w:firstLine="720"/>
        <w:jc w:val="center"/>
        <w:rPr>
          <w:b/>
        </w:rPr>
      </w:pPr>
      <w:r w:rsidRPr="00340CE5">
        <w:rPr>
          <w:b/>
        </w:rPr>
        <w:t>File:  2BE-</w:t>
      </w:r>
      <w:r>
        <w:rPr>
          <w:b/>
        </w:rPr>
        <w:t>CHI0813/TR/H2, I2</w:t>
      </w:r>
    </w:p>
    <w:p w:rsidR="0048306C" w:rsidRPr="00B704CB" w:rsidRDefault="0048306C" w:rsidP="0048306C">
      <w:r>
        <w:t>March 28, 2011</w:t>
      </w:r>
    </w:p>
    <w:p w:rsidR="0048306C" w:rsidRDefault="0048306C" w:rsidP="0048306C">
      <w:pPr>
        <w:pStyle w:val="Default"/>
      </w:pPr>
    </w:p>
    <w:p w:rsidR="0048306C" w:rsidRPr="00A05795" w:rsidRDefault="0048306C" w:rsidP="0048306C">
      <w:pPr>
        <w:pStyle w:val="Default"/>
      </w:pPr>
      <w:r w:rsidRPr="00A05795">
        <w:t xml:space="preserve">Shirley Standafer-Pfister </w:t>
      </w:r>
    </w:p>
    <w:p w:rsidR="0048306C" w:rsidRPr="00A05795" w:rsidRDefault="0048306C" w:rsidP="0048306C">
      <w:pPr>
        <w:pStyle w:val="Default"/>
      </w:pPr>
      <w:r w:rsidRPr="00A05795">
        <w:t xml:space="preserve">Manager, Regulatory and Environmental Affairs </w:t>
      </w:r>
    </w:p>
    <w:p w:rsidR="0048306C" w:rsidRPr="00A05795" w:rsidRDefault="0048306C" w:rsidP="0048306C">
      <w:pPr>
        <w:pStyle w:val="Default"/>
      </w:pPr>
      <w:r w:rsidRPr="00A05795">
        <w:t xml:space="preserve">Peregrine Diamonds Ltd. </w:t>
      </w:r>
    </w:p>
    <w:p w:rsidR="0048306C" w:rsidRPr="00A05795" w:rsidRDefault="0048306C" w:rsidP="0048306C">
      <w:pPr>
        <w:pStyle w:val="Default"/>
      </w:pPr>
      <w:r w:rsidRPr="00A05795">
        <w:t xml:space="preserve">201 – 1250 Homer St. </w:t>
      </w:r>
    </w:p>
    <w:p w:rsidR="0048306C" w:rsidRDefault="0048306C" w:rsidP="0048306C">
      <w:pPr>
        <w:pStyle w:val="Default"/>
      </w:pPr>
      <w:r w:rsidRPr="00A05795">
        <w:t xml:space="preserve">Vancouver, BC V6B 1C6 </w:t>
      </w:r>
    </w:p>
    <w:p w:rsidR="0048306C" w:rsidRPr="00A05795" w:rsidRDefault="0048306C" w:rsidP="0048306C">
      <w:pPr>
        <w:pStyle w:val="Default"/>
        <w:rPr>
          <w:u w:val="single"/>
        </w:rPr>
      </w:pPr>
      <w:r w:rsidRPr="00A05795">
        <w:t xml:space="preserve">Email: </w:t>
      </w:r>
      <w:hyperlink r:id="rId5" w:history="1">
        <w:r w:rsidRPr="005B7181">
          <w:rPr>
            <w:rStyle w:val="Hyperlink"/>
          </w:rPr>
          <w:t>shirley@pdiam.com</w:t>
        </w:r>
      </w:hyperlink>
      <w:r>
        <w:rPr>
          <w:u w:val="single"/>
        </w:rPr>
        <w:t xml:space="preserve"> </w:t>
      </w:r>
    </w:p>
    <w:p w:rsidR="0048306C" w:rsidRPr="00B216A3" w:rsidRDefault="0048306C" w:rsidP="0048306C">
      <w:pPr>
        <w:tabs>
          <w:tab w:val="left" w:pos="1440"/>
        </w:tabs>
      </w:pPr>
    </w:p>
    <w:p w:rsidR="0048306C" w:rsidRDefault="0048306C" w:rsidP="0048306C">
      <w:pPr>
        <w:ind w:left="1440" w:hanging="1440"/>
        <w:rPr>
          <w:b/>
        </w:rPr>
      </w:pPr>
      <w:r>
        <w:rPr>
          <w:b/>
        </w:rPr>
        <w:t>Subject:</w:t>
      </w:r>
      <w:r>
        <w:rPr>
          <w:b/>
        </w:rPr>
        <w:tab/>
        <w:t>Licens</w:t>
      </w:r>
      <w:r w:rsidRPr="00C54750">
        <w:rPr>
          <w:b/>
        </w:rPr>
        <w:t xml:space="preserve">e No. </w:t>
      </w:r>
      <w:r>
        <w:rPr>
          <w:b/>
        </w:rPr>
        <w:t>2BE</w:t>
      </w:r>
      <w:r w:rsidRPr="00C54750">
        <w:rPr>
          <w:b/>
        </w:rPr>
        <w:t>-</w:t>
      </w:r>
      <w:r>
        <w:rPr>
          <w:b/>
        </w:rPr>
        <w:t xml:space="preserve">CHI0813 Chidliak, Qilaq and Cumberland Projects, Baffin Island, Nunavut; </w:t>
      </w:r>
    </w:p>
    <w:p w:rsidR="0048306C" w:rsidRPr="00C54750" w:rsidRDefault="0048306C" w:rsidP="0048306C">
      <w:pPr>
        <w:ind w:left="1440"/>
        <w:rPr>
          <w:b/>
        </w:rPr>
      </w:pPr>
      <w:r>
        <w:rPr>
          <w:b/>
        </w:rPr>
        <w:t>Submissions of the Addendum to the Spill Contingency Plan and Addendum to the Abandonment and Restoration Plan</w:t>
      </w:r>
    </w:p>
    <w:p w:rsidR="0048306C" w:rsidRPr="00830BCB" w:rsidRDefault="0048306C" w:rsidP="0048306C">
      <w:pPr>
        <w:pBdr>
          <w:top w:val="single" w:sz="8" w:space="1" w:color="D9D9D9"/>
        </w:pBdr>
        <w:tabs>
          <w:tab w:val="left" w:pos="2520"/>
        </w:tabs>
        <w:spacing w:before="120"/>
      </w:pPr>
    </w:p>
    <w:p w:rsidR="0048306C" w:rsidRPr="00C54750" w:rsidRDefault="0048306C" w:rsidP="0048306C">
      <w:r w:rsidRPr="00C54750">
        <w:t xml:space="preserve">Dear </w:t>
      </w:r>
      <w:r>
        <w:t>Ms.</w:t>
      </w:r>
      <w:r w:rsidRPr="00C54750">
        <w:t xml:space="preserve"> </w:t>
      </w:r>
      <w:r>
        <w:t>Standafer-Pfister:</w:t>
      </w:r>
    </w:p>
    <w:p w:rsidR="0048306C" w:rsidRPr="00C54750" w:rsidRDefault="0048306C" w:rsidP="0048306C"/>
    <w:p w:rsidR="0048306C" w:rsidRDefault="0048306C" w:rsidP="0048306C">
      <w:pPr>
        <w:widowControl/>
      </w:pPr>
      <w:r w:rsidRPr="00C54750">
        <w:t>The Nunavut Water Board (“NWB”) has complete</w:t>
      </w:r>
      <w:r>
        <w:t>d a technical review of the Addendums to the Spill Contingency Plan and Abandonment and Restoration Plan entitled “Spill Contingency Plan Chidliak and Adjoining Qilaq Property, and Cumberland Prospecting Permits Baffin Island, NU” and “Abandonment and Restoration of Camp Facilities and Worksites”, respectively, which were received on March 26, 2011.</w:t>
      </w:r>
    </w:p>
    <w:p w:rsidR="0048306C" w:rsidRDefault="0048306C" w:rsidP="0048306C">
      <w:pPr>
        <w:widowControl/>
      </w:pPr>
    </w:p>
    <w:p w:rsidR="0048306C" w:rsidRDefault="0048306C" w:rsidP="0048306C">
      <w:pPr>
        <w:widowControl/>
      </w:pPr>
      <w:r w:rsidRPr="00754E7E">
        <w:t xml:space="preserve">The </w:t>
      </w:r>
      <w:r>
        <w:t>revised Spill Contingency and Abandonment and Restoration Plans were found to be meeting the requirements of the licence 2BE-CHI0813.</w:t>
      </w:r>
      <w:r w:rsidR="00133499">
        <w:t xml:space="preserve">  The </w:t>
      </w:r>
      <w:r>
        <w:t>NWB thanks</w:t>
      </w:r>
      <w:r w:rsidR="00133499">
        <w:t xml:space="preserve"> the Licensee</w:t>
      </w:r>
      <w:r>
        <w:t xml:space="preserve"> for the submissions and appreciates the kind cooperatio</w:t>
      </w:r>
      <w:r w:rsidR="00133499">
        <w:t>n with Peregrine Diamonds Ltd.</w:t>
      </w:r>
    </w:p>
    <w:p w:rsidR="0048306C" w:rsidRPr="00D26DCA" w:rsidRDefault="0048306C" w:rsidP="0048306C">
      <w:pPr>
        <w:widowControl/>
      </w:pPr>
    </w:p>
    <w:p w:rsidR="0048306C" w:rsidRPr="00C54750" w:rsidRDefault="0048306C" w:rsidP="0048306C">
      <w:r>
        <w:t>Should you have any</w:t>
      </w:r>
      <w:r w:rsidRPr="00C54750">
        <w:t xml:space="preserve"> questions, please feel free to contact the undersigned at (867) 360-6338</w:t>
      </w:r>
      <w:r>
        <w:t xml:space="preserve"> Ext. 30 or </w:t>
      </w:r>
      <w:hyperlink r:id="rId6" w:history="1">
        <w:r w:rsidRPr="00942F56">
          <w:rPr>
            <w:rStyle w:val="Hyperlink"/>
          </w:rPr>
          <w:t>k.kharatyan@nunavutwaterboard.org</w:t>
        </w:r>
      </w:hyperlink>
      <w:r w:rsidRPr="00C54750">
        <w:t>, at your earliest convenience.</w:t>
      </w:r>
    </w:p>
    <w:p w:rsidR="0048306C" w:rsidRDefault="0048306C" w:rsidP="0048306C"/>
    <w:p w:rsidR="0048306C" w:rsidRDefault="0048306C" w:rsidP="0048306C">
      <w:r w:rsidRPr="00C54750">
        <w:t>Yours truly,</w:t>
      </w:r>
    </w:p>
    <w:p w:rsidR="0048306C" w:rsidRDefault="0048306C" w:rsidP="0048306C"/>
    <w:p w:rsidR="00133499" w:rsidRPr="00133499" w:rsidRDefault="00133499" w:rsidP="0048306C">
      <w:pPr>
        <w:rPr>
          <w:i/>
        </w:rPr>
      </w:pPr>
      <w:r w:rsidRPr="00133499">
        <w:rPr>
          <w:i/>
        </w:rPr>
        <w:t>Original Signed By:</w:t>
      </w:r>
    </w:p>
    <w:p w:rsidR="00133499" w:rsidRDefault="00133499" w:rsidP="0048306C"/>
    <w:p w:rsidR="0048306C" w:rsidRPr="00C54750" w:rsidRDefault="0048306C" w:rsidP="0048306C">
      <w:r w:rsidRPr="00830BCB">
        <w:t xml:space="preserve">Karén </w:t>
      </w:r>
      <w:r w:rsidRPr="00C54750">
        <w:t>Kharatyan</w:t>
      </w:r>
    </w:p>
    <w:p w:rsidR="0048306C" w:rsidRPr="00C54750" w:rsidRDefault="0048306C" w:rsidP="0048306C">
      <w:r w:rsidRPr="00C54750">
        <w:t>Technical Advisor</w:t>
      </w:r>
    </w:p>
    <w:p w:rsidR="0048306C" w:rsidRPr="00C54750" w:rsidRDefault="0048306C" w:rsidP="0048306C"/>
    <w:p w:rsidR="0048306C" w:rsidRDefault="0048306C" w:rsidP="0048306C">
      <w:r w:rsidRPr="00C54750">
        <w:t>cc:</w:t>
      </w:r>
      <w:r w:rsidRPr="00C54750">
        <w:tab/>
        <w:t xml:space="preserve">Distribution List – </w:t>
      </w:r>
      <w:bookmarkEnd w:id="0"/>
      <w:r w:rsidR="00133499">
        <w:t>Qikiqtani</w:t>
      </w:r>
    </w:p>
    <w:sectPr w:rsidR="0048306C" w:rsidSect="00DE7E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ProSy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Eurostil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48306C"/>
    <w:rsid w:val="00133499"/>
    <w:rsid w:val="003074EB"/>
    <w:rsid w:val="0048306C"/>
    <w:rsid w:val="00931155"/>
    <w:rsid w:val="00C36B64"/>
    <w:rsid w:val="00CD44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6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306C"/>
    <w:rPr>
      <w:color w:val="0000FF"/>
      <w:sz w:val="24"/>
      <w:u w:val="single"/>
    </w:rPr>
  </w:style>
  <w:style w:type="paragraph" w:customStyle="1" w:styleId="Default">
    <w:name w:val="Default"/>
    <w:rsid w:val="004830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kharatyan@nunavutwaterboard.org" TargetMode="External"/><Relationship Id="rId5" Type="http://schemas.openxmlformats.org/officeDocument/2006/relationships/hyperlink" Target="mailto:shirley@pdiam.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Carr</dc:creator>
  <cp:lastModifiedBy>licensing2</cp:lastModifiedBy>
  <cp:revision>2</cp:revision>
  <dcterms:created xsi:type="dcterms:W3CDTF">2011-03-28T14:50:00Z</dcterms:created>
  <dcterms:modified xsi:type="dcterms:W3CDTF">2011-03-28T17:37:00Z</dcterms:modified>
</cp:coreProperties>
</file>