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CF25" w14:textId="2D0D974E" w:rsidR="00CB0B02" w:rsidRPr="00CB0B02" w:rsidRDefault="00CB0B02" w:rsidP="001D5F24">
      <w:pPr>
        <w:pStyle w:val="Default"/>
        <w:rPr>
          <w:rFonts w:ascii="Arial" w:hAnsi="Arial" w:cs="Arial"/>
          <w:sz w:val="22"/>
          <w:szCs w:val="22"/>
        </w:rPr>
      </w:pPr>
      <w:r w:rsidRPr="00CB0B02">
        <w:rPr>
          <w:rFonts w:ascii="Arial" w:hAnsi="Arial" w:cs="Arial"/>
          <w:sz w:val="22"/>
          <w:szCs w:val="22"/>
        </w:rPr>
        <w:t>Trevor Boyd</w:t>
      </w:r>
    </w:p>
    <w:p w14:paraId="7D725AFB" w14:textId="65466D05" w:rsidR="00CB0B02" w:rsidRPr="00CB0B02" w:rsidRDefault="00CB0B02" w:rsidP="001D5F24">
      <w:pPr>
        <w:pStyle w:val="Default"/>
        <w:rPr>
          <w:rFonts w:ascii="Arial" w:hAnsi="Arial" w:cs="Arial"/>
          <w:sz w:val="22"/>
          <w:szCs w:val="22"/>
        </w:rPr>
      </w:pPr>
      <w:r w:rsidRPr="00CB0B02">
        <w:rPr>
          <w:rFonts w:ascii="Arial" w:hAnsi="Arial" w:cs="Arial"/>
          <w:sz w:val="22"/>
          <w:szCs w:val="22"/>
        </w:rPr>
        <w:t>Canadian North Resources Inc.</w:t>
      </w:r>
    </w:p>
    <w:p w14:paraId="70D8CB8C" w14:textId="77777777" w:rsidR="00CB0B02" w:rsidRDefault="00CB0B02" w:rsidP="001D5F24">
      <w:pPr>
        <w:pStyle w:val="Default"/>
        <w:rPr>
          <w:sz w:val="22"/>
          <w:szCs w:val="22"/>
        </w:rPr>
      </w:pPr>
    </w:p>
    <w:p w14:paraId="1F668210" w14:textId="77777777" w:rsidR="00CB0B02" w:rsidRDefault="00CB0B02" w:rsidP="001D5F24">
      <w:pPr>
        <w:pStyle w:val="Default"/>
        <w:rPr>
          <w:sz w:val="22"/>
          <w:szCs w:val="22"/>
        </w:rPr>
      </w:pPr>
    </w:p>
    <w:p w14:paraId="3E1670DD" w14:textId="4805BE68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Via email at: licensing@nwb-oen.ca </w:t>
      </w:r>
    </w:p>
    <w:p w14:paraId="7DF491A4" w14:textId="77777777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Richard Dwyer </w:t>
      </w:r>
    </w:p>
    <w:p w14:paraId="2A844C19" w14:textId="77777777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Licensing Administrator </w:t>
      </w:r>
    </w:p>
    <w:p w14:paraId="306816F3" w14:textId="77777777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Nunavut Water Board </w:t>
      </w:r>
    </w:p>
    <w:p w14:paraId="24454723" w14:textId="77777777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P.O. Box 119 </w:t>
      </w:r>
    </w:p>
    <w:p w14:paraId="10C6E1E9" w14:textId="7EB576F0" w:rsidR="00470D2F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Gjoa Haven, NU X0B 1J0</w:t>
      </w:r>
    </w:p>
    <w:p w14:paraId="12A0E042" w14:textId="40C7FC3F" w:rsidR="00B94A04" w:rsidRDefault="00B94A0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324E689" w14:textId="74BD722E" w:rsidR="00B94A04" w:rsidRDefault="0099126C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February 18</w:t>
      </w:r>
      <w:r w:rsidR="00B94A04">
        <w:rPr>
          <w:rFonts w:ascii="Arial" w:hAnsi="Arial" w:cs="Arial"/>
          <w:color w:val="auto"/>
          <w:sz w:val="22"/>
          <w:szCs w:val="22"/>
        </w:rPr>
        <w:t>, 2022</w:t>
      </w:r>
    </w:p>
    <w:p w14:paraId="38D5531B" w14:textId="77777777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E1F3C5" w14:textId="77777777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Dear Mr. Dwyer: </w:t>
      </w:r>
    </w:p>
    <w:p w14:paraId="7951B8E9" w14:textId="77777777" w:rsidR="00FE2E6C" w:rsidRDefault="00FE2E6C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58E756" w14:textId="2F91CF9D" w:rsidR="00FE2E6C" w:rsidRDefault="006177C8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6177C8">
        <w:rPr>
          <w:rFonts w:ascii="Arial" w:hAnsi="Arial" w:cs="Arial"/>
          <w:b/>
          <w:bCs/>
          <w:color w:val="auto"/>
          <w:sz w:val="22"/>
          <w:szCs w:val="22"/>
        </w:rPr>
        <w:t>Re: Crown-Indigenous Relations and Northern Affairs Canada’s Review of the Licence Amendment Application for Ferguson Lake, Type B Water Licence No. 2BE-FER1823</w:t>
      </w:r>
    </w:p>
    <w:p w14:paraId="07D68771" w14:textId="4C169F84" w:rsidR="006177C8" w:rsidRDefault="006177C8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F25DE7" w14:textId="51EDEEA4" w:rsidR="006177C8" w:rsidRPr="00207166" w:rsidRDefault="006177C8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07166">
        <w:rPr>
          <w:rFonts w:ascii="Arial" w:hAnsi="Arial" w:cs="Arial"/>
          <w:color w:val="auto"/>
          <w:sz w:val="22"/>
          <w:szCs w:val="22"/>
        </w:rPr>
        <w:t xml:space="preserve">Below are the responses to </w:t>
      </w:r>
      <w:r w:rsidR="003B459C" w:rsidRPr="00207166">
        <w:rPr>
          <w:rFonts w:ascii="Arial" w:hAnsi="Arial" w:cs="Arial"/>
          <w:color w:val="auto"/>
          <w:sz w:val="22"/>
          <w:szCs w:val="22"/>
        </w:rPr>
        <w:t xml:space="preserve">the </w:t>
      </w:r>
      <w:r w:rsidR="002A27F5">
        <w:rPr>
          <w:rFonts w:ascii="Arial" w:hAnsi="Arial" w:cs="Arial"/>
          <w:color w:val="auto"/>
          <w:sz w:val="22"/>
          <w:szCs w:val="22"/>
        </w:rPr>
        <w:t>2</w:t>
      </w:r>
      <w:r w:rsidR="002A27F5" w:rsidRPr="002A27F5">
        <w:rPr>
          <w:rFonts w:ascii="Arial" w:hAnsi="Arial" w:cs="Arial"/>
          <w:color w:val="auto"/>
          <w:sz w:val="22"/>
          <w:szCs w:val="22"/>
          <w:vertAlign w:val="superscript"/>
        </w:rPr>
        <w:t>nd</w:t>
      </w:r>
      <w:r w:rsidR="002A27F5">
        <w:rPr>
          <w:rFonts w:ascii="Arial" w:hAnsi="Arial" w:cs="Arial"/>
          <w:color w:val="auto"/>
          <w:sz w:val="22"/>
          <w:szCs w:val="22"/>
        </w:rPr>
        <w:t xml:space="preserve"> set of </w:t>
      </w:r>
      <w:r w:rsidRPr="00207166">
        <w:rPr>
          <w:rFonts w:ascii="Arial" w:hAnsi="Arial" w:cs="Arial"/>
          <w:color w:val="auto"/>
          <w:sz w:val="22"/>
          <w:szCs w:val="22"/>
        </w:rPr>
        <w:t>comments with respect to the Canadian North Resources Inc.</w:t>
      </w:r>
      <w:r w:rsidR="00DC1285" w:rsidRPr="00207166">
        <w:rPr>
          <w:rFonts w:ascii="Arial" w:hAnsi="Arial" w:cs="Arial"/>
          <w:color w:val="auto"/>
          <w:sz w:val="22"/>
          <w:szCs w:val="22"/>
        </w:rPr>
        <w:t xml:space="preserve"> amendment</w:t>
      </w:r>
      <w:r w:rsidRPr="00207166">
        <w:rPr>
          <w:rFonts w:ascii="Arial" w:hAnsi="Arial" w:cs="Arial"/>
          <w:color w:val="auto"/>
          <w:sz w:val="22"/>
          <w:szCs w:val="22"/>
        </w:rPr>
        <w:t xml:space="preserve"> application. </w:t>
      </w:r>
    </w:p>
    <w:p w14:paraId="4331F0DD" w14:textId="77777777" w:rsidR="006177C8" w:rsidRPr="00207166" w:rsidRDefault="006177C8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30D450F" w14:textId="75102BEC" w:rsidR="00003837" w:rsidRPr="00207166" w:rsidRDefault="005A3890" w:rsidP="00D022FA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07166">
        <w:rPr>
          <w:rFonts w:ascii="Arial" w:hAnsi="Arial" w:cs="Arial"/>
          <w:sz w:val="22"/>
          <w:szCs w:val="22"/>
        </w:rPr>
        <w:t>From</w:t>
      </w:r>
      <w:r w:rsidR="003B459C" w:rsidRPr="00207166">
        <w:rPr>
          <w:rFonts w:ascii="Arial" w:hAnsi="Arial" w:cs="Arial"/>
          <w:sz w:val="22"/>
          <w:szCs w:val="22"/>
        </w:rPr>
        <w:t xml:space="preserve">: </w:t>
      </w:r>
      <w:r w:rsidRPr="00207166">
        <w:rPr>
          <w:rFonts w:ascii="Arial" w:hAnsi="Arial" w:cs="Arial"/>
          <w:sz w:val="22"/>
          <w:szCs w:val="22"/>
        </w:rPr>
        <w:t xml:space="preserve"> </w:t>
      </w:r>
      <w:r w:rsidR="00FA64E9" w:rsidRPr="00207166">
        <w:rPr>
          <w:rFonts w:ascii="Arial" w:hAnsi="Arial" w:cs="Arial"/>
          <w:sz w:val="22"/>
          <w:szCs w:val="22"/>
        </w:rPr>
        <w:t>Crown-I</w:t>
      </w:r>
      <w:r w:rsidR="00B94A04" w:rsidRPr="00207166">
        <w:rPr>
          <w:rFonts w:ascii="Arial" w:hAnsi="Arial" w:cs="Arial"/>
          <w:sz w:val="22"/>
          <w:szCs w:val="22"/>
        </w:rPr>
        <w:t>ndigenous Relations and Northern Affairs Canada (</w:t>
      </w:r>
      <w:r w:rsidR="00003837" w:rsidRPr="00207166">
        <w:rPr>
          <w:rFonts w:ascii="Arial" w:hAnsi="Arial" w:cs="Arial"/>
          <w:sz w:val="22"/>
          <w:szCs w:val="22"/>
        </w:rPr>
        <w:t>CIRNAC</w:t>
      </w:r>
      <w:r w:rsidR="00B94A04" w:rsidRPr="00207166">
        <w:rPr>
          <w:rFonts w:ascii="Arial" w:hAnsi="Arial" w:cs="Arial"/>
          <w:sz w:val="22"/>
          <w:szCs w:val="22"/>
        </w:rPr>
        <w:t>)</w:t>
      </w:r>
    </w:p>
    <w:p w14:paraId="4F20EB85" w14:textId="77777777" w:rsidR="00003837" w:rsidRPr="00207166" w:rsidRDefault="00003837" w:rsidP="00D022FA">
      <w:pPr>
        <w:pStyle w:val="Default"/>
        <w:ind w:firstLine="630"/>
        <w:rPr>
          <w:rFonts w:ascii="Arial" w:hAnsi="Arial" w:cs="Arial"/>
          <w:sz w:val="22"/>
          <w:szCs w:val="22"/>
        </w:rPr>
      </w:pPr>
      <w:r w:rsidRPr="00207166">
        <w:rPr>
          <w:rFonts w:ascii="Arial" w:hAnsi="Arial" w:cs="Arial"/>
          <w:sz w:val="22"/>
          <w:szCs w:val="22"/>
        </w:rPr>
        <w:t xml:space="preserve">Water Resources Division </w:t>
      </w:r>
    </w:p>
    <w:p w14:paraId="15902BE4" w14:textId="77777777" w:rsidR="00003837" w:rsidRPr="00207166" w:rsidRDefault="00003837" w:rsidP="00D022FA">
      <w:pPr>
        <w:pStyle w:val="Default"/>
        <w:ind w:firstLine="630"/>
        <w:rPr>
          <w:rFonts w:ascii="Arial" w:hAnsi="Arial" w:cs="Arial"/>
          <w:sz w:val="22"/>
          <w:szCs w:val="22"/>
        </w:rPr>
      </w:pPr>
      <w:r w:rsidRPr="00207166">
        <w:rPr>
          <w:rFonts w:ascii="Arial" w:hAnsi="Arial" w:cs="Arial"/>
          <w:sz w:val="22"/>
          <w:szCs w:val="22"/>
        </w:rPr>
        <w:t xml:space="preserve">Resource Management Directorate </w:t>
      </w:r>
    </w:p>
    <w:p w14:paraId="6220D539" w14:textId="77777777" w:rsidR="00003837" w:rsidRPr="00207166" w:rsidRDefault="00003837" w:rsidP="00D022FA">
      <w:pPr>
        <w:pStyle w:val="Default"/>
        <w:ind w:firstLine="630"/>
        <w:rPr>
          <w:rFonts w:ascii="Arial" w:hAnsi="Arial" w:cs="Arial"/>
          <w:sz w:val="22"/>
          <w:szCs w:val="22"/>
        </w:rPr>
      </w:pPr>
      <w:r w:rsidRPr="00207166">
        <w:rPr>
          <w:rFonts w:ascii="Arial" w:hAnsi="Arial" w:cs="Arial"/>
          <w:sz w:val="22"/>
          <w:szCs w:val="22"/>
        </w:rPr>
        <w:t xml:space="preserve">Nunavut Regional Office </w:t>
      </w:r>
    </w:p>
    <w:p w14:paraId="5581DE1B" w14:textId="77777777" w:rsidR="00003837" w:rsidRPr="00207166" w:rsidRDefault="00003837" w:rsidP="00D022FA">
      <w:pPr>
        <w:pStyle w:val="Default"/>
        <w:ind w:firstLine="630"/>
        <w:rPr>
          <w:rFonts w:ascii="Arial" w:hAnsi="Arial" w:cs="Arial"/>
          <w:sz w:val="22"/>
          <w:szCs w:val="22"/>
        </w:rPr>
      </w:pPr>
      <w:r w:rsidRPr="00207166">
        <w:rPr>
          <w:rFonts w:ascii="Arial" w:hAnsi="Arial" w:cs="Arial"/>
          <w:sz w:val="22"/>
          <w:szCs w:val="22"/>
        </w:rPr>
        <w:t xml:space="preserve">P.O. Box 100 Iqaluit, NU, </w:t>
      </w:r>
    </w:p>
    <w:p w14:paraId="79085AE9" w14:textId="20A0D7C2" w:rsidR="00003837" w:rsidRPr="00207166" w:rsidRDefault="00003837" w:rsidP="00D022FA">
      <w:pPr>
        <w:pStyle w:val="Default"/>
        <w:ind w:firstLine="630"/>
        <w:rPr>
          <w:rFonts w:ascii="Arial" w:hAnsi="Arial" w:cs="Arial"/>
          <w:color w:val="auto"/>
          <w:sz w:val="22"/>
          <w:szCs w:val="22"/>
        </w:rPr>
      </w:pPr>
      <w:r w:rsidRPr="00207166">
        <w:rPr>
          <w:rFonts w:ascii="Arial" w:hAnsi="Arial" w:cs="Arial"/>
          <w:sz w:val="22"/>
          <w:szCs w:val="22"/>
        </w:rPr>
        <w:t>X0A 0H0</w:t>
      </w:r>
    </w:p>
    <w:p w14:paraId="1427A5D1" w14:textId="77777777" w:rsidR="00003837" w:rsidRPr="00207166" w:rsidRDefault="00003837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0FFD832" w14:textId="3C0E1E87" w:rsidR="00470D2F" w:rsidRPr="00207166" w:rsidRDefault="00003837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07166">
        <w:rPr>
          <w:rFonts w:ascii="Arial" w:hAnsi="Arial" w:cs="Arial"/>
          <w:color w:val="auto"/>
          <w:sz w:val="22"/>
          <w:szCs w:val="22"/>
        </w:rPr>
        <w:t>The CIRNAC Resource Management Directorate</w:t>
      </w:r>
      <w:r w:rsidR="001D5F24" w:rsidRPr="00207166">
        <w:rPr>
          <w:rFonts w:ascii="Arial" w:hAnsi="Arial" w:cs="Arial"/>
          <w:color w:val="auto"/>
          <w:sz w:val="22"/>
          <w:szCs w:val="22"/>
        </w:rPr>
        <w:t xml:space="preserve"> has </w:t>
      </w:r>
      <w:r w:rsidR="002A27F5">
        <w:rPr>
          <w:rFonts w:ascii="Arial" w:hAnsi="Arial" w:cs="Arial"/>
          <w:color w:val="auto"/>
          <w:sz w:val="22"/>
          <w:szCs w:val="22"/>
        </w:rPr>
        <w:t>no further</w:t>
      </w:r>
      <w:r w:rsidR="001D5F24" w:rsidRPr="00207166">
        <w:rPr>
          <w:rFonts w:ascii="Arial" w:hAnsi="Arial" w:cs="Arial"/>
          <w:color w:val="auto"/>
          <w:sz w:val="22"/>
          <w:szCs w:val="22"/>
        </w:rPr>
        <w:t xml:space="preserve"> comments:</w:t>
      </w:r>
    </w:p>
    <w:p w14:paraId="1CF21C20" w14:textId="77777777" w:rsidR="0099126C" w:rsidRDefault="0099126C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9E9897F" w14:textId="77777777" w:rsidR="0099126C" w:rsidRDefault="0099126C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215AFDD" w14:textId="0F2DC4F4" w:rsidR="001D5F24" w:rsidRDefault="001D5F24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77849C0" w14:textId="77777777" w:rsidR="003B459C" w:rsidRDefault="003B459C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210D096" w14:textId="1BBD10F9" w:rsidR="00AF3426" w:rsidRDefault="005A3890" w:rsidP="00D022FA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From</w:t>
      </w:r>
      <w:r w:rsidR="003B459C">
        <w:rPr>
          <w:rFonts w:ascii="Arial" w:hAnsi="Arial" w:cs="Arial"/>
          <w:color w:val="auto"/>
          <w:sz w:val="22"/>
          <w:szCs w:val="22"/>
        </w:rPr>
        <w:t xml:space="preserve">: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AF3426" w:rsidRPr="00AF3426">
        <w:rPr>
          <w:rFonts w:ascii="Arial" w:hAnsi="Arial" w:cs="Arial"/>
          <w:color w:val="auto"/>
          <w:sz w:val="22"/>
          <w:szCs w:val="22"/>
        </w:rPr>
        <w:t>Environment and Climate Change Canada (ECCC)</w:t>
      </w:r>
    </w:p>
    <w:p w14:paraId="348D2083" w14:textId="1EEFD6D1" w:rsidR="00AF3426" w:rsidRDefault="00AF3426" w:rsidP="00D022FA">
      <w:pPr>
        <w:pStyle w:val="Default"/>
        <w:ind w:firstLine="630"/>
        <w:rPr>
          <w:rFonts w:ascii="Arial" w:hAnsi="Arial" w:cs="Arial"/>
          <w:color w:val="auto"/>
          <w:sz w:val="22"/>
          <w:szCs w:val="22"/>
        </w:rPr>
      </w:pPr>
      <w:r w:rsidRPr="00AF3426">
        <w:rPr>
          <w:rFonts w:ascii="Arial" w:hAnsi="Arial" w:cs="Arial"/>
          <w:color w:val="auto"/>
          <w:sz w:val="22"/>
          <w:szCs w:val="22"/>
        </w:rPr>
        <w:t xml:space="preserve">Environmental Protection Operations Directorate </w:t>
      </w:r>
    </w:p>
    <w:p w14:paraId="1BEA9904" w14:textId="77777777" w:rsidR="00AF3426" w:rsidRDefault="00AF3426" w:rsidP="00D022FA">
      <w:pPr>
        <w:pStyle w:val="Default"/>
        <w:ind w:firstLine="630"/>
        <w:rPr>
          <w:rFonts w:ascii="Arial" w:hAnsi="Arial" w:cs="Arial"/>
          <w:color w:val="auto"/>
          <w:sz w:val="22"/>
          <w:szCs w:val="22"/>
        </w:rPr>
      </w:pPr>
      <w:r w:rsidRPr="00AF3426">
        <w:rPr>
          <w:rFonts w:ascii="Arial" w:hAnsi="Arial" w:cs="Arial"/>
          <w:color w:val="auto"/>
          <w:sz w:val="22"/>
          <w:szCs w:val="22"/>
        </w:rPr>
        <w:t xml:space="preserve">Prairie &amp; Northern Region </w:t>
      </w:r>
    </w:p>
    <w:p w14:paraId="2D577A6D" w14:textId="64294959" w:rsidR="00AF3426" w:rsidRDefault="00AF3426" w:rsidP="00D022FA">
      <w:pPr>
        <w:pStyle w:val="Default"/>
        <w:ind w:firstLine="630"/>
        <w:rPr>
          <w:rFonts w:ascii="Arial" w:hAnsi="Arial" w:cs="Arial"/>
          <w:color w:val="auto"/>
          <w:sz w:val="22"/>
          <w:szCs w:val="22"/>
        </w:rPr>
      </w:pPr>
      <w:r w:rsidRPr="00AF3426">
        <w:rPr>
          <w:rFonts w:ascii="Arial" w:hAnsi="Arial" w:cs="Arial"/>
          <w:color w:val="auto"/>
          <w:sz w:val="22"/>
          <w:szCs w:val="22"/>
        </w:rPr>
        <w:t xml:space="preserve">5019 52nd Street, 4th Floor </w:t>
      </w:r>
    </w:p>
    <w:p w14:paraId="7ECE7338" w14:textId="51271A50" w:rsidR="00AF3426" w:rsidRDefault="00AF3426" w:rsidP="00D022FA">
      <w:pPr>
        <w:pStyle w:val="Default"/>
        <w:ind w:firstLine="630"/>
        <w:rPr>
          <w:rFonts w:ascii="Arial" w:hAnsi="Arial" w:cs="Arial"/>
          <w:color w:val="auto"/>
          <w:sz w:val="22"/>
          <w:szCs w:val="22"/>
        </w:rPr>
      </w:pPr>
      <w:r w:rsidRPr="00AF3426">
        <w:rPr>
          <w:rFonts w:ascii="Arial" w:hAnsi="Arial" w:cs="Arial"/>
          <w:color w:val="auto"/>
          <w:sz w:val="22"/>
          <w:szCs w:val="22"/>
        </w:rPr>
        <w:t xml:space="preserve">P.O. Box 2310 NWB </w:t>
      </w:r>
    </w:p>
    <w:p w14:paraId="5E17DD00" w14:textId="100083D6" w:rsidR="00DA4636" w:rsidRDefault="00AF3426" w:rsidP="00D022FA">
      <w:pPr>
        <w:pStyle w:val="Default"/>
        <w:ind w:firstLine="630"/>
        <w:rPr>
          <w:rFonts w:ascii="Arial" w:hAnsi="Arial" w:cs="Arial"/>
          <w:color w:val="auto"/>
          <w:sz w:val="22"/>
          <w:szCs w:val="22"/>
        </w:rPr>
      </w:pPr>
      <w:r w:rsidRPr="00AF3426">
        <w:rPr>
          <w:rFonts w:ascii="Arial" w:hAnsi="Arial" w:cs="Arial"/>
          <w:color w:val="auto"/>
          <w:sz w:val="22"/>
          <w:szCs w:val="22"/>
        </w:rPr>
        <w:t>Yellowknife, NT X1A 2P7</w:t>
      </w:r>
    </w:p>
    <w:p w14:paraId="54863BF0" w14:textId="77777777" w:rsidR="00DA4636" w:rsidRDefault="00DA4636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CB65874" w14:textId="77777777" w:rsidR="00DA4636" w:rsidRDefault="00DA4636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A6C340E" w14:textId="7A23C481" w:rsidR="00DA4636" w:rsidRDefault="00AF3426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F3426">
        <w:rPr>
          <w:rFonts w:ascii="Arial" w:hAnsi="Arial" w:cs="Arial"/>
          <w:color w:val="auto"/>
          <w:sz w:val="22"/>
          <w:szCs w:val="22"/>
        </w:rPr>
        <w:t>ECCC Environmental Protection Operations Directorate has reviewed the information</w:t>
      </w:r>
      <w:r>
        <w:rPr>
          <w:rFonts w:ascii="Arial" w:hAnsi="Arial" w:cs="Arial"/>
          <w:color w:val="auto"/>
          <w:sz w:val="22"/>
          <w:szCs w:val="22"/>
        </w:rPr>
        <w:t xml:space="preserve"> and has the following comments.</w:t>
      </w:r>
    </w:p>
    <w:p w14:paraId="6415D5B9" w14:textId="77777777" w:rsidR="00DA4636" w:rsidRDefault="00DA4636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B515D7" w14:textId="77777777" w:rsidR="00DA4636" w:rsidRDefault="00DA4636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FF2F02" w14:textId="58BB0FE7" w:rsidR="00AF3426" w:rsidRPr="00D72F34" w:rsidRDefault="00AF3426" w:rsidP="00AF3426">
      <w:pPr>
        <w:pStyle w:val="Default"/>
        <w:numPr>
          <w:ilvl w:val="0"/>
          <w:numId w:val="3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D72F34">
        <w:rPr>
          <w:rFonts w:ascii="Arial" w:hAnsi="Arial" w:cs="Arial"/>
          <w:b/>
          <w:bCs/>
          <w:color w:val="auto"/>
          <w:sz w:val="22"/>
          <w:szCs w:val="22"/>
        </w:rPr>
        <w:t xml:space="preserve">Incinerator Ash </w:t>
      </w:r>
    </w:p>
    <w:p w14:paraId="71A4A6C3" w14:textId="77777777" w:rsidR="00696DDA" w:rsidRPr="00D72F34" w:rsidRDefault="00696DDA" w:rsidP="0099126C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E0C010F" w14:textId="22D23763" w:rsidR="00696DDA" w:rsidRDefault="00AF3426" w:rsidP="00AF3426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r w:rsidRPr="00D72F34">
        <w:rPr>
          <w:rFonts w:ascii="Arial" w:hAnsi="Arial" w:cs="Arial"/>
          <w:b/>
          <w:bCs/>
          <w:color w:val="auto"/>
          <w:sz w:val="22"/>
          <w:szCs w:val="22"/>
        </w:rPr>
        <w:t xml:space="preserve">ECCC Recommendation(s) </w:t>
      </w:r>
    </w:p>
    <w:p w14:paraId="75A3A15C" w14:textId="77777777" w:rsidR="0099126C" w:rsidRPr="00D72F34" w:rsidRDefault="0099126C" w:rsidP="00AF3426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C9D72B" w14:textId="77777777" w:rsidR="00696DDA" w:rsidRPr="00D72F34" w:rsidRDefault="00696DDA" w:rsidP="00AF3426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13A7B5" w14:textId="7A75BC6B" w:rsidR="00DA4636" w:rsidRDefault="00AF3426" w:rsidP="00AF3426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95986181"/>
      <w:r w:rsidRPr="00D72F34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ECCC recommends </w:t>
      </w:r>
      <w:r w:rsidR="006B5DAE">
        <w:rPr>
          <w:rFonts w:ascii="Arial" w:hAnsi="Arial" w:cs="Arial"/>
          <w:b/>
          <w:bCs/>
          <w:color w:val="auto"/>
          <w:sz w:val="22"/>
          <w:szCs w:val="22"/>
        </w:rPr>
        <w:t>the Proponent.</w:t>
      </w:r>
    </w:p>
    <w:bookmarkEnd w:id="0"/>
    <w:p w14:paraId="11CA53BA" w14:textId="19FACDFB" w:rsidR="006B5DAE" w:rsidRDefault="006B5DAE" w:rsidP="00AF3426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71592FC" w14:textId="617FE4AD" w:rsidR="00DA4636" w:rsidRPr="0099126C" w:rsidRDefault="006B5DAE" w:rsidP="001D5F24">
      <w:pPr>
        <w:pStyle w:val="Default"/>
        <w:numPr>
          <w:ilvl w:val="0"/>
          <w:numId w:val="5"/>
        </w:numPr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Specify landfill disposal criteria for acceptable ash content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analyses</w:t>
      </w:r>
      <w:r w:rsidR="00EB4E39">
        <w:rPr>
          <w:rFonts w:ascii="Arial" w:hAnsi="Arial" w:cs="Arial"/>
          <w:b/>
          <w:bCs/>
          <w:color w:val="auto"/>
          <w:sz w:val="22"/>
          <w:szCs w:val="22"/>
        </w:rPr>
        <w:t>;</w:t>
      </w:r>
      <w:proofErr w:type="gramEnd"/>
    </w:p>
    <w:p w14:paraId="41B4AB48" w14:textId="4ED10B7F" w:rsidR="00DA4636" w:rsidRDefault="00DA4636" w:rsidP="001D5F2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4B2E014" w14:textId="755BA5FE" w:rsidR="00D72F34" w:rsidRDefault="006B5DAE" w:rsidP="001D5F24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Acceptable ash content analyses are those that do not exceed CCME guideline</w:t>
      </w:r>
      <w:r w:rsid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 levels</w:t>
      </w:r>
      <w:r w:rsidR="007B646D">
        <w:rPr>
          <w:rFonts w:ascii="Arial" w:hAnsi="Arial" w:cs="Arial"/>
          <w:b/>
          <w:bCs/>
          <w:color w:val="00B050"/>
          <w:sz w:val="22"/>
          <w:szCs w:val="22"/>
        </w:rPr>
        <w:t>.</w:t>
      </w:r>
    </w:p>
    <w:p w14:paraId="456D609C" w14:textId="77777777" w:rsidR="006B5DAE" w:rsidRDefault="006B5DAE" w:rsidP="001D5F24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1266BE1" w14:textId="0A054892" w:rsidR="006B5DAE" w:rsidRDefault="006B5DAE" w:rsidP="001D5F24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65A4DFB" w14:textId="7BC167BD" w:rsidR="006B5DAE" w:rsidRPr="00D72F34" w:rsidRDefault="006B5DAE" w:rsidP="006B5DAE">
      <w:pPr>
        <w:pStyle w:val="Default"/>
        <w:numPr>
          <w:ilvl w:val="0"/>
          <w:numId w:val="5"/>
        </w:numPr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Collect representative samples of incinerator ash for leachate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toxicity</w:t>
      </w:r>
      <w:r w:rsidR="00EB4E39">
        <w:rPr>
          <w:rFonts w:ascii="Arial" w:hAnsi="Arial" w:cs="Arial"/>
          <w:b/>
          <w:bCs/>
          <w:color w:val="auto"/>
          <w:sz w:val="22"/>
          <w:szCs w:val="22"/>
        </w:rPr>
        <w:t>;</w:t>
      </w:r>
      <w:proofErr w:type="gramEnd"/>
    </w:p>
    <w:p w14:paraId="07BDB480" w14:textId="77777777" w:rsidR="006B5DAE" w:rsidRPr="000707AC" w:rsidRDefault="006B5DAE" w:rsidP="001D5F24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5C108718" w14:textId="75A4272C" w:rsidR="00EB4E39" w:rsidRDefault="00EB4E39" w:rsidP="00EB4E39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Representative samples of incinerator ash will be collected, handled</w:t>
      </w:r>
      <w:r w:rsidR="0099126C">
        <w:rPr>
          <w:rFonts w:ascii="Arial" w:hAnsi="Arial" w:cs="Arial"/>
          <w:b/>
          <w:bCs/>
          <w:color w:val="00B050"/>
          <w:sz w:val="22"/>
          <w:szCs w:val="22"/>
        </w:rPr>
        <w:t>,</w:t>
      </w:r>
      <w:r>
        <w:rPr>
          <w:rFonts w:ascii="Arial" w:hAnsi="Arial" w:cs="Arial"/>
          <w:b/>
          <w:bCs/>
          <w:color w:val="00B050"/>
          <w:sz w:val="22"/>
          <w:szCs w:val="22"/>
        </w:rPr>
        <w:t xml:space="preserve"> and analyzed as per Technical Document for Batch Waste (Environment Canada, January 2010).</w:t>
      </w:r>
    </w:p>
    <w:p w14:paraId="357FC835" w14:textId="77777777" w:rsidR="0099126C" w:rsidRDefault="0099126C" w:rsidP="00EB4E39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7D612256" w14:textId="126F2B9D" w:rsidR="00EB4E39" w:rsidRDefault="00EB4E39" w:rsidP="00EB4E39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74A45875" w14:textId="69B74838" w:rsidR="00EB4E39" w:rsidRDefault="00EB4E39" w:rsidP="00EB4E39">
      <w:pPr>
        <w:pStyle w:val="Default"/>
        <w:numPr>
          <w:ilvl w:val="0"/>
          <w:numId w:val="5"/>
        </w:numPr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Incorporate filed and laboratory quality assurance/quality control, including replicate testing for ash testing and </w:t>
      </w: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>analysis;</w:t>
      </w:r>
      <w:proofErr w:type="gramEnd"/>
    </w:p>
    <w:p w14:paraId="4DE8EEF1" w14:textId="77777777" w:rsidR="00EB4E39" w:rsidRDefault="00EB4E39" w:rsidP="00EB4E39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B1BCBE9" w14:textId="4934F82B" w:rsidR="00DA4636" w:rsidRPr="0099126C" w:rsidRDefault="00EB4E39" w:rsidP="00EB4E39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  <w:r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The proponent will apply appropriate QA/QC standards for ash testing and analysis </w:t>
      </w:r>
    </w:p>
    <w:p w14:paraId="10216988" w14:textId="6CDA4D10" w:rsidR="00EB4E39" w:rsidRPr="0099126C" w:rsidRDefault="00EB4E39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CB43AB" w14:textId="49EFBD7A" w:rsidR="00EB4E39" w:rsidRPr="0099126C" w:rsidRDefault="00EB4E39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44E0AB" w14:textId="575CC07F" w:rsidR="00EB4E39" w:rsidRPr="0099126C" w:rsidRDefault="00EB4E39" w:rsidP="007B646D">
      <w:pPr>
        <w:pStyle w:val="Default"/>
        <w:numPr>
          <w:ilvl w:val="0"/>
          <w:numId w:val="5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99126C">
        <w:rPr>
          <w:rFonts w:ascii="Arial" w:hAnsi="Arial" w:cs="Arial"/>
          <w:b/>
          <w:bCs/>
          <w:color w:val="auto"/>
          <w:sz w:val="22"/>
          <w:szCs w:val="22"/>
        </w:rPr>
        <w:t>Iden</w:t>
      </w:r>
      <w:r w:rsidR="007B646D" w:rsidRPr="0099126C">
        <w:rPr>
          <w:rFonts w:ascii="Arial" w:hAnsi="Arial" w:cs="Arial"/>
          <w:b/>
          <w:bCs/>
          <w:color w:val="auto"/>
          <w:sz w:val="22"/>
          <w:szCs w:val="22"/>
        </w:rPr>
        <w:t>ti</w:t>
      </w:r>
      <w:r w:rsidRPr="0099126C">
        <w:rPr>
          <w:rFonts w:ascii="Arial" w:hAnsi="Arial" w:cs="Arial"/>
          <w:b/>
          <w:bCs/>
          <w:color w:val="auto"/>
          <w:sz w:val="22"/>
          <w:szCs w:val="22"/>
        </w:rPr>
        <w:t>fy alternative disposal option</w:t>
      </w:r>
      <w:r w:rsidR="007B646D" w:rsidRPr="0099126C">
        <w:rPr>
          <w:rFonts w:ascii="Arial" w:hAnsi="Arial" w:cs="Arial"/>
          <w:b/>
          <w:bCs/>
          <w:color w:val="auto"/>
          <w:sz w:val="22"/>
          <w:szCs w:val="22"/>
        </w:rPr>
        <w:t xml:space="preserve">(s) to manage any incinerator ash that does not meet criteria for disposal at a municipal landfill.  </w:t>
      </w:r>
    </w:p>
    <w:p w14:paraId="1C51B29D" w14:textId="053DE8C9" w:rsidR="007B646D" w:rsidRPr="0099126C" w:rsidRDefault="007B646D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3181FE4" w14:textId="0CF04F40" w:rsidR="007B646D" w:rsidRPr="0099126C" w:rsidRDefault="007B646D" w:rsidP="001D5F24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  <w:r w:rsidRPr="0099126C">
        <w:rPr>
          <w:rFonts w:ascii="Arial" w:hAnsi="Arial" w:cs="Arial"/>
          <w:b/>
          <w:bCs/>
          <w:color w:val="00B050"/>
          <w:sz w:val="22"/>
          <w:szCs w:val="22"/>
        </w:rPr>
        <w:t>Based upon the laboratory testing, toxic incinerator ash will be treated as hazardous waste and included with the documented</w:t>
      </w:r>
      <w:r w:rsidR="0050715B"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 possibly</w:t>
      </w:r>
      <w:r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 hazardous solid waste from the clean up of the old camp which is being consolidated and tested as per ERM memo “Ferguson Lake: 2021 Fuel Containment </w:t>
      </w:r>
      <w:r w:rsidR="00D313F1" w:rsidRPr="0099126C">
        <w:rPr>
          <w:rFonts w:ascii="Arial" w:hAnsi="Arial" w:cs="Arial"/>
          <w:b/>
          <w:bCs/>
          <w:color w:val="00B050"/>
          <w:sz w:val="22"/>
          <w:szCs w:val="22"/>
        </w:rPr>
        <w:t>Area, Waste Storage Area and Drill Staging Area Water and Soil Sampling” and the “</w:t>
      </w:r>
      <w:r w:rsidR="00D313F1" w:rsidRPr="0099126C">
        <w:rPr>
          <w:rFonts w:ascii="Arial" w:hAnsi="Arial" w:cs="Arial"/>
          <w:b/>
          <w:bCs/>
          <w:color w:val="00B050"/>
          <w:sz w:val="22"/>
          <w:szCs w:val="22"/>
        </w:rPr>
        <w:t>Abandonment and Restoration Plan (November 2021)</w:t>
      </w:r>
      <w:r w:rsidR="00D313F1" w:rsidRPr="0099126C">
        <w:rPr>
          <w:rFonts w:ascii="Arial" w:hAnsi="Arial" w:cs="Arial"/>
          <w:b/>
          <w:bCs/>
          <w:color w:val="00B050"/>
          <w:sz w:val="22"/>
          <w:szCs w:val="22"/>
        </w:rPr>
        <w:t>”</w:t>
      </w:r>
      <w:r w:rsidR="00D313F1" w:rsidRPr="0099126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13F1"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as apart of the project’s </w:t>
      </w:r>
      <w:r w:rsidR="0050715B"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overall </w:t>
      </w:r>
      <w:r w:rsidR="00D313F1"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ongoing remediation program. </w:t>
      </w:r>
    </w:p>
    <w:p w14:paraId="43C0953A" w14:textId="77777777" w:rsidR="00D313F1" w:rsidRPr="0099126C" w:rsidRDefault="00D313F1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5D0BB0" w14:textId="77777777" w:rsidR="00EB4E39" w:rsidRPr="0099126C" w:rsidRDefault="00EB4E39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46A92EC" w14:textId="77777777" w:rsidR="00DA4636" w:rsidRPr="0099126C" w:rsidRDefault="00DA4636" w:rsidP="001D5F24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05656CE" w14:textId="5B4CD1BC" w:rsidR="00696DDA" w:rsidRPr="0099126C" w:rsidRDefault="00696DDA" w:rsidP="00696DDA">
      <w:pPr>
        <w:pStyle w:val="Default"/>
        <w:numPr>
          <w:ilvl w:val="0"/>
          <w:numId w:val="3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99126C">
        <w:rPr>
          <w:rFonts w:ascii="Arial" w:hAnsi="Arial" w:cs="Arial"/>
          <w:b/>
          <w:bCs/>
          <w:color w:val="auto"/>
          <w:sz w:val="22"/>
          <w:szCs w:val="22"/>
        </w:rPr>
        <w:t xml:space="preserve">Contact Water from Hazardous Waste Drums </w:t>
      </w:r>
    </w:p>
    <w:p w14:paraId="41CA8C05" w14:textId="77777777" w:rsidR="00696DDA" w:rsidRPr="0099126C" w:rsidRDefault="00696DDA" w:rsidP="00696DDA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58F70D" w14:textId="77777777" w:rsidR="0050715B" w:rsidRPr="0099126C" w:rsidRDefault="0050715B" w:rsidP="0050715B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  <w:r w:rsidRPr="0099126C">
        <w:rPr>
          <w:rFonts w:ascii="Arial" w:hAnsi="Arial" w:cs="Arial"/>
          <w:b/>
          <w:bCs/>
          <w:color w:val="auto"/>
          <w:sz w:val="22"/>
          <w:szCs w:val="22"/>
        </w:rPr>
        <w:t>ECCC recommends the Proponent.</w:t>
      </w:r>
    </w:p>
    <w:p w14:paraId="73BE4987" w14:textId="130AB96E" w:rsidR="0050715B" w:rsidRPr="0099126C" w:rsidRDefault="0050715B" w:rsidP="00696DDA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B9F3A8" w14:textId="77777777" w:rsidR="0050715B" w:rsidRPr="0099126C" w:rsidRDefault="0050715B" w:rsidP="0050715B">
      <w:pPr>
        <w:pStyle w:val="Default"/>
        <w:numPr>
          <w:ilvl w:val="0"/>
          <w:numId w:val="5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99126C">
        <w:rPr>
          <w:rFonts w:ascii="Arial" w:hAnsi="Arial" w:cs="Arial"/>
          <w:b/>
          <w:bCs/>
          <w:color w:val="auto"/>
          <w:sz w:val="22"/>
          <w:szCs w:val="22"/>
        </w:rPr>
        <w:t>ECCC recommends that where there are non-regulated parameters in measurable concentrations, relative guidelines be considered such that any releases are not harmful to the environment.</w:t>
      </w:r>
    </w:p>
    <w:p w14:paraId="1448C18B" w14:textId="77777777" w:rsidR="0050715B" w:rsidRPr="0099126C" w:rsidRDefault="0050715B" w:rsidP="00696DDA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786B08" w14:textId="50E32B12" w:rsidR="0050715B" w:rsidRPr="0099126C" w:rsidRDefault="0050715B" w:rsidP="0050715B">
      <w:pPr>
        <w:pStyle w:val="Default"/>
        <w:rPr>
          <w:rFonts w:ascii="Arial" w:hAnsi="Arial" w:cs="Arial"/>
          <w:b/>
          <w:bCs/>
          <w:color w:val="00B050"/>
          <w:sz w:val="22"/>
          <w:szCs w:val="22"/>
        </w:rPr>
      </w:pPr>
      <w:r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The proponent will consider non-regulated parameters </w:t>
      </w:r>
      <w:r w:rsidR="0099126C" w:rsidRPr="0099126C">
        <w:rPr>
          <w:rFonts w:ascii="Arial" w:hAnsi="Arial" w:cs="Arial"/>
          <w:b/>
          <w:bCs/>
          <w:color w:val="00B050"/>
          <w:sz w:val="22"/>
          <w:szCs w:val="22"/>
        </w:rPr>
        <w:t>for</w:t>
      </w:r>
      <w:r w:rsidRPr="0099126C">
        <w:rPr>
          <w:rFonts w:ascii="Arial" w:hAnsi="Arial" w:cs="Arial"/>
          <w:b/>
          <w:bCs/>
          <w:color w:val="00B050"/>
          <w:sz w:val="22"/>
          <w:szCs w:val="22"/>
        </w:rPr>
        <w:t xml:space="preserve"> the release of contact water including both chemical and physical criteria so to not harm the environment. </w:t>
      </w:r>
    </w:p>
    <w:p w14:paraId="36DE1227" w14:textId="77777777" w:rsidR="0050715B" w:rsidRPr="0099126C" w:rsidRDefault="0050715B" w:rsidP="00696DDA">
      <w:pPr>
        <w:pStyle w:val="Default"/>
        <w:ind w:left="360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9CAB9C6" w14:textId="77777777" w:rsidR="001D5F24" w:rsidRPr="0099126C" w:rsidRDefault="001D5F24" w:rsidP="001D5F24">
      <w:pPr>
        <w:rPr>
          <w:b/>
          <w:bCs/>
        </w:rPr>
      </w:pPr>
    </w:p>
    <w:sectPr w:rsidR="001D5F24" w:rsidRPr="0099126C" w:rsidSect="00421C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4F5"/>
    <w:multiLevelType w:val="hybridMultilevel"/>
    <w:tmpl w:val="58A2B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1181D"/>
    <w:multiLevelType w:val="hybridMultilevel"/>
    <w:tmpl w:val="EE584BA4"/>
    <w:lvl w:ilvl="0" w:tplc="5694E890">
      <w:start w:val="1"/>
      <w:numFmt w:val="upperLetter"/>
      <w:lvlText w:val="%1)"/>
      <w:lvlJc w:val="left"/>
      <w:pPr>
        <w:ind w:left="9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5D0195"/>
    <w:multiLevelType w:val="hybridMultilevel"/>
    <w:tmpl w:val="5A0E2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1137E"/>
    <w:multiLevelType w:val="hybridMultilevel"/>
    <w:tmpl w:val="80E44BC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3409B"/>
    <w:multiLevelType w:val="hybridMultilevel"/>
    <w:tmpl w:val="C33C5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F24"/>
    <w:rsid w:val="0000255B"/>
    <w:rsid w:val="00003837"/>
    <w:rsid w:val="00005DE8"/>
    <w:rsid w:val="0001108B"/>
    <w:rsid w:val="00036527"/>
    <w:rsid w:val="0005343B"/>
    <w:rsid w:val="000707AC"/>
    <w:rsid w:val="00083A6C"/>
    <w:rsid w:val="00093C82"/>
    <w:rsid w:val="000B0025"/>
    <w:rsid w:val="000E3173"/>
    <w:rsid w:val="001258D6"/>
    <w:rsid w:val="00154646"/>
    <w:rsid w:val="001713AC"/>
    <w:rsid w:val="001908EB"/>
    <w:rsid w:val="001B1A77"/>
    <w:rsid w:val="001D5F24"/>
    <w:rsid w:val="002005A2"/>
    <w:rsid w:val="00207166"/>
    <w:rsid w:val="0021590C"/>
    <w:rsid w:val="00223AA3"/>
    <w:rsid w:val="002301A9"/>
    <w:rsid w:val="0023146C"/>
    <w:rsid w:val="002360BA"/>
    <w:rsid w:val="0024465E"/>
    <w:rsid w:val="00245E30"/>
    <w:rsid w:val="00252603"/>
    <w:rsid w:val="00285E27"/>
    <w:rsid w:val="002A27F5"/>
    <w:rsid w:val="002C742A"/>
    <w:rsid w:val="00307096"/>
    <w:rsid w:val="0031045B"/>
    <w:rsid w:val="00312958"/>
    <w:rsid w:val="00332F5B"/>
    <w:rsid w:val="0036322C"/>
    <w:rsid w:val="003B459C"/>
    <w:rsid w:val="003E4090"/>
    <w:rsid w:val="003E4EBA"/>
    <w:rsid w:val="00400789"/>
    <w:rsid w:val="00421CA7"/>
    <w:rsid w:val="00431FF3"/>
    <w:rsid w:val="00465E49"/>
    <w:rsid w:val="00470D2F"/>
    <w:rsid w:val="00475C46"/>
    <w:rsid w:val="00487443"/>
    <w:rsid w:val="004D4A17"/>
    <w:rsid w:val="0050715B"/>
    <w:rsid w:val="00551B84"/>
    <w:rsid w:val="00554A07"/>
    <w:rsid w:val="00572C6E"/>
    <w:rsid w:val="0057306A"/>
    <w:rsid w:val="005A3890"/>
    <w:rsid w:val="006032D3"/>
    <w:rsid w:val="006165C0"/>
    <w:rsid w:val="006177C8"/>
    <w:rsid w:val="00622333"/>
    <w:rsid w:val="006477F7"/>
    <w:rsid w:val="00696DDA"/>
    <w:rsid w:val="006B4DB1"/>
    <w:rsid w:val="006B5DAE"/>
    <w:rsid w:val="006C5914"/>
    <w:rsid w:val="006D1EEB"/>
    <w:rsid w:val="006D5B7E"/>
    <w:rsid w:val="0070258E"/>
    <w:rsid w:val="007160B9"/>
    <w:rsid w:val="00752193"/>
    <w:rsid w:val="00757D99"/>
    <w:rsid w:val="00763E49"/>
    <w:rsid w:val="00793EC1"/>
    <w:rsid w:val="007B0493"/>
    <w:rsid w:val="007B40DC"/>
    <w:rsid w:val="007B646D"/>
    <w:rsid w:val="007B7A41"/>
    <w:rsid w:val="007D7B57"/>
    <w:rsid w:val="007F5D5F"/>
    <w:rsid w:val="00810282"/>
    <w:rsid w:val="0088567D"/>
    <w:rsid w:val="008875A1"/>
    <w:rsid w:val="008A62F4"/>
    <w:rsid w:val="008D46C6"/>
    <w:rsid w:val="008E6F7B"/>
    <w:rsid w:val="008F3ABE"/>
    <w:rsid w:val="009208CF"/>
    <w:rsid w:val="00926DFE"/>
    <w:rsid w:val="0093090A"/>
    <w:rsid w:val="009619A1"/>
    <w:rsid w:val="00971782"/>
    <w:rsid w:val="0099126C"/>
    <w:rsid w:val="009C7A22"/>
    <w:rsid w:val="009F42AA"/>
    <w:rsid w:val="00A61DEA"/>
    <w:rsid w:val="00AC58CF"/>
    <w:rsid w:val="00AE7D39"/>
    <w:rsid w:val="00AF3426"/>
    <w:rsid w:val="00AF7F9F"/>
    <w:rsid w:val="00B94A04"/>
    <w:rsid w:val="00BB017D"/>
    <w:rsid w:val="00BB448A"/>
    <w:rsid w:val="00BC47DD"/>
    <w:rsid w:val="00BD62E3"/>
    <w:rsid w:val="00C22DED"/>
    <w:rsid w:val="00C57447"/>
    <w:rsid w:val="00CA3284"/>
    <w:rsid w:val="00CB0B02"/>
    <w:rsid w:val="00CC7E2A"/>
    <w:rsid w:val="00D022FA"/>
    <w:rsid w:val="00D232C6"/>
    <w:rsid w:val="00D313F1"/>
    <w:rsid w:val="00D54488"/>
    <w:rsid w:val="00D646C3"/>
    <w:rsid w:val="00D72F34"/>
    <w:rsid w:val="00D9790D"/>
    <w:rsid w:val="00DA2E6E"/>
    <w:rsid w:val="00DA4636"/>
    <w:rsid w:val="00DC1285"/>
    <w:rsid w:val="00DC4D6E"/>
    <w:rsid w:val="00DC6DC9"/>
    <w:rsid w:val="00E27CD7"/>
    <w:rsid w:val="00E35B0A"/>
    <w:rsid w:val="00E4040D"/>
    <w:rsid w:val="00E652D0"/>
    <w:rsid w:val="00E925AD"/>
    <w:rsid w:val="00E93C30"/>
    <w:rsid w:val="00E97839"/>
    <w:rsid w:val="00EB4E39"/>
    <w:rsid w:val="00EE0E49"/>
    <w:rsid w:val="00EF498D"/>
    <w:rsid w:val="00EF5A67"/>
    <w:rsid w:val="00F106FC"/>
    <w:rsid w:val="00F67219"/>
    <w:rsid w:val="00F86201"/>
    <w:rsid w:val="00F879D5"/>
    <w:rsid w:val="00FA64E9"/>
    <w:rsid w:val="00FC46A1"/>
    <w:rsid w:val="00FE048B"/>
    <w:rsid w:val="00FE2E6C"/>
    <w:rsid w:val="00FE6F05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FA3"/>
  <w15:docId w15:val="{DC342FD6-C53A-4911-8BBF-08796B87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F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Trevor Boyd</cp:lastModifiedBy>
  <cp:revision>3</cp:revision>
  <dcterms:created xsi:type="dcterms:W3CDTF">2022-02-17T14:31:00Z</dcterms:created>
  <dcterms:modified xsi:type="dcterms:W3CDTF">2022-02-17T15:45:00Z</dcterms:modified>
</cp:coreProperties>
</file>