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A" w:rsidRDefault="000D6BCA" w:rsidP="00114D20">
      <w:pPr>
        <w:spacing w:line="36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0D6BCA" w:rsidRDefault="00B17177" w:rsidP="00114D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6BC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4FD197F" wp14:editId="6CC7FE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BC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8B58C8" wp14:editId="2FD9E193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1DC">
        <w:rPr>
          <w:rFonts w:ascii="Times New Roman" w:eastAsia="Times New Roman" w:hAnsi="Times New Roman" w:cs="Times New Roman"/>
          <w:sz w:val="24"/>
          <w:szCs w:val="20"/>
          <w:lang w:val="en-US"/>
        </w:rPr>
        <w:t>March 24, 2014</w:t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NWB File Number:  2BE-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THE0813</w:t>
      </w:r>
    </w:p>
    <w:p w:rsidR="0041468B" w:rsidRPr="000D6BCA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Tony Gilman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0D6BCA" w:rsidRPr="000D6BCA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2373 Moran Street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0D6BCA" w:rsidRPr="000D6BCA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Halifax, NS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0D6BCA" w:rsidRPr="000D6BCA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B3K 4K1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41468B" w:rsidRPr="000D6BCA" w:rsidRDefault="000D6BCA" w:rsidP="000D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11" w:history="1">
        <w:r w:rsidRPr="000D6BCA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tgilman.geology@gmail.com</w:t>
        </w:r>
      </w:hyperlink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41468B" w:rsidRPr="000D6BCA" w:rsidRDefault="000D6BCA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</w:p>
    <w:p w:rsidR="0041468B" w:rsidRPr="000D6BCA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Request for Cancellation of Water Licence 2BE-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THE0813</w:t>
      </w:r>
      <w:r w:rsidRPr="000D6BC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Thelon Project</w:t>
      </w:r>
    </w:p>
    <w:p w:rsidR="0041468B" w:rsidRPr="000D6BCA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0D6BCA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Dear Tony Gilman</w:t>
      </w:r>
      <w:r w:rsidR="0041468B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41468B" w:rsidRPr="000D6BCA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This letter acknowledges receipt on 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December 12, 2013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an application from 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Mega Uranium Ltd. 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>to cancel Water Licence</w:t>
      </w:r>
      <w:r w:rsidR="000D6BCA"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2BE-THE0813</w:t>
      </w:r>
      <w:r w:rsidRPr="000D6B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(Application). In accordance with Section 43(1) (c) of the </w:t>
      </w:r>
      <w:r w:rsidRPr="000D6BC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</w:t>
      </w:r>
      <w:r w:rsidRPr="0041468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avut Surface Rights Tribunal Act</w:t>
      </w:r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Nunavut Water Board (Board or NWB) may cancel a </w:t>
      </w:r>
      <w:proofErr w:type="spellStart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application by the licensee. 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4146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can be obtained from our ftp site under PRUC with Username:</w:t>
      </w:r>
      <w:r w:rsidR="00114D20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public</w:t>
      </w:r>
      <w:r w:rsidR="000D6BC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41468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Password:</w:t>
      </w:r>
      <w:r w:rsidRPr="0041468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registry.</w:t>
      </w:r>
    </w:p>
    <w:p w:rsidR="0041468B" w:rsidRPr="0041468B" w:rsidRDefault="0041468B" w:rsidP="0041468B">
      <w:pPr>
        <w:tabs>
          <w:tab w:val="left" w:pos="810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41468B" w:rsidRPr="0041468B" w:rsidRDefault="0041468B" w:rsidP="00114D20">
      <w:pPr>
        <w:tabs>
          <w:tab w:val="left" w:pos="720"/>
          <w:tab w:val="left" w:pos="90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To ensure this application is dealt with in a timely fashion, the NWB forwards notice of all documentation to regulators and council of the municipality(</w:t>
      </w:r>
      <w:proofErr w:type="spellStart"/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ies</w:t>
      </w:r>
      <w:proofErr w:type="spellEnd"/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) most affected by the project, inviting interested parties to make representation directly to the NWB </w:t>
      </w:r>
      <w:r w:rsidRPr="0041468B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 xml:space="preserve">within 30 days from the date of this letter.  </w:t>
      </w:r>
      <w:r w:rsidRPr="0041468B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The NWB may provide additional procedural instructions once the application has been reviewed by interested parties.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The Board further requests that Aboriginal Affairs and Northern Development Canada advise the Board when a final site inspection is complete.</w:t>
      </w:r>
      <w:proofErr w:type="gramEnd"/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At that time the Board will make a determination on the Application.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41468B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41468B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Original signed by:</w:t>
      </w:r>
      <w:bookmarkStart w:id="0" w:name="_GoBack"/>
      <w:bookmarkEnd w:id="0"/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Megan Porter</w:t>
      </w:r>
    </w:p>
    <w:p w:rsidR="000D6BCA" w:rsidRPr="0041468B" w:rsidRDefault="000D6BCA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41468B" w:rsidRPr="0041468B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2632" w:rsidRPr="007C2632" w:rsidRDefault="0041468B" w:rsidP="004146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 w:rsidRPr="0041468B">
        <w:rPr>
          <w:rFonts w:ascii="Times New Roman" w:eastAsia="Times New Roman" w:hAnsi="Times New Roman" w:cs="Times New Roman"/>
          <w:sz w:val="24"/>
          <w:szCs w:val="20"/>
          <w:lang w:val="en-US"/>
        </w:rPr>
        <w:t>Cc:  Distribution - Kitikmeot</w:t>
      </w: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0D6BCA"/>
    <w:rsid w:val="00111489"/>
    <w:rsid w:val="00114D20"/>
    <w:rsid w:val="00290B1D"/>
    <w:rsid w:val="002B39C0"/>
    <w:rsid w:val="0041468B"/>
    <w:rsid w:val="005151C7"/>
    <w:rsid w:val="00583139"/>
    <w:rsid w:val="005D5AEE"/>
    <w:rsid w:val="00664BAB"/>
    <w:rsid w:val="00761651"/>
    <w:rsid w:val="007B01DC"/>
    <w:rsid w:val="007C2632"/>
    <w:rsid w:val="00832B85"/>
    <w:rsid w:val="0098439C"/>
    <w:rsid w:val="00A32A24"/>
    <w:rsid w:val="00A510CB"/>
    <w:rsid w:val="00A65FC9"/>
    <w:rsid w:val="00B17177"/>
    <w:rsid w:val="00CC2E33"/>
    <w:rsid w:val="00E75878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gilman.geology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CBF64-FFC0-401F-9508-81412380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5</cp:revision>
  <cp:lastPrinted>2014-03-24T22:14:00Z</cp:lastPrinted>
  <dcterms:created xsi:type="dcterms:W3CDTF">2014-01-14T18:33:00Z</dcterms:created>
  <dcterms:modified xsi:type="dcterms:W3CDTF">2014-03-24T22:14:00Z</dcterms:modified>
</cp:coreProperties>
</file>