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E1F64" w14:textId="257AB123" w:rsidR="00670D82" w:rsidRPr="00DF16CF" w:rsidRDefault="00857240">
      <w:pPr>
        <w:spacing w:before="23"/>
        <w:ind w:left="119"/>
        <w:jc w:val="both"/>
        <w:rPr>
          <w:rFonts w:ascii="Calibri" w:eastAsia="Calibri" w:hAnsi="Calibri" w:cs="Calibri"/>
          <w:sz w:val="28"/>
          <w:szCs w:val="28"/>
          <w:lang w:val="fr-CA"/>
        </w:rPr>
      </w:pPr>
      <w:bookmarkStart w:id="0" w:name="_Hlk52536845"/>
      <w:bookmarkStart w:id="1" w:name="_GoBack"/>
      <w:bookmarkEnd w:id="1"/>
      <w:r w:rsidRPr="00DF16CF">
        <w:rPr>
          <w:rFonts w:ascii="Calibri"/>
          <w:color w:val="58595B"/>
          <w:spacing w:val="-1"/>
          <w:sz w:val="28"/>
          <w:lang w:val="fr-CA"/>
        </w:rPr>
        <w:t xml:space="preserve">Résumé </w:t>
      </w:r>
      <w:r w:rsidR="000E0E01" w:rsidRPr="00DF16CF">
        <w:rPr>
          <w:rFonts w:ascii="Calibri"/>
          <w:color w:val="58595B"/>
          <w:spacing w:val="-1"/>
          <w:sz w:val="28"/>
          <w:lang w:val="fr-CA"/>
        </w:rPr>
        <w:t>sur l</w:t>
      </w:r>
      <w:r w:rsidRPr="00DF16CF">
        <w:rPr>
          <w:rFonts w:ascii="Calibri"/>
          <w:color w:val="58595B"/>
          <w:spacing w:val="-1"/>
          <w:sz w:val="28"/>
          <w:lang w:val="fr-CA"/>
        </w:rPr>
        <w:t>es</w:t>
      </w:r>
      <w:r w:rsidR="00B57969" w:rsidRPr="00DF16CF">
        <w:rPr>
          <w:rFonts w:ascii="Calibri"/>
          <w:color w:val="58595B"/>
          <w:spacing w:val="-1"/>
          <w:sz w:val="28"/>
          <w:lang w:val="fr-CA"/>
        </w:rPr>
        <w:t xml:space="preserve"> </w:t>
      </w:r>
      <w:r w:rsidRPr="00DF16CF">
        <w:rPr>
          <w:rFonts w:ascii="Calibri"/>
          <w:color w:val="58595B"/>
          <w:spacing w:val="-1"/>
          <w:sz w:val="28"/>
          <w:lang w:val="fr-CA"/>
        </w:rPr>
        <w:t xml:space="preserve">installations d’eau autorisées de la </w:t>
      </w:r>
      <w:r w:rsidRPr="00DF16CF">
        <w:rPr>
          <w:rFonts w:ascii="Calibri"/>
          <w:color w:val="58595B"/>
          <w:sz w:val="28"/>
          <w:lang w:val="fr-CA"/>
        </w:rPr>
        <w:t>municipalité d’</w:t>
      </w:r>
      <w:r w:rsidR="00B57969" w:rsidRPr="00DF16CF">
        <w:rPr>
          <w:rFonts w:ascii="Calibri"/>
          <w:color w:val="58595B"/>
          <w:spacing w:val="-1"/>
          <w:sz w:val="28"/>
          <w:lang w:val="fr-CA"/>
        </w:rPr>
        <w:t>Igloolik</w:t>
      </w:r>
    </w:p>
    <w:p w14:paraId="2F4707DC" w14:textId="77777777" w:rsidR="00670D82" w:rsidRPr="00DF16CF" w:rsidRDefault="00670D82">
      <w:pPr>
        <w:spacing w:before="10"/>
        <w:rPr>
          <w:rFonts w:ascii="Calibri" w:eastAsia="Calibri" w:hAnsi="Calibri" w:cs="Calibri"/>
          <w:sz w:val="24"/>
          <w:szCs w:val="24"/>
          <w:lang w:val="fr-CA"/>
        </w:rPr>
      </w:pPr>
    </w:p>
    <w:p w14:paraId="096EC8D4" w14:textId="6C9A175A" w:rsidR="00857240" w:rsidRPr="00DF16CF" w:rsidRDefault="005C5880" w:rsidP="00857240">
      <w:pPr>
        <w:pStyle w:val="BodyText"/>
        <w:spacing w:line="248" w:lineRule="auto"/>
        <w:ind w:right="121"/>
        <w:jc w:val="both"/>
        <w:rPr>
          <w:color w:val="58595B"/>
          <w:spacing w:val="-1"/>
          <w:lang w:val="fr-CA"/>
        </w:rPr>
      </w:pPr>
      <w:r w:rsidRPr="00DF16CF">
        <w:rPr>
          <w:color w:val="58595B"/>
          <w:spacing w:val="-1"/>
          <w:lang w:val="fr-CA"/>
        </w:rPr>
        <w:t>La municipalité d’Igloolik (ci-après appelée la « municipalité »)</w:t>
      </w:r>
      <w:r w:rsidR="009442ED" w:rsidRPr="00DF16CF">
        <w:rPr>
          <w:color w:val="58595B"/>
          <w:spacing w:val="-1"/>
          <w:lang w:val="fr-CA"/>
        </w:rPr>
        <w:t xml:space="preserve"> est située </w:t>
      </w:r>
      <w:r w:rsidRPr="00DF16CF">
        <w:rPr>
          <w:color w:val="58595B"/>
          <w:spacing w:val="-1"/>
          <w:lang w:val="fr-CA"/>
        </w:rPr>
        <w:t>sur l’</w:t>
      </w:r>
      <w:r w:rsidR="00032954" w:rsidRPr="00DF16CF">
        <w:rPr>
          <w:color w:val="58595B"/>
          <w:spacing w:val="-1"/>
          <w:lang w:val="fr-CA"/>
        </w:rPr>
        <w:t>i</w:t>
      </w:r>
      <w:r w:rsidRPr="00DF16CF">
        <w:rPr>
          <w:color w:val="58595B"/>
          <w:spacing w:val="-1"/>
          <w:lang w:val="fr-CA"/>
        </w:rPr>
        <w:t xml:space="preserve">le </w:t>
      </w:r>
      <w:r w:rsidR="009442ED" w:rsidRPr="00DF16CF">
        <w:rPr>
          <w:color w:val="58595B"/>
          <w:spacing w:val="-1"/>
          <w:lang w:val="fr-CA"/>
        </w:rPr>
        <w:t xml:space="preserve">d’Igloolik dans le </w:t>
      </w:r>
      <w:r w:rsidRPr="00DF16CF">
        <w:rPr>
          <w:color w:val="58595B"/>
          <w:spacing w:val="-1"/>
          <w:lang w:val="fr-CA"/>
        </w:rPr>
        <w:t>bassin</w:t>
      </w:r>
      <w:r w:rsidR="00762F48" w:rsidRPr="00DF16CF">
        <w:rPr>
          <w:color w:val="58595B"/>
          <w:spacing w:val="-1"/>
          <w:lang w:val="fr-CA"/>
        </w:rPr>
        <w:t> </w:t>
      </w:r>
      <w:r w:rsidRPr="00DF16CF">
        <w:rPr>
          <w:color w:val="58595B"/>
          <w:spacing w:val="-1"/>
          <w:lang w:val="fr-CA"/>
        </w:rPr>
        <w:t>de</w:t>
      </w:r>
      <w:r w:rsidR="00762F48" w:rsidRPr="00DF16CF">
        <w:rPr>
          <w:color w:val="58595B"/>
          <w:spacing w:val="-1"/>
          <w:lang w:val="fr-CA"/>
        </w:rPr>
        <w:t> </w:t>
      </w:r>
      <w:r w:rsidRPr="00DF16CF">
        <w:rPr>
          <w:color w:val="58595B"/>
          <w:spacing w:val="-1"/>
          <w:lang w:val="fr-CA"/>
        </w:rPr>
        <w:t xml:space="preserve">Foxe </w:t>
      </w:r>
      <w:r w:rsidR="009442ED" w:rsidRPr="00DF16CF">
        <w:rPr>
          <w:color w:val="58595B"/>
          <w:spacing w:val="-1"/>
          <w:lang w:val="fr-CA"/>
        </w:rPr>
        <w:t>et fait partie de la</w:t>
      </w:r>
      <w:r w:rsidRPr="00DF16CF">
        <w:rPr>
          <w:color w:val="58595B"/>
          <w:spacing w:val="-1"/>
          <w:lang w:val="fr-CA"/>
        </w:rPr>
        <w:t xml:space="preserve"> </w:t>
      </w:r>
      <w:r w:rsidRPr="00DF16CF">
        <w:rPr>
          <w:color w:val="4D5055"/>
          <w:spacing w:val="-1"/>
          <w:lang w:val="fr-CA"/>
        </w:rPr>
        <w:t>région</w:t>
      </w:r>
      <w:r w:rsidR="00762F48" w:rsidRPr="00DF16CF">
        <w:rPr>
          <w:color w:val="4D5055"/>
          <w:spacing w:val="-1"/>
          <w:lang w:val="fr-CA"/>
        </w:rPr>
        <w:t> </w:t>
      </w:r>
      <w:r w:rsidRPr="00DF16CF">
        <w:rPr>
          <w:color w:val="4D5055"/>
          <w:spacing w:val="-1"/>
          <w:lang w:val="fr-CA"/>
        </w:rPr>
        <w:t>du</w:t>
      </w:r>
      <w:r w:rsidR="00762F48" w:rsidRPr="00DF16CF">
        <w:rPr>
          <w:color w:val="4D5055"/>
          <w:spacing w:val="-1"/>
          <w:lang w:val="fr-CA"/>
        </w:rPr>
        <w:t> </w:t>
      </w:r>
      <w:r w:rsidRPr="00DF16CF">
        <w:rPr>
          <w:color w:val="4D5055"/>
          <w:spacing w:val="-1"/>
          <w:lang w:val="fr-CA"/>
        </w:rPr>
        <w:t xml:space="preserve">Qikiqtaaluk au Nunavut. </w:t>
      </w:r>
      <w:r w:rsidR="00762F48" w:rsidRPr="00DF16CF">
        <w:rPr>
          <w:color w:val="4D5055"/>
          <w:spacing w:val="-1"/>
          <w:lang w:val="fr-CA"/>
        </w:rPr>
        <w:t xml:space="preserve">Elle détient actuellement </w:t>
      </w:r>
      <w:r w:rsidR="009442ED" w:rsidRPr="00DF16CF">
        <w:rPr>
          <w:color w:val="4D5055"/>
          <w:spacing w:val="-1"/>
          <w:lang w:val="fr-CA"/>
        </w:rPr>
        <w:t xml:space="preserve">un </w:t>
      </w:r>
      <w:r w:rsidRPr="00DF16CF">
        <w:rPr>
          <w:color w:val="4D5055"/>
          <w:spacing w:val="-1"/>
          <w:lang w:val="fr-CA"/>
        </w:rPr>
        <w:t xml:space="preserve">permis d’eau </w:t>
      </w:r>
      <w:r w:rsidR="009442ED" w:rsidRPr="00DF16CF">
        <w:rPr>
          <w:color w:val="4D5055"/>
          <w:spacing w:val="-1"/>
          <w:lang w:val="fr-CA"/>
        </w:rPr>
        <w:t>de type B (</w:t>
      </w:r>
      <w:r w:rsidRPr="00DF16CF">
        <w:rPr>
          <w:color w:val="4D5055"/>
          <w:spacing w:val="-1"/>
          <w:lang w:val="fr-CA"/>
        </w:rPr>
        <w:t>n</w:t>
      </w:r>
      <w:r w:rsidR="00762F48" w:rsidRPr="00DF16CF">
        <w:rPr>
          <w:color w:val="4D5055"/>
          <w:spacing w:val="-1"/>
          <w:vertAlign w:val="superscript"/>
          <w:lang w:val="fr-CA"/>
        </w:rPr>
        <w:t>o</w:t>
      </w:r>
      <w:r w:rsidR="00762F48" w:rsidRPr="00DF16CF">
        <w:rPr>
          <w:color w:val="4D5055"/>
          <w:spacing w:val="-1"/>
          <w:lang w:val="fr-CA"/>
        </w:rPr>
        <w:t> </w:t>
      </w:r>
      <w:r w:rsidRPr="00DF16CF">
        <w:rPr>
          <w:color w:val="58595B"/>
          <w:spacing w:val="-1"/>
          <w:lang w:val="fr-CA"/>
        </w:rPr>
        <w:t>3BM-IGL1520</w:t>
      </w:r>
      <w:r w:rsidR="00762144" w:rsidRPr="00DF16CF">
        <w:rPr>
          <w:color w:val="58595B"/>
          <w:spacing w:val="-1"/>
          <w:lang w:val="fr-CA"/>
        </w:rPr>
        <w:t>)</w:t>
      </w:r>
      <w:r w:rsidR="00762F48" w:rsidRPr="00DF16CF">
        <w:rPr>
          <w:color w:val="58595B"/>
          <w:spacing w:val="-1"/>
          <w:lang w:val="fr-CA"/>
        </w:rPr>
        <w:t xml:space="preserve"> </w:t>
      </w:r>
      <w:r w:rsidR="009442ED" w:rsidRPr="00DF16CF">
        <w:rPr>
          <w:color w:val="58595B"/>
          <w:spacing w:val="-1"/>
          <w:lang w:val="fr-CA"/>
        </w:rPr>
        <w:t xml:space="preserve">échu depuis </w:t>
      </w:r>
      <w:r w:rsidR="00762F48" w:rsidRPr="00DF16CF">
        <w:rPr>
          <w:color w:val="58595B"/>
          <w:spacing w:val="-1"/>
          <w:lang w:val="fr-CA"/>
        </w:rPr>
        <w:t xml:space="preserve">le 30 mars 2020. La </w:t>
      </w:r>
      <w:r w:rsidR="00535177" w:rsidRPr="00DF16CF">
        <w:rPr>
          <w:color w:val="58595B"/>
          <w:spacing w:val="-1"/>
          <w:lang w:val="fr-CA"/>
        </w:rPr>
        <w:t>M</w:t>
      </w:r>
      <w:r w:rsidR="00762F48" w:rsidRPr="00DF16CF">
        <w:rPr>
          <w:color w:val="58595B"/>
          <w:spacing w:val="-1"/>
          <w:lang w:val="fr-CA"/>
        </w:rPr>
        <w:t xml:space="preserve">unicipalité </w:t>
      </w:r>
      <w:r w:rsidR="00762144" w:rsidRPr="00DF16CF">
        <w:rPr>
          <w:color w:val="58595B"/>
          <w:spacing w:val="-1"/>
          <w:lang w:val="fr-CA"/>
        </w:rPr>
        <w:t xml:space="preserve">a demandé un nouveau permis pour </w:t>
      </w:r>
      <w:r w:rsidR="009442ED" w:rsidRPr="00DF16CF">
        <w:rPr>
          <w:color w:val="58595B"/>
          <w:spacing w:val="-1"/>
          <w:lang w:val="fr-CA"/>
        </w:rPr>
        <w:t>une durée</w:t>
      </w:r>
      <w:r w:rsidR="00762F48" w:rsidRPr="00DF16CF">
        <w:rPr>
          <w:color w:val="58595B"/>
          <w:spacing w:val="-1"/>
          <w:lang w:val="fr-CA"/>
        </w:rPr>
        <w:t xml:space="preserve"> de 10 ans et un volume d’eau estimé à 102</w:t>
      </w:r>
      <w:r w:rsidR="00032954" w:rsidRPr="00DF16CF">
        <w:rPr>
          <w:color w:val="58595B"/>
          <w:spacing w:val="-1"/>
          <w:lang w:val="fr-CA"/>
        </w:rPr>
        <w:t> </w:t>
      </w:r>
      <w:r w:rsidR="00762F48" w:rsidRPr="00DF16CF">
        <w:rPr>
          <w:color w:val="58595B"/>
          <w:spacing w:val="-1"/>
          <w:lang w:val="fr-CA"/>
        </w:rPr>
        <w:t>800 m</w:t>
      </w:r>
      <w:r w:rsidR="00762F48" w:rsidRPr="00DF16CF">
        <w:rPr>
          <w:color w:val="58595B"/>
          <w:spacing w:val="-1"/>
          <w:vertAlign w:val="superscript"/>
          <w:lang w:val="fr-CA"/>
        </w:rPr>
        <w:t>3</w:t>
      </w:r>
      <w:r w:rsidR="00762F48" w:rsidRPr="00DF16CF">
        <w:rPr>
          <w:color w:val="58595B"/>
          <w:spacing w:val="-1"/>
          <w:lang w:val="fr-CA"/>
        </w:rPr>
        <w:t xml:space="preserve">. </w:t>
      </w:r>
      <w:r w:rsidR="00500A40" w:rsidRPr="00DF16CF">
        <w:rPr>
          <w:color w:val="58595B"/>
          <w:spacing w:val="-1"/>
          <w:lang w:val="fr-CA"/>
        </w:rPr>
        <w:t xml:space="preserve">Le nouveau permis sera de type A conformément aux </w:t>
      </w:r>
      <w:r w:rsidR="00B82EA2" w:rsidRPr="00DF16CF">
        <w:rPr>
          <w:color w:val="58595B"/>
          <w:spacing w:val="-1"/>
          <w:lang w:val="fr-CA"/>
        </w:rPr>
        <w:t>n</w:t>
      </w:r>
      <w:r w:rsidR="00762F48" w:rsidRPr="00DF16CF">
        <w:rPr>
          <w:color w:val="58595B"/>
          <w:spacing w:val="-1"/>
          <w:lang w:val="fr-CA"/>
        </w:rPr>
        <w:t xml:space="preserve">ouvelles </w:t>
      </w:r>
      <w:r w:rsidR="00B82EA2" w:rsidRPr="00DF16CF">
        <w:rPr>
          <w:color w:val="58595B"/>
          <w:spacing w:val="-1"/>
          <w:lang w:val="fr-CA"/>
        </w:rPr>
        <w:t xml:space="preserve">directives </w:t>
      </w:r>
      <w:r w:rsidR="00762F48" w:rsidRPr="00DF16CF">
        <w:rPr>
          <w:color w:val="58595B"/>
          <w:spacing w:val="-1"/>
          <w:lang w:val="fr-CA"/>
        </w:rPr>
        <w:t>de l’Office des eaux du Nunavut.</w:t>
      </w:r>
    </w:p>
    <w:p w14:paraId="6B19DF18" w14:textId="025F79FC" w:rsidR="00B82EA2" w:rsidRPr="00DF16CF" w:rsidRDefault="00B82EA2">
      <w:pPr>
        <w:pStyle w:val="BodyText"/>
        <w:spacing w:line="249" w:lineRule="auto"/>
        <w:ind w:right="122"/>
        <w:jc w:val="both"/>
        <w:rPr>
          <w:color w:val="58595B"/>
          <w:spacing w:val="-1"/>
          <w:lang w:val="fr-CA"/>
        </w:rPr>
      </w:pPr>
      <w:r w:rsidRPr="00DF16CF">
        <w:rPr>
          <w:color w:val="58595B"/>
          <w:spacing w:val="-1"/>
          <w:lang w:val="fr-CA"/>
        </w:rPr>
        <w:t xml:space="preserve">Cette demande </w:t>
      </w:r>
      <w:r w:rsidR="00B25B11" w:rsidRPr="00DF16CF">
        <w:rPr>
          <w:color w:val="58595B"/>
          <w:spacing w:val="-1"/>
          <w:lang w:val="fr-CA"/>
        </w:rPr>
        <w:t xml:space="preserve">nécessite </w:t>
      </w:r>
      <w:r w:rsidRPr="00DF16CF">
        <w:rPr>
          <w:color w:val="58595B"/>
          <w:spacing w:val="-1"/>
          <w:lang w:val="fr-CA"/>
        </w:rPr>
        <w:t>l’envoi de document</w:t>
      </w:r>
      <w:r w:rsidR="00404A37" w:rsidRPr="00DF16CF">
        <w:rPr>
          <w:color w:val="58595B"/>
          <w:spacing w:val="-1"/>
          <w:lang w:val="fr-CA"/>
        </w:rPr>
        <w:t>s</w:t>
      </w:r>
      <w:r w:rsidRPr="00DF16CF">
        <w:rPr>
          <w:color w:val="58595B"/>
          <w:spacing w:val="-1"/>
          <w:lang w:val="fr-CA"/>
        </w:rPr>
        <w:t xml:space="preserve"> </w:t>
      </w:r>
      <w:r w:rsidR="00404A37" w:rsidRPr="00DF16CF">
        <w:rPr>
          <w:color w:val="58595B"/>
          <w:spacing w:val="-1"/>
          <w:lang w:val="fr-CA"/>
        </w:rPr>
        <w:t xml:space="preserve">relatifs </w:t>
      </w:r>
      <w:r w:rsidR="00DC350D" w:rsidRPr="00DF16CF">
        <w:rPr>
          <w:color w:val="58595B"/>
          <w:spacing w:val="-1"/>
          <w:lang w:val="fr-CA"/>
        </w:rPr>
        <w:t xml:space="preserve">au </w:t>
      </w:r>
      <w:r w:rsidRPr="00DF16CF">
        <w:rPr>
          <w:color w:val="58595B"/>
          <w:spacing w:val="-1"/>
          <w:lang w:val="fr-CA"/>
        </w:rPr>
        <w:t xml:space="preserve">fonctionnement et </w:t>
      </w:r>
      <w:r w:rsidR="00DC350D" w:rsidRPr="00DF16CF">
        <w:rPr>
          <w:color w:val="58595B"/>
          <w:spacing w:val="-1"/>
          <w:lang w:val="fr-CA"/>
        </w:rPr>
        <w:t>à l’</w:t>
      </w:r>
      <w:r w:rsidRPr="00DF16CF">
        <w:rPr>
          <w:color w:val="58595B"/>
          <w:spacing w:val="-1"/>
          <w:lang w:val="fr-CA"/>
        </w:rPr>
        <w:t>entretien</w:t>
      </w:r>
      <w:r w:rsidR="00C11B88" w:rsidRPr="00DF16CF">
        <w:rPr>
          <w:color w:val="58595B"/>
          <w:spacing w:val="-1"/>
          <w:lang w:val="fr-CA"/>
        </w:rPr>
        <w:t xml:space="preserve"> (F et E)</w:t>
      </w:r>
      <w:r w:rsidR="00DC350D" w:rsidRPr="00DF16CF">
        <w:rPr>
          <w:color w:val="58595B"/>
          <w:spacing w:val="-1"/>
          <w:lang w:val="fr-CA"/>
        </w:rPr>
        <w:t xml:space="preserve"> des installations municipales d’eau et d’assainissement</w:t>
      </w:r>
      <w:r w:rsidR="00500A40" w:rsidRPr="00DF16CF">
        <w:rPr>
          <w:color w:val="58595B"/>
          <w:spacing w:val="-1"/>
          <w:lang w:val="fr-CA"/>
        </w:rPr>
        <w:t xml:space="preserve"> ainsi que</w:t>
      </w:r>
      <w:r w:rsidR="00857240" w:rsidRPr="00DF16CF">
        <w:rPr>
          <w:color w:val="58595B"/>
          <w:spacing w:val="-1"/>
          <w:lang w:val="fr-CA"/>
        </w:rPr>
        <w:t xml:space="preserve"> d</w:t>
      </w:r>
      <w:r w:rsidR="00DC350D" w:rsidRPr="00DF16CF">
        <w:rPr>
          <w:color w:val="58595B"/>
          <w:spacing w:val="-1"/>
          <w:lang w:val="fr-CA"/>
        </w:rPr>
        <w:t>e</w:t>
      </w:r>
      <w:r w:rsidR="00404A37" w:rsidRPr="00DF16CF">
        <w:rPr>
          <w:color w:val="58595B"/>
          <w:spacing w:val="-1"/>
          <w:lang w:val="fr-CA"/>
        </w:rPr>
        <w:t>s</w:t>
      </w:r>
      <w:r w:rsidR="00DC350D" w:rsidRPr="00DF16CF">
        <w:rPr>
          <w:color w:val="58595B"/>
          <w:spacing w:val="-1"/>
          <w:lang w:val="fr-CA"/>
        </w:rPr>
        <w:t xml:space="preserve"> procédures d’assurance et de contrôle de la qualité et </w:t>
      </w:r>
      <w:r w:rsidR="00857240" w:rsidRPr="00DF16CF">
        <w:rPr>
          <w:color w:val="58595B"/>
          <w:spacing w:val="-1"/>
          <w:lang w:val="fr-CA"/>
        </w:rPr>
        <w:t>d’</w:t>
      </w:r>
      <w:r w:rsidR="00DC350D" w:rsidRPr="00DF16CF">
        <w:rPr>
          <w:color w:val="58595B"/>
          <w:spacing w:val="-1"/>
          <w:lang w:val="fr-CA"/>
        </w:rPr>
        <w:t xml:space="preserve">un </w:t>
      </w:r>
      <w:r w:rsidR="003A4AE2" w:rsidRPr="00DF16CF">
        <w:rPr>
          <w:color w:val="58595B"/>
          <w:spacing w:val="-1"/>
          <w:lang w:val="fr-CA"/>
        </w:rPr>
        <w:t xml:space="preserve">plan </w:t>
      </w:r>
      <w:r w:rsidR="001309CD" w:rsidRPr="00DF16CF">
        <w:rPr>
          <w:color w:val="58595B"/>
          <w:spacing w:val="-1"/>
          <w:lang w:val="fr-CA"/>
        </w:rPr>
        <w:t>de contingence</w:t>
      </w:r>
      <w:r w:rsidR="003A4AE2" w:rsidRPr="00DF16CF">
        <w:rPr>
          <w:color w:val="58595B"/>
          <w:spacing w:val="-1"/>
          <w:lang w:val="fr-CA"/>
        </w:rPr>
        <w:t xml:space="preserve"> en cas de déversement. Les manuels</w:t>
      </w:r>
      <w:r w:rsidR="00436BB8" w:rsidRPr="00DF16CF">
        <w:rPr>
          <w:color w:val="58595B"/>
          <w:spacing w:val="-1"/>
          <w:lang w:val="fr-CA"/>
        </w:rPr>
        <w:t xml:space="preserve"> </w:t>
      </w:r>
      <w:r w:rsidR="002E4443" w:rsidRPr="00DF16CF">
        <w:rPr>
          <w:color w:val="58595B"/>
          <w:spacing w:val="-1"/>
          <w:lang w:val="fr-CA"/>
        </w:rPr>
        <w:t xml:space="preserve">du </w:t>
      </w:r>
      <w:r w:rsidR="00762144" w:rsidRPr="00DF16CF">
        <w:rPr>
          <w:color w:val="58595B"/>
          <w:spacing w:val="-2"/>
          <w:lang w:val="fr-CA"/>
        </w:rPr>
        <w:t xml:space="preserve">plan de contingence </w:t>
      </w:r>
      <w:r w:rsidR="00436BB8" w:rsidRPr="00DF16CF">
        <w:rPr>
          <w:color w:val="58595B"/>
          <w:spacing w:val="-2"/>
          <w:lang w:val="fr-CA"/>
        </w:rPr>
        <w:t xml:space="preserve">et </w:t>
      </w:r>
      <w:r w:rsidR="00E20E97" w:rsidRPr="00DF16CF">
        <w:rPr>
          <w:color w:val="58595B"/>
          <w:spacing w:val="-2"/>
          <w:lang w:val="fr-CA"/>
        </w:rPr>
        <w:t xml:space="preserve">de </w:t>
      </w:r>
      <w:r w:rsidR="00C11B88" w:rsidRPr="00DF16CF">
        <w:rPr>
          <w:color w:val="58595B"/>
          <w:spacing w:val="-1"/>
          <w:lang w:val="fr-CA"/>
        </w:rPr>
        <w:t>F et E</w:t>
      </w:r>
      <w:r w:rsidR="00436BB8" w:rsidRPr="00DF16CF">
        <w:rPr>
          <w:color w:val="58595B"/>
          <w:spacing w:val="-2"/>
          <w:lang w:val="fr-CA"/>
        </w:rPr>
        <w:t xml:space="preserve"> ont été préparé</w:t>
      </w:r>
      <w:r w:rsidR="002E4443" w:rsidRPr="00DF16CF">
        <w:rPr>
          <w:color w:val="58595B"/>
          <w:spacing w:val="-2"/>
          <w:lang w:val="fr-CA"/>
        </w:rPr>
        <w:t>s</w:t>
      </w:r>
      <w:r w:rsidR="00436BB8" w:rsidRPr="00DF16CF">
        <w:rPr>
          <w:color w:val="58595B"/>
          <w:spacing w:val="-2"/>
          <w:lang w:val="fr-CA"/>
        </w:rPr>
        <w:t xml:space="preserve"> pour 1</w:t>
      </w:r>
      <w:r w:rsidR="00DF16CF">
        <w:rPr>
          <w:color w:val="58595B"/>
          <w:spacing w:val="-2"/>
          <w:lang w:val="fr-CA"/>
        </w:rPr>
        <w:t>)</w:t>
      </w:r>
      <w:r w:rsidR="005073D1" w:rsidRPr="00DF16CF">
        <w:rPr>
          <w:color w:val="58595B"/>
          <w:spacing w:val="-2"/>
          <w:lang w:val="fr-CA"/>
        </w:rPr>
        <w:t> </w:t>
      </w:r>
      <w:r w:rsidR="00436BB8" w:rsidRPr="00DF16CF">
        <w:rPr>
          <w:color w:val="58595B"/>
          <w:spacing w:val="-2"/>
          <w:lang w:val="fr-CA"/>
        </w:rPr>
        <w:t>le réservoir d’eau</w:t>
      </w:r>
      <w:r w:rsidR="005073D1" w:rsidRPr="00DF16CF">
        <w:rPr>
          <w:color w:val="58595B"/>
          <w:spacing w:val="-2"/>
          <w:lang w:val="fr-CA"/>
        </w:rPr>
        <w:t>;</w:t>
      </w:r>
      <w:r w:rsidR="00436BB8" w:rsidRPr="00DF16CF">
        <w:rPr>
          <w:color w:val="58595B"/>
          <w:spacing w:val="-2"/>
          <w:lang w:val="fr-CA"/>
        </w:rPr>
        <w:t xml:space="preserve"> 2</w:t>
      </w:r>
      <w:r w:rsidR="00DF16CF">
        <w:rPr>
          <w:color w:val="58595B"/>
          <w:spacing w:val="-2"/>
          <w:lang w:val="fr-CA"/>
        </w:rPr>
        <w:t>)</w:t>
      </w:r>
      <w:r w:rsidR="005073D1" w:rsidRPr="00DF16CF">
        <w:rPr>
          <w:color w:val="58595B"/>
          <w:spacing w:val="-2"/>
          <w:lang w:val="fr-CA"/>
        </w:rPr>
        <w:t> </w:t>
      </w:r>
      <w:r w:rsidR="004B5EA3" w:rsidRPr="00DF16CF">
        <w:rPr>
          <w:color w:val="58595B"/>
          <w:spacing w:val="-2"/>
          <w:lang w:val="fr-CA"/>
        </w:rPr>
        <w:t>la canalisation d’approvisionnement</w:t>
      </w:r>
      <w:r w:rsidR="00436BB8" w:rsidRPr="00DF16CF">
        <w:rPr>
          <w:color w:val="58595B"/>
          <w:spacing w:val="-2"/>
          <w:lang w:val="fr-CA"/>
        </w:rPr>
        <w:t xml:space="preserve"> </w:t>
      </w:r>
      <w:r w:rsidR="004B5EA3" w:rsidRPr="00DF16CF">
        <w:rPr>
          <w:color w:val="58595B"/>
          <w:spacing w:val="-2"/>
          <w:lang w:val="fr-CA"/>
        </w:rPr>
        <w:t xml:space="preserve">en </w:t>
      </w:r>
      <w:r w:rsidR="00436BB8" w:rsidRPr="00DF16CF">
        <w:rPr>
          <w:color w:val="58595B"/>
          <w:spacing w:val="-2"/>
          <w:lang w:val="fr-CA"/>
        </w:rPr>
        <w:t>eau</w:t>
      </w:r>
      <w:r w:rsidR="005073D1" w:rsidRPr="00DF16CF">
        <w:rPr>
          <w:color w:val="58595B"/>
          <w:spacing w:val="-2"/>
          <w:lang w:val="fr-CA"/>
        </w:rPr>
        <w:t>;</w:t>
      </w:r>
      <w:r w:rsidR="00436BB8" w:rsidRPr="00DF16CF">
        <w:rPr>
          <w:color w:val="58595B"/>
          <w:spacing w:val="-2"/>
          <w:lang w:val="fr-CA"/>
        </w:rPr>
        <w:t xml:space="preserve"> 3</w:t>
      </w:r>
      <w:r w:rsidR="00DF16CF">
        <w:rPr>
          <w:color w:val="58595B"/>
          <w:spacing w:val="-2"/>
          <w:lang w:val="fr-CA"/>
        </w:rPr>
        <w:t>)</w:t>
      </w:r>
      <w:r w:rsidR="00B20E04" w:rsidRPr="00DF16CF">
        <w:rPr>
          <w:color w:val="58595B"/>
          <w:spacing w:val="-2"/>
          <w:lang w:val="fr-CA"/>
        </w:rPr>
        <w:t> </w:t>
      </w:r>
      <w:r w:rsidR="005073D1" w:rsidRPr="00DF16CF">
        <w:rPr>
          <w:color w:val="58595B"/>
          <w:spacing w:val="-2"/>
          <w:lang w:val="fr-CA"/>
        </w:rPr>
        <w:t xml:space="preserve">l’usine de traitement de l’eau et </w:t>
      </w:r>
      <w:r w:rsidR="004E22CA" w:rsidRPr="00DF16CF">
        <w:rPr>
          <w:color w:val="58595B"/>
          <w:spacing w:val="-2"/>
          <w:lang w:val="fr-CA"/>
        </w:rPr>
        <w:t xml:space="preserve">point </w:t>
      </w:r>
      <w:r w:rsidR="005073D1" w:rsidRPr="00DF16CF">
        <w:rPr>
          <w:color w:val="58595B"/>
          <w:spacing w:val="-2"/>
          <w:lang w:val="fr-CA"/>
        </w:rPr>
        <w:t>de remplissage des camions; 4</w:t>
      </w:r>
      <w:r w:rsidR="00DF16CF">
        <w:rPr>
          <w:color w:val="58595B"/>
          <w:spacing w:val="-2"/>
          <w:lang w:val="fr-CA"/>
        </w:rPr>
        <w:t>)</w:t>
      </w:r>
      <w:r w:rsidR="005073D1" w:rsidRPr="00DF16CF">
        <w:rPr>
          <w:color w:val="58595B"/>
          <w:spacing w:val="-2"/>
          <w:lang w:val="fr-CA"/>
        </w:rPr>
        <w:t xml:space="preserve"> le </w:t>
      </w:r>
      <w:r w:rsidR="00E20E97" w:rsidRPr="00DF16CF">
        <w:rPr>
          <w:color w:val="58595B"/>
          <w:spacing w:val="-2"/>
          <w:lang w:val="fr-CA"/>
        </w:rPr>
        <w:t>site de traitement des eaux usées; 5</w:t>
      </w:r>
      <w:r w:rsidR="00DF16CF">
        <w:rPr>
          <w:color w:val="58595B"/>
          <w:spacing w:val="-2"/>
          <w:lang w:val="fr-CA"/>
        </w:rPr>
        <w:t>)</w:t>
      </w:r>
      <w:r w:rsidR="00E20E97" w:rsidRPr="00DF16CF">
        <w:rPr>
          <w:color w:val="58595B"/>
          <w:spacing w:val="-2"/>
          <w:lang w:val="fr-CA"/>
        </w:rPr>
        <w:t> </w:t>
      </w:r>
      <w:r w:rsidR="00500A40" w:rsidRPr="00DF16CF">
        <w:rPr>
          <w:color w:val="58595B"/>
          <w:spacing w:val="-2"/>
          <w:lang w:val="fr-CA"/>
        </w:rPr>
        <w:t>la décharge</w:t>
      </w:r>
      <w:r w:rsidR="00E20E97" w:rsidRPr="00DF16CF">
        <w:rPr>
          <w:color w:val="58595B"/>
          <w:spacing w:val="-2"/>
          <w:lang w:val="fr-CA"/>
        </w:rPr>
        <w:t xml:space="preserve">. Les manuels de </w:t>
      </w:r>
      <w:r w:rsidR="00C11B88" w:rsidRPr="00DF16CF">
        <w:rPr>
          <w:color w:val="58595B"/>
          <w:spacing w:val="-1"/>
          <w:lang w:val="fr-CA"/>
        </w:rPr>
        <w:t>F et E</w:t>
      </w:r>
      <w:r w:rsidR="00E20E97" w:rsidRPr="00DF16CF">
        <w:rPr>
          <w:color w:val="58595B"/>
          <w:spacing w:val="-2"/>
          <w:lang w:val="fr-CA"/>
        </w:rPr>
        <w:t xml:space="preserve"> </w:t>
      </w:r>
      <w:r w:rsidR="002E4443" w:rsidRPr="00DF16CF">
        <w:rPr>
          <w:color w:val="58595B"/>
          <w:spacing w:val="-2"/>
          <w:lang w:val="fr-CA"/>
        </w:rPr>
        <w:t xml:space="preserve">précisent le </w:t>
      </w:r>
      <w:r w:rsidR="00E20E97" w:rsidRPr="00DF16CF">
        <w:rPr>
          <w:color w:val="58595B"/>
          <w:spacing w:val="-2"/>
          <w:lang w:val="fr-CA"/>
        </w:rPr>
        <w:t xml:space="preserve">cadre </w:t>
      </w:r>
      <w:r w:rsidR="002E4443" w:rsidRPr="00DF16CF">
        <w:rPr>
          <w:color w:val="58595B"/>
          <w:spacing w:val="-2"/>
          <w:lang w:val="fr-CA"/>
        </w:rPr>
        <w:t xml:space="preserve">dans lequel le </w:t>
      </w:r>
      <w:r w:rsidR="00E20E97" w:rsidRPr="00DF16CF">
        <w:rPr>
          <w:color w:val="58595B"/>
          <w:spacing w:val="-2"/>
          <w:lang w:val="fr-CA"/>
        </w:rPr>
        <w:t xml:space="preserve">personnel de la </w:t>
      </w:r>
      <w:r w:rsidR="00535177" w:rsidRPr="00DF16CF">
        <w:rPr>
          <w:color w:val="58595B"/>
          <w:spacing w:val="-2"/>
          <w:lang w:val="fr-CA"/>
        </w:rPr>
        <w:t>M</w:t>
      </w:r>
      <w:r w:rsidR="00E20E97" w:rsidRPr="00DF16CF">
        <w:rPr>
          <w:color w:val="58595B"/>
          <w:spacing w:val="-2"/>
          <w:lang w:val="fr-CA"/>
        </w:rPr>
        <w:t xml:space="preserve">unicipalité </w:t>
      </w:r>
      <w:r w:rsidR="00DB0205" w:rsidRPr="00DF16CF">
        <w:rPr>
          <w:color w:val="58595B"/>
          <w:spacing w:val="-2"/>
          <w:lang w:val="fr-CA"/>
        </w:rPr>
        <w:t xml:space="preserve">veillera au fonctionnement et à l’entretien </w:t>
      </w:r>
      <w:r w:rsidR="00E20E97" w:rsidRPr="00DF16CF">
        <w:rPr>
          <w:color w:val="58595B"/>
          <w:spacing w:val="-2"/>
          <w:lang w:val="fr-CA"/>
        </w:rPr>
        <w:t xml:space="preserve">des installations d’eau et d’assainissement de manière à protéger la </w:t>
      </w:r>
      <w:r w:rsidR="00E20E97" w:rsidRPr="00DF16CF">
        <w:rPr>
          <w:color w:val="58595B"/>
          <w:spacing w:val="-1"/>
          <w:lang w:val="fr-CA"/>
        </w:rPr>
        <w:t>santé publique</w:t>
      </w:r>
      <w:r w:rsidR="00E20E97" w:rsidRPr="00DF16CF">
        <w:rPr>
          <w:color w:val="58595B"/>
          <w:spacing w:val="-2"/>
          <w:lang w:val="fr-CA"/>
        </w:rPr>
        <w:t xml:space="preserve"> et </w:t>
      </w:r>
      <w:r w:rsidR="00535177" w:rsidRPr="00DF16CF">
        <w:rPr>
          <w:color w:val="58595B"/>
          <w:spacing w:val="-2"/>
          <w:lang w:val="fr-CA"/>
        </w:rPr>
        <w:t>l’</w:t>
      </w:r>
      <w:r w:rsidR="004134B5" w:rsidRPr="00DF16CF">
        <w:rPr>
          <w:color w:val="58595B"/>
          <w:spacing w:val="-2"/>
          <w:lang w:val="fr-CA"/>
        </w:rPr>
        <w:t>environnement</w:t>
      </w:r>
      <w:r w:rsidR="00E20E97" w:rsidRPr="00DF16CF">
        <w:rPr>
          <w:color w:val="58595B"/>
          <w:spacing w:val="-2"/>
          <w:lang w:val="fr-CA"/>
        </w:rPr>
        <w:t xml:space="preserve">. </w:t>
      </w:r>
      <w:r w:rsidR="002E4443" w:rsidRPr="00DF16CF">
        <w:rPr>
          <w:color w:val="58595B"/>
          <w:spacing w:val="-2"/>
          <w:lang w:val="fr-CA"/>
        </w:rPr>
        <w:t>R</w:t>
      </w:r>
      <w:r w:rsidR="00E20E97" w:rsidRPr="00DF16CF">
        <w:rPr>
          <w:color w:val="58595B"/>
          <w:spacing w:val="-2"/>
          <w:lang w:val="fr-CA"/>
        </w:rPr>
        <w:t>égis par le permis d’eau et les règle</w:t>
      </w:r>
      <w:r w:rsidR="00535177" w:rsidRPr="00DF16CF">
        <w:rPr>
          <w:color w:val="58595B"/>
          <w:spacing w:val="-2"/>
          <w:lang w:val="fr-CA"/>
        </w:rPr>
        <w:t>ment</w:t>
      </w:r>
      <w:r w:rsidR="00E20E97" w:rsidRPr="00DF16CF">
        <w:rPr>
          <w:color w:val="58595B"/>
          <w:spacing w:val="-2"/>
          <w:lang w:val="fr-CA"/>
        </w:rPr>
        <w:t xml:space="preserve">s applicables, </w:t>
      </w:r>
      <w:r w:rsidR="002E4443" w:rsidRPr="00DF16CF">
        <w:rPr>
          <w:color w:val="58595B"/>
          <w:spacing w:val="-2"/>
          <w:lang w:val="fr-CA"/>
        </w:rPr>
        <w:t xml:space="preserve">ils </w:t>
      </w:r>
      <w:r w:rsidR="00535177" w:rsidRPr="00DF16CF">
        <w:rPr>
          <w:color w:val="58595B"/>
          <w:spacing w:val="-2"/>
          <w:lang w:val="fr-CA"/>
        </w:rPr>
        <w:t xml:space="preserve">intègrent </w:t>
      </w:r>
      <w:r w:rsidR="002E4443" w:rsidRPr="00DF16CF">
        <w:rPr>
          <w:color w:val="58595B"/>
          <w:spacing w:val="-2"/>
          <w:lang w:val="fr-CA"/>
        </w:rPr>
        <w:t>l</w:t>
      </w:r>
      <w:r w:rsidR="00E20E97" w:rsidRPr="00DF16CF">
        <w:rPr>
          <w:color w:val="58595B"/>
          <w:spacing w:val="-2"/>
          <w:lang w:val="fr-CA"/>
        </w:rPr>
        <w:t>es observations émis</w:t>
      </w:r>
      <w:r w:rsidR="002E4443" w:rsidRPr="00DF16CF">
        <w:rPr>
          <w:color w:val="58595B"/>
          <w:spacing w:val="-2"/>
          <w:lang w:val="fr-CA"/>
        </w:rPr>
        <w:t>es</w:t>
      </w:r>
      <w:r w:rsidR="00E20E97" w:rsidRPr="00DF16CF">
        <w:rPr>
          <w:color w:val="58595B"/>
          <w:spacing w:val="-2"/>
          <w:lang w:val="fr-CA"/>
        </w:rPr>
        <w:t xml:space="preserve"> lors </w:t>
      </w:r>
      <w:r w:rsidR="00D96047" w:rsidRPr="00DF16CF">
        <w:rPr>
          <w:color w:val="58595B"/>
          <w:spacing w:val="-2"/>
          <w:lang w:val="fr-CA"/>
        </w:rPr>
        <w:t xml:space="preserve">des </w:t>
      </w:r>
      <w:r w:rsidR="003E1E83" w:rsidRPr="00DF16CF">
        <w:rPr>
          <w:color w:val="58595B"/>
          <w:spacing w:val="-2"/>
          <w:lang w:val="fr-CA"/>
        </w:rPr>
        <w:t>séance</w:t>
      </w:r>
      <w:r w:rsidR="00D96047" w:rsidRPr="00DF16CF">
        <w:rPr>
          <w:color w:val="58595B"/>
          <w:spacing w:val="-2"/>
          <w:lang w:val="fr-CA"/>
        </w:rPr>
        <w:t>s</w:t>
      </w:r>
      <w:r w:rsidR="003E1E83" w:rsidRPr="00DF16CF">
        <w:rPr>
          <w:color w:val="58595B"/>
          <w:spacing w:val="-2"/>
          <w:lang w:val="fr-CA"/>
        </w:rPr>
        <w:t xml:space="preserve"> technique</w:t>
      </w:r>
      <w:r w:rsidR="00D96047" w:rsidRPr="00DF16CF">
        <w:rPr>
          <w:color w:val="58595B"/>
          <w:spacing w:val="-2"/>
          <w:lang w:val="fr-CA"/>
        </w:rPr>
        <w:t>s</w:t>
      </w:r>
      <w:r w:rsidR="003E1E83" w:rsidRPr="00DF16CF">
        <w:rPr>
          <w:color w:val="58595B"/>
          <w:spacing w:val="-2"/>
          <w:lang w:val="fr-CA"/>
        </w:rPr>
        <w:t xml:space="preserve"> sur le permis d’eau </w:t>
      </w:r>
      <w:r w:rsidR="00535177" w:rsidRPr="00DF16CF">
        <w:rPr>
          <w:color w:val="58595B"/>
          <w:spacing w:val="-2"/>
          <w:lang w:val="fr-CA"/>
        </w:rPr>
        <w:t xml:space="preserve">tenues en </w:t>
      </w:r>
      <w:r w:rsidR="003E1E83" w:rsidRPr="00DF16CF">
        <w:rPr>
          <w:color w:val="58595B"/>
          <w:spacing w:val="-1"/>
          <w:lang w:val="fr-CA"/>
        </w:rPr>
        <w:t>juillet</w:t>
      </w:r>
      <w:r w:rsidR="003E1E83" w:rsidRPr="00DF16CF">
        <w:rPr>
          <w:color w:val="58595B"/>
          <w:spacing w:val="23"/>
          <w:lang w:val="fr-CA"/>
        </w:rPr>
        <w:t> </w:t>
      </w:r>
      <w:r w:rsidR="003E1E83" w:rsidRPr="00DF16CF">
        <w:rPr>
          <w:color w:val="58595B"/>
          <w:spacing w:val="-1"/>
          <w:lang w:val="fr-CA"/>
        </w:rPr>
        <w:t>2020 avec</w:t>
      </w:r>
      <w:bookmarkStart w:id="2" w:name="_Hlk52868562"/>
      <w:r w:rsidR="003E1E83" w:rsidRPr="00DF16CF">
        <w:rPr>
          <w:color w:val="58595B"/>
          <w:spacing w:val="-1"/>
          <w:lang w:val="fr-CA"/>
        </w:rPr>
        <w:t xml:space="preserve"> Relations</w:t>
      </w:r>
      <w:r w:rsidR="002E4443" w:rsidRPr="00DF16CF">
        <w:rPr>
          <w:color w:val="58595B"/>
          <w:spacing w:val="-1"/>
          <w:lang w:val="fr-CA"/>
        </w:rPr>
        <w:t xml:space="preserve"> </w:t>
      </w:r>
      <w:r w:rsidR="003E1E83" w:rsidRPr="00DF16CF">
        <w:rPr>
          <w:color w:val="58595B"/>
          <w:spacing w:val="-1"/>
          <w:lang w:val="fr-CA"/>
        </w:rPr>
        <w:t>Couronne-Autochtones et Affaires du Nord Canada (RCAANC)</w:t>
      </w:r>
      <w:r w:rsidR="00483E5E" w:rsidRPr="00DF16CF">
        <w:rPr>
          <w:color w:val="58595B"/>
          <w:spacing w:val="-1"/>
          <w:lang w:val="fr-CA"/>
        </w:rPr>
        <w:t>;</w:t>
      </w:r>
      <w:r w:rsidR="003E1E83" w:rsidRPr="00DF16CF">
        <w:rPr>
          <w:color w:val="58595B"/>
          <w:spacing w:val="-1"/>
          <w:lang w:val="fr-CA"/>
        </w:rPr>
        <w:t xml:space="preserve"> </w:t>
      </w:r>
      <w:bookmarkEnd w:id="2"/>
      <w:r w:rsidR="003E1E83" w:rsidRPr="00DF16CF">
        <w:rPr>
          <w:color w:val="58595B"/>
          <w:spacing w:val="-1"/>
          <w:lang w:val="fr-CA"/>
        </w:rPr>
        <w:t>Environnement et Changement climatique Canada</w:t>
      </w:r>
      <w:r w:rsidR="003E1E83" w:rsidRPr="00DF16CF">
        <w:rPr>
          <w:color w:val="58595B"/>
          <w:spacing w:val="26"/>
          <w:lang w:val="fr-CA"/>
        </w:rPr>
        <w:t xml:space="preserve"> </w:t>
      </w:r>
      <w:r w:rsidR="003E1E83" w:rsidRPr="00DF16CF">
        <w:rPr>
          <w:color w:val="58595B"/>
          <w:lang w:val="fr-CA"/>
        </w:rPr>
        <w:t>(ECCC)</w:t>
      </w:r>
      <w:r w:rsidR="00483E5E" w:rsidRPr="00DF16CF">
        <w:rPr>
          <w:color w:val="58595B"/>
          <w:lang w:val="fr-CA"/>
        </w:rPr>
        <w:t>;</w:t>
      </w:r>
      <w:r w:rsidR="003E1E83" w:rsidRPr="00DF16CF">
        <w:rPr>
          <w:color w:val="58595B"/>
          <w:spacing w:val="27"/>
          <w:lang w:val="fr-CA"/>
        </w:rPr>
        <w:t xml:space="preserve"> l’</w:t>
      </w:r>
      <w:r w:rsidR="003E1E83" w:rsidRPr="00DF16CF">
        <w:rPr>
          <w:color w:val="58595B"/>
          <w:spacing w:val="-1"/>
          <w:lang w:val="fr-CA"/>
        </w:rPr>
        <w:t>Office des eaux du Nunavut</w:t>
      </w:r>
      <w:r w:rsidR="003E1E83" w:rsidRPr="00DF16CF">
        <w:rPr>
          <w:rFonts w:ascii="Times New Roman"/>
          <w:color w:val="58595B"/>
          <w:spacing w:val="77"/>
          <w:lang w:val="fr-CA"/>
        </w:rPr>
        <w:t xml:space="preserve"> </w:t>
      </w:r>
      <w:r w:rsidR="003E1E83" w:rsidRPr="00DF16CF">
        <w:rPr>
          <w:color w:val="58595B"/>
          <w:spacing w:val="-1"/>
          <w:lang w:val="fr-CA"/>
        </w:rPr>
        <w:t>(OEN)</w:t>
      </w:r>
      <w:r w:rsidR="00483E5E" w:rsidRPr="00DF16CF">
        <w:rPr>
          <w:color w:val="58595B"/>
          <w:spacing w:val="-1"/>
          <w:lang w:val="fr-CA"/>
        </w:rPr>
        <w:t>;</w:t>
      </w:r>
      <w:r w:rsidR="003E1E83" w:rsidRPr="00DF16CF">
        <w:rPr>
          <w:color w:val="58595B"/>
          <w:spacing w:val="12"/>
          <w:lang w:val="fr-CA"/>
        </w:rPr>
        <w:t xml:space="preserve"> </w:t>
      </w:r>
      <w:r w:rsidR="00483E5E" w:rsidRPr="00DF16CF">
        <w:rPr>
          <w:color w:val="58595B"/>
          <w:spacing w:val="12"/>
          <w:lang w:val="fr-CA"/>
        </w:rPr>
        <w:t xml:space="preserve">le </w:t>
      </w:r>
      <w:r w:rsidR="003E1E83" w:rsidRPr="00DF16CF">
        <w:rPr>
          <w:color w:val="58595B"/>
          <w:spacing w:val="-1"/>
          <w:lang w:val="fr-CA"/>
        </w:rPr>
        <w:t>ministère des Services communautaires et gouvernementaux</w:t>
      </w:r>
      <w:r w:rsidR="003E1E83" w:rsidRPr="00DF16CF">
        <w:rPr>
          <w:color w:val="58595B"/>
          <w:spacing w:val="12"/>
          <w:lang w:val="fr-CA"/>
        </w:rPr>
        <w:t xml:space="preserve"> </w:t>
      </w:r>
      <w:r w:rsidR="00483E5E" w:rsidRPr="00DF16CF">
        <w:rPr>
          <w:color w:val="58595B"/>
          <w:spacing w:val="12"/>
          <w:lang w:val="fr-CA"/>
        </w:rPr>
        <w:t xml:space="preserve">du </w:t>
      </w:r>
      <w:r w:rsidR="00483E5E" w:rsidRPr="00DF16CF">
        <w:rPr>
          <w:color w:val="58595B"/>
          <w:spacing w:val="-1"/>
          <w:lang w:val="fr-CA"/>
        </w:rPr>
        <w:t>gouvernement</w:t>
      </w:r>
      <w:r w:rsidR="002E4443" w:rsidRPr="00DF16CF">
        <w:rPr>
          <w:color w:val="58595B"/>
          <w:spacing w:val="-1"/>
          <w:lang w:val="fr-CA"/>
        </w:rPr>
        <w:t> </w:t>
      </w:r>
      <w:r w:rsidR="00483E5E" w:rsidRPr="00DF16CF">
        <w:rPr>
          <w:color w:val="58595B"/>
          <w:spacing w:val="-1"/>
          <w:lang w:val="fr-CA"/>
        </w:rPr>
        <w:t>du</w:t>
      </w:r>
      <w:r w:rsidR="002E4443" w:rsidRPr="00DF16CF">
        <w:rPr>
          <w:color w:val="58595B"/>
          <w:spacing w:val="-1"/>
          <w:lang w:val="fr-CA"/>
        </w:rPr>
        <w:t> </w:t>
      </w:r>
      <w:r w:rsidR="00483E5E" w:rsidRPr="00DF16CF">
        <w:rPr>
          <w:color w:val="58595B"/>
          <w:spacing w:val="-1"/>
          <w:lang w:val="fr-CA"/>
        </w:rPr>
        <w:t>Nunavut</w:t>
      </w:r>
      <w:r w:rsidR="00483E5E" w:rsidRPr="00DF16CF">
        <w:rPr>
          <w:color w:val="58595B"/>
          <w:spacing w:val="15"/>
          <w:lang w:val="fr-CA"/>
        </w:rPr>
        <w:t xml:space="preserve"> </w:t>
      </w:r>
      <w:r w:rsidR="003E1E83" w:rsidRPr="00DF16CF">
        <w:rPr>
          <w:color w:val="58595B"/>
          <w:spacing w:val="-1"/>
          <w:lang w:val="fr-CA"/>
        </w:rPr>
        <w:t>(SCG</w:t>
      </w:r>
      <w:r w:rsidR="00483E5E" w:rsidRPr="00DF16CF">
        <w:rPr>
          <w:color w:val="58595B"/>
          <w:spacing w:val="-1"/>
          <w:lang w:val="fr-CA"/>
        </w:rPr>
        <w:t xml:space="preserve"> du GN</w:t>
      </w:r>
      <w:r w:rsidR="003E1E83" w:rsidRPr="00DF16CF">
        <w:rPr>
          <w:color w:val="58595B"/>
          <w:spacing w:val="-1"/>
          <w:lang w:val="fr-CA"/>
        </w:rPr>
        <w:t>)</w:t>
      </w:r>
      <w:r w:rsidR="00483E5E" w:rsidRPr="00DF16CF">
        <w:rPr>
          <w:color w:val="58595B"/>
          <w:spacing w:val="-1"/>
          <w:lang w:val="fr-CA"/>
        </w:rPr>
        <w:t xml:space="preserve">; et la </w:t>
      </w:r>
      <w:r w:rsidR="00535177" w:rsidRPr="00DF16CF">
        <w:rPr>
          <w:color w:val="58595B"/>
          <w:spacing w:val="-1"/>
          <w:lang w:val="fr-CA"/>
        </w:rPr>
        <w:t>M</w:t>
      </w:r>
      <w:r w:rsidR="00483E5E" w:rsidRPr="00DF16CF">
        <w:rPr>
          <w:color w:val="58595B"/>
          <w:spacing w:val="-1"/>
          <w:lang w:val="fr-CA"/>
        </w:rPr>
        <w:t xml:space="preserve">unicipalité. </w:t>
      </w:r>
      <w:r w:rsidR="004134B5" w:rsidRPr="00DF16CF">
        <w:rPr>
          <w:color w:val="58595B"/>
          <w:spacing w:val="-1"/>
          <w:lang w:val="fr-CA"/>
        </w:rPr>
        <w:t xml:space="preserve">Selon le </w:t>
      </w:r>
      <w:r w:rsidR="002E4443" w:rsidRPr="00DF16CF">
        <w:rPr>
          <w:color w:val="58595B"/>
          <w:spacing w:val="-1"/>
          <w:lang w:val="fr-CA"/>
        </w:rPr>
        <w:t>recensement de 2016</w:t>
      </w:r>
      <w:r w:rsidR="004134B5" w:rsidRPr="00DF16CF">
        <w:rPr>
          <w:color w:val="58595B"/>
          <w:spacing w:val="-1"/>
          <w:lang w:val="fr-CA"/>
        </w:rPr>
        <w:t>, on</w:t>
      </w:r>
      <w:r w:rsidR="002E4443" w:rsidRPr="00DF16CF">
        <w:rPr>
          <w:color w:val="58595B"/>
          <w:spacing w:val="-1"/>
          <w:lang w:val="fr-CA"/>
        </w:rPr>
        <w:t xml:space="preserve"> dénombre </w:t>
      </w:r>
      <w:r w:rsidR="00483E5E" w:rsidRPr="00DF16CF">
        <w:rPr>
          <w:color w:val="58595B"/>
          <w:spacing w:val="-1"/>
          <w:lang w:val="fr-CA"/>
        </w:rPr>
        <w:t>environ 1</w:t>
      </w:r>
      <w:r w:rsidR="00032954" w:rsidRPr="00DF16CF">
        <w:rPr>
          <w:color w:val="58595B"/>
          <w:spacing w:val="-1"/>
          <w:lang w:val="fr-CA"/>
        </w:rPr>
        <w:t> </w:t>
      </w:r>
      <w:r w:rsidR="00483E5E" w:rsidRPr="00DF16CF">
        <w:rPr>
          <w:color w:val="58595B"/>
          <w:spacing w:val="-1"/>
          <w:lang w:val="fr-CA"/>
        </w:rPr>
        <w:t xml:space="preserve">682 habitants </w:t>
      </w:r>
      <w:r w:rsidR="002E4443" w:rsidRPr="00DF16CF">
        <w:rPr>
          <w:color w:val="58595B"/>
          <w:spacing w:val="-1"/>
          <w:lang w:val="fr-CA"/>
        </w:rPr>
        <w:t>à Igloolik</w:t>
      </w:r>
      <w:r w:rsidR="004134B5" w:rsidRPr="00DF16CF">
        <w:rPr>
          <w:color w:val="58595B"/>
          <w:spacing w:val="-1"/>
          <w:lang w:val="fr-CA"/>
        </w:rPr>
        <w:t xml:space="preserve"> et</w:t>
      </w:r>
      <w:r w:rsidR="002E4443" w:rsidRPr="00DF16CF">
        <w:rPr>
          <w:color w:val="58595B"/>
          <w:spacing w:val="-1"/>
          <w:lang w:val="fr-CA"/>
        </w:rPr>
        <w:t xml:space="preserve"> les prévisions démographiques</w:t>
      </w:r>
      <w:r w:rsidR="004134B5" w:rsidRPr="00DF16CF">
        <w:rPr>
          <w:color w:val="58595B"/>
          <w:spacing w:val="-1"/>
          <w:lang w:val="fr-CA"/>
        </w:rPr>
        <w:t xml:space="preserve"> indiquent que </w:t>
      </w:r>
      <w:r w:rsidR="002E4443" w:rsidRPr="00DF16CF">
        <w:rPr>
          <w:color w:val="58595B"/>
          <w:spacing w:val="-1"/>
          <w:lang w:val="fr-CA"/>
        </w:rPr>
        <w:t xml:space="preserve">la municipalité </w:t>
      </w:r>
      <w:r w:rsidR="00483E5E" w:rsidRPr="00DF16CF">
        <w:rPr>
          <w:color w:val="58595B"/>
          <w:spacing w:val="-1"/>
          <w:lang w:val="fr-CA"/>
        </w:rPr>
        <w:t>devrait</w:t>
      </w:r>
      <w:r w:rsidR="004134B5" w:rsidRPr="00DF16CF">
        <w:rPr>
          <w:color w:val="58595B"/>
          <w:spacing w:val="-1"/>
          <w:lang w:val="fr-CA"/>
        </w:rPr>
        <w:t xml:space="preserve"> </w:t>
      </w:r>
      <w:r w:rsidR="002E4443" w:rsidRPr="00DF16CF">
        <w:rPr>
          <w:color w:val="58595B"/>
          <w:spacing w:val="-1"/>
          <w:lang w:val="fr-CA"/>
        </w:rPr>
        <w:t xml:space="preserve">compter </w:t>
      </w:r>
      <w:r w:rsidR="00483E5E" w:rsidRPr="00DF16CF">
        <w:rPr>
          <w:color w:val="58595B"/>
          <w:spacing w:val="-1"/>
          <w:lang w:val="fr-CA"/>
        </w:rPr>
        <w:t>2</w:t>
      </w:r>
      <w:r w:rsidR="00032954" w:rsidRPr="00DF16CF">
        <w:rPr>
          <w:color w:val="58595B"/>
          <w:spacing w:val="-1"/>
          <w:lang w:val="fr-CA"/>
        </w:rPr>
        <w:t> </w:t>
      </w:r>
      <w:r w:rsidR="00483E5E" w:rsidRPr="00DF16CF">
        <w:rPr>
          <w:color w:val="58595B"/>
          <w:spacing w:val="-1"/>
          <w:lang w:val="fr-CA"/>
        </w:rPr>
        <w:t>547 habitants en 2030</w:t>
      </w:r>
      <w:r w:rsidR="002E4443" w:rsidRPr="00DF16CF">
        <w:rPr>
          <w:color w:val="58595B"/>
          <w:spacing w:val="-1"/>
          <w:lang w:val="fr-CA"/>
        </w:rPr>
        <w:t>.</w:t>
      </w:r>
      <w:r w:rsidR="00483E5E" w:rsidRPr="00DF16CF">
        <w:rPr>
          <w:color w:val="58595B"/>
          <w:spacing w:val="-1"/>
          <w:lang w:val="fr-CA"/>
        </w:rPr>
        <w:t xml:space="preserve"> </w:t>
      </w:r>
      <w:r w:rsidR="002E4443" w:rsidRPr="00DF16CF">
        <w:rPr>
          <w:color w:val="58595B"/>
          <w:spacing w:val="-1"/>
          <w:lang w:val="fr-CA"/>
        </w:rPr>
        <w:t>Les d</w:t>
      </w:r>
      <w:r w:rsidR="00483E5E" w:rsidRPr="00DF16CF">
        <w:rPr>
          <w:color w:val="58595B"/>
          <w:spacing w:val="-1"/>
          <w:lang w:val="fr-CA"/>
        </w:rPr>
        <w:t xml:space="preserve">onnées annuelles de </w:t>
      </w:r>
      <w:r w:rsidR="00483E5E" w:rsidRPr="00DF16CF">
        <w:rPr>
          <w:color w:val="58595B"/>
          <w:lang w:val="fr-CA"/>
        </w:rPr>
        <w:t xml:space="preserve">consommation d’eau fournies par la </w:t>
      </w:r>
      <w:r w:rsidR="00535177" w:rsidRPr="00DF16CF">
        <w:rPr>
          <w:color w:val="58595B"/>
          <w:lang w:val="fr-CA"/>
        </w:rPr>
        <w:t>M</w:t>
      </w:r>
      <w:r w:rsidR="00483E5E" w:rsidRPr="00DF16CF">
        <w:rPr>
          <w:color w:val="58595B"/>
          <w:lang w:val="fr-CA"/>
        </w:rPr>
        <w:t>unicipalité</w:t>
      </w:r>
      <w:r w:rsidR="002E4443" w:rsidRPr="00DF16CF">
        <w:rPr>
          <w:color w:val="58595B"/>
          <w:lang w:val="fr-CA"/>
        </w:rPr>
        <w:t xml:space="preserve"> montrent que</w:t>
      </w:r>
      <w:r w:rsidR="00483E5E" w:rsidRPr="00DF16CF">
        <w:rPr>
          <w:color w:val="58595B"/>
          <w:lang w:val="fr-CA"/>
        </w:rPr>
        <w:t xml:space="preserve"> </w:t>
      </w:r>
      <w:r w:rsidR="00C277F6" w:rsidRPr="00DF16CF">
        <w:rPr>
          <w:color w:val="58595B"/>
          <w:lang w:val="fr-CA"/>
        </w:rPr>
        <w:t>le volume maximal d’eau brute prélevé d’une source entre 2014 et 2019</w:t>
      </w:r>
      <w:r w:rsidR="00DB0205" w:rsidRPr="00DF16CF">
        <w:rPr>
          <w:color w:val="58595B"/>
          <w:lang w:val="fr-CA"/>
        </w:rPr>
        <w:t>,</w:t>
      </w:r>
      <w:r w:rsidR="00C277F6" w:rsidRPr="00DF16CF">
        <w:rPr>
          <w:color w:val="58595B"/>
          <w:lang w:val="fr-CA"/>
        </w:rPr>
        <w:t xml:space="preserve"> d’environ </w:t>
      </w:r>
      <w:r w:rsidR="00C277F6" w:rsidRPr="00DF16CF">
        <w:rPr>
          <w:color w:val="58595B"/>
          <w:spacing w:val="-1"/>
          <w:lang w:val="fr-CA"/>
        </w:rPr>
        <w:t>55</w:t>
      </w:r>
      <w:r w:rsidR="00032954" w:rsidRPr="00DF16CF">
        <w:rPr>
          <w:color w:val="58595B"/>
          <w:spacing w:val="-1"/>
          <w:lang w:val="fr-CA"/>
        </w:rPr>
        <w:t> </w:t>
      </w:r>
      <w:r w:rsidR="00C277F6" w:rsidRPr="00DF16CF">
        <w:rPr>
          <w:color w:val="58595B"/>
          <w:spacing w:val="-1"/>
          <w:lang w:val="fr-CA"/>
        </w:rPr>
        <w:t>085 m</w:t>
      </w:r>
      <w:r w:rsidR="00C277F6" w:rsidRPr="00DF16CF">
        <w:rPr>
          <w:color w:val="58595B"/>
          <w:spacing w:val="-1"/>
          <w:vertAlign w:val="superscript"/>
          <w:lang w:val="fr-CA"/>
        </w:rPr>
        <w:t>3</w:t>
      </w:r>
      <w:r w:rsidR="00C277F6" w:rsidRPr="00DF16CF">
        <w:rPr>
          <w:color w:val="58595B"/>
          <w:spacing w:val="-1"/>
          <w:lang w:val="fr-CA"/>
        </w:rPr>
        <w:t>, demeure moindre que le prélèvement annuel de 60</w:t>
      </w:r>
      <w:r w:rsidR="00032954" w:rsidRPr="00DF16CF">
        <w:rPr>
          <w:color w:val="58595B"/>
          <w:spacing w:val="-1"/>
          <w:lang w:val="fr-CA"/>
        </w:rPr>
        <w:t> </w:t>
      </w:r>
      <w:r w:rsidR="00C277F6" w:rsidRPr="00DF16CF">
        <w:rPr>
          <w:color w:val="58595B"/>
          <w:spacing w:val="-1"/>
          <w:lang w:val="fr-CA"/>
        </w:rPr>
        <w:t>000 m</w:t>
      </w:r>
      <w:r w:rsidR="00C277F6" w:rsidRPr="00DF16CF">
        <w:rPr>
          <w:color w:val="58595B"/>
          <w:spacing w:val="-1"/>
          <w:vertAlign w:val="superscript"/>
          <w:lang w:val="fr-CA"/>
        </w:rPr>
        <w:t>3</w:t>
      </w:r>
      <w:r w:rsidR="00C277F6" w:rsidRPr="00DF16CF">
        <w:rPr>
          <w:color w:val="58595B"/>
          <w:spacing w:val="-1"/>
          <w:lang w:val="fr-CA"/>
        </w:rPr>
        <w:t xml:space="preserve">. Pour remplir le réservoir vide (excluant la zone morte), </w:t>
      </w:r>
      <w:r w:rsidR="004134B5" w:rsidRPr="00DF16CF">
        <w:rPr>
          <w:color w:val="58595B"/>
          <w:spacing w:val="-1"/>
          <w:lang w:val="fr-CA"/>
        </w:rPr>
        <w:t xml:space="preserve">il faut prélever </w:t>
      </w:r>
      <w:r w:rsidR="00C277F6" w:rsidRPr="00DF16CF">
        <w:rPr>
          <w:color w:val="58595B"/>
          <w:spacing w:val="-1"/>
          <w:lang w:val="fr-CA"/>
        </w:rPr>
        <w:t>102</w:t>
      </w:r>
      <w:r w:rsidR="00032954" w:rsidRPr="00DF16CF">
        <w:rPr>
          <w:color w:val="58595B"/>
          <w:spacing w:val="-1"/>
          <w:lang w:val="fr-CA"/>
        </w:rPr>
        <w:t> </w:t>
      </w:r>
      <w:r w:rsidR="00C277F6" w:rsidRPr="00DF16CF">
        <w:rPr>
          <w:color w:val="58595B"/>
          <w:spacing w:val="-1"/>
          <w:lang w:val="fr-CA"/>
        </w:rPr>
        <w:t>800 m</w:t>
      </w:r>
      <w:r w:rsidR="00C277F6" w:rsidRPr="00DF16CF">
        <w:rPr>
          <w:color w:val="58595B"/>
          <w:spacing w:val="-1"/>
          <w:vertAlign w:val="superscript"/>
          <w:lang w:val="fr-CA"/>
        </w:rPr>
        <w:t>3</w:t>
      </w:r>
      <w:r w:rsidR="00C277F6" w:rsidRPr="00DF16CF">
        <w:rPr>
          <w:color w:val="58595B"/>
          <w:spacing w:val="-1"/>
          <w:lang w:val="fr-CA"/>
        </w:rPr>
        <w:t xml:space="preserve"> d’eau d</w:t>
      </w:r>
      <w:r w:rsidR="00535177" w:rsidRPr="00DF16CF">
        <w:rPr>
          <w:color w:val="58595B"/>
          <w:spacing w:val="-1"/>
          <w:lang w:val="fr-CA"/>
        </w:rPr>
        <w:t>ans le</w:t>
      </w:r>
      <w:r w:rsidR="00C277F6" w:rsidRPr="00DF16CF">
        <w:rPr>
          <w:color w:val="58595B"/>
          <w:spacing w:val="-1"/>
          <w:lang w:val="fr-CA"/>
        </w:rPr>
        <w:t xml:space="preserve"> lac South. Il est recommandé de vider le réservoir </w:t>
      </w:r>
      <w:r w:rsidR="00535177" w:rsidRPr="00DF16CF">
        <w:rPr>
          <w:color w:val="58595B"/>
          <w:spacing w:val="-1"/>
          <w:lang w:val="fr-CA"/>
        </w:rPr>
        <w:t xml:space="preserve">tous les </w:t>
      </w:r>
      <w:r w:rsidR="00C277F6" w:rsidRPr="00DF16CF">
        <w:rPr>
          <w:color w:val="58595B"/>
          <w:spacing w:val="-1"/>
          <w:lang w:val="fr-CA"/>
        </w:rPr>
        <w:t>10 ans</w:t>
      </w:r>
      <w:r w:rsidR="00535177" w:rsidRPr="00DF16CF">
        <w:rPr>
          <w:color w:val="58595B"/>
          <w:spacing w:val="-1"/>
          <w:lang w:val="fr-CA"/>
        </w:rPr>
        <w:t>,</w:t>
      </w:r>
      <w:r w:rsidR="00C277F6" w:rsidRPr="00DF16CF">
        <w:rPr>
          <w:color w:val="58595B"/>
          <w:spacing w:val="-1"/>
          <w:lang w:val="fr-CA"/>
        </w:rPr>
        <w:t xml:space="preserve"> ou lorsque la qualité de l’eau se </w:t>
      </w:r>
      <w:r w:rsidR="00804118" w:rsidRPr="00DF16CF">
        <w:rPr>
          <w:color w:val="58595B"/>
          <w:spacing w:val="-1"/>
          <w:lang w:val="fr-CA"/>
        </w:rPr>
        <w:t>détériore</w:t>
      </w:r>
      <w:r w:rsidR="00C277F6" w:rsidRPr="00DF16CF">
        <w:rPr>
          <w:color w:val="58595B"/>
          <w:spacing w:val="-1"/>
          <w:lang w:val="fr-CA"/>
        </w:rPr>
        <w:t xml:space="preserve"> et </w:t>
      </w:r>
      <w:r w:rsidR="00500A40" w:rsidRPr="00DF16CF">
        <w:rPr>
          <w:color w:val="58595B"/>
          <w:spacing w:val="-1"/>
          <w:lang w:val="fr-CA"/>
        </w:rPr>
        <w:t>qu</w:t>
      </w:r>
      <w:r w:rsidR="00B20E04" w:rsidRPr="00DF16CF">
        <w:rPr>
          <w:color w:val="58595B"/>
          <w:spacing w:val="-1"/>
          <w:lang w:val="fr-CA"/>
        </w:rPr>
        <w:t>’</w:t>
      </w:r>
      <w:r w:rsidR="00500A40" w:rsidRPr="00DF16CF">
        <w:rPr>
          <w:color w:val="58595B"/>
          <w:spacing w:val="-1"/>
          <w:lang w:val="fr-CA"/>
        </w:rPr>
        <w:t>il faut retirer des dépôts de sédiments</w:t>
      </w:r>
      <w:r w:rsidR="00C277F6" w:rsidRPr="00DF16CF">
        <w:rPr>
          <w:color w:val="58595B"/>
          <w:spacing w:val="-1"/>
          <w:lang w:val="fr-CA"/>
        </w:rPr>
        <w:t>.</w:t>
      </w:r>
      <w:r w:rsidR="00804118" w:rsidRPr="00DF16CF">
        <w:rPr>
          <w:color w:val="58595B"/>
          <w:spacing w:val="-1"/>
          <w:lang w:val="fr-CA"/>
        </w:rPr>
        <w:t xml:space="preserve"> </w:t>
      </w:r>
      <w:r w:rsidR="00F875E5" w:rsidRPr="00DF16CF">
        <w:rPr>
          <w:color w:val="58595B"/>
          <w:spacing w:val="-1"/>
          <w:lang w:val="fr-CA"/>
        </w:rPr>
        <w:t xml:space="preserve">Toute procédure opérationnelle doit être précédée d’un examen de la </w:t>
      </w:r>
      <w:r w:rsidR="00804118" w:rsidRPr="00DF16CF">
        <w:rPr>
          <w:color w:val="58595B"/>
          <w:spacing w:val="-1"/>
          <w:lang w:val="fr-CA"/>
        </w:rPr>
        <w:t xml:space="preserve">sécurité et </w:t>
      </w:r>
      <w:r w:rsidR="00F875E5" w:rsidRPr="00DF16CF">
        <w:rPr>
          <w:color w:val="58595B"/>
          <w:spacing w:val="-1"/>
          <w:lang w:val="fr-CA"/>
        </w:rPr>
        <w:t>des effets sur</w:t>
      </w:r>
      <w:r w:rsidR="00804118" w:rsidRPr="00DF16CF">
        <w:rPr>
          <w:color w:val="58595B"/>
          <w:spacing w:val="-1"/>
          <w:lang w:val="fr-CA"/>
        </w:rPr>
        <w:t xml:space="preserve"> l’environnement.</w:t>
      </w:r>
    </w:p>
    <w:p w14:paraId="1C3DD191" w14:textId="3CF14EB5" w:rsidR="00670D82" w:rsidRPr="00DF16CF" w:rsidRDefault="00804118" w:rsidP="00956366">
      <w:pPr>
        <w:pStyle w:val="BodyText"/>
        <w:spacing w:line="249" w:lineRule="auto"/>
        <w:ind w:left="119" w:right="116" w:hanging="15"/>
        <w:jc w:val="both"/>
        <w:rPr>
          <w:b/>
          <w:color w:val="58595B"/>
          <w:spacing w:val="-1"/>
          <w:lang w:val="fr-CA"/>
        </w:rPr>
      </w:pPr>
      <w:r w:rsidRPr="00DF16CF">
        <w:rPr>
          <w:b/>
          <w:color w:val="58595B"/>
          <w:spacing w:val="-1"/>
          <w:lang w:val="fr-CA"/>
        </w:rPr>
        <w:t>Réservoir d’eau.</w:t>
      </w:r>
      <w:r w:rsidRPr="00DF16CF">
        <w:rPr>
          <w:bCs/>
          <w:color w:val="58595B"/>
          <w:spacing w:val="-1"/>
          <w:lang w:val="fr-CA"/>
        </w:rPr>
        <w:t xml:space="preserve"> </w:t>
      </w:r>
      <w:r w:rsidR="00345700" w:rsidRPr="00DF16CF">
        <w:rPr>
          <w:bCs/>
          <w:color w:val="58595B"/>
          <w:spacing w:val="-1"/>
          <w:lang w:val="fr-CA"/>
        </w:rPr>
        <w:t>Il</w:t>
      </w:r>
      <w:r w:rsidRPr="00DF16CF">
        <w:rPr>
          <w:bCs/>
          <w:color w:val="58595B"/>
          <w:spacing w:val="-1"/>
          <w:lang w:val="fr-CA"/>
        </w:rPr>
        <w:t xml:space="preserve"> sert à entreposer </w:t>
      </w:r>
      <w:r w:rsidR="00EA5E71" w:rsidRPr="00DF16CF">
        <w:rPr>
          <w:bCs/>
          <w:color w:val="58595B"/>
          <w:spacing w:val="-1"/>
          <w:lang w:val="fr-CA"/>
        </w:rPr>
        <w:t xml:space="preserve">la quantité </w:t>
      </w:r>
      <w:r w:rsidRPr="00DF16CF">
        <w:rPr>
          <w:bCs/>
          <w:color w:val="58595B"/>
          <w:spacing w:val="-1"/>
          <w:lang w:val="fr-CA"/>
        </w:rPr>
        <w:t xml:space="preserve">d’eau brute </w:t>
      </w:r>
      <w:r w:rsidR="00EA5E71" w:rsidRPr="00DF16CF">
        <w:rPr>
          <w:bCs/>
          <w:color w:val="58595B"/>
          <w:spacing w:val="-1"/>
          <w:lang w:val="fr-CA"/>
        </w:rPr>
        <w:t>qu’utilise la municipalité en une année</w:t>
      </w:r>
      <w:r w:rsidRPr="00DF16CF">
        <w:rPr>
          <w:bCs/>
          <w:color w:val="58595B"/>
          <w:spacing w:val="-1"/>
          <w:lang w:val="fr-CA"/>
        </w:rPr>
        <w:t xml:space="preserve">. </w:t>
      </w:r>
      <w:r w:rsidR="00DB0205" w:rsidRPr="00DF16CF">
        <w:rPr>
          <w:bCs/>
          <w:color w:val="58595B"/>
          <w:spacing w:val="-1"/>
          <w:lang w:val="fr-CA"/>
        </w:rPr>
        <w:t>D’une</w:t>
      </w:r>
      <w:r w:rsidR="00EA5E71" w:rsidRPr="00DF16CF">
        <w:rPr>
          <w:bCs/>
          <w:color w:val="58595B"/>
          <w:spacing w:val="-1"/>
          <w:lang w:val="fr-CA"/>
        </w:rPr>
        <w:t xml:space="preserve"> capacité de </w:t>
      </w:r>
      <w:r w:rsidR="00EA5E71" w:rsidRPr="00DF16CF">
        <w:rPr>
          <w:color w:val="58595B"/>
          <w:spacing w:val="-1"/>
          <w:lang w:val="fr-CA"/>
        </w:rPr>
        <w:t>102</w:t>
      </w:r>
      <w:r w:rsidR="00032954" w:rsidRPr="00DF16CF">
        <w:rPr>
          <w:color w:val="58595B"/>
          <w:spacing w:val="-1"/>
          <w:lang w:val="fr-CA"/>
        </w:rPr>
        <w:t> </w:t>
      </w:r>
      <w:r w:rsidR="00EA5E71" w:rsidRPr="00DF16CF">
        <w:rPr>
          <w:color w:val="58595B"/>
          <w:spacing w:val="-1"/>
          <w:lang w:val="fr-CA"/>
        </w:rPr>
        <w:t>800 m</w:t>
      </w:r>
      <w:r w:rsidR="00EA5E71" w:rsidRPr="00DF16CF">
        <w:rPr>
          <w:color w:val="58595B"/>
          <w:spacing w:val="-1"/>
          <w:vertAlign w:val="superscript"/>
          <w:lang w:val="fr-CA"/>
        </w:rPr>
        <w:t>3</w:t>
      </w:r>
      <w:r w:rsidR="00DB0205" w:rsidRPr="00DF16CF">
        <w:rPr>
          <w:bCs/>
          <w:color w:val="58595B"/>
          <w:spacing w:val="-1"/>
          <w:lang w:val="fr-CA"/>
        </w:rPr>
        <w:t>,</w:t>
      </w:r>
      <w:r w:rsidR="00EA5E71" w:rsidRPr="00DF16CF">
        <w:rPr>
          <w:bCs/>
          <w:color w:val="58595B"/>
          <w:spacing w:val="-1"/>
          <w:lang w:val="fr-CA"/>
        </w:rPr>
        <w:t xml:space="preserve"> </w:t>
      </w:r>
      <w:r w:rsidR="00DB0205" w:rsidRPr="00DF16CF">
        <w:rPr>
          <w:bCs/>
          <w:color w:val="58595B"/>
          <w:spacing w:val="-1"/>
          <w:lang w:val="fr-CA"/>
        </w:rPr>
        <w:t>i</w:t>
      </w:r>
      <w:r w:rsidR="00EA5E71" w:rsidRPr="00DF16CF">
        <w:rPr>
          <w:bCs/>
          <w:color w:val="58595B"/>
          <w:spacing w:val="-1"/>
          <w:lang w:val="fr-CA"/>
        </w:rPr>
        <w:t xml:space="preserve">l a été creusé </w:t>
      </w:r>
      <w:r w:rsidRPr="00DF16CF">
        <w:rPr>
          <w:bCs/>
          <w:color w:val="58595B"/>
          <w:spacing w:val="-1"/>
          <w:lang w:val="fr-CA"/>
        </w:rPr>
        <w:t xml:space="preserve">dans un affleurement rocheux à deux kilomètres au sud-ouest du </w:t>
      </w:r>
      <w:r w:rsidR="00F70E41" w:rsidRPr="00DF16CF">
        <w:rPr>
          <w:bCs/>
          <w:color w:val="58595B"/>
          <w:spacing w:val="-1"/>
          <w:lang w:val="fr-CA"/>
        </w:rPr>
        <w:t>hameau</w:t>
      </w:r>
      <w:r w:rsidRPr="00DF16CF">
        <w:rPr>
          <w:color w:val="58595B"/>
          <w:spacing w:val="-1"/>
          <w:lang w:val="fr-CA"/>
        </w:rPr>
        <w:t xml:space="preserve">. </w:t>
      </w:r>
      <w:r w:rsidR="00EA5E71" w:rsidRPr="00DF16CF">
        <w:rPr>
          <w:color w:val="58595B"/>
          <w:spacing w:val="-1"/>
          <w:lang w:val="fr-CA"/>
        </w:rPr>
        <w:t xml:space="preserve">Sa </w:t>
      </w:r>
      <w:r w:rsidRPr="00DF16CF">
        <w:rPr>
          <w:color w:val="58595B"/>
          <w:spacing w:val="-1"/>
          <w:lang w:val="fr-CA"/>
        </w:rPr>
        <w:t xml:space="preserve">profondeur d’entreposage active </w:t>
      </w:r>
      <w:r w:rsidR="00EA5E71" w:rsidRPr="00DF16CF">
        <w:rPr>
          <w:color w:val="58595B"/>
          <w:spacing w:val="-1"/>
          <w:lang w:val="fr-CA"/>
        </w:rPr>
        <w:t xml:space="preserve">est </w:t>
      </w:r>
      <w:r w:rsidRPr="00DF16CF">
        <w:rPr>
          <w:color w:val="58595B"/>
          <w:spacing w:val="-1"/>
          <w:lang w:val="fr-CA"/>
        </w:rPr>
        <w:t xml:space="preserve">de 8,5 m, </w:t>
      </w:r>
      <w:r w:rsidR="00EA5E71" w:rsidRPr="00DF16CF">
        <w:rPr>
          <w:color w:val="58595B"/>
          <w:spacing w:val="-1"/>
          <w:lang w:val="fr-CA"/>
        </w:rPr>
        <w:t xml:space="preserve">sa </w:t>
      </w:r>
      <w:r w:rsidRPr="00DF16CF">
        <w:rPr>
          <w:color w:val="58595B"/>
          <w:spacing w:val="-1"/>
          <w:lang w:val="fr-CA"/>
        </w:rPr>
        <w:t>superficie au sol de 16</w:t>
      </w:r>
      <w:r w:rsidR="00032954" w:rsidRPr="00DF16CF">
        <w:rPr>
          <w:color w:val="58595B"/>
          <w:spacing w:val="-1"/>
          <w:lang w:val="fr-CA"/>
        </w:rPr>
        <w:t> </w:t>
      </w:r>
      <w:r w:rsidRPr="00DF16CF">
        <w:rPr>
          <w:color w:val="58595B"/>
          <w:spacing w:val="-1"/>
          <w:lang w:val="fr-CA"/>
        </w:rPr>
        <w:t>100 m</w:t>
      </w:r>
      <w:r w:rsidRPr="00DF16CF">
        <w:rPr>
          <w:color w:val="58595B"/>
          <w:spacing w:val="-1"/>
          <w:vertAlign w:val="superscript"/>
          <w:lang w:val="fr-CA"/>
        </w:rPr>
        <w:t>2</w:t>
      </w:r>
      <w:r w:rsidR="009A7091" w:rsidRPr="00DF16CF">
        <w:rPr>
          <w:color w:val="58595B"/>
          <w:spacing w:val="-1"/>
          <w:lang w:val="fr-CA"/>
        </w:rPr>
        <w:t xml:space="preserve"> </w:t>
      </w:r>
      <w:r w:rsidRPr="00DF16CF">
        <w:rPr>
          <w:color w:val="58595B"/>
          <w:spacing w:val="-1"/>
          <w:lang w:val="fr-CA"/>
        </w:rPr>
        <w:t xml:space="preserve">et </w:t>
      </w:r>
      <w:r w:rsidR="00EA5E71" w:rsidRPr="00DF16CF">
        <w:rPr>
          <w:color w:val="58595B"/>
          <w:spacing w:val="-1"/>
          <w:lang w:val="fr-CA"/>
        </w:rPr>
        <w:t>sa</w:t>
      </w:r>
      <w:r w:rsidR="004E22CA" w:rsidRPr="00DF16CF">
        <w:rPr>
          <w:color w:val="58595B"/>
          <w:spacing w:val="-1"/>
          <w:lang w:val="fr-CA"/>
        </w:rPr>
        <w:t xml:space="preserve"> revanche </w:t>
      </w:r>
      <w:r w:rsidR="009A7091" w:rsidRPr="00DF16CF">
        <w:rPr>
          <w:color w:val="58595B"/>
          <w:spacing w:val="-1"/>
          <w:lang w:val="fr-CA"/>
        </w:rPr>
        <w:t>de</w:t>
      </w:r>
      <w:r w:rsidR="00EA5E71" w:rsidRPr="00DF16CF">
        <w:rPr>
          <w:color w:val="58595B"/>
          <w:spacing w:val="-1"/>
          <w:lang w:val="fr-CA"/>
        </w:rPr>
        <w:t xml:space="preserve"> </w:t>
      </w:r>
      <w:r w:rsidR="004E22CA" w:rsidRPr="00DF16CF">
        <w:rPr>
          <w:color w:val="58595B"/>
          <w:spacing w:val="-1"/>
          <w:lang w:val="fr-CA"/>
        </w:rPr>
        <w:t xml:space="preserve">0,5 m. </w:t>
      </w:r>
      <w:r w:rsidR="009A7091" w:rsidRPr="00DF16CF">
        <w:rPr>
          <w:color w:val="58595B"/>
          <w:spacing w:val="-1"/>
          <w:lang w:val="fr-CA"/>
        </w:rPr>
        <w:t xml:space="preserve">Du </w:t>
      </w:r>
      <w:r w:rsidR="004E22CA" w:rsidRPr="00DF16CF">
        <w:rPr>
          <w:color w:val="58595B"/>
          <w:spacing w:val="-1"/>
          <w:lang w:val="fr-CA"/>
        </w:rPr>
        <w:t xml:space="preserve">début juillet </w:t>
      </w:r>
      <w:r w:rsidR="009A7091" w:rsidRPr="00DF16CF">
        <w:rPr>
          <w:color w:val="58595B"/>
          <w:spacing w:val="-1"/>
          <w:lang w:val="fr-CA"/>
        </w:rPr>
        <w:t xml:space="preserve">au début ou à </w:t>
      </w:r>
      <w:r w:rsidR="004E22CA" w:rsidRPr="00DF16CF">
        <w:rPr>
          <w:color w:val="58595B"/>
          <w:spacing w:val="-1"/>
          <w:lang w:val="fr-CA"/>
        </w:rPr>
        <w:t>la mi-septembre</w:t>
      </w:r>
      <w:r w:rsidR="009A7091" w:rsidRPr="00DF16CF">
        <w:rPr>
          <w:color w:val="58595B"/>
          <w:spacing w:val="-1"/>
          <w:lang w:val="fr-CA"/>
        </w:rPr>
        <w:t xml:space="preserve"> de chaque année</w:t>
      </w:r>
      <w:r w:rsidR="004E22CA" w:rsidRPr="00DF16CF">
        <w:rPr>
          <w:color w:val="58595B"/>
          <w:spacing w:val="-1"/>
          <w:lang w:val="fr-CA"/>
        </w:rPr>
        <w:t xml:space="preserve">, </w:t>
      </w:r>
      <w:r w:rsidR="0079670E" w:rsidRPr="00DF16CF">
        <w:rPr>
          <w:color w:val="58595B"/>
          <w:spacing w:val="-1"/>
          <w:lang w:val="fr-CA"/>
        </w:rPr>
        <w:t>une conduite</w:t>
      </w:r>
      <w:r w:rsidR="00F875E5" w:rsidRPr="00DF16CF">
        <w:rPr>
          <w:color w:val="58595B"/>
          <w:spacing w:val="-1"/>
          <w:lang w:val="fr-CA"/>
        </w:rPr>
        <w:t xml:space="preserve"> permet de</w:t>
      </w:r>
      <w:r w:rsidR="0079670E" w:rsidRPr="00DF16CF">
        <w:rPr>
          <w:color w:val="58595B"/>
          <w:spacing w:val="-1"/>
          <w:lang w:val="fr-CA"/>
        </w:rPr>
        <w:t xml:space="preserve"> le rempli</w:t>
      </w:r>
      <w:r w:rsidR="00F875E5" w:rsidRPr="00DF16CF">
        <w:rPr>
          <w:color w:val="58595B"/>
          <w:spacing w:val="-1"/>
          <w:lang w:val="fr-CA"/>
        </w:rPr>
        <w:t>r</w:t>
      </w:r>
      <w:r w:rsidR="0079670E" w:rsidRPr="00DF16CF">
        <w:rPr>
          <w:color w:val="58595B"/>
          <w:spacing w:val="-1"/>
          <w:lang w:val="fr-CA"/>
        </w:rPr>
        <w:t xml:space="preserve"> </w:t>
      </w:r>
      <w:r w:rsidR="00F875E5" w:rsidRPr="00DF16CF">
        <w:rPr>
          <w:color w:val="58595B"/>
          <w:spacing w:val="-1"/>
          <w:lang w:val="fr-CA"/>
        </w:rPr>
        <w:t>à partir</w:t>
      </w:r>
      <w:r w:rsidR="0079670E" w:rsidRPr="00DF16CF">
        <w:rPr>
          <w:color w:val="58595B"/>
          <w:spacing w:val="-1"/>
          <w:lang w:val="fr-CA"/>
        </w:rPr>
        <w:t xml:space="preserve"> d’un lac</w:t>
      </w:r>
      <w:r w:rsidR="004E22CA" w:rsidRPr="00DF16CF">
        <w:rPr>
          <w:color w:val="58595B"/>
          <w:spacing w:val="-1"/>
          <w:lang w:val="fr-CA"/>
        </w:rPr>
        <w:t xml:space="preserve">. </w:t>
      </w:r>
      <w:r w:rsidR="0079670E" w:rsidRPr="00DF16CF">
        <w:rPr>
          <w:color w:val="58595B"/>
          <w:spacing w:val="-1"/>
          <w:lang w:val="fr-CA"/>
        </w:rPr>
        <w:t xml:space="preserve">Un tuyau de prise d’eau à l’intérieur du réservoir </w:t>
      </w:r>
      <w:r w:rsidR="00F875E5" w:rsidRPr="00DF16CF">
        <w:rPr>
          <w:color w:val="58595B"/>
          <w:spacing w:val="-1"/>
          <w:lang w:val="fr-CA"/>
        </w:rPr>
        <w:t>mène</w:t>
      </w:r>
      <w:r w:rsidR="004134B5" w:rsidRPr="00DF16CF">
        <w:rPr>
          <w:color w:val="58595B"/>
          <w:spacing w:val="-1"/>
          <w:lang w:val="fr-CA"/>
        </w:rPr>
        <w:t xml:space="preserve"> </w:t>
      </w:r>
      <w:r w:rsidR="004E22CA" w:rsidRPr="00DF16CF">
        <w:rPr>
          <w:color w:val="58595B"/>
          <w:spacing w:val="-1"/>
          <w:lang w:val="fr-CA"/>
        </w:rPr>
        <w:t xml:space="preserve">à l’usine de traitement de l’eau et </w:t>
      </w:r>
      <w:r w:rsidR="00DB0205" w:rsidRPr="00DF16CF">
        <w:rPr>
          <w:color w:val="58595B"/>
          <w:spacing w:val="-1"/>
          <w:lang w:val="fr-CA"/>
        </w:rPr>
        <w:t xml:space="preserve">au </w:t>
      </w:r>
      <w:r w:rsidR="004E22CA" w:rsidRPr="00DF16CF">
        <w:rPr>
          <w:color w:val="58595B"/>
          <w:spacing w:val="-1"/>
          <w:lang w:val="fr-CA"/>
        </w:rPr>
        <w:t>point de remplissage de</w:t>
      </w:r>
      <w:r w:rsidR="00DA1411" w:rsidRPr="00DF16CF">
        <w:rPr>
          <w:color w:val="58595B"/>
          <w:spacing w:val="-1"/>
          <w:lang w:val="fr-CA"/>
        </w:rPr>
        <w:t>s</w:t>
      </w:r>
      <w:r w:rsidR="004E22CA" w:rsidRPr="00DF16CF">
        <w:rPr>
          <w:color w:val="58595B"/>
          <w:spacing w:val="-1"/>
          <w:lang w:val="fr-CA"/>
        </w:rPr>
        <w:t xml:space="preserve"> camion</w:t>
      </w:r>
      <w:r w:rsidR="00DA1411" w:rsidRPr="00DF16CF">
        <w:rPr>
          <w:color w:val="58595B"/>
          <w:spacing w:val="-1"/>
          <w:lang w:val="fr-CA"/>
        </w:rPr>
        <w:t>s</w:t>
      </w:r>
      <w:r w:rsidR="004E22CA" w:rsidRPr="00DF16CF">
        <w:rPr>
          <w:color w:val="58595B"/>
          <w:spacing w:val="-1"/>
          <w:lang w:val="fr-CA"/>
        </w:rPr>
        <w:t>.</w:t>
      </w:r>
      <w:r w:rsidR="00DA1411" w:rsidRPr="00DF16CF">
        <w:rPr>
          <w:color w:val="58595B"/>
          <w:spacing w:val="-1"/>
          <w:lang w:val="fr-CA"/>
        </w:rPr>
        <w:t xml:space="preserve"> Le</w:t>
      </w:r>
      <w:r w:rsidR="00DB0205" w:rsidRPr="00DF16CF">
        <w:rPr>
          <w:color w:val="58595B"/>
          <w:spacing w:val="-1"/>
          <w:lang w:val="fr-CA"/>
        </w:rPr>
        <w:t xml:space="preserve"> </w:t>
      </w:r>
      <w:r w:rsidR="00C11B88" w:rsidRPr="00DF16CF">
        <w:rPr>
          <w:color w:val="58595B"/>
          <w:spacing w:val="-1"/>
          <w:lang w:val="fr-CA"/>
        </w:rPr>
        <w:t>F et E</w:t>
      </w:r>
      <w:r w:rsidR="00DB0205" w:rsidRPr="00DF16CF">
        <w:rPr>
          <w:color w:val="58595B"/>
          <w:spacing w:val="-1"/>
          <w:lang w:val="fr-CA"/>
        </w:rPr>
        <w:t xml:space="preserve"> </w:t>
      </w:r>
      <w:r w:rsidR="00DA1411" w:rsidRPr="00DF16CF">
        <w:rPr>
          <w:color w:val="58595B"/>
          <w:spacing w:val="-1"/>
          <w:lang w:val="fr-CA"/>
        </w:rPr>
        <w:t xml:space="preserve">du réservoir comprend le remplissage et le </w:t>
      </w:r>
      <w:r w:rsidR="00DB0205" w:rsidRPr="00DF16CF">
        <w:rPr>
          <w:color w:val="58595B"/>
          <w:spacing w:val="-1"/>
          <w:lang w:val="fr-CA"/>
        </w:rPr>
        <w:t>transport de l’eau</w:t>
      </w:r>
      <w:r w:rsidR="00DA1411" w:rsidRPr="00DF16CF">
        <w:rPr>
          <w:color w:val="58595B"/>
          <w:spacing w:val="-1"/>
          <w:lang w:val="fr-CA"/>
        </w:rPr>
        <w:t xml:space="preserve"> vers l’usine de traitement et </w:t>
      </w:r>
      <w:r w:rsidR="00DB0205" w:rsidRPr="00DF16CF">
        <w:rPr>
          <w:color w:val="58595B"/>
          <w:spacing w:val="-1"/>
          <w:lang w:val="fr-CA"/>
        </w:rPr>
        <w:t xml:space="preserve">le </w:t>
      </w:r>
      <w:r w:rsidR="00DA1411" w:rsidRPr="00DF16CF">
        <w:rPr>
          <w:color w:val="58595B"/>
          <w:spacing w:val="-1"/>
          <w:lang w:val="fr-CA"/>
        </w:rPr>
        <w:t>point de remplissage</w:t>
      </w:r>
      <w:r w:rsidR="00DB0205" w:rsidRPr="00DF16CF">
        <w:rPr>
          <w:color w:val="58595B"/>
          <w:spacing w:val="-1"/>
          <w:lang w:val="fr-CA"/>
        </w:rPr>
        <w:t>,</w:t>
      </w:r>
      <w:r w:rsidR="00DA1411" w:rsidRPr="00DF16CF">
        <w:rPr>
          <w:color w:val="58595B"/>
          <w:spacing w:val="-1"/>
          <w:lang w:val="fr-CA"/>
        </w:rPr>
        <w:t xml:space="preserve"> ainsi que </w:t>
      </w:r>
      <w:r w:rsidR="00DB0205" w:rsidRPr="00DF16CF">
        <w:rPr>
          <w:color w:val="58595B"/>
          <w:spacing w:val="-1"/>
          <w:lang w:val="fr-CA"/>
        </w:rPr>
        <w:t>l’inspection</w:t>
      </w:r>
      <w:r w:rsidR="00DA1411" w:rsidRPr="00DF16CF">
        <w:rPr>
          <w:color w:val="58595B"/>
          <w:spacing w:val="-1"/>
          <w:lang w:val="fr-CA"/>
        </w:rPr>
        <w:t xml:space="preserve"> durant le remplissage</w:t>
      </w:r>
      <w:r w:rsidR="00F875E5" w:rsidRPr="00DF16CF">
        <w:rPr>
          <w:color w:val="58595B"/>
          <w:spacing w:val="-1"/>
          <w:lang w:val="fr-CA"/>
        </w:rPr>
        <w:t xml:space="preserve"> (</w:t>
      </w:r>
      <w:r w:rsidR="00DA1411" w:rsidRPr="00DF16CF">
        <w:rPr>
          <w:color w:val="58595B"/>
          <w:spacing w:val="-1"/>
          <w:lang w:val="fr-CA"/>
        </w:rPr>
        <w:t>vérification du niveau d’eau et de l</w:t>
      </w:r>
      <w:r w:rsidR="00F875E5" w:rsidRPr="00DF16CF">
        <w:rPr>
          <w:color w:val="58595B"/>
          <w:spacing w:val="-1"/>
          <w:lang w:val="fr-CA"/>
        </w:rPr>
        <w:t>’état</w:t>
      </w:r>
      <w:r w:rsidR="00F70E41" w:rsidRPr="00DF16CF">
        <w:rPr>
          <w:color w:val="58595B"/>
          <w:spacing w:val="-1"/>
          <w:lang w:val="fr-CA"/>
        </w:rPr>
        <w:t xml:space="preserve"> général</w:t>
      </w:r>
      <w:r w:rsidR="00DA1411" w:rsidRPr="00DF16CF">
        <w:rPr>
          <w:color w:val="58595B"/>
          <w:spacing w:val="-1"/>
          <w:lang w:val="fr-CA"/>
        </w:rPr>
        <w:t xml:space="preserve"> du réservoir</w:t>
      </w:r>
      <w:r w:rsidR="00F875E5" w:rsidRPr="00DF16CF">
        <w:rPr>
          <w:color w:val="58595B"/>
          <w:spacing w:val="-1"/>
          <w:lang w:val="fr-CA"/>
        </w:rPr>
        <w:t>)</w:t>
      </w:r>
      <w:r w:rsidR="00DA1411" w:rsidRPr="00DF16CF">
        <w:rPr>
          <w:color w:val="58595B"/>
          <w:spacing w:val="-1"/>
          <w:lang w:val="fr-CA"/>
        </w:rPr>
        <w:t>.</w:t>
      </w:r>
      <w:r w:rsidR="00E713E4" w:rsidRPr="00DF16CF">
        <w:rPr>
          <w:color w:val="58595B"/>
          <w:spacing w:val="-1"/>
          <w:lang w:val="fr-CA"/>
        </w:rPr>
        <w:t xml:space="preserve"> </w:t>
      </w:r>
      <w:r w:rsidR="004A1B56" w:rsidRPr="00DF16CF">
        <w:rPr>
          <w:color w:val="58595B"/>
          <w:spacing w:val="-1"/>
          <w:lang w:val="fr-CA"/>
        </w:rPr>
        <w:t>Les inspections</w:t>
      </w:r>
      <w:r w:rsidR="00470F51" w:rsidRPr="00DF16CF">
        <w:rPr>
          <w:color w:val="58595B"/>
          <w:spacing w:val="-1"/>
          <w:lang w:val="fr-CA"/>
        </w:rPr>
        <w:t xml:space="preserve"> ainsi que l’entretien du réservoir et des environs </w:t>
      </w:r>
      <w:r w:rsidR="004A1B56" w:rsidRPr="00DF16CF">
        <w:rPr>
          <w:color w:val="58595B"/>
          <w:spacing w:val="-1"/>
          <w:lang w:val="fr-CA"/>
        </w:rPr>
        <w:t>sont effectués chaque printemps, à l’ouverture, et chaque automne, à la fermeture</w:t>
      </w:r>
      <w:r w:rsidR="004C45ED" w:rsidRPr="00DF16CF">
        <w:rPr>
          <w:color w:val="58595B"/>
          <w:spacing w:val="-1"/>
          <w:lang w:val="fr-CA"/>
        </w:rPr>
        <w:t>.</w:t>
      </w:r>
      <w:r w:rsidR="004A1B56" w:rsidRPr="00DF16CF">
        <w:rPr>
          <w:color w:val="58595B"/>
          <w:spacing w:val="-1"/>
          <w:lang w:val="fr-CA"/>
        </w:rPr>
        <w:t xml:space="preserve"> </w:t>
      </w:r>
      <w:r w:rsidR="00956366" w:rsidRPr="00DF16CF">
        <w:rPr>
          <w:color w:val="58595B"/>
          <w:spacing w:val="-1"/>
          <w:lang w:val="fr-CA"/>
        </w:rPr>
        <w:t xml:space="preserve">Le lac Fish, la source d’eau secondaire, est situé à plus de 15 km du </w:t>
      </w:r>
      <w:r w:rsidR="00F70E41" w:rsidRPr="00DF16CF">
        <w:rPr>
          <w:color w:val="58595B"/>
          <w:spacing w:val="-1"/>
          <w:lang w:val="fr-CA"/>
        </w:rPr>
        <w:t>hameau</w:t>
      </w:r>
      <w:r w:rsidR="00956366" w:rsidRPr="00DF16CF">
        <w:rPr>
          <w:color w:val="58595B"/>
          <w:spacing w:val="-1"/>
          <w:lang w:val="fr-CA"/>
        </w:rPr>
        <w:t xml:space="preserve">. </w:t>
      </w:r>
      <w:r w:rsidR="004C45ED" w:rsidRPr="00DF16CF">
        <w:rPr>
          <w:color w:val="58595B"/>
          <w:spacing w:val="-1"/>
          <w:lang w:val="fr-CA"/>
        </w:rPr>
        <w:t xml:space="preserve">Il </w:t>
      </w:r>
      <w:r w:rsidR="00956366" w:rsidRPr="00DF16CF">
        <w:rPr>
          <w:color w:val="58595B"/>
          <w:spacing w:val="-1"/>
          <w:lang w:val="fr-CA"/>
        </w:rPr>
        <w:t>a été</w:t>
      </w:r>
      <w:r w:rsidR="004C45ED" w:rsidRPr="00DF16CF">
        <w:rPr>
          <w:color w:val="58595B"/>
          <w:spacing w:val="-1"/>
          <w:lang w:val="fr-CA"/>
        </w:rPr>
        <w:t xml:space="preserve"> utilisé il y a quelques années en raison d’une urgence</w:t>
      </w:r>
      <w:r w:rsidR="00956366" w:rsidRPr="00DF16CF">
        <w:rPr>
          <w:color w:val="58595B"/>
          <w:spacing w:val="-1"/>
          <w:lang w:val="fr-CA"/>
        </w:rPr>
        <w:t>.</w:t>
      </w:r>
    </w:p>
    <w:p w14:paraId="6543751C" w14:textId="54256C72" w:rsidR="00956366" w:rsidRPr="00DF16CF" w:rsidRDefault="004B5EA3" w:rsidP="00956366">
      <w:pPr>
        <w:pStyle w:val="BodyText"/>
        <w:spacing w:line="249" w:lineRule="auto"/>
        <w:ind w:left="119" w:right="116" w:hanging="15"/>
        <w:jc w:val="both"/>
        <w:rPr>
          <w:lang w:val="fr-CA"/>
        </w:rPr>
      </w:pPr>
      <w:r w:rsidRPr="00DF16CF">
        <w:rPr>
          <w:b/>
          <w:color w:val="58595B"/>
          <w:spacing w:val="-1"/>
          <w:lang w:val="fr-CA"/>
        </w:rPr>
        <w:t xml:space="preserve">Canalisation d’approvisionnement en </w:t>
      </w:r>
      <w:r w:rsidR="00956366" w:rsidRPr="00DF16CF">
        <w:rPr>
          <w:b/>
          <w:color w:val="58595B"/>
          <w:spacing w:val="-1"/>
          <w:lang w:val="fr-CA"/>
        </w:rPr>
        <w:t>eau.</w:t>
      </w:r>
      <w:r w:rsidR="00956366" w:rsidRPr="00DF16CF">
        <w:rPr>
          <w:lang w:val="fr-CA"/>
        </w:rPr>
        <w:t xml:space="preserve"> </w:t>
      </w:r>
      <w:r w:rsidR="00345700" w:rsidRPr="00DF16CF">
        <w:rPr>
          <w:color w:val="58595B"/>
          <w:spacing w:val="2"/>
          <w:lang w:val="fr-CA"/>
        </w:rPr>
        <w:t>Elle</w:t>
      </w:r>
      <w:r w:rsidR="00956366" w:rsidRPr="00DF16CF">
        <w:rPr>
          <w:color w:val="58595B"/>
          <w:spacing w:val="2"/>
          <w:lang w:val="fr-CA"/>
        </w:rPr>
        <w:t xml:space="preserve"> sert à remplir le réservoir. </w:t>
      </w:r>
      <w:r w:rsidR="0030202B" w:rsidRPr="00DF16CF">
        <w:rPr>
          <w:color w:val="58595B"/>
          <w:spacing w:val="2"/>
          <w:lang w:val="fr-CA"/>
        </w:rPr>
        <w:t>D</w:t>
      </w:r>
      <w:r w:rsidR="00956366" w:rsidRPr="00DF16CF">
        <w:rPr>
          <w:color w:val="58595B"/>
          <w:spacing w:val="2"/>
          <w:lang w:val="fr-CA"/>
        </w:rPr>
        <w:t>’environ 2 km</w:t>
      </w:r>
      <w:r w:rsidR="0030202B" w:rsidRPr="00DF16CF">
        <w:rPr>
          <w:color w:val="58595B"/>
          <w:spacing w:val="2"/>
          <w:lang w:val="fr-CA"/>
        </w:rPr>
        <w:t>, elle va</w:t>
      </w:r>
      <w:r w:rsidR="00956366" w:rsidRPr="00DF16CF">
        <w:rPr>
          <w:color w:val="58595B"/>
          <w:spacing w:val="2"/>
          <w:lang w:val="fr-CA"/>
        </w:rPr>
        <w:t xml:space="preserve"> d’un</w:t>
      </w:r>
      <w:r w:rsidR="000551C2" w:rsidRPr="00DF16CF">
        <w:rPr>
          <w:color w:val="58595B"/>
          <w:spacing w:val="2"/>
          <w:lang w:val="fr-CA"/>
        </w:rPr>
        <w:t xml:space="preserve">e prise d’eau </w:t>
      </w:r>
      <w:r w:rsidR="00956366" w:rsidRPr="00DF16CF">
        <w:rPr>
          <w:color w:val="58595B"/>
          <w:spacing w:val="2"/>
          <w:lang w:val="fr-CA"/>
        </w:rPr>
        <w:t xml:space="preserve">au lac South jusqu’au réservoir. La </w:t>
      </w:r>
      <w:r w:rsidRPr="00DF16CF">
        <w:rPr>
          <w:color w:val="58595B"/>
          <w:spacing w:val="2"/>
          <w:lang w:val="fr-CA"/>
        </w:rPr>
        <w:t>canalisation</w:t>
      </w:r>
      <w:r w:rsidR="00956366" w:rsidRPr="00DF16CF">
        <w:rPr>
          <w:color w:val="58595B"/>
          <w:spacing w:val="2"/>
          <w:lang w:val="fr-CA"/>
        </w:rPr>
        <w:t xml:space="preserve"> en polyéthylène haute densité de 200 mm de diamètre repose sur une assise de 2 m de largeur tout au long du tracé.</w:t>
      </w:r>
      <w:r w:rsidR="000551C2" w:rsidRPr="00DF16CF">
        <w:rPr>
          <w:color w:val="58595B"/>
          <w:spacing w:val="2"/>
          <w:lang w:val="fr-CA"/>
        </w:rPr>
        <w:t xml:space="preserve"> </w:t>
      </w:r>
      <w:r w:rsidR="004C45ED" w:rsidRPr="00DF16CF">
        <w:rPr>
          <w:color w:val="58595B"/>
          <w:spacing w:val="2"/>
          <w:lang w:val="fr-CA"/>
        </w:rPr>
        <w:t>Elle</w:t>
      </w:r>
      <w:r w:rsidR="0030202B" w:rsidRPr="00DF16CF">
        <w:rPr>
          <w:color w:val="58595B"/>
          <w:spacing w:val="2"/>
          <w:lang w:val="fr-CA"/>
        </w:rPr>
        <w:t xml:space="preserve"> est muni</w:t>
      </w:r>
      <w:r w:rsidR="004C45ED" w:rsidRPr="00DF16CF">
        <w:rPr>
          <w:color w:val="58595B"/>
          <w:spacing w:val="2"/>
          <w:lang w:val="fr-CA"/>
        </w:rPr>
        <w:t>e</w:t>
      </w:r>
      <w:r w:rsidR="0030202B" w:rsidRPr="00DF16CF">
        <w:rPr>
          <w:color w:val="58595B"/>
          <w:spacing w:val="2"/>
          <w:lang w:val="fr-CA"/>
        </w:rPr>
        <w:t xml:space="preserve"> d’u</w:t>
      </w:r>
      <w:r w:rsidR="000551C2" w:rsidRPr="00DF16CF">
        <w:rPr>
          <w:color w:val="58595B"/>
          <w:spacing w:val="2"/>
          <w:lang w:val="fr-CA"/>
        </w:rPr>
        <w:t xml:space="preserve">ne grille à poissons à la prise d’eau et </w:t>
      </w:r>
      <w:r w:rsidR="0030202B" w:rsidRPr="00DF16CF">
        <w:rPr>
          <w:color w:val="58595B"/>
          <w:spacing w:val="2"/>
          <w:lang w:val="fr-CA"/>
        </w:rPr>
        <w:t>d’</w:t>
      </w:r>
      <w:r w:rsidR="000551C2" w:rsidRPr="00DF16CF">
        <w:rPr>
          <w:color w:val="58595B"/>
          <w:spacing w:val="2"/>
          <w:lang w:val="fr-CA"/>
        </w:rPr>
        <w:t>un débitmètre près de la pompe de prise d’eau. L</w:t>
      </w:r>
      <w:r w:rsidR="00032954" w:rsidRPr="00DF16CF">
        <w:rPr>
          <w:color w:val="58595B"/>
          <w:spacing w:val="2"/>
          <w:lang w:val="fr-CA"/>
        </w:rPr>
        <w:t>e</w:t>
      </w:r>
      <w:r w:rsidR="000551C2" w:rsidRPr="00DF16CF">
        <w:rPr>
          <w:color w:val="58595B"/>
          <w:spacing w:val="2"/>
          <w:lang w:val="fr-CA"/>
        </w:rPr>
        <w:t xml:space="preserve"> </w:t>
      </w:r>
      <w:r w:rsidR="00C11B88" w:rsidRPr="00DF16CF">
        <w:rPr>
          <w:color w:val="58595B"/>
          <w:spacing w:val="-1"/>
          <w:lang w:val="fr-CA"/>
        </w:rPr>
        <w:t>F et E</w:t>
      </w:r>
      <w:r w:rsidR="000551C2" w:rsidRPr="00DF16CF">
        <w:rPr>
          <w:color w:val="58595B"/>
          <w:spacing w:val="2"/>
          <w:lang w:val="fr-CA"/>
        </w:rPr>
        <w:t xml:space="preserve"> de la </w:t>
      </w:r>
      <w:r w:rsidRPr="00DF16CF">
        <w:rPr>
          <w:color w:val="58595B"/>
          <w:spacing w:val="2"/>
          <w:lang w:val="fr-CA"/>
        </w:rPr>
        <w:t>canalisation</w:t>
      </w:r>
      <w:r w:rsidR="000551C2" w:rsidRPr="00DF16CF">
        <w:rPr>
          <w:color w:val="58595B"/>
          <w:spacing w:val="2"/>
          <w:lang w:val="fr-CA"/>
        </w:rPr>
        <w:t xml:space="preserve"> </w:t>
      </w:r>
      <w:r w:rsidR="0030202B" w:rsidRPr="00DF16CF">
        <w:rPr>
          <w:color w:val="58595B"/>
          <w:spacing w:val="2"/>
          <w:lang w:val="fr-CA"/>
        </w:rPr>
        <w:t>comprennent</w:t>
      </w:r>
      <w:r w:rsidR="000551C2" w:rsidRPr="00DF16CF">
        <w:rPr>
          <w:color w:val="58595B"/>
          <w:spacing w:val="2"/>
          <w:lang w:val="fr-CA"/>
        </w:rPr>
        <w:t xml:space="preserve"> son </w:t>
      </w:r>
      <w:r w:rsidR="0030202B" w:rsidRPr="00DF16CF">
        <w:rPr>
          <w:color w:val="58595B"/>
          <w:spacing w:val="2"/>
          <w:lang w:val="fr-CA"/>
        </w:rPr>
        <w:t>raccord le long de son tracé</w:t>
      </w:r>
      <w:r w:rsidR="000551C2" w:rsidRPr="00DF16CF">
        <w:rPr>
          <w:color w:val="58595B"/>
          <w:spacing w:val="2"/>
          <w:lang w:val="fr-CA"/>
        </w:rPr>
        <w:t>; l</w:t>
      </w:r>
      <w:r w:rsidR="0030202B" w:rsidRPr="00DF16CF">
        <w:rPr>
          <w:color w:val="58595B"/>
          <w:spacing w:val="2"/>
          <w:lang w:val="fr-CA"/>
        </w:rPr>
        <w:t xml:space="preserve">e transport </w:t>
      </w:r>
      <w:r w:rsidR="000551C2" w:rsidRPr="00DF16CF">
        <w:rPr>
          <w:color w:val="58595B"/>
          <w:spacing w:val="2"/>
          <w:lang w:val="fr-CA"/>
        </w:rPr>
        <w:t xml:space="preserve">et le raccord </w:t>
      </w:r>
      <w:r w:rsidR="00F70E41" w:rsidRPr="00DF16CF">
        <w:rPr>
          <w:color w:val="58595B"/>
          <w:spacing w:val="2"/>
          <w:lang w:val="fr-CA"/>
        </w:rPr>
        <w:t>de</w:t>
      </w:r>
      <w:r w:rsidR="006E76A8" w:rsidRPr="00DF16CF">
        <w:rPr>
          <w:color w:val="58595B"/>
          <w:spacing w:val="2"/>
          <w:lang w:val="fr-CA"/>
        </w:rPr>
        <w:t xml:space="preserve"> la pompe</w:t>
      </w:r>
      <w:r w:rsidR="000551C2" w:rsidRPr="00DF16CF">
        <w:rPr>
          <w:color w:val="58595B"/>
          <w:spacing w:val="2"/>
          <w:lang w:val="fr-CA"/>
        </w:rPr>
        <w:t xml:space="preserve">; le démarrage et </w:t>
      </w:r>
      <w:r w:rsidR="00C11B88" w:rsidRPr="00DF16CF">
        <w:rPr>
          <w:color w:val="58595B"/>
          <w:spacing w:val="2"/>
          <w:lang w:val="fr-CA"/>
        </w:rPr>
        <w:t>l’utilisation</w:t>
      </w:r>
      <w:r w:rsidR="000551C2" w:rsidRPr="00DF16CF">
        <w:rPr>
          <w:color w:val="58595B"/>
          <w:spacing w:val="2"/>
          <w:lang w:val="fr-CA"/>
        </w:rPr>
        <w:t xml:space="preserve"> de la pompe</w:t>
      </w:r>
      <w:r w:rsidR="006E76A8" w:rsidRPr="00DF16CF">
        <w:rPr>
          <w:color w:val="58595B"/>
          <w:spacing w:val="2"/>
          <w:lang w:val="fr-CA"/>
        </w:rPr>
        <w:t>;</w:t>
      </w:r>
      <w:r w:rsidR="000551C2" w:rsidRPr="00DF16CF">
        <w:rPr>
          <w:color w:val="58595B"/>
          <w:spacing w:val="2"/>
          <w:lang w:val="fr-CA"/>
        </w:rPr>
        <w:t xml:space="preserve"> la fermet</w:t>
      </w:r>
      <w:r w:rsidR="00DD6DEB" w:rsidRPr="00DF16CF">
        <w:rPr>
          <w:color w:val="58595B"/>
          <w:spacing w:val="2"/>
          <w:lang w:val="fr-CA"/>
        </w:rPr>
        <w:t xml:space="preserve">ure </w:t>
      </w:r>
      <w:r w:rsidR="006E76A8" w:rsidRPr="00DF16CF">
        <w:rPr>
          <w:color w:val="58595B"/>
          <w:spacing w:val="2"/>
          <w:lang w:val="fr-CA"/>
        </w:rPr>
        <w:t xml:space="preserve">de la pompe après utilisation; </w:t>
      </w:r>
      <w:r w:rsidR="00DD6DEB" w:rsidRPr="00DF16CF">
        <w:rPr>
          <w:color w:val="58595B"/>
          <w:spacing w:val="2"/>
          <w:lang w:val="fr-CA"/>
        </w:rPr>
        <w:t xml:space="preserve">et </w:t>
      </w:r>
      <w:r w:rsidR="006E76A8" w:rsidRPr="00DF16CF">
        <w:rPr>
          <w:color w:val="58595B"/>
          <w:spacing w:val="2"/>
          <w:lang w:val="fr-CA"/>
        </w:rPr>
        <w:t xml:space="preserve">le </w:t>
      </w:r>
      <w:r w:rsidR="00DD6DEB" w:rsidRPr="00DF16CF">
        <w:rPr>
          <w:color w:val="58595B"/>
          <w:spacing w:val="2"/>
          <w:lang w:val="fr-CA"/>
        </w:rPr>
        <w:t>draina</w:t>
      </w:r>
      <w:r w:rsidR="006E76A8" w:rsidRPr="00DF16CF">
        <w:rPr>
          <w:color w:val="58595B"/>
          <w:spacing w:val="2"/>
          <w:lang w:val="fr-CA"/>
        </w:rPr>
        <w:t>ge de</w:t>
      </w:r>
      <w:r w:rsidR="00DD6DEB" w:rsidRPr="00DF16CF">
        <w:rPr>
          <w:color w:val="58595B"/>
          <w:spacing w:val="2"/>
          <w:lang w:val="fr-CA"/>
        </w:rPr>
        <w:t xml:space="preserve"> la </w:t>
      </w:r>
      <w:r w:rsidRPr="00DF16CF">
        <w:rPr>
          <w:color w:val="58595B"/>
          <w:spacing w:val="2"/>
          <w:lang w:val="fr-CA"/>
        </w:rPr>
        <w:t>canalisation</w:t>
      </w:r>
      <w:r w:rsidR="00DD6DEB" w:rsidRPr="00DF16CF">
        <w:rPr>
          <w:color w:val="58595B"/>
          <w:spacing w:val="2"/>
          <w:lang w:val="fr-CA"/>
        </w:rPr>
        <w:t xml:space="preserve"> et </w:t>
      </w:r>
      <w:r w:rsidR="006E76A8" w:rsidRPr="00DF16CF">
        <w:rPr>
          <w:color w:val="58595B"/>
          <w:spacing w:val="2"/>
          <w:lang w:val="fr-CA"/>
        </w:rPr>
        <w:t>l’</w:t>
      </w:r>
      <w:r w:rsidR="00DD6DEB" w:rsidRPr="00DF16CF">
        <w:rPr>
          <w:color w:val="58595B"/>
          <w:spacing w:val="2"/>
          <w:lang w:val="fr-CA"/>
        </w:rPr>
        <w:t>entrepo</w:t>
      </w:r>
      <w:r w:rsidR="006E76A8" w:rsidRPr="00DF16CF">
        <w:rPr>
          <w:color w:val="58595B"/>
          <w:spacing w:val="2"/>
          <w:lang w:val="fr-CA"/>
        </w:rPr>
        <w:t>sage de</w:t>
      </w:r>
      <w:r w:rsidR="00DD6DEB" w:rsidRPr="00DF16CF">
        <w:rPr>
          <w:color w:val="58595B"/>
          <w:spacing w:val="2"/>
          <w:lang w:val="fr-CA"/>
        </w:rPr>
        <w:t xml:space="preserve"> la pompe</w:t>
      </w:r>
      <w:r w:rsidR="006E76A8" w:rsidRPr="00DF16CF">
        <w:rPr>
          <w:color w:val="58595B"/>
          <w:spacing w:val="2"/>
          <w:lang w:val="fr-CA"/>
        </w:rPr>
        <w:t xml:space="preserve"> pour l’hiver</w:t>
      </w:r>
      <w:r w:rsidR="00DD6DEB" w:rsidRPr="00DF16CF">
        <w:rPr>
          <w:color w:val="58595B"/>
          <w:spacing w:val="2"/>
          <w:lang w:val="fr-CA"/>
        </w:rPr>
        <w:t xml:space="preserve">. </w:t>
      </w:r>
      <w:r w:rsidR="00CE7E47" w:rsidRPr="00DF16CF">
        <w:rPr>
          <w:color w:val="58595B"/>
          <w:spacing w:val="2"/>
          <w:lang w:val="fr-CA"/>
        </w:rPr>
        <w:t>Lorsque la pompe est en marche, l</w:t>
      </w:r>
      <w:r w:rsidR="006E76A8" w:rsidRPr="00DF16CF">
        <w:rPr>
          <w:color w:val="58595B"/>
          <w:spacing w:val="2"/>
          <w:lang w:val="fr-CA"/>
        </w:rPr>
        <w:t xml:space="preserve">a pompe, </w:t>
      </w:r>
      <w:r w:rsidR="00DD6DEB" w:rsidRPr="00DF16CF">
        <w:rPr>
          <w:color w:val="58595B"/>
          <w:spacing w:val="2"/>
          <w:lang w:val="fr-CA"/>
        </w:rPr>
        <w:t xml:space="preserve">la </w:t>
      </w:r>
      <w:r w:rsidRPr="00DF16CF">
        <w:rPr>
          <w:color w:val="58595B"/>
          <w:spacing w:val="2"/>
          <w:lang w:val="fr-CA"/>
        </w:rPr>
        <w:t>canalisation</w:t>
      </w:r>
      <w:r w:rsidR="00DD6DEB" w:rsidRPr="00DF16CF">
        <w:rPr>
          <w:color w:val="58595B"/>
          <w:spacing w:val="2"/>
          <w:lang w:val="fr-CA"/>
        </w:rPr>
        <w:t>, la prise d’eau et la sortie sont constamment surveillé</w:t>
      </w:r>
      <w:r w:rsidR="00500A40" w:rsidRPr="00DF16CF">
        <w:rPr>
          <w:color w:val="58595B"/>
          <w:spacing w:val="2"/>
          <w:lang w:val="fr-CA"/>
        </w:rPr>
        <w:t>e</w:t>
      </w:r>
      <w:r w:rsidR="00DD6DEB" w:rsidRPr="00DF16CF">
        <w:rPr>
          <w:color w:val="58595B"/>
          <w:spacing w:val="2"/>
          <w:lang w:val="fr-CA"/>
        </w:rPr>
        <w:t>s</w:t>
      </w:r>
      <w:r w:rsidR="006E76A8" w:rsidRPr="00DF16CF">
        <w:rPr>
          <w:color w:val="58595B"/>
          <w:spacing w:val="2"/>
          <w:lang w:val="fr-CA"/>
        </w:rPr>
        <w:t xml:space="preserve">. </w:t>
      </w:r>
      <w:r w:rsidR="00404A37" w:rsidRPr="00DF16CF">
        <w:rPr>
          <w:color w:val="58595B"/>
          <w:spacing w:val="2"/>
          <w:lang w:val="fr-CA"/>
        </w:rPr>
        <w:t>L</w:t>
      </w:r>
      <w:r w:rsidR="006E76A8" w:rsidRPr="00DF16CF">
        <w:rPr>
          <w:color w:val="58595B"/>
          <w:spacing w:val="2"/>
          <w:lang w:val="fr-CA"/>
        </w:rPr>
        <w:t xml:space="preserve">e </w:t>
      </w:r>
      <w:r w:rsidR="006E76A8" w:rsidRPr="00DF16CF">
        <w:rPr>
          <w:color w:val="58595B"/>
          <w:spacing w:val="-1"/>
          <w:lang w:val="fr-CA"/>
        </w:rPr>
        <w:t>personnel municipal</w:t>
      </w:r>
      <w:r w:rsidR="006E76A8" w:rsidRPr="00DF16CF">
        <w:rPr>
          <w:color w:val="58595B"/>
          <w:spacing w:val="2"/>
          <w:lang w:val="fr-CA"/>
        </w:rPr>
        <w:t xml:space="preserve"> les </w:t>
      </w:r>
      <w:r w:rsidR="00D30E14" w:rsidRPr="00DF16CF">
        <w:rPr>
          <w:color w:val="58595B"/>
          <w:spacing w:val="2"/>
          <w:lang w:val="fr-CA"/>
        </w:rPr>
        <w:t xml:space="preserve">inspecte </w:t>
      </w:r>
      <w:r w:rsidR="00DD6DEB" w:rsidRPr="00DF16CF">
        <w:rPr>
          <w:color w:val="58595B"/>
          <w:spacing w:val="2"/>
          <w:lang w:val="fr-CA"/>
        </w:rPr>
        <w:t>périodiquement</w:t>
      </w:r>
      <w:r w:rsidR="00404A37" w:rsidRPr="00DF16CF">
        <w:rPr>
          <w:color w:val="58595B"/>
          <w:spacing w:val="2"/>
          <w:lang w:val="fr-CA"/>
        </w:rPr>
        <w:t xml:space="preserve"> </w:t>
      </w:r>
      <w:r w:rsidR="00D30E14" w:rsidRPr="00DF16CF">
        <w:rPr>
          <w:color w:val="58595B"/>
          <w:spacing w:val="2"/>
          <w:lang w:val="fr-CA"/>
        </w:rPr>
        <w:t>au moins deux fois par an</w:t>
      </w:r>
      <w:r w:rsidR="00DD6DEB" w:rsidRPr="00DF16CF">
        <w:rPr>
          <w:color w:val="58595B"/>
          <w:spacing w:val="-1"/>
          <w:lang w:val="fr-CA"/>
        </w:rPr>
        <w:t>. L’entretien et les réparations sont effectués durant la saison chaude pour que les opérations soient maintenues durant le remplissage du réservoir</w:t>
      </w:r>
      <w:r w:rsidR="006E76A8" w:rsidRPr="00DF16CF">
        <w:rPr>
          <w:color w:val="58595B"/>
          <w:spacing w:val="-1"/>
          <w:lang w:val="fr-CA"/>
        </w:rPr>
        <w:t xml:space="preserve">. </w:t>
      </w:r>
      <w:r w:rsidR="00500A40" w:rsidRPr="00DF16CF">
        <w:rPr>
          <w:color w:val="58595B"/>
          <w:spacing w:val="-1"/>
          <w:lang w:val="fr-CA"/>
        </w:rPr>
        <w:t>Ces travaux couvrent</w:t>
      </w:r>
      <w:r w:rsidR="00263DE7" w:rsidRPr="00DF16CF">
        <w:rPr>
          <w:color w:val="58595B"/>
          <w:spacing w:val="-1"/>
          <w:lang w:val="fr-CA"/>
        </w:rPr>
        <w:t xml:space="preserve"> la </w:t>
      </w:r>
      <w:r w:rsidRPr="00DF16CF">
        <w:rPr>
          <w:color w:val="58595B"/>
          <w:spacing w:val="-1"/>
          <w:lang w:val="fr-CA"/>
        </w:rPr>
        <w:t>canalisation</w:t>
      </w:r>
      <w:r w:rsidR="00263DE7" w:rsidRPr="00DF16CF">
        <w:rPr>
          <w:color w:val="58595B"/>
          <w:spacing w:val="-1"/>
          <w:lang w:val="fr-CA"/>
        </w:rPr>
        <w:t>, l’érosion du sol sur laquelle elle repose et la voie d’accès</w:t>
      </w:r>
      <w:r w:rsidR="00DD6DEB" w:rsidRPr="00DF16CF">
        <w:rPr>
          <w:color w:val="58595B"/>
          <w:spacing w:val="-1"/>
          <w:lang w:val="fr-CA"/>
        </w:rPr>
        <w:t xml:space="preserve">. La </w:t>
      </w:r>
      <w:r w:rsidRPr="00DF16CF">
        <w:rPr>
          <w:color w:val="58595B"/>
          <w:spacing w:val="-1"/>
          <w:lang w:val="fr-CA"/>
        </w:rPr>
        <w:t>canalisation</w:t>
      </w:r>
      <w:r w:rsidR="00DD6DEB" w:rsidRPr="00DF16CF">
        <w:rPr>
          <w:color w:val="58595B"/>
          <w:spacing w:val="-1"/>
          <w:lang w:val="fr-CA"/>
        </w:rPr>
        <w:t xml:space="preserve"> passe </w:t>
      </w:r>
      <w:r w:rsidR="00263DE7" w:rsidRPr="00DF16CF">
        <w:rPr>
          <w:color w:val="58595B"/>
          <w:spacing w:val="-1"/>
          <w:lang w:val="fr-CA"/>
        </w:rPr>
        <w:t>au</w:t>
      </w:r>
      <w:r w:rsidR="00DD6DEB" w:rsidRPr="00DF16CF">
        <w:rPr>
          <w:color w:val="58595B"/>
          <w:spacing w:val="-1"/>
          <w:lang w:val="fr-CA"/>
        </w:rPr>
        <w:t xml:space="preserve">-dessus </w:t>
      </w:r>
      <w:r w:rsidR="00432ADB" w:rsidRPr="00DF16CF">
        <w:rPr>
          <w:color w:val="58595B"/>
          <w:spacing w:val="-1"/>
          <w:lang w:val="fr-CA"/>
        </w:rPr>
        <w:t>d’</w:t>
      </w:r>
      <w:r w:rsidR="00DD6DEB" w:rsidRPr="00DF16CF">
        <w:rPr>
          <w:color w:val="58595B"/>
          <w:spacing w:val="-1"/>
          <w:lang w:val="fr-CA"/>
        </w:rPr>
        <w:t xml:space="preserve">un ponceau de 600 mm de diamètre situé sur un petit cours d’eau. </w:t>
      </w:r>
      <w:r w:rsidR="004C45ED" w:rsidRPr="00DF16CF">
        <w:rPr>
          <w:color w:val="58595B"/>
          <w:spacing w:val="-1"/>
          <w:lang w:val="fr-CA"/>
        </w:rPr>
        <w:t>Elle</w:t>
      </w:r>
      <w:r w:rsidR="00263DE7" w:rsidRPr="00DF16CF">
        <w:rPr>
          <w:color w:val="58595B"/>
          <w:spacing w:val="-1"/>
          <w:lang w:val="fr-CA"/>
        </w:rPr>
        <w:t xml:space="preserve"> </w:t>
      </w:r>
      <w:r w:rsidR="00DD6DEB" w:rsidRPr="00DF16CF">
        <w:rPr>
          <w:color w:val="58595B"/>
          <w:spacing w:val="-1"/>
          <w:lang w:val="fr-CA"/>
        </w:rPr>
        <w:t xml:space="preserve">a été construite </w:t>
      </w:r>
      <w:r w:rsidR="00D30E14" w:rsidRPr="00DF16CF">
        <w:rPr>
          <w:color w:val="58595B"/>
          <w:spacing w:val="-1"/>
          <w:lang w:val="fr-CA"/>
        </w:rPr>
        <w:t>le long de la voie d’accès</w:t>
      </w:r>
      <w:r w:rsidR="00DD6DEB" w:rsidRPr="00DF16CF">
        <w:rPr>
          <w:color w:val="58595B"/>
          <w:spacing w:val="-1"/>
          <w:lang w:val="fr-CA"/>
        </w:rPr>
        <w:t xml:space="preserve"> </w:t>
      </w:r>
      <w:r w:rsidR="00D30E14" w:rsidRPr="00DF16CF">
        <w:rPr>
          <w:color w:val="58595B"/>
          <w:spacing w:val="-1"/>
          <w:lang w:val="fr-CA"/>
        </w:rPr>
        <w:t xml:space="preserve">qui mène </w:t>
      </w:r>
      <w:r w:rsidR="00DD6DEB" w:rsidRPr="00DF16CF">
        <w:rPr>
          <w:color w:val="58595B"/>
          <w:spacing w:val="-1"/>
          <w:lang w:val="fr-CA"/>
        </w:rPr>
        <w:t xml:space="preserve">du réservoir </w:t>
      </w:r>
      <w:r w:rsidR="00D30E14" w:rsidRPr="00DF16CF">
        <w:rPr>
          <w:color w:val="58595B"/>
          <w:spacing w:val="-1"/>
          <w:lang w:val="fr-CA"/>
        </w:rPr>
        <w:t>a</w:t>
      </w:r>
      <w:r w:rsidR="00DD6DEB" w:rsidRPr="00DF16CF">
        <w:rPr>
          <w:color w:val="58595B"/>
          <w:spacing w:val="-1"/>
          <w:lang w:val="fr-CA"/>
        </w:rPr>
        <w:t xml:space="preserve">u lac South. La </w:t>
      </w:r>
      <w:r w:rsidR="00D30E14" w:rsidRPr="00DF16CF">
        <w:rPr>
          <w:color w:val="58595B"/>
          <w:spacing w:val="-1"/>
          <w:lang w:val="fr-CA"/>
        </w:rPr>
        <w:t>M</w:t>
      </w:r>
      <w:r w:rsidR="00DD6DEB" w:rsidRPr="00DF16CF">
        <w:rPr>
          <w:color w:val="58595B"/>
          <w:spacing w:val="-1"/>
          <w:lang w:val="fr-CA"/>
        </w:rPr>
        <w:t>unicipalité entretien</w:t>
      </w:r>
      <w:r w:rsidR="00263DE7" w:rsidRPr="00DF16CF">
        <w:rPr>
          <w:color w:val="58595B"/>
          <w:spacing w:val="-1"/>
          <w:lang w:val="fr-CA"/>
        </w:rPr>
        <w:t>t</w:t>
      </w:r>
      <w:r w:rsidR="00DD6DEB" w:rsidRPr="00DF16CF">
        <w:rPr>
          <w:color w:val="58595B"/>
          <w:spacing w:val="-1"/>
          <w:lang w:val="fr-CA"/>
        </w:rPr>
        <w:t xml:space="preserve"> </w:t>
      </w:r>
      <w:r w:rsidR="00263DE7" w:rsidRPr="00DF16CF">
        <w:rPr>
          <w:color w:val="58595B"/>
          <w:spacing w:val="-1"/>
          <w:lang w:val="fr-CA"/>
        </w:rPr>
        <w:t>la</w:t>
      </w:r>
      <w:r w:rsidR="00DD6DEB" w:rsidRPr="00DF16CF">
        <w:rPr>
          <w:color w:val="58595B"/>
          <w:spacing w:val="-1"/>
          <w:lang w:val="fr-CA"/>
        </w:rPr>
        <w:t xml:space="preserve"> voie d’accès </w:t>
      </w:r>
      <w:r w:rsidR="00FA492C" w:rsidRPr="00DF16CF">
        <w:rPr>
          <w:color w:val="58595B"/>
          <w:spacing w:val="-1"/>
          <w:lang w:val="fr-CA"/>
        </w:rPr>
        <w:t>au besoin.</w:t>
      </w:r>
    </w:p>
    <w:p w14:paraId="55D509C4" w14:textId="77777777" w:rsidR="00670D82" w:rsidRPr="00DF16CF" w:rsidRDefault="00670D82">
      <w:pPr>
        <w:spacing w:line="249" w:lineRule="auto"/>
        <w:jc w:val="both"/>
        <w:rPr>
          <w:lang w:val="fr-CA"/>
        </w:rPr>
        <w:sectPr w:rsidR="00670D82" w:rsidRPr="00DF16CF">
          <w:type w:val="continuous"/>
          <w:pgSz w:w="12240" w:h="15840"/>
          <w:pgMar w:top="800" w:right="800" w:bottom="280" w:left="1320" w:header="720" w:footer="720" w:gutter="0"/>
          <w:cols w:space="720"/>
        </w:sectPr>
      </w:pPr>
    </w:p>
    <w:p w14:paraId="50E62A55" w14:textId="192B12D2" w:rsidR="000F0390" w:rsidRPr="00DF16CF" w:rsidRDefault="00345700" w:rsidP="000F0390">
      <w:pPr>
        <w:pStyle w:val="BodyText"/>
        <w:spacing w:before="40" w:line="250" w:lineRule="auto"/>
        <w:ind w:left="112" w:right="104"/>
        <w:jc w:val="both"/>
        <w:rPr>
          <w:color w:val="58595B"/>
          <w:spacing w:val="-1"/>
          <w:lang w:val="fr-CA"/>
        </w:rPr>
      </w:pPr>
      <w:r w:rsidRPr="00DF16CF">
        <w:rPr>
          <w:b/>
          <w:color w:val="58595B"/>
          <w:spacing w:val="-1"/>
          <w:lang w:val="fr-CA"/>
        </w:rPr>
        <w:lastRenderedPageBreak/>
        <w:t xml:space="preserve">Usine de traitement de l’eau et point de remplissage des camions. </w:t>
      </w:r>
      <w:r w:rsidRPr="00DF16CF">
        <w:rPr>
          <w:bCs/>
          <w:color w:val="58595B"/>
          <w:spacing w:val="-1"/>
          <w:lang w:val="fr-CA"/>
        </w:rPr>
        <w:t>Ils servent à traiter l’eau brute du réservoir et à l’a</w:t>
      </w:r>
      <w:r w:rsidR="00970570" w:rsidRPr="00DF16CF">
        <w:rPr>
          <w:bCs/>
          <w:color w:val="58595B"/>
          <w:spacing w:val="-1"/>
          <w:lang w:val="fr-CA"/>
        </w:rPr>
        <w:t>mener</w:t>
      </w:r>
      <w:r w:rsidRPr="00DF16CF">
        <w:rPr>
          <w:bCs/>
          <w:color w:val="58595B"/>
          <w:spacing w:val="-1"/>
          <w:lang w:val="fr-CA"/>
        </w:rPr>
        <w:t xml:space="preserve"> aux camions pour la </w:t>
      </w:r>
      <w:r w:rsidR="00263DE7" w:rsidRPr="00DF16CF">
        <w:rPr>
          <w:bCs/>
          <w:color w:val="58595B"/>
          <w:spacing w:val="-1"/>
          <w:lang w:val="fr-CA"/>
        </w:rPr>
        <w:t>distribuer</w:t>
      </w:r>
      <w:r w:rsidRPr="00DF16CF">
        <w:rPr>
          <w:bCs/>
          <w:color w:val="58595B"/>
          <w:spacing w:val="-1"/>
          <w:lang w:val="fr-CA"/>
        </w:rPr>
        <w:t xml:space="preserve"> dans la communauté. Le bâtiment comporte un système de chauffage, de ventilation et de conditionnement d’air, </w:t>
      </w:r>
      <w:r w:rsidR="003643D4" w:rsidRPr="00DF16CF">
        <w:rPr>
          <w:bCs/>
          <w:color w:val="58595B"/>
          <w:spacing w:val="-1"/>
          <w:lang w:val="fr-CA"/>
        </w:rPr>
        <w:t>des installations de</w:t>
      </w:r>
      <w:r w:rsidRPr="00DF16CF">
        <w:rPr>
          <w:bCs/>
          <w:color w:val="58595B"/>
          <w:spacing w:val="-1"/>
          <w:lang w:val="fr-CA"/>
        </w:rPr>
        <w:t xml:space="preserve"> drainage</w:t>
      </w:r>
      <w:r w:rsidR="003643D4" w:rsidRPr="00DF16CF">
        <w:rPr>
          <w:bCs/>
          <w:color w:val="58595B"/>
          <w:spacing w:val="-1"/>
          <w:lang w:val="fr-CA"/>
        </w:rPr>
        <w:t xml:space="preserve"> et </w:t>
      </w:r>
      <w:r w:rsidR="00263DE7" w:rsidRPr="00DF16CF">
        <w:rPr>
          <w:bCs/>
          <w:color w:val="58595B"/>
          <w:spacing w:val="-1"/>
          <w:lang w:val="fr-CA"/>
        </w:rPr>
        <w:t xml:space="preserve">de </w:t>
      </w:r>
      <w:r w:rsidRPr="00DF16CF">
        <w:rPr>
          <w:bCs/>
          <w:color w:val="58595B"/>
          <w:spacing w:val="-1"/>
          <w:lang w:val="fr-CA"/>
        </w:rPr>
        <w:t xml:space="preserve">plomberie et des </w:t>
      </w:r>
      <w:r w:rsidR="002A1253" w:rsidRPr="00DF16CF">
        <w:rPr>
          <w:bCs/>
          <w:color w:val="58595B"/>
          <w:spacing w:val="-1"/>
          <w:lang w:val="fr-CA"/>
        </w:rPr>
        <w:t>éléments d</w:t>
      </w:r>
      <w:r w:rsidR="00263DE7" w:rsidRPr="00DF16CF">
        <w:rPr>
          <w:bCs/>
          <w:color w:val="58595B"/>
          <w:spacing w:val="-1"/>
          <w:lang w:val="fr-CA"/>
        </w:rPr>
        <w:t>e</w:t>
      </w:r>
      <w:r w:rsidR="002A1253" w:rsidRPr="00DF16CF">
        <w:rPr>
          <w:bCs/>
          <w:color w:val="58595B"/>
          <w:spacing w:val="-1"/>
          <w:lang w:val="fr-CA"/>
        </w:rPr>
        <w:t xml:space="preserve"> </w:t>
      </w:r>
      <w:r w:rsidR="00970570" w:rsidRPr="00DF16CF">
        <w:rPr>
          <w:bCs/>
          <w:color w:val="58595B"/>
          <w:spacing w:val="-1"/>
          <w:lang w:val="fr-CA"/>
        </w:rPr>
        <w:t xml:space="preserve">traitement </w:t>
      </w:r>
      <w:r w:rsidRPr="00DF16CF">
        <w:rPr>
          <w:bCs/>
          <w:color w:val="58595B"/>
          <w:spacing w:val="-1"/>
          <w:lang w:val="fr-CA"/>
        </w:rPr>
        <w:t xml:space="preserve">comme des </w:t>
      </w:r>
      <w:r w:rsidR="007F3638" w:rsidRPr="00DF16CF">
        <w:rPr>
          <w:bCs/>
          <w:color w:val="58595B"/>
          <w:spacing w:val="-1"/>
          <w:lang w:val="fr-CA"/>
        </w:rPr>
        <w:t xml:space="preserve">pompes submersibles, des câbles chauffants, un système d’injection de chlore et des filtres </w:t>
      </w:r>
      <w:r w:rsidR="00970570" w:rsidRPr="00DF16CF">
        <w:rPr>
          <w:bCs/>
          <w:color w:val="58595B"/>
          <w:spacing w:val="-1"/>
          <w:lang w:val="fr-CA"/>
        </w:rPr>
        <w:t xml:space="preserve">à </w:t>
      </w:r>
      <w:r w:rsidR="007F3638" w:rsidRPr="00DF16CF">
        <w:rPr>
          <w:bCs/>
          <w:color w:val="58595B"/>
          <w:spacing w:val="-1"/>
          <w:lang w:val="fr-CA"/>
        </w:rPr>
        <w:t xml:space="preserve">eau. </w:t>
      </w:r>
      <w:r w:rsidR="002A1253" w:rsidRPr="00DF16CF">
        <w:rPr>
          <w:bCs/>
          <w:color w:val="58595B"/>
          <w:spacing w:val="-1"/>
          <w:lang w:val="fr-CA"/>
        </w:rPr>
        <w:t>Leurs</w:t>
      </w:r>
      <w:r w:rsidR="007F3638" w:rsidRPr="00DF16CF">
        <w:rPr>
          <w:bCs/>
          <w:color w:val="58595B"/>
          <w:spacing w:val="-1"/>
          <w:lang w:val="fr-CA"/>
        </w:rPr>
        <w:t xml:space="preserve"> infrastructures civiles englobent le site du bâtiment (voie d’accès, </w:t>
      </w:r>
      <w:r w:rsidR="00970570" w:rsidRPr="00DF16CF">
        <w:rPr>
          <w:bCs/>
          <w:color w:val="58595B"/>
          <w:spacing w:val="-1"/>
          <w:lang w:val="fr-CA"/>
        </w:rPr>
        <w:t xml:space="preserve">zone de manœuvre </w:t>
      </w:r>
      <w:r w:rsidR="002A1253" w:rsidRPr="00DF16CF">
        <w:rPr>
          <w:bCs/>
          <w:color w:val="58595B"/>
          <w:spacing w:val="-1"/>
          <w:lang w:val="fr-CA"/>
        </w:rPr>
        <w:t xml:space="preserve">et stationnement), les éléments d’extérieur (toit, murs extérieurs, fondation, </w:t>
      </w:r>
      <w:r w:rsidR="004B5EA3" w:rsidRPr="00DF16CF">
        <w:rPr>
          <w:bCs/>
          <w:color w:val="58595B"/>
          <w:spacing w:val="-1"/>
          <w:lang w:val="fr-CA"/>
        </w:rPr>
        <w:t xml:space="preserve">portes </w:t>
      </w:r>
      <w:r w:rsidR="002A1253" w:rsidRPr="00DF16CF">
        <w:rPr>
          <w:bCs/>
          <w:color w:val="58595B"/>
          <w:spacing w:val="-1"/>
          <w:lang w:val="fr-CA"/>
        </w:rPr>
        <w:t>et</w:t>
      </w:r>
      <w:r w:rsidR="004B5EA3" w:rsidRPr="00DF16CF">
        <w:rPr>
          <w:bCs/>
          <w:color w:val="58595B"/>
          <w:spacing w:val="-1"/>
          <w:lang w:val="fr-CA"/>
        </w:rPr>
        <w:t xml:space="preserve"> fenêtres</w:t>
      </w:r>
      <w:r w:rsidR="002A1253" w:rsidRPr="00DF16CF">
        <w:rPr>
          <w:bCs/>
          <w:color w:val="58595B"/>
          <w:spacing w:val="-1"/>
          <w:lang w:val="fr-CA"/>
        </w:rPr>
        <w:t xml:space="preserve">) et d’intérieur (murs intérieurs, plafonds et planchers). </w:t>
      </w:r>
      <w:r w:rsidR="00970570" w:rsidRPr="00DF16CF">
        <w:rPr>
          <w:bCs/>
          <w:color w:val="58595B"/>
          <w:spacing w:val="-1"/>
          <w:lang w:val="fr-CA"/>
        </w:rPr>
        <w:t xml:space="preserve">Le traitement se fait grâce à une série </w:t>
      </w:r>
      <w:r w:rsidR="00404A37" w:rsidRPr="00DF16CF">
        <w:rPr>
          <w:bCs/>
          <w:color w:val="58595B"/>
          <w:spacing w:val="-1"/>
          <w:lang w:val="fr-CA"/>
        </w:rPr>
        <w:t>de crépines</w:t>
      </w:r>
      <w:r w:rsidR="002A1253" w:rsidRPr="00DF16CF">
        <w:rPr>
          <w:bCs/>
          <w:spacing w:val="-1"/>
          <w:lang w:val="fr-CA"/>
        </w:rPr>
        <w:t xml:space="preserve"> </w:t>
      </w:r>
      <w:r w:rsidR="002A1253" w:rsidRPr="00DF16CF">
        <w:rPr>
          <w:bCs/>
          <w:color w:val="58595B"/>
          <w:spacing w:val="-1"/>
          <w:lang w:val="fr-CA"/>
        </w:rPr>
        <w:t xml:space="preserve">suivies de </w:t>
      </w:r>
      <w:r w:rsidR="003F5B2F" w:rsidRPr="00DF16CF">
        <w:rPr>
          <w:bCs/>
          <w:color w:val="58595B"/>
          <w:spacing w:val="-1"/>
          <w:lang w:val="fr-CA"/>
        </w:rPr>
        <w:t>filtres à cartouches dont les dimensions nominales sont de 20 et de 5 </w:t>
      </w:r>
      <w:r w:rsidR="0040027A" w:rsidRPr="00DF16CF">
        <w:rPr>
          <w:color w:val="58595B"/>
          <w:spacing w:val="-1"/>
          <w:lang w:val="fr-CA"/>
        </w:rPr>
        <w:t>µm</w:t>
      </w:r>
      <w:r w:rsidR="003F5B2F" w:rsidRPr="00DF16CF">
        <w:rPr>
          <w:color w:val="58595B"/>
          <w:spacing w:val="-1"/>
          <w:lang w:val="fr-CA"/>
        </w:rPr>
        <w:t xml:space="preserve">. L’eau filtrée est </w:t>
      </w:r>
      <w:r w:rsidR="00BF187B" w:rsidRPr="00DF16CF">
        <w:rPr>
          <w:color w:val="58595B"/>
          <w:spacing w:val="-1"/>
          <w:lang w:val="fr-CA"/>
        </w:rPr>
        <w:t xml:space="preserve">ensuite </w:t>
      </w:r>
      <w:r w:rsidR="003F5B2F" w:rsidRPr="00DF16CF">
        <w:rPr>
          <w:color w:val="58595B"/>
          <w:spacing w:val="-1"/>
          <w:lang w:val="fr-CA"/>
        </w:rPr>
        <w:t xml:space="preserve">chlorée et transportée </w:t>
      </w:r>
      <w:r w:rsidR="00BF187B" w:rsidRPr="00DF16CF">
        <w:rPr>
          <w:color w:val="58595B"/>
          <w:spacing w:val="-1"/>
          <w:lang w:val="fr-CA"/>
        </w:rPr>
        <w:t xml:space="preserve">vers </w:t>
      </w:r>
      <w:r w:rsidR="003F5B2F" w:rsidRPr="00DF16CF">
        <w:rPr>
          <w:color w:val="58595B"/>
          <w:spacing w:val="-1"/>
          <w:lang w:val="fr-CA"/>
        </w:rPr>
        <w:t>un bassin de contact de 15</w:t>
      </w:r>
      <w:r w:rsidR="00032954" w:rsidRPr="00DF16CF">
        <w:rPr>
          <w:color w:val="58595B"/>
          <w:spacing w:val="-1"/>
          <w:lang w:val="fr-CA"/>
        </w:rPr>
        <w:t> </w:t>
      </w:r>
      <w:r w:rsidR="003F5B2F" w:rsidRPr="00DF16CF">
        <w:rPr>
          <w:color w:val="58595B"/>
          <w:spacing w:val="-1"/>
          <w:lang w:val="fr-CA"/>
        </w:rPr>
        <w:t>000 </w:t>
      </w:r>
      <w:r w:rsidR="0040027A" w:rsidRPr="00DF16CF">
        <w:rPr>
          <w:color w:val="58595B"/>
          <w:spacing w:val="-1"/>
          <w:lang w:val="fr-CA"/>
        </w:rPr>
        <w:t>l</w:t>
      </w:r>
      <w:r w:rsidR="003F5B2F" w:rsidRPr="00DF16CF">
        <w:rPr>
          <w:color w:val="58595B"/>
          <w:spacing w:val="-1"/>
          <w:lang w:val="fr-CA"/>
        </w:rPr>
        <w:t xml:space="preserve"> utilisé pour le remplissage des camions </w:t>
      </w:r>
      <w:r w:rsidR="00BF187B" w:rsidRPr="00DF16CF">
        <w:rPr>
          <w:color w:val="58595B"/>
          <w:spacing w:val="-1"/>
          <w:lang w:val="fr-CA"/>
        </w:rPr>
        <w:t>ap</w:t>
      </w:r>
      <w:r w:rsidR="003F5B2F" w:rsidRPr="00DF16CF">
        <w:rPr>
          <w:color w:val="58595B"/>
          <w:spacing w:val="-1"/>
          <w:lang w:val="fr-CA"/>
        </w:rPr>
        <w:t xml:space="preserve">portant l’eau aux membres de la communauté. L’entretien </w:t>
      </w:r>
      <w:r w:rsidR="0040027A" w:rsidRPr="00DF16CF">
        <w:rPr>
          <w:color w:val="58595B"/>
          <w:spacing w:val="-1"/>
          <w:lang w:val="fr-CA"/>
        </w:rPr>
        <w:t>couvre</w:t>
      </w:r>
      <w:r w:rsidR="003F5B2F" w:rsidRPr="00DF16CF">
        <w:rPr>
          <w:color w:val="58595B"/>
          <w:spacing w:val="-1"/>
          <w:lang w:val="fr-CA"/>
        </w:rPr>
        <w:t xml:space="preserve"> les deux prises d’eau dans le réservoir; le syst</w:t>
      </w:r>
      <w:r w:rsidR="000F0390" w:rsidRPr="00DF16CF">
        <w:rPr>
          <w:color w:val="58595B"/>
          <w:spacing w:val="-1"/>
          <w:lang w:val="fr-CA"/>
        </w:rPr>
        <w:t xml:space="preserve">ème mécanique </w:t>
      </w:r>
      <w:r w:rsidR="00BF187B" w:rsidRPr="00DF16CF">
        <w:rPr>
          <w:color w:val="58595B"/>
          <w:spacing w:val="-1"/>
          <w:lang w:val="fr-CA"/>
        </w:rPr>
        <w:t xml:space="preserve">et le système </w:t>
      </w:r>
      <w:r w:rsidR="000F0390" w:rsidRPr="00DF16CF">
        <w:rPr>
          <w:color w:val="58595B"/>
          <w:spacing w:val="-1"/>
          <w:lang w:val="fr-CA"/>
        </w:rPr>
        <w:t>de commande du traitement de l’eau; le système mécanique et de plomberie du bâtiment; le</w:t>
      </w:r>
      <w:r w:rsidR="00540E34" w:rsidRPr="00DF16CF">
        <w:rPr>
          <w:color w:val="58595B"/>
          <w:spacing w:val="-1"/>
          <w:lang w:val="fr-CA"/>
        </w:rPr>
        <w:t>s</w:t>
      </w:r>
      <w:r w:rsidR="000F0390" w:rsidRPr="00DF16CF">
        <w:rPr>
          <w:color w:val="58595B"/>
          <w:spacing w:val="-1"/>
          <w:lang w:val="fr-CA"/>
        </w:rPr>
        <w:t xml:space="preserve"> système</w:t>
      </w:r>
      <w:r w:rsidR="00540E34" w:rsidRPr="00DF16CF">
        <w:rPr>
          <w:color w:val="58595B"/>
          <w:spacing w:val="-1"/>
          <w:lang w:val="fr-CA"/>
        </w:rPr>
        <w:t>s</w:t>
      </w:r>
      <w:r w:rsidR="000F0390" w:rsidRPr="00DF16CF">
        <w:rPr>
          <w:color w:val="58595B"/>
          <w:spacing w:val="-1"/>
          <w:lang w:val="fr-CA"/>
        </w:rPr>
        <w:t xml:space="preserve"> </w:t>
      </w:r>
      <w:r w:rsidR="00540E34" w:rsidRPr="00DF16CF">
        <w:rPr>
          <w:color w:val="58595B"/>
          <w:spacing w:val="-1"/>
          <w:lang w:val="fr-CA"/>
        </w:rPr>
        <w:t xml:space="preserve">de </w:t>
      </w:r>
      <w:r w:rsidR="000F0390" w:rsidRPr="00DF16CF">
        <w:rPr>
          <w:color w:val="58595B"/>
          <w:spacing w:val="-1"/>
          <w:lang w:val="fr-CA"/>
        </w:rPr>
        <w:t>bâtiment; la génératrice de secours de 80 kW; et les bras qui servent à remplir les camions</w:t>
      </w:r>
      <w:r w:rsidR="009D4C44" w:rsidRPr="00DF16CF">
        <w:rPr>
          <w:color w:val="58595B"/>
          <w:spacing w:val="-1"/>
          <w:lang w:val="fr-CA"/>
        </w:rPr>
        <w:t xml:space="preserve"> d’eau</w:t>
      </w:r>
      <w:r w:rsidR="000F0390" w:rsidRPr="00DF16CF">
        <w:rPr>
          <w:color w:val="58595B"/>
          <w:spacing w:val="-1"/>
          <w:lang w:val="fr-CA"/>
        </w:rPr>
        <w:t>.</w:t>
      </w:r>
    </w:p>
    <w:p w14:paraId="201D852C" w14:textId="775E2F50" w:rsidR="00670D82" w:rsidRPr="00DF16CF" w:rsidRDefault="000F0390" w:rsidP="00D8387E">
      <w:pPr>
        <w:pStyle w:val="BodyText"/>
        <w:spacing w:before="1" w:line="249" w:lineRule="auto"/>
        <w:ind w:left="112" w:right="104"/>
        <w:jc w:val="both"/>
        <w:rPr>
          <w:bCs/>
          <w:color w:val="58595B"/>
          <w:spacing w:val="-1"/>
          <w:lang w:val="fr-CA"/>
        </w:rPr>
      </w:pPr>
      <w:r w:rsidRPr="00DF16CF">
        <w:rPr>
          <w:b/>
          <w:color w:val="58595B"/>
          <w:spacing w:val="-1"/>
          <w:lang w:val="fr-CA"/>
        </w:rPr>
        <w:t xml:space="preserve">Usine de traitement des eaux usées (étang d’épuration). </w:t>
      </w:r>
      <w:r w:rsidRPr="00DF16CF">
        <w:rPr>
          <w:bCs/>
          <w:color w:val="58595B"/>
          <w:spacing w:val="-1"/>
          <w:lang w:val="fr-CA"/>
        </w:rPr>
        <w:t>L’</w:t>
      </w:r>
      <w:r w:rsidRPr="00DF16CF">
        <w:rPr>
          <w:color w:val="58595B"/>
          <w:spacing w:val="-1"/>
          <w:lang w:val="fr-CA"/>
        </w:rPr>
        <w:t>étang d’épuration est utili</w:t>
      </w:r>
      <w:r w:rsidR="00D8387E" w:rsidRPr="00DF16CF">
        <w:rPr>
          <w:color w:val="58595B"/>
          <w:spacing w:val="-1"/>
          <w:lang w:val="fr-CA"/>
        </w:rPr>
        <w:t>sé</w:t>
      </w:r>
      <w:r w:rsidRPr="00DF16CF">
        <w:rPr>
          <w:color w:val="58595B"/>
          <w:spacing w:val="-1"/>
          <w:lang w:val="fr-CA"/>
        </w:rPr>
        <w:t xml:space="preserve"> pour traiter les eaux usées </w:t>
      </w:r>
      <w:r w:rsidR="00170AF7" w:rsidRPr="00DF16CF">
        <w:rPr>
          <w:color w:val="58595B"/>
          <w:spacing w:val="-1"/>
          <w:lang w:val="fr-CA"/>
        </w:rPr>
        <w:t xml:space="preserve">recueillies </w:t>
      </w:r>
      <w:r w:rsidRPr="00DF16CF">
        <w:rPr>
          <w:color w:val="58595B"/>
          <w:spacing w:val="-1"/>
          <w:lang w:val="fr-CA"/>
        </w:rPr>
        <w:t xml:space="preserve">par la municipalité. Ce système est composé de trois cellules indépendantes </w:t>
      </w:r>
      <w:r w:rsidR="009D4C44" w:rsidRPr="00DF16CF">
        <w:rPr>
          <w:color w:val="58595B"/>
          <w:spacing w:val="-1"/>
          <w:lang w:val="fr-CA"/>
        </w:rPr>
        <w:t>d’</w:t>
      </w:r>
      <w:r w:rsidRPr="00DF16CF">
        <w:rPr>
          <w:color w:val="58595B"/>
          <w:spacing w:val="-1"/>
          <w:lang w:val="fr-CA"/>
        </w:rPr>
        <w:t>une capacité de ré</w:t>
      </w:r>
      <w:r w:rsidR="007A41B8" w:rsidRPr="00DF16CF">
        <w:rPr>
          <w:color w:val="58595B"/>
          <w:spacing w:val="-1"/>
          <w:lang w:val="fr-CA"/>
        </w:rPr>
        <w:t>tention d’un an qui sont décantées chaque automne. L’effluent est pompé vers un milieu humide</w:t>
      </w:r>
      <w:r w:rsidR="00170AF7" w:rsidRPr="00DF16CF">
        <w:rPr>
          <w:color w:val="58595B"/>
          <w:spacing w:val="-1"/>
          <w:lang w:val="fr-CA"/>
        </w:rPr>
        <w:t xml:space="preserve">, </w:t>
      </w:r>
      <w:r w:rsidR="003643D4" w:rsidRPr="00DF16CF">
        <w:rPr>
          <w:color w:val="58595B"/>
          <w:spacing w:val="-1"/>
          <w:lang w:val="fr-CA"/>
        </w:rPr>
        <w:t>où il subit un traitement supplémentaire</w:t>
      </w:r>
      <w:r w:rsidR="007A41B8" w:rsidRPr="00DF16CF">
        <w:rPr>
          <w:color w:val="58595B"/>
          <w:spacing w:val="-1"/>
          <w:lang w:val="fr-CA"/>
        </w:rPr>
        <w:t xml:space="preserve">. </w:t>
      </w:r>
      <w:r w:rsidR="00170AF7" w:rsidRPr="00DF16CF">
        <w:rPr>
          <w:color w:val="58595B"/>
          <w:spacing w:val="-1"/>
          <w:lang w:val="fr-CA"/>
        </w:rPr>
        <w:t>L</w:t>
      </w:r>
      <w:r w:rsidR="007A41B8" w:rsidRPr="00DF16CF">
        <w:rPr>
          <w:color w:val="58595B"/>
          <w:spacing w:val="-1"/>
          <w:lang w:val="fr-CA"/>
        </w:rPr>
        <w:t xml:space="preserve">a durée de vie théorique </w:t>
      </w:r>
      <w:r w:rsidR="00170AF7" w:rsidRPr="00DF16CF">
        <w:rPr>
          <w:color w:val="58595B"/>
          <w:spacing w:val="-1"/>
          <w:lang w:val="fr-CA"/>
        </w:rPr>
        <w:t xml:space="preserve">de l’étang d’épuration </w:t>
      </w:r>
      <w:r w:rsidR="007A41B8" w:rsidRPr="00DF16CF">
        <w:rPr>
          <w:color w:val="58595B"/>
          <w:spacing w:val="-1"/>
          <w:lang w:val="fr-CA"/>
        </w:rPr>
        <w:t>est de 20 ans</w:t>
      </w:r>
      <w:r w:rsidR="00540E34" w:rsidRPr="00DF16CF">
        <w:rPr>
          <w:color w:val="58595B"/>
          <w:spacing w:val="-1"/>
          <w:lang w:val="fr-CA"/>
        </w:rPr>
        <w:t>;</w:t>
      </w:r>
      <w:r w:rsidR="007A41B8" w:rsidRPr="00DF16CF">
        <w:rPr>
          <w:color w:val="58595B"/>
          <w:spacing w:val="-1"/>
          <w:lang w:val="fr-CA"/>
        </w:rPr>
        <w:t xml:space="preserve"> le volume actif </w:t>
      </w:r>
      <w:r w:rsidR="00540E34" w:rsidRPr="00DF16CF">
        <w:rPr>
          <w:color w:val="58595B"/>
          <w:spacing w:val="-1"/>
          <w:lang w:val="fr-CA"/>
        </w:rPr>
        <w:t>de la cellule A</w:t>
      </w:r>
      <w:r w:rsidR="00540E34" w:rsidRPr="00DF16CF" w:rsidDel="00540E34">
        <w:rPr>
          <w:color w:val="58595B"/>
          <w:spacing w:val="-1"/>
          <w:lang w:val="fr-CA"/>
        </w:rPr>
        <w:t xml:space="preserve"> </w:t>
      </w:r>
      <w:r w:rsidR="00540E34" w:rsidRPr="00DF16CF">
        <w:rPr>
          <w:color w:val="58595B"/>
          <w:spacing w:val="-1"/>
          <w:lang w:val="fr-CA"/>
        </w:rPr>
        <w:t xml:space="preserve">est </w:t>
      </w:r>
      <w:r w:rsidR="007A41B8" w:rsidRPr="00DF16CF">
        <w:rPr>
          <w:color w:val="58595B"/>
          <w:spacing w:val="-1"/>
          <w:lang w:val="fr-CA"/>
        </w:rPr>
        <w:t>de 53</w:t>
      </w:r>
      <w:r w:rsidR="00032954" w:rsidRPr="00DF16CF">
        <w:rPr>
          <w:color w:val="58595B"/>
          <w:spacing w:val="-1"/>
          <w:lang w:val="fr-CA"/>
        </w:rPr>
        <w:t> </w:t>
      </w:r>
      <w:r w:rsidR="007A41B8" w:rsidRPr="00DF16CF">
        <w:rPr>
          <w:color w:val="58595B"/>
          <w:spacing w:val="-1"/>
          <w:lang w:val="fr-CA"/>
        </w:rPr>
        <w:t>200 m</w:t>
      </w:r>
      <w:r w:rsidR="007A41B8" w:rsidRPr="00DF16CF">
        <w:rPr>
          <w:color w:val="58595B"/>
          <w:spacing w:val="-1"/>
          <w:vertAlign w:val="superscript"/>
          <w:lang w:val="fr-CA"/>
        </w:rPr>
        <w:t>3</w:t>
      </w:r>
      <w:r w:rsidR="007A41B8" w:rsidRPr="00DF16CF">
        <w:rPr>
          <w:color w:val="58595B"/>
          <w:spacing w:val="-1"/>
          <w:lang w:val="fr-CA"/>
        </w:rPr>
        <w:t xml:space="preserve">, et </w:t>
      </w:r>
      <w:r w:rsidR="00540E34" w:rsidRPr="00DF16CF">
        <w:rPr>
          <w:color w:val="58595B"/>
          <w:spacing w:val="-1"/>
          <w:lang w:val="fr-CA"/>
        </w:rPr>
        <w:t xml:space="preserve">celui des cellules B et C, </w:t>
      </w:r>
      <w:r w:rsidR="007A41B8" w:rsidRPr="00DF16CF">
        <w:rPr>
          <w:color w:val="58595B"/>
          <w:spacing w:val="-1"/>
          <w:lang w:val="fr-CA"/>
        </w:rPr>
        <w:t>de 35</w:t>
      </w:r>
      <w:r w:rsidR="00032954" w:rsidRPr="00DF16CF">
        <w:rPr>
          <w:color w:val="58595B"/>
          <w:spacing w:val="-1"/>
          <w:lang w:val="fr-CA"/>
        </w:rPr>
        <w:t> </w:t>
      </w:r>
      <w:r w:rsidR="007A41B8" w:rsidRPr="00DF16CF">
        <w:rPr>
          <w:color w:val="58595B"/>
          <w:spacing w:val="-1"/>
          <w:lang w:val="fr-CA"/>
        </w:rPr>
        <w:t>500 m</w:t>
      </w:r>
      <w:r w:rsidR="007A41B8" w:rsidRPr="00DF16CF">
        <w:rPr>
          <w:color w:val="58595B"/>
          <w:spacing w:val="-1"/>
          <w:vertAlign w:val="superscript"/>
          <w:lang w:val="fr-CA"/>
        </w:rPr>
        <w:t>3</w:t>
      </w:r>
      <w:r w:rsidR="007A41B8" w:rsidRPr="00DF16CF">
        <w:rPr>
          <w:color w:val="58595B"/>
          <w:spacing w:val="-1"/>
          <w:lang w:val="fr-CA"/>
        </w:rPr>
        <w:t>. La cellule A est nouvelle</w:t>
      </w:r>
      <w:r w:rsidR="003643D4" w:rsidRPr="00DF16CF">
        <w:rPr>
          <w:color w:val="58595B"/>
          <w:spacing w:val="-1"/>
          <w:lang w:val="fr-CA"/>
        </w:rPr>
        <w:t xml:space="preserve">, tandis que </w:t>
      </w:r>
      <w:r w:rsidR="007A41B8" w:rsidRPr="00DF16CF">
        <w:rPr>
          <w:color w:val="58595B"/>
          <w:spacing w:val="-1"/>
          <w:lang w:val="fr-CA"/>
        </w:rPr>
        <w:t>les cellules B et C</w:t>
      </w:r>
      <w:r w:rsidR="003643D4" w:rsidRPr="00DF16CF">
        <w:rPr>
          <w:color w:val="58595B"/>
          <w:spacing w:val="-1"/>
          <w:lang w:val="fr-CA"/>
        </w:rPr>
        <w:t>, qui</w:t>
      </w:r>
      <w:r w:rsidR="007A41B8" w:rsidRPr="00DF16CF">
        <w:rPr>
          <w:color w:val="58595B"/>
          <w:spacing w:val="-1"/>
          <w:lang w:val="fr-CA"/>
        </w:rPr>
        <w:t xml:space="preserve"> faisaient partie des trois cellules d’origine</w:t>
      </w:r>
      <w:r w:rsidR="003643D4" w:rsidRPr="00DF16CF">
        <w:rPr>
          <w:color w:val="58595B"/>
          <w:spacing w:val="-1"/>
          <w:lang w:val="fr-CA"/>
        </w:rPr>
        <w:t>,</w:t>
      </w:r>
      <w:r w:rsidR="007A41B8" w:rsidRPr="00DF16CF">
        <w:rPr>
          <w:color w:val="58595B"/>
          <w:spacing w:val="-1"/>
          <w:lang w:val="fr-CA"/>
        </w:rPr>
        <w:t xml:space="preserve"> </w:t>
      </w:r>
      <w:r w:rsidR="009D4C44" w:rsidRPr="00DF16CF">
        <w:rPr>
          <w:color w:val="58595B"/>
          <w:spacing w:val="-1"/>
          <w:lang w:val="fr-CA"/>
        </w:rPr>
        <w:t>ont été</w:t>
      </w:r>
      <w:r w:rsidR="007A41B8" w:rsidRPr="00DF16CF">
        <w:rPr>
          <w:color w:val="58595B"/>
          <w:spacing w:val="-1"/>
          <w:lang w:val="fr-CA"/>
        </w:rPr>
        <w:t xml:space="preserve"> intégrées au</w:t>
      </w:r>
      <w:r w:rsidR="002C10DF" w:rsidRPr="00DF16CF">
        <w:rPr>
          <w:color w:val="58595B"/>
          <w:spacing w:val="-1"/>
          <w:lang w:val="fr-CA"/>
        </w:rPr>
        <w:t xml:space="preserve">x bermes d’origine. </w:t>
      </w:r>
      <w:r w:rsidR="009D4C44" w:rsidRPr="00DF16CF">
        <w:rPr>
          <w:color w:val="58595B"/>
          <w:spacing w:val="-1"/>
          <w:lang w:val="fr-CA"/>
        </w:rPr>
        <w:t>U</w:t>
      </w:r>
      <w:r w:rsidR="002C10DF" w:rsidRPr="00DF16CF">
        <w:rPr>
          <w:color w:val="58595B"/>
          <w:spacing w:val="-1"/>
          <w:lang w:val="fr-CA"/>
        </w:rPr>
        <w:t xml:space="preserve">ne géomembrane imperméable </w:t>
      </w:r>
      <w:r w:rsidR="009D4C44" w:rsidRPr="00DF16CF">
        <w:rPr>
          <w:color w:val="58595B"/>
          <w:spacing w:val="-1"/>
          <w:lang w:val="fr-CA"/>
        </w:rPr>
        <w:t xml:space="preserve">est </w:t>
      </w:r>
      <w:r w:rsidR="002C10DF" w:rsidRPr="00DF16CF">
        <w:rPr>
          <w:color w:val="58595B"/>
          <w:spacing w:val="-1"/>
          <w:lang w:val="fr-CA"/>
        </w:rPr>
        <w:t>installée sur les pentes internes</w:t>
      </w:r>
      <w:r w:rsidR="009D4C44" w:rsidRPr="00DF16CF">
        <w:rPr>
          <w:color w:val="58595B"/>
          <w:spacing w:val="-1"/>
          <w:lang w:val="fr-CA"/>
        </w:rPr>
        <w:t xml:space="preserve"> des bermes</w:t>
      </w:r>
      <w:r w:rsidR="002C10DF" w:rsidRPr="00DF16CF">
        <w:rPr>
          <w:color w:val="58595B"/>
          <w:spacing w:val="-1"/>
          <w:lang w:val="fr-CA"/>
        </w:rPr>
        <w:t xml:space="preserve">. Les principaux aspects </w:t>
      </w:r>
      <w:r w:rsidR="00DB0205" w:rsidRPr="00DF16CF">
        <w:rPr>
          <w:color w:val="58595B"/>
          <w:spacing w:val="-1"/>
          <w:lang w:val="fr-CA"/>
        </w:rPr>
        <w:t xml:space="preserve">du </w:t>
      </w:r>
      <w:r w:rsidR="00C11B88" w:rsidRPr="00DF16CF">
        <w:rPr>
          <w:color w:val="58595B"/>
          <w:spacing w:val="-1"/>
          <w:lang w:val="fr-CA"/>
        </w:rPr>
        <w:t>fonctionnement et de l’entretien</w:t>
      </w:r>
      <w:r w:rsidR="00DB0205" w:rsidRPr="00DF16CF">
        <w:rPr>
          <w:color w:val="58595B"/>
          <w:spacing w:val="-1"/>
          <w:lang w:val="fr-CA"/>
        </w:rPr>
        <w:t xml:space="preserve"> </w:t>
      </w:r>
      <w:r w:rsidR="002C10DF" w:rsidRPr="00DF16CF">
        <w:rPr>
          <w:color w:val="58595B"/>
          <w:spacing w:val="-1"/>
          <w:lang w:val="fr-CA"/>
        </w:rPr>
        <w:t xml:space="preserve">sont les procédures de collecte des eaux usées; le déversement des eaux usées dans les cellules d’épuration; et la gestion des boues d’épuration. </w:t>
      </w:r>
      <w:r w:rsidR="00D8387E" w:rsidRPr="00DF16CF">
        <w:rPr>
          <w:color w:val="58595B"/>
          <w:spacing w:val="-1"/>
          <w:lang w:val="fr-CA"/>
        </w:rPr>
        <w:t xml:space="preserve">Parmi les autres activités, citons </w:t>
      </w:r>
      <w:r w:rsidR="003643D4" w:rsidRPr="00DF16CF">
        <w:rPr>
          <w:color w:val="58595B"/>
          <w:spacing w:val="-1"/>
          <w:lang w:val="fr-CA"/>
        </w:rPr>
        <w:t>l’inspection et la vérification</w:t>
      </w:r>
      <w:r w:rsidR="002C10DF" w:rsidRPr="00DF16CF">
        <w:rPr>
          <w:color w:val="58595B"/>
          <w:spacing w:val="-1"/>
          <w:lang w:val="fr-CA"/>
        </w:rPr>
        <w:t xml:space="preserve"> des points de dé</w:t>
      </w:r>
      <w:r w:rsidR="000D3345" w:rsidRPr="00DF16CF">
        <w:rPr>
          <w:color w:val="58595B"/>
          <w:spacing w:val="-1"/>
          <w:lang w:val="fr-CA"/>
        </w:rPr>
        <w:t>charg</w:t>
      </w:r>
      <w:r w:rsidR="002C10DF" w:rsidRPr="00DF16CF">
        <w:rPr>
          <w:color w:val="58595B"/>
          <w:spacing w:val="-1"/>
          <w:lang w:val="fr-CA"/>
        </w:rPr>
        <w:t>ement des camions, du niveau de l’eau, de la couleur des eaux usées, des bermes de périmètre, des infrastructures d</w:t>
      </w:r>
      <w:r w:rsidR="00D8387E" w:rsidRPr="00DF16CF">
        <w:rPr>
          <w:color w:val="58595B"/>
          <w:spacing w:val="-1"/>
          <w:lang w:val="fr-CA"/>
        </w:rPr>
        <w:t xml:space="preserve">e l’étang et des échantillons d’effluent. </w:t>
      </w:r>
    </w:p>
    <w:p w14:paraId="715B79FF" w14:textId="541C4C06" w:rsidR="00DF3E8B" w:rsidRPr="00DF16CF" w:rsidRDefault="00500A40" w:rsidP="00DF3E8B">
      <w:pPr>
        <w:pStyle w:val="BodyText"/>
        <w:spacing w:line="250" w:lineRule="auto"/>
        <w:ind w:right="102"/>
        <w:jc w:val="both"/>
        <w:rPr>
          <w:bCs/>
          <w:color w:val="58595B"/>
          <w:spacing w:val="-1"/>
          <w:lang w:val="fr-CA"/>
        </w:rPr>
      </w:pPr>
      <w:r w:rsidRPr="00DF16CF">
        <w:rPr>
          <w:b/>
          <w:color w:val="58595B"/>
          <w:lang w:val="fr-CA"/>
        </w:rPr>
        <w:t>Décharge</w:t>
      </w:r>
      <w:r w:rsidR="00B57969" w:rsidRPr="00DF16CF">
        <w:rPr>
          <w:b/>
          <w:color w:val="58595B"/>
          <w:spacing w:val="-1"/>
          <w:lang w:val="fr-CA"/>
        </w:rPr>
        <w:t>.</w:t>
      </w:r>
      <w:r w:rsidR="00D8387E" w:rsidRPr="00DF16CF">
        <w:rPr>
          <w:b/>
          <w:color w:val="58595B"/>
          <w:spacing w:val="-1"/>
          <w:lang w:val="fr-CA"/>
        </w:rPr>
        <w:t xml:space="preserve"> </w:t>
      </w:r>
      <w:r w:rsidR="009D4C44" w:rsidRPr="00DF16CF">
        <w:rPr>
          <w:bCs/>
          <w:color w:val="58595B"/>
          <w:spacing w:val="-1"/>
          <w:lang w:val="fr-CA"/>
        </w:rPr>
        <w:t xml:space="preserve">Cette installation, qui n’est pas </w:t>
      </w:r>
      <w:r w:rsidR="00D8387E" w:rsidRPr="00DF16CF">
        <w:rPr>
          <w:bCs/>
          <w:color w:val="58595B"/>
          <w:spacing w:val="-1"/>
          <w:lang w:val="fr-CA"/>
        </w:rPr>
        <w:t>un ouvrage d’ingénierie</w:t>
      </w:r>
      <w:r w:rsidR="009D4C44" w:rsidRPr="00DF16CF">
        <w:rPr>
          <w:bCs/>
          <w:color w:val="58595B"/>
          <w:spacing w:val="-1"/>
          <w:lang w:val="fr-CA"/>
        </w:rPr>
        <w:t>,</w:t>
      </w:r>
      <w:r w:rsidRPr="00DF16CF">
        <w:rPr>
          <w:bCs/>
          <w:color w:val="58595B"/>
          <w:spacing w:val="-1"/>
          <w:lang w:val="fr-CA"/>
        </w:rPr>
        <w:t xml:space="preserve"> sert </w:t>
      </w:r>
      <w:r w:rsidR="00D8387E" w:rsidRPr="00DF16CF">
        <w:rPr>
          <w:bCs/>
          <w:color w:val="58595B"/>
          <w:spacing w:val="-1"/>
          <w:lang w:val="fr-CA"/>
        </w:rPr>
        <w:t xml:space="preserve">à éliminer les déchets municipaux solides </w:t>
      </w:r>
      <w:r w:rsidR="002A5F8B" w:rsidRPr="00DF16CF">
        <w:rPr>
          <w:bCs/>
          <w:color w:val="58595B"/>
          <w:spacing w:val="-1"/>
          <w:lang w:val="fr-CA"/>
        </w:rPr>
        <w:t>produits</w:t>
      </w:r>
      <w:r w:rsidR="00D8387E" w:rsidRPr="00DF16CF">
        <w:rPr>
          <w:bCs/>
          <w:color w:val="58595B"/>
          <w:spacing w:val="-1"/>
          <w:lang w:val="fr-CA"/>
        </w:rPr>
        <w:t xml:space="preserve"> dans la communauté. </w:t>
      </w:r>
      <w:r w:rsidRPr="00DF16CF">
        <w:rPr>
          <w:bCs/>
          <w:color w:val="58595B"/>
          <w:spacing w:val="-1"/>
          <w:lang w:val="fr-CA"/>
        </w:rPr>
        <w:t xml:space="preserve">Elle </w:t>
      </w:r>
      <w:r w:rsidR="00D8387E" w:rsidRPr="00DF16CF">
        <w:rPr>
          <w:bCs/>
          <w:color w:val="58595B"/>
          <w:spacing w:val="-1"/>
          <w:lang w:val="fr-CA"/>
        </w:rPr>
        <w:t xml:space="preserve">fonctionne comme </w:t>
      </w:r>
      <w:r w:rsidR="00471ABD" w:rsidRPr="00DF16CF">
        <w:rPr>
          <w:bCs/>
          <w:color w:val="58595B"/>
          <w:spacing w:val="-1"/>
          <w:lang w:val="fr-CA"/>
        </w:rPr>
        <w:t>lieu d’enfouissement sanitaire</w:t>
      </w:r>
      <w:r w:rsidR="002A5F8B" w:rsidRPr="00DF16CF">
        <w:rPr>
          <w:bCs/>
          <w:color w:val="58595B"/>
          <w:spacing w:val="-1"/>
          <w:lang w:val="fr-CA"/>
        </w:rPr>
        <w:t xml:space="preserve">, avec un réacheminement restreint </w:t>
      </w:r>
      <w:r w:rsidR="00D8387E" w:rsidRPr="00DF16CF">
        <w:rPr>
          <w:bCs/>
          <w:color w:val="58595B"/>
          <w:spacing w:val="-1"/>
          <w:lang w:val="fr-CA"/>
        </w:rPr>
        <w:t xml:space="preserve">des déchets dangereux, des </w:t>
      </w:r>
      <w:r w:rsidR="00DB574C" w:rsidRPr="00DF16CF">
        <w:rPr>
          <w:bCs/>
          <w:color w:val="58595B"/>
          <w:spacing w:val="-1"/>
          <w:lang w:val="fr-CA"/>
        </w:rPr>
        <w:t xml:space="preserve">déchets </w:t>
      </w:r>
      <w:r w:rsidR="00D8387E" w:rsidRPr="00DF16CF">
        <w:rPr>
          <w:bCs/>
          <w:color w:val="58595B"/>
          <w:spacing w:val="-1"/>
          <w:lang w:val="fr-CA"/>
        </w:rPr>
        <w:t>encombrants</w:t>
      </w:r>
      <w:r w:rsidR="00DB574C" w:rsidRPr="00DF16CF">
        <w:rPr>
          <w:bCs/>
          <w:color w:val="58595B"/>
          <w:spacing w:val="-1"/>
          <w:lang w:val="fr-CA"/>
        </w:rPr>
        <w:t xml:space="preserve"> et des déchets de construction. Les déchets solides municipaux sont compactés et recouverts </w:t>
      </w:r>
      <w:r w:rsidR="009D4C44" w:rsidRPr="00DF16CF">
        <w:rPr>
          <w:bCs/>
          <w:color w:val="58595B"/>
          <w:spacing w:val="-1"/>
          <w:lang w:val="fr-CA"/>
        </w:rPr>
        <w:t>périodiquement</w:t>
      </w:r>
      <w:r w:rsidR="00DB574C" w:rsidRPr="00DF16CF">
        <w:rPr>
          <w:bCs/>
          <w:spacing w:val="-1"/>
          <w:lang w:val="fr-CA"/>
        </w:rPr>
        <w:t xml:space="preserve">. </w:t>
      </w:r>
      <w:r w:rsidR="00DB574C" w:rsidRPr="00DF16CF">
        <w:rPr>
          <w:bCs/>
          <w:color w:val="58595B"/>
          <w:spacing w:val="-1"/>
          <w:lang w:val="fr-CA"/>
        </w:rPr>
        <w:t>Les principaux aspects d</w:t>
      </w:r>
      <w:r w:rsidR="002A5F8B" w:rsidRPr="00DF16CF">
        <w:rPr>
          <w:bCs/>
          <w:color w:val="58595B"/>
          <w:spacing w:val="-1"/>
          <w:lang w:val="fr-CA"/>
        </w:rPr>
        <w:t>e son</w:t>
      </w:r>
      <w:r w:rsidR="00DB574C" w:rsidRPr="00DF16CF">
        <w:rPr>
          <w:bCs/>
          <w:color w:val="58595B"/>
          <w:spacing w:val="-1"/>
          <w:lang w:val="fr-CA"/>
        </w:rPr>
        <w:t xml:space="preserve"> fonctionnement consistent à appliquer </w:t>
      </w:r>
      <w:r w:rsidR="00801AB3" w:rsidRPr="00DF16CF">
        <w:rPr>
          <w:bCs/>
          <w:color w:val="58595B"/>
          <w:spacing w:val="-1"/>
          <w:lang w:val="fr-CA"/>
        </w:rPr>
        <w:t>l</w:t>
      </w:r>
      <w:r w:rsidR="00DB574C" w:rsidRPr="00DF16CF">
        <w:rPr>
          <w:bCs/>
          <w:color w:val="58595B"/>
          <w:spacing w:val="-1"/>
          <w:lang w:val="fr-CA"/>
        </w:rPr>
        <w:t xml:space="preserve">es principes </w:t>
      </w:r>
      <w:r w:rsidR="00801AB3" w:rsidRPr="00DF16CF">
        <w:rPr>
          <w:bCs/>
          <w:color w:val="58595B"/>
          <w:spacing w:val="-1"/>
          <w:lang w:val="fr-CA"/>
        </w:rPr>
        <w:t xml:space="preserve">concernant </w:t>
      </w:r>
      <w:r w:rsidR="00DB574C" w:rsidRPr="00DF16CF">
        <w:rPr>
          <w:bCs/>
          <w:color w:val="58595B"/>
          <w:spacing w:val="-1"/>
          <w:lang w:val="fr-CA"/>
        </w:rPr>
        <w:t xml:space="preserve">l’acceptation et la manutention des déchets solides, </w:t>
      </w:r>
      <w:r w:rsidR="002A5F8B" w:rsidRPr="00DF16CF">
        <w:rPr>
          <w:bCs/>
          <w:color w:val="58595B"/>
          <w:spacing w:val="-1"/>
          <w:lang w:val="fr-CA"/>
        </w:rPr>
        <w:t xml:space="preserve">les </w:t>
      </w:r>
      <w:r w:rsidR="00DB574C" w:rsidRPr="00DF16CF">
        <w:rPr>
          <w:bCs/>
          <w:color w:val="58595B"/>
          <w:spacing w:val="-1"/>
          <w:lang w:val="fr-CA"/>
        </w:rPr>
        <w:t xml:space="preserve">méthodes </w:t>
      </w:r>
      <w:r w:rsidR="00801AB3" w:rsidRPr="00DF16CF">
        <w:rPr>
          <w:bCs/>
          <w:color w:val="58595B"/>
          <w:spacing w:val="-1"/>
          <w:lang w:val="fr-CA"/>
        </w:rPr>
        <w:t>d’enfouissement</w:t>
      </w:r>
      <w:r w:rsidR="00DB574C" w:rsidRPr="00DF16CF">
        <w:rPr>
          <w:bCs/>
          <w:color w:val="58595B"/>
          <w:spacing w:val="-1"/>
          <w:lang w:val="fr-CA"/>
        </w:rPr>
        <w:t xml:space="preserve"> et plusieurs </w:t>
      </w:r>
      <w:r w:rsidR="003643D4" w:rsidRPr="00DF16CF">
        <w:rPr>
          <w:bCs/>
          <w:color w:val="58595B"/>
          <w:spacing w:val="-1"/>
          <w:lang w:val="fr-CA"/>
        </w:rPr>
        <w:t>types de déchets</w:t>
      </w:r>
      <w:r w:rsidR="00801AB3" w:rsidRPr="00DF16CF">
        <w:rPr>
          <w:bCs/>
          <w:color w:val="58595B"/>
          <w:spacing w:val="-1"/>
          <w:lang w:val="fr-CA"/>
        </w:rPr>
        <w:t xml:space="preserve"> (</w:t>
      </w:r>
      <w:r w:rsidR="003643D4" w:rsidRPr="00DF16CF">
        <w:rPr>
          <w:bCs/>
          <w:color w:val="58595B"/>
          <w:spacing w:val="-1"/>
          <w:lang w:val="fr-CA"/>
        </w:rPr>
        <w:t>notamment les</w:t>
      </w:r>
      <w:r w:rsidR="00DB574C" w:rsidRPr="00DF16CF">
        <w:rPr>
          <w:bCs/>
          <w:color w:val="58595B"/>
          <w:spacing w:val="-1"/>
          <w:lang w:val="fr-CA"/>
        </w:rPr>
        <w:t xml:space="preserve"> déchets dangereux</w:t>
      </w:r>
      <w:r w:rsidR="00801AB3" w:rsidRPr="00DF16CF">
        <w:rPr>
          <w:bCs/>
          <w:color w:val="58595B"/>
          <w:spacing w:val="-1"/>
          <w:lang w:val="fr-CA"/>
        </w:rPr>
        <w:t>)</w:t>
      </w:r>
      <w:r w:rsidR="00DB574C" w:rsidRPr="00DF16CF">
        <w:rPr>
          <w:bCs/>
          <w:color w:val="58595B"/>
          <w:spacing w:val="-1"/>
          <w:lang w:val="fr-CA"/>
        </w:rPr>
        <w:t xml:space="preserve">, </w:t>
      </w:r>
      <w:r w:rsidR="003643D4" w:rsidRPr="00DF16CF">
        <w:rPr>
          <w:bCs/>
          <w:color w:val="58595B"/>
          <w:spacing w:val="-1"/>
          <w:lang w:val="fr-CA"/>
        </w:rPr>
        <w:t xml:space="preserve">le recouvrement des déchets </w:t>
      </w:r>
      <w:r w:rsidR="00DB574C" w:rsidRPr="00DF16CF">
        <w:rPr>
          <w:bCs/>
          <w:color w:val="58595B"/>
          <w:spacing w:val="-1"/>
          <w:lang w:val="fr-CA"/>
        </w:rPr>
        <w:t xml:space="preserve">et </w:t>
      </w:r>
      <w:r w:rsidR="003643D4" w:rsidRPr="00DF16CF">
        <w:rPr>
          <w:bCs/>
          <w:color w:val="58595B"/>
          <w:spacing w:val="-1"/>
          <w:lang w:val="fr-CA"/>
        </w:rPr>
        <w:t xml:space="preserve">le contrôle de </w:t>
      </w:r>
      <w:r w:rsidR="00DB574C" w:rsidRPr="00DF16CF">
        <w:rPr>
          <w:bCs/>
          <w:color w:val="58595B"/>
          <w:spacing w:val="-1"/>
          <w:lang w:val="fr-CA"/>
        </w:rPr>
        <w:t>l’eau. Le fonctionnement comprend également le suivi du ruiss</w:t>
      </w:r>
      <w:r w:rsidR="00032954" w:rsidRPr="00DF16CF">
        <w:rPr>
          <w:bCs/>
          <w:color w:val="58595B"/>
          <w:spacing w:val="-1"/>
          <w:lang w:val="fr-CA"/>
        </w:rPr>
        <w:t>è</w:t>
      </w:r>
      <w:r w:rsidR="00DB574C" w:rsidRPr="00DF16CF">
        <w:rPr>
          <w:bCs/>
          <w:color w:val="58595B"/>
          <w:spacing w:val="-1"/>
          <w:lang w:val="fr-CA"/>
        </w:rPr>
        <w:t xml:space="preserve">lement provenant de l’installation de gestion des déchets solides aux stations du programme de surveillance et la recherche </w:t>
      </w:r>
      <w:r w:rsidR="00760A97" w:rsidRPr="00DF16CF">
        <w:rPr>
          <w:bCs/>
          <w:color w:val="58595B"/>
          <w:spacing w:val="-1"/>
          <w:lang w:val="fr-CA"/>
        </w:rPr>
        <w:t xml:space="preserve">sur </w:t>
      </w:r>
      <w:r w:rsidR="00DB574C" w:rsidRPr="00DF16CF">
        <w:rPr>
          <w:bCs/>
          <w:color w:val="58595B"/>
          <w:spacing w:val="-1"/>
          <w:lang w:val="fr-CA"/>
        </w:rPr>
        <w:t>le périmètre des installations</w:t>
      </w:r>
      <w:r w:rsidR="00760A97" w:rsidRPr="00DF16CF">
        <w:rPr>
          <w:bCs/>
          <w:color w:val="58595B"/>
          <w:spacing w:val="-1"/>
          <w:lang w:val="fr-CA"/>
        </w:rPr>
        <w:t xml:space="preserve"> de suintements</w:t>
      </w:r>
      <w:r w:rsidR="00DB574C" w:rsidRPr="00DF16CF">
        <w:rPr>
          <w:bCs/>
          <w:color w:val="58595B"/>
          <w:spacing w:val="-1"/>
          <w:lang w:val="fr-CA"/>
        </w:rPr>
        <w:t>, qui devront être prélevés et testés, le cas échéant. La décharge a également un plan d’</w:t>
      </w:r>
      <w:r w:rsidR="00DF3E8B" w:rsidRPr="00DF16CF">
        <w:rPr>
          <w:bCs/>
          <w:color w:val="58595B"/>
          <w:spacing w:val="-1"/>
          <w:lang w:val="fr-CA"/>
        </w:rPr>
        <w:t>intervention d’</w:t>
      </w:r>
      <w:r w:rsidR="00DB574C" w:rsidRPr="00DF16CF">
        <w:rPr>
          <w:bCs/>
          <w:color w:val="58595B"/>
          <w:spacing w:val="-1"/>
          <w:lang w:val="fr-CA"/>
        </w:rPr>
        <w:t xml:space="preserve">urgence en cas d’incendie, d’évacuation, d’urgence médicale, de déversement, de déchets interdits et </w:t>
      </w:r>
      <w:r w:rsidR="00B4513B" w:rsidRPr="00DF16CF">
        <w:rPr>
          <w:bCs/>
          <w:color w:val="58595B"/>
          <w:spacing w:val="-1"/>
          <w:lang w:val="fr-CA"/>
        </w:rPr>
        <w:t>de contamination par ruiss</w:t>
      </w:r>
      <w:r w:rsidR="00032954" w:rsidRPr="00DF16CF">
        <w:rPr>
          <w:bCs/>
          <w:color w:val="58595B"/>
          <w:spacing w:val="-1"/>
          <w:lang w:val="fr-CA"/>
        </w:rPr>
        <w:t>è</w:t>
      </w:r>
      <w:r w:rsidR="00B4513B" w:rsidRPr="00DF16CF">
        <w:rPr>
          <w:bCs/>
          <w:color w:val="58595B"/>
          <w:spacing w:val="-1"/>
          <w:lang w:val="fr-CA"/>
        </w:rPr>
        <w:t>lement</w:t>
      </w:r>
      <w:r w:rsidR="00DF3E8B" w:rsidRPr="00DF16CF">
        <w:rPr>
          <w:bCs/>
          <w:color w:val="58595B"/>
          <w:spacing w:val="-1"/>
          <w:lang w:val="fr-CA"/>
        </w:rPr>
        <w:t>.</w:t>
      </w:r>
    </w:p>
    <w:p w14:paraId="0CE31E0F" w14:textId="2842C2A3" w:rsidR="00670D82" w:rsidRPr="00DF16CF" w:rsidRDefault="00DF3E8B" w:rsidP="001309CD">
      <w:pPr>
        <w:pStyle w:val="BodyText"/>
        <w:spacing w:line="250" w:lineRule="auto"/>
        <w:ind w:right="101"/>
        <w:jc w:val="both"/>
        <w:rPr>
          <w:lang w:val="fr-CA"/>
        </w:rPr>
      </w:pPr>
      <w:r w:rsidRPr="00DF16CF">
        <w:rPr>
          <w:b/>
          <w:color w:val="58595B"/>
          <w:lang w:val="fr-CA"/>
        </w:rPr>
        <w:t xml:space="preserve">Assurance et </w:t>
      </w:r>
      <w:r w:rsidR="00B57969" w:rsidRPr="00DF16CF">
        <w:rPr>
          <w:b/>
          <w:color w:val="58595B"/>
          <w:spacing w:val="-1"/>
          <w:lang w:val="fr-CA"/>
        </w:rPr>
        <w:t>contrôle de la qualité.</w:t>
      </w:r>
      <w:r w:rsidR="00B57969" w:rsidRPr="00DF16CF">
        <w:rPr>
          <w:b/>
          <w:color w:val="58595B"/>
          <w:spacing w:val="10"/>
          <w:lang w:val="fr-CA"/>
        </w:rPr>
        <w:t xml:space="preserve"> </w:t>
      </w:r>
      <w:r w:rsidRPr="00DF16CF">
        <w:rPr>
          <w:color w:val="58595B"/>
          <w:spacing w:val="-1"/>
          <w:lang w:val="fr-CA"/>
        </w:rPr>
        <w:t xml:space="preserve">Le programme d’assurance et de contrôle de la qualité </w:t>
      </w:r>
      <w:r w:rsidR="003A577F" w:rsidRPr="00DF16CF">
        <w:rPr>
          <w:color w:val="58595B"/>
          <w:spacing w:val="-1"/>
          <w:lang w:val="fr-CA"/>
        </w:rPr>
        <w:t>sert à atteindre les normes des programmes de surveillance du traitement et de l’élimination des eaux usées, de l’approvisionnement et du traitement</w:t>
      </w:r>
      <w:r w:rsidR="00B4513B" w:rsidRPr="00DF16CF">
        <w:rPr>
          <w:color w:val="58595B"/>
          <w:spacing w:val="-1"/>
          <w:lang w:val="fr-CA"/>
        </w:rPr>
        <w:t xml:space="preserve"> de l’eau</w:t>
      </w:r>
      <w:r w:rsidR="003A577F" w:rsidRPr="00DF16CF">
        <w:rPr>
          <w:color w:val="58595B"/>
          <w:spacing w:val="-1"/>
          <w:lang w:val="fr-CA"/>
        </w:rPr>
        <w:t>, ainsi que de l’élimination des déchets solides décrit</w:t>
      </w:r>
      <w:r w:rsidR="00500A40" w:rsidRPr="00DF16CF">
        <w:rPr>
          <w:color w:val="58595B"/>
          <w:spacing w:val="-1"/>
          <w:lang w:val="fr-CA"/>
        </w:rPr>
        <w:t>s</w:t>
      </w:r>
      <w:r w:rsidR="003A577F" w:rsidRPr="00DF16CF">
        <w:rPr>
          <w:color w:val="58595B"/>
          <w:spacing w:val="-1"/>
          <w:lang w:val="fr-CA"/>
        </w:rPr>
        <w:t xml:space="preserve"> dans </w:t>
      </w:r>
      <w:r w:rsidR="00404A37" w:rsidRPr="00DF16CF">
        <w:rPr>
          <w:color w:val="58595B"/>
          <w:spacing w:val="-1"/>
          <w:lang w:val="fr-CA"/>
        </w:rPr>
        <w:t>l</w:t>
      </w:r>
      <w:r w:rsidR="003A577F" w:rsidRPr="00DF16CF">
        <w:rPr>
          <w:color w:val="58595B"/>
          <w:spacing w:val="-1"/>
          <w:lang w:val="fr-CA"/>
        </w:rPr>
        <w:t xml:space="preserve">es manuels de F et E. Le programme décrit les procédures d’assurance et de contrôle de la qualité </w:t>
      </w:r>
      <w:r w:rsidR="00B4513B" w:rsidRPr="00DF16CF">
        <w:rPr>
          <w:color w:val="58595B"/>
          <w:spacing w:val="-1"/>
          <w:lang w:val="fr-CA"/>
        </w:rPr>
        <w:t xml:space="preserve">à </w:t>
      </w:r>
      <w:r w:rsidR="00404A37" w:rsidRPr="00DF16CF">
        <w:rPr>
          <w:color w:val="58595B"/>
          <w:spacing w:val="-1"/>
          <w:lang w:val="fr-CA"/>
        </w:rPr>
        <w:t>respecter</w:t>
      </w:r>
      <w:r w:rsidR="003A577F" w:rsidRPr="00DF16CF">
        <w:rPr>
          <w:color w:val="58595B"/>
          <w:spacing w:val="-1"/>
          <w:lang w:val="fr-CA"/>
        </w:rPr>
        <w:t xml:space="preserve"> sur le terrain pour </w:t>
      </w:r>
      <w:r w:rsidR="00663F9D" w:rsidRPr="00DF16CF">
        <w:rPr>
          <w:color w:val="58595B"/>
          <w:spacing w:val="-1"/>
          <w:lang w:val="fr-CA"/>
        </w:rPr>
        <w:t xml:space="preserve">bien évaluer </w:t>
      </w:r>
      <w:r w:rsidR="003A577F" w:rsidRPr="00DF16CF">
        <w:rPr>
          <w:color w:val="58595B"/>
          <w:spacing w:val="-1"/>
          <w:lang w:val="fr-CA"/>
        </w:rPr>
        <w:t xml:space="preserve">les caractéristiques des </w:t>
      </w:r>
      <w:r w:rsidR="00157BFD" w:rsidRPr="00DF16CF">
        <w:rPr>
          <w:color w:val="58595B"/>
          <w:spacing w:val="-1"/>
          <w:lang w:val="fr-CA"/>
        </w:rPr>
        <w:t>échantillon</w:t>
      </w:r>
      <w:r w:rsidR="00F36960" w:rsidRPr="00DF16CF">
        <w:rPr>
          <w:color w:val="58595B"/>
          <w:spacing w:val="-1"/>
          <w:lang w:val="fr-CA"/>
        </w:rPr>
        <w:t xml:space="preserve">s </w:t>
      </w:r>
      <w:r w:rsidR="003A577F" w:rsidRPr="00DF16CF">
        <w:rPr>
          <w:color w:val="58595B"/>
          <w:spacing w:val="-1"/>
          <w:lang w:val="fr-CA"/>
        </w:rPr>
        <w:t>d’eau, d’eaux usées et du ruiss</w:t>
      </w:r>
      <w:r w:rsidR="00032954" w:rsidRPr="00DF16CF">
        <w:rPr>
          <w:color w:val="58595B"/>
          <w:spacing w:val="-1"/>
          <w:lang w:val="fr-CA"/>
        </w:rPr>
        <w:t>è</w:t>
      </w:r>
      <w:r w:rsidR="003A577F" w:rsidRPr="00DF16CF">
        <w:rPr>
          <w:color w:val="58595B"/>
          <w:spacing w:val="-1"/>
          <w:lang w:val="fr-CA"/>
        </w:rPr>
        <w:t>lement testé</w:t>
      </w:r>
      <w:r w:rsidR="00500A40" w:rsidRPr="00DF16CF">
        <w:rPr>
          <w:color w:val="58595B"/>
          <w:spacing w:val="-1"/>
          <w:lang w:val="fr-CA"/>
        </w:rPr>
        <w:t>s</w:t>
      </w:r>
      <w:r w:rsidR="003A577F" w:rsidRPr="00DF16CF">
        <w:rPr>
          <w:color w:val="58595B"/>
          <w:spacing w:val="-1"/>
          <w:lang w:val="fr-CA"/>
        </w:rPr>
        <w:t xml:space="preserve">. </w:t>
      </w:r>
      <w:bookmarkStart w:id="3" w:name="_Hlk52877400"/>
      <w:r w:rsidR="003A577F" w:rsidRPr="00DF16CF">
        <w:rPr>
          <w:color w:val="58595B"/>
          <w:spacing w:val="-1"/>
          <w:lang w:val="fr-CA"/>
        </w:rPr>
        <w:t xml:space="preserve">Le contrôle de la qualité sur le terrain </w:t>
      </w:r>
      <w:r w:rsidR="00F36960" w:rsidRPr="00DF16CF">
        <w:rPr>
          <w:color w:val="58595B"/>
          <w:spacing w:val="-1"/>
          <w:lang w:val="fr-CA"/>
        </w:rPr>
        <w:t xml:space="preserve">permet d’éviter la contamination croisée, une erreur fréquente lors </w:t>
      </w:r>
      <w:r w:rsidR="00B20E04" w:rsidRPr="00DF16CF">
        <w:rPr>
          <w:color w:val="58595B"/>
          <w:spacing w:val="-1"/>
          <w:lang w:val="fr-CA"/>
        </w:rPr>
        <w:t>d</w:t>
      </w:r>
      <w:r w:rsidR="00663F9D" w:rsidRPr="00DF16CF">
        <w:rPr>
          <w:color w:val="58595B"/>
          <w:spacing w:val="-1"/>
          <w:lang w:val="fr-CA"/>
        </w:rPr>
        <w:t xml:space="preserve">u prélèvement, </w:t>
      </w:r>
      <w:r w:rsidR="00B20E04" w:rsidRPr="00DF16CF">
        <w:rPr>
          <w:color w:val="58595B"/>
          <w:spacing w:val="-1"/>
          <w:lang w:val="fr-CA"/>
        </w:rPr>
        <w:t xml:space="preserve">de la </w:t>
      </w:r>
      <w:r w:rsidR="00F36960" w:rsidRPr="00DF16CF">
        <w:rPr>
          <w:color w:val="58595B"/>
          <w:spacing w:val="-1"/>
          <w:lang w:val="fr-CA"/>
        </w:rPr>
        <w:t xml:space="preserve">manipulation, </w:t>
      </w:r>
      <w:r w:rsidR="00663F9D" w:rsidRPr="00DF16CF">
        <w:rPr>
          <w:color w:val="58595B"/>
          <w:spacing w:val="-1"/>
          <w:lang w:val="fr-CA"/>
        </w:rPr>
        <w:t xml:space="preserve">de </w:t>
      </w:r>
      <w:r w:rsidR="00B20E04" w:rsidRPr="00DF16CF">
        <w:rPr>
          <w:color w:val="58595B"/>
          <w:spacing w:val="-1"/>
          <w:lang w:val="fr-CA"/>
        </w:rPr>
        <w:t>l’</w:t>
      </w:r>
      <w:r w:rsidR="00F36960" w:rsidRPr="00DF16CF">
        <w:rPr>
          <w:color w:val="58595B"/>
          <w:spacing w:val="-1"/>
          <w:lang w:val="fr-CA"/>
        </w:rPr>
        <w:t xml:space="preserve">entreposage et </w:t>
      </w:r>
      <w:r w:rsidR="00663F9D" w:rsidRPr="00DF16CF">
        <w:rPr>
          <w:color w:val="58595B"/>
          <w:spacing w:val="-1"/>
          <w:lang w:val="fr-CA"/>
        </w:rPr>
        <w:t>de l’expédition</w:t>
      </w:r>
      <w:r w:rsidR="00B20E04" w:rsidRPr="00DF16CF">
        <w:rPr>
          <w:color w:val="58595B"/>
          <w:spacing w:val="-1"/>
          <w:lang w:val="fr-CA"/>
        </w:rPr>
        <w:t xml:space="preserve"> des échantillons</w:t>
      </w:r>
      <w:r w:rsidR="00F36960" w:rsidRPr="00DF16CF">
        <w:rPr>
          <w:color w:val="58595B"/>
          <w:spacing w:val="-1"/>
          <w:lang w:val="fr-CA"/>
        </w:rPr>
        <w:t xml:space="preserve">. </w:t>
      </w:r>
      <w:bookmarkEnd w:id="3"/>
      <w:r w:rsidR="00F36960" w:rsidRPr="00DF16CF">
        <w:rPr>
          <w:color w:val="58595B"/>
          <w:spacing w:val="-1"/>
          <w:lang w:val="fr-CA"/>
        </w:rPr>
        <w:t>L</w:t>
      </w:r>
      <w:r w:rsidR="00B4513B" w:rsidRPr="00DF16CF">
        <w:rPr>
          <w:color w:val="58595B"/>
          <w:spacing w:val="-1"/>
          <w:lang w:val="fr-CA"/>
        </w:rPr>
        <w:t xml:space="preserve">’étiquetage </w:t>
      </w:r>
      <w:r w:rsidR="00F36960" w:rsidRPr="00DF16CF">
        <w:rPr>
          <w:color w:val="58595B"/>
          <w:spacing w:val="-1"/>
          <w:lang w:val="fr-CA"/>
        </w:rPr>
        <w:t xml:space="preserve">des blancs de terrain de manière à </w:t>
      </w:r>
      <w:r w:rsidR="00A66781" w:rsidRPr="00DF16CF">
        <w:rPr>
          <w:color w:val="58595B"/>
          <w:spacing w:val="-1"/>
          <w:lang w:val="fr-CA"/>
        </w:rPr>
        <w:t xml:space="preserve">retrouver </w:t>
      </w:r>
      <w:r w:rsidR="00F36960" w:rsidRPr="00DF16CF">
        <w:rPr>
          <w:color w:val="58595B"/>
          <w:spacing w:val="-1"/>
          <w:lang w:val="fr-CA"/>
        </w:rPr>
        <w:t>la source d</w:t>
      </w:r>
      <w:r w:rsidR="00A66781" w:rsidRPr="00DF16CF">
        <w:rPr>
          <w:color w:val="58595B"/>
          <w:spacing w:val="-1"/>
          <w:lang w:val="fr-CA"/>
        </w:rPr>
        <w:t>’un</w:t>
      </w:r>
      <w:r w:rsidR="00F36960" w:rsidRPr="00DF16CF">
        <w:rPr>
          <w:color w:val="58595B"/>
          <w:spacing w:val="-1"/>
          <w:lang w:val="fr-CA"/>
        </w:rPr>
        <w:t xml:space="preserve">e contamination </w:t>
      </w:r>
      <w:r w:rsidR="00157BFD" w:rsidRPr="00DF16CF">
        <w:rPr>
          <w:color w:val="58595B"/>
          <w:spacing w:val="-1"/>
          <w:lang w:val="fr-CA"/>
        </w:rPr>
        <w:t>introduite de manière artificielle</w:t>
      </w:r>
      <w:r w:rsidR="00B4513B" w:rsidRPr="00DF16CF">
        <w:rPr>
          <w:color w:val="58595B"/>
          <w:spacing w:val="-1"/>
          <w:lang w:val="fr-CA"/>
        </w:rPr>
        <w:t xml:space="preserve"> </w:t>
      </w:r>
      <w:r w:rsidR="00032954" w:rsidRPr="00DF16CF">
        <w:rPr>
          <w:color w:val="58595B"/>
          <w:spacing w:val="-1"/>
          <w:lang w:val="fr-CA"/>
        </w:rPr>
        <w:t>et</w:t>
      </w:r>
      <w:r w:rsidR="00B4513B" w:rsidRPr="00DF16CF">
        <w:rPr>
          <w:color w:val="58595B"/>
          <w:spacing w:val="-1"/>
          <w:lang w:val="fr-CA"/>
        </w:rPr>
        <w:t xml:space="preserve"> l</w:t>
      </w:r>
      <w:r w:rsidR="000D3345" w:rsidRPr="00DF16CF">
        <w:rPr>
          <w:color w:val="58595B"/>
          <w:spacing w:val="-1"/>
          <w:lang w:val="fr-CA"/>
        </w:rPr>
        <w:t xml:space="preserve">’utilisation </w:t>
      </w:r>
      <w:r w:rsidR="00B4513B" w:rsidRPr="00DF16CF">
        <w:rPr>
          <w:color w:val="58595B"/>
          <w:spacing w:val="-1"/>
          <w:lang w:val="fr-CA"/>
        </w:rPr>
        <w:t xml:space="preserve">de </w:t>
      </w:r>
      <w:r w:rsidR="00470F51" w:rsidRPr="00DF16CF">
        <w:rPr>
          <w:color w:val="58595B"/>
          <w:spacing w:val="-1"/>
          <w:lang w:val="fr-CA"/>
        </w:rPr>
        <w:t xml:space="preserve">doubles </w:t>
      </w:r>
      <w:r w:rsidR="000D3345" w:rsidRPr="00DF16CF">
        <w:rPr>
          <w:color w:val="58595B"/>
          <w:spacing w:val="-1"/>
          <w:lang w:val="fr-CA"/>
        </w:rPr>
        <w:t>non</w:t>
      </w:r>
      <w:r w:rsidR="00032954" w:rsidRPr="00DF16CF">
        <w:rPr>
          <w:color w:val="58595B"/>
          <w:spacing w:val="-1"/>
          <w:lang w:val="fr-CA"/>
        </w:rPr>
        <w:t xml:space="preserve"> </w:t>
      </w:r>
      <w:r w:rsidR="000D3345" w:rsidRPr="00DF16CF">
        <w:rPr>
          <w:color w:val="58595B"/>
          <w:spacing w:val="-1"/>
          <w:lang w:val="fr-CA"/>
        </w:rPr>
        <w:t xml:space="preserve">étiquetés </w:t>
      </w:r>
      <w:r w:rsidR="00B4513B" w:rsidRPr="00DF16CF">
        <w:rPr>
          <w:color w:val="58595B"/>
          <w:spacing w:val="-1"/>
          <w:lang w:val="fr-CA"/>
        </w:rPr>
        <w:t xml:space="preserve">pour </w:t>
      </w:r>
      <w:r w:rsidR="00470F51" w:rsidRPr="00DF16CF">
        <w:rPr>
          <w:color w:val="58595B"/>
          <w:spacing w:val="-1"/>
          <w:lang w:val="fr-CA"/>
        </w:rPr>
        <w:t>s’assurer de la précision de l’analyse</w:t>
      </w:r>
      <w:r w:rsidR="008B2D79" w:rsidRPr="00DF16CF">
        <w:rPr>
          <w:color w:val="58595B"/>
          <w:spacing w:val="-1"/>
          <w:lang w:val="fr-CA"/>
        </w:rPr>
        <w:t xml:space="preserve"> peuvent faire partie du contrôle de la qualité</w:t>
      </w:r>
      <w:r w:rsidR="00470F51" w:rsidRPr="00DF16CF">
        <w:rPr>
          <w:color w:val="58595B"/>
          <w:spacing w:val="-1"/>
          <w:lang w:val="fr-CA"/>
        </w:rPr>
        <w:t>.</w:t>
      </w:r>
      <w:r w:rsidR="00157BFD" w:rsidRPr="00DF16CF">
        <w:rPr>
          <w:color w:val="58595B"/>
          <w:spacing w:val="-1"/>
          <w:lang w:val="fr-CA"/>
        </w:rPr>
        <w:t xml:space="preserve"> </w:t>
      </w:r>
      <w:bookmarkStart w:id="4" w:name="_Hlk52877514"/>
      <w:r w:rsidR="00157BFD" w:rsidRPr="00DF16CF">
        <w:rPr>
          <w:color w:val="58595B"/>
          <w:spacing w:val="-1"/>
          <w:lang w:val="fr-CA"/>
        </w:rPr>
        <w:t xml:space="preserve">Les contrôles de qualité en laboratoire sont effectués après la réception des échantillons pour permettre au laboratoire de produire des résultats exacts et reproductibles de façon continue. </w:t>
      </w:r>
      <w:bookmarkStart w:id="5" w:name="_Hlk52877544"/>
      <w:bookmarkEnd w:id="4"/>
      <w:r w:rsidR="00157BFD" w:rsidRPr="00DF16CF">
        <w:rPr>
          <w:color w:val="58595B"/>
          <w:spacing w:val="-1"/>
          <w:lang w:val="fr-CA"/>
        </w:rPr>
        <w:t xml:space="preserve">Les échantillons sont </w:t>
      </w:r>
      <w:r w:rsidR="00A66781" w:rsidRPr="00DF16CF">
        <w:rPr>
          <w:color w:val="58595B"/>
          <w:spacing w:val="-1"/>
          <w:lang w:val="fr-CA"/>
        </w:rPr>
        <w:t xml:space="preserve">placés </w:t>
      </w:r>
      <w:r w:rsidR="00157BFD" w:rsidRPr="00DF16CF">
        <w:rPr>
          <w:color w:val="58595B"/>
          <w:spacing w:val="-1"/>
          <w:lang w:val="fr-CA"/>
        </w:rPr>
        <w:t xml:space="preserve">dans des bocaux et des bouteilles fournies par </w:t>
      </w:r>
      <w:r w:rsidR="002A5F8B" w:rsidRPr="00DF16CF">
        <w:rPr>
          <w:color w:val="58595B"/>
          <w:spacing w:val="-1"/>
          <w:lang w:val="fr-CA"/>
        </w:rPr>
        <w:t>un</w:t>
      </w:r>
      <w:r w:rsidR="00157BFD" w:rsidRPr="00DF16CF">
        <w:rPr>
          <w:color w:val="58595B"/>
          <w:spacing w:val="-1"/>
          <w:lang w:val="fr-CA"/>
        </w:rPr>
        <w:t xml:space="preserve"> laboratoire</w:t>
      </w:r>
      <w:r w:rsidR="002A5F8B" w:rsidRPr="00DF16CF">
        <w:rPr>
          <w:color w:val="58595B"/>
          <w:spacing w:val="-1"/>
          <w:lang w:val="fr-CA"/>
        </w:rPr>
        <w:t xml:space="preserve"> certifié par la Canadian</w:t>
      </w:r>
      <w:r w:rsidR="002A5F8B" w:rsidRPr="00DF16CF">
        <w:rPr>
          <w:color w:val="58595B"/>
          <w:spacing w:val="28"/>
          <w:lang w:val="fr-CA"/>
        </w:rPr>
        <w:t xml:space="preserve"> </w:t>
      </w:r>
      <w:r w:rsidR="002A5F8B" w:rsidRPr="00DF16CF">
        <w:rPr>
          <w:color w:val="58595B"/>
          <w:spacing w:val="-1"/>
          <w:lang w:val="fr-CA"/>
        </w:rPr>
        <w:t>Association</w:t>
      </w:r>
      <w:r w:rsidR="002A5F8B" w:rsidRPr="00DF16CF">
        <w:rPr>
          <w:color w:val="58595B"/>
          <w:spacing w:val="28"/>
          <w:lang w:val="fr-CA"/>
        </w:rPr>
        <w:t xml:space="preserve"> </w:t>
      </w:r>
      <w:r w:rsidR="002A5F8B" w:rsidRPr="00DF16CF">
        <w:rPr>
          <w:color w:val="58595B"/>
          <w:spacing w:val="-1"/>
          <w:lang w:val="fr-CA"/>
        </w:rPr>
        <w:t>for</w:t>
      </w:r>
      <w:r w:rsidR="002A5F8B" w:rsidRPr="00DF16CF">
        <w:rPr>
          <w:rFonts w:ascii="Times New Roman"/>
          <w:color w:val="58595B"/>
          <w:spacing w:val="87"/>
          <w:lang w:val="fr-CA"/>
        </w:rPr>
        <w:t xml:space="preserve"> </w:t>
      </w:r>
      <w:r w:rsidR="002A5F8B" w:rsidRPr="00DF16CF">
        <w:rPr>
          <w:color w:val="58595B"/>
          <w:spacing w:val="-1"/>
          <w:lang w:val="fr-CA"/>
        </w:rPr>
        <w:t>Laboratory Accreditation</w:t>
      </w:r>
      <w:r w:rsidR="002A5F8B" w:rsidRPr="00DF16CF">
        <w:rPr>
          <w:color w:val="58595B"/>
          <w:spacing w:val="-5"/>
          <w:lang w:val="fr-CA"/>
        </w:rPr>
        <w:t xml:space="preserve"> </w:t>
      </w:r>
      <w:r w:rsidR="002A5F8B" w:rsidRPr="00DF16CF">
        <w:rPr>
          <w:color w:val="58595B"/>
          <w:spacing w:val="-1"/>
          <w:lang w:val="fr-CA"/>
        </w:rPr>
        <w:t>(CALA) qui procède ensuite à leur analyse</w:t>
      </w:r>
      <w:r w:rsidR="00157BFD" w:rsidRPr="00DF16CF">
        <w:rPr>
          <w:color w:val="58595B"/>
          <w:spacing w:val="-1"/>
          <w:lang w:val="fr-CA"/>
        </w:rPr>
        <w:t xml:space="preserve">. </w:t>
      </w:r>
      <w:bookmarkEnd w:id="5"/>
      <w:r w:rsidR="001309CD" w:rsidRPr="00DF16CF">
        <w:rPr>
          <w:color w:val="58595B"/>
          <w:spacing w:val="-1"/>
          <w:lang w:val="fr-CA"/>
        </w:rPr>
        <w:t xml:space="preserve">Tous les rapports d’analyse doivent inclure les rapports de contrôle et d’assurance de la qualité. La </w:t>
      </w:r>
      <w:r w:rsidR="00A66781" w:rsidRPr="00DF16CF">
        <w:rPr>
          <w:color w:val="58595B"/>
          <w:spacing w:val="-1"/>
          <w:lang w:val="fr-CA"/>
        </w:rPr>
        <w:t>M</w:t>
      </w:r>
      <w:r w:rsidR="001309CD" w:rsidRPr="00DF16CF">
        <w:rPr>
          <w:color w:val="58595B"/>
          <w:spacing w:val="-1"/>
          <w:lang w:val="fr-CA"/>
        </w:rPr>
        <w:t>unicipalité a fait appel aux services de Caduceon Environmental</w:t>
      </w:r>
      <w:r w:rsidR="001309CD" w:rsidRPr="00DF16CF">
        <w:rPr>
          <w:color w:val="58595B"/>
          <w:lang w:val="fr-CA"/>
        </w:rPr>
        <w:t> </w:t>
      </w:r>
      <w:r w:rsidR="001309CD" w:rsidRPr="00DF16CF">
        <w:rPr>
          <w:color w:val="58595B"/>
          <w:spacing w:val="-1"/>
          <w:lang w:val="fr-CA"/>
        </w:rPr>
        <w:t xml:space="preserve">Laboratories, un laboratoire </w:t>
      </w:r>
      <w:r w:rsidR="008B2D79" w:rsidRPr="00DF16CF">
        <w:rPr>
          <w:color w:val="58595B"/>
          <w:spacing w:val="-1"/>
          <w:lang w:val="fr-CA"/>
        </w:rPr>
        <w:t xml:space="preserve">certifié </w:t>
      </w:r>
      <w:r w:rsidR="00A66781" w:rsidRPr="00DF16CF">
        <w:rPr>
          <w:color w:val="58595B"/>
          <w:spacing w:val="-1"/>
          <w:lang w:val="fr-CA"/>
        </w:rPr>
        <w:t>d’</w:t>
      </w:r>
      <w:r w:rsidR="001309CD" w:rsidRPr="00DF16CF">
        <w:rPr>
          <w:color w:val="58595B"/>
          <w:spacing w:val="-1"/>
          <w:lang w:val="fr-CA"/>
        </w:rPr>
        <w:t>Ottawa.</w:t>
      </w:r>
    </w:p>
    <w:p w14:paraId="013C2511" w14:textId="0B676BD6" w:rsidR="001309CD" w:rsidRPr="00471ABD" w:rsidRDefault="00B57969" w:rsidP="00362954">
      <w:pPr>
        <w:pStyle w:val="BodyText"/>
        <w:spacing w:line="250" w:lineRule="auto"/>
        <w:ind w:right="102"/>
        <w:jc w:val="both"/>
        <w:rPr>
          <w:color w:val="58595B"/>
          <w:spacing w:val="-2"/>
          <w:lang w:val="fr-CA"/>
        </w:rPr>
      </w:pPr>
      <w:bookmarkStart w:id="6" w:name="_Hlk52877574"/>
      <w:r w:rsidRPr="00DF16CF">
        <w:rPr>
          <w:rFonts w:cs="Calibri"/>
          <w:b/>
          <w:bCs/>
          <w:color w:val="58595B"/>
          <w:lang w:val="fr-CA"/>
        </w:rPr>
        <w:t>Plan</w:t>
      </w:r>
      <w:r w:rsidR="001309CD" w:rsidRPr="00DF16CF">
        <w:rPr>
          <w:rFonts w:cs="Calibri"/>
          <w:b/>
          <w:bCs/>
          <w:color w:val="58595B"/>
          <w:lang w:val="fr-CA"/>
        </w:rPr>
        <w:t xml:space="preserve"> de contingence en cas de déversement</w:t>
      </w:r>
      <w:bookmarkEnd w:id="6"/>
      <w:r w:rsidRPr="00DF16CF">
        <w:rPr>
          <w:rFonts w:cs="Calibri"/>
          <w:b/>
          <w:bCs/>
          <w:color w:val="58595B"/>
          <w:spacing w:val="-1"/>
          <w:lang w:val="fr-CA"/>
        </w:rPr>
        <w:t>.</w:t>
      </w:r>
      <w:r w:rsidRPr="00DF16CF">
        <w:rPr>
          <w:rFonts w:cs="Calibri"/>
          <w:b/>
          <w:bCs/>
          <w:color w:val="58595B"/>
          <w:spacing w:val="2"/>
          <w:lang w:val="fr-CA"/>
        </w:rPr>
        <w:t xml:space="preserve"> </w:t>
      </w:r>
      <w:bookmarkStart w:id="7" w:name="_Hlk52877607"/>
      <w:r w:rsidR="00857240" w:rsidRPr="00DF16CF">
        <w:rPr>
          <w:color w:val="58595B"/>
          <w:spacing w:val="-1"/>
          <w:lang w:val="fr-CA"/>
        </w:rPr>
        <w:t xml:space="preserve">Il </w:t>
      </w:r>
      <w:r w:rsidR="00A10F51" w:rsidRPr="00DF16CF">
        <w:rPr>
          <w:color w:val="58595B"/>
          <w:spacing w:val="1"/>
          <w:lang w:val="fr-CA"/>
        </w:rPr>
        <w:t xml:space="preserve">donne </w:t>
      </w:r>
      <w:r w:rsidR="00404A37" w:rsidRPr="00DF16CF">
        <w:rPr>
          <w:color w:val="58595B"/>
          <w:spacing w:val="1"/>
          <w:lang w:val="fr-CA"/>
        </w:rPr>
        <w:t>la</w:t>
      </w:r>
      <w:r w:rsidR="00A10F51" w:rsidRPr="00DF16CF">
        <w:rPr>
          <w:color w:val="58595B"/>
          <w:spacing w:val="1"/>
          <w:lang w:val="fr-CA"/>
        </w:rPr>
        <w:t xml:space="preserve"> marche à suivre</w:t>
      </w:r>
      <w:r w:rsidR="00470F51" w:rsidRPr="00DF16CF">
        <w:rPr>
          <w:color w:val="58595B"/>
          <w:spacing w:val="1"/>
          <w:lang w:val="fr-CA"/>
        </w:rPr>
        <w:t xml:space="preserve"> selon les </w:t>
      </w:r>
      <w:r w:rsidR="001309CD" w:rsidRPr="00DF16CF">
        <w:rPr>
          <w:color w:val="58595B"/>
          <w:spacing w:val="1"/>
          <w:lang w:val="fr-CA"/>
        </w:rPr>
        <w:t xml:space="preserve">types de déversements qui peuvent se produire lors des activités </w:t>
      </w:r>
      <w:r w:rsidR="00A10F51" w:rsidRPr="00DF16CF">
        <w:rPr>
          <w:color w:val="58595B"/>
          <w:spacing w:val="1"/>
          <w:lang w:val="fr-CA"/>
        </w:rPr>
        <w:t xml:space="preserve">courantes de </w:t>
      </w:r>
      <w:r w:rsidR="00C11B88" w:rsidRPr="00DF16CF">
        <w:rPr>
          <w:color w:val="58595B"/>
          <w:spacing w:val="-1"/>
          <w:lang w:val="fr-CA"/>
        </w:rPr>
        <w:t>F et E</w:t>
      </w:r>
      <w:r w:rsidR="001309CD" w:rsidRPr="00DF16CF">
        <w:rPr>
          <w:color w:val="58595B"/>
          <w:spacing w:val="1"/>
          <w:lang w:val="fr-CA"/>
        </w:rPr>
        <w:t xml:space="preserve"> </w:t>
      </w:r>
      <w:r w:rsidR="00A10F51" w:rsidRPr="00DF16CF">
        <w:rPr>
          <w:color w:val="58595B"/>
          <w:spacing w:val="1"/>
          <w:lang w:val="fr-CA"/>
        </w:rPr>
        <w:t>dans les</w:t>
      </w:r>
      <w:r w:rsidR="001309CD" w:rsidRPr="00DF16CF">
        <w:rPr>
          <w:color w:val="58595B"/>
          <w:spacing w:val="1"/>
          <w:lang w:val="fr-CA"/>
        </w:rPr>
        <w:t xml:space="preserve"> installations </w:t>
      </w:r>
      <w:r w:rsidR="00470F51" w:rsidRPr="00DF16CF">
        <w:rPr>
          <w:color w:val="58595B"/>
          <w:spacing w:val="1"/>
          <w:lang w:val="fr-CA"/>
        </w:rPr>
        <w:t xml:space="preserve">municipales </w:t>
      </w:r>
      <w:r w:rsidR="00733A10" w:rsidRPr="00DF16CF">
        <w:rPr>
          <w:color w:val="58595B"/>
          <w:spacing w:val="1"/>
          <w:lang w:val="fr-CA"/>
        </w:rPr>
        <w:t xml:space="preserve">associées au </w:t>
      </w:r>
      <w:r w:rsidR="001309CD" w:rsidRPr="00DF16CF">
        <w:rPr>
          <w:color w:val="58595B"/>
          <w:spacing w:val="1"/>
          <w:lang w:val="fr-CA"/>
        </w:rPr>
        <w:t xml:space="preserve">traitement et </w:t>
      </w:r>
      <w:r w:rsidR="00733A10" w:rsidRPr="00DF16CF">
        <w:rPr>
          <w:color w:val="58595B"/>
          <w:spacing w:val="1"/>
          <w:lang w:val="fr-CA"/>
        </w:rPr>
        <w:t>à l</w:t>
      </w:r>
      <w:r w:rsidR="001309CD" w:rsidRPr="00DF16CF">
        <w:rPr>
          <w:color w:val="58595B"/>
          <w:spacing w:val="1"/>
          <w:lang w:val="fr-CA"/>
        </w:rPr>
        <w:t xml:space="preserve">’élimination des eaux usées; </w:t>
      </w:r>
      <w:r w:rsidR="00733A10" w:rsidRPr="00DF16CF">
        <w:rPr>
          <w:color w:val="58595B"/>
          <w:spacing w:val="1"/>
          <w:lang w:val="fr-CA"/>
        </w:rPr>
        <w:t>à l</w:t>
      </w:r>
      <w:r w:rsidR="001309CD" w:rsidRPr="00DF16CF">
        <w:rPr>
          <w:color w:val="58595B"/>
          <w:spacing w:val="1"/>
          <w:lang w:val="fr-CA"/>
        </w:rPr>
        <w:t xml:space="preserve">’approvisionnement et </w:t>
      </w:r>
      <w:r w:rsidR="00733A10" w:rsidRPr="00DF16CF">
        <w:rPr>
          <w:color w:val="58595B"/>
          <w:spacing w:val="1"/>
          <w:lang w:val="fr-CA"/>
        </w:rPr>
        <w:t xml:space="preserve">au </w:t>
      </w:r>
      <w:r w:rsidR="001309CD" w:rsidRPr="00DF16CF">
        <w:rPr>
          <w:color w:val="58595B"/>
          <w:spacing w:val="1"/>
          <w:lang w:val="fr-CA"/>
        </w:rPr>
        <w:t xml:space="preserve">traitement de l’eau; et </w:t>
      </w:r>
      <w:r w:rsidR="00733A10" w:rsidRPr="00DF16CF">
        <w:rPr>
          <w:color w:val="58595B"/>
          <w:spacing w:val="1"/>
          <w:lang w:val="fr-CA"/>
        </w:rPr>
        <w:t xml:space="preserve">à la </w:t>
      </w:r>
      <w:r w:rsidR="00470F51" w:rsidRPr="00DF16CF">
        <w:rPr>
          <w:color w:val="58595B"/>
          <w:spacing w:val="1"/>
          <w:lang w:val="fr-CA"/>
        </w:rPr>
        <w:t>décharge</w:t>
      </w:r>
      <w:r w:rsidR="001309CD" w:rsidRPr="00DF16CF">
        <w:rPr>
          <w:color w:val="58595B"/>
          <w:spacing w:val="1"/>
          <w:lang w:val="fr-CA"/>
        </w:rPr>
        <w:t xml:space="preserve">. </w:t>
      </w:r>
      <w:r w:rsidR="00857240" w:rsidRPr="00DF16CF">
        <w:rPr>
          <w:color w:val="58595B"/>
          <w:spacing w:val="1"/>
          <w:lang w:val="fr-CA"/>
        </w:rPr>
        <w:lastRenderedPageBreak/>
        <w:t xml:space="preserve">On y retrouve </w:t>
      </w:r>
      <w:r w:rsidR="00362954" w:rsidRPr="00DF16CF">
        <w:rPr>
          <w:color w:val="58595B"/>
          <w:spacing w:val="-1"/>
          <w:lang w:val="fr-CA"/>
        </w:rPr>
        <w:t xml:space="preserve">les contaminants et les scénarios de déversements potentiels, les mesures de prévention et les organismes d’intervention. Son plan d’action </w:t>
      </w:r>
      <w:r w:rsidR="00A91F56" w:rsidRPr="00DF16CF">
        <w:rPr>
          <w:color w:val="58595B"/>
          <w:spacing w:val="-1"/>
          <w:lang w:val="fr-CA"/>
        </w:rPr>
        <w:t>traite d</w:t>
      </w:r>
      <w:r w:rsidR="00362954" w:rsidRPr="00DF16CF">
        <w:rPr>
          <w:color w:val="58595B"/>
          <w:spacing w:val="-1"/>
          <w:lang w:val="fr-CA"/>
        </w:rPr>
        <w:t xml:space="preserve">es procédures </w:t>
      </w:r>
      <w:r w:rsidR="00A66781" w:rsidRPr="00DF16CF">
        <w:rPr>
          <w:color w:val="58595B"/>
          <w:spacing w:val="-1"/>
          <w:lang w:val="fr-CA"/>
        </w:rPr>
        <w:t xml:space="preserve">visant à </w:t>
      </w:r>
      <w:r w:rsidR="00362954" w:rsidRPr="00DF16CF">
        <w:rPr>
          <w:color w:val="58595B"/>
          <w:spacing w:val="-1"/>
          <w:lang w:val="fr-CA"/>
        </w:rPr>
        <w:t xml:space="preserve">contenir les déversements de produits chimiques comme </w:t>
      </w:r>
      <w:r w:rsidR="00470F51" w:rsidRPr="00DF16CF">
        <w:rPr>
          <w:color w:val="58595B"/>
          <w:spacing w:val="-1"/>
          <w:lang w:val="fr-CA"/>
        </w:rPr>
        <w:t>l’</w:t>
      </w:r>
      <w:r w:rsidR="00362954" w:rsidRPr="00DF16CF">
        <w:rPr>
          <w:color w:val="58595B"/>
          <w:spacing w:val="-1"/>
          <w:lang w:val="fr-CA"/>
        </w:rPr>
        <w:t xml:space="preserve">hypochlorite de sodium, utilisé pour traiter l’eau, </w:t>
      </w:r>
      <w:r w:rsidR="00A91F56" w:rsidRPr="00DF16CF">
        <w:rPr>
          <w:color w:val="58595B"/>
          <w:spacing w:val="-1"/>
          <w:lang w:val="fr-CA"/>
        </w:rPr>
        <w:t xml:space="preserve">et </w:t>
      </w:r>
      <w:r w:rsidR="00470F51" w:rsidRPr="00DF16CF">
        <w:rPr>
          <w:color w:val="58595B"/>
          <w:spacing w:val="-1"/>
          <w:lang w:val="fr-CA"/>
        </w:rPr>
        <w:t xml:space="preserve">de produits </w:t>
      </w:r>
      <w:r w:rsidR="00362954" w:rsidRPr="00DF16CF">
        <w:rPr>
          <w:color w:val="58595B"/>
          <w:spacing w:val="-1"/>
          <w:lang w:val="fr-CA"/>
        </w:rPr>
        <w:t xml:space="preserve">pétroliers comme </w:t>
      </w:r>
      <w:r w:rsidR="00470F51" w:rsidRPr="00DF16CF">
        <w:rPr>
          <w:color w:val="58595B"/>
          <w:spacing w:val="-1"/>
          <w:lang w:val="fr-CA"/>
        </w:rPr>
        <w:t>l</w:t>
      </w:r>
      <w:r w:rsidR="00362954" w:rsidRPr="00DF16CF">
        <w:rPr>
          <w:color w:val="58595B"/>
          <w:spacing w:val="-1"/>
          <w:lang w:val="fr-CA"/>
        </w:rPr>
        <w:t>e di</w:t>
      </w:r>
      <w:r w:rsidR="00815FA8" w:rsidRPr="00DF16CF">
        <w:rPr>
          <w:color w:val="58595B"/>
          <w:spacing w:val="-1"/>
          <w:lang w:val="fr-CA"/>
        </w:rPr>
        <w:t>é</w:t>
      </w:r>
      <w:r w:rsidR="00362954" w:rsidRPr="00DF16CF">
        <w:rPr>
          <w:color w:val="58595B"/>
          <w:spacing w:val="-1"/>
          <w:lang w:val="fr-CA"/>
        </w:rPr>
        <w:t>sel</w:t>
      </w:r>
      <w:r w:rsidR="00470F51" w:rsidRPr="00DF16CF">
        <w:rPr>
          <w:color w:val="58595B"/>
          <w:spacing w:val="-1"/>
          <w:lang w:val="fr-CA"/>
        </w:rPr>
        <w:t>,</w:t>
      </w:r>
      <w:r w:rsidR="00362954" w:rsidRPr="00DF16CF">
        <w:rPr>
          <w:color w:val="58595B"/>
          <w:spacing w:val="-1"/>
          <w:lang w:val="fr-CA"/>
        </w:rPr>
        <w:t xml:space="preserve"> utilisé pour </w:t>
      </w:r>
      <w:r w:rsidR="00A66781" w:rsidRPr="00DF16CF">
        <w:rPr>
          <w:color w:val="58595B"/>
          <w:spacing w:val="-1"/>
          <w:lang w:val="fr-CA"/>
        </w:rPr>
        <w:t>alimenter</w:t>
      </w:r>
      <w:r w:rsidR="00404A37" w:rsidRPr="00DF16CF">
        <w:rPr>
          <w:color w:val="58595B"/>
          <w:spacing w:val="-1"/>
          <w:lang w:val="fr-CA"/>
        </w:rPr>
        <w:t xml:space="preserve"> </w:t>
      </w:r>
      <w:r w:rsidR="00362954" w:rsidRPr="00DF16CF">
        <w:rPr>
          <w:color w:val="58595B"/>
          <w:spacing w:val="-1"/>
          <w:lang w:val="fr-CA"/>
        </w:rPr>
        <w:t xml:space="preserve">l’équipement, ainsi que </w:t>
      </w:r>
      <w:r w:rsidR="00A91F56" w:rsidRPr="00DF16CF">
        <w:rPr>
          <w:color w:val="58595B"/>
          <w:spacing w:val="-1"/>
          <w:lang w:val="fr-CA"/>
        </w:rPr>
        <w:t>de leurs effets.</w:t>
      </w:r>
      <w:r w:rsidR="00362954" w:rsidRPr="00DF16CF">
        <w:rPr>
          <w:color w:val="58595B"/>
          <w:spacing w:val="-1"/>
          <w:lang w:val="fr-CA"/>
        </w:rPr>
        <w:t xml:space="preserve"> </w:t>
      </w:r>
      <w:r w:rsidR="00675579" w:rsidRPr="00DF16CF">
        <w:rPr>
          <w:color w:val="58595B"/>
          <w:spacing w:val="-1"/>
          <w:lang w:val="fr-CA"/>
        </w:rPr>
        <w:t>Il indique les personnes à contacter, l’e</w:t>
      </w:r>
      <w:r w:rsidR="00A66781" w:rsidRPr="00DF16CF">
        <w:rPr>
          <w:color w:val="58595B"/>
          <w:spacing w:val="-1"/>
          <w:lang w:val="fr-CA"/>
        </w:rPr>
        <w:t>mplacement</w:t>
      </w:r>
      <w:r w:rsidR="00675579" w:rsidRPr="00DF16CF">
        <w:rPr>
          <w:color w:val="58595B"/>
          <w:spacing w:val="-1"/>
          <w:lang w:val="fr-CA"/>
        </w:rPr>
        <w:t xml:space="preserve"> des trousses et </w:t>
      </w:r>
      <w:r w:rsidR="00470F51" w:rsidRPr="00DF16CF">
        <w:rPr>
          <w:color w:val="58595B"/>
          <w:spacing w:val="-1"/>
          <w:lang w:val="fr-CA"/>
        </w:rPr>
        <w:t xml:space="preserve">les procédures </w:t>
      </w:r>
      <w:r w:rsidR="00A66781" w:rsidRPr="00DF16CF">
        <w:rPr>
          <w:color w:val="58595B"/>
          <w:spacing w:val="-1"/>
          <w:lang w:val="fr-CA"/>
        </w:rPr>
        <w:t>de rédaction de</w:t>
      </w:r>
      <w:r w:rsidR="00470F51" w:rsidRPr="00DF16CF">
        <w:rPr>
          <w:color w:val="58595B"/>
          <w:spacing w:val="-1"/>
          <w:lang w:val="fr-CA"/>
        </w:rPr>
        <w:t xml:space="preserve"> rapport</w:t>
      </w:r>
      <w:r w:rsidR="00675579" w:rsidRPr="00DF16CF">
        <w:rPr>
          <w:color w:val="58595B"/>
          <w:spacing w:val="-1"/>
          <w:lang w:val="fr-CA"/>
        </w:rPr>
        <w:t>.</w:t>
      </w:r>
      <w:r w:rsidR="00857240" w:rsidRPr="00DF16CF">
        <w:rPr>
          <w:color w:val="58595B"/>
          <w:spacing w:val="-1"/>
          <w:lang w:val="fr-CA"/>
        </w:rPr>
        <w:t xml:space="preserve"> </w:t>
      </w:r>
      <w:bookmarkStart w:id="8" w:name="_Hlk52878218"/>
      <w:r w:rsidR="00675579" w:rsidRPr="00DF16CF">
        <w:rPr>
          <w:color w:val="58595B"/>
          <w:spacing w:val="-2"/>
          <w:lang w:val="fr-CA"/>
        </w:rPr>
        <w:t xml:space="preserve">Les normes </w:t>
      </w:r>
      <w:r w:rsidR="00A66781" w:rsidRPr="00DF16CF">
        <w:rPr>
          <w:color w:val="58595B"/>
          <w:spacing w:val="-2"/>
          <w:lang w:val="fr-CA"/>
        </w:rPr>
        <w:t>relatives aux</w:t>
      </w:r>
      <w:r w:rsidR="00675579" w:rsidRPr="00DF16CF">
        <w:rPr>
          <w:color w:val="58595B"/>
          <w:spacing w:val="-2"/>
          <w:lang w:val="fr-CA"/>
        </w:rPr>
        <w:t xml:space="preserve"> </w:t>
      </w:r>
      <w:r w:rsidR="00362954" w:rsidRPr="00DF16CF">
        <w:rPr>
          <w:color w:val="58595B"/>
          <w:spacing w:val="-2"/>
          <w:lang w:val="fr-CA"/>
        </w:rPr>
        <w:t>trousses de déversement</w:t>
      </w:r>
      <w:r w:rsidR="00675579" w:rsidRPr="00DF16CF">
        <w:rPr>
          <w:color w:val="58595B"/>
          <w:spacing w:val="-2"/>
          <w:lang w:val="fr-CA"/>
        </w:rPr>
        <w:t xml:space="preserve"> </w:t>
      </w:r>
      <w:r w:rsidR="00470F51" w:rsidRPr="00DF16CF">
        <w:rPr>
          <w:color w:val="58595B"/>
          <w:spacing w:val="-2"/>
          <w:lang w:val="fr-CA"/>
        </w:rPr>
        <w:t xml:space="preserve">y </w:t>
      </w:r>
      <w:r w:rsidR="00675579" w:rsidRPr="00DF16CF">
        <w:rPr>
          <w:color w:val="58595B"/>
          <w:spacing w:val="-2"/>
          <w:lang w:val="fr-CA"/>
        </w:rPr>
        <w:t>sont également précisées</w:t>
      </w:r>
      <w:r w:rsidR="00362954" w:rsidRPr="00DF16CF">
        <w:rPr>
          <w:color w:val="58595B"/>
          <w:spacing w:val="-2"/>
          <w:lang w:val="fr-CA"/>
        </w:rPr>
        <w:t>.</w:t>
      </w:r>
    </w:p>
    <w:bookmarkEnd w:id="0"/>
    <w:bookmarkEnd w:id="7"/>
    <w:bookmarkEnd w:id="8"/>
    <w:p w14:paraId="0004D748" w14:textId="70264826" w:rsidR="00670D82" w:rsidRPr="00471ABD" w:rsidRDefault="00670D82">
      <w:pPr>
        <w:pStyle w:val="BodyText"/>
        <w:spacing w:line="250" w:lineRule="auto"/>
        <w:ind w:right="102"/>
        <w:jc w:val="both"/>
        <w:rPr>
          <w:lang w:val="fr-CA"/>
        </w:rPr>
      </w:pPr>
    </w:p>
    <w:sectPr w:rsidR="00670D82" w:rsidRPr="00471ABD">
      <w:pgSz w:w="12240" w:h="15840"/>
      <w:pgMar w:top="780" w:right="8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ECD2F" w14:textId="77777777" w:rsidR="00394466" w:rsidRDefault="00394466" w:rsidP="003A4AE2">
      <w:r>
        <w:separator/>
      </w:r>
    </w:p>
  </w:endnote>
  <w:endnote w:type="continuationSeparator" w:id="0">
    <w:p w14:paraId="654954A8" w14:textId="77777777" w:rsidR="00394466" w:rsidRDefault="00394466" w:rsidP="003A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34BCC" w14:textId="77777777" w:rsidR="00394466" w:rsidRDefault="00394466" w:rsidP="003A4AE2">
      <w:r>
        <w:separator/>
      </w:r>
    </w:p>
  </w:footnote>
  <w:footnote w:type="continuationSeparator" w:id="0">
    <w:p w14:paraId="58663C23" w14:textId="77777777" w:rsidR="00394466" w:rsidRDefault="00394466" w:rsidP="003A4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82"/>
    <w:rsid w:val="00032954"/>
    <w:rsid w:val="000551C2"/>
    <w:rsid w:val="000578C8"/>
    <w:rsid w:val="000D3345"/>
    <w:rsid w:val="000D4A41"/>
    <w:rsid w:val="000E0E01"/>
    <w:rsid w:val="000F0390"/>
    <w:rsid w:val="001309CD"/>
    <w:rsid w:val="00157BFD"/>
    <w:rsid w:val="00170AF7"/>
    <w:rsid w:val="001A0C9C"/>
    <w:rsid w:val="001E44D4"/>
    <w:rsid w:val="00263DE7"/>
    <w:rsid w:val="002A1253"/>
    <w:rsid w:val="002A5F8B"/>
    <w:rsid w:val="002C10DF"/>
    <w:rsid w:val="002D61C8"/>
    <w:rsid w:val="002E4443"/>
    <w:rsid w:val="0030202B"/>
    <w:rsid w:val="00345700"/>
    <w:rsid w:val="00362954"/>
    <w:rsid w:val="003643D4"/>
    <w:rsid w:val="00394466"/>
    <w:rsid w:val="003A4AE2"/>
    <w:rsid w:val="003A577F"/>
    <w:rsid w:val="003D2F4B"/>
    <w:rsid w:val="003E1E83"/>
    <w:rsid w:val="003F5B2F"/>
    <w:rsid w:val="0040027A"/>
    <w:rsid w:val="00404A37"/>
    <w:rsid w:val="004134B5"/>
    <w:rsid w:val="00432ADB"/>
    <w:rsid w:val="00436BB8"/>
    <w:rsid w:val="00470F51"/>
    <w:rsid w:val="00471ABD"/>
    <w:rsid w:val="00471D8C"/>
    <w:rsid w:val="00483E5E"/>
    <w:rsid w:val="004A1B56"/>
    <w:rsid w:val="004B5EA3"/>
    <w:rsid w:val="004C45ED"/>
    <w:rsid w:val="004E22CA"/>
    <w:rsid w:val="00500A40"/>
    <w:rsid w:val="00501F25"/>
    <w:rsid w:val="005073D1"/>
    <w:rsid w:val="00535177"/>
    <w:rsid w:val="00540E34"/>
    <w:rsid w:val="005C5880"/>
    <w:rsid w:val="00612170"/>
    <w:rsid w:val="00663F9D"/>
    <w:rsid w:val="00670D82"/>
    <w:rsid w:val="00675579"/>
    <w:rsid w:val="006E76A8"/>
    <w:rsid w:val="00733A10"/>
    <w:rsid w:val="00760A97"/>
    <w:rsid w:val="00762144"/>
    <w:rsid w:val="00762F48"/>
    <w:rsid w:val="0079670E"/>
    <w:rsid w:val="007A41B8"/>
    <w:rsid w:val="007F3638"/>
    <w:rsid w:val="00801AB3"/>
    <w:rsid w:val="00804118"/>
    <w:rsid w:val="00815FA8"/>
    <w:rsid w:val="008367E1"/>
    <w:rsid w:val="00857240"/>
    <w:rsid w:val="00895C5A"/>
    <w:rsid w:val="008A61B6"/>
    <w:rsid w:val="008B2D79"/>
    <w:rsid w:val="009442ED"/>
    <w:rsid w:val="00956366"/>
    <w:rsid w:val="00970570"/>
    <w:rsid w:val="00982A87"/>
    <w:rsid w:val="009A7091"/>
    <w:rsid w:val="009B11C3"/>
    <w:rsid w:val="009D4C44"/>
    <w:rsid w:val="00A10F51"/>
    <w:rsid w:val="00A14801"/>
    <w:rsid w:val="00A4297F"/>
    <w:rsid w:val="00A66781"/>
    <w:rsid w:val="00A91F56"/>
    <w:rsid w:val="00AF4770"/>
    <w:rsid w:val="00B20E04"/>
    <w:rsid w:val="00B25B11"/>
    <w:rsid w:val="00B4513B"/>
    <w:rsid w:val="00B57969"/>
    <w:rsid w:val="00B82EA2"/>
    <w:rsid w:val="00BC1C73"/>
    <w:rsid w:val="00BF187B"/>
    <w:rsid w:val="00C11B88"/>
    <w:rsid w:val="00C277F6"/>
    <w:rsid w:val="00C41B19"/>
    <w:rsid w:val="00C76D1B"/>
    <w:rsid w:val="00C97976"/>
    <w:rsid w:val="00CE7E47"/>
    <w:rsid w:val="00D30E14"/>
    <w:rsid w:val="00D8387E"/>
    <w:rsid w:val="00D96047"/>
    <w:rsid w:val="00DA1411"/>
    <w:rsid w:val="00DB0205"/>
    <w:rsid w:val="00DB574C"/>
    <w:rsid w:val="00DC350D"/>
    <w:rsid w:val="00DD6DEB"/>
    <w:rsid w:val="00DF16CF"/>
    <w:rsid w:val="00DF3E8B"/>
    <w:rsid w:val="00E20E97"/>
    <w:rsid w:val="00E713E4"/>
    <w:rsid w:val="00EA5E71"/>
    <w:rsid w:val="00F36960"/>
    <w:rsid w:val="00F377D6"/>
    <w:rsid w:val="00F5011D"/>
    <w:rsid w:val="00F70E41"/>
    <w:rsid w:val="00F875E5"/>
    <w:rsid w:val="00FA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2BFB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 w:hanging="1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C35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5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35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5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5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5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50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C350D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3A4A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AE2"/>
  </w:style>
  <w:style w:type="paragraph" w:styleId="Footer">
    <w:name w:val="footer"/>
    <w:basedOn w:val="Normal"/>
    <w:link w:val="FooterChar"/>
    <w:uiPriority w:val="99"/>
    <w:unhideWhenUsed/>
    <w:rsid w:val="003A4A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AE2"/>
  </w:style>
  <w:style w:type="character" w:styleId="Hyperlink">
    <w:name w:val="Hyperlink"/>
    <w:basedOn w:val="DefaultParagraphFont"/>
    <w:uiPriority w:val="99"/>
    <w:unhideWhenUsed/>
    <w:rsid w:val="003A4AE2"/>
    <w:rPr>
      <w:color w:val="0000FF"/>
      <w:u w:val="single"/>
    </w:rPr>
  </w:style>
  <w:style w:type="character" w:customStyle="1" w:styleId="insec">
    <w:name w:val="insec"/>
    <w:basedOn w:val="DefaultParagraphFont"/>
    <w:rsid w:val="003A4AE2"/>
  </w:style>
  <w:style w:type="character" w:customStyle="1" w:styleId="UnresolvedMention1">
    <w:name w:val="Unresolved Mention1"/>
    <w:basedOn w:val="DefaultParagraphFont"/>
    <w:uiPriority w:val="99"/>
    <w:rsid w:val="00C277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51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1670</Words>
  <Characters>9522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2020-10-08T15:50:00Z</dcterms:created>
  <dcterms:modified xsi:type="dcterms:W3CDTF">2020-10-14T19:57:00Z</dcterms:modified>
</cp:coreProperties>
</file>