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7EAA" w14:textId="77777777" w:rsidR="00BD48C1" w:rsidRPr="00C9077F" w:rsidRDefault="00BD48C1" w:rsidP="00BD48C1">
      <w:pPr>
        <w:tabs>
          <w:tab w:val="left" w:pos="4149"/>
        </w:tabs>
        <w:spacing w:after="0" w:line="240" w:lineRule="auto"/>
        <w:jc w:val="both"/>
        <w:rPr>
          <w:rFonts w:ascii="Arial" w:hAnsi="Arial" w:cs="Arial"/>
          <w:sz w:val="24"/>
          <w:szCs w:val="24"/>
          <w:lang w:val="en-US"/>
        </w:rPr>
      </w:pPr>
      <w:r w:rsidRPr="00C9077F">
        <w:rPr>
          <w:rFonts w:ascii="Arial" w:hAnsi="Arial" w:cs="Arial"/>
          <w:sz w:val="24"/>
          <w:szCs w:val="24"/>
          <w:lang w:val="en-US"/>
        </w:rPr>
        <w:t>Water Resources Division</w:t>
      </w:r>
      <w:r w:rsidRPr="00C9077F">
        <w:rPr>
          <w:rFonts w:ascii="Arial" w:hAnsi="Arial" w:cs="Arial"/>
          <w:sz w:val="24"/>
          <w:szCs w:val="24"/>
          <w:lang w:val="en-US"/>
        </w:rPr>
        <w:tab/>
      </w:r>
    </w:p>
    <w:p w14:paraId="34B82EA7" w14:textId="77777777" w:rsidR="00BD48C1" w:rsidRPr="005C5E25" w:rsidRDefault="00BD48C1" w:rsidP="00BD48C1">
      <w:pPr>
        <w:tabs>
          <w:tab w:val="left" w:pos="5760"/>
        </w:tabs>
        <w:spacing w:after="0" w:line="240" w:lineRule="auto"/>
        <w:jc w:val="both"/>
        <w:rPr>
          <w:rFonts w:ascii="Arial" w:hAnsi="Arial" w:cs="Arial"/>
          <w:sz w:val="24"/>
          <w:szCs w:val="24"/>
          <w:lang w:val="fr-CA"/>
        </w:rPr>
      </w:pPr>
      <w:r w:rsidRPr="005C5E25">
        <w:rPr>
          <w:rFonts w:ascii="Arial" w:hAnsi="Arial" w:cs="Arial"/>
          <w:sz w:val="24"/>
          <w:szCs w:val="24"/>
          <w:lang w:val="fr-CA"/>
        </w:rPr>
        <w:t xml:space="preserve">Resource Management </w:t>
      </w:r>
      <w:proofErr w:type="spellStart"/>
      <w:r w:rsidRPr="005C5E25">
        <w:rPr>
          <w:rFonts w:ascii="Arial" w:hAnsi="Arial" w:cs="Arial"/>
          <w:sz w:val="24"/>
          <w:szCs w:val="24"/>
          <w:lang w:val="fr-CA"/>
        </w:rPr>
        <w:t>Directorate</w:t>
      </w:r>
      <w:proofErr w:type="spellEnd"/>
    </w:p>
    <w:p w14:paraId="18E28FEA" w14:textId="77777777" w:rsidR="00BD48C1" w:rsidRPr="00EE3998" w:rsidRDefault="00BD48C1" w:rsidP="00BD48C1">
      <w:pPr>
        <w:tabs>
          <w:tab w:val="left" w:pos="5760"/>
        </w:tabs>
        <w:spacing w:after="0" w:line="240" w:lineRule="auto"/>
        <w:jc w:val="both"/>
        <w:rPr>
          <w:rFonts w:ascii="Arial" w:hAnsi="Arial" w:cs="Arial"/>
          <w:sz w:val="24"/>
          <w:szCs w:val="24"/>
          <w:lang w:val="fr-CA"/>
        </w:rPr>
      </w:pPr>
      <w:r w:rsidRPr="00EE3998">
        <w:rPr>
          <w:rFonts w:ascii="Arial" w:hAnsi="Arial" w:cs="Arial"/>
          <w:sz w:val="24"/>
          <w:szCs w:val="24"/>
          <w:lang w:val="fr-CA"/>
        </w:rPr>
        <w:t xml:space="preserve">Nunavut </w:t>
      </w:r>
      <w:proofErr w:type="spellStart"/>
      <w:r w:rsidRPr="00EE3998">
        <w:rPr>
          <w:rFonts w:ascii="Arial" w:hAnsi="Arial" w:cs="Arial"/>
          <w:sz w:val="24"/>
          <w:szCs w:val="24"/>
          <w:lang w:val="fr-CA"/>
        </w:rPr>
        <w:t>Regional</w:t>
      </w:r>
      <w:proofErr w:type="spellEnd"/>
      <w:r w:rsidRPr="00EE3998">
        <w:rPr>
          <w:rFonts w:ascii="Arial" w:hAnsi="Arial" w:cs="Arial"/>
          <w:sz w:val="24"/>
          <w:szCs w:val="24"/>
          <w:lang w:val="fr-CA"/>
        </w:rPr>
        <w:t xml:space="preserve"> Office</w:t>
      </w:r>
    </w:p>
    <w:p w14:paraId="46B7D647" w14:textId="77777777" w:rsidR="00BD48C1" w:rsidRPr="00EE3998" w:rsidRDefault="00BD48C1" w:rsidP="00BD48C1">
      <w:pPr>
        <w:tabs>
          <w:tab w:val="left" w:pos="5760"/>
        </w:tabs>
        <w:spacing w:after="0" w:line="240" w:lineRule="auto"/>
        <w:jc w:val="both"/>
        <w:rPr>
          <w:rFonts w:ascii="Arial" w:hAnsi="Arial" w:cs="Arial"/>
          <w:sz w:val="24"/>
          <w:szCs w:val="24"/>
          <w:lang w:val="fr-CA"/>
        </w:rPr>
      </w:pPr>
      <w:r>
        <w:rPr>
          <w:rFonts w:ascii="Arial" w:hAnsi="Arial" w:cs="Arial"/>
          <w:sz w:val="24"/>
          <w:szCs w:val="24"/>
          <w:lang w:val="fr-CA"/>
        </w:rPr>
        <w:t>918 Nunavut Drive</w:t>
      </w:r>
    </w:p>
    <w:p w14:paraId="15A44C92" w14:textId="77777777" w:rsidR="00BD48C1" w:rsidRPr="00EE3998" w:rsidRDefault="00BD48C1" w:rsidP="00BD48C1">
      <w:pPr>
        <w:tabs>
          <w:tab w:val="left" w:pos="-1440"/>
          <w:tab w:val="left" w:pos="5760"/>
        </w:tabs>
        <w:spacing w:after="0" w:line="240" w:lineRule="auto"/>
        <w:ind w:left="5760" w:hanging="5760"/>
        <w:jc w:val="both"/>
        <w:rPr>
          <w:rFonts w:ascii="Arial" w:hAnsi="Arial" w:cs="Arial"/>
          <w:sz w:val="24"/>
          <w:szCs w:val="24"/>
          <w:lang w:val="fr-CA"/>
        </w:rPr>
      </w:pPr>
      <w:r w:rsidRPr="00EE3998">
        <w:rPr>
          <w:rFonts w:ascii="Arial" w:hAnsi="Arial" w:cs="Arial"/>
          <w:sz w:val="24"/>
          <w:szCs w:val="24"/>
          <w:lang w:val="fr-CA"/>
        </w:rPr>
        <w:t xml:space="preserve">Iqaluit, NU, X0A </w:t>
      </w:r>
      <w:r>
        <w:rPr>
          <w:rFonts w:ascii="Arial" w:hAnsi="Arial" w:cs="Arial"/>
          <w:sz w:val="24"/>
          <w:szCs w:val="24"/>
          <w:lang w:val="fr-CA"/>
        </w:rPr>
        <w:t>3</w:t>
      </w:r>
      <w:r w:rsidRPr="00EE3998">
        <w:rPr>
          <w:rFonts w:ascii="Arial" w:hAnsi="Arial" w:cs="Arial"/>
          <w:sz w:val="24"/>
          <w:szCs w:val="24"/>
          <w:lang w:val="fr-CA"/>
        </w:rPr>
        <w:t xml:space="preserve">H0 </w:t>
      </w:r>
    </w:p>
    <w:p w14:paraId="5B1A2A4B" w14:textId="77777777" w:rsidR="00BD48C1" w:rsidRPr="00EE3998" w:rsidRDefault="00BD48C1" w:rsidP="00BD48C1">
      <w:pPr>
        <w:tabs>
          <w:tab w:val="left" w:pos="-1440"/>
          <w:tab w:val="left" w:pos="5760"/>
        </w:tabs>
        <w:spacing w:after="0" w:line="240" w:lineRule="auto"/>
        <w:ind w:left="5760" w:hanging="5760"/>
        <w:jc w:val="both"/>
        <w:rPr>
          <w:rFonts w:ascii="Arial" w:hAnsi="Arial" w:cs="Arial"/>
          <w:sz w:val="20"/>
          <w:szCs w:val="20"/>
          <w:lang w:val="fr-CA"/>
        </w:rPr>
      </w:pPr>
      <w:r w:rsidRPr="00EE3998">
        <w:rPr>
          <w:rFonts w:ascii="Arial" w:hAnsi="Arial" w:cs="Arial"/>
          <w:sz w:val="20"/>
          <w:szCs w:val="20"/>
          <w:lang w:val="fr-CA"/>
        </w:rPr>
        <w:tab/>
      </w:r>
      <w:r w:rsidRPr="00EE3998">
        <w:rPr>
          <w:rFonts w:ascii="Arial" w:hAnsi="Arial" w:cs="Arial"/>
          <w:sz w:val="20"/>
          <w:szCs w:val="20"/>
          <w:lang w:val="fr-CA"/>
        </w:rPr>
        <w:tab/>
      </w:r>
      <w:proofErr w:type="spellStart"/>
      <w:r w:rsidRPr="00EE3998">
        <w:rPr>
          <w:rFonts w:ascii="Arial" w:hAnsi="Arial" w:cs="Arial"/>
          <w:sz w:val="20"/>
          <w:szCs w:val="20"/>
          <w:lang w:val="fr-CA"/>
        </w:rPr>
        <w:t>Your</w:t>
      </w:r>
      <w:proofErr w:type="spellEnd"/>
      <w:r w:rsidRPr="00EE3998">
        <w:rPr>
          <w:rFonts w:ascii="Arial" w:hAnsi="Arial" w:cs="Arial"/>
          <w:sz w:val="20"/>
          <w:szCs w:val="20"/>
          <w:lang w:val="fr-CA"/>
        </w:rPr>
        <w:t xml:space="preserve"> file - Votre référence</w:t>
      </w:r>
    </w:p>
    <w:p w14:paraId="15D5745D" w14:textId="77777777" w:rsidR="00BD48C1" w:rsidRPr="00EE3998" w:rsidRDefault="00BD48C1" w:rsidP="00BD48C1">
      <w:pPr>
        <w:tabs>
          <w:tab w:val="left" w:pos="5760"/>
        </w:tabs>
        <w:spacing w:after="0" w:line="240" w:lineRule="auto"/>
        <w:jc w:val="center"/>
        <w:rPr>
          <w:rFonts w:ascii="Arial" w:hAnsi="Arial" w:cs="Arial"/>
          <w:sz w:val="20"/>
          <w:szCs w:val="20"/>
          <w:lang w:val="fr-CA"/>
        </w:rPr>
      </w:pPr>
      <w:r w:rsidRPr="00EE3998">
        <w:rPr>
          <w:rFonts w:ascii="Arial" w:hAnsi="Arial" w:cs="Arial"/>
          <w:sz w:val="20"/>
          <w:szCs w:val="20"/>
          <w:lang w:val="fr-CA"/>
        </w:rPr>
        <w:tab/>
        <w:t>(</w:t>
      </w:r>
      <w:r>
        <w:rPr>
          <w:rFonts w:ascii="Arial" w:hAnsi="Arial" w:cs="Arial"/>
          <w:sz w:val="20"/>
          <w:szCs w:val="20"/>
          <w:lang w:val="fr-CA"/>
        </w:rPr>
        <w:t>3BM-GRI2025)</w:t>
      </w:r>
    </w:p>
    <w:p w14:paraId="38DDC397" w14:textId="77777777" w:rsidR="00BD48C1" w:rsidRPr="00EE3998" w:rsidRDefault="00BD48C1" w:rsidP="00BD48C1">
      <w:pPr>
        <w:tabs>
          <w:tab w:val="left" w:pos="5760"/>
        </w:tabs>
        <w:spacing w:after="0" w:line="240" w:lineRule="auto"/>
        <w:rPr>
          <w:rFonts w:ascii="Arial" w:hAnsi="Arial" w:cs="Arial"/>
          <w:sz w:val="20"/>
          <w:szCs w:val="20"/>
          <w:lang w:val="fr-CA"/>
        </w:rPr>
      </w:pPr>
      <w:r w:rsidRPr="00EE3998">
        <w:rPr>
          <w:rFonts w:ascii="Arial" w:hAnsi="Arial" w:cs="Arial"/>
          <w:sz w:val="24"/>
          <w:szCs w:val="24"/>
          <w:lang w:val="fr-CA"/>
        </w:rPr>
        <w:tab/>
      </w:r>
      <w:r w:rsidRPr="00EE3998">
        <w:rPr>
          <w:rFonts w:ascii="Arial" w:hAnsi="Arial" w:cs="Arial"/>
          <w:sz w:val="24"/>
          <w:szCs w:val="24"/>
          <w:lang w:val="fr-CA"/>
        </w:rPr>
        <w:tab/>
      </w:r>
      <w:r w:rsidRPr="00EE3998">
        <w:rPr>
          <w:rFonts w:ascii="Arial" w:hAnsi="Arial" w:cs="Arial"/>
          <w:sz w:val="20"/>
          <w:szCs w:val="20"/>
          <w:lang w:val="fr-CA"/>
        </w:rPr>
        <w:t>Our file - Notre référence</w:t>
      </w:r>
    </w:p>
    <w:p w14:paraId="2EA54D5A" w14:textId="77777777" w:rsidR="00BD48C1" w:rsidRPr="002B1C89" w:rsidRDefault="00BD48C1" w:rsidP="00BD48C1">
      <w:pPr>
        <w:tabs>
          <w:tab w:val="left" w:pos="5760"/>
        </w:tabs>
        <w:spacing w:after="0" w:line="240" w:lineRule="auto"/>
        <w:jc w:val="both"/>
        <w:rPr>
          <w:rFonts w:ascii="Arial" w:hAnsi="Arial" w:cs="Arial"/>
          <w:sz w:val="20"/>
          <w:szCs w:val="20"/>
          <w:lang w:val="fr-CA"/>
        </w:rPr>
      </w:pPr>
      <w:r w:rsidRPr="00EE3998">
        <w:rPr>
          <w:rFonts w:ascii="Arial" w:hAnsi="Arial" w:cs="Arial"/>
          <w:sz w:val="20"/>
          <w:szCs w:val="20"/>
          <w:lang w:val="fr-CA"/>
        </w:rPr>
        <w:tab/>
      </w:r>
      <w:r w:rsidRPr="00EE3998">
        <w:rPr>
          <w:rFonts w:ascii="Arial" w:hAnsi="Arial" w:cs="Arial"/>
          <w:sz w:val="20"/>
          <w:szCs w:val="20"/>
          <w:lang w:val="fr-CA"/>
        </w:rPr>
        <w:tab/>
        <w:t xml:space="preserve">          </w:t>
      </w:r>
      <w:proofErr w:type="spellStart"/>
      <w:r w:rsidRPr="002B1C89">
        <w:rPr>
          <w:rFonts w:ascii="Arial" w:hAnsi="Arial" w:cs="Arial"/>
          <w:sz w:val="20"/>
          <w:szCs w:val="20"/>
          <w:lang w:val="fr-CA"/>
        </w:rPr>
        <w:t>GCDocs#XXXXXXX</w:t>
      </w:r>
      <w:proofErr w:type="spellEnd"/>
    </w:p>
    <w:p w14:paraId="169532D7" w14:textId="77777777" w:rsidR="00BD48C1" w:rsidRPr="00EE3998" w:rsidRDefault="00BD48C1" w:rsidP="00BD48C1">
      <w:pPr>
        <w:tabs>
          <w:tab w:val="left" w:pos="5760"/>
        </w:tabs>
        <w:spacing w:after="0" w:line="240" w:lineRule="auto"/>
        <w:rPr>
          <w:rFonts w:ascii="Arial" w:hAnsi="Arial" w:cs="Arial"/>
          <w:sz w:val="24"/>
          <w:szCs w:val="24"/>
        </w:rPr>
      </w:pPr>
      <w:r>
        <w:rPr>
          <w:rFonts w:ascii="Arial" w:hAnsi="Arial" w:cs="Arial"/>
          <w:sz w:val="24"/>
          <w:szCs w:val="24"/>
        </w:rPr>
        <w:t>January 16</w:t>
      </w:r>
      <w:r w:rsidRPr="00EE3998">
        <w:rPr>
          <w:rFonts w:ascii="Arial" w:hAnsi="Arial" w:cs="Arial"/>
          <w:sz w:val="24"/>
          <w:szCs w:val="24"/>
        </w:rPr>
        <w:t xml:space="preserve">, </w:t>
      </w:r>
      <w:r>
        <w:rPr>
          <w:rFonts w:ascii="Arial" w:hAnsi="Arial" w:cs="Arial"/>
          <w:sz w:val="24"/>
          <w:szCs w:val="24"/>
        </w:rPr>
        <w:t>2026</w:t>
      </w:r>
    </w:p>
    <w:p w14:paraId="74CC1DF8" w14:textId="77777777" w:rsidR="00BD48C1" w:rsidRPr="00EE3998" w:rsidRDefault="00BD48C1" w:rsidP="00BD48C1">
      <w:pPr>
        <w:tabs>
          <w:tab w:val="left" w:pos="5760"/>
        </w:tabs>
        <w:spacing w:after="0" w:line="240" w:lineRule="auto"/>
        <w:rPr>
          <w:rFonts w:ascii="Arial" w:hAnsi="Arial" w:cs="Arial"/>
          <w:sz w:val="24"/>
          <w:szCs w:val="24"/>
        </w:rPr>
      </w:pPr>
    </w:p>
    <w:p w14:paraId="55A6B851" w14:textId="77777777" w:rsidR="00BD48C1" w:rsidRPr="00EE3998" w:rsidRDefault="00BD48C1" w:rsidP="00BD48C1">
      <w:pPr>
        <w:tabs>
          <w:tab w:val="left" w:pos="5760"/>
        </w:tabs>
        <w:spacing w:after="0" w:line="240" w:lineRule="auto"/>
        <w:jc w:val="both"/>
        <w:rPr>
          <w:rFonts w:ascii="Arial" w:hAnsi="Arial" w:cs="Arial"/>
          <w:sz w:val="24"/>
          <w:szCs w:val="24"/>
        </w:rPr>
      </w:pPr>
      <w:r w:rsidRPr="00EE3998">
        <w:rPr>
          <w:rFonts w:ascii="Arial" w:hAnsi="Arial" w:cs="Arial"/>
          <w:sz w:val="24"/>
          <w:szCs w:val="24"/>
        </w:rPr>
        <w:t>R</w:t>
      </w:r>
      <w:r>
        <w:rPr>
          <w:rFonts w:ascii="Arial" w:hAnsi="Arial" w:cs="Arial"/>
          <w:sz w:val="24"/>
          <w:szCs w:val="24"/>
        </w:rPr>
        <w:t>obert Hunter</w:t>
      </w:r>
    </w:p>
    <w:p w14:paraId="77F9D3C3" w14:textId="77777777" w:rsidR="00BD48C1" w:rsidRPr="009704D0" w:rsidRDefault="00BD48C1" w:rsidP="00BD48C1">
      <w:pPr>
        <w:tabs>
          <w:tab w:val="left" w:pos="5760"/>
        </w:tabs>
        <w:spacing w:after="0" w:line="240" w:lineRule="auto"/>
        <w:jc w:val="both"/>
        <w:rPr>
          <w:rFonts w:ascii="Arial" w:hAnsi="Arial" w:cs="Arial"/>
          <w:sz w:val="24"/>
          <w:szCs w:val="24"/>
        </w:rPr>
      </w:pPr>
      <w:r>
        <w:rPr>
          <w:rFonts w:ascii="Arial" w:hAnsi="Arial" w:cs="Arial"/>
          <w:sz w:val="24"/>
          <w:szCs w:val="24"/>
        </w:rPr>
        <w:t>Licensing Administrator</w:t>
      </w:r>
    </w:p>
    <w:p w14:paraId="463DE5F6" w14:textId="77777777" w:rsidR="00BD48C1" w:rsidRPr="009704D0" w:rsidRDefault="00BD48C1" w:rsidP="00BD48C1">
      <w:pPr>
        <w:tabs>
          <w:tab w:val="left" w:pos="5760"/>
        </w:tabs>
        <w:spacing w:after="0" w:line="240" w:lineRule="auto"/>
        <w:jc w:val="both"/>
        <w:rPr>
          <w:rFonts w:ascii="Arial" w:hAnsi="Arial" w:cs="Arial"/>
          <w:sz w:val="24"/>
          <w:szCs w:val="24"/>
        </w:rPr>
      </w:pPr>
      <w:r w:rsidRPr="009704D0">
        <w:rPr>
          <w:rFonts w:ascii="Arial" w:hAnsi="Arial" w:cs="Arial"/>
          <w:sz w:val="24"/>
          <w:szCs w:val="24"/>
        </w:rPr>
        <w:t>Nunavut Water Board</w:t>
      </w:r>
    </w:p>
    <w:p w14:paraId="4FABED9A" w14:textId="77777777" w:rsidR="00BD48C1" w:rsidRPr="009704D0" w:rsidRDefault="00BD48C1" w:rsidP="00BD48C1">
      <w:pPr>
        <w:tabs>
          <w:tab w:val="left" w:pos="5760"/>
        </w:tabs>
        <w:spacing w:after="0" w:line="240" w:lineRule="auto"/>
        <w:jc w:val="both"/>
        <w:rPr>
          <w:rFonts w:ascii="Arial" w:hAnsi="Arial" w:cs="Arial"/>
          <w:sz w:val="24"/>
          <w:szCs w:val="24"/>
        </w:rPr>
      </w:pPr>
      <w:r w:rsidRPr="009704D0">
        <w:rPr>
          <w:rFonts w:ascii="Arial" w:hAnsi="Arial" w:cs="Arial"/>
          <w:sz w:val="24"/>
          <w:szCs w:val="24"/>
        </w:rPr>
        <w:t>P.O. Box 119</w:t>
      </w:r>
    </w:p>
    <w:p w14:paraId="11C7019E" w14:textId="77777777" w:rsidR="00BD48C1" w:rsidRPr="005C5E25" w:rsidRDefault="00BD48C1" w:rsidP="00BD48C1">
      <w:pPr>
        <w:tabs>
          <w:tab w:val="left" w:pos="5760"/>
        </w:tabs>
        <w:spacing w:after="0" w:line="240" w:lineRule="auto"/>
        <w:jc w:val="both"/>
        <w:rPr>
          <w:rFonts w:ascii="Arial" w:hAnsi="Arial" w:cs="Arial"/>
          <w:sz w:val="24"/>
          <w:szCs w:val="24"/>
        </w:rPr>
      </w:pPr>
      <w:r w:rsidRPr="009704D0">
        <w:rPr>
          <w:rFonts w:ascii="Arial" w:hAnsi="Arial" w:cs="Arial"/>
          <w:sz w:val="24"/>
          <w:szCs w:val="24"/>
        </w:rPr>
        <w:t>Gjoa Haven,</w:t>
      </w:r>
      <w:r w:rsidRPr="005C5E25">
        <w:rPr>
          <w:rFonts w:ascii="Arial" w:hAnsi="Arial" w:cs="Arial"/>
          <w:sz w:val="24"/>
          <w:szCs w:val="24"/>
        </w:rPr>
        <w:t xml:space="preserve"> NU, X0B 1J0</w:t>
      </w:r>
    </w:p>
    <w:p w14:paraId="1A95C79E" w14:textId="4192A3E2" w:rsidR="00BD48C1" w:rsidRPr="009D10EA" w:rsidRDefault="00BD48C1" w:rsidP="00BD48C1">
      <w:pPr>
        <w:spacing w:after="0" w:line="240" w:lineRule="auto"/>
        <w:jc w:val="both"/>
        <w:rPr>
          <w:rFonts w:ascii="Arial" w:hAnsi="Arial" w:cs="Arial"/>
          <w:sz w:val="24"/>
          <w:szCs w:val="24"/>
          <w:lang w:val="fr-CA"/>
        </w:rPr>
      </w:pPr>
      <w:r w:rsidRPr="009D10EA">
        <w:rPr>
          <w:rFonts w:ascii="Arial" w:hAnsi="Arial" w:cs="Arial"/>
          <w:sz w:val="24"/>
          <w:szCs w:val="24"/>
          <w:lang w:val="fr-CA"/>
        </w:rPr>
        <w:t xml:space="preserve">E-mail: </w:t>
      </w:r>
      <w:r w:rsidR="00CD4EEA">
        <w:rPr>
          <w:rFonts w:ascii="Arial" w:hAnsi="Arial" w:cs="Arial"/>
          <w:sz w:val="24"/>
          <w:szCs w:val="24"/>
          <w:lang w:val="fr-CA"/>
        </w:rPr>
        <w:t>robert.hunter</w:t>
      </w:r>
      <w:r w:rsidRPr="009D10EA">
        <w:rPr>
          <w:rFonts w:ascii="Arial" w:hAnsi="Arial" w:cs="Arial"/>
          <w:sz w:val="24"/>
          <w:szCs w:val="24"/>
          <w:lang w:val="fr-CA"/>
        </w:rPr>
        <w:t>@nwb-oen.ca</w:t>
      </w:r>
    </w:p>
    <w:p w14:paraId="7F17BB3B" w14:textId="77777777" w:rsidR="00BD48C1" w:rsidRPr="009D10EA" w:rsidRDefault="00BD48C1" w:rsidP="00BD48C1">
      <w:pPr>
        <w:spacing w:after="0" w:line="240" w:lineRule="auto"/>
        <w:jc w:val="both"/>
        <w:rPr>
          <w:rFonts w:ascii="Arial" w:hAnsi="Arial" w:cs="Arial"/>
          <w:sz w:val="24"/>
          <w:szCs w:val="24"/>
          <w:lang w:val="fr-CA"/>
        </w:rPr>
      </w:pPr>
    </w:p>
    <w:p w14:paraId="4C76C789" w14:textId="77777777" w:rsidR="00BD48C1" w:rsidRDefault="00BD48C1" w:rsidP="00BD48C1">
      <w:pPr>
        <w:pStyle w:val="Default"/>
        <w:ind w:left="540" w:hanging="540"/>
        <w:jc w:val="both"/>
        <w:rPr>
          <w:b/>
        </w:rPr>
      </w:pPr>
      <w:bookmarkStart w:id="0" w:name="OLE_LINK4"/>
      <w:bookmarkStart w:id="1" w:name="OLE_LINK3"/>
      <w:r w:rsidRPr="005C5E25">
        <w:rPr>
          <w:b/>
          <w:bCs/>
          <w:color w:val="auto"/>
          <w:lang w:val="en-CA"/>
        </w:rPr>
        <w:t>Re:</w:t>
      </w:r>
      <w:r w:rsidRPr="005C5E25">
        <w:rPr>
          <w:b/>
          <w:bCs/>
          <w:color w:val="auto"/>
          <w:lang w:val="en-CA"/>
        </w:rPr>
        <w:tab/>
        <w:t xml:space="preserve">Crown-Indigenous </w:t>
      </w:r>
      <w:r w:rsidRPr="00B37D46">
        <w:rPr>
          <w:b/>
          <w:bCs/>
          <w:color w:val="auto"/>
          <w:lang w:val="en-CA"/>
        </w:rPr>
        <w:t>Relati</w:t>
      </w:r>
      <w:r>
        <w:rPr>
          <w:b/>
          <w:bCs/>
          <w:color w:val="auto"/>
          <w:lang w:val="en-CA"/>
        </w:rPr>
        <w:t xml:space="preserve">ons and Northern Affairs Canada’s </w:t>
      </w:r>
      <w:bookmarkEnd w:id="0"/>
      <w:bookmarkEnd w:id="1"/>
      <w:r w:rsidRPr="00D6753C">
        <w:rPr>
          <w:b/>
        </w:rPr>
        <w:t xml:space="preserve">Review </w:t>
      </w:r>
      <w:r>
        <w:rPr>
          <w:b/>
        </w:rPr>
        <w:t xml:space="preserve">of the </w:t>
      </w:r>
      <w:proofErr w:type="spellStart"/>
      <w:r>
        <w:rPr>
          <w:b/>
        </w:rPr>
        <w:t>Licence</w:t>
      </w:r>
      <w:proofErr w:type="spellEnd"/>
      <w:r>
        <w:rPr>
          <w:b/>
        </w:rPr>
        <w:t xml:space="preserve"> Renewal/Amendment Application for the Hamlet</w:t>
      </w:r>
      <w:r w:rsidRPr="00745E30">
        <w:rPr>
          <w:b/>
        </w:rPr>
        <w:t xml:space="preserve"> of Grise Fiord Project</w:t>
      </w:r>
      <w:r>
        <w:rPr>
          <w:b/>
        </w:rPr>
        <w:t xml:space="preserve"> #3BM-GRI2025, </w:t>
      </w:r>
      <w:r w:rsidRPr="00D6753C">
        <w:rPr>
          <w:b/>
        </w:rPr>
        <w:t xml:space="preserve">Type B Water </w:t>
      </w:r>
      <w:proofErr w:type="spellStart"/>
      <w:r w:rsidRPr="00D6753C">
        <w:rPr>
          <w:b/>
        </w:rPr>
        <w:t>Licence</w:t>
      </w:r>
      <w:proofErr w:type="spellEnd"/>
    </w:p>
    <w:p w14:paraId="03D1AB6A" w14:textId="77777777" w:rsidR="00BD48C1" w:rsidRPr="005C5E25" w:rsidRDefault="00BD48C1" w:rsidP="00BD48C1">
      <w:pPr>
        <w:pStyle w:val="Default"/>
        <w:ind w:left="540" w:hanging="540"/>
        <w:jc w:val="both"/>
        <w:rPr>
          <w:b/>
          <w:bCs/>
        </w:rPr>
      </w:pPr>
    </w:p>
    <w:p w14:paraId="1DA9B06A" w14:textId="77777777" w:rsidR="00BD48C1" w:rsidRPr="00C50339" w:rsidRDefault="00BD48C1" w:rsidP="00BD4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Arial" w:hAnsi="Arial" w:cs="Arial"/>
          <w:sz w:val="24"/>
          <w:szCs w:val="24"/>
        </w:rPr>
      </w:pPr>
      <w:r w:rsidRPr="002E3460">
        <w:rPr>
          <w:rFonts w:ascii="Arial" w:hAnsi="Arial" w:cs="Arial"/>
          <w:sz w:val="24"/>
          <w:szCs w:val="24"/>
        </w:rPr>
        <w:t xml:space="preserve">Dear </w:t>
      </w:r>
      <w:r>
        <w:rPr>
          <w:rFonts w:ascii="Arial" w:hAnsi="Arial" w:cs="Arial"/>
          <w:sz w:val="24"/>
          <w:szCs w:val="24"/>
        </w:rPr>
        <w:t>Robert</w:t>
      </w:r>
      <w:r w:rsidRPr="002E3460">
        <w:rPr>
          <w:rFonts w:ascii="Arial" w:hAnsi="Arial" w:cs="Arial"/>
          <w:sz w:val="24"/>
          <w:szCs w:val="24"/>
        </w:rPr>
        <w:t>,</w:t>
      </w:r>
      <w:r>
        <w:rPr>
          <w:rFonts w:ascii="Arial" w:hAnsi="Arial" w:cs="Arial"/>
          <w:sz w:val="24"/>
          <w:szCs w:val="24"/>
        </w:rPr>
        <w:t xml:space="preserve">  </w:t>
      </w:r>
    </w:p>
    <w:p w14:paraId="11E1A11C" w14:textId="77777777" w:rsidR="00BD48C1" w:rsidRDefault="00BD48C1" w:rsidP="00BD48C1">
      <w:pPr>
        <w:spacing w:line="240" w:lineRule="auto"/>
        <w:jc w:val="both"/>
        <w:rPr>
          <w:rFonts w:ascii="Arial" w:hAnsi="Arial" w:cs="Arial"/>
          <w:sz w:val="24"/>
          <w:szCs w:val="24"/>
        </w:rPr>
      </w:pPr>
      <w:r w:rsidRPr="001C51B9">
        <w:rPr>
          <w:rFonts w:ascii="Arial" w:hAnsi="Arial" w:cs="Arial"/>
          <w:sz w:val="24"/>
          <w:szCs w:val="24"/>
        </w:rPr>
        <w:t xml:space="preserve">Thank you for </w:t>
      </w:r>
      <w:r w:rsidRPr="002E3460">
        <w:rPr>
          <w:rFonts w:ascii="Arial" w:hAnsi="Arial" w:cs="Arial"/>
          <w:sz w:val="24"/>
          <w:szCs w:val="24"/>
        </w:rPr>
        <w:t xml:space="preserve">the </w:t>
      </w:r>
      <w:r>
        <w:rPr>
          <w:rFonts w:ascii="Arial" w:hAnsi="Arial" w:cs="Arial"/>
          <w:sz w:val="24"/>
          <w:szCs w:val="24"/>
        </w:rPr>
        <w:t>December 16, 2025</w:t>
      </w:r>
      <w:r w:rsidRPr="002E3460">
        <w:rPr>
          <w:rFonts w:ascii="Arial" w:hAnsi="Arial" w:cs="Arial"/>
          <w:sz w:val="24"/>
          <w:szCs w:val="24"/>
        </w:rPr>
        <w:t xml:space="preserve"> invitation</w:t>
      </w:r>
      <w:r w:rsidRPr="00C50339">
        <w:rPr>
          <w:rFonts w:ascii="Arial" w:hAnsi="Arial" w:cs="Arial"/>
          <w:sz w:val="24"/>
          <w:szCs w:val="24"/>
        </w:rPr>
        <w:t xml:space="preserve"> </w:t>
      </w:r>
      <w:r>
        <w:rPr>
          <w:rFonts w:ascii="Arial" w:hAnsi="Arial" w:cs="Arial"/>
          <w:sz w:val="24"/>
          <w:szCs w:val="24"/>
        </w:rPr>
        <w:t xml:space="preserve">to </w:t>
      </w:r>
      <w:r w:rsidRPr="008D1C5C">
        <w:rPr>
          <w:rFonts w:ascii="Arial" w:hAnsi="Arial" w:cs="Arial"/>
          <w:sz w:val="24"/>
          <w:szCs w:val="24"/>
        </w:rPr>
        <w:t>review</w:t>
      </w:r>
      <w:r>
        <w:rPr>
          <w:rFonts w:ascii="Arial" w:hAnsi="Arial" w:cs="Arial"/>
          <w:sz w:val="24"/>
          <w:szCs w:val="24"/>
        </w:rPr>
        <w:t xml:space="preserve"> </w:t>
      </w:r>
      <w:r w:rsidRPr="008D1C5C">
        <w:rPr>
          <w:rFonts w:ascii="Arial" w:hAnsi="Arial" w:cs="Arial"/>
          <w:sz w:val="24"/>
          <w:szCs w:val="24"/>
        </w:rPr>
        <w:t xml:space="preserve">the </w:t>
      </w:r>
      <w:r w:rsidRPr="00894AE7">
        <w:rPr>
          <w:rFonts w:ascii="Arial" w:hAnsi="Arial" w:cs="Arial"/>
          <w:sz w:val="24"/>
          <w:szCs w:val="24"/>
        </w:rPr>
        <w:t xml:space="preserve">Application for the </w:t>
      </w:r>
      <w:r>
        <w:rPr>
          <w:rFonts w:ascii="Arial" w:hAnsi="Arial" w:cs="Arial"/>
          <w:sz w:val="24"/>
          <w:szCs w:val="24"/>
        </w:rPr>
        <w:t>Renewal / Amendment of the Hamlet</w:t>
      </w:r>
      <w:r w:rsidRPr="00894AE7">
        <w:rPr>
          <w:rFonts w:ascii="Arial" w:hAnsi="Arial" w:cs="Arial"/>
          <w:sz w:val="24"/>
          <w:szCs w:val="24"/>
        </w:rPr>
        <w:t xml:space="preserve"> of Grise Fiord </w:t>
      </w:r>
      <w:r>
        <w:rPr>
          <w:rFonts w:ascii="Arial" w:hAnsi="Arial" w:cs="Arial"/>
          <w:sz w:val="24"/>
          <w:szCs w:val="24"/>
        </w:rPr>
        <w:t xml:space="preserve">Type B </w:t>
      </w:r>
      <w:r w:rsidRPr="00577A4A">
        <w:rPr>
          <w:rFonts w:ascii="Arial" w:hAnsi="Arial" w:cs="Arial"/>
          <w:sz w:val="24"/>
          <w:szCs w:val="24"/>
        </w:rPr>
        <w:t xml:space="preserve">Water </w:t>
      </w:r>
      <w:r w:rsidRPr="00AE1E8D">
        <w:rPr>
          <w:rFonts w:ascii="Arial" w:hAnsi="Arial" w:cs="Arial"/>
          <w:sz w:val="24"/>
          <w:szCs w:val="24"/>
        </w:rPr>
        <w:t>Licence</w:t>
      </w:r>
      <w:r>
        <w:rPr>
          <w:rFonts w:ascii="Arial" w:hAnsi="Arial" w:cs="Arial"/>
          <w:sz w:val="24"/>
          <w:szCs w:val="24"/>
        </w:rPr>
        <w:t xml:space="preserve"> #3BM-GRI2025.</w:t>
      </w:r>
    </w:p>
    <w:p w14:paraId="17EE7768" w14:textId="77777777" w:rsidR="00BD48C1" w:rsidRDefault="00BD48C1" w:rsidP="00BD4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Arial" w:hAnsi="Arial" w:cs="Arial"/>
          <w:sz w:val="24"/>
          <w:szCs w:val="24"/>
        </w:rPr>
      </w:pPr>
      <w:r>
        <w:rPr>
          <w:rFonts w:ascii="Arial" w:hAnsi="Arial" w:cs="Arial"/>
          <w:sz w:val="24"/>
          <w:szCs w:val="24"/>
        </w:rPr>
        <w:t xml:space="preserve">Crown-Indigenous Relations and Northern Affairs Canada (CIRNAC) examined the application pursuant to its mandated responsibilities under the </w:t>
      </w:r>
      <w:r>
        <w:rPr>
          <w:rFonts w:ascii="Arial" w:hAnsi="Arial" w:cs="Arial"/>
          <w:i/>
          <w:sz w:val="24"/>
          <w:szCs w:val="24"/>
        </w:rPr>
        <w:t>Nunavut Waters and Nunavut Surface Rights Tribunal Act</w:t>
      </w:r>
      <w:r>
        <w:rPr>
          <w:rFonts w:ascii="Arial" w:hAnsi="Arial" w:cs="Arial"/>
          <w:sz w:val="24"/>
          <w:szCs w:val="24"/>
        </w:rPr>
        <w:t xml:space="preserve"> and the </w:t>
      </w:r>
      <w:r>
        <w:rPr>
          <w:rFonts w:ascii="Arial" w:hAnsi="Arial" w:cs="Arial"/>
          <w:i/>
          <w:sz w:val="24"/>
          <w:szCs w:val="24"/>
        </w:rPr>
        <w:t>Department of Crown-Indigenous Relations and Northern Affairs Act</w:t>
      </w:r>
      <w:r>
        <w:rPr>
          <w:rFonts w:ascii="Arial" w:hAnsi="Arial" w:cs="Arial"/>
          <w:sz w:val="24"/>
          <w:szCs w:val="24"/>
        </w:rPr>
        <w:t>. Please find CIRNAC comments and recommendations in the attached Technical Memorandum.</w:t>
      </w:r>
    </w:p>
    <w:p w14:paraId="32678828" w14:textId="77777777" w:rsidR="00BD48C1" w:rsidRDefault="00BD48C1" w:rsidP="00BD4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Arial" w:hAnsi="Arial" w:cs="Arial"/>
          <w:sz w:val="24"/>
          <w:szCs w:val="24"/>
        </w:rPr>
      </w:pPr>
      <w:r w:rsidRPr="00B6592B">
        <w:rPr>
          <w:rFonts w:ascii="Arial" w:hAnsi="Arial" w:cs="Arial"/>
          <w:sz w:val="24"/>
          <w:szCs w:val="24"/>
        </w:rPr>
        <w:t>The applicant shall provide confirmation from the Nunavut Water Board that all outstanding water license fees have been paid in full prior to approval of this application.</w:t>
      </w:r>
    </w:p>
    <w:p w14:paraId="48DF22EC" w14:textId="77777777" w:rsidR="00BD48C1" w:rsidRPr="001C51B9" w:rsidRDefault="00BD48C1" w:rsidP="00BD4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E07FF2">
        <w:rPr>
          <w:rFonts w:ascii="Arial" w:hAnsi="Arial" w:cs="Arial"/>
          <w:sz w:val="24"/>
          <w:szCs w:val="24"/>
        </w:rPr>
        <w:t xml:space="preserve">If there are any questions or concerns, please contact me at </w:t>
      </w:r>
      <w:r w:rsidRPr="004B5542">
        <w:rPr>
          <w:rFonts w:ascii="Arial" w:hAnsi="Arial" w:cs="Arial"/>
          <w:sz w:val="24"/>
          <w:szCs w:val="24"/>
        </w:rPr>
        <w:t xml:space="preserve">873-452-2525 </w:t>
      </w:r>
      <w:r w:rsidRPr="00E07FF2">
        <w:rPr>
          <w:rFonts w:ascii="Arial" w:hAnsi="Arial" w:cs="Arial"/>
          <w:sz w:val="24"/>
          <w:szCs w:val="24"/>
        </w:rPr>
        <w:t>or</w:t>
      </w:r>
      <w:r>
        <w:rPr>
          <w:rFonts w:ascii="Arial" w:hAnsi="Arial" w:cs="Arial"/>
          <w:sz w:val="24"/>
          <w:szCs w:val="24"/>
        </w:rPr>
        <w:t xml:space="preserve"> </w:t>
      </w:r>
      <w:hyperlink r:id="rId7" w:history="1">
        <w:r w:rsidRPr="006A0A1D">
          <w:rPr>
            <w:rStyle w:val="Hyperlink"/>
            <w:rFonts w:ascii="Arial" w:hAnsi="Arial" w:cs="Arial"/>
            <w:sz w:val="24"/>
            <w:szCs w:val="24"/>
          </w:rPr>
          <w:t>jordan.beer@rcaanc-cirnac.gc.ca</w:t>
        </w:r>
      </w:hyperlink>
      <w:r>
        <w:rPr>
          <w:rFonts w:ascii="Arial" w:hAnsi="Arial" w:cs="Arial"/>
          <w:sz w:val="24"/>
          <w:szCs w:val="24"/>
        </w:rPr>
        <w:t xml:space="preserve"> </w:t>
      </w:r>
      <w:r w:rsidRPr="00E07FF2">
        <w:rPr>
          <w:rFonts w:ascii="Arial" w:hAnsi="Arial" w:cs="Arial"/>
          <w:sz w:val="24"/>
          <w:szCs w:val="24"/>
        </w:rPr>
        <w:t xml:space="preserve">or Andrew Keim at (867) 975-4550 or </w:t>
      </w:r>
      <w:hyperlink r:id="rId8" w:history="1">
        <w:r w:rsidRPr="00F93DA5">
          <w:rPr>
            <w:rStyle w:val="Hyperlink"/>
            <w:rFonts w:ascii="Arial" w:hAnsi="Arial" w:cs="Arial"/>
            <w:sz w:val="24"/>
            <w:szCs w:val="24"/>
          </w:rPr>
          <w:t>Andrew.Keim@rcaanc-cirnac.gc.ca</w:t>
        </w:r>
      </w:hyperlink>
      <w:r>
        <w:rPr>
          <w:rFonts w:ascii="Arial" w:hAnsi="Arial" w:cs="Arial"/>
          <w:sz w:val="24"/>
          <w:szCs w:val="24"/>
        </w:rPr>
        <w:t>.</w:t>
      </w:r>
    </w:p>
    <w:p w14:paraId="334BA102" w14:textId="77777777" w:rsidR="00BD48C1" w:rsidRDefault="00BD48C1" w:rsidP="00BD4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776CAB6E" w14:textId="77777777" w:rsidR="00BD48C1" w:rsidRPr="003518F2" w:rsidRDefault="00BD48C1" w:rsidP="00BD4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3518F2">
        <w:rPr>
          <w:rFonts w:ascii="Arial" w:hAnsi="Arial" w:cs="Arial"/>
          <w:sz w:val="24"/>
          <w:szCs w:val="24"/>
        </w:rPr>
        <w:t>Sincerely,</w:t>
      </w:r>
    </w:p>
    <w:p w14:paraId="1EF995C5" w14:textId="77777777" w:rsidR="00BD48C1" w:rsidRDefault="00BD48C1" w:rsidP="00BD4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noProof/>
          <w:sz w:val="24"/>
          <w:szCs w:val="24"/>
          <w:lang w:val="en-US"/>
        </w:rPr>
      </w:pPr>
    </w:p>
    <w:p w14:paraId="67F37550" w14:textId="77777777" w:rsidR="00BD48C1" w:rsidRPr="003518F2" w:rsidRDefault="00BD48C1" w:rsidP="00BD4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1E87A99" w14:textId="77777777" w:rsidR="00BD48C1" w:rsidRDefault="00BD48C1" w:rsidP="00BD48C1">
      <w:pPr>
        <w:spacing w:after="0" w:line="240" w:lineRule="auto"/>
        <w:rPr>
          <w:rFonts w:ascii="Arial" w:hAnsi="Arial" w:cs="Arial"/>
          <w:sz w:val="24"/>
          <w:szCs w:val="24"/>
        </w:rPr>
      </w:pPr>
      <w:r>
        <w:rPr>
          <w:rFonts w:ascii="Arial" w:hAnsi="Arial" w:cs="Arial"/>
          <w:sz w:val="24"/>
          <w:szCs w:val="24"/>
        </w:rPr>
        <w:t xml:space="preserve">Jordan Beer, M.Sc., </w:t>
      </w:r>
    </w:p>
    <w:p w14:paraId="4EB3EEB6" w14:textId="77777777" w:rsidR="00BD48C1" w:rsidRDefault="00BD48C1" w:rsidP="00BD48C1">
      <w:pPr>
        <w:spacing w:after="0" w:line="240" w:lineRule="auto"/>
        <w:rPr>
          <w:rStyle w:val="Strong"/>
          <w:rFonts w:ascii="Arial" w:hAnsi="Arial" w:cs="Arial"/>
          <w:b w:val="0"/>
          <w:bCs w:val="0"/>
          <w:sz w:val="24"/>
          <w:szCs w:val="24"/>
        </w:rPr>
        <w:sectPr w:rsidR="00BD48C1" w:rsidSect="00BD48C1">
          <w:headerReference w:type="default" r:id="rId9"/>
          <w:footerReference w:type="even" r:id="rId10"/>
          <w:footerReference w:type="default" r:id="rId11"/>
          <w:headerReference w:type="first" r:id="rId12"/>
          <w:footerReference w:type="first" r:id="rId13"/>
          <w:pgSz w:w="12240" w:h="15840"/>
          <w:pgMar w:top="1440" w:right="1170" w:bottom="1440" w:left="1440" w:header="720" w:footer="720" w:gutter="0"/>
          <w:cols w:space="720"/>
          <w:titlePg/>
          <w:docGrid w:linePitch="360"/>
        </w:sectPr>
      </w:pPr>
      <w:r>
        <w:rPr>
          <w:rFonts w:ascii="Arial" w:hAnsi="Arial" w:cs="Arial"/>
          <w:sz w:val="24"/>
          <w:szCs w:val="24"/>
        </w:rPr>
        <w:t>Water Management Coordinator</w:t>
      </w:r>
    </w:p>
    <w:p w14:paraId="67D99F9F" w14:textId="77777777" w:rsidR="00BD48C1" w:rsidRPr="006A5AEA" w:rsidRDefault="00BD48C1" w:rsidP="00BD48C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hAnsi="Arial" w:cs="Arial"/>
          <w:b/>
          <w:sz w:val="28"/>
          <w:szCs w:val="28"/>
          <w:u w:val="single"/>
        </w:rPr>
      </w:pPr>
      <w:r w:rsidRPr="006A5AEA">
        <w:rPr>
          <w:rFonts w:ascii="Arial" w:hAnsi="Arial" w:cs="Arial"/>
          <w:b/>
          <w:sz w:val="28"/>
          <w:szCs w:val="28"/>
          <w:u w:val="single"/>
        </w:rPr>
        <w:lastRenderedPageBreak/>
        <w:t xml:space="preserve">Technical </w:t>
      </w:r>
      <w:r w:rsidRPr="00E53BB4">
        <w:rPr>
          <w:rFonts w:ascii="Arial" w:hAnsi="Arial" w:cs="Arial"/>
          <w:b/>
          <w:sz w:val="28"/>
          <w:szCs w:val="28"/>
          <w:u w:val="single"/>
        </w:rPr>
        <w:t>Review Memorandum</w:t>
      </w:r>
    </w:p>
    <w:p w14:paraId="22CD8FFF" w14:textId="77777777" w:rsidR="00BD48C1" w:rsidRPr="007B1C01" w:rsidRDefault="00BD48C1" w:rsidP="00BD48C1">
      <w:pPr>
        <w:keepLines/>
        <w:spacing w:after="0" w:line="240" w:lineRule="auto"/>
        <w:rPr>
          <w:rFonts w:ascii="Arial" w:hAnsi="Arial" w:cs="Arial"/>
          <w:sz w:val="24"/>
          <w:szCs w:val="24"/>
        </w:rPr>
      </w:pPr>
    </w:p>
    <w:p w14:paraId="4319FF6E" w14:textId="77777777" w:rsidR="00BD48C1" w:rsidRPr="007B1C01" w:rsidRDefault="00BD48C1" w:rsidP="00BD48C1">
      <w:pPr>
        <w:keepLines/>
        <w:tabs>
          <w:tab w:val="left" w:pos="630"/>
        </w:tabs>
        <w:spacing w:after="0" w:line="240" w:lineRule="auto"/>
        <w:ind w:left="720" w:hanging="720"/>
        <w:rPr>
          <w:rFonts w:ascii="Arial" w:hAnsi="Arial" w:cs="Arial"/>
          <w:sz w:val="24"/>
          <w:szCs w:val="24"/>
        </w:rPr>
      </w:pPr>
      <w:r w:rsidRPr="007B1C01">
        <w:rPr>
          <w:rFonts w:ascii="Arial" w:hAnsi="Arial" w:cs="Arial"/>
          <w:b/>
          <w:sz w:val="24"/>
          <w:szCs w:val="24"/>
        </w:rPr>
        <w:t>Date:</w:t>
      </w:r>
      <w:r w:rsidRPr="007B1C01">
        <w:rPr>
          <w:rFonts w:ascii="Arial" w:hAnsi="Arial" w:cs="Arial"/>
          <w:sz w:val="24"/>
          <w:szCs w:val="24"/>
        </w:rPr>
        <w:tab/>
      </w:r>
      <w:r>
        <w:rPr>
          <w:rFonts w:ascii="Arial" w:hAnsi="Arial" w:cs="Arial"/>
          <w:sz w:val="24"/>
          <w:szCs w:val="24"/>
        </w:rPr>
        <w:tab/>
        <w:t xml:space="preserve">January 16, 2026 </w:t>
      </w:r>
    </w:p>
    <w:p w14:paraId="5768F7FA" w14:textId="77777777" w:rsidR="00BD48C1" w:rsidRPr="007B1C01" w:rsidRDefault="00BD48C1" w:rsidP="00BD48C1">
      <w:pPr>
        <w:keepLines/>
        <w:spacing w:after="0" w:line="240" w:lineRule="auto"/>
        <w:ind w:left="720" w:hanging="720"/>
        <w:rPr>
          <w:rFonts w:ascii="Arial" w:hAnsi="Arial" w:cs="Arial"/>
          <w:sz w:val="24"/>
          <w:szCs w:val="24"/>
        </w:rPr>
      </w:pPr>
    </w:p>
    <w:p w14:paraId="70FE0390" w14:textId="77777777" w:rsidR="00BD48C1" w:rsidRPr="007B1C01" w:rsidRDefault="00BD48C1" w:rsidP="00BD48C1">
      <w:pPr>
        <w:tabs>
          <w:tab w:val="left" w:pos="5760"/>
        </w:tabs>
        <w:spacing w:after="0" w:line="240" w:lineRule="auto"/>
        <w:jc w:val="both"/>
        <w:rPr>
          <w:rFonts w:ascii="Arial" w:hAnsi="Arial" w:cs="Arial"/>
          <w:sz w:val="24"/>
          <w:szCs w:val="24"/>
        </w:rPr>
      </w:pPr>
      <w:r w:rsidRPr="007B1C01">
        <w:rPr>
          <w:rFonts w:ascii="Arial" w:hAnsi="Arial" w:cs="Arial"/>
          <w:b/>
          <w:sz w:val="24"/>
          <w:szCs w:val="24"/>
        </w:rPr>
        <w:t>To:</w:t>
      </w:r>
      <w:r>
        <w:rPr>
          <w:rFonts w:ascii="Arial" w:hAnsi="Arial" w:cs="Arial"/>
          <w:sz w:val="24"/>
          <w:szCs w:val="24"/>
        </w:rPr>
        <w:t xml:space="preserve">  </w:t>
      </w:r>
      <w:r w:rsidRPr="00EE3998">
        <w:rPr>
          <w:rFonts w:ascii="Arial" w:hAnsi="Arial" w:cs="Arial"/>
          <w:sz w:val="24"/>
          <w:szCs w:val="24"/>
        </w:rPr>
        <w:t>R</w:t>
      </w:r>
      <w:r>
        <w:rPr>
          <w:rFonts w:ascii="Arial" w:hAnsi="Arial" w:cs="Arial"/>
          <w:sz w:val="24"/>
          <w:szCs w:val="24"/>
        </w:rPr>
        <w:t>obert Hunter - Licensing Administrator</w:t>
      </w:r>
      <w:r w:rsidRPr="007B1C01">
        <w:rPr>
          <w:rFonts w:ascii="Arial" w:hAnsi="Arial" w:cs="Arial"/>
          <w:sz w:val="24"/>
          <w:szCs w:val="24"/>
        </w:rPr>
        <w:t>, Nunavut Water Board</w:t>
      </w:r>
    </w:p>
    <w:p w14:paraId="5BDBB208" w14:textId="77777777" w:rsidR="00BD48C1" w:rsidRPr="007B1C01" w:rsidRDefault="00BD48C1" w:rsidP="00BD48C1">
      <w:pPr>
        <w:keepLines/>
        <w:spacing w:after="0" w:line="240" w:lineRule="auto"/>
        <w:ind w:left="720"/>
        <w:rPr>
          <w:rFonts w:ascii="Arial" w:hAnsi="Arial" w:cs="Arial"/>
          <w:sz w:val="24"/>
          <w:szCs w:val="24"/>
        </w:rPr>
      </w:pPr>
      <w:r w:rsidRPr="007B1C01">
        <w:rPr>
          <w:rFonts w:ascii="Arial" w:hAnsi="Arial" w:cs="Arial"/>
          <w:sz w:val="24"/>
          <w:szCs w:val="24"/>
        </w:rPr>
        <w:t xml:space="preserve">                  </w:t>
      </w:r>
      <w:r w:rsidRPr="007B1C01">
        <w:rPr>
          <w:rFonts w:ascii="Arial" w:hAnsi="Arial" w:cs="Arial"/>
          <w:sz w:val="24"/>
          <w:szCs w:val="24"/>
        </w:rPr>
        <w:tab/>
      </w:r>
    </w:p>
    <w:p w14:paraId="1649CD87" w14:textId="77777777" w:rsidR="00BD48C1" w:rsidRPr="007B1C01" w:rsidRDefault="00BD48C1" w:rsidP="00BD48C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Arial" w:hAnsi="Arial" w:cs="Arial"/>
          <w:sz w:val="24"/>
          <w:szCs w:val="24"/>
        </w:rPr>
      </w:pPr>
      <w:r w:rsidRPr="007B1C01">
        <w:rPr>
          <w:rFonts w:ascii="Arial" w:hAnsi="Arial" w:cs="Arial"/>
          <w:b/>
          <w:sz w:val="24"/>
          <w:szCs w:val="24"/>
        </w:rPr>
        <w:t>From:</w:t>
      </w:r>
      <w:r w:rsidRPr="007B1C01">
        <w:rPr>
          <w:rFonts w:ascii="Arial" w:hAnsi="Arial" w:cs="Arial"/>
          <w:sz w:val="24"/>
          <w:szCs w:val="24"/>
        </w:rPr>
        <w:tab/>
      </w:r>
      <w:r>
        <w:rPr>
          <w:rFonts w:ascii="Arial" w:hAnsi="Arial" w:cs="Arial"/>
          <w:sz w:val="24"/>
          <w:szCs w:val="24"/>
        </w:rPr>
        <w:t>Jordan Beer</w:t>
      </w:r>
      <w:r w:rsidRPr="007B1C01">
        <w:rPr>
          <w:rFonts w:ascii="Arial" w:hAnsi="Arial" w:cs="Arial"/>
          <w:sz w:val="24"/>
          <w:szCs w:val="24"/>
        </w:rPr>
        <w:t xml:space="preserve"> – </w:t>
      </w:r>
      <w:r>
        <w:rPr>
          <w:rFonts w:ascii="Arial" w:hAnsi="Arial" w:cs="Arial"/>
          <w:sz w:val="24"/>
          <w:szCs w:val="24"/>
        </w:rPr>
        <w:t>Water Management Coordinator</w:t>
      </w:r>
      <w:r w:rsidRPr="007B1C01">
        <w:rPr>
          <w:rFonts w:ascii="Arial" w:hAnsi="Arial" w:cs="Arial"/>
          <w:sz w:val="24"/>
          <w:szCs w:val="24"/>
        </w:rPr>
        <w:t xml:space="preserve">, </w:t>
      </w:r>
      <w:r>
        <w:rPr>
          <w:rFonts w:ascii="Arial" w:hAnsi="Arial" w:cs="Arial"/>
          <w:sz w:val="24"/>
          <w:szCs w:val="24"/>
        </w:rPr>
        <w:t>CIRNA</w:t>
      </w:r>
      <w:r w:rsidRPr="007B1C01">
        <w:rPr>
          <w:rFonts w:ascii="Arial" w:hAnsi="Arial" w:cs="Arial"/>
          <w:sz w:val="24"/>
          <w:szCs w:val="24"/>
        </w:rPr>
        <w:t>C</w:t>
      </w:r>
    </w:p>
    <w:p w14:paraId="285E67BF" w14:textId="77777777" w:rsidR="00BD48C1" w:rsidRPr="007B1C01" w:rsidRDefault="00BD48C1" w:rsidP="00BD48C1">
      <w:pPr>
        <w:tabs>
          <w:tab w:val="left" w:pos="720"/>
          <w:tab w:val="left" w:pos="1418"/>
          <w:tab w:val="left" w:pos="2160"/>
          <w:tab w:val="left" w:pos="2880"/>
          <w:tab w:val="left" w:pos="3600"/>
          <w:tab w:val="left" w:pos="4320"/>
          <w:tab w:val="left" w:pos="5040"/>
          <w:tab w:val="left" w:pos="5760"/>
          <w:tab w:val="left" w:pos="6480"/>
          <w:tab w:val="left" w:pos="7200"/>
          <w:tab w:val="left" w:pos="7920"/>
        </w:tabs>
        <w:spacing w:after="0" w:line="240" w:lineRule="auto"/>
        <w:ind w:left="1418" w:right="299" w:hanging="1418"/>
        <w:jc w:val="both"/>
        <w:rPr>
          <w:rFonts w:ascii="Arial" w:eastAsia="Times New Roman" w:hAnsi="Arial" w:cs="Arial"/>
          <w:sz w:val="24"/>
          <w:szCs w:val="24"/>
        </w:rPr>
      </w:pPr>
    </w:p>
    <w:p w14:paraId="48BECA9A" w14:textId="77777777" w:rsidR="00BD48C1" w:rsidRPr="00B9267A" w:rsidRDefault="00BD48C1" w:rsidP="00BD48C1">
      <w:pPr>
        <w:spacing w:after="0" w:line="240" w:lineRule="auto"/>
        <w:ind w:left="1080" w:right="299" w:hanging="1080"/>
        <w:rPr>
          <w:rFonts w:ascii="Arial" w:hAnsi="Arial" w:cs="Arial"/>
          <w:b/>
          <w:sz w:val="24"/>
          <w:szCs w:val="24"/>
          <w:lang w:val="en-US"/>
        </w:rPr>
      </w:pPr>
      <w:r w:rsidRPr="007B1C01">
        <w:rPr>
          <w:rFonts w:ascii="Arial" w:hAnsi="Arial" w:cs="Arial"/>
          <w:b/>
          <w:sz w:val="24"/>
          <w:szCs w:val="24"/>
        </w:rPr>
        <w:t>Subject:</w:t>
      </w:r>
      <w:r w:rsidRPr="007B1C01">
        <w:rPr>
          <w:rFonts w:ascii="Arial" w:hAnsi="Arial" w:cs="Arial"/>
          <w:b/>
          <w:sz w:val="24"/>
          <w:szCs w:val="24"/>
        </w:rPr>
        <w:tab/>
      </w:r>
      <w:r w:rsidRPr="00B90266">
        <w:rPr>
          <w:rFonts w:ascii="Arial" w:hAnsi="Arial" w:cs="Arial"/>
          <w:b/>
          <w:sz w:val="24"/>
          <w:szCs w:val="24"/>
        </w:rPr>
        <w:t>Crown-Indigenous Relations and Northern Affairs Canada</w:t>
      </w:r>
      <w:r>
        <w:rPr>
          <w:rFonts w:ascii="Arial" w:hAnsi="Arial" w:cs="Arial"/>
          <w:b/>
          <w:sz w:val="24"/>
          <w:szCs w:val="24"/>
        </w:rPr>
        <w:t>’s</w:t>
      </w:r>
      <w:r w:rsidRPr="00B90266">
        <w:rPr>
          <w:rFonts w:ascii="Arial" w:hAnsi="Arial" w:cs="Arial"/>
          <w:b/>
          <w:sz w:val="24"/>
          <w:szCs w:val="24"/>
        </w:rPr>
        <w:t xml:space="preserve"> Review of the Licence </w:t>
      </w:r>
      <w:r w:rsidRPr="00B9267A">
        <w:rPr>
          <w:rFonts w:ascii="Arial" w:hAnsi="Arial" w:cs="Arial"/>
          <w:b/>
          <w:sz w:val="24"/>
          <w:szCs w:val="24"/>
        </w:rPr>
        <w:t xml:space="preserve">Renewal/Amendment Application for the </w:t>
      </w:r>
      <w:r>
        <w:rPr>
          <w:rFonts w:ascii="Arial" w:hAnsi="Arial" w:cs="Arial"/>
          <w:b/>
          <w:sz w:val="24"/>
          <w:szCs w:val="24"/>
        </w:rPr>
        <w:t>Hamlet</w:t>
      </w:r>
      <w:r w:rsidRPr="00B9267A">
        <w:rPr>
          <w:rFonts w:ascii="Arial" w:hAnsi="Arial" w:cs="Arial"/>
          <w:b/>
          <w:sz w:val="24"/>
          <w:szCs w:val="24"/>
        </w:rPr>
        <w:t xml:space="preserve"> of Grise Fiord Project, Type B Water Licence</w:t>
      </w:r>
      <w:r>
        <w:rPr>
          <w:rFonts w:ascii="Arial" w:hAnsi="Arial" w:cs="Arial"/>
          <w:b/>
          <w:sz w:val="24"/>
          <w:szCs w:val="24"/>
        </w:rPr>
        <w:t xml:space="preserve"> </w:t>
      </w:r>
    </w:p>
    <w:p w14:paraId="5A6F42F8" w14:textId="77777777" w:rsidR="00BD48C1" w:rsidRDefault="00BD48C1" w:rsidP="00BD48C1">
      <w:pPr>
        <w:spacing w:after="0" w:line="240" w:lineRule="auto"/>
        <w:ind w:left="1440" w:right="299" w:hanging="1440"/>
        <w:rPr>
          <w:rFonts w:ascii="Arial" w:hAnsi="Arial" w:cs="Arial"/>
          <w:b/>
          <w:sz w:val="24"/>
          <w:szCs w:val="24"/>
        </w:rPr>
      </w:pPr>
    </w:p>
    <w:p w14:paraId="796919CE" w14:textId="77777777" w:rsidR="00BD48C1" w:rsidRPr="002B4423" w:rsidRDefault="00BD48C1" w:rsidP="00BD48C1">
      <w:pPr>
        <w:spacing w:after="0" w:line="240" w:lineRule="auto"/>
        <w:ind w:left="1440" w:right="299" w:hanging="1440"/>
        <w:rPr>
          <w:rFonts w:ascii="Arial" w:eastAsia="Times New Roman" w:hAnsi="Arial" w:cs="Arial"/>
          <w:color w:val="000000"/>
          <w:sz w:val="24"/>
          <w:szCs w:val="24"/>
        </w:rPr>
      </w:pPr>
      <w:r w:rsidRPr="00DB440D">
        <w:rPr>
          <w:rFonts w:ascii="Arial" w:eastAsia="Times New Roman" w:hAnsi="Arial" w:cs="Arial"/>
          <w:b/>
          <w:color w:val="000000"/>
          <w:sz w:val="24"/>
          <w:szCs w:val="24"/>
        </w:rPr>
        <w:t>Region:</w:t>
      </w:r>
      <w:r w:rsidRPr="00D90C58">
        <w:rPr>
          <w:rFonts w:ascii="Arial" w:eastAsia="Times New Roman" w:hAnsi="Arial" w:cs="Arial"/>
          <w:color w:val="000000"/>
          <w:sz w:val="24"/>
          <w:szCs w:val="24"/>
        </w:rPr>
        <w:tab/>
      </w:r>
      <w:r w:rsidRPr="00D90C58">
        <w:rPr>
          <w:rFonts w:ascii="MS Gothic" w:eastAsia="MS Gothic" w:hAnsi="MS Gothic" w:cs="MS Gothic" w:hint="eastAsia"/>
          <w:color w:val="000000"/>
          <w:sz w:val="24"/>
          <w:szCs w:val="24"/>
        </w:rPr>
        <w:t>☐</w:t>
      </w:r>
      <w:r w:rsidRPr="00D90C58">
        <w:rPr>
          <w:rFonts w:ascii="Arial" w:eastAsia="Times New Roman" w:hAnsi="Arial" w:cs="Arial"/>
          <w:color w:val="000000"/>
          <w:sz w:val="24"/>
          <w:szCs w:val="24"/>
        </w:rPr>
        <w:t xml:space="preserve"> Kitikmeot</w:t>
      </w:r>
      <w:r w:rsidRPr="00D90C58">
        <w:rPr>
          <w:rFonts w:ascii="Arial" w:eastAsia="Times New Roman" w:hAnsi="Arial" w:cs="Arial"/>
          <w:color w:val="000000"/>
          <w:sz w:val="24"/>
          <w:szCs w:val="24"/>
        </w:rPr>
        <w:tab/>
        <w:t xml:space="preserve"> </w:t>
      </w:r>
      <w:r w:rsidRPr="00D90C58">
        <w:rPr>
          <w:rFonts w:ascii="MS Gothic" w:eastAsia="MS Gothic" w:hAnsi="MS Gothic" w:cs="MS Gothic" w:hint="eastAsia"/>
          <w:color w:val="000000"/>
          <w:sz w:val="24"/>
          <w:szCs w:val="24"/>
        </w:rPr>
        <w:t>☐</w:t>
      </w:r>
      <w:r w:rsidRPr="00D90C58">
        <w:rPr>
          <w:rFonts w:ascii="Arial" w:eastAsia="Times New Roman" w:hAnsi="Arial" w:cs="Arial"/>
          <w:color w:val="000000"/>
          <w:sz w:val="24"/>
          <w:szCs w:val="24"/>
        </w:rPr>
        <w:t xml:space="preserve"> Kivalliq</w:t>
      </w:r>
      <w:r w:rsidRPr="00D90C58">
        <w:rPr>
          <w:rFonts w:ascii="Arial" w:eastAsia="Times New Roman" w:hAnsi="Arial" w:cs="Arial"/>
          <w:color w:val="000000"/>
          <w:sz w:val="24"/>
          <w:szCs w:val="24"/>
        </w:rPr>
        <w:tab/>
      </w:r>
      <w:r w:rsidRPr="00D90C58">
        <w:rPr>
          <w:rFonts w:ascii="MS Gothic" w:eastAsia="MS Gothic" w:hAnsi="MS Gothic" w:cs="MS Gothic" w:hint="eastAsia"/>
          <w:color w:val="000000"/>
          <w:sz w:val="24"/>
          <w:szCs w:val="24"/>
        </w:rPr>
        <w:t>☒</w:t>
      </w:r>
      <w:r w:rsidRPr="00D90C58">
        <w:rPr>
          <w:rFonts w:ascii="Arial" w:eastAsia="Times New Roman" w:hAnsi="Arial" w:cs="Arial"/>
          <w:color w:val="000000"/>
          <w:sz w:val="24"/>
          <w:szCs w:val="24"/>
        </w:rPr>
        <w:t xml:space="preserve"> Qikiqtani</w:t>
      </w:r>
      <w:r w:rsidRPr="00D90C58">
        <w:rPr>
          <w:rFonts w:ascii="Arial" w:eastAsia="Times New Roman" w:hAnsi="Arial" w:cs="Arial"/>
          <w:color w:val="000000"/>
          <w:sz w:val="24"/>
          <w:szCs w:val="24"/>
        </w:rPr>
        <w:tab/>
      </w:r>
    </w:p>
    <w:p w14:paraId="500FDB63" w14:textId="77777777" w:rsidR="00BD48C1" w:rsidRPr="007B1C01" w:rsidRDefault="00BD48C1" w:rsidP="00BD48C1">
      <w:pPr>
        <w:spacing w:after="0" w:line="240" w:lineRule="auto"/>
        <w:ind w:left="1440" w:right="299" w:hanging="1440"/>
        <w:rPr>
          <w:rFonts w:ascii="Arial" w:hAnsi="Arial" w:cs="Arial"/>
          <w:b/>
          <w:sz w:val="24"/>
          <w:szCs w:val="24"/>
        </w:rPr>
      </w:pPr>
      <w:r w:rsidRPr="007B1C01">
        <w:rPr>
          <w:rFonts w:ascii="Arial" w:eastAsia="Times New Roman" w:hAnsi="Arial" w:cs="Arial"/>
          <w:noProof/>
          <w:sz w:val="24"/>
          <w:szCs w:val="24"/>
          <w:lang w:eastAsia="en-CA"/>
        </w:rPr>
        <mc:AlternateContent>
          <mc:Choice Requires="wps">
            <w:drawing>
              <wp:anchor distT="0" distB="0" distL="114300" distR="114300" simplePos="0" relativeHeight="251659264" behindDoc="0" locked="0" layoutInCell="1" allowOverlap="1" wp14:anchorId="14C7C867" wp14:editId="4F5FCE1D">
                <wp:simplePos x="0" y="0"/>
                <wp:positionH relativeFrom="column">
                  <wp:posOffset>23495</wp:posOffset>
                </wp:positionH>
                <wp:positionV relativeFrom="paragraph">
                  <wp:posOffset>43815</wp:posOffset>
                </wp:positionV>
                <wp:extent cx="6177280" cy="0"/>
                <wp:effectExtent l="13970"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71B6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3.45pt" to="488.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"/>
            </w:pict>
          </mc:Fallback>
        </mc:AlternateContent>
      </w:r>
    </w:p>
    <w:p w14:paraId="0B604002" w14:textId="77777777" w:rsidR="00BD48C1" w:rsidRDefault="00BD48C1" w:rsidP="00BD48C1">
      <w:pPr>
        <w:numPr>
          <w:ilvl w:val="0"/>
          <w:numId w:val="1"/>
        </w:numPr>
        <w:spacing w:line="240" w:lineRule="auto"/>
        <w:jc w:val="both"/>
        <w:rPr>
          <w:rFonts w:ascii="Arial" w:hAnsi="Arial" w:cs="Arial"/>
          <w:sz w:val="24"/>
          <w:szCs w:val="24"/>
        </w:rPr>
      </w:pPr>
      <w:r>
        <w:rPr>
          <w:rFonts w:ascii="Arial" w:hAnsi="Arial" w:cs="Arial"/>
          <w:b/>
          <w:sz w:val="24"/>
          <w:szCs w:val="24"/>
        </w:rPr>
        <w:t>BACKGROUND</w:t>
      </w:r>
    </w:p>
    <w:p w14:paraId="06843471" w14:textId="77777777" w:rsidR="00BD48C1" w:rsidRDefault="00BD48C1" w:rsidP="00BD48C1">
      <w:pPr>
        <w:spacing w:after="280" w:line="280" w:lineRule="atLeast"/>
        <w:jc w:val="both"/>
        <w:rPr>
          <w:rFonts w:ascii="Arial" w:hAnsi="Arial" w:cs="Arial"/>
          <w:sz w:val="24"/>
          <w:szCs w:val="24"/>
        </w:rPr>
      </w:pPr>
      <w:r>
        <w:rPr>
          <w:rFonts w:ascii="Arial" w:hAnsi="Arial" w:cs="Arial"/>
          <w:sz w:val="24"/>
          <w:szCs w:val="24"/>
        </w:rPr>
        <w:t>The hamlet of Grise Fiord is located within the Qikiqtani Region, Nunavut, on the southern shore of Ellesmere Island, at the geographic coordinates of 76</w:t>
      </w:r>
      <w:r w:rsidRPr="00363CF2">
        <w:rPr>
          <w:rFonts w:ascii="Arial" w:hAnsi="Arial" w:cs="Arial"/>
          <w:sz w:val="24"/>
          <w:szCs w:val="24"/>
          <w:vertAlign w:val="superscript"/>
        </w:rPr>
        <w:t>o</w:t>
      </w:r>
      <w:r>
        <w:rPr>
          <w:rFonts w:ascii="Arial" w:hAnsi="Arial" w:cs="Arial"/>
          <w:sz w:val="24"/>
          <w:szCs w:val="24"/>
        </w:rPr>
        <w:t xml:space="preserve"> 25</w:t>
      </w:r>
      <w:r w:rsidRPr="00363CF2">
        <w:rPr>
          <w:rFonts w:ascii="Arial" w:hAnsi="Arial" w:cs="Arial"/>
          <w:sz w:val="24"/>
          <w:szCs w:val="24"/>
        </w:rPr>
        <w:t>'</w:t>
      </w:r>
      <w:r>
        <w:rPr>
          <w:rFonts w:ascii="Arial" w:hAnsi="Arial" w:cs="Arial"/>
          <w:sz w:val="24"/>
          <w:szCs w:val="24"/>
        </w:rPr>
        <w:t xml:space="preserve"> N and 82</w:t>
      </w:r>
      <w:r w:rsidRPr="00363CF2">
        <w:rPr>
          <w:rFonts w:ascii="Arial" w:hAnsi="Arial" w:cs="Arial"/>
          <w:sz w:val="24"/>
          <w:szCs w:val="24"/>
          <w:vertAlign w:val="superscript"/>
        </w:rPr>
        <w:t>o</w:t>
      </w:r>
      <w:r>
        <w:rPr>
          <w:rFonts w:ascii="Arial" w:hAnsi="Arial" w:cs="Arial"/>
          <w:sz w:val="24"/>
          <w:szCs w:val="24"/>
        </w:rPr>
        <w:t xml:space="preserve"> 54</w:t>
      </w:r>
      <w:r w:rsidRPr="00363CF2">
        <w:rPr>
          <w:rFonts w:ascii="Arial" w:hAnsi="Arial" w:cs="Arial"/>
          <w:sz w:val="24"/>
          <w:szCs w:val="24"/>
        </w:rPr>
        <w:t>'</w:t>
      </w:r>
      <w:r>
        <w:rPr>
          <w:rFonts w:ascii="Arial" w:hAnsi="Arial" w:cs="Arial"/>
          <w:sz w:val="24"/>
          <w:szCs w:val="24"/>
        </w:rPr>
        <w:t xml:space="preserve"> W. The municipality operates a Water Supply Facility, a Solid Waste Facility and a Sewage Disposal Facility under the Type B Municipal License no. 3BM-GRI2025. </w:t>
      </w:r>
    </w:p>
    <w:p w14:paraId="18DC90DF" w14:textId="77777777" w:rsidR="00BD48C1" w:rsidRPr="00823E51" w:rsidRDefault="00BD48C1" w:rsidP="00BD48C1">
      <w:pPr>
        <w:spacing w:after="280" w:line="280" w:lineRule="atLeast"/>
        <w:jc w:val="both"/>
        <w:rPr>
          <w:rFonts w:ascii="Arial" w:hAnsi="Arial" w:cs="Arial"/>
          <w:sz w:val="24"/>
          <w:szCs w:val="24"/>
          <w:lang w:val="en-US"/>
        </w:rPr>
      </w:pPr>
      <w:r>
        <w:rPr>
          <w:rFonts w:ascii="Arial" w:hAnsi="Arial" w:cs="Arial"/>
          <w:sz w:val="24"/>
          <w:szCs w:val="24"/>
        </w:rPr>
        <w:t>The Government of Nunavut Community of Government Services (GN-CGS) is applying, on behalf of the hamlet of Grise Fiord, for a 22 year renewal and amendment of their Type B Water License.</w:t>
      </w:r>
      <w:r w:rsidRPr="00A23796">
        <w:rPr>
          <w:rFonts w:ascii="Arial" w:hAnsi="Arial" w:cs="Arial"/>
          <w:i/>
          <w:iCs/>
          <w:sz w:val="24"/>
          <w:szCs w:val="24"/>
          <w:lang w:val="en-US"/>
        </w:rPr>
        <w:t xml:space="preserve"> </w:t>
      </w:r>
      <w:r>
        <w:rPr>
          <w:rFonts w:ascii="Arial" w:hAnsi="Arial" w:cs="Arial"/>
          <w:sz w:val="24"/>
          <w:szCs w:val="24"/>
          <w:lang w:val="en-US"/>
        </w:rPr>
        <w:t xml:space="preserve">Currently, the hamlet’s water intake system consists of collecting water from glacial runoff and Airport River in summer and storing this </w:t>
      </w:r>
      <w:r w:rsidRPr="00A6098E">
        <w:rPr>
          <w:rFonts w:ascii="Arial" w:hAnsi="Arial" w:cs="Arial"/>
          <w:sz w:val="24"/>
          <w:szCs w:val="24"/>
          <w:lang w:val="en-US"/>
        </w:rPr>
        <w:t>water in two 4,000 m</w:t>
      </w:r>
      <w:r w:rsidRPr="00A6098E">
        <w:rPr>
          <w:rFonts w:ascii="Arial" w:hAnsi="Arial" w:cs="Arial"/>
          <w:sz w:val="24"/>
          <w:szCs w:val="24"/>
          <w:vertAlign w:val="superscript"/>
          <w:lang w:val="en-US"/>
        </w:rPr>
        <w:t>3</w:t>
      </w:r>
      <w:r>
        <w:rPr>
          <w:rFonts w:ascii="Arial" w:hAnsi="Arial" w:cs="Arial"/>
          <w:sz w:val="24"/>
          <w:szCs w:val="24"/>
          <w:lang w:val="en-US"/>
        </w:rPr>
        <w:t xml:space="preserve"> storage tanks and one 1,500 m</w:t>
      </w:r>
      <w:r w:rsidRPr="00A6098E">
        <w:rPr>
          <w:rFonts w:ascii="Arial" w:hAnsi="Arial" w:cs="Arial"/>
          <w:sz w:val="24"/>
          <w:szCs w:val="24"/>
          <w:vertAlign w:val="superscript"/>
          <w:lang w:val="en-US"/>
        </w:rPr>
        <w:t>3</w:t>
      </w:r>
      <w:r>
        <w:rPr>
          <w:rFonts w:ascii="Arial" w:hAnsi="Arial" w:cs="Arial"/>
          <w:sz w:val="24"/>
          <w:szCs w:val="24"/>
          <w:lang w:val="en-US"/>
        </w:rPr>
        <w:t xml:space="preserve"> storage tank. Trucks are used to distribute water to the community and to collect sewage. Sewage is deposited in a single cell lagoon Sewage Disposal Facility, then decanted annually into a Wetland Treatment Area before reaching the Final Receiving Area of Jones Sound. The solid waste facility is co-located with the sewage lagoon at the far east end of town due south of the airport runway. Proposed amendments include the construction of a new Water Treatment Facility, an increase in </w:t>
      </w:r>
      <w:r w:rsidRPr="00BA2A1D">
        <w:rPr>
          <w:rFonts w:ascii="Arial" w:hAnsi="Arial" w:cs="Arial"/>
          <w:sz w:val="24"/>
          <w:szCs w:val="24"/>
          <w:lang w:val="en-US"/>
        </w:rPr>
        <w:t xml:space="preserve">maximum annual withdrawal rate from 8,000 cubic </w:t>
      </w:r>
      <w:proofErr w:type="spellStart"/>
      <w:r w:rsidRPr="00BA2A1D">
        <w:rPr>
          <w:rFonts w:ascii="Arial" w:hAnsi="Arial" w:cs="Arial"/>
          <w:sz w:val="24"/>
          <w:szCs w:val="24"/>
          <w:lang w:val="en-US"/>
        </w:rPr>
        <w:t>metres</w:t>
      </w:r>
      <w:proofErr w:type="spellEnd"/>
      <w:r w:rsidRPr="00BA2A1D">
        <w:rPr>
          <w:rFonts w:ascii="Arial" w:hAnsi="Arial" w:cs="Arial"/>
          <w:sz w:val="24"/>
          <w:szCs w:val="24"/>
          <w:lang w:val="en-US"/>
        </w:rPr>
        <w:t xml:space="preserve"> to 13,200 cubic </w:t>
      </w:r>
      <w:proofErr w:type="spellStart"/>
      <w:r w:rsidRPr="00BA2A1D">
        <w:rPr>
          <w:rFonts w:ascii="Arial" w:hAnsi="Arial" w:cs="Arial"/>
          <w:sz w:val="24"/>
          <w:szCs w:val="24"/>
          <w:lang w:val="en-US"/>
        </w:rPr>
        <w:t>metres</w:t>
      </w:r>
      <w:proofErr w:type="spellEnd"/>
      <w:r>
        <w:rPr>
          <w:rFonts w:ascii="Arial" w:hAnsi="Arial" w:cs="Arial"/>
          <w:sz w:val="24"/>
          <w:szCs w:val="24"/>
          <w:lang w:val="en-US"/>
        </w:rPr>
        <w:t xml:space="preserve">, and a decrease in maximum permissible </w:t>
      </w:r>
      <w:r w:rsidRPr="00BA2A1D">
        <w:rPr>
          <w:rFonts w:ascii="Arial" w:hAnsi="Arial" w:cs="Arial"/>
          <w:sz w:val="24"/>
          <w:szCs w:val="24"/>
          <w:lang w:val="en-US"/>
        </w:rPr>
        <w:t>BOD5</w:t>
      </w:r>
      <w:r>
        <w:rPr>
          <w:rFonts w:ascii="Arial" w:hAnsi="Arial" w:cs="Arial"/>
          <w:sz w:val="24"/>
          <w:szCs w:val="24"/>
          <w:lang w:val="en-US"/>
        </w:rPr>
        <w:t>,</w:t>
      </w:r>
      <w:r w:rsidRPr="00BA2A1D">
        <w:rPr>
          <w:rFonts w:ascii="Arial" w:hAnsi="Arial" w:cs="Arial"/>
          <w:sz w:val="24"/>
          <w:szCs w:val="24"/>
          <w:lang w:val="en-US"/>
        </w:rPr>
        <w:t xml:space="preserve"> </w:t>
      </w:r>
      <w:proofErr w:type="spellStart"/>
      <w:r w:rsidRPr="00BA2A1D">
        <w:rPr>
          <w:rFonts w:ascii="Arial" w:hAnsi="Arial" w:cs="Arial"/>
          <w:sz w:val="24"/>
          <w:szCs w:val="24"/>
          <w:lang w:val="en-US"/>
        </w:rPr>
        <w:t>cBOD</w:t>
      </w:r>
      <w:proofErr w:type="spellEnd"/>
      <w:r>
        <w:rPr>
          <w:rFonts w:ascii="Arial" w:hAnsi="Arial" w:cs="Arial"/>
          <w:sz w:val="24"/>
          <w:szCs w:val="24"/>
          <w:lang w:val="en-US"/>
        </w:rPr>
        <w:t>, and TSS concentrations in effluent grab samples. The application also indicates the intention to improve the solid waste treatment facility within the next 2 years, but the associated documents are not provided as part of this amendment / renewal.</w:t>
      </w:r>
    </w:p>
    <w:p w14:paraId="60AE68DE" w14:textId="77777777" w:rsidR="00BD48C1" w:rsidRDefault="00BD48C1" w:rsidP="00BD48C1">
      <w:pPr>
        <w:spacing w:after="280" w:line="280" w:lineRule="atLeast"/>
        <w:jc w:val="both"/>
        <w:rPr>
          <w:rFonts w:ascii="Arial" w:hAnsi="Arial" w:cs="Arial"/>
          <w:sz w:val="24"/>
          <w:szCs w:val="24"/>
        </w:rPr>
      </w:pPr>
      <w:r w:rsidRPr="00E649A9">
        <w:rPr>
          <w:rFonts w:ascii="Arial" w:hAnsi="Arial" w:cs="Arial"/>
          <w:sz w:val="24"/>
          <w:szCs w:val="24"/>
        </w:rPr>
        <w:t xml:space="preserve">CIRNAC provides </w:t>
      </w:r>
      <w:r>
        <w:rPr>
          <w:rFonts w:ascii="Arial" w:hAnsi="Arial" w:cs="Arial"/>
          <w:sz w:val="24"/>
          <w:szCs w:val="24"/>
        </w:rPr>
        <w:t xml:space="preserve">the following </w:t>
      </w:r>
      <w:r w:rsidRPr="00E649A9">
        <w:rPr>
          <w:rFonts w:ascii="Arial" w:hAnsi="Arial" w:cs="Arial"/>
          <w:sz w:val="24"/>
          <w:szCs w:val="24"/>
        </w:rPr>
        <w:t>comments</w:t>
      </w:r>
      <w:r>
        <w:rPr>
          <w:rFonts w:ascii="Arial" w:hAnsi="Arial" w:cs="Arial"/>
          <w:sz w:val="24"/>
          <w:szCs w:val="24"/>
        </w:rPr>
        <w:t xml:space="preserve"> </w:t>
      </w:r>
      <w:r w:rsidRPr="00E649A9">
        <w:rPr>
          <w:rFonts w:ascii="Arial" w:hAnsi="Arial" w:cs="Arial"/>
          <w:sz w:val="24"/>
          <w:szCs w:val="24"/>
        </w:rPr>
        <w:t>and recommendations</w:t>
      </w:r>
      <w:r>
        <w:rPr>
          <w:rFonts w:ascii="Arial" w:hAnsi="Arial" w:cs="Arial"/>
          <w:sz w:val="24"/>
          <w:szCs w:val="24"/>
        </w:rPr>
        <w:t xml:space="preserve"> pertaining to the application package</w:t>
      </w:r>
      <w:r w:rsidRPr="008A7FA1">
        <w:rPr>
          <w:rFonts w:ascii="Arial" w:hAnsi="Arial" w:cs="Arial"/>
          <w:sz w:val="24"/>
          <w:szCs w:val="24"/>
        </w:rPr>
        <w:t xml:space="preserve">. A summary of the subjects of recommendations can be found in Table </w:t>
      </w:r>
      <w:r>
        <w:rPr>
          <w:rFonts w:ascii="Arial" w:hAnsi="Arial" w:cs="Arial"/>
          <w:sz w:val="24"/>
          <w:szCs w:val="24"/>
        </w:rPr>
        <w:t>1</w:t>
      </w:r>
      <w:r w:rsidRPr="008A7FA1">
        <w:rPr>
          <w:rFonts w:ascii="Arial" w:hAnsi="Arial" w:cs="Arial"/>
          <w:sz w:val="24"/>
          <w:szCs w:val="24"/>
        </w:rPr>
        <w:t xml:space="preserve">. </w:t>
      </w:r>
      <w:r>
        <w:rPr>
          <w:rFonts w:ascii="Arial" w:hAnsi="Arial" w:cs="Arial"/>
          <w:sz w:val="24"/>
          <w:szCs w:val="24"/>
        </w:rPr>
        <w:t xml:space="preserve">Documents reviewed as part of this submission </w:t>
      </w:r>
      <w:r w:rsidRPr="008A7FA1">
        <w:rPr>
          <w:rFonts w:ascii="Arial" w:hAnsi="Arial" w:cs="Arial"/>
          <w:sz w:val="24"/>
          <w:szCs w:val="24"/>
        </w:rPr>
        <w:t>can b</w:t>
      </w:r>
      <w:r>
        <w:rPr>
          <w:rFonts w:ascii="Arial" w:hAnsi="Arial" w:cs="Arial"/>
          <w:sz w:val="24"/>
          <w:szCs w:val="24"/>
        </w:rPr>
        <w:t>e found in Table 2 of Section B</w:t>
      </w:r>
      <w:r w:rsidRPr="008A7FA1">
        <w:rPr>
          <w:rFonts w:ascii="Arial" w:hAnsi="Arial" w:cs="Arial"/>
          <w:sz w:val="24"/>
          <w:szCs w:val="24"/>
        </w:rPr>
        <w:t>. Detailed technical review comments can be found in Section C.</w:t>
      </w:r>
      <w:r>
        <w:rPr>
          <w:rFonts w:ascii="Arial" w:hAnsi="Arial" w:cs="Arial"/>
          <w:sz w:val="24"/>
          <w:szCs w:val="24"/>
        </w:rPr>
        <w:t xml:space="preserve"> </w:t>
      </w:r>
    </w:p>
    <w:p w14:paraId="1DF9ECC9" w14:textId="77777777" w:rsidR="00BD48C1" w:rsidRDefault="00BD48C1" w:rsidP="00BD48C1">
      <w:pPr>
        <w:rPr>
          <w:b/>
          <w:bCs/>
          <w:color w:val="156082" w:themeColor="accent1"/>
        </w:rPr>
      </w:pPr>
      <w:r>
        <w:br w:type="page"/>
      </w:r>
    </w:p>
    <w:p w14:paraId="17FD9039" w14:textId="77777777" w:rsidR="00BD48C1" w:rsidRPr="008A7FA1" w:rsidRDefault="00BD48C1" w:rsidP="00BD48C1">
      <w:pPr>
        <w:pStyle w:val="Caption"/>
        <w:keepNext/>
        <w:rPr>
          <w:sz w:val="22"/>
          <w:szCs w:val="22"/>
        </w:rPr>
      </w:pPr>
      <w:r w:rsidRPr="008A7FA1">
        <w:rPr>
          <w:sz w:val="22"/>
          <w:szCs w:val="22"/>
        </w:rPr>
        <w:lastRenderedPageBreak/>
        <w:t xml:space="preserve">Table </w:t>
      </w:r>
      <w:r>
        <w:rPr>
          <w:sz w:val="22"/>
          <w:szCs w:val="22"/>
        </w:rPr>
        <w:t>1</w:t>
      </w:r>
      <w:r w:rsidRPr="008A7FA1">
        <w:rPr>
          <w:sz w:val="22"/>
          <w:szCs w:val="22"/>
        </w:rPr>
        <w:t>: Summary of Recommendations</w:t>
      </w:r>
    </w:p>
    <w:tbl>
      <w:tblPr>
        <w:tblStyle w:val="LightList-Accent1"/>
        <w:tblW w:w="0" w:type="auto"/>
        <w:tblLook w:val="04A0" w:firstRow="1" w:lastRow="0" w:firstColumn="1" w:lastColumn="0" w:noHBand="0" w:noVBand="1"/>
      </w:tblPr>
      <w:tblGrid>
        <w:gridCol w:w="2266"/>
        <w:gridCol w:w="7344"/>
      </w:tblGrid>
      <w:tr w:rsidR="00BD48C1" w:rsidRPr="00E25A72" w14:paraId="17FC70BF" w14:textId="77777777" w:rsidTr="007A29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Pr>
          <w:p w14:paraId="75928CD5" w14:textId="77777777" w:rsidR="00BD48C1" w:rsidRPr="008A7FA1" w:rsidRDefault="00BD48C1" w:rsidP="007A2947">
            <w:pPr>
              <w:rPr>
                <w:rFonts w:ascii="Arial" w:hAnsi="Arial" w:cs="Arial"/>
                <w:sz w:val="24"/>
                <w:szCs w:val="24"/>
              </w:rPr>
            </w:pPr>
            <w:r w:rsidRPr="008A7FA1">
              <w:rPr>
                <w:rFonts w:ascii="Arial" w:hAnsi="Arial" w:cs="Arial"/>
                <w:sz w:val="24"/>
                <w:szCs w:val="24"/>
              </w:rPr>
              <w:t>Recommendation Number</w:t>
            </w:r>
          </w:p>
        </w:tc>
        <w:tc>
          <w:tcPr>
            <w:tcW w:w="7344" w:type="dxa"/>
          </w:tcPr>
          <w:p w14:paraId="1231B514" w14:textId="77777777" w:rsidR="00BD48C1" w:rsidRPr="008A7FA1" w:rsidRDefault="00BD48C1" w:rsidP="007A2947">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A7FA1">
              <w:rPr>
                <w:rFonts w:ascii="Arial" w:hAnsi="Arial" w:cs="Arial"/>
                <w:sz w:val="24"/>
                <w:szCs w:val="24"/>
              </w:rPr>
              <w:t>Subject</w:t>
            </w:r>
          </w:p>
        </w:tc>
      </w:tr>
      <w:tr w:rsidR="00BD48C1" w:rsidRPr="00E25A72" w14:paraId="52356633" w14:textId="77777777" w:rsidTr="007A2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Pr>
          <w:p w14:paraId="4A7E16DE" w14:textId="77777777" w:rsidR="00BD48C1" w:rsidRPr="00916E08" w:rsidRDefault="00BD48C1" w:rsidP="007A2947">
            <w:pPr>
              <w:rPr>
                <w:rFonts w:ascii="Arial" w:hAnsi="Arial" w:cs="Arial"/>
                <w:bCs w:val="0"/>
                <w:sz w:val="24"/>
                <w:szCs w:val="24"/>
              </w:rPr>
            </w:pPr>
            <w:r>
              <w:rPr>
                <w:rFonts w:ascii="Arial" w:hAnsi="Arial" w:cs="Arial"/>
                <w:b w:val="0"/>
                <w:sz w:val="24"/>
                <w:szCs w:val="24"/>
              </w:rPr>
              <w:t>R-01</w:t>
            </w:r>
          </w:p>
        </w:tc>
        <w:tc>
          <w:tcPr>
            <w:tcW w:w="7344" w:type="dxa"/>
          </w:tcPr>
          <w:p w14:paraId="6240276D" w14:textId="77777777" w:rsidR="00BD48C1" w:rsidRPr="008A7FA1" w:rsidRDefault="00BD48C1" w:rsidP="007A294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31CAF">
              <w:rPr>
                <w:rFonts w:ascii="Arial" w:hAnsi="Arial" w:cs="Arial"/>
                <w:sz w:val="24"/>
                <w:szCs w:val="24"/>
              </w:rPr>
              <w:t>Improved Annual Reporting</w:t>
            </w:r>
          </w:p>
        </w:tc>
      </w:tr>
      <w:tr w:rsidR="00BD48C1" w14:paraId="6FFCAF9F" w14:textId="77777777" w:rsidTr="007A2947">
        <w:tc>
          <w:tcPr>
            <w:cnfStyle w:val="001000000000" w:firstRow="0" w:lastRow="0" w:firstColumn="1" w:lastColumn="0" w:oddVBand="0" w:evenVBand="0" w:oddHBand="0" w:evenHBand="0" w:firstRowFirstColumn="0" w:firstRowLastColumn="0" w:lastRowFirstColumn="0" w:lastRowLastColumn="0"/>
            <w:tcW w:w="2266" w:type="dxa"/>
          </w:tcPr>
          <w:p w14:paraId="659E980E" w14:textId="77777777" w:rsidR="00BD48C1" w:rsidRPr="00916E08" w:rsidRDefault="00BD48C1" w:rsidP="007A2947">
            <w:pPr>
              <w:rPr>
                <w:rFonts w:ascii="Arial" w:hAnsi="Arial" w:cs="Arial"/>
                <w:b w:val="0"/>
                <w:bCs w:val="0"/>
                <w:sz w:val="24"/>
                <w:szCs w:val="24"/>
              </w:rPr>
            </w:pPr>
            <w:r>
              <w:rPr>
                <w:rFonts w:ascii="Arial" w:hAnsi="Arial" w:cs="Arial"/>
                <w:b w:val="0"/>
                <w:bCs w:val="0"/>
                <w:sz w:val="24"/>
                <w:szCs w:val="24"/>
              </w:rPr>
              <w:t>R-02</w:t>
            </w:r>
          </w:p>
        </w:tc>
        <w:tc>
          <w:tcPr>
            <w:tcW w:w="7344" w:type="dxa"/>
          </w:tcPr>
          <w:p w14:paraId="103C2FA6" w14:textId="77777777" w:rsidR="00BD48C1" w:rsidRPr="008A7FA1" w:rsidRDefault="00BD48C1" w:rsidP="007A294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31CAF">
              <w:rPr>
                <w:rFonts w:ascii="Arial" w:hAnsi="Arial" w:cs="Arial"/>
                <w:sz w:val="24"/>
                <w:szCs w:val="24"/>
              </w:rPr>
              <w:t>Lagoon Sample Exceedances</w:t>
            </w:r>
          </w:p>
        </w:tc>
      </w:tr>
      <w:tr w:rsidR="00BD48C1" w14:paraId="446DB56F" w14:textId="77777777" w:rsidTr="007A2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Pr>
          <w:p w14:paraId="4BEA4911" w14:textId="77777777" w:rsidR="00BD48C1" w:rsidRPr="00916E08" w:rsidRDefault="00BD48C1" w:rsidP="007A2947">
            <w:pPr>
              <w:rPr>
                <w:rFonts w:ascii="Arial" w:hAnsi="Arial" w:cs="Arial"/>
                <w:b w:val="0"/>
                <w:bCs w:val="0"/>
                <w:sz w:val="24"/>
                <w:szCs w:val="24"/>
              </w:rPr>
            </w:pPr>
            <w:r w:rsidRPr="00916E08">
              <w:rPr>
                <w:rFonts w:ascii="Arial" w:hAnsi="Arial" w:cs="Arial"/>
                <w:b w:val="0"/>
                <w:bCs w:val="0"/>
                <w:sz w:val="24"/>
                <w:szCs w:val="24"/>
              </w:rPr>
              <w:t>R-0</w:t>
            </w:r>
            <w:r>
              <w:rPr>
                <w:rFonts w:ascii="Arial" w:hAnsi="Arial" w:cs="Arial"/>
                <w:b w:val="0"/>
                <w:bCs w:val="0"/>
                <w:sz w:val="24"/>
                <w:szCs w:val="24"/>
              </w:rPr>
              <w:t>3</w:t>
            </w:r>
          </w:p>
        </w:tc>
        <w:tc>
          <w:tcPr>
            <w:tcW w:w="7344" w:type="dxa"/>
          </w:tcPr>
          <w:p w14:paraId="7601F700" w14:textId="77777777" w:rsidR="00BD48C1" w:rsidRPr="00831CAF" w:rsidRDefault="00BD48C1" w:rsidP="007A294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31CAF">
              <w:rPr>
                <w:rFonts w:ascii="Arial" w:hAnsi="Arial" w:cs="Arial"/>
                <w:sz w:val="24"/>
                <w:szCs w:val="24"/>
              </w:rPr>
              <w:t>Spill Contingency and Fuel Storage</w:t>
            </w:r>
          </w:p>
        </w:tc>
      </w:tr>
      <w:tr w:rsidR="00BD48C1" w14:paraId="010737CA" w14:textId="77777777" w:rsidTr="007A2947">
        <w:tc>
          <w:tcPr>
            <w:cnfStyle w:val="001000000000" w:firstRow="0" w:lastRow="0" w:firstColumn="1" w:lastColumn="0" w:oddVBand="0" w:evenVBand="0" w:oddHBand="0" w:evenHBand="0" w:firstRowFirstColumn="0" w:firstRowLastColumn="0" w:lastRowFirstColumn="0" w:lastRowLastColumn="0"/>
            <w:tcW w:w="2266" w:type="dxa"/>
          </w:tcPr>
          <w:p w14:paraId="3FD635AC" w14:textId="77777777" w:rsidR="00BD48C1" w:rsidRPr="00916E08" w:rsidRDefault="00BD48C1" w:rsidP="007A2947">
            <w:pPr>
              <w:rPr>
                <w:rFonts w:ascii="Arial" w:hAnsi="Arial" w:cs="Arial"/>
                <w:b w:val="0"/>
                <w:bCs w:val="0"/>
                <w:sz w:val="24"/>
                <w:szCs w:val="24"/>
              </w:rPr>
            </w:pPr>
            <w:r w:rsidRPr="00916E08">
              <w:rPr>
                <w:rFonts w:ascii="Arial" w:hAnsi="Arial" w:cs="Arial"/>
                <w:b w:val="0"/>
                <w:bCs w:val="0"/>
                <w:sz w:val="24"/>
                <w:szCs w:val="24"/>
              </w:rPr>
              <w:t>R-0</w:t>
            </w:r>
            <w:r>
              <w:rPr>
                <w:rFonts w:ascii="Arial" w:hAnsi="Arial" w:cs="Arial"/>
                <w:b w:val="0"/>
                <w:bCs w:val="0"/>
                <w:sz w:val="24"/>
                <w:szCs w:val="24"/>
              </w:rPr>
              <w:t>4</w:t>
            </w:r>
          </w:p>
        </w:tc>
        <w:tc>
          <w:tcPr>
            <w:tcW w:w="7344" w:type="dxa"/>
          </w:tcPr>
          <w:p w14:paraId="17D5D2DD" w14:textId="77777777" w:rsidR="00BD48C1" w:rsidRPr="009B0F13" w:rsidRDefault="00BD48C1" w:rsidP="007A294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0F13">
              <w:rPr>
                <w:rFonts w:ascii="Arial" w:hAnsi="Arial" w:cs="Arial"/>
                <w:sz w:val="24"/>
                <w:szCs w:val="24"/>
              </w:rPr>
              <w:t>Wetland Treatment Area</w:t>
            </w:r>
          </w:p>
        </w:tc>
      </w:tr>
      <w:tr w:rsidR="00BD48C1" w14:paraId="403755BF" w14:textId="77777777" w:rsidTr="007A2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Pr>
          <w:p w14:paraId="0CF3E926" w14:textId="77777777" w:rsidR="00BD48C1" w:rsidRPr="00916E08" w:rsidRDefault="00BD48C1" w:rsidP="007A2947">
            <w:pPr>
              <w:rPr>
                <w:rFonts w:ascii="Arial" w:hAnsi="Arial" w:cs="Arial"/>
                <w:b w:val="0"/>
                <w:bCs w:val="0"/>
                <w:sz w:val="24"/>
                <w:szCs w:val="24"/>
              </w:rPr>
            </w:pPr>
            <w:r w:rsidRPr="00916E08">
              <w:rPr>
                <w:rFonts w:ascii="Arial" w:hAnsi="Arial" w:cs="Arial"/>
                <w:b w:val="0"/>
                <w:bCs w:val="0"/>
                <w:sz w:val="24"/>
                <w:szCs w:val="24"/>
              </w:rPr>
              <w:t>R-0</w:t>
            </w:r>
            <w:r>
              <w:rPr>
                <w:rFonts w:ascii="Arial" w:hAnsi="Arial" w:cs="Arial"/>
                <w:b w:val="0"/>
                <w:bCs w:val="0"/>
                <w:sz w:val="24"/>
                <w:szCs w:val="24"/>
              </w:rPr>
              <w:t>5</w:t>
            </w:r>
          </w:p>
        </w:tc>
        <w:tc>
          <w:tcPr>
            <w:tcW w:w="7344" w:type="dxa"/>
          </w:tcPr>
          <w:p w14:paraId="04440318" w14:textId="77777777" w:rsidR="00BD48C1" w:rsidRPr="009B0F13" w:rsidRDefault="00BD48C1" w:rsidP="007A294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0F13">
              <w:rPr>
                <w:rFonts w:ascii="Arial" w:hAnsi="Arial" w:cs="Arial"/>
                <w:sz w:val="24"/>
                <w:szCs w:val="24"/>
              </w:rPr>
              <w:t>Lagoon Runoff</w:t>
            </w:r>
          </w:p>
        </w:tc>
      </w:tr>
      <w:tr w:rsidR="00BD48C1" w14:paraId="09120817" w14:textId="77777777" w:rsidTr="007A2947">
        <w:tc>
          <w:tcPr>
            <w:cnfStyle w:val="001000000000" w:firstRow="0" w:lastRow="0" w:firstColumn="1" w:lastColumn="0" w:oddVBand="0" w:evenVBand="0" w:oddHBand="0" w:evenHBand="0" w:firstRowFirstColumn="0" w:firstRowLastColumn="0" w:lastRowFirstColumn="0" w:lastRowLastColumn="0"/>
            <w:tcW w:w="2266" w:type="dxa"/>
          </w:tcPr>
          <w:p w14:paraId="17119ABB" w14:textId="59E7CCDF" w:rsidR="00BD48C1" w:rsidRPr="00916E08" w:rsidRDefault="00BD48C1" w:rsidP="007A2947">
            <w:pPr>
              <w:rPr>
                <w:rFonts w:ascii="Arial" w:hAnsi="Arial" w:cs="Arial"/>
                <w:b w:val="0"/>
                <w:bCs w:val="0"/>
                <w:sz w:val="24"/>
                <w:szCs w:val="24"/>
              </w:rPr>
            </w:pPr>
            <w:r w:rsidRPr="00916E08">
              <w:rPr>
                <w:rFonts w:ascii="Arial" w:hAnsi="Arial" w:cs="Arial"/>
                <w:b w:val="0"/>
                <w:bCs w:val="0"/>
                <w:sz w:val="24"/>
                <w:szCs w:val="24"/>
              </w:rPr>
              <w:t>R-0</w:t>
            </w:r>
            <w:r w:rsidR="00EF5923">
              <w:rPr>
                <w:rFonts w:ascii="Arial" w:hAnsi="Arial" w:cs="Arial"/>
                <w:b w:val="0"/>
                <w:bCs w:val="0"/>
                <w:sz w:val="24"/>
                <w:szCs w:val="24"/>
              </w:rPr>
              <w:t>6</w:t>
            </w:r>
          </w:p>
        </w:tc>
        <w:tc>
          <w:tcPr>
            <w:tcW w:w="7344" w:type="dxa"/>
          </w:tcPr>
          <w:p w14:paraId="1969C0B1" w14:textId="77777777" w:rsidR="00BD48C1" w:rsidRPr="009B0F13" w:rsidRDefault="00BD48C1" w:rsidP="007A294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0F13">
              <w:rPr>
                <w:rFonts w:ascii="Arial" w:hAnsi="Arial" w:cs="Arial"/>
                <w:sz w:val="24"/>
                <w:szCs w:val="24"/>
              </w:rPr>
              <w:t>Lagoon Emergency Discharge</w:t>
            </w:r>
          </w:p>
        </w:tc>
      </w:tr>
      <w:tr w:rsidR="00BD48C1" w14:paraId="379F6B37" w14:textId="77777777" w:rsidTr="007A2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Pr>
          <w:p w14:paraId="13CD2044" w14:textId="45508123" w:rsidR="00BD48C1" w:rsidRPr="00916E08" w:rsidRDefault="00BD48C1" w:rsidP="007A2947">
            <w:pPr>
              <w:rPr>
                <w:rFonts w:ascii="Arial" w:hAnsi="Arial" w:cs="Arial"/>
                <w:b w:val="0"/>
                <w:bCs w:val="0"/>
                <w:sz w:val="24"/>
                <w:szCs w:val="24"/>
              </w:rPr>
            </w:pPr>
            <w:r w:rsidRPr="00916E08">
              <w:rPr>
                <w:rFonts w:ascii="Arial" w:hAnsi="Arial" w:cs="Arial"/>
                <w:b w:val="0"/>
                <w:bCs w:val="0"/>
                <w:sz w:val="24"/>
                <w:szCs w:val="24"/>
              </w:rPr>
              <w:t>R-</w:t>
            </w:r>
            <w:r>
              <w:rPr>
                <w:rFonts w:ascii="Arial" w:hAnsi="Arial" w:cs="Arial"/>
                <w:b w:val="0"/>
                <w:bCs w:val="0"/>
                <w:sz w:val="24"/>
                <w:szCs w:val="24"/>
              </w:rPr>
              <w:t>0</w:t>
            </w:r>
            <w:r w:rsidR="00EF5923">
              <w:rPr>
                <w:rFonts w:ascii="Arial" w:hAnsi="Arial" w:cs="Arial"/>
                <w:b w:val="0"/>
                <w:bCs w:val="0"/>
                <w:sz w:val="24"/>
                <w:szCs w:val="24"/>
              </w:rPr>
              <w:t>7</w:t>
            </w:r>
          </w:p>
        </w:tc>
        <w:tc>
          <w:tcPr>
            <w:tcW w:w="7344" w:type="dxa"/>
          </w:tcPr>
          <w:p w14:paraId="3F5B963D" w14:textId="77777777" w:rsidR="00BD48C1" w:rsidRPr="009B0F13" w:rsidRDefault="00BD48C1" w:rsidP="007A294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0F13">
              <w:rPr>
                <w:rFonts w:ascii="Arial" w:hAnsi="Arial" w:cs="Arial"/>
                <w:sz w:val="24"/>
                <w:szCs w:val="24"/>
              </w:rPr>
              <w:t>Lagoon Seepage</w:t>
            </w:r>
          </w:p>
        </w:tc>
      </w:tr>
      <w:tr w:rsidR="00BD48C1" w14:paraId="56647A41" w14:textId="77777777" w:rsidTr="007A2947">
        <w:tc>
          <w:tcPr>
            <w:cnfStyle w:val="001000000000" w:firstRow="0" w:lastRow="0" w:firstColumn="1" w:lastColumn="0" w:oddVBand="0" w:evenVBand="0" w:oddHBand="0" w:evenHBand="0" w:firstRowFirstColumn="0" w:firstRowLastColumn="0" w:lastRowFirstColumn="0" w:lastRowLastColumn="0"/>
            <w:tcW w:w="2266" w:type="dxa"/>
          </w:tcPr>
          <w:p w14:paraId="79E0FAA3" w14:textId="3808192B" w:rsidR="00BD48C1" w:rsidRPr="00916E08" w:rsidRDefault="00BD48C1" w:rsidP="007A2947">
            <w:pPr>
              <w:rPr>
                <w:rFonts w:ascii="Arial" w:hAnsi="Arial" w:cs="Arial"/>
                <w:b w:val="0"/>
                <w:bCs w:val="0"/>
                <w:sz w:val="24"/>
                <w:szCs w:val="24"/>
              </w:rPr>
            </w:pPr>
            <w:r w:rsidRPr="00916E08">
              <w:rPr>
                <w:rFonts w:ascii="Arial" w:hAnsi="Arial" w:cs="Arial"/>
                <w:b w:val="0"/>
                <w:bCs w:val="0"/>
                <w:sz w:val="24"/>
                <w:szCs w:val="24"/>
              </w:rPr>
              <w:t>R-</w:t>
            </w:r>
            <w:r>
              <w:rPr>
                <w:rFonts w:ascii="Arial" w:hAnsi="Arial" w:cs="Arial"/>
                <w:b w:val="0"/>
                <w:bCs w:val="0"/>
                <w:sz w:val="24"/>
                <w:szCs w:val="24"/>
              </w:rPr>
              <w:t>0</w:t>
            </w:r>
            <w:r w:rsidR="00EF5923">
              <w:rPr>
                <w:rFonts w:ascii="Arial" w:hAnsi="Arial" w:cs="Arial"/>
                <w:b w:val="0"/>
                <w:bCs w:val="0"/>
                <w:sz w:val="24"/>
                <w:szCs w:val="24"/>
              </w:rPr>
              <w:t>8</w:t>
            </w:r>
          </w:p>
        </w:tc>
        <w:tc>
          <w:tcPr>
            <w:tcW w:w="7344" w:type="dxa"/>
          </w:tcPr>
          <w:p w14:paraId="46FC415D" w14:textId="00A5AC65" w:rsidR="00BD48C1" w:rsidRPr="009B0F13" w:rsidRDefault="00F56ABA" w:rsidP="007A294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Landfill</w:t>
            </w:r>
            <w:r w:rsidR="00BD48C1" w:rsidRPr="00831CAF">
              <w:rPr>
                <w:rFonts w:ascii="Arial" w:hAnsi="Arial" w:cs="Arial"/>
                <w:sz w:val="24"/>
                <w:szCs w:val="24"/>
              </w:rPr>
              <w:t xml:space="preserve"> Surface Water Management</w:t>
            </w:r>
          </w:p>
        </w:tc>
      </w:tr>
      <w:tr w:rsidR="00BD48C1" w14:paraId="6C4A51D9" w14:textId="77777777" w:rsidTr="007A2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Pr>
          <w:p w14:paraId="67B2F7E9" w14:textId="76D9934D" w:rsidR="00BD48C1" w:rsidRPr="00916E08" w:rsidRDefault="00BD48C1" w:rsidP="007A2947">
            <w:pPr>
              <w:rPr>
                <w:rFonts w:ascii="Arial" w:hAnsi="Arial" w:cs="Arial"/>
                <w:b w:val="0"/>
                <w:bCs w:val="0"/>
                <w:sz w:val="24"/>
                <w:szCs w:val="24"/>
              </w:rPr>
            </w:pPr>
            <w:r w:rsidRPr="00916E08">
              <w:rPr>
                <w:rFonts w:ascii="Arial" w:hAnsi="Arial" w:cs="Arial"/>
                <w:b w:val="0"/>
                <w:bCs w:val="0"/>
                <w:sz w:val="24"/>
                <w:szCs w:val="24"/>
              </w:rPr>
              <w:t>R-</w:t>
            </w:r>
            <w:r w:rsidR="00EF5923">
              <w:rPr>
                <w:rFonts w:ascii="Arial" w:hAnsi="Arial" w:cs="Arial"/>
                <w:b w:val="0"/>
                <w:bCs w:val="0"/>
                <w:sz w:val="24"/>
                <w:szCs w:val="24"/>
              </w:rPr>
              <w:t>09</w:t>
            </w:r>
          </w:p>
        </w:tc>
        <w:tc>
          <w:tcPr>
            <w:tcW w:w="7344" w:type="dxa"/>
          </w:tcPr>
          <w:p w14:paraId="57DD9FDA" w14:textId="77777777" w:rsidR="00BD48C1" w:rsidRPr="009B0F13" w:rsidRDefault="00BD48C1" w:rsidP="007A294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31CAF">
              <w:rPr>
                <w:rFonts w:ascii="Arial" w:hAnsi="Arial" w:cs="Arial"/>
                <w:sz w:val="24"/>
                <w:szCs w:val="24"/>
              </w:rPr>
              <w:t>Hazardous Waste Storage Berm/Liner Timeline</w:t>
            </w:r>
          </w:p>
        </w:tc>
      </w:tr>
      <w:tr w:rsidR="00BD48C1" w14:paraId="77629648" w14:textId="77777777" w:rsidTr="007A2947">
        <w:tc>
          <w:tcPr>
            <w:cnfStyle w:val="001000000000" w:firstRow="0" w:lastRow="0" w:firstColumn="1" w:lastColumn="0" w:oddVBand="0" w:evenVBand="0" w:oddHBand="0" w:evenHBand="0" w:firstRowFirstColumn="0" w:firstRowLastColumn="0" w:lastRowFirstColumn="0" w:lastRowLastColumn="0"/>
            <w:tcW w:w="2266" w:type="dxa"/>
          </w:tcPr>
          <w:p w14:paraId="7A32E1FF" w14:textId="34B2F5AB" w:rsidR="00BD48C1" w:rsidRPr="00916E08" w:rsidRDefault="00BD48C1" w:rsidP="007A2947">
            <w:pPr>
              <w:rPr>
                <w:rFonts w:ascii="Arial" w:hAnsi="Arial" w:cs="Arial"/>
                <w:b w:val="0"/>
                <w:bCs w:val="0"/>
                <w:sz w:val="24"/>
                <w:szCs w:val="24"/>
              </w:rPr>
            </w:pPr>
            <w:r w:rsidRPr="00916E08">
              <w:rPr>
                <w:rFonts w:ascii="Arial" w:hAnsi="Arial" w:cs="Arial"/>
                <w:b w:val="0"/>
                <w:bCs w:val="0"/>
                <w:sz w:val="24"/>
                <w:szCs w:val="24"/>
              </w:rPr>
              <w:t>R-1</w:t>
            </w:r>
            <w:r w:rsidR="00EF5923">
              <w:rPr>
                <w:rFonts w:ascii="Arial" w:hAnsi="Arial" w:cs="Arial"/>
                <w:b w:val="0"/>
                <w:bCs w:val="0"/>
                <w:sz w:val="24"/>
                <w:szCs w:val="24"/>
              </w:rPr>
              <w:t>0</w:t>
            </w:r>
          </w:p>
        </w:tc>
        <w:tc>
          <w:tcPr>
            <w:tcW w:w="7344" w:type="dxa"/>
          </w:tcPr>
          <w:p w14:paraId="0D14F0B2" w14:textId="77777777" w:rsidR="00BD48C1" w:rsidRPr="009B0F13" w:rsidRDefault="00BD48C1" w:rsidP="007A294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31CAF">
              <w:rPr>
                <w:rFonts w:ascii="Arial" w:hAnsi="Arial" w:cs="Arial"/>
                <w:sz w:val="24"/>
                <w:szCs w:val="24"/>
              </w:rPr>
              <w:t>Landfill Capacity</w:t>
            </w:r>
          </w:p>
        </w:tc>
      </w:tr>
      <w:tr w:rsidR="00BD48C1" w14:paraId="37D3DCEE" w14:textId="77777777" w:rsidTr="007A2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Pr>
          <w:p w14:paraId="1C2C3C26" w14:textId="761AFCD7" w:rsidR="00BD48C1" w:rsidRPr="00916E08" w:rsidRDefault="00BD48C1" w:rsidP="007A2947">
            <w:pPr>
              <w:rPr>
                <w:rFonts w:ascii="Arial" w:hAnsi="Arial" w:cs="Arial"/>
                <w:b w:val="0"/>
                <w:bCs w:val="0"/>
                <w:sz w:val="24"/>
                <w:szCs w:val="24"/>
              </w:rPr>
            </w:pPr>
            <w:r w:rsidRPr="00916E08">
              <w:rPr>
                <w:rFonts w:ascii="Arial" w:hAnsi="Arial" w:cs="Arial"/>
                <w:b w:val="0"/>
                <w:bCs w:val="0"/>
                <w:sz w:val="24"/>
                <w:szCs w:val="24"/>
              </w:rPr>
              <w:t>R-1</w:t>
            </w:r>
            <w:r w:rsidR="00EF5923">
              <w:rPr>
                <w:rFonts w:ascii="Arial" w:hAnsi="Arial" w:cs="Arial"/>
                <w:b w:val="0"/>
                <w:bCs w:val="0"/>
                <w:sz w:val="24"/>
                <w:szCs w:val="24"/>
              </w:rPr>
              <w:t>1</w:t>
            </w:r>
          </w:p>
        </w:tc>
        <w:tc>
          <w:tcPr>
            <w:tcW w:w="7344" w:type="dxa"/>
          </w:tcPr>
          <w:p w14:paraId="680C382C" w14:textId="77777777" w:rsidR="00BD48C1" w:rsidRPr="009B0F13" w:rsidRDefault="00BD48C1" w:rsidP="007A294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31CAF">
              <w:rPr>
                <w:rFonts w:ascii="Arial" w:hAnsi="Arial" w:cs="Arial"/>
                <w:sz w:val="24"/>
                <w:szCs w:val="24"/>
              </w:rPr>
              <w:t>Solid Waste Separation</w:t>
            </w:r>
          </w:p>
        </w:tc>
      </w:tr>
      <w:tr w:rsidR="00BD48C1" w14:paraId="68E9E86D" w14:textId="77777777" w:rsidTr="007A2947">
        <w:tc>
          <w:tcPr>
            <w:cnfStyle w:val="001000000000" w:firstRow="0" w:lastRow="0" w:firstColumn="1" w:lastColumn="0" w:oddVBand="0" w:evenVBand="0" w:oddHBand="0" w:evenHBand="0" w:firstRowFirstColumn="0" w:firstRowLastColumn="0" w:lastRowFirstColumn="0" w:lastRowLastColumn="0"/>
            <w:tcW w:w="2266" w:type="dxa"/>
          </w:tcPr>
          <w:p w14:paraId="55CF7458" w14:textId="5C8D76F5" w:rsidR="00BD48C1" w:rsidRPr="00916E08" w:rsidRDefault="00BD48C1" w:rsidP="007A2947">
            <w:pPr>
              <w:rPr>
                <w:rFonts w:ascii="Arial" w:hAnsi="Arial" w:cs="Arial"/>
                <w:b w:val="0"/>
                <w:bCs w:val="0"/>
                <w:sz w:val="24"/>
                <w:szCs w:val="24"/>
              </w:rPr>
            </w:pPr>
            <w:r w:rsidRPr="00916E08">
              <w:rPr>
                <w:rFonts w:ascii="Arial" w:hAnsi="Arial" w:cs="Arial"/>
                <w:b w:val="0"/>
                <w:bCs w:val="0"/>
                <w:sz w:val="24"/>
                <w:szCs w:val="24"/>
              </w:rPr>
              <w:t>R-1</w:t>
            </w:r>
            <w:r w:rsidR="00EF5923">
              <w:rPr>
                <w:rFonts w:ascii="Arial" w:hAnsi="Arial" w:cs="Arial"/>
                <w:b w:val="0"/>
                <w:bCs w:val="0"/>
                <w:sz w:val="24"/>
                <w:szCs w:val="24"/>
              </w:rPr>
              <w:t>2</w:t>
            </w:r>
          </w:p>
        </w:tc>
        <w:tc>
          <w:tcPr>
            <w:tcW w:w="7344" w:type="dxa"/>
          </w:tcPr>
          <w:p w14:paraId="12AF44AA" w14:textId="77777777" w:rsidR="00BD48C1" w:rsidRPr="009B0F13" w:rsidRDefault="00BD48C1" w:rsidP="007A294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0F13">
              <w:rPr>
                <w:rFonts w:ascii="Arial" w:hAnsi="Arial" w:cs="Arial"/>
                <w:sz w:val="24"/>
                <w:szCs w:val="24"/>
              </w:rPr>
              <w:t>Open Burning Ash Monitoring</w:t>
            </w:r>
          </w:p>
        </w:tc>
      </w:tr>
      <w:tr w:rsidR="00BD48C1" w14:paraId="4BC79550" w14:textId="77777777" w:rsidTr="007A2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Pr>
          <w:p w14:paraId="7086800D" w14:textId="00F415A6" w:rsidR="00BD48C1" w:rsidRDefault="00BD48C1" w:rsidP="007A2947">
            <w:pPr>
              <w:rPr>
                <w:rFonts w:ascii="Arial" w:hAnsi="Arial" w:cs="Arial"/>
                <w:b w:val="0"/>
                <w:bCs w:val="0"/>
                <w:sz w:val="24"/>
                <w:szCs w:val="24"/>
              </w:rPr>
            </w:pPr>
            <w:r>
              <w:rPr>
                <w:rFonts w:ascii="Arial" w:hAnsi="Arial" w:cs="Arial"/>
                <w:b w:val="0"/>
                <w:bCs w:val="0"/>
                <w:sz w:val="24"/>
                <w:szCs w:val="24"/>
              </w:rPr>
              <w:t>R-1</w:t>
            </w:r>
            <w:r w:rsidR="00EF5923">
              <w:rPr>
                <w:rFonts w:ascii="Arial" w:hAnsi="Arial" w:cs="Arial"/>
                <w:b w:val="0"/>
                <w:bCs w:val="0"/>
                <w:sz w:val="24"/>
                <w:szCs w:val="24"/>
              </w:rPr>
              <w:t>3</w:t>
            </w:r>
          </w:p>
        </w:tc>
        <w:tc>
          <w:tcPr>
            <w:tcW w:w="7344" w:type="dxa"/>
          </w:tcPr>
          <w:p w14:paraId="72EB667C" w14:textId="2065E88D" w:rsidR="00BD48C1" w:rsidRPr="009B0F13" w:rsidRDefault="008E40A3" w:rsidP="007A294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40A3">
              <w:rPr>
                <w:rFonts w:ascii="Arial" w:hAnsi="Arial" w:cs="Arial"/>
                <w:sz w:val="24"/>
                <w:szCs w:val="24"/>
              </w:rPr>
              <w:t>Landfill Wind Management</w:t>
            </w:r>
          </w:p>
        </w:tc>
      </w:tr>
      <w:tr w:rsidR="00BD48C1" w14:paraId="5F319006" w14:textId="77777777" w:rsidTr="007A2947">
        <w:tc>
          <w:tcPr>
            <w:cnfStyle w:val="001000000000" w:firstRow="0" w:lastRow="0" w:firstColumn="1" w:lastColumn="0" w:oddVBand="0" w:evenVBand="0" w:oddHBand="0" w:evenHBand="0" w:firstRowFirstColumn="0" w:firstRowLastColumn="0" w:lastRowFirstColumn="0" w:lastRowLastColumn="0"/>
            <w:tcW w:w="2266" w:type="dxa"/>
          </w:tcPr>
          <w:p w14:paraId="42B7F80D" w14:textId="2816A1DC" w:rsidR="00BD48C1" w:rsidRDefault="00BD48C1" w:rsidP="007A2947">
            <w:pPr>
              <w:rPr>
                <w:rFonts w:ascii="Arial" w:hAnsi="Arial" w:cs="Arial"/>
                <w:b w:val="0"/>
                <w:bCs w:val="0"/>
                <w:sz w:val="24"/>
                <w:szCs w:val="24"/>
              </w:rPr>
            </w:pPr>
            <w:r>
              <w:rPr>
                <w:rFonts w:ascii="Arial" w:hAnsi="Arial" w:cs="Arial"/>
                <w:b w:val="0"/>
                <w:bCs w:val="0"/>
                <w:sz w:val="24"/>
                <w:szCs w:val="24"/>
              </w:rPr>
              <w:t>R-1</w:t>
            </w:r>
            <w:r w:rsidR="00EF5923">
              <w:rPr>
                <w:rFonts w:ascii="Arial" w:hAnsi="Arial" w:cs="Arial"/>
                <w:b w:val="0"/>
                <w:bCs w:val="0"/>
                <w:sz w:val="24"/>
                <w:szCs w:val="24"/>
              </w:rPr>
              <w:t>4</w:t>
            </w:r>
            <w:r>
              <w:rPr>
                <w:rFonts w:ascii="Arial" w:hAnsi="Arial" w:cs="Arial"/>
                <w:b w:val="0"/>
                <w:bCs w:val="0"/>
                <w:sz w:val="24"/>
                <w:szCs w:val="24"/>
              </w:rPr>
              <w:t xml:space="preserve"> </w:t>
            </w:r>
          </w:p>
        </w:tc>
        <w:tc>
          <w:tcPr>
            <w:tcW w:w="7344" w:type="dxa"/>
          </w:tcPr>
          <w:p w14:paraId="26B3EA55" w14:textId="77777777" w:rsidR="00BD48C1" w:rsidRPr="009B0F13" w:rsidRDefault="00BD48C1" w:rsidP="007A294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31CAF">
              <w:rPr>
                <w:rFonts w:ascii="Arial" w:hAnsi="Arial" w:cs="Arial"/>
                <w:sz w:val="24"/>
                <w:szCs w:val="24"/>
              </w:rPr>
              <w:t>Airport River Flow Rate</w:t>
            </w:r>
          </w:p>
        </w:tc>
      </w:tr>
      <w:tr w:rsidR="00BD48C1" w14:paraId="72889FAC" w14:textId="77777777" w:rsidTr="007A2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Pr>
          <w:p w14:paraId="0B6F2B85" w14:textId="2973526A" w:rsidR="00BD48C1" w:rsidRPr="0028427B" w:rsidRDefault="00BD48C1" w:rsidP="007A2947">
            <w:pPr>
              <w:rPr>
                <w:rFonts w:ascii="Arial" w:hAnsi="Arial" w:cs="Arial"/>
                <w:b w:val="0"/>
                <w:bCs w:val="0"/>
                <w:sz w:val="24"/>
                <w:szCs w:val="24"/>
              </w:rPr>
            </w:pPr>
            <w:r w:rsidRPr="0028427B">
              <w:rPr>
                <w:rFonts w:ascii="Arial" w:hAnsi="Arial" w:cs="Arial"/>
                <w:b w:val="0"/>
                <w:bCs w:val="0"/>
                <w:sz w:val="24"/>
                <w:szCs w:val="24"/>
              </w:rPr>
              <w:t>R-</w:t>
            </w:r>
            <w:r>
              <w:rPr>
                <w:rFonts w:ascii="Arial" w:hAnsi="Arial" w:cs="Arial"/>
                <w:b w:val="0"/>
                <w:bCs w:val="0"/>
                <w:sz w:val="24"/>
                <w:szCs w:val="24"/>
              </w:rPr>
              <w:t>1</w:t>
            </w:r>
            <w:r w:rsidR="00EF5923">
              <w:rPr>
                <w:rFonts w:ascii="Arial" w:hAnsi="Arial" w:cs="Arial"/>
                <w:b w:val="0"/>
                <w:bCs w:val="0"/>
                <w:sz w:val="24"/>
                <w:szCs w:val="24"/>
              </w:rPr>
              <w:t>5</w:t>
            </w:r>
          </w:p>
        </w:tc>
        <w:tc>
          <w:tcPr>
            <w:tcW w:w="7344" w:type="dxa"/>
          </w:tcPr>
          <w:p w14:paraId="42E55207" w14:textId="77777777" w:rsidR="00BD48C1" w:rsidRPr="0028427B" w:rsidRDefault="00BD48C1" w:rsidP="007A294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31CAF">
              <w:rPr>
                <w:rFonts w:ascii="Arial" w:hAnsi="Arial" w:cs="Arial"/>
                <w:sz w:val="24"/>
                <w:szCs w:val="24"/>
              </w:rPr>
              <w:t>Aggregate Quality</w:t>
            </w:r>
          </w:p>
        </w:tc>
      </w:tr>
    </w:tbl>
    <w:p w14:paraId="7E626E1C" w14:textId="77777777" w:rsidR="00BD48C1" w:rsidRDefault="00BD48C1" w:rsidP="00BD48C1">
      <w:pPr>
        <w:rPr>
          <w:rFonts w:ascii="Arial" w:hAnsi="Arial" w:cs="Arial"/>
          <w:b/>
          <w:sz w:val="24"/>
          <w:szCs w:val="24"/>
        </w:rPr>
      </w:pPr>
    </w:p>
    <w:p w14:paraId="21272647" w14:textId="77777777" w:rsidR="00BD48C1" w:rsidRPr="00E97797" w:rsidRDefault="00BD48C1" w:rsidP="00BD48C1">
      <w:pPr>
        <w:numPr>
          <w:ilvl w:val="0"/>
          <w:numId w:val="1"/>
        </w:numPr>
        <w:spacing w:after="0" w:line="240" w:lineRule="auto"/>
        <w:jc w:val="both"/>
        <w:rPr>
          <w:rFonts w:ascii="Arial" w:hAnsi="Arial" w:cs="Arial"/>
          <w:b/>
          <w:sz w:val="24"/>
          <w:szCs w:val="24"/>
        </w:rPr>
      </w:pPr>
      <w:r w:rsidRPr="00E97797">
        <w:rPr>
          <w:rFonts w:ascii="Arial" w:hAnsi="Arial" w:cs="Arial"/>
          <w:b/>
          <w:sz w:val="24"/>
          <w:szCs w:val="24"/>
        </w:rPr>
        <w:t>DOCUMENTS REVIEWED</w:t>
      </w:r>
      <w:r>
        <w:rPr>
          <w:rFonts w:ascii="Arial" w:hAnsi="Arial" w:cs="Arial"/>
          <w:b/>
          <w:sz w:val="24"/>
          <w:szCs w:val="24"/>
        </w:rPr>
        <w:t xml:space="preserve"> AND REFERENCED</w:t>
      </w:r>
    </w:p>
    <w:p w14:paraId="75F4403D" w14:textId="77777777" w:rsidR="00BD48C1" w:rsidRPr="00456761" w:rsidRDefault="00BD48C1" w:rsidP="00BD48C1">
      <w:pPr>
        <w:spacing w:line="240" w:lineRule="auto"/>
        <w:jc w:val="both"/>
        <w:rPr>
          <w:rFonts w:ascii="Arial" w:hAnsi="Arial" w:cs="Arial"/>
          <w:sz w:val="24"/>
          <w:szCs w:val="24"/>
        </w:rPr>
      </w:pPr>
      <w:r>
        <w:rPr>
          <w:rFonts w:ascii="Arial" w:hAnsi="Arial" w:cs="Arial"/>
          <w:sz w:val="24"/>
          <w:szCs w:val="24"/>
        </w:rPr>
        <w:t>The following table (Table 2) provides a</w:t>
      </w:r>
      <w:r w:rsidRPr="00456761">
        <w:rPr>
          <w:rFonts w:ascii="Arial" w:hAnsi="Arial" w:cs="Arial"/>
          <w:sz w:val="24"/>
          <w:szCs w:val="24"/>
        </w:rPr>
        <w:t xml:space="preserve"> </w:t>
      </w:r>
      <w:r>
        <w:rPr>
          <w:rFonts w:ascii="Arial" w:hAnsi="Arial" w:cs="Arial"/>
          <w:sz w:val="24"/>
          <w:szCs w:val="24"/>
        </w:rPr>
        <w:t>list</w:t>
      </w:r>
      <w:r w:rsidRPr="00456761">
        <w:rPr>
          <w:rFonts w:ascii="Arial" w:hAnsi="Arial" w:cs="Arial"/>
          <w:sz w:val="24"/>
          <w:szCs w:val="24"/>
        </w:rPr>
        <w:t xml:space="preserve"> of the documents reviewed</w:t>
      </w:r>
      <w:r>
        <w:rPr>
          <w:rFonts w:ascii="Arial" w:hAnsi="Arial" w:cs="Arial"/>
          <w:sz w:val="24"/>
          <w:szCs w:val="24"/>
        </w:rPr>
        <w:t xml:space="preserve"> under the submission and reference during the review.  </w:t>
      </w:r>
    </w:p>
    <w:p w14:paraId="36516B2F" w14:textId="77777777" w:rsidR="00BD48C1" w:rsidRDefault="00BD48C1" w:rsidP="00BD48C1">
      <w:pPr>
        <w:pStyle w:val="Caption"/>
        <w:keepNext/>
        <w:rPr>
          <w:sz w:val="22"/>
          <w:szCs w:val="22"/>
        </w:rPr>
      </w:pPr>
      <w:r w:rsidRPr="00011E2C">
        <w:rPr>
          <w:sz w:val="22"/>
          <w:szCs w:val="22"/>
        </w:rPr>
        <w:t xml:space="preserve">Table </w:t>
      </w:r>
      <w:r>
        <w:rPr>
          <w:sz w:val="22"/>
          <w:szCs w:val="22"/>
        </w:rPr>
        <w:t>2</w:t>
      </w:r>
      <w:r w:rsidRPr="00011E2C">
        <w:rPr>
          <w:sz w:val="22"/>
          <w:szCs w:val="22"/>
        </w:rPr>
        <w:t>: Documents Reviewed</w:t>
      </w:r>
      <w:r>
        <w:rPr>
          <w:sz w:val="22"/>
          <w:szCs w:val="22"/>
        </w:rPr>
        <w:t xml:space="preserve"> and Referenced</w:t>
      </w:r>
    </w:p>
    <w:p w14:paraId="6C89A9D6" w14:textId="77777777" w:rsidR="00BD48C1" w:rsidRPr="00400268" w:rsidRDefault="00BD48C1" w:rsidP="00BD48C1">
      <w:r w:rsidRPr="00400268">
        <w:rPr>
          <w:rFonts w:ascii="Cambria" w:hAnsi="Cambria" w:cs="Arial"/>
        </w:rPr>
        <w:t xml:space="preserve">[Copilot: in your review of each </w:t>
      </w:r>
      <w:r>
        <w:rPr>
          <w:rFonts w:ascii="Cambria" w:hAnsi="Cambria" w:cs="Arial"/>
        </w:rPr>
        <w:t>document capture the precise name of the document as listed in the document, that will be the document title. Then for the second column, identify the author of the document, and the precise date if possible and provide the file number if applicable and any revisions.]</w:t>
      </w:r>
    </w:p>
    <w:tbl>
      <w:tblPr>
        <w:tblStyle w:val="ArcadisTable"/>
        <w:tblW w:w="4991" w:type="pct"/>
        <w:tblLayout w:type="fixed"/>
        <w:tblLook w:val="04A0" w:firstRow="1" w:lastRow="0" w:firstColumn="1" w:lastColumn="0" w:noHBand="0" w:noVBand="1"/>
      </w:tblPr>
      <w:tblGrid>
        <w:gridCol w:w="5387"/>
        <w:gridCol w:w="4226"/>
      </w:tblGrid>
      <w:tr w:rsidR="00BD48C1" w:rsidRPr="00351B5C" w14:paraId="0C13986D" w14:textId="77777777" w:rsidTr="007A2947">
        <w:trPr>
          <w:cnfStyle w:val="100000000000" w:firstRow="1" w:lastRow="0" w:firstColumn="0" w:lastColumn="0" w:oddVBand="0" w:evenVBand="0" w:oddHBand="0" w:evenHBand="0" w:firstRowFirstColumn="0" w:firstRowLastColumn="0" w:lastRowFirstColumn="0" w:lastRowLastColumn="0"/>
          <w:trHeight w:val="284"/>
          <w:tblHeader/>
        </w:trPr>
        <w:tc>
          <w:tcPr>
            <w:tcW w:w="2802" w:type="pct"/>
            <w:shd w:val="clear" w:color="auto" w:fill="2C7FCE" w:themeFill="text2" w:themeFillTint="99"/>
          </w:tcPr>
          <w:p w14:paraId="784566AF" w14:textId="77777777" w:rsidR="00BD48C1" w:rsidRPr="00011E2C" w:rsidRDefault="00BD48C1" w:rsidP="007A2947">
            <w:pPr>
              <w:spacing w:line="240" w:lineRule="atLeast"/>
              <w:jc w:val="center"/>
              <w:rPr>
                <w:rFonts w:ascii="Arial" w:hAnsi="Arial" w:cs="Arial"/>
                <w:sz w:val="24"/>
                <w:szCs w:val="24"/>
              </w:rPr>
            </w:pPr>
            <w:r>
              <w:rPr>
                <w:rFonts w:ascii="Arial" w:hAnsi="Arial" w:cs="Arial"/>
                <w:sz w:val="24"/>
                <w:szCs w:val="24"/>
              </w:rPr>
              <w:lastRenderedPageBreak/>
              <w:t>Document</w:t>
            </w:r>
            <w:r w:rsidRPr="00011E2C">
              <w:rPr>
                <w:rFonts w:ascii="Arial" w:hAnsi="Arial" w:cs="Arial"/>
                <w:sz w:val="24"/>
                <w:szCs w:val="24"/>
              </w:rPr>
              <w:t xml:space="preserve"> Title</w:t>
            </w:r>
          </w:p>
        </w:tc>
        <w:tc>
          <w:tcPr>
            <w:tcW w:w="2198" w:type="pct"/>
            <w:shd w:val="clear" w:color="auto" w:fill="2C7FCE" w:themeFill="text2" w:themeFillTint="99"/>
          </w:tcPr>
          <w:p w14:paraId="19812FCD" w14:textId="77777777" w:rsidR="00BD48C1" w:rsidRPr="00011E2C" w:rsidRDefault="00BD48C1" w:rsidP="007A2947">
            <w:pPr>
              <w:spacing w:line="240" w:lineRule="atLeast"/>
              <w:jc w:val="center"/>
              <w:rPr>
                <w:rFonts w:ascii="Arial" w:hAnsi="Arial" w:cs="Arial"/>
                <w:sz w:val="24"/>
                <w:szCs w:val="24"/>
              </w:rPr>
            </w:pPr>
            <w:r w:rsidRPr="00011E2C">
              <w:rPr>
                <w:rFonts w:ascii="Arial" w:hAnsi="Arial" w:cs="Arial"/>
                <w:sz w:val="24"/>
                <w:szCs w:val="24"/>
              </w:rPr>
              <w:t>Author, File No., Rev., Date</w:t>
            </w:r>
          </w:p>
        </w:tc>
      </w:tr>
      <w:tr w:rsidR="00BD48C1" w:rsidRPr="00351B5C" w14:paraId="3560134A" w14:textId="77777777" w:rsidTr="007A2947">
        <w:trPr>
          <w:cnfStyle w:val="000000100000" w:firstRow="0" w:lastRow="0" w:firstColumn="0" w:lastColumn="0" w:oddVBand="0" w:evenVBand="0" w:oddHBand="1" w:evenHBand="0" w:firstRowFirstColumn="0" w:firstRowLastColumn="0" w:lastRowFirstColumn="0" w:lastRowLastColumn="0"/>
          <w:trHeight w:val="284"/>
        </w:trPr>
        <w:tc>
          <w:tcPr>
            <w:tcW w:w="2802" w:type="pct"/>
            <w:vAlign w:val="top"/>
          </w:tcPr>
          <w:p w14:paraId="66CB55FA" w14:textId="77777777" w:rsidR="00BD48C1" w:rsidRPr="00D55C5E" w:rsidRDefault="00BD48C1" w:rsidP="007A2947">
            <w:pPr>
              <w:autoSpaceDE w:val="0"/>
              <w:autoSpaceDN w:val="0"/>
              <w:adjustRightInd w:val="0"/>
              <w:rPr>
                <w:rFonts w:cs="Arial"/>
                <w:bCs/>
                <w:lang w:val="en-US"/>
              </w:rPr>
            </w:pPr>
            <w:r w:rsidRPr="002435D7">
              <w:rPr>
                <w:rFonts w:cs="Arial"/>
                <w:bCs/>
                <w:lang w:val="en-US"/>
              </w:rPr>
              <w:t>210719 3BM-GRI2025 Annual Report 2020 Tech Review-OASE</w:t>
            </w:r>
          </w:p>
        </w:tc>
        <w:tc>
          <w:tcPr>
            <w:tcW w:w="2198" w:type="pct"/>
          </w:tcPr>
          <w:p w14:paraId="21AE437F" w14:textId="77777777" w:rsidR="00BD48C1" w:rsidRPr="00D55C5E" w:rsidRDefault="00BD48C1" w:rsidP="007A2947">
            <w:pPr>
              <w:spacing w:line="240" w:lineRule="atLeast"/>
              <w:rPr>
                <w:rFonts w:cs="Arial"/>
              </w:rPr>
            </w:pPr>
            <w:r>
              <w:rPr>
                <w:rFonts w:cs="Arial"/>
              </w:rPr>
              <w:t>Nunavut Water Board, July 2021</w:t>
            </w:r>
          </w:p>
        </w:tc>
      </w:tr>
      <w:tr w:rsidR="00BD48C1" w:rsidRPr="00351B5C" w14:paraId="40AE127E" w14:textId="77777777" w:rsidTr="007A2947">
        <w:trPr>
          <w:cnfStyle w:val="000000010000" w:firstRow="0" w:lastRow="0" w:firstColumn="0" w:lastColumn="0" w:oddVBand="0" w:evenVBand="0" w:oddHBand="0" w:evenHBand="1" w:firstRowFirstColumn="0" w:firstRowLastColumn="0" w:lastRowFirstColumn="0" w:lastRowLastColumn="0"/>
          <w:trHeight w:val="284"/>
        </w:trPr>
        <w:tc>
          <w:tcPr>
            <w:tcW w:w="2802" w:type="pct"/>
            <w:vAlign w:val="top"/>
          </w:tcPr>
          <w:p w14:paraId="41D0C18B" w14:textId="77777777" w:rsidR="00BD48C1" w:rsidRPr="006A594E" w:rsidRDefault="00BD48C1" w:rsidP="007A2947">
            <w:pPr>
              <w:pStyle w:val="HTMLPreformatted"/>
              <w:rPr>
                <w:rFonts w:ascii="Arial" w:hAnsi="Arial" w:cs="Arial"/>
                <w:sz w:val="22"/>
                <w:szCs w:val="22"/>
              </w:rPr>
            </w:pPr>
            <w:r w:rsidRPr="002435D7">
              <w:rPr>
                <w:rFonts w:ascii="Arial" w:hAnsi="Arial" w:cs="Arial"/>
                <w:sz w:val="22"/>
                <w:szCs w:val="22"/>
              </w:rPr>
              <w:t>240301 3BM-GRI2025 2024-02-27 NPC Letter re 150230 Amendment to Municipality of Grise Fiord-IMLE</w:t>
            </w:r>
          </w:p>
        </w:tc>
        <w:tc>
          <w:tcPr>
            <w:tcW w:w="2198" w:type="pct"/>
          </w:tcPr>
          <w:p w14:paraId="009DCC2A" w14:textId="77777777" w:rsidR="00BD48C1" w:rsidRPr="006A594E" w:rsidRDefault="00BD48C1" w:rsidP="007A2947">
            <w:pPr>
              <w:spacing w:line="240" w:lineRule="atLeast"/>
              <w:rPr>
                <w:rFonts w:cs="Arial"/>
              </w:rPr>
            </w:pPr>
            <w:r>
              <w:rPr>
                <w:rFonts w:cs="Arial"/>
              </w:rPr>
              <w:t>Nunavut Planning Commission, February 2024</w:t>
            </w:r>
          </w:p>
        </w:tc>
      </w:tr>
      <w:tr w:rsidR="00BD48C1" w:rsidRPr="00351B5C" w14:paraId="0E57F72F" w14:textId="77777777" w:rsidTr="007A2947">
        <w:trPr>
          <w:cnfStyle w:val="000000100000" w:firstRow="0" w:lastRow="0" w:firstColumn="0" w:lastColumn="0" w:oddVBand="0" w:evenVBand="0" w:oddHBand="1" w:evenHBand="0" w:firstRowFirstColumn="0" w:firstRowLastColumn="0" w:lastRowFirstColumn="0" w:lastRowLastColumn="0"/>
          <w:trHeight w:val="284"/>
        </w:trPr>
        <w:tc>
          <w:tcPr>
            <w:tcW w:w="2802" w:type="pct"/>
            <w:vAlign w:val="top"/>
          </w:tcPr>
          <w:p w14:paraId="71083E31" w14:textId="77777777" w:rsidR="00BD48C1" w:rsidRPr="006A594E" w:rsidRDefault="00BD48C1" w:rsidP="007A2947">
            <w:pPr>
              <w:pStyle w:val="HTMLPreformatted"/>
              <w:rPr>
                <w:rFonts w:ascii="Arial" w:hAnsi="Arial" w:cs="Arial"/>
                <w:sz w:val="22"/>
                <w:szCs w:val="22"/>
              </w:rPr>
            </w:pPr>
            <w:r w:rsidRPr="002435D7">
              <w:rPr>
                <w:rFonts w:ascii="Arial" w:hAnsi="Arial" w:cs="Arial"/>
                <w:sz w:val="22"/>
                <w:szCs w:val="22"/>
              </w:rPr>
              <w:t>250331 3BM-GRI2025 Grise Fiord 2024 Annual Report-ILAE</w:t>
            </w:r>
          </w:p>
        </w:tc>
        <w:tc>
          <w:tcPr>
            <w:tcW w:w="2198" w:type="pct"/>
          </w:tcPr>
          <w:p w14:paraId="6446E1F9" w14:textId="77777777" w:rsidR="00BD48C1" w:rsidRPr="006A594E" w:rsidRDefault="00BD48C1" w:rsidP="007A2947">
            <w:pPr>
              <w:spacing w:line="240" w:lineRule="atLeast"/>
              <w:rPr>
                <w:rFonts w:cs="Arial"/>
              </w:rPr>
            </w:pPr>
            <w:r>
              <w:rPr>
                <w:rFonts w:cs="Arial"/>
              </w:rPr>
              <w:t>Applicant (Hamlet of Grise Fiord), March 2025</w:t>
            </w:r>
          </w:p>
        </w:tc>
      </w:tr>
      <w:tr w:rsidR="00BD48C1" w:rsidRPr="00351B5C" w14:paraId="396E8B12" w14:textId="77777777" w:rsidTr="007A2947">
        <w:trPr>
          <w:cnfStyle w:val="000000010000" w:firstRow="0" w:lastRow="0" w:firstColumn="0" w:lastColumn="0" w:oddVBand="0" w:evenVBand="0" w:oddHBand="0" w:evenHBand="1" w:firstRowFirstColumn="0" w:firstRowLastColumn="0" w:lastRowFirstColumn="0" w:lastRowLastColumn="0"/>
          <w:trHeight w:val="284"/>
        </w:trPr>
        <w:tc>
          <w:tcPr>
            <w:tcW w:w="2802" w:type="pct"/>
            <w:vAlign w:val="top"/>
          </w:tcPr>
          <w:p w14:paraId="5FB284DD" w14:textId="77777777" w:rsidR="00BD48C1" w:rsidRPr="006A594E" w:rsidRDefault="00BD48C1" w:rsidP="007A2947">
            <w:pPr>
              <w:pStyle w:val="HTMLPreformatted"/>
              <w:rPr>
                <w:rFonts w:ascii="Arial" w:hAnsi="Arial" w:cs="Arial"/>
                <w:sz w:val="22"/>
                <w:szCs w:val="22"/>
              </w:rPr>
            </w:pPr>
            <w:r w:rsidRPr="002435D7">
              <w:rPr>
                <w:rFonts w:ascii="Arial" w:hAnsi="Arial" w:cs="Arial"/>
                <w:sz w:val="22"/>
                <w:szCs w:val="22"/>
                <w:lang w:val="en-CA"/>
              </w:rPr>
              <w:t xml:space="preserve">250602-25XN006-Cover </w:t>
            </w:r>
            <w:proofErr w:type="spellStart"/>
            <w:r w:rsidRPr="002435D7">
              <w:rPr>
                <w:rFonts w:ascii="Arial" w:hAnsi="Arial" w:cs="Arial"/>
                <w:sz w:val="22"/>
                <w:szCs w:val="22"/>
                <w:lang w:val="en-CA"/>
              </w:rPr>
              <w:t>Ltr</w:t>
            </w:r>
            <w:proofErr w:type="spellEnd"/>
            <w:r w:rsidRPr="002435D7">
              <w:rPr>
                <w:rFonts w:ascii="Arial" w:hAnsi="Arial" w:cs="Arial"/>
                <w:sz w:val="22"/>
                <w:szCs w:val="22"/>
                <w:lang w:val="en-CA"/>
              </w:rPr>
              <w:t xml:space="preserve"> Re Screening Decision Report-OR1E</w:t>
            </w:r>
          </w:p>
        </w:tc>
        <w:tc>
          <w:tcPr>
            <w:tcW w:w="2198" w:type="pct"/>
          </w:tcPr>
          <w:p w14:paraId="5E9FF45D" w14:textId="77777777" w:rsidR="00BD48C1" w:rsidRPr="006A594E" w:rsidRDefault="00BD48C1" w:rsidP="007A2947">
            <w:pPr>
              <w:spacing w:line="240" w:lineRule="atLeast"/>
              <w:rPr>
                <w:rFonts w:cs="Arial"/>
              </w:rPr>
            </w:pPr>
            <w:r>
              <w:rPr>
                <w:rFonts w:cs="Arial"/>
              </w:rPr>
              <w:t>Nunavut Impact Review Board, June 2025</w:t>
            </w:r>
          </w:p>
        </w:tc>
      </w:tr>
      <w:tr w:rsidR="00BD48C1" w:rsidRPr="00351B5C" w14:paraId="26017F6A" w14:textId="77777777" w:rsidTr="007A2947">
        <w:trPr>
          <w:cnfStyle w:val="000000100000" w:firstRow="0" w:lastRow="0" w:firstColumn="0" w:lastColumn="0" w:oddVBand="0" w:evenVBand="0" w:oddHBand="1" w:evenHBand="0" w:firstRowFirstColumn="0" w:firstRowLastColumn="0" w:lastRowFirstColumn="0" w:lastRowLastColumn="0"/>
          <w:trHeight w:val="284"/>
        </w:trPr>
        <w:tc>
          <w:tcPr>
            <w:tcW w:w="2802" w:type="pct"/>
            <w:vAlign w:val="top"/>
          </w:tcPr>
          <w:p w14:paraId="60DA11F8" w14:textId="77777777" w:rsidR="00BD48C1" w:rsidRPr="006A594E" w:rsidRDefault="00BD48C1" w:rsidP="007A2947">
            <w:pPr>
              <w:pStyle w:val="HTMLPreformatted"/>
              <w:rPr>
                <w:rFonts w:ascii="Arial" w:hAnsi="Arial" w:cs="Arial"/>
                <w:sz w:val="22"/>
                <w:szCs w:val="22"/>
              </w:rPr>
            </w:pPr>
            <w:r w:rsidRPr="002435D7">
              <w:rPr>
                <w:rFonts w:ascii="Arial" w:hAnsi="Arial" w:cs="Arial"/>
                <w:sz w:val="22"/>
                <w:szCs w:val="22"/>
              </w:rPr>
              <w:t>250602-25XN006-Notice of Release of SDR-OR1E</w:t>
            </w:r>
          </w:p>
        </w:tc>
        <w:tc>
          <w:tcPr>
            <w:tcW w:w="2198" w:type="pct"/>
          </w:tcPr>
          <w:p w14:paraId="28F04E88" w14:textId="77777777" w:rsidR="00BD48C1" w:rsidRPr="00487DCA" w:rsidRDefault="00BD48C1" w:rsidP="007A2947">
            <w:pPr>
              <w:spacing w:line="240" w:lineRule="atLeast"/>
              <w:rPr>
                <w:rFonts w:eastAsia="Times New Roman" w:cs="Arial"/>
                <w:color w:val="auto"/>
                <w:lang w:val="en-US"/>
              </w:rPr>
            </w:pPr>
            <w:r>
              <w:rPr>
                <w:rFonts w:cs="Arial"/>
              </w:rPr>
              <w:t>Nunavut Impact Review Board, June 2025</w:t>
            </w:r>
          </w:p>
        </w:tc>
      </w:tr>
      <w:tr w:rsidR="00BD48C1" w:rsidRPr="00351B5C" w14:paraId="67A8B992" w14:textId="77777777" w:rsidTr="007A2947">
        <w:trPr>
          <w:cnfStyle w:val="000000010000" w:firstRow="0" w:lastRow="0" w:firstColumn="0" w:lastColumn="0" w:oddVBand="0" w:evenVBand="0" w:oddHBand="0" w:evenHBand="1" w:firstRowFirstColumn="0" w:firstRowLastColumn="0" w:lastRowFirstColumn="0" w:lastRowLastColumn="0"/>
          <w:trHeight w:val="284"/>
        </w:trPr>
        <w:tc>
          <w:tcPr>
            <w:tcW w:w="2802" w:type="pct"/>
            <w:vAlign w:val="top"/>
          </w:tcPr>
          <w:p w14:paraId="2281CE57" w14:textId="77777777" w:rsidR="00BD48C1" w:rsidRPr="00487DCA" w:rsidRDefault="00BD48C1" w:rsidP="007A2947">
            <w:pPr>
              <w:pStyle w:val="HTMLPreformatted"/>
              <w:rPr>
                <w:rFonts w:ascii="Arial" w:hAnsi="Arial" w:cs="Arial"/>
                <w:sz w:val="22"/>
                <w:szCs w:val="22"/>
              </w:rPr>
            </w:pPr>
            <w:r w:rsidRPr="002435D7">
              <w:rPr>
                <w:rFonts w:ascii="Arial" w:hAnsi="Arial" w:cs="Arial"/>
                <w:sz w:val="22"/>
                <w:szCs w:val="22"/>
              </w:rPr>
              <w:t>250602-25XN006-Screening Decision Report-OR1E</w:t>
            </w:r>
          </w:p>
        </w:tc>
        <w:tc>
          <w:tcPr>
            <w:tcW w:w="2198" w:type="pct"/>
          </w:tcPr>
          <w:p w14:paraId="68D5A85C" w14:textId="77777777" w:rsidR="00BD48C1" w:rsidRPr="00487DCA" w:rsidRDefault="00BD48C1" w:rsidP="007A2947">
            <w:pPr>
              <w:spacing w:line="240" w:lineRule="atLeast"/>
              <w:rPr>
                <w:rFonts w:eastAsia="Times New Roman" w:cs="Arial"/>
                <w:lang w:val="en-US"/>
              </w:rPr>
            </w:pPr>
            <w:r>
              <w:rPr>
                <w:rFonts w:cs="Arial"/>
              </w:rPr>
              <w:t>Nunavut Impact Review Board, June 2025</w:t>
            </w:r>
          </w:p>
        </w:tc>
      </w:tr>
      <w:tr w:rsidR="00BD48C1" w:rsidRPr="00351B5C" w14:paraId="646DC2A3" w14:textId="77777777" w:rsidTr="007A2947">
        <w:trPr>
          <w:cnfStyle w:val="000000100000" w:firstRow="0" w:lastRow="0" w:firstColumn="0" w:lastColumn="0" w:oddVBand="0" w:evenVBand="0" w:oddHBand="1" w:evenHBand="0" w:firstRowFirstColumn="0" w:firstRowLastColumn="0" w:lastRowFirstColumn="0" w:lastRowLastColumn="0"/>
          <w:trHeight w:val="284"/>
        </w:trPr>
        <w:tc>
          <w:tcPr>
            <w:tcW w:w="2802" w:type="pct"/>
            <w:vAlign w:val="top"/>
          </w:tcPr>
          <w:p w14:paraId="4EE4024F" w14:textId="77777777" w:rsidR="00BD48C1" w:rsidRPr="00487DCA" w:rsidRDefault="00BD48C1" w:rsidP="007A2947">
            <w:pPr>
              <w:pStyle w:val="HTMLPreformatted"/>
              <w:rPr>
                <w:rFonts w:ascii="Arial" w:hAnsi="Arial" w:cs="Arial"/>
                <w:sz w:val="22"/>
                <w:szCs w:val="22"/>
              </w:rPr>
            </w:pPr>
            <w:r w:rsidRPr="002435D7">
              <w:rPr>
                <w:rFonts w:ascii="Arial" w:hAnsi="Arial" w:cs="Arial"/>
                <w:sz w:val="22"/>
                <w:szCs w:val="22"/>
              </w:rPr>
              <w:t>251216 3BM-GRI2025 2020 Grise Fiord Annual Report-ILAE</w:t>
            </w:r>
          </w:p>
        </w:tc>
        <w:tc>
          <w:tcPr>
            <w:tcW w:w="2198" w:type="pct"/>
          </w:tcPr>
          <w:p w14:paraId="1C397C99" w14:textId="77777777" w:rsidR="00BD48C1" w:rsidRPr="00487DCA" w:rsidRDefault="00BD48C1" w:rsidP="007A2947">
            <w:pPr>
              <w:spacing w:line="240" w:lineRule="atLeast"/>
              <w:rPr>
                <w:rFonts w:eastAsia="Times New Roman" w:cs="Arial"/>
                <w:color w:val="auto"/>
                <w:lang w:val="en-US"/>
              </w:rPr>
            </w:pPr>
            <w:r>
              <w:rPr>
                <w:rFonts w:cs="Arial"/>
              </w:rPr>
              <w:t>Applicant (Hamlet of Grise Fiord), March 2021</w:t>
            </w:r>
          </w:p>
        </w:tc>
      </w:tr>
      <w:tr w:rsidR="00BD48C1" w:rsidRPr="00351B5C" w14:paraId="08BC8F4B" w14:textId="77777777" w:rsidTr="007A2947">
        <w:trPr>
          <w:cnfStyle w:val="000000010000" w:firstRow="0" w:lastRow="0" w:firstColumn="0" w:lastColumn="0" w:oddVBand="0" w:evenVBand="0" w:oddHBand="0" w:evenHBand="1" w:firstRowFirstColumn="0" w:firstRowLastColumn="0" w:lastRowFirstColumn="0" w:lastRowLastColumn="0"/>
          <w:trHeight w:val="284"/>
        </w:trPr>
        <w:tc>
          <w:tcPr>
            <w:tcW w:w="2802" w:type="pct"/>
            <w:vAlign w:val="top"/>
          </w:tcPr>
          <w:p w14:paraId="61D0C4E0" w14:textId="77777777" w:rsidR="00BD48C1" w:rsidRPr="00487DCA" w:rsidRDefault="00BD48C1" w:rsidP="007A2947">
            <w:pPr>
              <w:pStyle w:val="HTMLPreformatted"/>
              <w:rPr>
                <w:rFonts w:ascii="Arial" w:hAnsi="Arial" w:cs="Arial"/>
                <w:sz w:val="22"/>
                <w:szCs w:val="22"/>
              </w:rPr>
            </w:pPr>
            <w:r w:rsidRPr="002435D7">
              <w:rPr>
                <w:rFonts w:ascii="Arial" w:hAnsi="Arial" w:cs="Arial"/>
                <w:sz w:val="22"/>
                <w:szCs w:val="22"/>
              </w:rPr>
              <w:t>251216 3BM-GRI2025 2021 Grise Fiord Annual Report-ILAE</w:t>
            </w:r>
          </w:p>
        </w:tc>
        <w:tc>
          <w:tcPr>
            <w:tcW w:w="2198" w:type="pct"/>
          </w:tcPr>
          <w:p w14:paraId="211DA12A" w14:textId="77777777" w:rsidR="00BD48C1" w:rsidRPr="006A594E" w:rsidRDefault="00BD48C1" w:rsidP="007A2947">
            <w:pPr>
              <w:spacing w:line="240" w:lineRule="atLeast"/>
              <w:rPr>
                <w:rFonts w:cs="Arial"/>
              </w:rPr>
            </w:pPr>
            <w:r>
              <w:rPr>
                <w:rFonts w:cs="Arial"/>
              </w:rPr>
              <w:t>Applicant (Hamlet of Grise Fiord), March 2022</w:t>
            </w:r>
          </w:p>
        </w:tc>
      </w:tr>
      <w:tr w:rsidR="00BD48C1" w:rsidRPr="00351B5C" w14:paraId="6B484B31" w14:textId="77777777" w:rsidTr="007A2947">
        <w:trPr>
          <w:cnfStyle w:val="000000100000" w:firstRow="0" w:lastRow="0" w:firstColumn="0" w:lastColumn="0" w:oddVBand="0" w:evenVBand="0" w:oddHBand="1" w:evenHBand="0" w:firstRowFirstColumn="0" w:firstRowLastColumn="0" w:lastRowFirstColumn="0" w:lastRowLastColumn="0"/>
          <w:trHeight w:val="284"/>
        </w:trPr>
        <w:tc>
          <w:tcPr>
            <w:tcW w:w="2802" w:type="pct"/>
            <w:vAlign w:val="top"/>
          </w:tcPr>
          <w:p w14:paraId="44D1EB37" w14:textId="77777777" w:rsidR="00BD48C1" w:rsidRPr="00487DCA" w:rsidRDefault="00BD48C1" w:rsidP="007A2947">
            <w:pPr>
              <w:pStyle w:val="HTMLPreformatted"/>
              <w:rPr>
                <w:rFonts w:ascii="Arial" w:hAnsi="Arial" w:cs="Arial"/>
                <w:sz w:val="22"/>
                <w:szCs w:val="22"/>
              </w:rPr>
            </w:pPr>
            <w:r w:rsidRPr="002435D7">
              <w:rPr>
                <w:rFonts w:ascii="Arial" w:hAnsi="Arial" w:cs="Arial"/>
                <w:sz w:val="22"/>
                <w:szCs w:val="22"/>
              </w:rPr>
              <w:t>251216 3BM-GRI2025 2022 Grise Fiord Annual Report-ILAE</w:t>
            </w:r>
          </w:p>
        </w:tc>
        <w:tc>
          <w:tcPr>
            <w:tcW w:w="2198" w:type="pct"/>
          </w:tcPr>
          <w:p w14:paraId="443974F2" w14:textId="77777777" w:rsidR="00BD48C1" w:rsidRPr="00487DCA" w:rsidRDefault="00BD48C1" w:rsidP="007A2947">
            <w:pPr>
              <w:spacing w:line="240" w:lineRule="atLeast"/>
              <w:rPr>
                <w:rFonts w:eastAsia="Times New Roman" w:cs="Arial"/>
                <w:lang w:val="en-US"/>
              </w:rPr>
            </w:pPr>
            <w:r>
              <w:rPr>
                <w:rFonts w:cs="Arial"/>
              </w:rPr>
              <w:t>Applicant (Hamlet of Grise Fiord), March 2023</w:t>
            </w:r>
          </w:p>
        </w:tc>
      </w:tr>
      <w:tr w:rsidR="00BD48C1" w:rsidRPr="00351B5C" w14:paraId="3F97C5EB" w14:textId="77777777" w:rsidTr="007A2947">
        <w:trPr>
          <w:cnfStyle w:val="000000010000" w:firstRow="0" w:lastRow="0" w:firstColumn="0" w:lastColumn="0" w:oddVBand="0" w:evenVBand="0" w:oddHBand="0" w:evenHBand="1" w:firstRowFirstColumn="0" w:firstRowLastColumn="0" w:lastRowFirstColumn="0" w:lastRowLastColumn="0"/>
          <w:trHeight w:val="284"/>
        </w:trPr>
        <w:tc>
          <w:tcPr>
            <w:tcW w:w="2802" w:type="pct"/>
            <w:vAlign w:val="top"/>
          </w:tcPr>
          <w:p w14:paraId="4F798A7D" w14:textId="77777777" w:rsidR="00BD48C1" w:rsidRPr="00A236B6" w:rsidRDefault="00BD48C1" w:rsidP="007A2947">
            <w:pPr>
              <w:autoSpaceDE w:val="0"/>
              <w:autoSpaceDN w:val="0"/>
              <w:adjustRightInd w:val="0"/>
              <w:rPr>
                <w:rFonts w:eastAsia="Times New Roman" w:cs="Arial"/>
                <w:lang w:val="en-US"/>
              </w:rPr>
            </w:pPr>
            <w:r w:rsidRPr="002435D7">
              <w:rPr>
                <w:rFonts w:eastAsia="Times New Roman" w:cs="Arial"/>
                <w:lang w:val="en-US"/>
              </w:rPr>
              <w:t>251216 3BM-GRI2025 2023 Grise Fiord Annual Report-ILAE</w:t>
            </w:r>
          </w:p>
        </w:tc>
        <w:tc>
          <w:tcPr>
            <w:tcW w:w="2198" w:type="pct"/>
          </w:tcPr>
          <w:p w14:paraId="04C2C8A3" w14:textId="77777777" w:rsidR="00BD48C1" w:rsidRPr="00487DCA" w:rsidRDefault="00BD48C1" w:rsidP="007A2947">
            <w:pPr>
              <w:spacing w:line="240" w:lineRule="atLeast"/>
              <w:rPr>
                <w:rFonts w:eastAsia="Times New Roman" w:cs="Arial"/>
                <w:lang w:val="en-US"/>
              </w:rPr>
            </w:pPr>
            <w:r>
              <w:rPr>
                <w:rFonts w:cs="Arial"/>
              </w:rPr>
              <w:t>Applicant (Hamlet of Grise Fiord), March 2024</w:t>
            </w:r>
          </w:p>
        </w:tc>
      </w:tr>
      <w:tr w:rsidR="00BD48C1" w:rsidRPr="00351B5C" w14:paraId="64C9D78E" w14:textId="77777777" w:rsidTr="007A2947">
        <w:trPr>
          <w:cnfStyle w:val="000000100000" w:firstRow="0" w:lastRow="0" w:firstColumn="0" w:lastColumn="0" w:oddVBand="0" w:evenVBand="0" w:oddHBand="1" w:evenHBand="0" w:firstRowFirstColumn="0" w:firstRowLastColumn="0" w:lastRowFirstColumn="0" w:lastRowLastColumn="0"/>
          <w:trHeight w:val="284"/>
        </w:trPr>
        <w:tc>
          <w:tcPr>
            <w:tcW w:w="2802" w:type="pct"/>
            <w:vAlign w:val="top"/>
          </w:tcPr>
          <w:p w14:paraId="3C90A4C2" w14:textId="77777777" w:rsidR="00BD48C1" w:rsidRPr="00A236B6" w:rsidRDefault="00BD48C1" w:rsidP="007A2947">
            <w:pPr>
              <w:autoSpaceDE w:val="0"/>
              <w:autoSpaceDN w:val="0"/>
              <w:adjustRightInd w:val="0"/>
              <w:rPr>
                <w:rFonts w:eastAsia="Times New Roman" w:cs="Arial"/>
                <w:color w:val="auto"/>
                <w:lang w:val="en-US"/>
              </w:rPr>
            </w:pPr>
            <w:r w:rsidRPr="002435D7">
              <w:rPr>
                <w:rFonts w:eastAsia="Times New Roman" w:cs="Arial"/>
                <w:color w:val="auto"/>
                <w:lang w:val="en-US"/>
              </w:rPr>
              <w:t>251216 3BM-GRI2025 2025 Plan for Compliance-ILAE</w:t>
            </w:r>
          </w:p>
        </w:tc>
        <w:tc>
          <w:tcPr>
            <w:tcW w:w="2198" w:type="pct"/>
          </w:tcPr>
          <w:p w14:paraId="140D7EE5" w14:textId="77777777" w:rsidR="00BD48C1" w:rsidRPr="00487DCA" w:rsidRDefault="00BD48C1" w:rsidP="007A2947">
            <w:pPr>
              <w:spacing w:line="240" w:lineRule="atLeast"/>
              <w:rPr>
                <w:rFonts w:eastAsia="Times New Roman" w:cs="Arial"/>
                <w:lang w:val="en-US"/>
              </w:rPr>
            </w:pPr>
            <w:r>
              <w:rPr>
                <w:rFonts w:cs="Arial"/>
              </w:rPr>
              <w:t>Applicant (Hamlet of Grise Fiord), December 2025</w:t>
            </w:r>
          </w:p>
        </w:tc>
      </w:tr>
      <w:tr w:rsidR="00BD48C1" w:rsidRPr="00351B5C" w14:paraId="3AAAABD1" w14:textId="77777777" w:rsidTr="007A2947">
        <w:trPr>
          <w:cnfStyle w:val="000000010000" w:firstRow="0" w:lastRow="0" w:firstColumn="0" w:lastColumn="0" w:oddVBand="0" w:evenVBand="0" w:oddHBand="0" w:evenHBand="1" w:firstRowFirstColumn="0" w:firstRowLastColumn="0" w:lastRowFirstColumn="0" w:lastRowLastColumn="0"/>
          <w:trHeight w:val="284"/>
        </w:trPr>
        <w:tc>
          <w:tcPr>
            <w:tcW w:w="2802" w:type="pct"/>
            <w:vAlign w:val="top"/>
          </w:tcPr>
          <w:p w14:paraId="2E5F3D8D" w14:textId="77777777" w:rsidR="00BD48C1" w:rsidRPr="00A236B6" w:rsidRDefault="00BD48C1" w:rsidP="007A2947">
            <w:pPr>
              <w:autoSpaceDE w:val="0"/>
              <w:autoSpaceDN w:val="0"/>
              <w:adjustRightInd w:val="0"/>
              <w:rPr>
                <w:rFonts w:eastAsia="Times New Roman" w:cs="Arial"/>
                <w:lang w:val="en-US"/>
              </w:rPr>
            </w:pPr>
            <w:r w:rsidRPr="002435D7">
              <w:rPr>
                <w:rFonts w:eastAsia="Times New Roman" w:cs="Arial"/>
                <w:lang w:val="en-US"/>
              </w:rPr>
              <w:t>251216 3BM-GRI2025 Cover Letter Amendment and Renewal - December 2025-ILAE</w:t>
            </w:r>
          </w:p>
        </w:tc>
        <w:tc>
          <w:tcPr>
            <w:tcW w:w="2198" w:type="pct"/>
          </w:tcPr>
          <w:p w14:paraId="16C91155" w14:textId="77777777" w:rsidR="00BD48C1" w:rsidRPr="00487DCA" w:rsidRDefault="00BD48C1" w:rsidP="007A2947">
            <w:pPr>
              <w:spacing w:line="240" w:lineRule="atLeast"/>
              <w:rPr>
                <w:rFonts w:eastAsia="Times New Roman" w:cs="Arial"/>
                <w:lang w:val="en-US"/>
              </w:rPr>
            </w:pPr>
            <w:r>
              <w:rPr>
                <w:rFonts w:cs="Arial"/>
              </w:rPr>
              <w:t>Applicant (Hamlet of Grise Fiord), December 2025</w:t>
            </w:r>
          </w:p>
        </w:tc>
      </w:tr>
      <w:tr w:rsidR="00BD48C1" w:rsidRPr="00351B5C" w14:paraId="38FADD83" w14:textId="77777777" w:rsidTr="007A2947">
        <w:trPr>
          <w:cnfStyle w:val="000000100000" w:firstRow="0" w:lastRow="0" w:firstColumn="0" w:lastColumn="0" w:oddVBand="0" w:evenVBand="0" w:oddHBand="1" w:evenHBand="0" w:firstRowFirstColumn="0" w:firstRowLastColumn="0" w:lastRowFirstColumn="0" w:lastRowLastColumn="0"/>
          <w:trHeight w:val="284"/>
        </w:trPr>
        <w:tc>
          <w:tcPr>
            <w:tcW w:w="2802" w:type="pct"/>
            <w:vAlign w:val="top"/>
          </w:tcPr>
          <w:p w14:paraId="408E44C5" w14:textId="77777777" w:rsidR="00BD48C1" w:rsidRPr="00A236B6" w:rsidRDefault="00BD48C1" w:rsidP="007A2947">
            <w:pPr>
              <w:autoSpaceDE w:val="0"/>
              <w:autoSpaceDN w:val="0"/>
              <w:adjustRightInd w:val="0"/>
              <w:rPr>
                <w:rFonts w:eastAsia="Times New Roman" w:cs="Arial"/>
                <w:color w:val="auto"/>
                <w:lang w:val="en-US"/>
              </w:rPr>
            </w:pPr>
            <w:r w:rsidRPr="002435D7">
              <w:rPr>
                <w:rFonts w:eastAsia="Times New Roman" w:cs="Arial"/>
                <w:color w:val="auto"/>
                <w:lang w:val="en-US"/>
              </w:rPr>
              <w:t xml:space="preserve">251216 3BM-GRI2025 Executive Summary - Grise Fiord Water </w:t>
            </w:r>
            <w:proofErr w:type="spellStart"/>
            <w:r w:rsidRPr="002435D7">
              <w:rPr>
                <w:rFonts w:eastAsia="Times New Roman" w:cs="Arial"/>
                <w:color w:val="auto"/>
                <w:lang w:val="en-US"/>
              </w:rPr>
              <w:t>Licence</w:t>
            </w:r>
            <w:proofErr w:type="spellEnd"/>
            <w:r w:rsidRPr="002435D7">
              <w:rPr>
                <w:rFonts w:eastAsia="Times New Roman" w:cs="Arial"/>
                <w:color w:val="auto"/>
                <w:lang w:val="en-US"/>
              </w:rPr>
              <w:t xml:space="preserve"> Renewal - IU-ILAS</w:t>
            </w:r>
          </w:p>
        </w:tc>
        <w:tc>
          <w:tcPr>
            <w:tcW w:w="2198" w:type="pct"/>
          </w:tcPr>
          <w:p w14:paraId="2CF11D39" w14:textId="77777777" w:rsidR="00BD48C1" w:rsidRPr="00487DCA" w:rsidRDefault="00BD48C1" w:rsidP="007A2947">
            <w:pPr>
              <w:spacing w:line="240" w:lineRule="atLeast"/>
              <w:rPr>
                <w:rFonts w:eastAsia="Times New Roman" w:cs="Arial"/>
                <w:lang w:val="en-US"/>
              </w:rPr>
            </w:pPr>
            <w:r>
              <w:rPr>
                <w:rFonts w:cs="Arial"/>
              </w:rPr>
              <w:t>Applicant (Hamlet of Grise Fiord), December 2025</w:t>
            </w:r>
          </w:p>
        </w:tc>
      </w:tr>
      <w:tr w:rsidR="00BD48C1" w:rsidRPr="00351B5C" w14:paraId="154233F2" w14:textId="77777777" w:rsidTr="007A2947">
        <w:trPr>
          <w:cnfStyle w:val="000000010000" w:firstRow="0" w:lastRow="0" w:firstColumn="0" w:lastColumn="0" w:oddVBand="0" w:evenVBand="0" w:oddHBand="0" w:evenHBand="1" w:firstRowFirstColumn="0" w:firstRowLastColumn="0" w:lastRowFirstColumn="0" w:lastRowLastColumn="0"/>
          <w:trHeight w:val="284"/>
        </w:trPr>
        <w:tc>
          <w:tcPr>
            <w:tcW w:w="2802" w:type="pct"/>
            <w:vAlign w:val="top"/>
          </w:tcPr>
          <w:p w14:paraId="0B10C136" w14:textId="77777777" w:rsidR="00BD48C1" w:rsidRPr="00A236B6" w:rsidRDefault="00BD48C1" w:rsidP="007A2947">
            <w:pPr>
              <w:autoSpaceDE w:val="0"/>
              <w:autoSpaceDN w:val="0"/>
              <w:adjustRightInd w:val="0"/>
              <w:rPr>
                <w:rFonts w:eastAsia="Times New Roman" w:cs="Arial"/>
                <w:lang w:val="en-US"/>
              </w:rPr>
            </w:pPr>
            <w:r w:rsidRPr="002435D7">
              <w:rPr>
                <w:rFonts w:eastAsia="Times New Roman" w:cs="Arial"/>
                <w:lang w:val="en-US"/>
              </w:rPr>
              <w:t>251216 3BM-GRI2025 Letter of Authorization-ILAE</w:t>
            </w:r>
          </w:p>
        </w:tc>
        <w:tc>
          <w:tcPr>
            <w:tcW w:w="2198" w:type="pct"/>
          </w:tcPr>
          <w:p w14:paraId="1CD0E732" w14:textId="77777777" w:rsidR="00BD48C1" w:rsidRPr="00487DCA" w:rsidRDefault="00BD48C1" w:rsidP="007A2947">
            <w:pPr>
              <w:spacing w:line="240" w:lineRule="atLeast"/>
              <w:rPr>
                <w:rFonts w:eastAsia="Times New Roman" w:cs="Arial"/>
                <w:lang w:val="en-US"/>
              </w:rPr>
            </w:pPr>
            <w:r>
              <w:rPr>
                <w:rFonts w:cs="Arial"/>
              </w:rPr>
              <w:t>Applicant (Hamlet of Grise Fiord), March 2025</w:t>
            </w:r>
          </w:p>
        </w:tc>
      </w:tr>
      <w:tr w:rsidR="00BD48C1" w:rsidRPr="00351B5C" w14:paraId="33B959DD" w14:textId="77777777" w:rsidTr="007A2947">
        <w:trPr>
          <w:cnfStyle w:val="000000100000" w:firstRow="0" w:lastRow="0" w:firstColumn="0" w:lastColumn="0" w:oddVBand="0" w:evenVBand="0" w:oddHBand="1" w:evenHBand="0" w:firstRowFirstColumn="0" w:firstRowLastColumn="0" w:lastRowFirstColumn="0" w:lastRowLastColumn="0"/>
          <w:trHeight w:val="284"/>
        </w:trPr>
        <w:tc>
          <w:tcPr>
            <w:tcW w:w="2802" w:type="pct"/>
            <w:vAlign w:val="top"/>
          </w:tcPr>
          <w:p w14:paraId="27CF8908" w14:textId="77777777" w:rsidR="00BD48C1" w:rsidRPr="00A236B6" w:rsidRDefault="00BD48C1" w:rsidP="007A2947">
            <w:pPr>
              <w:rPr>
                <w:rFonts w:eastAsia="Times New Roman" w:cs="Arial"/>
                <w:color w:val="auto"/>
                <w:lang w:val="en-US"/>
              </w:rPr>
            </w:pPr>
            <w:r w:rsidRPr="002435D7">
              <w:rPr>
                <w:rFonts w:eastAsia="Times New Roman" w:cs="Arial"/>
                <w:color w:val="auto"/>
                <w:lang w:val="en-US"/>
              </w:rPr>
              <w:t xml:space="preserve">251216 3BM-GRI2025 NPC 149228 Renewal and Amendment of Water </w:t>
            </w:r>
            <w:proofErr w:type="spellStart"/>
            <w:r w:rsidRPr="002435D7">
              <w:rPr>
                <w:rFonts w:eastAsia="Times New Roman" w:cs="Arial"/>
                <w:color w:val="auto"/>
                <w:lang w:val="en-US"/>
              </w:rPr>
              <w:t>Licence</w:t>
            </w:r>
            <w:proofErr w:type="spellEnd"/>
            <w:r w:rsidRPr="002435D7">
              <w:rPr>
                <w:rFonts w:eastAsia="Times New Roman" w:cs="Arial"/>
                <w:color w:val="auto"/>
                <w:lang w:val="en-US"/>
              </w:rPr>
              <w:t xml:space="preserve"> 3BM-GRI1520-ILAE</w:t>
            </w:r>
          </w:p>
        </w:tc>
        <w:tc>
          <w:tcPr>
            <w:tcW w:w="2198" w:type="pct"/>
          </w:tcPr>
          <w:p w14:paraId="5FC8C1A2" w14:textId="77777777" w:rsidR="00BD48C1" w:rsidRPr="00487DCA" w:rsidRDefault="00BD48C1" w:rsidP="007A2947">
            <w:pPr>
              <w:spacing w:line="240" w:lineRule="atLeast"/>
              <w:rPr>
                <w:rFonts w:eastAsia="Times New Roman" w:cs="Arial"/>
                <w:lang w:val="en-US"/>
              </w:rPr>
            </w:pPr>
            <w:r w:rsidRPr="00000306">
              <w:rPr>
                <w:rFonts w:eastAsia="Times New Roman" w:cs="Arial"/>
                <w:szCs w:val="24"/>
                <w:lang w:val="en-US"/>
              </w:rPr>
              <w:t>Nunavut Planning Commission, November 2019</w:t>
            </w:r>
          </w:p>
        </w:tc>
      </w:tr>
      <w:tr w:rsidR="00BD48C1" w:rsidRPr="00351B5C" w14:paraId="0DF6844D" w14:textId="77777777" w:rsidTr="007A2947">
        <w:trPr>
          <w:cnfStyle w:val="000000010000" w:firstRow="0" w:lastRow="0" w:firstColumn="0" w:lastColumn="0" w:oddVBand="0" w:evenVBand="0" w:oddHBand="0" w:evenHBand="1" w:firstRowFirstColumn="0" w:firstRowLastColumn="0" w:lastRowFirstColumn="0" w:lastRowLastColumn="0"/>
          <w:trHeight w:val="284"/>
        </w:trPr>
        <w:tc>
          <w:tcPr>
            <w:tcW w:w="2802" w:type="pct"/>
            <w:vAlign w:val="top"/>
          </w:tcPr>
          <w:p w14:paraId="68B95058" w14:textId="77777777" w:rsidR="00BD48C1" w:rsidRPr="002435D7" w:rsidRDefault="00BD48C1" w:rsidP="007A2947">
            <w:pPr>
              <w:rPr>
                <w:rFonts w:eastAsia="Times New Roman" w:cs="Arial"/>
                <w:lang w:val="en-US"/>
              </w:rPr>
            </w:pPr>
            <w:r w:rsidRPr="002435D7">
              <w:rPr>
                <w:rFonts w:eastAsia="Times New Roman" w:cs="Arial"/>
                <w:lang w:val="en-US"/>
              </w:rPr>
              <w:t xml:space="preserve">251216 3BM-GRI2025 NPC 150165 New Water Treatment Plant Water </w:t>
            </w:r>
            <w:proofErr w:type="spellStart"/>
            <w:r w:rsidRPr="002435D7">
              <w:rPr>
                <w:rFonts w:eastAsia="Times New Roman" w:cs="Arial"/>
                <w:lang w:val="en-US"/>
              </w:rPr>
              <w:t>Licence</w:t>
            </w:r>
            <w:proofErr w:type="spellEnd"/>
            <w:r w:rsidRPr="002435D7">
              <w:rPr>
                <w:rFonts w:eastAsia="Times New Roman" w:cs="Arial"/>
                <w:lang w:val="en-US"/>
              </w:rPr>
              <w:t xml:space="preserve"> 3BM-GRI2025-ILAE</w:t>
            </w:r>
          </w:p>
        </w:tc>
        <w:tc>
          <w:tcPr>
            <w:tcW w:w="2198" w:type="pct"/>
          </w:tcPr>
          <w:p w14:paraId="284C30BD" w14:textId="77777777" w:rsidR="00BD48C1" w:rsidRPr="00487DCA" w:rsidRDefault="00BD48C1" w:rsidP="007A2947">
            <w:pPr>
              <w:spacing w:line="240" w:lineRule="atLeast"/>
              <w:rPr>
                <w:rFonts w:eastAsia="Times New Roman" w:cs="Arial"/>
                <w:lang w:val="en-US"/>
              </w:rPr>
            </w:pPr>
            <w:r w:rsidRPr="00000306">
              <w:rPr>
                <w:rFonts w:eastAsia="Times New Roman" w:cs="Arial"/>
                <w:szCs w:val="24"/>
                <w:lang w:val="en-US"/>
              </w:rPr>
              <w:t xml:space="preserve">Nunavut Planning Commission, </w:t>
            </w:r>
            <w:r>
              <w:rPr>
                <w:rFonts w:eastAsia="Times New Roman" w:cs="Arial"/>
                <w:szCs w:val="24"/>
                <w:lang w:val="en-US"/>
              </w:rPr>
              <w:t>October 2023</w:t>
            </w:r>
          </w:p>
        </w:tc>
      </w:tr>
      <w:tr w:rsidR="00BD48C1" w:rsidRPr="00351B5C" w14:paraId="1A79189C" w14:textId="77777777" w:rsidTr="007A2947">
        <w:trPr>
          <w:cnfStyle w:val="000000100000" w:firstRow="0" w:lastRow="0" w:firstColumn="0" w:lastColumn="0" w:oddVBand="0" w:evenVBand="0" w:oddHBand="1" w:evenHBand="0" w:firstRowFirstColumn="0" w:firstRowLastColumn="0" w:lastRowFirstColumn="0" w:lastRowLastColumn="0"/>
          <w:trHeight w:val="284"/>
        </w:trPr>
        <w:tc>
          <w:tcPr>
            <w:tcW w:w="2802" w:type="pct"/>
            <w:vAlign w:val="top"/>
          </w:tcPr>
          <w:p w14:paraId="453E35F2" w14:textId="77777777" w:rsidR="00BD48C1" w:rsidRPr="002435D7" w:rsidRDefault="00BD48C1" w:rsidP="007A2947">
            <w:pPr>
              <w:rPr>
                <w:rFonts w:eastAsia="Times New Roman" w:cs="Arial"/>
                <w:lang w:val="en-US"/>
              </w:rPr>
            </w:pPr>
            <w:r w:rsidRPr="002435D7">
              <w:rPr>
                <w:rFonts w:eastAsia="Times New Roman" w:cs="Arial"/>
                <w:lang w:val="en-US"/>
              </w:rPr>
              <w:lastRenderedPageBreak/>
              <w:t xml:space="preserve">251217 3BM-GRI2025 Executive Summary - Grise Fiord Water </w:t>
            </w:r>
            <w:proofErr w:type="spellStart"/>
            <w:r w:rsidRPr="002435D7">
              <w:rPr>
                <w:rFonts w:eastAsia="Times New Roman" w:cs="Arial"/>
                <w:lang w:val="en-US"/>
              </w:rPr>
              <w:t>Licence</w:t>
            </w:r>
            <w:proofErr w:type="spellEnd"/>
            <w:r w:rsidRPr="002435D7">
              <w:rPr>
                <w:rFonts w:eastAsia="Times New Roman" w:cs="Arial"/>
                <w:lang w:val="en-US"/>
              </w:rPr>
              <w:t xml:space="preserve"> Renewal - EN-ILAE</w:t>
            </w:r>
          </w:p>
        </w:tc>
        <w:tc>
          <w:tcPr>
            <w:tcW w:w="2198" w:type="pct"/>
          </w:tcPr>
          <w:p w14:paraId="7EA852B0" w14:textId="77777777" w:rsidR="00BD48C1" w:rsidRPr="00487DCA" w:rsidRDefault="00BD48C1" w:rsidP="007A2947">
            <w:pPr>
              <w:spacing w:line="240" w:lineRule="atLeast"/>
              <w:rPr>
                <w:rFonts w:eastAsia="Times New Roman" w:cs="Arial"/>
                <w:lang w:val="en-US"/>
              </w:rPr>
            </w:pPr>
            <w:r>
              <w:rPr>
                <w:rFonts w:cs="Arial"/>
              </w:rPr>
              <w:t>Applicant (Hamlet of Grise Fiord), December 2025</w:t>
            </w:r>
          </w:p>
        </w:tc>
      </w:tr>
      <w:tr w:rsidR="00BD48C1" w:rsidRPr="00351B5C" w14:paraId="59A848BF" w14:textId="77777777" w:rsidTr="007A2947">
        <w:trPr>
          <w:cnfStyle w:val="000000010000" w:firstRow="0" w:lastRow="0" w:firstColumn="0" w:lastColumn="0" w:oddVBand="0" w:evenVBand="0" w:oddHBand="0" w:evenHBand="1" w:firstRowFirstColumn="0" w:firstRowLastColumn="0" w:lastRowFirstColumn="0" w:lastRowLastColumn="0"/>
          <w:trHeight w:val="284"/>
        </w:trPr>
        <w:tc>
          <w:tcPr>
            <w:tcW w:w="2802" w:type="pct"/>
            <w:vAlign w:val="top"/>
          </w:tcPr>
          <w:p w14:paraId="32B1D717" w14:textId="77777777" w:rsidR="00BD48C1" w:rsidRPr="002435D7" w:rsidRDefault="00BD48C1" w:rsidP="007A2947">
            <w:pPr>
              <w:rPr>
                <w:rFonts w:eastAsia="Times New Roman" w:cs="Arial"/>
                <w:lang w:val="en-US"/>
              </w:rPr>
            </w:pPr>
            <w:r w:rsidRPr="002435D7">
              <w:rPr>
                <w:rFonts w:eastAsia="Times New Roman" w:cs="Arial"/>
                <w:lang w:val="en-US"/>
              </w:rPr>
              <w:t xml:space="preserve">251217 3BM-GRI2025 Grise Fiord Application for Water </w:t>
            </w:r>
            <w:proofErr w:type="spellStart"/>
            <w:r w:rsidRPr="002435D7">
              <w:rPr>
                <w:rFonts w:eastAsia="Times New Roman" w:cs="Arial"/>
                <w:lang w:val="en-US"/>
              </w:rPr>
              <w:t>Licence</w:t>
            </w:r>
            <w:proofErr w:type="spellEnd"/>
            <w:r w:rsidRPr="002435D7">
              <w:rPr>
                <w:rFonts w:eastAsia="Times New Roman" w:cs="Arial"/>
                <w:lang w:val="en-US"/>
              </w:rPr>
              <w:t xml:space="preserve"> Amendment and Renewal - December 16 2025_V2-ILAE</w:t>
            </w:r>
          </w:p>
        </w:tc>
        <w:tc>
          <w:tcPr>
            <w:tcW w:w="2198" w:type="pct"/>
          </w:tcPr>
          <w:p w14:paraId="6B954C98" w14:textId="77777777" w:rsidR="00BD48C1" w:rsidRPr="00487DCA" w:rsidRDefault="00BD48C1" w:rsidP="007A2947">
            <w:pPr>
              <w:spacing w:line="240" w:lineRule="atLeast"/>
              <w:rPr>
                <w:rFonts w:eastAsia="Times New Roman" w:cs="Arial"/>
                <w:lang w:val="en-US"/>
              </w:rPr>
            </w:pPr>
            <w:r w:rsidRPr="00000306">
              <w:rPr>
                <w:rFonts w:eastAsia="Times New Roman" w:cs="Arial"/>
                <w:szCs w:val="24"/>
                <w:lang w:val="en-US"/>
              </w:rPr>
              <w:t>Department of Community and Government Services (On Behalf of Applicant), December 2025</w:t>
            </w:r>
          </w:p>
        </w:tc>
      </w:tr>
      <w:tr w:rsidR="00BD48C1" w:rsidRPr="00000306" w14:paraId="7E4E6E69" w14:textId="77777777" w:rsidTr="007A2947">
        <w:trPr>
          <w:cnfStyle w:val="000000100000" w:firstRow="0" w:lastRow="0" w:firstColumn="0" w:lastColumn="0" w:oddVBand="0" w:evenVBand="0" w:oddHBand="1" w:evenHBand="0" w:firstRowFirstColumn="0" w:firstRowLastColumn="0" w:lastRowFirstColumn="0" w:lastRowLastColumn="0"/>
          <w:trHeight w:val="284"/>
        </w:trPr>
        <w:tc>
          <w:tcPr>
            <w:tcW w:w="2802" w:type="pct"/>
            <w:vAlign w:val="top"/>
          </w:tcPr>
          <w:p w14:paraId="27FBA606" w14:textId="77777777" w:rsidR="00BD48C1" w:rsidRPr="002435D7" w:rsidRDefault="00BD48C1" w:rsidP="007A2947">
            <w:pPr>
              <w:rPr>
                <w:rFonts w:eastAsia="Times New Roman" w:cs="Arial"/>
                <w:lang w:val="en-US"/>
              </w:rPr>
            </w:pPr>
            <w:r w:rsidRPr="002435D7">
              <w:rPr>
                <w:rFonts w:eastAsia="Times New Roman" w:cs="Arial"/>
                <w:lang w:val="en-US"/>
              </w:rPr>
              <w:t>251216 3BM-GRI2025 Amendment Justification Letter - December 2025-ILAE</w:t>
            </w:r>
          </w:p>
        </w:tc>
        <w:tc>
          <w:tcPr>
            <w:tcW w:w="2198" w:type="pct"/>
          </w:tcPr>
          <w:p w14:paraId="7C1CF776" w14:textId="77777777" w:rsidR="00BD48C1" w:rsidRPr="00000306" w:rsidRDefault="00BD48C1" w:rsidP="007A2947">
            <w:pPr>
              <w:spacing w:line="240" w:lineRule="atLeast"/>
              <w:rPr>
                <w:rFonts w:eastAsia="Times New Roman" w:cs="Arial"/>
                <w:lang w:val="fr-CA"/>
              </w:rPr>
            </w:pPr>
            <w:r w:rsidRPr="00000306">
              <w:rPr>
                <w:rFonts w:eastAsia="Times New Roman" w:cs="Arial"/>
                <w:szCs w:val="24"/>
                <w:lang w:val="fr-CA"/>
              </w:rPr>
              <w:t xml:space="preserve">Transportation and Infrastructure Nunavut, </w:t>
            </w:r>
            <w:proofErr w:type="spellStart"/>
            <w:r w:rsidRPr="00000306">
              <w:rPr>
                <w:rFonts w:eastAsia="Times New Roman" w:cs="Arial"/>
                <w:szCs w:val="24"/>
                <w:lang w:val="fr-CA"/>
              </w:rPr>
              <w:t>December</w:t>
            </w:r>
            <w:proofErr w:type="spellEnd"/>
            <w:r w:rsidRPr="00000306">
              <w:rPr>
                <w:rFonts w:eastAsia="Times New Roman" w:cs="Arial"/>
                <w:szCs w:val="24"/>
                <w:lang w:val="fr-CA"/>
              </w:rPr>
              <w:t xml:space="preserve"> 2025</w:t>
            </w:r>
          </w:p>
        </w:tc>
      </w:tr>
      <w:tr w:rsidR="00BD48C1" w:rsidRPr="00351B5C" w14:paraId="02FCD37A" w14:textId="77777777" w:rsidTr="007A2947">
        <w:trPr>
          <w:cnfStyle w:val="000000010000" w:firstRow="0" w:lastRow="0" w:firstColumn="0" w:lastColumn="0" w:oddVBand="0" w:evenVBand="0" w:oddHBand="0" w:evenHBand="1" w:firstRowFirstColumn="0" w:firstRowLastColumn="0" w:lastRowFirstColumn="0" w:lastRowLastColumn="0"/>
          <w:trHeight w:val="284"/>
        </w:trPr>
        <w:tc>
          <w:tcPr>
            <w:tcW w:w="2802" w:type="pct"/>
            <w:vAlign w:val="top"/>
          </w:tcPr>
          <w:p w14:paraId="21EEBEC9" w14:textId="77777777" w:rsidR="00BD48C1" w:rsidRPr="002435D7" w:rsidRDefault="00BD48C1" w:rsidP="007A2947">
            <w:pPr>
              <w:rPr>
                <w:rFonts w:eastAsia="Times New Roman" w:cs="Arial"/>
                <w:lang w:val="en-US"/>
              </w:rPr>
            </w:pPr>
            <w:r w:rsidRPr="002435D7">
              <w:rPr>
                <w:rFonts w:eastAsia="Times New Roman" w:cs="Arial"/>
                <w:lang w:val="en-US"/>
              </w:rPr>
              <w:t>251216 3BM-GRI2025 Grise Fiord OM Plan Sewage Disposal Facilities December 2025-ILAE</w:t>
            </w:r>
          </w:p>
        </w:tc>
        <w:tc>
          <w:tcPr>
            <w:tcW w:w="2198" w:type="pct"/>
          </w:tcPr>
          <w:p w14:paraId="5F19FC9C" w14:textId="77777777" w:rsidR="00BD48C1" w:rsidRPr="00487DCA" w:rsidRDefault="00BD48C1" w:rsidP="007A2947">
            <w:pPr>
              <w:spacing w:line="240" w:lineRule="atLeast"/>
              <w:rPr>
                <w:rFonts w:eastAsia="Times New Roman" w:cs="Arial"/>
                <w:lang w:val="en-US"/>
              </w:rPr>
            </w:pPr>
            <w:r>
              <w:rPr>
                <w:rFonts w:cs="Arial"/>
              </w:rPr>
              <w:t>Applicant (Hamlet of Grise Fiord), December 2025</w:t>
            </w:r>
          </w:p>
        </w:tc>
      </w:tr>
      <w:tr w:rsidR="00BD48C1" w:rsidRPr="00351B5C" w14:paraId="5CBEBE3D" w14:textId="77777777" w:rsidTr="007A2947">
        <w:trPr>
          <w:cnfStyle w:val="000000100000" w:firstRow="0" w:lastRow="0" w:firstColumn="0" w:lastColumn="0" w:oddVBand="0" w:evenVBand="0" w:oddHBand="1" w:evenHBand="0" w:firstRowFirstColumn="0" w:firstRowLastColumn="0" w:lastRowFirstColumn="0" w:lastRowLastColumn="0"/>
          <w:trHeight w:val="284"/>
        </w:trPr>
        <w:tc>
          <w:tcPr>
            <w:tcW w:w="2802" w:type="pct"/>
            <w:vAlign w:val="top"/>
          </w:tcPr>
          <w:p w14:paraId="3849AAE4" w14:textId="77777777" w:rsidR="00BD48C1" w:rsidRPr="002435D7" w:rsidRDefault="00BD48C1" w:rsidP="007A2947">
            <w:pPr>
              <w:rPr>
                <w:rFonts w:eastAsia="Times New Roman" w:cs="Arial"/>
                <w:lang w:val="en-US"/>
              </w:rPr>
            </w:pPr>
            <w:r w:rsidRPr="002435D7">
              <w:rPr>
                <w:rFonts w:eastAsia="Times New Roman" w:cs="Arial"/>
                <w:lang w:val="en-US"/>
              </w:rPr>
              <w:t>251216 3BM-GRI2025 Grise Fiord OM Plan Solid Waste Disposal Facility December 2025-ILAE</w:t>
            </w:r>
          </w:p>
        </w:tc>
        <w:tc>
          <w:tcPr>
            <w:tcW w:w="2198" w:type="pct"/>
          </w:tcPr>
          <w:p w14:paraId="7D2DAFD0" w14:textId="77777777" w:rsidR="00BD48C1" w:rsidRPr="00487DCA" w:rsidRDefault="00BD48C1" w:rsidP="007A2947">
            <w:pPr>
              <w:spacing w:line="240" w:lineRule="atLeast"/>
              <w:rPr>
                <w:rFonts w:eastAsia="Times New Roman" w:cs="Arial"/>
                <w:lang w:val="en-US"/>
              </w:rPr>
            </w:pPr>
            <w:r>
              <w:rPr>
                <w:rFonts w:cs="Arial"/>
              </w:rPr>
              <w:t>Applicant (Hamlet of Grise Fiord), December 2025</w:t>
            </w:r>
          </w:p>
        </w:tc>
      </w:tr>
      <w:tr w:rsidR="00BD48C1" w:rsidRPr="00351B5C" w14:paraId="7F65E401" w14:textId="77777777" w:rsidTr="007A2947">
        <w:trPr>
          <w:cnfStyle w:val="000000010000" w:firstRow="0" w:lastRow="0" w:firstColumn="0" w:lastColumn="0" w:oddVBand="0" w:evenVBand="0" w:oddHBand="0" w:evenHBand="1" w:firstRowFirstColumn="0" w:firstRowLastColumn="0" w:lastRowFirstColumn="0" w:lastRowLastColumn="0"/>
          <w:trHeight w:val="284"/>
        </w:trPr>
        <w:tc>
          <w:tcPr>
            <w:tcW w:w="2802" w:type="pct"/>
            <w:vAlign w:val="top"/>
          </w:tcPr>
          <w:p w14:paraId="1C9517C8" w14:textId="77777777" w:rsidR="00BD48C1" w:rsidRPr="002435D7" w:rsidRDefault="00BD48C1" w:rsidP="007A2947">
            <w:pPr>
              <w:rPr>
                <w:rFonts w:eastAsia="Times New Roman" w:cs="Arial"/>
                <w:lang w:val="en-US"/>
              </w:rPr>
            </w:pPr>
            <w:r w:rsidRPr="002435D7">
              <w:rPr>
                <w:rFonts w:eastAsia="Times New Roman" w:cs="Arial"/>
                <w:lang w:val="en-US"/>
              </w:rPr>
              <w:t>251216 3BM-GRI2025 Grise Fiord OM Plan Water Supply Facilities December 2025-ILAE</w:t>
            </w:r>
          </w:p>
        </w:tc>
        <w:tc>
          <w:tcPr>
            <w:tcW w:w="2198" w:type="pct"/>
          </w:tcPr>
          <w:p w14:paraId="1EBE2388" w14:textId="77777777" w:rsidR="00BD48C1" w:rsidRPr="00487DCA" w:rsidRDefault="00BD48C1" w:rsidP="007A2947">
            <w:pPr>
              <w:spacing w:line="240" w:lineRule="atLeast"/>
              <w:rPr>
                <w:rFonts w:eastAsia="Times New Roman" w:cs="Arial"/>
                <w:lang w:val="en-US"/>
              </w:rPr>
            </w:pPr>
            <w:r>
              <w:rPr>
                <w:rFonts w:cs="Arial"/>
              </w:rPr>
              <w:t>Applicant (Hamlet of Grise Fiord), December 2025</w:t>
            </w:r>
          </w:p>
        </w:tc>
      </w:tr>
      <w:tr w:rsidR="00BD48C1" w:rsidRPr="00351B5C" w14:paraId="23B5A84F" w14:textId="77777777" w:rsidTr="007A2947">
        <w:trPr>
          <w:cnfStyle w:val="000000100000" w:firstRow="0" w:lastRow="0" w:firstColumn="0" w:lastColumn="0" w:oddVBand="0" w:evenVBand="0" w:oddHBand="1" w:evenHBand="0" w:firstRowFirstColumn="0" w:firstRowLastColumn="0" w:lastRowFirstColumn="0" w:lastRowLastColumn="0"/>
          <w:trHeight w:val="284"/>
        </w:trPr>
        <w:tc>
          <w:tcPr>
            <w:tcW w:w="2802" w:type="pct"/>
            <w:vAlign w:val="top"/>
          </w:tcPr>
          <w:p w14:paraId="02E90522" w14:textId="77777777" w:rsidR="00BD48C1" w:rsidRPr="002435D7" w:rsidRDefault="00BD48C1" w:rsidP="007A2947">
            <w:pPr>
              <w:rPr>
                <w:rFonts w:eastAsia="Times New Roman" w:cs="Arial"/>
                <w:lang w:val="en-US"/>
              </w:rPr>
            </w:pPr>
            <w:r w:rsidRPr="002435D7">
              <w:rPr>
                <w:rFonts w:eastAsia="Times New Roman" w:cs="Arial"/>
                <w:lang w:val="en-US"/>
              </w:rPr>
              <w:t>251216 3BM-GRI2025 Grise Fiord Water Supply Facility IFC Detailed Design Drawings-ILAE</w:t>
            </w:r>
          </w:p>
        </w:tc>
        <w:tc>
          <w:tcPr>
            <w:tcW w:w="2198" w:type="pct"/>
          </w:tcPr>
          <w:p w14:paraId="4076AC1D" w14:textId="77777777" w:rsidR="00BD48C1" w:rsidRPr="00487DCA" w:rsidRDefault="00BD48C1" w:rsidP="007A2947">
            <w:pPr>
              <w:spacing w:line="240" w:lineRule="atLeast"/>
              <w:rPr>
                <w:rFonts w:eastAsia="Times New Roman" w:cs="Arial"/>
                <w:lang w:val="en-US"/>
              </w:rPr>
            </w:pPr>
            <w:r w:rsidRPr="00822762">
              <w:rPr>
                <w:rFonts w:eastAsia="Times New Roman" w:cs="Arial"/>
                <w:szCs w:val="24"/>
                <w:lang w:val="en-US"/>
              </w:rPr>
              <w:t>Government of Nunavut, December 2025</w:t>
            </w:r>
          </w:p>
        </w:tc>
      </w:tr>
      <w:tr w:rsidR="00BD48C1" w:rsidRPr="00351B5C" w14:paraId="65603F7C" w14:textId="77777777" w:rsidTr="007A2947">
        <w:trPr>
          <w:cnfStyle w:val="000000010000" w:firstRow="0" w:lastRow="0" w:firstColumn="0" w:lastColumn="0" w:oddVBand="0" w:evenVBand="0" w:oddHBand="0" w:evenHBand="1" w:firstRowFirstColumn="0" w:firstRowLastColumn="0" w:lastRowFirstColumn="0" w:lastRowLastColumn="0"/>
          <w:trHeight w:val="284"/>
        </w:trPr>
        <w:tc>
          <w:tcPr>
            <w:tcW w:w="2802" w:type="pct"/>
            <w:vAlign w:val="top"/>
          </w:tcPr>
          <w:p w14:paraId="0B06AC07" w14:textId="77777777" w:rsidR="00BD48C1" w:rsidRPr="002435D7" w:rsidRDefault="00BD48C1" w:rsidP="007A2947">
            <w:pPr>
              <w:rPr>
                <w:rFonts w:eastAsia="Times New Roman" w:cs="Arial"/>
                <w:lang w:val="en-US"/>
              </w:rPr>
            </w:pPr>
            <w:r w:rsidRPr="002435D7">
              <w:rPr>
                <w:rFonts w:eastAsia="Times New Roman" w:cs="Arial"/>
                <w:lang w:val="en-US"/>
              </w:rPr>
              <w:t>251216 3BM-GRI2025 Grise Fiord Water Treatment Plant Schematic Design Report Nov 2023-ILAE</w:t>
            </w:r>
          </w:p>
        </w:tc>
        <w:tc>
          <w:tcPr>
            <w:tcW w:w="2198" w:type="pct"/>
          </w:tcPr>
          <w:p w14:paraId="1A024D68" w14:textId="77777777" w:rsidR="00BD48C1" w:rsidRPr="00487DCA" w:rsidRDefault="00BD48C1" w:rsidP="007A2947">
            <w:pPr>
              <w:spacing w:line="240" w:lineRule="atLeast"/>
              <w:rPr>
                <w:rFonts w:eastAsia="Times New Roman" w:cs="Arial"/>
                <w:lang w:val="en-US"/>
              </w:rPr>
            </w:pPr>
            <w:r>
              <w:rPr>
                <w:rFonts w:cs="Arial"/>
              </w:rPr>
              <w:t>Applicant (Hamlet of Grise Fiord), December 2023</w:t>
            </w:r>
          </w:p>
        </w:tc>
      </w:tr>
      <w:tr w:rsidR="00BD48C1" w:rsidRPr="00351B5C" w14:paraId="3F307F63" w14:textId="77777777" w:rsidTr="007A2947">
        <w:trPr>
          <w:cnfStyle w:val="000000100000" w:firstRow="0" w:lastRow="0" w:firstColumn="0" w:lastColumn="0" w:oddVBand="0" w:evenVBand="0" w:oddHBand="1" w:evenHBand="0" w:firstRowFirstColumn="0" w:firstRowLastColumn="0" w:lastRowFirstColumn="0" w:lastRowLastColumn="0"/>
          <w:trHeight w:val="284"/>
        </w:trPr>
        <w:tc>
          <w:tcPr>
            <w:tcW w:w="2802" w:type="pct"/>
            <w:vAlign w:val="top"/>
          </w:tcPr>
          <w:p w14:paraId="3870546F" w14:textId="77777777" w:rsidR="00BD48C1" w:rsidRPr="002435D7" w:rsidRDefault="00BD48C1" w:rsidP="007A2947">
            <w:pPr>
              <w:rPr>
                <w:rFonts w:eastAsia="Times New Roman" w:cs="Arial"/>
                <w:lang w:val="en-US"/>
              </w:rPr>
            </w:pPr>
            <w:r w:rsidRPr="00943253">
              <w:rPr>
                <w:rFonts w:eastAsia="Times New Roman" w:cs="Arial"/>
                <w:szCs w:val="24"/>
                <w:lang w:val="en-US"/>
              </w:rPr>
              <w:t>201008 3BM-GRI1520 Spill Contingency Plan for Grise Fiord Oct. 06 2020 Final  Edit-ILAE</w:t>
            </w:r>
          </w:p>
        </w:tc>
        <w:tc>
          <w:tcPr>
            <w:tcW w:w="2198" w:type="pct"/>
          </w:tcPr>
          <w:p w14:paraId="4863FEBD" w14:textId="77777777" w:rsidR="00BD48C1" w:rsidRDefault="00BD48C1" w:rsidP="007A2947">
            <w:pPr>
              <w:spacing w:line="240" w:lineRule="atLeast"/>
              <w:rPr>
                <w:rFonts w:cs="Arial"/>
              </w:rPr>
            </w:pPr>
            <w:r>
              <w:rPr>
                <w:rFonts w:cs="Arial"/>
              </w:rPr>
              <w:t>Applicant (Hamlet of Grise Fiord), October 2020</w:t>
            </w:r>
          </w:p>
        </w:tc>
      </w:tr>
      <w:tr w:rsidR="00BD48C1" w:rsidRPr="00351B5C" w14:paraId="02595AFB" w14:textId="77777777" w:rsidTr="007A2947">
        <w:trPr>
          <w:cnfStyle w:val="000000010000" w:firstRow="0" w:lastRow="0" w:firstColumn="0" w:lastColumn="0" w:oddVBand="0" w:evenVBand="0" w:oddHBand="0" w:evenHBand="1" w:firstRowFirstColumn="0" w:firstRowLastColumn="0" w:lastRowFirstColumn="0" w:lastRowLastColumn="0"/>
          <w:trHeight w:val="284"/>
        </w:trPr>
        <w:tc>
          <w:tcPr>
            <w:tcW w:w="2802" w:type="pct"/>
            <w:vAlign w:val="top"/>
          </w:tcPr>
          <w:p w14:paraId="4293D3EE" w14:textId="77777777" w:rsidR="00BD48C1" w:rsidRPr="00497D0F" w:rsidRDefault="00BD48C1" w:rsidP="007A2947">
            <w:pPr>
              <w:rPr>
                <w:rFonts w:eastAsia="Times New Roman" w:cs="Arial"/>
                <w:sz w:val="20"/>
                <w:szCs w:val="28"/>
                <w:lang w:val="en-US"/>
              </w:rPr>
            </w:pPr>
            <w:r w:rsidRPr="00497D0F">
              <w:rPr>
                <w:rFonts w:eastAsia="Times New Roman" w:cs="Arial"/>
                <w:szCs w:val="32"/>
                <w:lang w:val="en-US"/>
              </w:rPr>
              <w:t>141110 3BM-GRI0911 Final QAQC Plan September 2014-IMLE</w:t>
            </w:r>
          </w:p>
        </w:tc>
        <w:tc>
          <w:tcPr>
            <w:tcW w:w="2198" w:type="pct"/>
          </w:tcPr>
          <w:p w14:paraId="3C361892" w14:textId="77777777" w:rsidR="00BD48C1" w:rsidRDefault="00BD48C1" w:rsidP="007A2947">
            <w:pPr>
              <w:spacing w:line="240" w:lineRule="atLeast"/>
              <w:rPr>
                <w:rFonts w:cs="Arial"/>
              </w:rPr>
            </w:pPr>
            <w:r>
              <w:rPr>
                <w:rFonts w:cs="Arial"/>
              </w:rPr>
              <w:t>Applicant (Hamlet of Grise Fiord), September 2014</w:t>
            </w:r>
          </w:p>
        </w:tc>
      </w:tr>
    </w:tbl>
    <w:p w14:paraId="3903FCAA" w14:textId="77777777" w:rsidR="00BD48C1" w:rsidRDefault="00BD48C1" w:rsidP="00BD48C1">
      <w:r>
        <w:br w:type="page"/>
      </w:r>
    </w:p>
    <w:p w14:paraId="6900E96A" w14:textId="77777777" w:rsidR="00BD48C1" w:rsidRDefault="00BD48C1" w:rsidP="00BD48C1">
      <w:pPr>
        <w:numPr>
          <w:ilvl w:val="0"/>
          <w:numId w:val="1"/>
        </w:numPr>
        <w:spacing w:after="0" w:line="240" w:lineRule="auto"/>
        <w:jc w:val="both"/>
        <w:rPr>
          <w:rFonts w:ascii="Arial" w:hAnsi="Arial" w:cs="Arial"/>
          <w:sz w:val="24"/>
          <w:szCs w:val="24"/>
        </w:rPr>
      </w:pPr>
      <w:r>
        <w:rPr>
          <w:rFonts w:ascii="Arial" w:hAnsi="Arial" w:cs="Arial"/>
          <w:b/>
          <w:sz w:val="24"/>
          <w:szCs w:val="24"/>
        </w:rPr>
        <w:lastRenderedPageBreak/>
        <w:t xml:space="preserve">RESULTS OF REVIEW </w:t>
      </w:r>
    </w:p>
    <w:p w14:paraId="63076850" w14:textId="77777777" w:rsidR="00BD48C1" w:rsidRDefault="00BD48C1" w:rsidP="00BD48C1">
      <w:pPr>
        <w:spacing w:line="280" w:lineRule="atLeast"/>
        <w:jc w:val="both"/>
        <w:rPr>
          <w:rFonts w:ascii="Arial" w:hAnsi="Arial" w:cs="Arial"/>
          <w:color w:val="FF0000"/>
          <w:sz w:val="24"/>
          <w:szCs w:val="24"/>
        </w:rPr>
      </w:pPr>
    </w:p>
    <w:p w14:paraId="2E39B8FA" w14:textId="77777777" w:rsidR="00BD48C1" w:rsidRPr="007D4A9B" w:rsidRDefault="00BD48C1" w:rsidP="00BD48C1">
      <w:pPr>
        <w:pStyle w:val="ListParagraph"/>
        <w:numPr>
          <w:ilvl w:val="1"/>
          <w:numId w:val="1"/>
        </w:numPr>
        <w:spacing w:line="240" w:lineRule="auto"/>
        <w:jc w:val="both"/>
        <w:rPr>
          <w:rFonts w:ascii="Arial" w:hAnsi="Arial" w:cs="Arial"/>
          <w:bCs/>
          <w:sz w:val="24"/>
          <w:szCs w:val="24"/>
        </w:rPr>
      </w:pPr>
      <w:r>
        <w:rPr>
          <w:rFonts w:ascii="Arial" w:hAnsi="Arial" w:cs="Arial"/>
          <w:b/>
          <w:sz w:val="24"/>
          <w:szCs w:val="24"/>
        </w:rPr>
        <w:t>Improved Annual Reporting</w:t>
      </w:r>
    </w:p>
    <w:p w14:paraId="777A2895" w14:textId="77777777" w:rsidR="00BD48C1" w:rsidRDefault="00BD48C1" w:rsidP="00BD48C1">
      <w:pPr>
        <w:spacing w:after="0"/>
        <w:jc w:val="both"/>
        <w:rPr>
          <w:rFonts w:ascii="Arial" w:hAnsi="Arial" w:cs="Arial"/>
          <w:b/>
          <w:sz w:val="24"/>
          <w:szCs w:val="24"/>
          <w:u w:val="single"/>
        </w:rPr>
      </w:pPr>
      <w:r w:rsidRPr="00232593">
        <w:rPr>
          <w:rFonts w:ascii="Arial" w:hAnsi="Arial" w:cs="Arial"/>
          <w:b/>
          <w:sz w:val="24"/>
          <w:szCs w:val="24"/>
          <w:u w:val="single"/>
        </w:rPr>
        <w:t xml:space="preserve">Comment: </w:t>
      </w:r>
    </w:p>
    <w:p w14:paraId="2473CD33" w14:textId="77777777" w:rsidR="00BD48C1" w:rsidRDefault="00BD48C1" w:rsidP="00BD48C1">
      <w:pPr>
        <w:jc w:val="both"/>
        <w:rPr>
          <w:rFonts w:ascii="Arial" w:hAnsi="Arial" w:cs="Arial"/>
          <w:sz w:val="24"/>
          <w:szCs w:val="24"/>
        </w:rPr>
      </w:pPr>
      <w:r>
        <w:rPr>
          <w:rFonts w:ascii="Arial" w:hAnsi="Arial" w:cs="Arial"/>
          <w:sz w:val="24"/>
          <w:szCs w:val="24"/>
        </w:rPr>
        <w:t>The annual reports provided by the hamlet of Grise Fiord between 2021 and 2025 did not meet the requirements listed within water license GRI-2025 (henceforth referred to as “the License”). The document “</w:t>
      </w:r>
      <w:r w:rsidRPr="00457278">
        <w:rPr>
          <w:rFonts w:ascii="Arial" w:hAnsi="Arial" w:cs="Arial"/>
          <w:sz w:val="24"/>
          <w:szCs w:val="24"/>
        </w:rPr>
        <w:t>251216 3BM-GRI2025 2025 Plan for Compliance-ILAE</w:t>
      </w:r>
      <w:r>
        <w:rPr>
          <w:rFonts w:ascii="Arial" w:hAnsi="Arial" w:cs="Arial"/>
          <w:sz w:val="24"/>
          <w:szCs w:val="24"/>
        </w:rPr>
        <w:t>” provides a plan to improve reporting compliance, but does not address all issues from previous years. This is a concern because the Nunavut Water Board cannot adequately evaluate compliance with water usage, waste discharge and other license conditions without accurate reporting. In particular:</w:t>
      </w:r>
    </w:p>
    <w:p w14:paraId="0993D4C1" w14:textId="77777777" w:rsidR="00BD48C1" w:rsidRDefault="00BD48C1" w:rsidP="00BD48C1">
      <w:pPr>
        <w:pStyle w:val="ListParagraph"/>
        <w:numPr>
          <w:ilvl w:val="4"/>
          <w:numId w:val="1"/>
        </w:numPr>
        <w:jc w:val="both"/>
        <w:rPr>
          <w:rFonts w:ascii="Arial" w:hAnsi="Arial" w:cs="Arial"/>
          <w:sz w:val="24"/>
          <w:szCs w:val="24"/>
        </w:rPr>
      </w:pPr>
      <w:r>
        <w:rPr>
          <w:rFonts w:ascii="Arial" w:hAnsi="Arial" w:cs="Arial"/>
          <w:sz w:val="24"/>
          <w:szCs w:val="24"/>
        </w:rPr>
        <w:t>The daily quantities in cubic metres of fresh Water obtained at the Water Supply Facility were not reported, as required by Parts B-1a, B-1b, B-2, H-1 and H-2 of the License.</w:t>
      </w:r>
    </w:p>
    <w:p w14:paraId="07559E93" w14:textId="77777777" w:rsidR="00BD48C1" w:rsidRDefault="00BD48C1" w:rsidP="00BD48C1">
      <w:pPr>
        <w:pStyle w:val="ListParagraph"/>
        <w:numPr>
          <w:ilvl w:val="4"/>
          <w:numId w:val="1"/>
        </w:numPr>
        <w:jc w:val="both"/>
        <w:rPr>
          <w:rFonts w:ascii="Arial" w:hAnsi="Arial" w:cs="Arial"/>
          <w:sz w:val="24"/>
          <w:szCs w:val="24"/>
        </w:rPr>
      </w:pPr>
      <w:r>
        <w:rPr>
          <w:rFonts w:ascii="Arial" w:hAnsi="Arial" w:cs="Arial"/>
          <w:sz w:val="24"/>
          <w:szCs w:val="24"/>
        </w:rPr>
        <w:t>The daily quantities in cubic metres of sewage Waste discharged were not reported, as required by Part B-1c and B-2 of the License.</w:t>
      </w:r>
    </w:p>
    <w:p w14:paraId="7AB11230" w14:textId="77777777" w:rsidR="00BD48C1" w:rsidRDefault="00BD48C1" w:rsidP="00BD48C1">
      <w:pPr>
        <w:pStyle w:val="ListParagraph"/>
        <w:numPr>
          <w:ilvl w:val="4"/>
          <w:numId w:val="1"/>
        </w:numPr>
        <w:jc w:val="both"/>
        <w:rPr>
          <w:rFonts w:ascii="Arial" w:hAnsi="Arial" w:cs="Arial"/>
          <w:sz w:val="24"/>
          <w:szCs w:val="24"/>
        </w:rPr>
      </w:pPr>
      <w:r>
        <w:rPr>
          <w:rFonts w:ascii="Arial" w:hAnsi="Arial" w:cs="Arial"/>
          <w:sz w:val="24"/>
          <w:szCs w:val="24"/>
        </w:rPr>
        <w:t>The monthly and yearly quantities of water obtained from all sources was reported in L in 2020, 2023, and presumably in 2022 despite the table header listing m</w:t>
      </w:r>
      <w:r w:rsidRPr="00CA30F8">
        <w:rPr>
          <w:rFonts w:ascii="Arial" w:hAnsi="Arial" w:cs="Arial"/>
          <w:sz w:val="24"/>
          <w:szCs w:val="24"/>
          <w:vertAlign w:val="superscript"/>
        </w:rPr>
        <w:t>3</w:t>
      </w:r>
      <w:r>
        <w:rPr>
          <w:rFonts w:ascii="Arial" w:hAnsi="Arial" w:cs="Arial"/>
          <w:sz w:val="24"/>
          <w:szCs w:val="24"/>
        </w:rPr>
        <w:t>. Quantities must be listed in m</w:t>
      </w:r>
      <w:r w:rsidRPr="00CA30F8">
        <w:rPr>
          <w:rFonts w:ascii="Arial" w:hAnsi="Arial" w:cs="Arial"/>
          <w:sz w:val="24"/>
          <w:szCs w:val="24"/>
          <w:vertAlign w:val="superscript"/>
        </w:rPr>
        <w:t>3</w:t>
      </w:r>
      <w:r>
        <w:rPr>
          <w:rFonts w:ascii="Arial" w:hAnsi="Arial" w:cs="Arial"/>
          <w:sz w:val="24"/>
          <w:szCs w:val="24"/>
        </w:rPr>
        <w:t xml:space="preserve"> as per Part B-1b of the License.</w:t>
      </w:r>
    </w:p>
    <w:p w14:paraId="7613C2C1" w14:textId="77777777" w:rsidR="00BD48C1" w:rsidRDefault="00BD48C1" w:rsidP="00BD48C1">
      <w:pPr>
        <w:pStyle w:val="ListParagraph"/>
        <w:numPr>
          <w:ilvl w:val="4"/>
          <w:numId w:val="1"/>
        </w:numPr>
        <w:jc w:val="both"/>
        <w:rPr>
          <w:rFonts w:ascii="Arial" w:hAnsi="Arial" w:cs="Arial"/>
          <w:sz w:val="24"/>
          <w:szCs w:val="24"/>
        </w:rPr>
      </w:pPr>
      <w:r>
        <w:rPr>
          <w:rFonts w:ascii="Arial" w:hAnsi="Arial" w:cs="Arial"/>
          <w:sz w:val="24"/>
          <w:szCs w:val="24"/>
        </w:rPr>
        <w:t>The monthly and yearly effluent discharge quantities were reported as required under Part B-1c and B-2 of the License, but the values were inaccurate. Reports assume total sewage discharge is equal to the total water added to the water reservoir each year, but the inspection reports from 2022 and 2023 note that this does not account for water used for dust suppression and other purposes.</w:t>
      </w:r>
    </w:p>
    <w:p w14:paraId="6F23681C" w14:textId="77777777" w:rsidR="00BD48C1" w:rsidRDefault="00BD48C1" w:rsidP="00BD48C1">
      <w:pPr>
        <w:pStyle w:val="ListParagraph"/>
        <w:numPr>
          <w:ilvl w:val="4"/>
          <w:numId w:val="1"/>
        </w:numPr>
        <w:jc w:val="both"/>
        <w:rPr>
          <w:rFonts w:ascii="Arial" w:hAnsi="Arial" w:cs="Arial"/>
          <w:sz w:val="24"/>
          <w:szCs w:val="24"/>
        </w:rPr>
      </w:pPr>
      <w:r>
        <w:rPr>
          <w:rFonts w:ascii="Arial" w:hAnsi="Arial" w:cs="Arial"/>
          <w:sz w:val="24"/>
          <w:szCs w:val="24"/>
        </w:rPr>
        <w:t>The monthly and annual quantities of solid waste accepted at the Solid Waste Facilities were not accurately reported as required by part B-1c of the License. No solid waste quantities were reported in the 2020-2023 reports and all monthly quantities were the same in 2024, indicating a lack of detailed monthly records.</w:t>
      </w:r>
    </w:p>
    <w:p w14:paraId="3C5E0012" w14:textId="77777777" w:rsidR="00BD48C1" w:rsidRDefault="00BD48C1" w:rsidP="00BD48C1">
      <w:pPr>
        <w:pStyle w:val="ListParagraph"/>
        <w:numPr>
          <w:ilvl w:val="4"/>
          <w:numId w:val="1"/>
        </w:numPr>
        <w:jc w:val="both"/>
        <w:rPr>
          <w:rFonts w:ascii="Arial" w:hAnsi="Arial" w:cs="Arial"/>
          <w:sz w:val="24"/>
          <w:szCs w:val="24"/>
        </w:rPr>
      </w:pPr>
      <w:r>
        <w:rPr>
          <w:rFonts w:ascii="Arial" w:hAnsi="Arial" w:cs="Arial"/>
          <w:sz w:val="24"/>
          <w:szCs w:val="24"/>
        </w:rPr>
        <w:t>A summary of major maintenance work was not included in the 2022 annual report as required by part B-1d of the License, despite the inspection reports indicating repairs to Tank #1 and Tank #3 in 2022.</w:t>
      </w:r>
    </w:p>
    <w:p w14:paraId="7D357CCA" w14:textId="77777777" w:rsidR="00BD48C1" w:rsidRDefault="00BD48C1" w:rsidP="00BD48C1">
      <w:pPr>
        <w:pStyle w:val="ListParagraph"/>
        <w:numPr>
          <w:ilvl w:val="4"/>
          <w:numId w:val="1"/>
        </w:numPr>
        <w:jc w:val="both"/>
        <w:rPr>
          <w:rFonts w:ascii="Arial" w:hAnsi="Arial" w:cs="Arial"/>
          <w:sz w:val="24"/>
          <w:szCs w:val="24"/>
        </w:rPr>
      </w:pPr>
      <w:r>
        <w:rPr>
          <w:rFonts w:ascii="Arial" w:hAnsi="Arial" w:cs="Arial"/>
          <w:sz w:val="24"/>
          <w:szCs w:val="24"/>
        </w:rPr>
        <w:t>No unauthorized discharges were reported between 2020 and 2024 as required by Part B-1e, F-6b and F-6c of the License. However, inspection reports from 2022 and 2023 describe spills adjacent to the repair of the water storage tank, within the solid waste facility, and unauthorized discharges from the sewage lagoon.</w:t>
      </w:r>
    </w:p>
    <w:p w14:paraId="080151D0" w14:textId="77777777" w:rsidR="00BD48C1" w:rsidRDefault="00BD48C1" w:rsidP="00BD48C1">
      <w:pPr>
        <w:pStyle w:val="ListParagraph"/>
        <w:numPr>
          <w:ilvl w:val="4"/>
          <w:numId w:val="1"/>
        </w:numPr>
        <w:jc w:val="both"/>
        <w:rPr>
          <w:rFonts w:ascii="Arial" w:hAnsi="Arial" w:cs="Arial"/>
          <w:sz w:val="24"/>
          <w:szCs w:val="24"/>
        </w:rPr>
      </w:pPr>
      <w:r>
        <w:rPr>
          <w:rFonts w:ascii="Arial" w:hAnsi="Arial" w:cs="Arial"/>
          <w:sz w:val="24"/>
          <w:szCs w:val="24"/>
        </w:rPr>
        <w:t>The 2023 CIRNAC inspection report was included in the 2023 annual report, but was missing pages and no summary was provided as required by Part B-1i of the License. There was also no summary for the 2022 CIRNAC inspection report.</w:t>
      </w:r>
    </w:p>
    <w:p w14:paraId="35AC58ED" w14:textId="77777777" w:rsidR="00BD48C1" w:rsidRDefault="00BD48C1" w:rsidP="00BD48C1">
      <w:pPr>
        <w:pStyle w:val="ListParagraph"/>
        <w:numPr>
          <w:ilvl w:val="4"/>
          <w:numId w:val="1"/>
        </w:numPr>
        <w:jc w:val="both"/>
        <w:rPr>
          <w:rFonts w:ascii="Arial" w:hAnsi="Arial" w:cs="Arial"/>
          <w:sz w:val="24"/>
          <w:szCs w:val="24"/>
        </w:rPr>
      </w:pPr>
      <w:r>
        <w:rPr>
          <w:rFonts w:ascii="Arial" w:hAnsi="Arial" w:cs="Arial"/>
          <w:sz w:val="24"/>
          <w:szCs w:val="24"/>
        </w:rPr>
        <w:lastRenderedPageBreak/>
        <w:t>Inspections of all engineered facilities related to the management of Water and Waste were not conducted in 2020, 2021, or 2024, as required by part F-4 of the License.</w:t>
      </w:r>
    </w:p>
    <w:p w14:paraId="2FDC5710" w14:textId="77777777" w:rsidR="00BD48C1" w:rsidRDefault="00BD48C1" w:rsidP="00BD48C1">
      <w:pPr>
        <w:pStyle w:val="ListParagraph"/>
        <w:numPr>
          <w:ilvl w:val="4"/>
          <w:numId w:val="1"/>
        </w:numPr>
        <w:jc w:val="both"/>
        <w:rPr>
          <w:rFonts w:ascii="Arial" w:hAnsi="Arial" w:cs="Arial"/>
          <w:sz w:val="24"/>
          <w:szCs w:val="24"/>
        </w:rPr>
      </w:pPr>
      <w:r>
        <w:rPr>
          <w:rFonts w:ascii="Arial" w:hAnsi="Arial" w:cs="Arial"/>
          <w:sz w:val="24"/>
          <w:szCs w:val="24"/>
        </w:rPr>
        <w:t>Samples taken from GRI-2 and GRI-4 were not analyzed for Biochemical Oxygen Demand, oil and grease, cobalt, fecal coliforms, nitrite or nickel in 2023, as required by Part H-5 of the License.</w:t>
      </w:r>
    </w:p>
    <w:p w14:paraId="3304C7EC" w14:textId="77777777" w:rsidR="00BD48C1" w:rsidRDefault="00BD48C1" w:rsidP="00BD48C1">
      <w:pPr>
        <w:pStyle w:val="ListParagraph"/>
        <w:numPr>
          <w:ilvl w:val="4"/>
          <w:numId w:val="1"/>
        </w:numPr>
        <w:jc w:val="both"/>
        <w:rPr>
          <w:rFonts w:ascii="Arial" w:hAnsi="Arial" w:cs="Arial"/>
          <w:sz w:val="24"/>
          <w:szCs w:val="24"/>
        </w:rPr>
      </w:pPr>
      <w:r>
        <w:rPr>
          <w:rFonts w:ascii="Arial" w:hAnsi="Arial" w:cs="Arial"/>
          <w:sz w:val="24"/>
          <w:szCs w:val="24"/>
        </w:rPr>
        <w:t>Reports do not include an interpretation and discussion of results from the Monitoring Program, as required by Part H-8 of the License.</w:t>
      </w:r>
    </w:p>
    <w:p w14:paraId="59766AAC" w14:textId="77777777" w:rsidR="00BD48C1" w:rsidRPr="006C125D" w:rsidRDefault="00BD48C1" w:rsidP="00BD48C1">
      <w:pPr>
        <w:pStyle w:val="ListParagraph"/>
        <w:numPr>
          <w:ilvl w:val="4"/>
          <w:numId w:val="1"/>
        </w:numPr>
        <w:jc w:val="both"/>
        <w:rPr>
          <w:rFonts w:ascii="Arial" w:hAnsi="Arial" w:cs="Arial"/>
          <w:sz w:val="24"/>
          <w:szCs w:val="24"/>
        </w:rPr>
      </w:pPr>
      <w:r>
        <w:rPr>
          <w:rFonts w:ascii="Arial" w:hAnsi="Arial" w:cs="Arial"/>
          <w:sz w:val="24"/>
          <w:szCs w:val="24"/>
        </w:rPr>
        <w:t>Sample IDs used in the 2022, 2023 and 2024 annual reports do not match the proper monitoring station names, making it difficult to evaluate results.</w:t>
      </w:r>
    </w:p>
    <w:p w14:paraId="2EE71C55" w14:textId="77777777" w:rsidR="00BD48C1" w:rsidRPr="00232593" w:rsidRDefault="00BD48C1" w:rsidP="00BD48C1">
      <w:pPr>
        <w:spacing w:after="0"/>
        <w:jc w:val="both"/>
        <w:rPr>
          <w:rFonts w:ascii="Arial" w:hAnsi="Arial" w:cs="Arial"/>
          <w:b/>
          <w:sz w:val="24"/>
          <w:szCs w:val="24"/>
          <w:u w:val="single"/>
        </w:rPr>
      </w:pPr>
      <w:r>
        <w:rPr>
          <w:rFonts w:ascii="Arial" w:hAnsi="Arial" w:cs="Arial"/>
          <w:b/>
          <w:sz w:val="24"/>
          <w:szCs w:val="24"/>
          <w:u w:val="single"/>
        </w:rPr>
        <w:t>Recommendation</w:t>
      </w:r>
      <w:r w:rsidRPr="00232593">
        <w:rPr>
          <w:rFonts w:ascii="Arial" w:hAnsi="Arial" w:cs="Arial"/>
          <w:b/>
          <w:sz w:val="24"/>
          <w:szCs w:val="24"/>
          <w:u w:val="single"/>
        </w:rPr>
        <w:t xml:space="preserve">: </w:t>
      </w:r>
    </w:p>
    <w:p w14:paraId="7336A62B" w14:textId="77777777" w:rsidR="00BD48C1" w:rsidRDefault="00BD48C1" w:rsidP="00BD48C1">
      <w:pPr>
        <w:jc w:val="both"/>
        <w:rPr>
          <w:rFonts w:ascii="Arial" w:hAnsi="Arial" w:cs="Arial"/>
          <w:sz w:val="24"/>
          <w:szCs w:val="24"/>
        </w:rPr>
      </w:pPr>
      <w:r>
        <w:rPr>
          <w:rFonts w:ascii="Arial" w:hAnsi="Arial" w:cs="Arial"/>
          <w:sz w:val="24"/>
          <w:szCs w:val="24"/>
        </w:rPr>
        <w:t>(R-01</w:t>
      </w:r>
      <w:r w:rsidRPr="00EF49D8">
        <w:rPr>
          <w:rFonts w:ascii="Arial" w:hAnsi="Arial" w:cs="Arial"/>
          <w:sz w:val="24"/>
          <w:szCs w:val="24"/>
        </w:rPr>
        <w:t>)</w:t>
      </w:r>
      <w:r>
        <w:rPr>
          <w:rFonts w:ascii="Arial" w:hAnsi="Arial" w:cs="Arial"/>
          <w:sz w:val="24"/>
          <w:szCs w:val="24"/>
        </w:rPr>
        <w:t xml:space="preserve"> CIRNAC recommends that the applicant provide an updated plan for compliance that addresses how they will:</w:t>
      </w:r>
    </w:p>
    <w:p w14:paraId="1291AFCB" w14:textId="77777777" w:rsidR="00BD48C1" w:rsidRDefault="00BD48C1" w:rsidP="00BD48C1">
      <w:pPr>
        <w:pStyle w:val="ListParagraph"/>
        <w:numPr>
          <w:ilvl w:val="0"/>
          <w:numId w:val="2"/>
        </w:numPr>
        <w:jc w:val="both"/>
        <w:rPr>
          <w:rFonts w:ascii="Arial" w:hAnsi="Arial" w:cs="Arial"/>
          <w:sz w:val="24"/>
          <w:szCs w:val="24"/>
        </w:rPr>
      </w:pPr>
      <w:r w:rsidRPr="00EC31C7">
        <w:rPr>
          <w:rFonts w:ascii="Arial" w:hAnsi="Arial" w:cs="Arial"/>
          <w:sz w:val="24"/>
          <w:szCs w:val="24"/>
        </w:rPr>
        <w:t>(R-01a)</w:t>
      </w:r>
      <w:r>
        <w:rPr>
          <w:rFonts w:ascii="Arial" w:hAnsi="Arial" w:cs="Arial"/>
          <w:sz w:val="24"/>
          <w:szCs w:val="24"/>
        </w:rPr>
        <w:t xml:space="preserve"> report the daily quantity of fresh Water obtained at the Water Supply Facility and/or for all purposes under the license.</w:t>
      </w:r>
    </w:p>
    <w:p w14:paraId="7A11AF12" w14:textId="77777777" w:rsidR="00BD48C1" w:rsidRDefault="00BD48C1" w:rsidP="00BD48C1">
      <w:pPr>
        <w:pStyle w:val="ListParagraph"/>
        <w:numPr>
          <w:ilvl w:val="0"/>
          <w:numId w:val="2"/>
        </w:numPr>
        <w:jc w:val="both"/>
        <w:rPr>
          <w:rFonts w:ascii="Arial" w:hAnsi="Arial" w:cs="Arial"/>
          <w:sz w:val="24"/>
          <w:szCs w:val="24"/>
        </w:rPr>
      </w:pPr>
      <w:r>
        <w:rPr>
          <w:rFonts w:ascii="Arial" w:hAnsi="Arial" w:cs="Arial"/>
          <w:sz w:val="24"/>
          <w:szCs w:val="24"/>
        </w:rPr>
        <w:t>(R-01b) report the daily quantity of sewage Waste discharged.</w:t>
      </w:r>
    </w:p>
    <w:p w14:paraId="13764BD0" w14:textId="77777777" w:rsidR="00BD48C1" w:rsidRDefault="00BD48C1" w:rsidP="00BD48C1">
      <w:pPr>
        <w:pStyle w:val="ListParagraph"/>
        <w:numPr>
          <w:ilvl w:val="0"/>
          <w:numId w:val="2"/>
        </w:numPr>
        <w:jc w:val="both"/>
        <w:rPr>
          <w:rFonts w:ascii="Arial" w:hAnsi="Arial" w:cs="Arial"/>
          <w:sz w:val="24"/>
          <w:szCs w:val="24"/>
        </w:rPr>
      </w:pPr>
      <w:r>
        <w:rPr>
          <w:rFonts w:ascii="Arial" w:hAnsi="Arial" w:cs="Arial"/>
          <w:sz w:val="24"/>
          <w:szCs w:val="24"/>
        </w:rPr>
        <w:t>(R-01c) improve the accuracy of their sewage discharge reporting to account for water used for dust suppression and other purposes.</w:t>
      </w:r>
    </w:p>
    <w:p w14:paraId="3C473138" w14:textId="77777777" w:rsidR="00BD48C1" w:rsidRDefault="00BD48C1" w:rsidP="00BD48C1">
      <w:pPr>
        <w:pStyle w:val="ListParagraph"/>
        <w:numPr>
          <w:ilvl w:val="0"/>
          <w:numId w:val="2"/>
        </w:numPr>
        <w:jc w:val="both"/>
        <w:rPr>
          <w:rFonts w:ascii="Arial" w:hAnsi="Arial" w:cs="Arial"/>
          <w:sz w:val="24"/>
          <w:szCs w:val="24"/>
        </w:rPr>
      </w:pPr>
      <w:r>
        <w:rPr>
          <w:rFonts w:ascii="Arial" w:hAnsi="Arial" w:cs="Arial"/>
          <w:sz w:val="24"/>
          <w:szCs w:val="24"/>
        </w:rPr>
        <w:t xml:space="preserve">(R-01d) improve accuracy when reporting monthly and yearly quantities of every type of Waste accepted at the Solid Waste Facilities. </w:t>
      </w:r>
    </w:p>
    <w:p w14:paraId="12381633" w14:textId="77777777" w:rsidR="00BD48C1" w:rsidRDefault="00BD48C1" w:rsidP="00BD48C1">
      <w:pPr>
        <w:pStyle w:val="ListParagraph"/>
        <w:numPr>
          <w:ilvl w:val="0"/>
          <w:numId w:val="2"/>
        </w:numPr>
        <w:jc w:val="both"/>
        <w:rPr>
          <w:rFonts w:ascii="Arial" w:hAnsi="Arial" w:cs="Arial"/>
          <w:sz w:val="24"/>
          <w:szCs w:val="24"/>
        </w:rPr>
      </w:pPr>
      <w:r>
        <w:rPr>
          <w:rFonts w:ascii="Arial" w:hAnsi="Arial" w:cs="Arial"/>
          <w:sz w:val="24"/>
          <w:szCs w:val="24"/>
        </w:rPr>
        <w:t>(R-01e) provide a summary of all modifications and/or major maintenance work carried out on the Water Supply Facilities, Waste Disposal Facilities, and all associated structures.</w:t>
      </w:r>
    </w:p>
    <w:p w14:paraId="0CB868BD" w14:textId="77777777" w:rsidR="00BD48C1" w:rsidRDefault="00BD48C1" w:rsidP="00BD48C1">
      <w:pPr>
        <w:pStyle w:val="ListParagraph"/>
        <w:numPr>
          <w:ilvl w:val="0"/>
          <w:numId w:val="2"/>
        </w:numPr>
        <w:jc w:val="both"/>
        <w:rPr>
          <w:rFonts w:ascii="Arial" w:hAnsi="Arial" w:cs="Arial"/>
          <w:sz w:val="24"/>
          <w:szCs w:val="24"/>
        </w:rPr>
      </w:pPr>
      <w:r>
        <w:rPr>
          <w:rFonts w:ascii="Arial" w:hAnsi="Arial" w:cs="Arial"/>
          <w:sz w:val="24"/>
          <w:szCs w:val="24"/>
        </w:rPr>
        <w:t>(R-01f) report all unauthorized discharges and a summary of follow-up actions taken.</w:t>
      </w:r>
    </w:p>
    <w:p w14:paraId="1996D5B5" w14:textId="77777777" w:rsidR="00BD48C1" w:rsidRDefault="00BD48C1" w:rsidP="00BD48C1">
      <w:pPr>
        <w:pStyle w:val="ListParagraph"/>
        <w:numPr>
          <w:ilvl w:val="0"/>
          <w:numId w:val="2"/>
        </w:numPr>
        <w:jc w:val="both"/>
        <w:rPr>
          <w:rFonts w:ascii="Arial" w:hAnsi="Arial" w:cs="Arial"/>
          <w:sz w:val="24"/>
          <w:szCs w:val="24"/>
        </w:rPr>
      </w:pPr>
      <w:r>
        <w:rPr>
          <w:rFonts w:ascii="Arial" w:hAnsi="Arial" w:cs="Arial"/>
          <w:sz w:val="24"/>
          <w:szCs w:val="24"/>
        </w:rPr>
        <w:t xml:space="preserve">(R-01g) include a summary of any inspections completed by federal or territorial authorities, geotechnical or municipal engineers, on undertakings related to Waste disposal, Water use or reclamation activities. </w:t>
      </w:r>
    </w:p>
    <w:p w14:paraId="4A913953" w14:textId="77777777" w:rsidR="00BD48C1" w:rsidRDefault="00BD48C1" w:rsidP="00BD48C1">
      <w:pPr>
        <w:pStyle w:val="ListParagraph"/>
        <w:numPr>
          <w:ilvl w:val="0"/>
          <w:numId w:val="2"/>
        </w:numPr>
        <w:jc w:val="both"/>
        <w:rPr>
          <w:rFonts w:ascii="Arial" w:hAnsi="Arial" w:cs="Arial"/>
          <w:sz w:val="24"/>
          <w:szCs w:val="24"/>
        </w:rPr>
      </w:pPr>
      <w:r>
        <w:rPr>
          <w:rFonts w:ascii="Arial" w:hAnsi="Arial" w:cs="Arial"/>
          <w:sz w:val="24"/>
          <w:szCs w:val="24"/>
        </w:rPr>
        <w:t>(R-01h) ensure inspections are completed annually and included in annual report.</w:t>
      </w:r>
    </w:p>
    <w:p w14:paraId="40510450" w14:textId="77777777" w:rsidR="00BD48C1" w:rsidRDefault="00BD48C1" w:rsidP="00BD48C1">
      <w:pPr>
        <w:pStyle w:val="ListParagraph"/>
        <w:numPr>
          <w:ilvl w:val="0"/>
          <w:numId w:val="2"/>
        </w:numPr>
        <w:jc w:val="both"/>
        <w:rPr>
          <w:rFonts w:ascii="Arial" w:hAnsi="Arial" w:cs="Arial"/>
          <w:sz w:val="24"/>
          <w:szCs w:val="24"/>
        </w:rPr>
      </w:pPr>
      <w:r>
        <w:rPr>
          <w:rFonts w:ascii="Arial" w:hAnsi="Arial" w:cs="Arial"/>
          <w:sz w:val="24"/>
          <w:szCs w:val="24"/>
        </w:rPr>
        <w:t>(R-01i) ensure samples from GRI-2 and GRI-4 are analyzed for all parameters listed in Part H-5 of the License, and results are included in annual report.</w:t>
      </w:r>
    </w:p>
    <w:p w14:paraId="7F1F3EC2" w14:textId="77777777" w:rsidR="00BD48C1" w:rsidRDefault="00BD48C1" w:rsidP="00BD48C1">
      <w:pPr>
        <w:pStyle w:val="ListParagraph"/>
        <w:numPr>
          <w:ilvl w:val="0"/>
          <w:numId w:val="2"/>
        </w:numPr>
        <w:jc w:val="both"/>
        <w:rPr>
          <w:rFonts w:ascii="Arial" w:hAnsi="Arial" w:cs="Arial"/>
          <w:sz w:val="24"/>
          <w:szCs w:val="24"/>
        </w:rPr>
      </w:pPr>
      <w:r>
        <w:rPr>
          <w:rFonts w:ascii="Arial" w:hAnsi="Arial" w:cs="Arial"/>
          <w:sz w:val="24"/>
          <w:szCs w:val="24"/>
        </w:rPr>
        <w:t>(R-01j) include interpretations and discussions of results from the Monitoring Program.</w:t>
      </w:r>
    </w:p>
    <w:p w14:paraId="6CB7A68A" w14:textId="77777777" w:rsidR="00BD48C1" w:rsidRDefault="00BD48C1" w:rsidP="00BD48C1">
      <w:pPr>
        <w:pStyle w:val="ListParagraph"/>
        <w:numPr>
          <w:ilvl w:val="0"/>
          <w:numId w:val="2"/>
        </w:numPr>
        <w:jc w:val="both"/>
        <w:rPr>
          <w:rFonts w:ascii="Arial" w:hAnsi="Arial" w:cs="Arial"/>
          <w:sz w:val="24"/>
          <w:szCs w:val="24"/>
        </w:rPr>
      </w:pPr>
      <w:r>
        <w:rPr>
          <w:rFonts w:ascii="Arial" w:hAnsi="Arial" w:cs="Arial"/>
          <w:sz w:val="24"/>
          <w:szCs w:val="24"/>
        </w:rPr>
        <w:t>(R-01l) ensure sample ID names used in annual reports match the listed monitoring station names from the License.</w:t>
      </w:r>
    </w:p>
    <w:p w14:paraId="5C7CE4F5" w14:textId="77777777" w:rsidR="00BD48C1" w:rsidRDefault="00BD48C1" w:rsidP="00BD48C1">
      <w:pPr>
        <w:jc w:val="both"/>
        <w:rPr>
          <w:rFonts w:ascii="Arial" w:hAnsi="Arial" w:cs="Arial"/>
          <w:sz w:val="24"/>
          <w:szCs w:val="24"/>
        </w:rPr>
      </w:pPr>
    </w:p>
    <w:p w14:paraId="3E686957" w14:textId="77777777" w:rsidR="00BD48C1" w:rsidRDefault="00BD48C1" w:rsidP="00BD48C1">
      <w:pPr>
        <w:jc w:val="both"/>
        <w:rPr>
          <w:rFonts w:ascii="Arial" w:hAnsi="Arial" w:cs="Arial"/>
          <w:sz w:val="24"/>
          <w:szCs w:val="24"/>
        </w:rPr>
      </w:pPr>
    </w:p>
    <w:p w14:paraId="469DFC62" w14:textId="77777777" w:rsidR="00BD48C1" w:rsidRDefault="00BD48C1" w:rsidP="00BD48C1">
      <w:pPr>
        <w:jc w:val="both"/>
        <w:rPr>
          <w:rFonts w:ascii="Arial" w:hAnsi="Arial" w:cs="Arial"/>
          <w:sz w:val="24"/>
          <w:szCs w:val="24"/>
        </w:rPr>
      </w:pPr>
    </w:p>
    <w:p w14:paraId="35E803E9" w14:textId="77777777" w:rsidR="00BD48C1" w:rsidRPr="0057764D" w:rsidRDefault="00BD48C1" w:rsidP="00BD48C1">
      <w:pPr>
        <w:pStyle w:val="ListParagraph"/>
        <w:numPr>
          <w:ilvl w:val="1"/>
          <w:numId w:val="1"/>
        </w:numPr>
        <w:spacing w:line="240" w:lineRule="auto"/>
        <w:jc w:val="both"/>
        <w:rPr>
          <w:rFonts w:ascii="Arial" w:hAnsi="Arial" w:cs="Arial"/>
          <w:sz w:val="24"/>
          <w:szCs w:val="24"/>
        </w:rPr>
      </w:pPr>
      <w:r>
        <w:rPr>
          <w:rFonts w:ascii="Arial" w:hAnsi="Arial" w:cs="Arial"/>
          <w:b/>
          <w:sz w:val="24"/>
          <w:szCs w:val="24"/>
        </w:rPr>
        <w:lastRenderedPageBreak/>
        <w:t>Lagoon Sample Exceedances</w:t>
      </w:r>
    </w:p>
    <w:p w14:paraId="20EABFFD" w14:textId="77777777" w:rsidR="00BD48C1" w:rsidRDefault="00BD48C1" w:rsidP="00BD48C1">
      <w:pPr>
        <w:spacing w:after="0"/>
        <w:jc w:val="both"/>
        <w:rPr>
          <w:rFonts w:ascii="Arial" w:hAnsi="Arial" w:cs="Arial"/>
          <w:b/>
          <w:sz w:val="24"/>
          <w:szCs w:val="24"/>
          <w:u w:val="single"/>
        </w:rPr>
      </w:pPr>
      <w:r w:rsidRPr="00232593">
        <w:rPr>
          <w:rFonts w:ascii="Arial" w:hAnsi="Arial" w:cs="Arial"/>
          <w:b/>
          <w:sz w:val="24"/>
          <w:szCs w:val="24"/>
          <w:u w:val="single"/>
        </w:rPr>
        <w:t xml:space="preserve">Comment: </w:t>
      </w:r>
    </w:p>
    <w:p w14:paraId="68D4052E" w14:textId="6555DCA5" w:rsidR="00BD48C1" w:rsidRPr="00921D64" w:rsidRDefault="00BD48C1" w:rsidP="00BD48C1">
      <w:pPr>
        <w:jc w:val="both"/>
        <w:rPr>
          <w:rFonts w:ascii="Arial" w:hAnsi="Arial" w:cs="Arial"/>
          <w:sz w:val="24"/>
          <w:szCs w:val="24"/>
        </w:rPr>
      </w:pPr>
      <w:r>
        <w:rPr>
          <w:rFonts w:ascii="Arial" w:hAnsi="Arial" w:cs="Arial"/>
          <w:sz w:val="24"/>
          <w:szCs w:val="24"/>
        </w:rPr>
        <w:t>Water quality results indicate that lagoon water exceeded Canadian Council of Ministers of the Environment (CCME)’s Water Quality Guidelines for the Long Term Protection of Aquatic life for copper, iron</w:t>
      </w:r>
      <w:r w:rsidR="00B060B0">
        <w:rPr>
          <w:rFonts w:ascii="Arial" w:hAnsi="Arial" w:cs="Arial"/>
          <w:sz w:val="24"/>
          <w:szCs w:val="24"/>
        </w:rPr>
        <w:t>,</w:t>
      </w:r>
      <w:r>
        <w:rPr>
          <w:rFonts w:ascii="Arial" w:hAnsi="Arial" w:cs="Arial"/>
          <w:sz w:val="24"/>
          <w:szCs w:val="24"/>
        </w:rPr>
        <w:t xml:space="preserve"> </w:t>
      </w:r>
      <w:r w:rsidR="00B060B0">
        <w:rPr>
          <w:rFonts w:ascii="Arial" w:hAnsi="Arial" w:cs="Arial"/>
          <w:sz w:val="24"/>
          <w:szCs w:val="24"/>
        </w:rPr>
        <w:t xml:space="preserve">and </w:t>
      </w:r>
      <w:r>
        <w:rPr>
          <w:rFonts w:ascii="Arial" w:hAnsi="Arial" w:cs="Arial"/>
          <w:sz w:val="24"/>
          <w:szCs w:val="24"/>
        </w:rPr>
        <w:t>mercury</w:t>
      </w:r>
      <w:r w:rsidR="00B060B0">
        <w:rPr>
          <w:rFonts w:ascii="Arial" w:hAnsi="Arial" w:cs="Arial"/>
          <w:sz w:val="24"/>
          <w:szCs w:val="24"/>
        </w:rPr>
        <w:t xml:space="preserve"> </w:t>
      </w:r>
      <w:r w:rsidR="00A26907">
        <w:rPr>
          <w:rFonts w:ascii="Arial" w:hAnsi="Arial" w:cs="Arial"/>
          <w:sz w:val="24"/>
          <w:szCs w:val="24"/>
        </w:rPr>
        <w:t xml:space="preserve">in </w:t>
      </w:r>
      <w:r>
        <w:rPr>
          <w:rFonts w:ascii="Arial" w:hAnsi="Arial" w:cs="Arial"/>
          <w:sz w:val="24"/>
          <w:szCs w:val="24"/>
        </w:rPr>
        <w:t>2021 and 2024</w:t>
      </w:r>
      <w:r w:rsidR="00A26907">
        <w:rPr>
          <w:rFonts w:ascii="Arial" w:hAnsi="Arial" w:cs="Arial"/>
          <w:sz w:val="24"/>
          <w:szCs w:val="24"/>
        </w:rPr>
        <w:t xml:space="preserve">. </w:t>
      </w:r>
      <w:r>
        <w:rPr>
          <w:rFonts w:ascii="Arial" w:hAnsi="Arial" w:cs="Arial"/>
          <w:sz w:val="24"/>
          <w:szCs w:val="24"/>
        </w:rPr>
        <w:t>This is a concern because the lagoon effluent is decanted directly into a wetland.</w:t>
      </w:r>
    </w:p>
    <w:p w14:paraId="28D79F5D" w14:textId="77777777" w:rsidR="00BD48C1" w:rsidRPr="00232593" w:rsidRDefault="00BD48C1" w:rsidP="00BD48C1">
      <w:pPr>
        <w:spacing w:after="0"/>
        <w:jc w:val="both"/>
        <w:rPr>
          <w:rFonts w:ascii="Arial" w:hAnsi="Arial" w:cs="Arial"/>
          <w:b/>
          <w:sz w:val="24"/>
          <w:szCs w:val="24"/>
          <w:u w:val="single"/>
        </w:rPr>
      </w:pPr>
      <w:r>
        <w:rPr>
          <w:rFonts w:ascii="Arial" w:hAnsi="Arial" w:cs="Arial"/>
          <w:b/>
          <w:sz w:val="24"/>
          <w:szCs w:val="24"/>
          <w:u w:val="single"/>
        </w:rPr>
        <w:t>Recommendation</w:t>
      </w:r>
      <w:r w:rsidRPr="00232593">
        <w:rPr>
          <w:rFonts w:ascii="Arial" w:hAnsi="Arial" w:cs="Arial"/>
          <w:b/>
          <w:sz w:val="24"/>
          <w:szCs w:val="24"/>
          <w:u w:val="single"/>
        </w:rPr>
        <w:t xml:space="preserve">: </w:t>
      </w:r>
    </w:p>
    <w:p w14:paraId="21ABADC6" w14:textId="77777777" w:rsidR="00A26907" w:rsidRDefault="00BD48C1" w:rsidP="00BD48C1">
      <w:pPr>
        <w:jc w:val="both"/>
        <w:rPr>
          <w:rFonts w:ascii="Arial" w:hAnsi="Arial" w:cs="Arial"/>
          <w:sz w:val="24"/>
          <w:szCs w:val="24"/>
        </w:rPr>
      </w:pPr>
      <w:r>
        <w:rPr>
          <w:rFonts w:ascii="Arial" w:hAnsi="Arial" w:cs="Arial"/>
          <w:sz w:val="24"/>
          <w:szCs w:val="24"/>
        </w:rPr>
        <w:t>(R-02</w:t>
      </w:r>
      <w:r w:rsidR="00A26907">
        <w:rPr>
          <w:rFonts w:ascii="Arial" w:hAnsi="Arial" w:cs="Arial"/>
          <w:sz w:val="24"/>
          <w:szCs w:val="24"/>
        </w:rPr>
        <w:t>a</w:t>
      </w:r>
      <w:r w:rsidRPr="00EF49D8">
        <w:rPr>
          <w:rFonts w:ascii="Arial" w:hAnsi="Arial" w:cs="Arial"/>
          <w:sz w:val="24"/>
          <w:szCs w:val="24"/>
        </w:rPr>
        <w:t>)</w:t>
      </w:r>
      <w:r>
        <w:rPr>
          <w:rFonts w:ascii="Arial" w:hAnsi="Arial" w:cs="Arial"/>
          <w:sz w:val="24"/>
          <w:szCs w:val="24"/>
        </w:rPr>
        <w:t xml:space="preserve"> CIRNAC recommends that the applicant provide a plan for how they will bring the lagoon water effluent in compliance with the CCME Water Quality Guidelines before decanting into the wetland.</w:t>
      </w:r>
      <w:r w:rsidR="00BF2707">
        <w:rPr>
          <w:rFonts w:ascii="Arial" w:hAnsi="Arial" w:cs="Arial"/>
          <w:sz w:val="24"/>
          <w:szCs w:val="24"/>
        </w:rPr>
        <w:t xml:space="preserve"> </w:t>
      </w:r>
    </w:p>
    <w:p w14:paraId="1D48812C" w14:textId="386D2A48" w:rsidR="00BF2707" w:rsidRDefault="00A26907" w:rsidP="00BD48C1">
      <w:pPr>
        <w:jc w:val="both"/>
        <w:rPr>
          <w:rFonts w:ascii="Arial" w:hAnsi="Arial" w:cs="Arial"/>
          <w:sz w:val="24"/>
          <w:szCs w:val="24"/>
        </w:rPr>
      </w:pPr>
      <w:r>
        <w:rPr>
          <w:rFonts w:ascii="Arial" w:hAnsi="Arial" w:cs="Arial"/>
          <w:sz w:val="24"/>
          <w:szCs w:val="24"/>
        </w:rPr>
        <w:t xml:space="preserve">(R-02b): </w:t>
      </w:r>
      <w:r w:rsidR="00BF2707">
        <w:rPr>
          <w:rFonts w:ascii="Arial" w:hAnsi="Arial" w:cs="Arial"/>
          <w:sz w:val="24"/>
          <w:szCs w:val="24"/>
        </w:rPr>
        <w:t xml:space="preserve">CIRNAC recommends adding the following </w:t>
      </w:r>
      <w:r w:rsidR="000A1FD0">
        <w:rPr>
          <w:rFonts w:ascii="Arial" w:hAnsi="Arial" w:cs="Arial"/>
          <w:sz w:val="24"/>
          <w:szCs w:val="24"/>
        </w:rPr>
        <w:t>maximum thresholds to Part D-3 of the renewed license, regulating</w:t>
      </w:r>
      <w:r>
        <w:rPr>
          <w:rFonts w:ascii="Arial" w:hAnsi="Arial" w:cs="Arial"/>
          <w:sz w:val="24"/>
          <w:szCs w:val="24"/>
        </w:rPr>
        <w:t xml:space="preserve"> discharge</w:t>
      </w:r>
      <w:r w:rsidR="000A1FD0">
        <w:rPr>
          <w:rFonts w:ascii="Arial" w:hAnsi="Arial" w:cs="Arial"/>
          <w:sz w:val="24"/>
          <w:szCs w:val="24"/>
        </w:rPr>
        <w:t xml:space="preserve"> water quality</w:t>
      </w:r>
      <w:r>
        <w:rPr>
          <w:rFonts w:ascii="Arial" w:hAnsi="Arial" w:cs="Arial"/>
          <w:sz w:val="24"/>
          <w:szCs w:val="24"/>
        </w:rPr>
        <w:t xml:space="preserve"> at</w:t>
      </w:r>
      <w:r w:rsidR="00405775">
        <w:rPr>
          <w:rFonts w:ascii="Arial" w:hAnsi="Arial" w:cs="Arial"/>
          <w:sz w:val="24"/>
          <w:szCs w:val="24"/>
        </w:rPr>
        <w:t xml:space="preserve"> </w:t>
      </w:r>
      <w:r w:rsidR="00BF2707">
        <w:rPr>
          <w:rFonts w:ascii="Arial" w:hAnsi="Arial" w:cs="Arial"/>
          <w:sz w:val="24"/>
          <w:szCs w:val="24"/>
        </w:rPr>
        <w:t xml:space="preserve">GRI-4: </w:t>
      </w:r>
    </w:p>
    <w:tbl>
      <w:tblPr>
        <w:tblStyle w:val="TableGrid"/>
        <w:tblW w:w="9805" w:type="dxa"/>
        <w:tblLook w:val="04A0" w:firstRow="1" w:lastRow="0" w:firstColumn="1" w:lastColumn="0" w:noHBand="0" w:noVBand="1"/>
      </w:tblPr>
      <w:tblGrid>
        <w:gridCol w:w="5035"/>
        <w:gridCol w:w="4770"/>
      </w:tblGrid>
      <w:tr w:rsidR="00BF2707" w14:paraId="5C305087" w14:textId="77777777" w:rsidTr="0098573E">
        <w:trPr>
          <w:trHeight w:val="638"/>
        </w:trPr>
        <w:tc>
          <w:tcPr>
            <w:tcW w:w="5035" w:type="dxa"/>
          </w:tcPr>
          <w:p w14:paraId="16095DBF" w14:textId="69897154" w:rsidR="00BF2707" w:rsidRDefault="0098573E" w:rsidP="00405775">
            <w:pPr>
              <w:jc w:val="center"/>
              <w:rPr>
                <w:rFonts w:ascii="Arial" w:hAnsi="Arial" w:cs="Arial"/>
                <w:sz w:val="24"/>
                <w:szCs w:val="24"/>
              </w:rPr>
            </w:pPr>
            <w:r>
              <w:rPr>
                <w:rFonts w:ascii="Arial" w:hAnsi="Arial" w:cs="Arial"/>
                <w:sz w:val="24"/>
                <w:szCs w:val="24"/>
              </w:rPr>
              <w:t>Parameter</w:t>
            </w:r>
            <w:r w:rsidR="00BF2707">
              <w:rPr>
                <w:rFonts w:ascii="Arial" w:hAnsi="Arial" w:cs="Arial"/>
                <w:sz w:val="24"/>
                <w:szCs w:val="24"/>
              </w:rPr>
              <w:t>:</w:t>
            </w:r>
          </w:p>
        </w:tc>
        <w:tc>
          <w:tcPr>
            <w:tcW w:w="4770" w:type="dxa"/>
          </w:tcPr>
          <w:p w14:paraId="005E2ADA" w14:textId="2B9E24B6" w:rsidR="00BF2707" w:rsidRDefault="0098573E" w:rsidP="00405775">
            <w:pPr>
              <w:jc w:val="center"/>
              <w:rPr>
                <w:rFonts w:ascii="Arial" w:hAnsi="Arial" w:cs="Arial"/>
                <w:sz w:val="24"/>
                <w:szCs w:val="24"/>
              </w:rPr>
            </w:pPr>
            <w:r w:rsidRPr="0098573E">
              <w:rPr>
                <w:rFonts w:ascii="Arial" w:hAnsi="Arial" w:cs="Arial"/>
                <w:sz w:val="24"/>
                <w:szCs w:val="24"/>
              </w:rPr>
              <w:t>Maximum Concentration of Any Grab Sample</w:t>
            </w:r>
            <w:r w:rsidR="00BF2707">
              <w:rPr>
                <w:rFonts w:ascii="Arial" w:hAnsi="Arial" w:cs="Arial"/>
                <w:sz w:val="24"/>
                <w:szCs w:val="24"/>
              </w:rPr>
              <w:t>:</w:t>
            </w:r>
          </w:p>
        </w:tc>
      </w:tr>
      <w:tr w:rsidR="00BF2707" w14:paraId="62EA96A6" w14:textId="77777777" w:rsidTr="00BF2707">
        <w:tc>
          <w:tcPr>
            <w:tcW w:w="5035" w:type="dxa"/>
          </w:tcPr>
          <w:p w14:paraId="448E25DB" w14:textId="4530665E" w:rsidR="00BF2707" w:rsidRDefault="00BF2707" w:rsidP="00BD48C1">
            <w:pPr>
              <w:jc w:val="both"/>
              <w:rPr>
                <w:rFonts w:ascii="Arial" w:hAnsi="Arial" w:cs="Arial"/>
                <w:sz w:val="24"/>
                <w:szCs w:val="24"/>
              </w:rPr>
            </w:pPr>
            <w:r>
              <w:rPr>
                <w:rFonts w:ascii="Arial" w:hAnsi="Arial" w:cs="Arial"/>
                <w:sz w:val="24"/>
                <w:szCs w:val="24"/>
              </w:rPr>
              <w:t>Copper</w:t>
            </w:r>
          </w:p>
        </w:tc>
        <w:tc>
          <w:tcPr>
            <w:tcW w:w="4770" w:type="dxa"/>
          </w:tcPr>
          <w:p w14:paraId="1C4F2218" w14:textId="75C95490" w:rsidR="00BF2707" w:rsidRPr="0098573E" w:rsidRDefault="00BF2707" w:rsidP="00BD48C1">
            <w:pPr>
              <w:jc w:val="both"/>
              <w:rPr>
                <w:rFonts w:ascii="Arial" w:hAnsi="Arial" w:cs="Arial"/>
                <w:sz w:val="24"/>
                <w:szCs w:val="24"/>
              </w:rPr>
            </w:pPr>
            <w:r w:rsidRPr="0098573E">
              <w:rPr>
                <w:rFonts w:ascii="Arial" w:hAnsi="Arial" w:cs="Arial"/>
                <w:sz w:val="24"/>
                <w:szCs w:val="24"/>
              </w:rPr>
              <w:t>0.2 * e</w:t>
            </w:r>
            <w:r w:rsidRPr="0098573E">
              <w:rPr>
                <w:rFonts w:ascii="Arial" w:hAnsi="Arial" w:cs="Arial"/>
                <w:sz w:val="24"/>
                <w:szCs w:val="24"/>
                <w:vertAlign w:val="superscript"/>
              </w:rPr>
              <w:t>{0.8545[ln(</w:t>
            </w:r>
            <w:r w:rsidRPr="0098573E">
              <w:rPr>
                <w:rFonts w:ascii="Arial" w:hAnsi="Arial" w:cs="Arial"/>
                <w:sz w:val="24"/>
                <w:szCs w:val="24"/>
                <w:u w:val="single"/>
                <w:vertAlign w:val="superscript"/>
              </w:rPr>
              <w:t>hardness</w:t>
            </w:r>
            <w:r w:rsidRPr="0098573E">
              <w:rPr>
                <w:rFonts w:ascii="Arial" w:hAnsi="Arial" w:cs="Arial"/>
                <w:sz w:val="24"/>
                <w:szCs w:val="24"/>
                <w:vertAlign w:val="superscript"/>
              </w:rPr>
              <w:t>)]-1.465}</w:t>
            </w:r>
          </w:p>
        </w:tc>
      </w:tr>
      <w:tr w:rsidR="00BF2707" w14:paraId="49C6B9F2" w14:textId="77777777" w:rsidTr="00BF2707">
        <w:tc>
          <w:tcPr>
            <w:tcW w:w="5035" w:type="dxa"/>
          </w:tcPr>
          <w:p w14:paraId="5CA24900" w14:textId="7285B444" w:rsidR="00BF2707" w:rsidRDefault="00BF2707" w:rsidP="00BD48C1">
            <w:pPr>
              <w:jc w:val="both"/>
              <w:rPr>
                <w:rFonts w:ascii="Arial" w:hAnsi="Arial" w:cs="Arial"/>
                <w:sz w:val="24"/>
                <w:szCs w:val="24"/>
              </w:rPr>
            </w:pPr>
            <w:r>
              <w:rPr>
                <w:rFonts w:ascii="Arial" w:hAnsi="Arial" w:cs="Arial"/>
                <w:sz w:val="24"/>
                <w:szCs w:val="24"/>
              </w:rPr>
              <w:t>Iron</w:t>
            </w:r>
          </w:p>
        </w:tc>
        <w:tc>
          <w:tcPr>
            <w:tcW w:w="4770" w:type="dxa"/>
          </w:tcPr>
          <w:p w14:paraId="58D77804" w14:textId="2A506BD1" w:rsidR="00BF2707" w:rsidRDefault="00BF2707" w:rsidP="00BD48C1">
            <w:pPr>
              <w:jc w:val="both"/>
              <w:rPr>
                <w:rFonts w:ascii="Arial" w:hAnsi="Arial" w:cs="Arial"/>
                <w:sz w:val="24"/>
                <w:szCs w:val="24"/>
              </w:rPr>
            </w:pPr>
            <w:r>
              <w:rPr>
                <w:rFonts w:ascii="Arial" w:hAnsi="Arial" w:cs="Arial"/>
                <w:sz w:val="24"/>
                <w:szCs w:val="24"/>
              </w:rPr>
              <w:t xml:space="preserve">300 </w:t>
            </w:r>
            <w:r w:rsidRPr="00BF2707">
              <w:rPr>
                <w:rFonts w:ascii="Arial" w:hAnsi="Arial" w:cs="Arial"/>
                <w:sz w:val="24"/>
                <w:szCs w:val="24"/>
              </w:rPr>
              <w:t>µg/L</w:t>
            </w:r>
          </w:p>
        </w:tc>
      </w:tr>
      <w:tr w:rsidR="00BF2707" w14:paraId="7AD92F49" w14:textId="77777777" w:rsidTr="00BF2707">
        <w:tc>
          <w:tcPr>
            <w:tcW w:w="5035" w:type="dxa"/>
          </w:tcPr>
          <w:p w14:paraId="67D851ED" w14:textId="3014D75B" w:rsidR="00BF2707" w:rsidRDefault="00BF2707" w:rsidP="00BD48C1">
            <w:pPr>
              <w:jc w:val="both"/>
              <w:rPr>
                <w:rFonts w:ascii="Arial" w:hAnsi="Arial" w:cs="Arial"/>
                <w:sz w:val="24"/>
                <w:szCs w:val="24"/>
              </w:rPr>
            </w:pPr>
            <w:r>
              <w:rPr>
                <w:rFonts w:ascii="Arial" w:hAnsi="Arial" w:cs="Arial"/>
                <w:sz w:val="24"/>
                <w:szCs w:val="24"/>
              </w:rPr>
              <w:t>Mercury</w:t>
            </w:r>
          </w:p>
        </w:tc>
        <w:tc>
          <w:tcPr>
            <w:tcW w:w="4770" w:type="dxa"/>
          </w:tcPr>
          <w:p w14:paraId="70CBE934" w14:textId="41445E7D" w:rsidR="00BF2707" w:rsidRDefault="00BF2707" w:rsidP="00BD48C1">
            <w:pPr>
              <w:jc w:val="both"/>
              <w:rPr>
                <w:rFonts w:ascii="Arial" w:hAnsi="Arial" w:cs="Arial"/>
                <w:sz w:val="24"/>
                <w:szCs w:val="24"/>
              </w:rPr>
            </w:pPr>
            <w:r>
              <w:rPr>
                <w:rFonts w:ascii="Arial" w:hAnsi="Arial" w:cs="Arial"/>
                <w:sz w:val="24"/>
                <w:szCs w:val="24"/>
              </w:rPr>
              <w:t xml:space="preserve">0.026 </w:t>
            </w:r>
            <w:r w:rsidRPr="00BF2707">
              <w:rPr>
                <w:rFonts w:ascii="Arial" w:hAnsi="Arial" w:cs="Arial"/>
                <w:sz w:val="24"/>
                <w:szCs w:val="24"/>
              </w:rPr>
              <w:t>µg/L</w:t>
            </w:r>
          </w:p>
        </w:tc>
      </w:tr>
    </w:tbl>
    <w:p w14:paraId="14BB3620" w14:textId="77777777" w:rsidR="001233AA" w:rsidRDefault="001233AA" w:rsidP="00BD48C1">
      <w:pPr>
        <w:jc w:val="both"/>
        <w:rPr>
          <w:rFonts w:ascii="Arial" w:hAnsi="Arial" w:cs="Arial"/>
          <w:sz w:val="24"/>
          <w:szCs w:val="24"/>
        </w:rPr>
      </w:pPr>
    </w:p>
    <w:p w14:paraId="64A916B3" w14:textId="38BF0F50" w:rsidR="00A26907" w:rsidRDefault="00A26907" w:rsidP="00BD48C1">
      <w:pPr>
        <w:jc w:val="both"/>
        <w:rPr>
          <w:rFonts w:ascii="Arial" w:hAnsi="Arial" w:cs="Arial"/>
          <w:sz w:val="24"/>
          <w:szCs w:val="24"/>
        </w:rPr>
      </w:pPr>
      <w:r>
        <w:rPr>
          <w:rFonts w:ascii="Arial" w:hAnsi="Arial" w:cs="Arial"/>
          <w:sz w:val="24"/>
          <w:szCs w:val="24"/>
        </w:rPr>
        <w:t>(R-02c): CIRNAC recommends adding Dissolved Organic Carbon (DOC) to the sample analysis requirements listed in part H-5 of the License</w:t>
      </w:r>
      <w:r w:rsidR="009402BB">
        <w:rPr>
          <w:rFonts w:ascii="Arial" w:hAnsi="Arial" w:cs="Arial"/>
          <w:sz w:val="24"/>
          <w:szCs w:val="24"/>
        </w:rPr>
        <w:t>. This will allow regulators to assess whether</w:t>
      </w:r>
      <w:r>
        <w:rPr>
          <w:rFonts w:ascii="Arial" w:hAnsi="Arial" w:cs="Arial"/>
          <w:sz w:val="24"/>
          <w:szCs w:val="24"/>
        </w:rPr>
        <w:t xml:space="preserve"> Zinc concentrations </w:t>
      </w:r>
      <w:r w:rsidR="009402BB">
        <w:rPr>
          <w:rFonts w:ascii="Arial" w:hAnsi="Arial" w:cs="Arial"/>
          <w:sz w:val="24"/>
          <w:szCs w:val="24"/>
        </w:rPr>
        <w:t>exceed CCME guidelines.</w:t>
      </w:r>
    </w:p>
    <w:p w14:paraId="59F46DA7" w14:textId="77777777" w:rsidR="0017717E" w:rsidRDefault="0017717E" w:rsidP="00BD48C1">
      <w:pPr>
        <w:jc w:val="both"/>
        <w:rPr>
          <w:rFonts w:ascii="Arial" w:hAnsi="Arial" w:cs="Arial"/>
          <w:sz w:val="24"/>
          <w:szCs w:val="24"/>
        </w:rPr>
      </w:pPr>
    </w:p>
    <w:p w14:paraId="2FA64C24" w14:textId="77777777" w:rsidR="00BD48C1" w:rsidRPr="00150C90" w:rsidRDefault="00BD48C1" w:rsidP="00BD48C1">
      <w:pPr>
        <w:pStyle w:val="ListParagraph"/>
        <w:numPr>
          <w:ilvl w:val="1"/>
          <w:numId w:val="1"/>
        </w:numPr>
        <w:jc w:val="both"/>
        <w:rPr>
          <w:rFonts w:ascii="Arial" w:hAnsi="Arial" w:cs="Arial"/>
          <w:sz w:val="24"/>
          <w:szCs w:val="24"/>
        </w:rPr>
      </w:pPr>
      <w:r>
        <w:rPr>
          <w:rFonts w:ascii="Arial" w:hAnsi="Arial" w:cs="Arial"/>
          <w:b/>
          <w:bCs/>
          <w:sz w:val="24"/>
          <w:szCs w:val="24"/>
        </w:rPr>
        <w:t>Spill Contingency and Fuel Storage</w:t>
      </w:r>
    </w:p>
    <w:p w14:paraId="19C3BEAC" w14:textId="77777777" w:rsidR="00BD48C1" w:rsidRDefault="00BD48C1" w:rsidP="00BD48C1">
      <w:pPr>
        <w:spacing w:after="0"/>
        <w:jc w:val="both"/>
        <w:rPr>
          <w:rFonts w:ascii="Arial" w:hAnsi="Arial" w:cs="Arial"/>
          <w:b/>
          <w:bCs/>
          <w:sz w:val="24"/>
          <w:szCs w:val="24"/>
          <w:u w:val="single"/>
        </w:rPr>
      </w:pPr>
      <w:r>
        <w:rPr>
          <w:rFonts w:ascii="Arial" w:hAnsi="Arial" w:cs="Arial"/>
          <w:b/>
          <w:bCs/>
          <w:sz w:val="24"/>
          <w:szCs w:val="24"/>
          <w:u w:val="single"/>
        </w:rPr>
        <w:t>Comment:</w:t>
      </w:r>
    </w:p>
    <w:p w14:paraId="05768BCD" w14:textId="77777777" w:rsidR="00BD48C1" w:rsidRDefault="00BD48C1" w:rsidP="00BD48C1">
      <w:pPr>
        <w:jc w:val="both"/>
        <w:rPr>
          <w:rFonts w:ascii="Arial" w:hAnsi="Arial" w:cs="Arial"/>
          <w:sz w:val="24"/>
          <w:szCs w:val="24"/>
        </w:rPr>
      </w:pPr>
      <w:r>
        <w:rPr>
          <w:rFonts w:ascii="Arial" w:hAnsi="Arial" w:cs="Arial"/>
          <w:sz w:val="24"/>
          <w:szCs w:val="24"/>
        </w:rPr>
        <w:t>No spill contingency plan was submitted as part of this application, so it was assumed that the municipality will continue to use the version submitted in October 2020. The spill contingency plan and the various operation and maintenance plans are missing important information on how spills will be prevented and managed. Of particular concern:</w:t>
      </w:r>
    </w:p>
    <w:p w14:paraId="2FDDFD9B" w14:textId="77777777" w:rsidR="00BD48C1" w:rsidRDefault="00BD48C1" w:rsidP="00BD48C1">
      <w:pPr>
        <w:pStyle w:val="ListParagraph"/>
        <w:numPr>
          <w:ilvl w:val="1"/>
          <w:numId w:val="3"/>
        </w:numPr>
        <w:jc w:val="both"/>
        <w:rPr>
          <w:rFonts w:ascii="Arial" w:hAnsi="Arial" w:cs="Arial"/>
          <w:sz w:val="24"/>
          <w:szCs w:val="24"/>
        </w:rPr>
      </w:pPr>
      <w:r>
        <w:rPr>
          <w:rFonts w:ascii="Arial" w:hAnsi="Arial" w:cs="Arial"/>
          <w:sz w:val="24"/>
          <w:szCs w:val="24"/>
        </w:rPr>
        <w:t>There are no measures listed in The Operation and Maintenance Plan for Sewage Disposal Facilities or The Spill Contingency Plan For Grise Fiord to prevent spills during the collection, transport, and offload of sewage. The concern is that this will lead to preventable spills during operations.</w:t>
      </w:r>
    </w:p>
    <w:p w14:paraId="7256FDBF" w14:textId="77777777" w:rsidR="00BD48C1" w:rsidRPr="009D10EA" w:rsidRDefault="00BD48C1" w:rsidP="00BD48C1">
      <w:pPr>
        <w:pStyle w:val="ListParagraph"/>
        <w:numPr>
          <w:ilvl w:val="1"/>
          <w:numId w:val="3"/>
        </w:numPr>
        <w:jc w:val="both"/>
        <w:rPr>
          <w:rFonts w:ascii="Arial" w:hAnsi="Arial" w:cs="Arial"/>
          <w:sz w:val="24"/>
          <w:szCs w:val="24"/>
        </w:rPr>
      </w:pPr>
      <w:r>
        <w:rPr>
          <w:rFonts w:ascii="Arial" w:hAnsi="Arial" w:cs="Arial"/>
          <w:sz w:val="24"/>
          <w:szCs w:val="24"/>
        </w:rPr>
        <w:lastRenderedPageBreak/>
        <w:t>The design report and schematic drawings for the new water treatment facility do not specify the volume of fuel that will be stored on site. The concern is that fuel storage volumes greater than 4,000 L require secondary containment.</w:t>
      </w:r>
    </w:p>
    <w:p w14:paraId="0E516B72" w14:textId="77777777" w:rsidR="00BD48C1" w:rsidRDefault="00BD48C1" w:rsidP="00BD48C1">
      <w:pPr>
        <w:pStyle w:val="ListParagraph"/>
        <w:numPr>
          <w:ilvl w:val="1"/>
          <w:numId w:val="3"/>
        </w:numPr>
        <w:jc w:val="both"/>
        <w:rPr>
          <w:rFonts w:ascii="Arial" w:hAnsi="Arial" w:cs="Arial"/>
          <w:sz w:val="24"/>
          <w:szCs w:val="24"/>
        </w:rPr>
      </w:pPr>
      <w:r>
        <w:rPr>
          <w:rFonts w:ascii="Arial" w:hAnsi="Arial" w:cs="Arial"/>
          <w:sz w:val="24"/>
          <w:szCs w:val="24"/>
        </w:rPr>
        <w:t>The Spill Contingency Plan For Grise Fiord does not describe the storage capacity or the amount of contaminants normally stored at facilities. The concern is that this information is legally required under the Consolidation of Spill Contingency Planning and Reporting Regulations, section 4(2).</w:t>
      </w:r>
    </w:p>
    <w:p w14:paraId="6493ACFC"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Recommendation:</w:t>
      </w:r>
    </w:p>
    <w:p w14:paraId="10601EB6" w14:textId="77777777" w:rsidR="00BD48C1" w:rsidRDefault="00BD48C1" w:rsidP="00BD48C1">
      <w:pPr>
        <w:jc w:val="both"/>
        <w:rPr>
          <w:rFonts w:ascii="Arial" w:hAnsi="Arial" w:cs="Arial"/>
          <w:sz w:val="24"/>
          <w:szCs w:val="24"/>
        </w:rPr>
      </w:pPr>
      <w:r>
        <w:rPr>
          <w:rFonts w:ascii="Arial" w:hAnsi="Arial" w:cs="Arial"/>
          <w:sz w:val="24"/>
          <w:szCs w:val="24"/>
        </w:rPr>
        <w:t>(R-03a): CIRNAC recommends that the applicant update either The Operation and Maintenance Plan for Sewage Disposal Facilities or The Spill Contingency Plan For Grise Fiord to clearly indicate what measures will be taken to prevent spills during sewage collection, transport, and disposal into the lagoon (e.g. drip trays).</w:t>
      </w:r>
    </w:p>
    <w:p w14:paraId="5286D374" w14:textId="77777777" w:rsidR="00BD48C1" w:rsidRDefault="00BD48C1" w:rsidP="00BD48C1">
      <w:pPr>
        <w:jc w:val="both"/>
        <w:rPr>
          <w:rFonts w:ascii="Arial" w:hAnsi="Arial" w:cs="Arial"/>
          <w:sz w:val="24"/>
          <w:szCs w:val="24"/>
        </w:rPr>
      </w:pPr>
      <w:r>
        <w:rPr>
          <w:rFonts w:ascii="Arial" w:hAnsi="Arial" w:cs="Arial"/>
          <w:sz w:val="24"/>
          <w:szCs w:val="24"/>
        </w:rPr>
        <w:t>(R-03b):  CIRNAC recommends that the applicant clarify the volume of fuel that will be stored at the new Water Treatment Facility, and that appropriate containment measures will be installed.</w:t>
      </w:r>
    </w:p>
    <w:p w14:paraId="196AF0D8" w14:textId="7A42B58A" w:rsidR="00BD48C1" w:rsidRDefault="00BD48C1" w:rsidP="00BD48C1">
      <w:pPr>
        <w:jc w:val="both"/>
        <w:rPr>
          <w:rFonts w:ascii="Arial" w:hAnsi="Arial" w:cs="Arial"/>
          <w:sz w:val="24"/>
          <w:szCs w:val="24"/>
        </w:rPr>
      </w:pPr>
      <w:r>
        <w:rPr>
          <w:rFonts w:ascii="Arial" w:hAnsi="Arial" w:cs="Arial"/>
          <w:sz w:val="24"/>
          <w:szCs w:val="24"/>
        </w:rPr>
        <w:t>(R-03c):  CIRNAC recommends that the applicant submit an updated spill contingency plan containing the storage capacity and the amount of contaminants normally stored at facilities</w:t>
      </w:r>
      <w:r w:rsidR="00762740">
        <w:rPr>
          <w:rFonts w:ascii="Arial" w:hAnsi="Arial" w:cs="Arial"/>
          <w:sz w:val="24"/>
          <w:szCs w:val="24"/>
        </w:rPr>
        <w:t xml:space="preserve"> (</w:t>
      </w:r>
      <w:r>
        <w:rPr>
          <w:rFonts w:ascii="Arial" w:hAnsi="Arial" w:cs="Arial"/>
          <w:sz w:val="24"/>
          <w:szCs w:val="24"/>
        </w:rPr>
        <w:t>includ</w:t>
      </w:r>
      <w:r w:rsidR="00762740">
        <w:rPr>
          <w:rFonts w:ascii="Arial" w:hAnsi="Arial" w:cs="Arial"/>
          <w:sz w:val="24"/>
          <w:szCs w:val="24"/>
        </w:rPr>
        <w:t>ing</w:t>
      </w:r>
      <w:r>
        <w:rPr>
          <w:rFonts w:ascii="Arial" w:hAnsi="Arial" w:cs="Arial"/>
          <w:sz w:val="24"/>
          <w:szCs w:val="24"/>
        </w:rPr>
        <w:t xml:space="preserve"> the existing water treatment facility, proposed water treatment facility, the lagoon, the landfill, and any other bulk fuel storage locations within the municipality</w:t>
      </w:r>
      <w:r w:rsidR="00762740">
        <w:rPr>
          <w:rFonts w:ascii="Arial" w:hAnsi="Arial" w:cs="Arial"/>
          <w:sz w:val="24"/>
          <w:szCs w:val="24"/>
        </w:rPr>
        <w:t>).</w:t>
      </w:r>
    </w:p>
    <w:p w14:paraId="36A650EE" w14:textId="77777777" w:rsidR="00BD48C1" w:rsidRPr="00AB53A2" w:rsidRDefault="00BD48C1" w:rsidP="00BD48C1">
      <w:pPr>
        <w:jc w:val="both"/>
        <w:rPr>
          <w:rFonts w:ascii="Arial" w:hAnsi="Arial" w:cs="Arial"/>
          <w:sz w:val="24"/>
          <w:szCs w:val="24"/>
        </w:rPr>
      </w:pPr>
    </w:p>
    <w:p w14:paraId="257B98B9" w14:textId="77777777" w:rsidR="00BD48C1" w:rsidRPr="00224033" w:rsidRDefault="00BD48C1" w:rsidP="00BD48C1">
      <w:pPr>
        <w:pStyle w:val="ListParagraph"/>
        <w:numPr>
          <w:ilvl w:val="1"/>
          <w:numId w:val="1"/>
        </w:numPr>
        <w:jc w:val="both"/>
        <w:rPr>
          <w:rFonts w:ascii="Arial" w:hAnsi="Arial" w:cs="Arial"/>
          <w:b/>
          <w:bCs/>
          <w:sz w:val="24"/>
          <w:szCs w:val="24"/>
        </w:rPr>
      </w:pPr>
      <w:r w:rsidRPr="00224033">
        <w:rPr>
          <w:rFonts w:ascii="Arial" w:hAnsi="Arial" w:cs="Arial"/>
          <w:b/>
          <w:bCs/>
          <w:sz w:val="24"/>
          <w:szCs w:val="24"/>
        </w:rPr>
        <w:t>Wetland Treatment Area</w:t>
      </w:r>
    </w:p>
    <w:p w14:paraId="119EB804"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Comment:</w:t>
      </w:r>
    </w:p>
    <w:p w14:paraId="11063DE2" w14:textId="77777777" w:rsidR="00BD48C1" w:rsidRDefault="00BD48C1" w:rsidP="00BD48C1">
      <w:pPr>
        <w:jc w:val="both"/>
        <w:rPr>
          <w:rFonts w:ascii="Arial" w:hAnsi="Arial" w:cs="Arial"/>
          <w:sz w:val="24"/>
          <w:szCs w:val="24"/>
        </w:rPr>
      </w:pPr>
      <w:r>
        <w:rPr>
          <w:rFonts w:ascii="Arial" w:hAnsi="Arial" w:cs="Arial"/>
          <w:sz w:val="24"/>
          <w:szCs w:val="24"/>
        </w:rPr>
        <w:t>The Operation and Maintenance Plan for Sewage Disposal Facilities lacks important  information related to the operation, maintenance, and function of the Wetland Treatment Area. Of particular concern:</w:t>
      </w:r>
    </w:p>
    <w:p w14:paraId="3780C511" w14:textId="77777777" w:rsidR="00BD48C1" w:rsidRDefault="00BD48C1" w:rsidP="00BD48C1">
      <w:pPr>
        <w:pStyle w:val="ListParagraph"/>
        <w:numPr>
          <w:ilvl w:val="0"/>
          <w:numId w:val="4"/>
        </w:numPr>
        <w:jc w:val="both"/>
        <w:rPr>
          <w:rFonts w:ascii="Arial" w:hAnsi="Arial" w:cs="Arial"/>
          <w:sz w:val="24"/>
          <w:szCs w:val="24"/>
        </w:rPr>
      </w:pPr>
      <w:r>
        <w:rPr>
          <w:rFonts w:ascii="Arial" w:hAnsi="Arial" w:cs="Arial"/>
          <w:sz w:val="24"/>
          <w:szCs w:val="24"/>
        </w:rPr>
        <w:t>The extent of the Wetland Treatment Area is not specified. The concern is that without clear boundaries, there is no clear restriction on where the applicant can decant the lagoon effluent.</w:t>
      </w:r>
    </w:p>
    <w:p w14:paraId="6214FF55" w14:textId="77777777" w:rsidR="00BD48C1" w:rsidRDefault="00BD48C1" w:rsidP="00BD48C1">
      <w:pPr>
        <w:pStyle w:val="ListParagraph"/>
        <w:numPr>
          <w:ilvl w:val="0"/>
          <w:numId w:val="4"/>
        </w:numPr>
        <w:jc w:val="both"/>
        <w:rPr>
          <w:rFonts w:ascii="Arial" w:hAnsi="Arial" w:cs="Arial"/>
          <w:sz w:val="24"/>
          <w:szCs w:val="24"/>
        </w:rPr>
      </w:pPr>
      <w:r>
        <w:rPr>
          <w:rFonts w:ascii="Arial" w:hAnsi="Arial" w:cs="Arial"/>
          <w:sz w:val="24"/>
          <w:szCs w:val="24"/>
        </w:rPr>
        <w:t>The retention time of the Wetland Treatment Area is not specified. The concern is that the applicant cannot currently assess whether the retention time is sufficient to treat desired contaminants.</w:t>
      </w:r>
    </w:p>
    <w:p w14:paraId="5A9437C5" w14:textId="77777777" w:rsidR="00BD48C1" w:rsidRDefault="00BD48C1" w:rsidP="00BD48C1">
      <w:pPr>
        <w:pStyle w:val="ListParagraph"/>
        <w:numPr>
          <w:ilvl w:val="0"/>
          <w:numId w:val="4"/>
        </w:numPr>
        <w:jc w:val="both"/>
        <w:rPr>
          <w:rFonts w:ascii="Arial" w:hAnsi="Arial" w:cs="Arial"/>
          <w:sz w:val="24"/>
          <w:szCs w:val="24"/>
        </w:rPr>
      </w:pPr>
      <w:r>
        <w:rPr>
          <w:rFonts w:ascii="Arial" w:hAnsi="Arial" w:cs="Arial"/>
          <w:sz w:val="24"/>
          <w:szCs w:val="24"/>
        </w:rPr>
        <w:t xml:space="preserve">There is no monitoring plan specified for the Wetland Treatment Area. The CSA W203:19 “guidelines for wastewater treatment in northern communities using lagoon and wetland systems” specifies minimum water quality and visual inspection standards for wetland treatment area maintenance. The concern is that the applicant </w:t>
      </w:r>
      <w:r>
        <w:rPr>
          <w:rFonts w:ascii="Arial" w:hAnsi="Arial" w:cs="Arial"/>
          <w:sz w:val="24"/>
          <w:szCs w:val="24"/>
        </w:rPr>
        <w:lastRenderedPageBreak/>
        <w:t>currently has no way of knowing if the lagoon effluent discharge is polluting freshwater in the Wetland Treatment Area.</w:t>
      </w:r>
    </w:p>
    <w:p w14:paraId="032C5CE2" w14:textId="77777777" w:rsidR="00BD48C1" w:rsidRPr="00405496" w:rsidRDefault="00BD48C1" w:rsidP="00BD48C1">
      <w:pPr>
        <w:pStyle w:val="ListParagraph"/>
        <w:numPr>
          <w:ilvl w:val="0"/>
          <w:numId w:val="4"/>
        </w:numPr>
        <w:jc w:val="both"/>
        <w:rPr>
          <w:rFonts w:ascii="Arial" w:hAnsi="Arial" w:cs="Arial"/>
          <w:sz w:val="24"/>
          <w:szCs w:val="24"/>
        </w:rPr>
      </w:pPr>
      <w:r>
        <w:rPr>
          <w:rFonts w:ascii="Arial" w:hAnsi="Arial" w:cs="Arial"/>
          <w:sz w:val="24"/>
          <w:szCs w:val="24"/>
        </w:rPr>
        <w:t>The average effluent discharge rate is listed as unknown. The concern is that discharge rates may be exceeding the Wetland Treatment Area’s capacity.</w:t>
      </w:r>
    </w:p>
    <w:p w14:paraId="57F3F52F"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Recommendation:</w:t>
      </w:r>
    </w:p>
    <w:p w14:paraId="4511F6ED" w14:textId="77777777" w:rsidR="00BD48C1" w:rsidRDefault="00BD48C1" w:rsidP="00BD48C1">
      <w:pPr>
        <w:jc w:val="both"/>
        <w:rPr>
          <w:rFonts w:ascii="Arial" w:hAnsi="Arial" w:cs="Arial"/>
          <w:sz w:val="24"/>
          <w:szCs w:val="24"/>
        </w:rPr>
      </w:pPr>
      <w:r w:rsidRPr="00492803">
        <w:rPr>
          <w:rFonts w:ascii="Arial" w:hAnsi="Arial" w:cs="Arial"/>
          <w:sz w:val="24"/>
          <w:szCs w:val="24"/>
        </w:rPr>
        <w:t>(R-0</w:t>
      </w:r>
      <w:r>
        <w:rPr>
          <w:rFonts w:ascii="Arial" w:hAnsi="Arial" w:cs="Arial"/>
          <w:sz w:val="24"/>
          <w:szCs w:val="24"/>
        </w:rPr>
        <w:t>4a</w:t>
      </w:r>
      <w:r w:rsidRPr="00492803">
        <w:rPr>
          <w:rFonts w:ascii="Arial" w:hAnsi="Arial" w:cs="Arial"/>
          <w:sz w:val="24"/>
          <w:szCs w:val="24"/>
        </w:rPr>
        <w:t>):</w:t>
      </w:r>
      <w:r>
        <w:rPr>
          <w:rFonts w:ascii="Arial" w:hAnsi="Arial" w:cs="Arial"/>
          <w:sz w:val="24"/>
          <w:szCs w:val="24"/>
        </w:rPr>
        <w:t xml:space="preserve"> CIRNAC recommends that the applicant clearly define the extent of the Wetland Treatment Area.</w:t>
      </w:r>
    </w:p>
    <w:p w14:paraId="5D3AAD53" w14:textId="77777777" w:rsidR="00BD48C1" w:rsidRDefault="00BD48C1" w:rsidP="00BD48C1">
      <w:pPr>
        <w:jc w:val="both"/>
        <w:rPr>
          <w:rFonts w:ascii="Arial" w:hAnsi="Arial" w:cs="Arial"/>
          <w:sz w:val="24"/>
          <w:szCs w:val="24"/>
        </w:rPr>
      </w:pPr>
      <w:r w:rsidRPr="00D4193F">
        <w:rPr>
          <w:rFonts w:ascii="Arial" w:hAnsi="Arial" w:cs="Arial"/>
          <w:sz w:val="24"/>
          <w:szCs w:val="24"/>
        </w:rPr>
        <w:t>(R-0</w:t>
      </w:r>
      <w:r>
        <w:rPr>
          <w:rFonts w:ascii="Arial" w:hAnsi="Arial" w:cs="Arial"/>
          <w:sz w:val="24"/>
          <w:szCs w:val="24"/>
        </w:rPr>
        <w:t>4b</w:t>
      </w:r>
      <w:r w:rsidRPr="00D4193F">
        <w:rPr>
          <w:rFonts w:ascii="Arial" w:hAnsi="Arial" w:cs="Arial"/>
          <w:sz w:val="24"/>
          <w:szCs w:val="24"/>
        </w:rPr>
        <w:t>):</w:t>
      </w:r>
      <w:r>
        <w:rPr>
          <w:rFonts w:ascii="Arial" w:hAnsi="Arial" w:cs="Arial"/>
          <w:sz w:val="24"/>
          <w:szCs w:val="24"/>
        </w:rPr>
        <w:t xml:space="preserve"> CIRNAC recommends that the applicant undertake studies to determine the retention time of the Wetland Treatment Area.</w:t>
      </w:r>
    </w:p>
    <w:p w14:paraId="2F183114" w14:textId="77777777" w:rsidR="00BD48C1" w:rsidRDefault="00BD48C1" w:rsidP="00BD48C1">
      <w:pPr>
        <w:jc w:val="both"/>
        <w:rPr>
          <w:rFonts w:ascii="Arial" w:hAnsi="Arial" w:cs="Arial"/>
          <w:sz w:val="24"/>
          <w:szCs w:val="24"/>
        </w:rPr>
      </w:pPr>
      <w:r>
        <w:rPr>
          <w:rFonts w:ascii="Arial" w:hAnsi="Arial" w:cs="Arial"/>
          <w:sz w:val="24"/>
          <w:szCs w:val="24"/>
        </w:rPr>
        <w:t>(R-04c): CIRNAC recommends that the applicant update section 8.0 of the Operation and Maintenance Plan for Sewage Disposal Facilities to include CSA W203:19’s guidelines for wetland maintenance and water quality monitoring.</w:t>
      </w:r>
    </w:p>
    <w:p w14:paraId="4E1FA3A2" w14:textId="77777777" w:rsidR="00BD48C1" w:rsidRPr="00C659CB" w:rsidRDefault="00BD48C1" w:rsidP="00BD48C1">
      <w:pPr>
        <w:jc w:val="both"/>
        <w:rPr>
          <w:rFonts w:ascii="Arial" w:hAnsi="Arial" w:cs="Arial"/>
          <w:sz w:val="24"/>
          <w:szCs w:val="24"/>
        </w:rPr>
      </w:pPr>
      <w:r>
        <w:rPr>
          <w:rFonts w:ascii="Arial" w:hAnsi="Arial" w:cs="Arial"/>
          <w:sz w:val="24"/>
          <w:szCs w:val="24"/>
        </w:rPr>
        <w:t>(R-04d): CIRNAC recommends that the applicant undertake studies to determine the average effluent discharge flowrate.</w:t>
      </w:r>
    </w:p>
    <w:p w14:paraId="2ED54FC0" w14:textId="77777777" w:rsidR="00BD48C1" w:rsidRPr="00F818A0" w:rsidRDefault="00BD48C1" w:rsidP="00BD48C1">
      <w:pPr>
        <w:jc w:val="both"/>
        <w:rPr>
          <w:rFonts w:ascii="Arial" w:hAnsi="Arial" w:cs="Arial"/>
          <w:sz w:val="24"/>
          <w:szCs w:val="24"/>
        </w:rPr>
      </w:pPr>
    </w:p>
    <w:p w14:paraId="486140AE" w14:textId="77777777" w:rsidR="00BD48C1" w:rsidRDefault="00BD48C1" w:rsidP="00BD48C1">
      <w:pPr>
        <w:pStyle w:val="ListParagraph"/>
        <w:numPr>
          <w:ilvl w:val="1"/>
          <w:numId w:val="1"/>
        </w:numPr>
        <w:jc w:val="both"/>
        <w:rPr>
          <w:rFonts w:ascii="Arial" w:hAnsi="Arial" w:cs="Arial"/>
          <w:b/>
          <w:bCs/>
          <w:sz w:val="24"/>
          <w:szCs w:val="24"/>
        </w:rPr>
      </w:pPr>
      <w:r>
        <w:rPr>
          <w:rFonts w:ascii="Arial" w:hAnsi="Arial" w:cs="Arial"/>
          <w:b/>
          <w:bCs/>
          <w:sz w:val="24"/>
          <w:szCs w:val="24"/>
        </w:rPr>
        <w:t xml:space="preserve"> Lagoon Runoff</w:t>
      </w:r>
    </w:p>
    <w:p w14:paraId="55FB3B6F"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Comment:</w:t>
      </w:r>
    </w:p>
    <w:p w14:paraId="22240491" w14:textId="77777777" w:rsidR="00BD48C1" w:rsidRPr="0015578D" w:rsidRDefault="00BD48C1" w:rsidP="00BD48C1">
      <w:pPr>
        <w:jc w:val="both"/>
        <w:rPr>
          <w:rFonts w:ascii="Arial" w:hAnsi="Arial" w:cs="Arial"/>
          <w:sz w:val="24"/>
          <w:szCs w:val="24"/>
          <w:lang w:val="en-US"/>
        </w:rPr>
      </w:pPr>
      <w:r>
        <w:rPr>
          <w:rFonts w:ascii="Arial" w:hAnsi="Arial" w:cs="Arial"/>
          <w:sz w:val="24"/>
          <w:szCs w:val="24"/>
        </w:rPr>
        <w:t>The Operation and Maintenance Plan for Sewage Disposal Facilities states that the “</w:t>
      </w:r>
      <w:r w:rsidRPr="0015578D">
        <w:rPr>
          <w:rFonts w:ascii="Arial" w:hAnsi="Arial" w:cs="Arial"/>
          <w:sz w:val="24"/>
          <w:szCs w:val="24"/>
          <w:lang w:val="en-US"/>
        </w:rPr>
        <w:t>Runoff from the Sewage Disposal Facility is monitored on an annual basis so that grading directs</w:t>
      </w:r>
      <w:r>
        <w:rPr>
          <w:rFonts w:ascii="Arial" w:hAnsi="Arial" w:cs="Arial"/>
          <w:sz w:val="24"/>
          <w:szCs w:val="24"/>
          <w:lang w:val="en-US"/>
        </w:rPr>
        <w:t xml:space="preserve"> </w:t>
      </w:r>
      <w:r w:rsidRPr="0015578D">
        <w:rPr>
          <w:rFonts w:ascii="Arial" w:hAnsi="Arial" w:cs="Arial"/>
          <w:sz w:val="24"/>
          <w:szCs w:val="24"/>
          <w:lang w:val="en-US"/>
        </w:rPr>
        <w:t>surface water away from the lagoon berms</w:t>
      </w:r>
      <w:r>
        <w:rPr>
          <w:rFonts w:ascii="Arial" w:hAnsi="Arial" w:cs="Arial"/>
          <w:sz w:val="24"/>
          <w:szCs w:val="24"/>
          <w:lang w:val="en-US"/>
        </w:rPr>
        <w:t>”. It is unclear whether this statement is referring to runoff flowing towards the Sewage Disposal Facility or runoff flowing away from the Sewage Disposal Facility. This is a concern because if there is runoff flowing away from the Sewage Disposal Facility, it may be contaminated.</w:t>
      </w:r>
    </w:p>
    <w:p w14:paraId="5ACFF016"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Recommendation:</w:t>
      </w:r>
    </w:p>
    <w:p w14:paraId="763A6BC8" w14:textId="64F0C58E" w:rsidR="00BD48C1" w:rsidRDefault="00BD48C1" w:rsidP="00BD48C1">
      <w:pPr>
        <w:jc w:val="both"/>
        <w:rPr>
          <w:rFonts w:ascii="Arial" w:hAnsi="Arial" w:cs="Arial"/>
          <w:sz w:val="24"/>
          <w:szCs w:val="24"/>
        </w:rPr>
      </w:pPr>
      <w:r>
        <w:rPr>
          <w:rFonts w:ascii="Arial" w:hAnsi="Arial" w:cs="Arial"/>
          <w:sz w:val="24"/>
          <w:szCs w:val="24"/>
        </w:rPr>
        <w:t>(R-05) CIRNAC recommends that the applicant clarify whether runoff is known to flow out of the Sewage Disposal Facility, and if so, provide a plan to prevent, contain or treat this runoff moving forward.</w:t>
      </w:r>
    </w:p>
    <w:p w14:paraId="460D2054" w14:textId="6A199BE6" w:rsidR="00BD48C1" w:rsidRPr="00152EDF" w:rsidRDefault="00BD48C1" w:rsidP="00152EDF">
      <w:pPr>
        <w:jc w:val="both"/>
        <w:rPr>
          <w:rFonts w:ascii="Arial" w:hAnsi="Arial" w:cs="Arial"/>
          <w:sz w:val="24"/>
          <w:szCs w:val="24"/>
        </w:rPr>
      </w:pPr>
    </w:p>
    <w:p w14:paraId="009E1A2D" w14:textId="77777777" w:rsidR="00BD48C1" w:rsidRPr="009F6206" w:rsidRDefault="00BD48C1" w:rsidP="00BD48C1">
      <w:pPr>
        <w:pStyle w:val="ListParagraph"/>
        <w:numPr>
          <w:ilvl w:val="1"/>
          <w:numId w:val="1"/>
        </w:numPr>
        <w:jc w:val="both"/>
        <w:rPr>
          <w:rFonts w:ascii="Arial" w:hAnsi="Arial" w:cs="Arial"/>
          <w:b/>
          <w:bCs/>
          <w:sz w:val="24"/>
          <w:szCs w:val="24"/>
        </w:rPr>
      </w:pPr>
      <w:r>
        <w:rPr>
          <w:rFonts w:ascii="Arial" w:hAnsi="Arial" w:cs="Arial"/>
          <w:b/>
          <w:bCs/>
          <w:sz w:val="24"/>
          <w:szCs w:val="24"/>
        </w:rPr>
        <w:t>Lagoon Emergency Discharge</w:t>
      </w:r>
    </w:p>
    <w:p w14:paraId="4C5ED3CA"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Comment:</w:t>
      </w:r>
    </w:p>
    <w:p w14:paraId="6CEFC300" w14:textId="77777777" w:rsidR="00BD48C1" w:rsidRPr="00A536D6" w:rsidRDefault="00BD48C1" w:rsidP="00BD48C1">
      <w:pPr>
        <w:jc w:val="both"/>
        <w:rPr>
          <w:rFonts w:ascii="Arial" w:hAnsi="Arial" w:cs="Arial"/>
          <w:sz w:val="24"/>
          <w:szCs w:val="24"/>
        </w:rPr>
      </w:pPr>
      <w:r>
        <w:rPr>
          <w:rFonts w:ascii="Arial" w:hAnsi="Arial" w:cs="Arial"/>
          <w:sz w:val="24"/>
          <w:szCs w:val="24"/>
        </w:rPr>
        <w:lastRenderedPageBreak/>
        <w:t>The Operation and Maintenance Plan for Sewage Disposal Facilities states that “</w:t>
      </w:r>
      <w:r>
        <w:rPr>
          <w:rFonts w:ascii="Arial" w:hAnsi="Arial" w:cs="Arial"/>
          <w:sz w:val="24"/>
          <w:szCs w:val="24"/>
          <w:lang w:val="en-US"/>
        </w:rPr>
        <w:t>a</w:t>
      </w:r>
      <w:r w:rsidRPr="00A536D6">
        <w:rPr>
          <w:rFonts w:ascii="Arial" w:hAnsi="Arial" w:cs="Arial"/>
          <w:sz w:val="24"/>
          <w:szCs w:val="24"/>
          <w:lang w:val="en-US"/>
        </w:rPr>
        <w:t xml:space="preserve">t some point, for a variety of reasons, impacted surface water may accumulate </w:t>
      </w:r>
      <w:r>
        <w:rPr>
          <w:rFonts w:ascii="Arial" w:hAnsi="Arial" w:cs="Arial"/>
          <w:sz w:val="24"/>
          <w:szCs w:val="24"/>
          <w:lang w:val="en-US"/>
        </w:rPr>
        <w:t xml:space="preserve">[in the] </w:t>
      </w:r>
      <w:r w:rsidRPr="00A536D6">
        <w:rPr>
          <w:rFonts w:ascii="Arial" w:hAnsi="Arial" w:cs="Arial"/>
          <w:sz w:val="24"/>
          <w:szCs w:val="24"/>
          <w:lang w:val="en-US"/>
        </w:rPr>
        <w:t>SDF</w:t>
      </w:r>
      <w:r>
        <w:rPr>
          <w:rFonts w:ascii="Arial" w:hAnsi="Arial" w:cs="Arial"/>
          <w:sz w:val="24"/>
          <w:szCs w:val="24"/>
          <w:lang w:val="en-US"/>
        </w:rPr>
        <w:t>”, resulting in a need to partially discharge the lagoon. The plan relies on discharging the lagoon in this scenario, but does not prescribe what actions will be taken if the effluent does not meet discharge quality requirements. The concern is that emergency overflow / flood scenarios could result in the unauthorized discharge of contaminated effluent.</w:t>
      </w:r>
    </w:p>
    <w:p w14:paraId="4518BB67"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Recommendation:</w:t>
      </w:r>
    </w:p>
    <w:p w14:paraId="60DA478A" w14:textId="30ED5BAC" w:rsidR="00BD48C1" w:rsidRDefault="00BD48C1" w:rsidP="00BD48C1">
      <w:pPr>
        <w:jc w:val="both"/>
        <w:rPr>
          <w:rFonts w:ascii="Arial" w:hAnsi="Arial" w:cs="Arial"/>
          <w:sz w:val="24"/>
          <w:szCs w:val="24"/>
        </w:rPr>
      </w:pPr>
      <w:r>
        <w:rPr>
          <w:rFonts w:ascii="Arial" w:hAnsi="Arial" w:cs="Arial"/>
          <w:sz w:val="24"/>
          <w:szCs w:val="24"/>
        </w:rPr>
        <w:t>(R-0</w:t>
      </w:r>
      <w:r w:rsidR="009043D9">
        <w:rPr>
          <w:rFonts w:ascii="Arial" w:hAnsi="Arial" w:cs="Arial"/>
          <w:sz w:val="24"/>
          <w:szCs w:val="24"/>
        </w:rPr>
        <w:t>6</w:t>
      </w:r>
      <w:r>
        <w:rPr>
          <w:rFonts w:ascii="Arial" w:hAnsi="Arial" w:cs="Arial"/>
          <w:sz w:val="24"/>
          <w:szCs w:val="24"/>
        </w:rPr>
        <w:t>): CIRNAC recommends that the applicant provide a detailed contingency plan describing how the Sewage Disposal Facility will be managed in the event that surface water accumulates and the effluent does not meet water license quality requirements for discharge.</w:t>
      </w:r>
    </w:p>
    <w:p w14:paraId="30F77344" w14:textId="77777777" w:rsidR="00BD48C1" w:rsidRPr="00B25CE8" w:rsidRDefault="00BD48C1" w:rsidP="00BD48C1">
      <w:pPr>
        <w:jc w:val="both"/>
        <w:rPr>
          <w:rFonts w:ascii="Arial" w:hAnsi="Arial" w:cs="Arial"/>
          <w:sz w:val="24"/>
          <w:szCs w:val="24"/>
        </w:rPr>
      </w:pPr>
    </w:p>
    <w:p w14:paraId="200DD464" w14:textId="77777777" w:rsidR="00BD48C1" w:rsidRDefault="00BD48C1" w:rsidP="00BD48C1">
      <w:pPr>
        <w:pStyle w:val="ListParagraph"/>
        <w:numPr>
          <w:ilvl w:val="1"/>
          <w:numId w:val="1"/>
        </w:numPr>
        <w:jc w:val="both"/>
        <w:rPr>
          <w:rFonts w:ascii="Arial" w:hAnsi="Arial" w:cs="Arial"/>
          <w:b/>
          <w:bCs/>
          <w:sz w:val="24"/>
          <w:szCs w:val="24"/>
        </w:rPr>
      </w:pPr>
      <w:r>
        <w:rPr>
          <w:rFonts w:ascii="Arial" w:hAnsi="Arial" w:cs="Arial"/>
          <w:b/>
          <w:bCs/>
          <w:sz w:val="24"/>
          <w:szCs w:val="24"/>
        </w:rPr>
        <w:t xml:space="preserve"> Lagoon Seepage</w:t>
      </w:r>
    </w:p>
    <w:p w14:paraId="4D99CE41"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Comment:</w:t>
      </w:r>
    </w:p>
    <w:p w14:paraId="208A69DC" w14:textId="77777777" w:rsidR="00BD48C1" w:rsidRDefault="00BD48C1" w:rsidP="00BD48C1">
      <w:pPr>
        <w:jc w:val="both"/>
        <w:rPr>
          <w:rFonts w:ascii="Arial" w:hAnsi="Arial" w:cs="Arial"/>
          <w:sz w:val="24"/>
          <w:szCs w:val="24"/>
        </w:rPr>
      </w:pPr>
      <w:r>
        <w:rPr>
          <w:rFonts w:ascii="Arial" w:hAnsi="Arial" w:cs="Arial"/>
          <w:sz w:val="24"/>
          <w:szCs w:val="24"/>
        </w:rPr>
        <w:t xml:space="preserve">The Operation and Maintenance Plan for Sewage Disposal Facilities states that the lagoon detention cell is impervious, but does not specify how this is achieved. The original design and construction report from 1998 notes that the lagoon is unlined, and that “seepage through the base of the site could occur on a seasonal basis” based on seepage observed during construction (Johnson et al., 1998). The concern is that the lagoon may be seeping contaminated materials into the surrounding environment. </w:t>
      </w:r>
    </w:p>
    <w:p w14:paraId="790BD304"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Recommendation:</w:t>
      </w:r>
    </w:p>
    <w:p w14:paraId="55AB4633" w14:textId="163FC4E3" w:rsidR="00BD48C1" w:rsidRDefault="00BD48C1" w:rsidP="00BD48C1">
      <w:pPr>
        <w:jc w:val="both"/>
        <w:rPr>
          <w:rFonts w:ascii="Arial" w:hAnsi="Arial" w:cs="Arial"/>
          <w:sz w:val="24"/>
          <w:szCs w:val="24"/>
        </w:rPr>
      </w:pPr>
      <w:r>
        <w:rPr>
          <w:rFonts w:ascii="Arial" w:hAnsi="Arial" w:cs="Arial"/>
          <w:sz w:val="24"/>
          <w:szCs w:val="24"/>
        </w:rPr>
        <w:t>(R-0</w:t>
      </w:r>
      <w:r w:rsidR="009043D9">
        <w:rPr>
          <w:rFonts w:ascii="Arial" w:hAnsi="Arial" w:cs="Arial"/>
          <w:sz w:val="24"/>
          <w:szCs w:val="24"/>
        </w:rPr>
        <w:t>7</w:t>
      </w:r>
      <w:r>
        <w:rPr>
          <w:rFonts w:ascii="Arial" w:hAnsi="Arial" w:cs="Arial"/>
          <w:sz w:val="24"/>
          <w:szCs w:val="24"/>
        </w:rPr>
        <w:t>): CIRNAC recommends that the applicant clarify whether the original seepage concern was ever addressed, and if not, provide a plan to monitor and prevent future seepage from the lagoon.</w:t>
      </w:r>
    </w:p>
    <w:p w14:paraId="26B0F536" w14:textId="77777777" w:rsidR="00BD48C1" w:rsidRPr="0061580F" w:rsidRDefault="00BD48C1" w:rsidP="00BD48C1">
      <w:pPr>
        <w:jc w:val="both"/>
        <w:rPr>
          <w:rFonts w:ascii="Arial" w:hAnsi="Arial" w:cs="Arial"/>
          <w:sz w:val="24"/>
          <w:szCs w:val="24"/>
        </w:rPr>
      </w:pPr>
    </w:p>
    <w:p w14:paraId="6DBBD48F" w14:textId="297FFD65" w:rsidR="00BD48C1" w:rsidRDefault="00BD48C1" w:rsidP="00BD48C1">
      <w:pPr>
        <w:pStyle w:val="ListParagraph"/>
        <w:numPr>
          <w:ilvl w:val="1"/>
          <w:numId w:val="1"/>
        </w:numPr>
        <w:jc w:val="both"/>
        <w:rPr>
          <w:rFonts w:ascii="Arial" w:hAnsi="Arial" w:cs="Arial"/>
          <w:b/>
          <w:bCs/>
          <w:sz w:val="24"/>
          <w:szCs w:val="24"/>
        </w:rPr>
      </w:pPr>
      <w:r>
        <w:rPr>
          <w:rFonts w:ascii="Arial" w:hAnsi="Arial" w:cs="Arial"/>
          <w:b/>
          <w:bCs/>
          <w:sz w:val="24"/>
          <w:szCs w:val="24"/>
        </w:rPr>
        <w:t xml:space="preserve"> </w:t>
      </w:r>
      <w:r w:rsidR="00F56ABA">
        <w:rPr>
          <w:rFonts w:ascii="Arial" w:hAnsi="Arial" w:cs="Arial"/>
          <w:b/>
          <w:bCs/>
          <w:sz w:val="24"/>
          <w:szCs w:val="24"/>
        </w:rPr>
        <w:t>Landfill</w:t>
      </w:r>
      <w:r>
        <w:rPr>
          <w:rFonts w:ascii="Arial" w:hAnsi="Arial" w:cs="Arial"/>
          <w:b/>
          <w:bCs/>
          <w:sz w:val="24"/>
          <w:szCs w:val="24"/>
        </w:rPr>
        <w:t xml:space="preserve"> </w:t>
      </w:r>
      <w:r w:rsidRPr="002A7B7A">
        <w:rPr>
          <w:rFonts w:ascii="Arial" w:hAnsi="Arial" w:cs="Arial"/>
          <w:b/>
          <w:bCs/>
          <w:sz w:val="24"/>
          <w:szCs w:val="24"/>
        </w:rPr>
        <w:t>Surface Water Management</w:t>
      </w:r>
    </w:p>
    <w:p w14:paraId="59D657C7"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Comment:</w:t>
      </w:r>
    </w:p>
    <w:p w14:paraId="0EF24171" w14:textId="360F50F5" w:rsidR="00BD48C1" w:rsidRDefault="00BD48C1" w:rsidP="00BD48C1">
      <w:pPr>
        <w:jc w:val="both"/>
        <w:rPr>
          <w:rFonts w:ascii="Arial" w:hAnsi="Arial" w:cs="Arial"/>
          <w:sz w:val="24"/>
          <w:szCs w:val="24"/>
        </w:rPr>
      </w:pPr>
      <w:r>
        <w:rPr>
          <w:rFonts w:ascii="Arial" w:hAnsi="Arial" w:cs="Arial"/>
          <w:sz w:val="24"/>
          <w:szCs w:val="24"/>
        </w:rPr>
        <w:t>The Operation &amp; Maintenance Plan for Solid Waste Disposal Facilities presents major gaps related to surface water management. Many of these same comments were raised by CIRNAC during the previous license review in 20</w:t>
      </w:r>
      <w:r w:rsidR="00FC47B6">
        <w:rPr>
          <w:rFonts w:ascii="Arial" w:hAnsi="Arial" w:cs="Arial"/>
          <w:sz w:val="24"/>
          <w:szCs w:val="24"/>
        </w:rPr>
        <w:t>20</w:t>
      </w:r>
      <w:r>
        <w:rPr>
          <w:rFonts w:ascii="Arial" w:hAnsi="Arial" w:cs="Arial"/>
          <w:sz w:val="24"/>
          <w:szCs w:val="24"/>
        </w:rPr>
        <w:t>, with no evidence of progress or improvements since then. Of particular concern:</w:t>
      </w:r>
    </w:p>
    <w:p w14:paraId="7EC53ED9" w14:textId="77777777" w:rsidR="00BD48C1" w:rsidRDefault="00BD48C1" w:rsidP="00BD48C1">
      <w:pPr>
        <w:pStyle w:val="ListParagraph"/>
        <w:numPr>
          <w:ilvl w:val="0"/>
          <w:numId w:val="5"/>
        </w:numPr>
        <w:jc w:val="both"/>
        <w:rPr>
          <w:rFonts w:ascii="Arial" w:hAnsi="Arial" w:cs="Arial"/>
          <w:sz w:val="24"/>
          <w:szCs w:val="24"/>
        </w:rPr>
      </w:pPr>
      <w:r>
        <w:rPr>
          <w:rFonts w:ascii="Arial" w:hAnsi="Arial" w:cs="Arial"/>
          <w:sz w:val="24"/>
          <w:szCs w:val="24"/>
        </w:rPr>
        <w:lastRenderedPageBreak/>
        <w:t>T</w:t>
      </w:r>
      <w:r w:rsidRPr="00CA7914">
        <w:rPr>
          <w:rFonts w:ascii="Arial" w:hAnsi="Arial" w:cs="Arial"/>
          <w:sz w:val="24"/>
          <w:szCs w:val="24"/>
        </w:rPr>
        <w:t xml:space="preserve">hree seasonal streams </w:t>
      </w:r>
      <w:r>
        <w:rPr>
          <w:rFonts w:ascii="Arial" w:hAnsi="Arial" w:cs="Arial"/>
          <w:sz w:val="24"/>
          <w:szCs w:val="24"/>
        </w:rPr>
        <w:t>currently run through the Solid Waste Management Facility, with no infrastructure in place to prevent leachate from entering these streams. The concern is that these streams will be contaminated by leachate or hazardous waste.</w:t>
      </w:r>
    </w:p>
    <w:p w14:paraId="700910E0" w14:textId="77777777" w:rsidR="00BD48C1" w:rsidRDefault="00BD48C1" w:rsidP="00BD48C1">
      <w:pPr>
        <w:pStyle w:val="ListParagraph"/>
        <w:numPr>
          <w:ilvl w:val="0"/>
          <w:numId w:val="5"/>
        </w:numPr>
        <w:jc w:val="both"/>
        <w:rPr>
          <w:rFonts w:ascii="Arial" w:hAnsi="Arial" w:cs="Arial"/>
          <w:sz w:val="24"/>
          <w:szCs w:val="24"/>
        </w:rPr>
      </w:pPr>
      <w:r>
        <w:rPr>
          <w:rFonts w:ascii="Arial" w:hAnsi="Arial" w:cs="Arial"/>
          <w:sz w:val="24"/>
          <w:szCs w:val="24"/>
        </w:rPr>
        <w:t>Surface</w:t>
      </w:r>
      <w:r w:rsidRPr="00CA7914">
        <w:rPr>
          <w:rFonts w:ascii="Arial" w:hAnsi="Arial" w:cs="Arial"/>
          <w:sz w:val="24"/>
          <w:szCs w:val="24"/>
        </w:rPr>
        <w:t xml:space="preserve"> drainage </w:t>
      </w:r>
      <w:r>
        <w:rPr>
          <w:rFonts w:ascii="Arial" w:hAnsi="Arial" w:cs="Arial"/>
          <w:sz w:val="24"/>
          <w:szCs w:val="24"/>
        </w:rPr>
        <w:t>from precipitation and spring freshet</w:t>
      </w:r>
      <w:r w:rsidRPr="00CA7914">
        <w:rPr>
          <w:rFonts w:ascii="Arial" w:hAnsi="Arial" w:cs="Arial"/>
          <w:sz w:val="24"/>
          <w:szCs w:val="24"/>
        </w:rPr>
        <w:t xml:space="preserve"> run through the Solid Waste Management Facility. The concern is that the runoff will absorb leachate </w:t>
      </w:r>
      <w:r>
        <w:rPr>
          <w:rFonts w:ascii="Arial" w:hAnsi="Arial" w:cs="Arial"/>
          <w:sz w:val="24"/>
          <w:szCs w:val="24"/>
        </w:rPr>
        <w:t xml:space="preserve">and </w:t>
      </w:r>
      <w:r w:rsidRPr="00CA7914">
        <w:rPr>
          <w:rFonts w:ascii="Arial" w:hAnsi="Arial" w:cs="Arial"/>
          <w:sz w:val="24"/>
          <w:szCs w:val="24"/>
        </w:rPr>
        <w:t xml:space="preserve">contaminate </w:t>
      </w:r>
      <w:r>
        <w:rPr>
          <w:rFonts w:ascii="Arial" w:hAnsi="Arial" w:cs="Arial"/>
          <w:sz w:val="24"/>
          <w:szCs w:val="24"/>
        </w:rPr>
        <w:t>downstream waters.</w:t>
      </w:r>
    </w:p>
    <w:p w14:paraId="26D95FEE" w14:textId="77777777" w:rsidR="00BD48C1" w:rsidRPr="00CA7914" w:rsidRDefault="00BD48C1" w:rsidP="00BD48C1">
      <w:pPr>
        <w:pStyle w:val="ListParagraph"/>
        <w:numPr>
          <w:ilvl w:val="0"/>
          <w:numId w:val="5"/>
        </w:numPr>
        <w:jc w:val="both"/>
        <w:rPr>
          <w:rFonts w:ascii="Arial" w:hAnsi="Arial" w:cs="Arial"/>
          <w:sz w:val="24"/>
          <w:szCs w:val="24"/>
        </w:rPr>
      </w:pPr>
      <w:r>
        <w:rPr>
          <w:rFonts w:ascii="Arial" w:hAnsi="Arial" w:cs="Arial"/>
          <w:sz w:val="24"/>
          <w:szCs w:val="24"/>
        </w:rPr>
        <w:t>The Operation &amp; Maintenance Plan does not contain any provisions for snow clearing. The “Solid Waste Management for Northern and Remote Communities Planning and Technical Guidance Document” recommends that class 2 landfills clear snow out of the waste disposal facility before it melts each spring. The concern is that snow melt will become contaminated with leachate and runoff to the surrounding environment.</w:t>
      </w:r>
    </w:p>
    <w:p w14:paraId="7C41FF5B"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Recommendation:</w:t>
      </w:r>
    </w:p>
    <w:p w14:paraId="0AEE345B" w14:textId="64587F7F" w:rsidR="00BD48C1" w:rsidRDefault="00BD48C1" w:rsidP="00BD48C1">
      <w:pPr>
        <w:jc w:val="both"/>
        <w:rPr>
          <w:rFonts w:ascii="Arial" w:hAnsi="Arial" w:cs="Arial"/>
          <w:sz w:val="24"/>
          <w:szCs w:val="24"/>
        </w:rPr>
      </w:pPr>
      <w:r>
        <w:rPr>
          <w:rFonts w:ascii="Arial" w:hAnsi="Arial" w:cs="Arial"/>
          <w:sz w:val="24"/>
          <w:szCs w:val="24"/>
        </w:rPr>
        <w:t>(R-0</w:t>
      </w:r>
      <w:r w:rsidR="009043D9">
        <w:rPr>
          <w:rFonts w:ascii="Arial" w:hAnsi="Arial" w:cs="Arial"/>
          <w:sz w:val="24"/>
          <w:szCs w:val="24"/>
        </w:rPr>
        <w:t>8</w:t>
      </w:r>
      <w:r>
        <w:rPr>
          <w:rFonts w:ascii="Arial" w:hAnsi="Arial" w:cs="Arial"/>
          <w:sz w:val="24"/>
          <w:szCs w:val="24"/>
        </w:rPr>
        <w:t>a): CIRNAC recommends the applicant provide a plan for how they will prevent leachate, hazardous waste and contaminants from entering the seasonal streams.</w:t>
      </w:r>
    </w:p>
    <w:p w14:paraId="6F5B48EB" w14:textId="67178BDF" w:rsidR="00BD48C1" w:rsidRDefault="00BD48C1" w:rsidP="00BD48C1">
      <w:pPr>
        <w:jc w:val="both"/>
        <w:rPr>
          <w:rFonts w:ascii="Arial" w:hAnsi="Arial" w:cs="Arial"/>
          <w:sz w:val="24"/>
          <w:szCs w:val="24"/>
        </w:rPr>
      </w:pPr>
      <w:r>
        <w:rPr>
          <w:rFonts w:ascii="Arial" w:hAnsi="Arial" w:cs="Arial"/>
          <w:sz w:val="24"/>
          <w:szCs w:val="24"/>
        </w:rPr>
        <w:t>(R-0</w:t>
      </w:r>
      <w:r w:rsidR="009043D9">
        <w:rPr>
          <w:rFonts w:ascii="Arial" w:hAnsi="Arial" w:cs="Arial"/>
          <w:sz w:val="24"/>
          <w:szCs w:val="24"/>
        </w:rPr>
        <w:t>8</w:t>
      </w:r>
      <w:r>
        <w:rPr>
          <w:rFonts w:ascii="Arial" w:hAnsi="Arial" w:cs="Arial"/>
          <w:sz w:val="24"/>
          <w:szCs w:val="24"/>
        </w:rPr>
        <w:t>b): CIRNAC recommends that the applicant provide a plan to divert runoff around the Solid Waste Management Facility, or provide other equivalent measures to prevent leachate, hazardous waste and contaminants from entering runoff.</w:t>
      </w:r>
    </w:p>
    <w:p w14:paraId="1C09529D" w14:textId="00B0FC3D" w:rsidR="00BD48C1" w:rsidRDefault="00BD48C1" w:rsidP="00BD48C1">
      <w:pPr>
        <w:jc w:val="both"/>
        <w:rPr>
          <w:rFonts w:ascii="Arial" w:hAnsi="Arial" w:cs="Arial"/>
          <w:sz w:val="24"/>
          <w:szCs w:val="24"/>
        </w:rPr>
      </w:pPr>
      <w:r>
        <w:rPr>
          <w:rFonts w:ascii="Arial" w:hAnsi="Arial" w:cs="Arial"/>
          <w:sz w:val="24"/>
          <w:szCs w:val="24"/>
        </w:rPr>
        <w:t>(R-0</w:t>
      </w:r>
      <w:r w:rsidR="009043D9">
        <w:rPr>
          <w:rFonts w:ascii="Arial" w:hAnsi="Arial" w:cs="Arial"/>
          <w:sz w:val="24"/>
          <w:szCs w:val="24"/>
        </w:rPr>
        <w:t>8</w:t>
      </w:r>
      <w:r>
        <w:rPr>
          <w:rFonts w:ascii="Arial" w:hAnsi="Arial" w:cs="Arial"/>
          <w:sz w:val="24"/>
          <w:szCs w:val="24"/>
        </w:rPr>
        <w:t>c): CIRNAC recommends that the applicant update The Operation &amp; Maintenance Plan for Solid Waste Disposal Facilities to include spring snow clearing provisions.</w:t>
      </w:r>
    </w:p>
    <w:p w14:paraId="2CB31299" w14:textId="77777777" w:rsidR="00BD48C1" w:rsidRPr="003E4CE6" w:rsidRDefault="00BD48C1" w:rsidP="00BD48C1">
      <w:pPr>
        <w:jc w:val="both"/>
        <w:rPr>
          <w:rFonts w:ascii="Arial" w:hAnsi="Arial" w:cs="Arial"/>
          <w:sz w:val="24"/>
          <w:szCs w:val="24"/>
        </w:rPr>
      </w:pPr>
    </w:p>
    <w:p w14:paraId="6CDD4EF2" w14:textId="77777777" w:rsidR="00BD48C1" w:rsidRDefault="00BD48C1" w:rsidP="00BD48C1">
      <w:pPr>
        <w:pStyle w:val="ListParagraph"/>
        <w:numPr>
          <w:ilvl w:val="1"/>
          <w:numId w:val="1"/>
        </w:numPr>
        <w:jc w:val="both"/>
        <w:rPr>
          <w:rFonts w:ascii="Arial" w:hAnsi="Arial" w:cs="Arial"/>
          <w:b/>
          <w:bCs/>
          <w:sz w:val="24"/>
          <w:szCs w:val="24"/>
        </w:rPr>
      </w:pPr>
      <w:r>
        <w:rPr>
          <w:rFonts w:ascii="Arial" w:hAnsi="Arial" w:cs="Arial"/>
          <w:b/>
          <w:bCs/>
          <w:sz w:val="24"/>
          <w:szCs w:val="24"/>
        </w:rPr>
        <w:t xml:space="preserve"> Hazardous Waste Storage Secondary Containment</w:t>
      </w:r>
    </w:p>
    <w:p w14:paraId="012A922E"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 xml:space="preserve">Comment: </w:t>
      </w:r>
    </w:p>
    <w:p w14:paraId="5936905A" w14:textId="77777777" w:rsidR="00BD48C1" w:rsidRPr="009A7712" w:rsidRDefault="00BD48C1" w:rsidP="00BD48C1">
      <w:pPr>
        <w:jc w:val="both"/>
        <w:rPr>
          <w:rFonts w:ascii="Arial" w:hAnsi="Arial" w:cs="Arial"/>
          <w:sz w:val="24"/>
          <w:szCs w:val="24"/>
        </w:rPr>
      </w:pPr>
      <w:r>
        <w:rPr>
          <w:rFonts w:ascii="Arial" w:hAnsi="Arial" w:cs="Arial"/>
          <w:sz w:val="24"/>
          <w:szCs w:val="24"/>
        </w:rPr>
        <w:t xml:space="preserve">The Operation &amp; Maintenance Plan for Solid Waste Disposal Facilities states that the bulk metal / hazardous waste storage area is “filled but not </w:t>
      </w:r>
      <w:proofErr w:type="spellStart"/>
      <w:r>
        <w:rPr>
          <w:rFonts w:ascii="Arial" w:hAnsi="Arial" w:cs="Arial"/>
          <w:sz w:val="24"/>
          <w:szCs w:val="24"/>
        </w:rPr>
        <w:t>bermed</w:t>
      </w:r>
      <w:proofErr w:type="spellEnd"/>
      <w:r>
        <w:rPr>
          <w:rFonts w:ascii="Arial" w:hAnsi="Arial" w:cs="Arial"/>
          <w:sz w:val="24"/>
          <w:szCs w:val="24"/>
        </w:rPr>
        <w:t xml:space="preserve"> or lined”. The plan recommends that an engineered berm and liner system be installed, but does not propose a timeline or implementation plan. The concern is that delays in implementing this recommendation could allow hazardous leachate to contaminate the surrounding environment.</w:t>
      </w:r>
    </w:p>
    <w:p w14:paraId="1D4CBBE4"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 xml:space="preserve">Recommendation: </w:t>
      </w:r>
    </w:p>
    <w:p w14:paraId="23D0EE0D" w14:textId="45F89B18" w:rsidR="00BD48C1" w:rsidRDefault="00BD48C1" w:rsidP="00BD48C1">
      <w:pPr>
        <w:jc w:val="both"/>
        <w:rPr>
          <w:rFonts w:ascii="Arial" w:hAnsi="Arial" w:cs="Arial"/>
          <w:sz w:val="24"/>
          <w:szCs w:val="24"/>
        </w:rPr>
      </w:pPr>
      <w:r>
        <w:rPr>
          <w:rFonts w:ascii="Arial" w:hAnsi="Arial" w:cs="Arial"/>
          <w:sz w:val="24"/>
          <w:szCs w:val="24"/>
        </w:rPr>
        <w:t>(R-</w:t>
      </w:r>
      <w:r w:rsidR="009043D9">
        <w:rPr>
          <w:rFonts w:ascii="Arial" w:hAnsi="Arial" w:cs="Arial"/>
          <w:sz w:val="24"/>
          <w:szCs w:val="24"/>
        </w:rPr>
        <w:t>09</w:t>
      </w:r>
      <w:r>
        <w:rPr>
          <w:rFonts w:ascii="Arial" w:hAnsi="Arial" w:cs="Arial"/>
          <w:sz w:val="24"/>
          <w:szCs w:val="24"/>
        </w:rPr>
        <w:t>) CIRNAC recommends the applicant provide a timeline for installing engineered berms and liner or other equivalent secondary containment systems at the bulk metal / hazardous waste storage area.</w:t>
      </w:r>
    </w:p>
    <w:p w14:paraId="2149227F" w14:textId="77777777" w:rsidR="00BD48C1" w:rsidRPr="009A7712" w:rsidRDefault="00BD48C1" w:rsidP="00BD48C1">
      <w:pPr>
        <w:jc w:val="both"/>
        <w:rPr>
          <w:rFonts w:ascii="Arial" w:hAnsi="Arial" w:cs="Arial"/>
          <w:sz w:val="24"/>
          <w:szCs w:val="24"/>
        </w:rPr>
      </w:pPr>
    </w:p>
    <w:p w14:paraId="0DBD1757" w14:textId="77777777" w:rsidR="00BD48C1" w:rsidRDefault="00BD48C1" w:rsidP="00BD48C1">
      <w:pPr>
        <w:pStyle w:val="ListParagraph"/>
        <w:numPr>
          <w:ilvl w:val="1"/>
          <w:numId w:val="1"/>
        </w:numPr>
        <w:jc w:val="both"/>
        <w:rPr>
          <w:rFonts w:ascii="Arial" w:hAnsi="Arial" w:cs="Arial"/>
          <w:b/>
          <w:bCs/>
          <w:sz w:val="24"/>
          <w:szCs w:val="24"/>
        </w:rPr>
      </w:pPr>
      <w:r>
        <w:rPr>
          <w:rFonts w:ascii="Arial" w:hAnsi="Arial" w:cs="Arial"/>
          <w:b/>
          <w:bCs/>
          <w:sz w:val="24"/>
          <w:szCs w:val="24"/>
        </w:rPr>
        <w:lastRenderedPageBreak/>
        <w:t xml:space="preserve"> Landfill Capacity</w:t>
      </w:r>
    </w:p>
    <w:p w14:paraId="2A3516BC"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Comment:</w:t>
      </w:r>
    </w:p>
    <w:p w14:paraId="51B5F1A1" w14:textId="77777777" w:rsidR="00BD48C1" w:rsidRDefault="00BD48C1" w:rsidP="00BD48C1">
      <w:pPr>
        <w:jc w:val="both"/>
        <w:rPr>
          <w:rFonts w:ascii="Arial" w:hAnsi="Arial" w:cs="Arial"/>
          <w:b/>
          <w:bCs/>
          <w:sz w:val="24"/>
          <w:szCs w:val="24"/>
          <w:u w:val="single"/>
        </w:rPr>
      </w:pPr>
      <w:r>
        <w:rPr>
          <w:rFonts w:ascii="Arial" w:hAnsi="Arial" w:cs="Arial"/>
          <w:sz w:val="24"/>
          <w:szCs w:val="24"/>
        </w:rPr>
        <w:t xml:space="preserve">The Operation &amp; Maintenance Plan for Solid Waste Disposal Facilities states that the current landfill site is at capacity, non-engineered, and has no environmental controls. The municipality has not submitted a proposal to expand the current solid waste management facility or open a new solid waste management facility as part of this application. The concern is that there is no interim plan to deal with ongoing municipal solid waste generation, which could result in waste overflow at the landfill. </w:t>
      </w:r>
    </w:p>
    <w:p w14:paraId="4C038454"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Recommendation:</w:t>
      </w:r>
    </w:p>
    <w:p w14:paraId="3DF8785C" w14:textId="292CCC25" w:rsidR="00BD48C1" w:rsidRDefault="00BD48C1" w:rsidP="00BD48C1">
      <w:pPr>
        <w:jc w:val="both"/>
        <w:rPr>
          <w:rFonts w:ascii="Arial" w:hAnsi="Arial" w:cs="Arial"/>
          <w:sz w:val="24"/>
          <w:szCs w:val="24"/>
        </w:rPr>
      </w:pPr>
      <w:r>
        <w:rPr>
          <w:rFonts w:ascii="Arial" w:hAnsi="Arial" w:cs="Arial"/>
          <w:sz w:val="24"/>
          <w:szCs w:val="24"/>
        </w:rPr>
        <w:t>(R-1</w:t>
      </w:r>
      <w:r w:rsidR="009043D9">
        <w:rPr>
          <w:rFonts w:ascii="Arial" w:hAnsi="Arial" w:cs="Arial"/>
          <w:sz w:val="24"/>
          <w:szCs w:val="24"/>
        </w:rPr>
        <w:t>0</w:t>
      </w:r>
      <w:r>
        <w:rPr>
          <w:rFonts w:ascii="Arial" w:hAnsi="Arial" w:cs="Arial"/>
          <w:sz w:val="24"/>
          <w:szCs w:val="24"/>
        </w:rPr>
        <w:t>): CIRNAC recommends that the applicant update The Operation &amp; Maintenance Plan for Solid Waste Disposal Facilities to describe how it will manage ongoing solid waste production while the existing landfill is at capacity.</w:t>
      </w:r>
    </w:p>
    <w:p w14:paraId="002E4634" w14:textId="77777777" w:rsidR="00BD48C1" w:rsidRPr="00A36D88" w:rsidRDefault="00BD48C1" w:rsidP="00BD48C1">
      <w:pPr>
        <w:jc w:val="both"/>
        <w:rPr>
          <w:rFonts w:ascii="Arial" w:hAnsi="Arial" w:cs="Arial"/>
          <w:sz w:val="24"/>
          <w:szCs w:val="24"/>
        </w:rPr>
      </w:pPr>
    </w:p>
    <w:p w14:paraId="0A47F822" w14:textId="77777777" w:rsidR="00BD48C1" w:rsidRDefault="00BD48C1" w:rsidP="00BD48C1">
      <w:pPr>
        <w:pStyle w:val="ListParagraph"/>
        <w:numPr>
          <w:ilvl w:val="1"/>
          <w:numId w:val="1"/>
        </w:numPr>
        <w:jc w:val="both"/>
        <w:rPr>
          <w:rFonts w:ascii="Arial" w:hAnsi="Arial" w:cs="Arial"/>
          <w:b/>
          <w:bCs/>
          <w:sz w:val="24"/>
          <w:szCs w:val="24"/>
        </w:rPr>
      </w:pPr>
      <w:r>
        <w:rPr>
          <w:rFonts w:ascii="Arial" w:hAnsi="Arial" w:cs="Arial"/>
          <w:b/>
          <w:bCs/>
          <w:sz w:val="24"/>
          <w:szCs w:val="24"/>
        </w:rPr>
        <w:t xml:space="preserve"> Solid Waste Separation</w:t>
      </w:r>
    </w:p>
    <w:p w14:paraId="0606EF85"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Comment:</w:t>
      </w:r>
    </w:p>
    <w:p w14:paraId="531F87E3" w14:textId="77777777" w:rsidR="00BD48C1" w:rsidRPr="004A0A59" w:rsidRDefault="00BD48C1" w:rsidP="00BD48C1">
      <w:pPr>
        <w:jc w:val="both"/>
        <w:rPr>
          <w:rFonts w:ascii="Arial" w:hAnsi="Arial" w:cs="Arial"/>
          <w:sz w:val="24"/>
          <w:szCs w:val="24"/>
          <w:lang w:val="en-US"/>
        </w:rPr>
      </w:pPr>
      <w:r>
        <w:rPr>
          <w:rFonts w:ascii="Arial" w:hAnsi="Arial" w:cs="Arial"/>
          <w:sz w:val="24"/>
          <w:szCs w:val="24"/>
        </w:rPr>
        <w:t>The 2022 and 2023 inspection reports stated that bulk metals, bulk wood, domestic waste, and hazardous waste were not adequately separated in line with National Standards for the management of Solid Waste Facilities. This has been an ongoing comment from CIRNAC, with inspections reports as far back as 2006 noting little to no segregation of materials. The Operation &amp; Maintenance Plan for Solid Waste Disposal Facilities describes one feature of the Solid Waste Management Facility as “</w:t>
      </w:r>
      <w:r w:rsidRPr="004A0A59">
        <w:rPr>
          <w:rFonts w:ascii="Arial" w:hAnsi="Arial" w:cs="Arial"/>
          <w:sz w:val="24"/>
          <w:szCs w:val="24"/>
          <w:lang w:val="en-US"/>
        </w:rPr>
        <w:t>An area that contains general household, commercial and ins</w:t>
      </w:r>
      <w:r>
        <w:rPr>
          <w:rFonts w:ascii="Arial" w:eastAsia="Arial" w:hAnsi="Arial" w:cs="Arial"/>
          <w:sz w:val="24"/>
          <w:szCs w:val="24"/>
          <w:lang w:val="en-US"/>
        </w:rPr>
        <w:t>ti</w:t>
      </w:r>
      <w:r w:rsidRPr="004A0A59">
        <w:rPr>
          <w:rFonts w:ascii="Arial" w:hAnsi="Arial" w:cs="Arial"/>
          <w:sz w:val="24"/>
          <w:szCs w:val="24"/>
          <w:lang w:val="en-US"/>
        </w:rPr>
        <w:t>tu</w:t>
      </w:r>
      <w:r>
        <w:rPr>
          <w:rFonts w:ascii="Arial" w:eastAsia="Arial" w:hAnsi="Arial" w:cs="Arial"/>
          <w:sz w:val="24"/>
          <w:szCs w:val="24"/>
          <w:lang w:val="en-US"/>
        </w:rPr>
        <w:t>ti</w:t>
      </w:r>
      <w:r w:rsidRPr="004A0A59">
        <w:rPr>
          <w:rFonts w:ascii="Arial" w:hAnsi="Arial" w:cs="Arial"/>
          <w:sz w:val="24"/>
          <w:szCs w:val="24"/>
          <w:lang w:val="en-US"/>
        </w:rPr>
        <w:t xml:space="preserve">onal wastes, </w:t>
      </w:r>
      <w:r>
        <w:rPr>
          <w:rFonts w:ascii="Arial" w:hAnsi="Arial" w:cs="Arial"/>
          <w:sz w:val="24"/>
          <w:szCs w:val="24"/>
          <w:lang w:val="en-US"/>
        </w:rPr>
        <w:t xml:space="preserve">hazardous </w:t>
      </w:r>
      <w:r w:rsidRPr="004A0A59">
        <w:rPr>
          <w:rFonts w:ascii="Arial" w:hAnsi="Arial" w:cs="Arial"/>
          <w:sz w:val="24"/>
          <w:szCs w:val="24"/>
          <w:lang w:val="en-US"/>
        </w:rPr>
        <w:t>waste,</w:t>
      </w:r>
      <w:r>
        <w:rPr>
          <w:rFonts w:ascii="Arial" w:hAnsi="Arial" w:cs="Arial"/>
          <w:sz w:val="24"/>
          <w:szCs w:val="24"/>
          <w:lang w:val="en-US"/>
        </w:rPr>
        <w:t xml:space="preserve"> </w:t>
      </w:r>
      <w:r w:rsidRPr="004A0A59">
        <w:rPr>
          <w:rFonts w:ascii="Arial" w:hAnsi="Arial" w:cs="Arial"/>
          <w:sz w:val="24"/>
          <w:szCs w:val="24"/>
          <w:lang w:val="en-US"/>
        </w:rPr>
        <w:t>construc</w:t>
      </w:r>
      <w:r>
        <w:rPr>
          <w:rFonts w:ascii="Arial" w:eastAsia="Arial" w:hAnsi="Arial" w:cs="Arial"/>
          <w:sz w:val="24"/>
          <w:szCs w:val="24"/>
          <w:lang w:val="en-US"/>
        </w:rPr>
        <w:t>ti</w:t>
      </w:r>
      <w:r w:rsidRPr="004A0A59">
        <w:rPr>
          <w:rFonts w:ascii="Arial" w:hAnsi="Arial" w:cs="Arial"/>
          <w:sz w:val="24"/>
          <w:szCs w:val="24"/>
          <w:lang w:val="en-US"/>
        </w:rPr>
        <w:t>on and demoli</w:t>
      </w:r>
      <w:r>
        <w:rPr>
          <w:rFonts w:ascii="Arial" w:eastAsia="Arial" w:hAnsi="Arial" w:cs="Arial"/>
          <w:sz w:val="24"/>
          <w:szCs w:val="24"/>
          <w:lang w:val="en-US"/>
        </w:rPr>
        <w:t>ti</w:t>
      </w:r>
      <w:r w:rsidRPr="004A0A59">
        <w:rPr>
          <w:rFonts w:ascii="Arial" w:hAnsi="Arial" w:cs="Arial"/>
          <w:sz w:val="24"/>
          <w:szCs w:val="24"/>
          <w:lang w:val="en-US"/>
        </w:rPr>
        <w:t>on waste, and other bulky materials</w:t>
      </w:r>
      <w:r>
        <w:rPr>
          <w:rFonts w:ascii="Arial" w:hAnsi="Arial" w:cs="Arial"/>
          <w:sz w:val="24"/>
          <w:szCs w:val="24"/>
          <w:lang w:val="en-US"/>
        </w:rPr>
        <w:t>”. The concern is that hazardous and bulky waste will continue to remain unsegregated, creating a greater leachate risk for surface waters.</w:t>
      </w:r>
    </w:p>
    <w:p w14:paraId="7BAD0474"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Recommendation:</w:t>
      </w:r>
    </w:p>
    <w:p w14:paraId="3790CC27" w14:textId="4F60B903" w:rsidR="00BD48C1" w:rsidRDefault="00BD48C1" w:rsidP="00BD48C1">
      <w:pPr>
        <w:jc w:val="both"/>
        <w:rPr>
          <w:rFonts w:ascii="Arial" w:hAnsi="Arial" w:cs="Arial"/>
          <w:sz w:val="24"/>
          <w:szCs w:val="24"/>
        </w:rPr>
      </w:pPr>
      <w:r>
        <w:rPr>
          <w:rFonts w:ascii="Arial" w:hAnsi="Arial" w:cs="Arial"/>
          <w:sz w:val="24"/>
          <w:szCs w:val="24"/>
        </w:rPr>
        <w:t>(R-1</w:t>
      </w:r>
      <w:r w:rsidR="009043D9">
        <w:rPr>
          <w:rFonts w:ascii="Arial" w:hAnsi="Arial" w:cs="Arial"/>
          <w:sz w:val="24"/>
          <w:szCs w:val="24"/>
        </w:rPr>
        <w:t>1</w:t>
      </w:r>
      <w:r>
        <w:rPr>
          <w:rFonts w:ascii="Arial" w:hAnsi="Arial" w:cs="Arial"/>
          <w:sz w:val="24"/>
          <w:szCs w:val="24"/>
        </w:rPr>
        <w:t>): CIRNAC recommends that the applicant provide an updated Operation &amp; Maintenance Plan for Solid Waste Disposal Facilities that includes a detailed plan to achieve hazardous waste segregation</w:t>
      </w:r>
      <w:r w:rsidR="00D033F8">
        <w:rPr>
          <w:rFonts w:ascii="Arial" w:hAnsi="Arial" w:cs="Arial"/>
          <w:sz w:val="24"/>
          <w:szCs w:val="24"/>
        </w:rPr>
        <w:t xml:space="preserve"> (including milestone and timelines)</w:t>
      </w:r>
      <w:r>
        <w:rPr>
          <w:rFonts w:ascii="Arial" w:hAnsi="Arial" w:cs="Arial"/>
          <w:sz w:val="24"/>
          <w:szCs w:val="24"/>
        </w:rPr>
        <w:t xml:space="preserve">, prior to any renewed license being issued.  </w:t>
      </w:r>
    </w:p>
    <w:p w14:paraId="78AA9AA2" w14:textId="77777777" w:rsidR="00BD48C1" w:rsidRPr="004A0A59" w:rsidRDefault="00BD48C1" w:rsidP="00BD48C1">
      <w:pPr>
        <w:jc w:val="both"/>
        <w:rPr>
          <w:rFonts w:ascii="Arial" w:hAnsi="Arial" w:cs="Arial"/>
          <w:sz w:val="24"/>
          <w:szCs w:val="24"/>
        </w:rPr>
      </w:pPr>
    </w:p>
    <w:p w14:paraId="43FB3070" w14:textId="77777777" w:rsidR="00BD48C1" w:rsidRPr="00CC7B1C" w:rsidRDefault="00BD48C1" w:rsidP="00BD48C1">
      <w:pPr>
        <w:pStyle w:val="ListParagraph"/>
        <w:numPr>
          <w:ilvl w:val="1"/>
          <w:numId w:val="1"/>
        </w:numPr>
        <w:jc w:val="both"/>
        <w:rPr>
          <w:rFonts w:ascii="Arial" w:hAnsi="Arial" w:cs="Arial"/>
          <w:b/>
          <w:bCs/>
          <w:sz w:val="24"/>
          <w:szCs w:val="24"/>
          <w:u w:val="single"/>
        </w:rPr>
      </w:pPr>
      <w:r w:rsidRPr="00CC7B1C">
        <w:rPr>
          <w:rFonts w:ascii="Arial" w:hAnsi="Arial" w:cs="Arial"/>
          <w:b/>
          <w:bCs/>
          <w:sz w:val="24"/>
          <w:szCs w:val="24"/>
        </w:rPr>
        <w:t xml:space="preserve"> Open </w:t>
      </w:r>
      <w:r>
        <w:rPr>
          <w:rFonts w:ascii="Arial" w:hAnsi="Arial" w:cs="Arial"/>
          <w:b/>
          <w:bCs/>
          <w:sz w:val="24"/>
          <w:szCs w:val="24"/>
        </w:rPr>
        <w:t>Burning Ash Monitoring</w:t>
      </w:r>
    </w:p>
    <w:p w14:paraId="167E0EA2" w14:textId="77777777" w:rsidR="00BD48C1" w:rsidRPr="00CC7B1C" w:rsidRDefault="00BD48C1" w:rsidP="00BD48C1">
      <w:pPr>
        <w:jc w:val="both"/>
        <w:rPr>
          <w:rFonts w:ascii="Arial" w:hAnsi="Arial" w:cs="Arial"/>
          <w:b/>
          <w:bCs/>
          <w:sz w:val="24"/>
          <w:szCs w:val="24"/>
          <w:u w:val="single"/>
        </w:rPr>
      </w:pPr>
      <w:r w:rsidRPr="00CC7B1C">
        <w:rPr>
          <w:rFonts w:ascii="Arial" w:hAnsi="Arial" w:cs="Arial"/>
          <w:b/>
          <w:bCs/>
          <w:sz w:val="24"/>
          <w:szCs w:val="24"/>
          <w:u w:val="single"/>
        </w:rPr>
        <w:t>Comment:</w:t>
      </w:r>
    </w:p>
    <w:p w14:paraId="7D041D70" w14:textId="639E80CD" w:rsidR="00BD48C1" w:rsidRDefault="00AE439A" w:rsidP="00BD48C1">
      <w:pPr>
        <w:jc w:val="both"/>
        <w:rPr>
          <w:rFonts w:ascii="Arial" w:hAnsi="Arial" w:cs="Arial"/>
          <w:sz w:val="24"/>
          <w:szCs w:val="24"/>
        </w:rPr>
      </w:pPr>
      <w:r>
        <w:rPr>
          <w:rFonts w:ascii="Arial" w:hAnsi="Arial" w:cs="Arial"/>
          <w:sz w:val="24"/>
          <w:szCs w:val="24"/>
        </w:rPr>
        <w:lastRenderedPageBreak/>
        <w:t xml:space="preserve">Bottom ash, or the ash remaining after burning landfill waste, has the potential to be hazardous depending on what was burned. </w:t>
      </w:r>
      <w:r w:rsidR="00BD48C1">
        <w:rPr>
          <w:rFonts w:ascii="Arial" w:hAnsi="Arial" w:cs="Arial"/>
          <w:sz w:val="24"/>
          <w:szCs w:val="24"/>
        </w:rPr>
        <w:t xml:space="preserve">The Operation &amp; Maintenance Plan for Solid Waste Disposal Facilities states that “any bottom ash </w:t>
      </w:r>
      <w:r w:rsidR="00BD48C1" w:rsidRPr="00CC7B1C">
        <w:rPr>
          <w:rFonts w:ascii="Arial" w:hAnsi="Arial" w:cs="Arial"/>
          <w:sz w:val="24"/>
          <w:szCs w:val="24"/>
        </w:rPr>
        <w:t>not mee</w:t>
      </w:r>
      <w:r w:rsidR="00BD48C1">
        <w:rPr>
          <w:rFonts w:ascii="Arial" w:eastAsia="Arial" w:hAnsi="Arial" w:cs="Arial"/>
          <w:sz w:val="24"/>
          <w:szCs w:val="24"/>
        </w:rPr>
        <w:t>ti</w:t>
      </w:r>
      <w:r w:rsidR="00BD48C1" w:rsidRPr="00CC7B1C">
        <w:rPr>
          <w:rFonts w:ascii="Arial" w:hAnsi="Arial" w:cs="Arial"/>
          <w:sz w:val="24"/>
          <w:szCs w:val="24"/>
        </w:rPr>
        <w:t>ng the criteria set out in the Environmental Guideline for</w:t>
      </w:r>
      <w:r w:rsidR="00BD48C1">
        <w:rPr>
          <w:rFonts w:ascii="Arial" w:hAnsi="Arial" w:cs="Arial"/>
          <w:sz w:val="24"/>
          <w:szCs w:val="24"/>
        </w:rPr>
        <w:t xml:space="preserve"> </w:t>
      </w:r>
      <w:r w:rsidR="00BD48C1" w:rsidRPr="00CC7B1C">
        <w:rPr>
          <w:rFonts w:ascii="Arial" w:hAnsi="Arial" w:cs="Arial"/>
          <w:sz w:val="24"/>
          <w:szCs w:val="24"/>
        </w:rPr>
        <w:t>Industrial Waste Discharges into Municipal Solid Waste and Sewage Treatment Facili</w:t>
      </w:r>
      <w:r w:rsidR="00BD48C1">
        <w:rPr>
          <w:rFonts w:ascii="Arial" w:eastAsia="Arial" w:hAnsi="Arial" w:cs="Arial"/>
          <w:sz w:val="24"/>
          <w:szCs w:val="24"/>
        </w:rPr>
        <w:t>ti</w:t>
      </w:r>
      <w:r w:rsidR="00BD48C1" w:rsidRPr="00CC7B1C">
        <w:rPr>
          <w:rFonts w:ascii="Arial" w:hAnsi="Arial" w:cs="Arial"/>
          <w:sz w:val="24"/>
          <w:szCs w:val="24"/>
        </w:rPr>
        <w:t>es</w:t>
      </w:r>
      <w:r w:rsidR="00BD48C1">
        <w:rPr>
          <w:rFonts w:ascii="Arial" w:hAnsi="Arial" w:cs="Arial"/>
          <w:sz w:val="24"/>
          <w:szCs w:val="24"/>
        </w:rPr>
        <w:t xml:space="preserve"> </w:t>
      </w:r>
      <w:r w:rsidR="00BD48C1" w:rsidRPr="00CC7B1C">
        <w:rPr>
          <w:rFonts w:ascii="Arial" w:hAnsi="Arial" w:cs="Arial"/>
          <w:sz w:val="24"/>
          <w:szCs w:val="24"/>
        </w:rPr>
        <w:t>is considered to be a hazardous waste</w:t>
      </w:r>
      <w:r w:rsidR="00BD48C1">
        <w:rPr>
          <w:rFonts w:ascii="Arial" w:hAnsi="Arial" w:cs="Arial"/>
          <w:sz w:val="24"/>
          <w:szCs w:val="24"/>
        </w:rPr>
        <w:t>”, but the manual does not prescribe when or how the bottom ash will be tested for contamination. The concern is that contaminated ash will be landfilled, potentially resulting in hazardous leachate.</w:t>
      </w:r>
    </w:p>
    <w:p w14:paraId="21EA418F"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Recommendation:</w:t>
      </w:r>
    </w:p>
    <w:p w14:paraId="1A6CE099" w14:textId="52C012FC" w:rsidR="00BD48C1" w:rsidRDefault="00BD48C1" w:rsidP="00BD48C1">
      <w:pPr>
        <w:jc w:val="both"/>
        <w:rPr>
          <w:rFonts w:ascii="Arial" w:hAnsi="Arial" w:cs="Arial"/>
          <w:sz w:val="24"/>
          <w:szCs w:val="24"/>
        </w:rPr>
      </w:pPr>
      <w:r>
        <w:rPr>
          <w:rFonts w:ascii="Arial" w:hAnsi="Arial" w:cs="Arial"/>
          <w:sz w:val="24"/>
          <w:szCs w:val="24"/>
        </w:rPr>
        <w:t>(R-1</w:t>
      </w:r>
      <w:r w:rsidR="009043D9">
        <w:rPr>
          <w:rFonts w:ascii="Arial" w:hAnsi="Arial" w:cs="Arial"/>
          <w:sz w:val="24"/>
          <w:szCs w:val="24"/>
        </w:rPr>
        <w:t>2</w:t>
      </w:r>
      <w:r>
        <w:rPr>
          <w:rFonts w:ascii="Arial" w:hAnsi="Arial" w:cs="Arial"/>
          <w:sz w:val="24"/>
          <w:szCs w:val="24"/>
        </w:rPr>
        <w:t>) CIRNAC recommends that the applicant describe how and when it will monitor the quality of the bottom ash to ensure it is not hazardous.</w:t>
      </w:r>
      <w:r w:rsidR="002F61FC">
        <w:rPr>
          <w:rFonts w:ascii="Arial" w:hAnsi="Arial" w:cs="Arial"/>
          <w:sz w:val="24"/>
          <w:szCs w:val="24"/>
        </w:rPr>
        <w:t xml:space="preserve"> </w:t>
      </w:r>
      <w:r w:rsidR="001C5850" w:rsidRPr="001C5850">
        <w:rPr>
          <w:rFonts w:ascii="Arial" w:hAnsi="Arial" w:cs="Arial"/>
          <w:sz w:val="24"/>
          <w:szCs w:val="24"/>
        </w:rPr>
        <w:t>CIRNAC recommends testing the ash</w:t>
      </w:r>
      <w:r w:rsidR="001C5850">
        <w:rPr>
          <w:rFonts w:ascii="Arial" w:hAnsi="Arial" w:cs="Arial"/>
          <w:sz w:val="24"/>
          <w:szCs w:val="24"/>
        </w:rPr>
        <w:t>, at minimum,</w:t>
      </w:r>
      <w:r w:rsidR="001C5850" w:rsidRPr="001C5850">
        <w:rPr>
          <w:rFonts w:ascii="Arial" w:hAnsi="Arial" w:cs="Arial"/>
          <w:sz w:val="24"/>
          <w:szCs w:val="24"/>
        </w:rPr>
        <w:t xml:space="preserve"> whenever there is reason to believe the burn pile contained materials other than paper products, paperboard packaging, untreated wood, or natural fiber textiles.</w:t>
      </w:r>
    </w:p>
    <w:p w14:paraId="37BE8EE3" w14:textId="564A1D36" w:rsidR="001C5850" w:rsidRPr="006952BE" w:rsidRDefault="001C5850" w:rsidP="00BD48C1">
      <w:pPr>
        <w:jc w:val="both"/>
        <w:rPr>
          <w:rFonts w:ascii="Arial" w:hAnsi="Arial" w:cs="Arial"/>
          <w:sz w:val="24"/>
          <w:szCs w:val="24"/>
        </w:rPr>
      </w:pPr>
    </w:p>
    <w:p w14:paraId="58C2C9DF" w14:textId="0289BCF0" w:rsidR="000560FA" w:rsidRDefault="000560FA" w:rsidP="000560FA">
      <w:pPr>
        <w:pStyle w:val="ListParagraph"/>
        <w:numPr>
          <w:ilvl w:val="1"/>
          <w:numId w:val="1"/>
        </w:numPr>
        <w:jc w:val="both"/>
        <w:rPr>
          <w:rFonts w:ascii="Arial" w:hAnsi="Arial" w:cs="Arial"/>
          <w:b/>
          <w:bCs/>
          <w:sz w:val="24"/>
          <w:szCs w:val="24"/>
        </w:rPr>
      </w:pPr>
      <w:r>
        <w:rPr>
          <w:rFonts w:ascii="Arial" w:hAnsi="Arial" w:cs="Arial"/>
          <w:b/>
          <w:bCs/>
          <w:sz w:val="24"/>
          <w:szCs w:val="24"/>
        </w:rPr>
        <w:t>Landfill Wind Management</w:t>
      </w:r>
    </w:p>
    <w:p w14:paraId="43C74761" w14:textId="77777777" w:rsidR="000560FA" w:rsidRDefault="000560FA" w:rsidP="000560FA">
      <w:pPr>
        <w:jc w:val="both"/>
        <w:rPr>
          <w:rFonts w:ascii="Arial" w:hAnsi="Arial" w:cs="Arial"/>
          <w:b/>
          <w:bCs/>
          <w:sz w:val="24"/>
          <w:szCs w:val="24"/>
          <w:u w:val="single"/>
        </w:rPr>
      </w:pPr>
      <w:r>
        <w:rPr>
          <w:rFonts w:ascii="Arial" w:hAnsi="Arial" w:cs="Arial"/>
          <w:b/>
          <w:bCs/>
          <w:sz w:val="24"/>
          <w:szCs w:val="24"/>
          <w:u w:val="single"/>
        </w:rPr>
        <w:t>Comment:</w:t>
      </w:r>
    </w:p>
    <w:p w14:paraId="4F0A2622" w14:textId="069F1285" w:rsidR="000560FA" w:rsidRDefault="000560FA" w:rsidP="000560FA">
      <w:pPr>
        <w:jc w:val="both"/>
        <w:rPr>
          <w:rFonts w:ascii="Arial" w:hAnsi="Arial" w:cs="Arial"/>
          <w:b/>
          <w:bCs/>
          <w:sz w:val="24"/>
          <w:szCs w:val="24"/>
          <w:u w:val="single"/>
        </w:rPr>
      </w:pPr>
      <w:r>
        <w:rPr>
          <w:rFonts w:ascii="Arial" w:hAnsi="Arial" w:cs="Arial"/>
          <w:sz w:val="24"/>
          <w:szCs w:val="24"/>
        </w:rPr>
        <w:t>Inspection reports from 2017, 2022 and 2023 inspection reports note wind-blown litter as a concern, particularly around the burnable waste section. The concern is that wind-blown litter can bow into nearby freshwater, resulting in contamination.</w:t>
      </w:r>
    </w:p>
    <w:p w14:paraId="5365D4A5" w14:textId="77777777" w:rsidR="000560FA" w:rsidRDefault="000560FA" w:rsidP="000560FA">
      <w:pPr>
        <w:jc w:val="both"/>
        <w:rPr>
          <w:rFonts w:ascii="Arial" w:hAnsi="Arial" w:cs="Arial"/>
          <w:b/>
          <w:bCs/>
          <w:sz w:val="24"/>
          <w:szCs w:val="24"/>
          <w:u w:val="single"/>
        </w:rPr>
      </w:pPr>
      <w:r>
        <w:rPr>
          <w:rFonts w:ascii="Arial" w:hAnsi="Arial" w:cs="Arial"/>
          <w:b/>
          <w:bCs/>
          <w:sz w:val="24"/>
          <w:szCs w:val="24"/>
          <w:u w:val="single"/>
        </w:rPr>
        <w:t>Recommendation:</w:t>
      </w:r>
    </w:p>
    <w:p w14:paraId="39F714D4" w14:textId="1906E857" w:rsidR="000560FA" w:rsidRDefault="000560FA" w:rsidP="000560FA">
      <w:pPr>
        <w:jc w:val="both"/>
        <w:rPr>
          <w:rFonts w:ascii="Arial" w:hAnsi="Arial" w:cs="Arial"/>
          <w:sz w:val="24"/>
          <w:szCs w:val="24"/>
        </w:rPr>
      </w:pPr>
      <w:r>
        <w:rPr>
          <w:rFonts w:ascii="Arial" w:hAnsi="Arial" w:cs="Arial"/>
          <w:sz w:val="24"/>
          <w:szCs w:val="24"/>
        </w:rPr>
        <w:t>(R-1</w:t>
      </w:r>
      <w:r w:rsidR="009043D9">
        <w:rPr>
          <w:rFonts w:ascii="Arial" w:hAnsi="Arial" w:cs="Arial"/>
          <w:sz w:val="24"/>
          <w:szCs w:val="24"/>
        </w:rPr>
        <w:t>3</w:t>
      </w:r>
      <w:r>
        <w:rPr>
          <w:rFonts w:ascii="Arial" w:hAnsi="Arial" w:cs="Arial"/>
          <w:sz w:val="24"/>
          <w:szCs w:val="24"/>
        </w:rPr>
        <w:t>): CIRNAC recommends that the applicant update The Operation &amp; Maintenance Plan for Solid Waste Disposal Facilities to include provisions for managing wind-blown litter, such as fencing or a landfill cover system.</w:t>
      </w:r>
    </w:p>
    <w:p w14:paraId="17B8A1D0" w14:textId="77777777" w:rsidR="00BD48C1" w:rsidRPr="0021354A" w:rsidRDefault="00BD48C1" w:rsidP="00BD48C1">
      <w:pPr>
        <w:jc w:val="both"/>
        <w:rPr>
          <w:rFonts w:ascii="Arial" w:hAnsi="Arial" w:cs="Arial"/>
          <w:sz w:val="24"/>
          <w:szCs w:val="24"/>
        </w:rPr>
      </w:pPr>
    </w:p>
    <w:p w14:paraId="21247750" w14:textId="77777777" w:rsidR="00BD48C1" w:rsidRDefault="00BD48C1" w:rsidP="00BD48C1">
      <w:pPr>
        <w:pStyle w:val="ListParagraph"/>
        <w:numPr>
          <w:ilvl w:val="1"/>
          <w:numId w:val="1"/>
        </w:numPr>
        <w:jc w:val="both"/>
        <w:rPr>
          <w:rFonts w:ascii="Arial" w:hAnsi="Arial" w:cs="Arial"/>
          <w:b/>
          <w:bCs/>
          <w:sz w:val="24"/>
          <w:szCs w:val="24"/>
        </w:rPr>
      </w:pPr>
      <w:r>
        <w:rPr>
          <w:rFonts w:ascii="Arial" w:hAnsi="Arial" w:cs="Arial"/>
          <w:b/>
          <w:bCs/>
          <w:sz w:val="24"/>
          <w:szCs w:val="24"/>
        </w:rPr>
        <w:t xml:space="preserve"> Airport River Flow Rate</w:t>
      </w:r>
    </w:p>
    <w:p w14:paraId="0F020E3C"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Comment:</w:t>
      </w:r>
    </w:p>
    <w:p w14:paraId="5CE8C2ED" w14:textId="77777777" w:rsidR="00BD48C1" w:rsidRPr="00830CE1" w:rsidRDefault="00BD48C1" w:rsidP="00BD48C1">
      <w:pPr>
        <w:jc w:val="both"/>
        <w:rPr>
          <w:rFonts w:ascii="Arial" w:hAnsi="Arial" w:cs="Arial"/>
          <w:sz w:val="24"/>
          <w:szCs w:val="24"/>
        </w:rPr>
      </w:pPr>
      <w:r>
        <w:rPr>
          <w:rFonts w:ascii="Arial" w:hAnsi="Arial" w:cs="Arial"/>
          <w:sz w:val="24"/>
          <w:szCs w:val="24"/>
        </w:rPr>
        <w:t>The applicant has not provided information on the instantaneous or mean annual flow rates of Airport River. The concern is that without this information, the Nunavut Water Board cannot assess whether Airport River can support the proposed increase in maximum annual water withdrawal rates.</w:t>
      </w:r>
    </w:p>
    <w:p w14:paraId="688AE19A"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Recommendation:</w:t>
      </w:r>
    </w:p>
    <w:p w14:paraId="32FDB32D" w14:textId="560548B8" w:rsidR="00BD48C1" w:rsidRDefault="00BD48C1" w:rsidP="00BD48C1">
      <w:pPr>
        <w:jc w:val="both"/>
        <w:rPr>
          <w:rFonts w:ascii="Arial" w:hAnsi="Arial" w:cs="Arial"/>
          <w:sz w:val="24"/>
          <w:szCs w:val="24"/>
        </w:rPr>
      </w:pPr>
      <w:r>
        <w:rPr>
          <w:rFonts w:ascii="Arial" w:hAnsi="Arial" w:cs="Arial"/>
          <w:sz w:val="24"/>
          <w:szCs w:val="24"/>
        </w:rPr>
        <w:t>(R-1</w:t>
      </w:r>
      <w:r w:rsidR="009043D9">
        <w:rPr>
          <w:rFonts w:ascii="Arial" w:hAnsi="Arial" w:cs="Arial"/>
          <w:sz w:val="24"/>
          <w:szCs w:val="24"/>
        </w:rPr>
        <w:t>4</w:t>
      </w:r>
      <w:r>
        <w:rPr>
          <w:rFonts w:ascii="Arial" w:hAnsi="Arial" w:cs="Arial"/>
          <w:sz w:val="24"/>
          <w:szCs w:val="24"/>
        </w:rPr>
        <w:t>): CIRNAC recommends that the applicant provide data on instantaneous and annual flow rates based on the flow monitors installed by Dillon consulting in July 2023.</w:t>
      </w:r>
    </w:p>
    <w:p w14:paraId="49CFA435" w14:textId="77777777" w:rsidR="00BD48C1" w:rsidRPr="00805181" w:rsidRDefault="00BD48C1" w:rsidP="00BD48C1">
      <w:pPr>
        <w:jc w:val="both"/>
        <w:rPr>
          <w:rFonts w:ascii="Arial" w:hAnsi="Arial" w:cs="Arial"/>
          <w:sz w:val="24"/>
          <w:szCs w:val="24"/>
        </w:rPr>
      </w:pPr>
    </w:p>
    <w:p w14:paraId="3DDB5D72" w14:textId="77777777" w:rsidR="00BD48C1" w:rsidRDefault="00BD48C1" w:rsidP="00BD48C1">
      <w:pPr>
        <w:pStyle w:val="ListParagraph"/>
        <w:numPr>
          <w:ilvl w:val="1"/>
          <w:numId w:val="1"/>
        </w:numPr>
        <w:jc w:val="both"/>
        <w:rPr>
          <w:rFonts w:ascii="Arial" w:hAnsi="Arial" w:cs="Arial"/>
          <w:b/>
          <w:bCs/>
          <w:sz w:val="24"/>
          <w:szCs w:val="24"/>
        </w:rPr>
      </w:pPr>
      <w:r>
        <w:rPr>
          <w:rFonts w:ascii="Arial" w:hAnsi="Arial" w:cs="Arial"/>
          <w:b/>
          <w:bCs/>
          <w:sz w:val="24"/>
          <w:szCs w:val="24"/>
        </w:rPr>
        <w:t xml:space="preserve"> Aggregate Quality</w:t>
      </w:r>
    </w:p>
    <w:p w14:paraId="239CB03D"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Comment:</w:t>
      </w:r>
    </w:p>
    <w:p w14:paraId="4D21D51F" w14:textId="77777777" w:rsidR="00BD48C1" w:rsidRPr="00282B56" w:rsidRDefault="00BD48C1" w:rsidP="00BD48C1">
      <w:pPr>
        <w:jc w:val="both"/>
        <w:rPr>
          <w:rFonts w:ascii="Arial" w:hAnsi="Arial" w:cs="Arial"/>
          <w:sz w:val="24"/>
          <w:szCs w:val="24"/>
        </w:rPr>
      </w:pPr>
      <w:r>
        <w:rPr>
          <w:rFonts w:ascii="Arial" w:hAnsi="Arial" w:cs="Arial"/>
          <w:sz w:val="24"/>
          <w:szCs w:val="24"/>
        </w:rPr>
        <w:t>The</w:t>
      </w:r>
      <w:r w:rsidRPr="00282B56">
        <w:rPr>
          <w:rFonts w:ascii="Arial" w:hAnsi="Arial" w:cs="Arial"/>
          <w:sz w:val="24"/>
          <w:szCs w:val="24"/>
        </w:rPr>
        <w:t xml:space="preserve"> Water Treatment Plant Schematic Design Report </w:t>
      </w:r>
      <w:r>
        <w:rPr>
          <w:rFonts w:ascii="Arial" w:hAnsi="Arial" w:cs="Arial"/>
          <w:sz w:val="24"/>
          <w:szCs w:val="24"/>
        </w:rPr>
        <w:t xml:space="preserve">does not provide information on the quality of aggregate that will be used to construct the trail, intake pad and Water Treatment Plant Facility. The concern is that the aggregate may be potentially acid-generating or metal-leaching. </w:t>
      </w:r>
    </w:p>
    <w:p w14:paraId="25F9F29C" w14:textId="77777777" w:rsidR="00BD48C1" w:rsidRDefault="00BD48C1" w:rsidP="00BD48C1">
      <w:pPr>
        <w:jc w:val="both"/>
        <w:rPr>
          <w:rFonts w:ascii="Arial" w:hAnsi="Arial" w:cs="Arial"/>
          <w:b/>
          <w:bCs/>
          <w:sz w:val="24"/>
          <w:szCs w:val="24"/>
          <w:u w:val="single"/>
        </w:rPr>
      </w:pPr>
      <w:r>
        <w:rPr>
          <w:rFonts w:ascii="Arial" w:hAnsi="Arial" w:cs="Arial"/>
          <w:b/>
          <w:bCs/>
          <w:sz w:val="24"/>
          <w:szCs w:val="24"/>
          <w:u w:val="single"/>
        </w:rPr>
        <w:t>Recommendation:</w:t>
      </w:r>
    </w:p>
    <w:p w14:paraId="00DD172E" w14:textId="198716C0" w:rsidR="00BD48C1" w:rsidRDefault="00BD48C1" w:rsidP="00BD48C1">
      <w:pPr>
        <w:jc w:val="both"/>
        <w:rPr>
          <w:rFonts w:ascii="Arial" w:hAnsi="Arial" w:cs="Arial"/>
          <w:sz w:val="24"/>
          <w:szCs w:val="24"/>
        </w:rPr>
      </w:pPr>
      <w:r>
        <w:rPr>
          <w:rFonts w:ascii="Arial" w:hAnsi="Arial" w:cs="Arial"/>
          <w:sz w:val="24"/>
          <w:szCs w:val="24"/>
        </w:rPr>
        <w:t>(R-1</w:t>
      </w:r>
      <w:r w:rsidR="009043D9">
        <w:rPr>
          <w:rFonts w:ascii="Arial" w:hAnsi="Arial" w:cs="Arial"/>
          <w:sz w:val="24"/>
          <w:szCs w:val="24"/>
        </w:rPr>
        <w:t>5</w:t>
      </w:r>
      <w:r>
        <w:rPr>
          <w:rFonts w:ascii="Arial" w:hAnsi="Arial" w:cs="Arial"/>
          <w:sz w:val="24"/>
          <w:szCs w:val="24"/>
        </w:rPr>
        <w:t>): CIRNAC recommends the applicant confirm that the aggregate is non-potentially acid generating and non-metal leaching before beginning construction.</w:t>
      </w:r>
    </w:p>
    <w:p w14:paraId="4195FCDF" w14:textId="77777777" w:rsidR="00C2202E" w:rsidRDefault="00C2202E" w:rsidP="00BD48C1">
      <w:pPr>
        <w:jc w:val="both"/>
        <w:rPr>
          <w:rFonts w:ascii="Arial" w:hAnsi="Arial" w:cs="Arial"/>
          <w:b/>
          <w:bCs/>
          <w:sz w:val="24"/>
          <w:szCs w:val="24"/>
          <w:highlight w:val="yellow"/>
        </w:rPr>
      </w:pPr>
    </w:p>
    <w:p w14:paraId="4E51DF2E" w14:textId="77777777" w:rsidR="00BD48C1" w:rsidRDefault="00BD48C1" w:rsidP="00BD48C1">
      <w:pPr>
        <w:rPr>
          <w:rFonts w:ascii="Arial" w:hAnsi="Arial" w:cs="Arial"/>
          <w:b/>
          <w:sz w:val="24"/>
          <w:szCs w:val="24"/>
        </w:rPr>
      </w:pPr>
      <w:r>
        <w:rPr>
          <w:rFonts w:ascii="Arial" w:hAnsi="Arial" w:cs="Arial"/>
          <w:b/>
          <w:sz w:val="24"/>
          <w:szCs w:val="24"/>
        </w:rPr>
        <w:t>REFERENCES</w:t>
      </w:r>
    </w:p>
    <w:p w14:paraId="35EBBA35" w14:textId="77777777" w:rsidR="00BD48C1" w:rsidRDefault="00BD48C1" w:rsidP="00BD48C1">
      <w:pPr>
        <w:pStyle w:val="ListParagraph"/>
        <w:numPr>
          <w:ilvl w:val="0"/>
          <w:numId w:val="6"/>
        </w:numPr>
        <w:rPr>
          <w:rFonts w:ascii="Arial" w:hAnsi="Arial" w:cs="Arial"/>
          <w:bCs/>
          <w:sz w:val="24"/>
          <w:szCs w:val="24"/>
        </w:rPr>
      </w:pPr>
      <w:r w:rsidRPr="00C96D6D">
        <w:rPr>
          <w:rFonts w:ascii="Arial" w:hAnsi="Arial" w:cs="Arial"/>
          <w:bCs/>
          <w:sz w:val="24"/>
          <w:szCs w:val="24"/>
        </w:rPr>
        <w:t>Canadian Standards Association. (2019). Planning, design, operation, and maintenance of wastewater treatment in northern communities using lagoon and wetland systems (CSA W203:19). CSA Group.</w:t>
      </w:r>
    </w:p>
    <w:p w14:paraId="2F535C92" w14:textId="77777777" w:rsidR="00BD48C1" w:rsidRPr="00C96D6D" w:rsidRDefault="00BD48C1" w:rsidP="00BD48C1">
      <w:pPr>
        <w:pStyle w:val="ListParagraph"/>
        <w:numPr>
          <w:ilvl w:val="0"/>
          <w:numId w:val="6"/>
        </w:numPr>
        <w:rPr>
          <w:rFonts w:ascii="Arial" w:hAnsi="Arial" w:cs="Arial"/>
          <w:bCs/>
          <w:sz w:val="24"/>
          <w:szCs w:val="24"/>
        </w:rPr>
      </w:pPr>
      <w:r w:rsidRPr="00C96D6D">
        <w:rPr>
          <w:rFonts w:ascii="Arial" w:hAnsi="Arial" w:cs="Arial"/>
          <w:bCs/>
          <w:sz w:val="24"/>
          <w:szCs w:val="24"/>
          <w:lang w:val="en-US"/>
        </w:rPr>
        <w:t>Department of Indian and Northern Affairs Canada &amp; Northwest Territories Water Board. (1996, July). Quality assurance (QA) and quality control (QC) guidelines for use by Class “B” licensees in collecting representative water samples in the field (DIAND Water Resources Division).</w:t>
      </w:r>
    </w:p>
    <w:p w14:paraId="2C13144C" w14:textId="77777777" w:rsidR="00BD48C1" w:rsidRPr="00C96D6D" w:rsidRDefault="00BD48C1" w:rsidP="00BD48C1">
      <w:pPr>
        <w:pStyle w:val="ListParagraph"/>
        <w:numPr>
          <w:ilvl w:val="0"/>
          <w:numId w:val="6"/>
        </w:numPr>
        <w:rPr>
          <w:rFonts w:ascii="Arial" w:hAnsi="Arial" w:cs="Arial"/>
          <w:bCs/>
          <w:sz w:val="24"/>
          <w:szCs w:val="24"/>
        </w:rPr>
      </w:pPr>
      <w:r w:rsidRPr="00C96D6D">
        <w:rPr>
          <w:rFonts w:ascii="Arial" w:hAnsi="Arial" w:cs="Arial"/>
          <w:bCs/>
          <w:sz w:val="24"/>
          <w:szCs w:val="24"/>
          <w:lang w:val="en-US"/>
        </w:rPr>
        <w:t>Environment and Climate Change Canada. (2017, March). Solid waste management for northern and remote communities: Planning and technical guidance document (Cat. No. En14</w:t>
      </w:r>
      <w:r w:rsidRPr="00C96D6D">
        <w:rPr>
          <w:rFonts w:ascii="Cambria Math" w:hAnsi="Cambria Math" w:cs="Cambria Math"/>
          <w:bCs/>
          <w:sz w:val="24"/>
          <w:szCs w:val="24"/>
          <w:lang w:val="en-US"/>
        </w:rPr>
        <w:t>‑</w:t>
      </w:r>
      <w:r w:rsidRPr="00C96D6D">
        <w:rPr>
          <w:rFonts w:ascii="Arial" w:hAnsi="Arial" w:cs="Arial"/>
          <w:bCs/>
          <w:sz w:val="24"/>
          <w:szCs w:val="24"/>
          <w:lang w:val="en-US"/>
        </w:rPr>
        <w:t>263/2016E</w:t>
      </w:r>
      <w:r w:rsidRPr="00C96D6D">
        <w:rPr>
          <w:rFonts w:ascii="Cambria Math" w:hAnsi="Cambria Math" w:cs="Cambria Math"/>
          <w:bCs/>
          <w:sz w:val="24"/>
          <w:szCs w:val="24"/>
          <w:lang w:val="en-US"/>
        </w:rPr>
        <w:t>‑</w:t>
      </w:r>
      <w:r w:rsidRPr="00C96D6D">
        <w:rPr>
          <w:rFonts w:ascii="Arial" w:hAnsi="Arial" w:cs="Arial"/>
          <w:bCs/>
          <w:sz w:val="24"/>
          <w:szCs w:val="24"/>
          <w:lang w:val="en-US"/>
        </w:rPr>
        <w:t>PDF; ISBN 978</w:t>
      </w:r>
      <w:r w:rsidRPr="00C96D6D">
        <w:rPr>
          <w:rFonts w:ascii="Cambria Math" w:hAnsi="Cambria Math" w:cs="Cambria Math"/>
          <w:bCs/>
          <w:sz w:val="24"/>
          <w:szCs w:val="24"/>
          <w:lang w:val="en-US"/>
        </w:rPr>
        <w:t>‑</w:t>
      </w:r>
      <w:r w:rsidRPr="00C96D6D">
        <w:rPr>
          <w:rFonts w:ascii="Arial" w:hAnsi="Arial" w:cs="Arial"/>
          <w:bCs/>
          <w:sz w:val="24"/>
          <w:szCs w:val="24"/>
          <w:lang w:val="en-US"/>
        </w:rPr>
        <w:t>0</w:t>
      </w:r>
      <w:r w:rsidRPr="00C96D6D">
        <w:rPr>
          <w:rFonts w:ascii="Cambria Math" w:hAnsi="Cambria Math" w:cs="Cambria Math"/>
          <w:bCs/>
          <w:sz w:val="24"/>
          <w:szCs w:val="24"/>
          <w:lang w:val="en-US"/>
        </w:rPr>
        <w:t>‑</w:t>
      </w:r>
      <w:r w:rsidRPr="00C96D6D">
        <w:rPr>
          <w:rFonts w:ascii="Arial" w:hAnsi="Arial" w:cs="Arial"/>
          <w:bCs/>
          <w:sz w:val="24"/>
          <w:szCs w:val="24"/>
          <w:lang w:val="en-US"/>
        </w:rPr>
        <w:t>660</w:t>
      </w:r>
      <w:r w:rsidRPr="00C96D6D">
        <w:rPr>
          <w:rFonts w:ascii="Cambria Math" w:hAnsi="Cambria Math" w:cs="Cambria Math"/>
          <w:bCs/>
          <w:sz w:val="24"/>
          <w:szCs w:val="24"/>
          <w:lang w:val="en-US"/>
        </w:rPr>
        <w:t>‑</w:t>
      </w:r>
      <w:r w:rsidRPr="00C96D6D">
        <w:rPr>
          <w:rFonts w:ascii="Arial" w:hAnsi="Arial" w:cs="Arial"/>
          <w:bCs/>
          <w:sz w:val="24"/>
          <w:szCs w:val="24"/>
          <w:lang w:val="en-US"/>
        </w:rPr>
        <w:t>06691</w:t>
      </w:r>
      <w:r w:rsidRPr="00C96D6D">
        <w:rPr>
          <w:rFonts w:ascii="Cambria Math" w:hAnsi="Cambria Math" w:cs="Cambria Math"/>
          <w:bCs/>
          <w:sz w:val="24"/>
          <w:szCs w:val="24"/>
          <w:lang w:val="en-US"/>
        </w:rPr>
        <w:t>‑</w:t>
      </w:r>
      <w:r w:rsidRPr="00C96D6D">
        <w:rPr>
          <w:rFonts w:ascii="Arial" w:hAnsi="Arial" w:cs="Arial"/>
          <w:bCs/>
          <w:sz w:val="24"/>
          <w:szCs w:val="24"/>
          <w:lang w:val="en-US"/>
        </w:rPr>
        <w:t>2). Government of Canada.</w:t>
      </w:r>
    </w:p>
    <w:p w14:paraId="72FE777B" w14:textId="77777777" w:rsidR="00BD48C1" w:rsidRPr="00C96D6D" w:rsidRDefault="00BD48C1" w:rsidP="00BD48C1">
      <w:pPr>
        <w:pStyle w:val="ListParagraph"/>
        <w:numPr>
          <w:ilvl w:val="0"/>
          <w:numId w:val="6"/>
        </w:numPr>
        <w:rPr>
          <w:rFonts w:ascii="Arial" w:hAnsi="Arial" w:cs="Arial"/>
          <w:bCs/>
          <w:sz w:val="24"/>
          <w:szCs w:val="24"/>
        </w:rPr>
      </w:pPr>
      <w:r w:rsidRPr="00C96D6D">
        <w:rPr>
          <w:rFonts w:ascii="Arial" w:hAnsi="Arial" w:cs="Arial"/>
          <w:bCs/>
          <w:sz w:val="24"/>
          <w:szCs w:val="24"/>
          <w:lang w:val="en-US"/>
        </w:rPr>
        <w:t>Government of Nunavut, Department of Environment. (2022). Contingency planning and spill reporting in Nunavut: A guide to the new regulations. Government of Nunavut.</w:t>
      </w:r>
    </w:p>
    <w:p w14:paraId="273A9BA7" w14:textId="77777777" w:rsidR="00BD48C1" w:rsidRPr="00C96D6D" w:rsidRDefault="00BD48C1" w:rsidP="00BD48C1">
      <w:pPr>
        <w:pStyle w:val="ListParagraph"/>
        <w:numPr>
          <w:ilvl w:val="0"/>
          <w:numId w:val="6"/>
        </w:numPr>
        <w:rPr>
          <w:rFonts w:ascii="Arial" w:hAnsi="Arial" w:cs="Arial"/>
          <w:bCs/>
          <w:sz w:val="24"/>
          <w:szCs w:val="24"/>
        </w:rPr>
      </w:pPr>
      <w:r w:rsidRPr="00C96D6D">
        <w:rPr>
          <w:rFonts w:ascii="Arial" w:hAnsi="Arial" w:cs="Arial"/>
          <w:bCs/>
          <w:sz w:val="24"/>
          <w:szCs w:val="24"/>
          <w:lang w:val="en-US"/>
        </w:rPr>
        <w:t>Government of Nunavut, Department of Environment. (2023, March). Spill Contingency Planning and Reporting Regulations: Environmental guideline. Government of Nunavut.</w:t>
      </w:r>
    </w:p>
    <w:p w14:paraId="0E7213C9" w14:textId="77777777" w:rsidR="00BD48C1" w:rsidRPr="00C96D6D" w:rsidRDefault="00BD48C1" w:rsidP="00BD48C1">
      <w:pPr>
        <w:pStyle w:val="ListParagraph"/>
        <w:numPr>
          <w:ilvl w:val="0"/>
          <w:numId w:val="6"/>
        </w:numPr>
        <w:rPr>
          <w:rFonts w:ascii="Arial" w:hAnsi="Arial" w:cs="Arial"/>
          <w:bCs/>
          <w:sz w:val="24"/>
          <w:szCs w:val="24"/>
        </w:rPr>
      </w:pPr>
      <w:r w:rsidRPr="00C96D6D">
        <w:rPr>
          <w:rFonts w:ascii="Arial" w:hAnsi="Arial" w:cs="Arial"/>
          <w:bCs/>
          <w:sz w:val="24"/>
          <w:szCs w:val="24"/>
          <w:lang w:val="en-US"/>
        </w:rPr>
        <w:t>Government of Nunavut, Department of Environment. (20</w:t>
      </w:r>
      <w:r>
        <w:rPr>
          <w:rFonts w:ascii="Arial" w:hAnsi="Arial" w:cs="Arial"/>
          <w:bCs/>
          <w:sz w:val="24"/>
          <w:szCs w:val="24"/>
          <w:lang w:val="en-US"/>
        </w:rPr>
        <w:t>12</w:t>
      </w:r>
      <w:r w:rsidRPr="00C96D6D">
        <w:rPr>
          <w:rFonts w:ascii="Arial" w:hAnsi="Arial" w:cs="Arial"/>
          <w:bCs/>
          <w:sz w:val="24"/>
          <w:szCs w:val="24"/>
          <w:lang w:val="en-US"/>
        </w:rPr>
        <w:t xml:space="preserve">). Environmental guideline for the burning and incineration of solid waste. </w:t>
      </w:r>
    </w:p>
    <w:p w14:paraId="496DCFC0" w14:textId="77777777" w:rsidR="00BD48C1" w:rsidRPr="00C96D6D" w:rsidRDefault="00BD48C1" w:rsidP="00BD48C1">
      <w:pPr>
        <w:pStyle w:val="ListParagraph"/>
        <w:numPr>
          <w:ilvl w:val="0"/>
          <w:numId w:val="6"/>
        </w:numPr>
        <w:rPr>
          <w:rFonts w:ascii="Arial" w:hAnsi="Arial" w:cs="Arial"/>
          <w:bCs/>
          <w:sz w:val="24"/>
          <w:szCs w:val="24"/>
        </w:rPr>
      </w:pPr>
      <w:r w:rsidRPr="00C96D6D">
        <w:rPr>
          <w:rFonts w:ascii="Arial" w:hAnsi="Arial" w:cs="Arial"/>
          <w:bCs/>
          <w:sz w:val="24"/>
          <w:szCs w:val="24"/>
        </w:rPr>
        <w:t>Johnson, K., Craig, G., &amp; Spry, S. (1998). Design and construction of sewage lagoon in Grise Fiord, NWT. In </w:t>
      </w:r>
      <w:r w:rsidRPr="00C96D6D">
        <w:rPr>
          <w:rFonts w:ascii="Arial" w:hAnsi="Arial" w:cs="Arial"/>
          <w:bCs/>
          <w:i/>
          <w:iCs/>
          <w:sz w:val="24"/>
          <w:szCs w:val="24"/>
        </w:rPr>
        <w:t xml:space="preserve">International Conference on Permafrost, Yellowknife, Can </w:t>
      </w:r>
      <w:proofErr w:type="spellStart"/>
      <w:r w:rsidRPr="00C96D6D">
        <w:rPr>
          <w:rFonts w:ascii="Arial" w:hAnsi="Arial" w:cs="Arial"/>
          <w:bCs/>
          <w:i/>
          <w:iCs/>
          <w:sz w:val="24"/>
          <w:szCs w:val="24"/>
        </w:rPr>
        <w:t>Underwrit</w:t>
      </w:r>
      <w:proofErr w:type="spellEnd"/>
      <w:r w:rsidRPr="00C96D6D">
        <w:rPr>
          <w:rFonts w:ascii="Arial" w:hAnsi="Arial" w:cs="Arial"/>
          <w:bCs/>
          <w:sz w:val="24"/>
          <w:szCs w:val="24"/>
        </w:rPr>
        <w:t>.</w:t>
      </w:r>
    </w:p>
    <w:p w14:paraId="4BFE5DE1" w14:textId="77777777" w:rsidR="007B4F09" w:rsidRDefault="007B4F09"/>
    <w:sectPr w:rsidR="007B4F09" w:rsidSect="00BD48C1">
      <w:headerReference w:type="default" r:id="rId14"/>
      <w:footerReference w:type="default" r:id="rId15"/>
      <w:pgSz w:w="12240" w:h="15840"/>
      <w:pgMar w:top="1440" w:right="117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11CB" w14:textId="77777777" w:rsidR="00AE439A" w:rsidRDefault="00AE439A">
      <w:pPr>
        <w:spacing w:after="0" w:line="240" w:lineRule="auto"/>
      </w:pPr>
      <w:r>
        <w:separator/>
      </w:r>
    </w:p>
  </w:endnote>
  <w:endnote w:type="continuationSeparator" w:id="0">
    <w:p w14:paraId="5FDC3CB6" w14:textId="77777777" w:rsidR="00AE439A" w:rsidRDefault="00AE4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33FC" w14:textId="77777777" w:rsidR="00BD48C1" w:rsidRDefault="00BD48C1">
    <w:pPr>
      <w:pStyle w:val="Footer"/>
    </w:pPr>
  </w:p>
  <w:p w14:paraId="527D2F40" w14:textId="77777777" w:rsidR="00BD48C1" w:rsidRDefault="00BD48C1">
    <w:pPr>
      <w:pStyle w:val="Footer"/>
    </w:pPr>
    <w:r>
      <w:t>GCDOCS # 91245553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2FC1" w14:textId="77777777" w:rsidR="00BD48C1" w:rsidRDefault="00BD48C1">
    <w:pPr>
      <w:pStyle w:val="Footer"/>
    </w:pPr>
    <w:r>
      <w:rPr>
        <w:rFonts w:ascii="Times New Roman" w:hAnsi="Times New Roman" w:cs="Times New Roman"/>
        <w:sz w:val="16"/>
        <w:szCs w:val="16"/>
      </w:rPr>
      <w:tab/>
    </w:r>
    <w:r>
      <w:rPr>
        <w:rFonts w:ascii="Times New Roman" w:hAnsi="Times New Roman" w:cs="Times New Roman"/>
        <w:sz w:val="16"/>
        <w:szCs w:val="16"/>
      </w:rPr>
      <w:tab/>
    </w:r>
    <w:sdt>
      <w:sdtPr>
        <w:id w:val="1720051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6DEB6F0" w14:textId="77777777" w:rsidR="00BD48C1" w:rsidRDefault="00BD48C1" w:rsidP="00BA6B95">
    <w:pPr>
      <w:pStyle w:val="Footer"/>
      <w:rPr>
        <w:rFonts w:ascii="Times New Roman" w:hAnsi="Times New Roman" w:cs="Times New Roman"/>
        <w:sz w:val="16"/>
        <w:szCs w:val="16"/>
      </w:rPr>
    </w:pPr>
    <w:r>
      <w:rPr>
        <w:rFonts w:ascii="Times New Roman" w:hAnsi="Times New Roman" w:cs="Times New Roman"/>
        <w:sz w:val="16"/>
        <w:szCs w:val="16"/>
      </w:rPr>
      <w:t>IQALUIT#1230858 - v4</w:t>
    </w:r>
  </w:p>
  <w:p w14:paraId="191CD507" w14:textId="77777777" w:rsidR="00BD48C1" w:rsidRPr="00C27F67" w:rsidRDefault="00BD48C1" w:rsidP="00BA6B95">
    <w:pPr>
      <w:pStyle w:val="Footer"/>
      <w:rPr>
        <w:rFonts w:ascii="Times New Roman" w:hAnsi="Times New Roman" w:cs="Times New Roman"/>
        <w:sz w:val="16"/>
        <w:szCs w:val="16"/>
      </w:rPr>
    </w:pPr>
    <w:r>
      <w:rPr>
        <w:rFonts w:ascii="Times New Roman" w:hAnsi="Times New Roman" w:cs="Times New Roman"/>
        <w:sz w:val="16"/>
        <w:szCs w:val="16"/>
      </w:rPr>
      <w:t>GCDOCS # 91245553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96C4" w14:textId="77777777" w:rsidR="00BD48C1" w:rsidRDefault="00BD48C1">
    <w:pPr>
      <w:pStyle w:val="Footer"/>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Pr="009832E3">
      <w:rPr>
        <w:noProof/>
        <w:lang w:eastAsia="en-CA"/>
      </w:rPr>
      <w:drawing>
        <wp:inline distT="0" distB="0" distL="0" distR="0" wp14:anchorId="5EB2B04B" wp14:editId="08221434">
          <wp:extent cx="1483995" cy="370840"/>
          <wp:effectExtent l="19050" t="0" r="1905" b="0"/>
          <wp:docPr id="15" name="Picture 1" descr="logo_canada wordmark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anada wordmark_col"/>
                  <pic:cNvPicPr>
                    <a:picLocks noChangeAspect="1" noChangeArrowheads="1"/>
                  </pic:cNvPicPr>
                </pic:nvPicPr>
                <pic:blipFill>
                  <a:blip r:embed="rId1"/>
                  <a:srcRect/>
                  <a:stretch>
                    <a:fillRect/>
                  </a:stretch>
                </pic:blipFill>
                <pic:spPr bwMode="auto">
                  <a:xfrm>
                    <a:off x="0" y="0"/>
                    <a:ext cx="1483995" cy="370840"/>
                  </a:xfrm>
                  <a:prstGeom prst="rect">
                    <a:avLst/>
                  </a:prstGeom>
                  <a:noFill/>
                  <a:ln w="9525">
                    <a:noFill/>
                    <a:miter lim="800000"/>
                    <a:headEnd/>
                    <a:tailEnd/>
                  </a:ln>
                </pic:spPr>
              </pic:pic>
            </a:graphicData>
          </a:graphic>
        </wp:inline>
      </w:drawing>
    </w:r>
  </w:p>
  <w:p w14:paraId="2FD7BBFD" w14:textId="77777777" w:rsidR="00BD48C1" w:rsidRPr="00C67163" w:rsidRDefault="00BD48C1">
    <w:pPr>
      <w:pStyle w:val="Footer"/>
      <w:rPr>
        <w:rFonts w:ascii="Times New Roman" w:hAnsi="Times New Roman" w:cs="Times New Roman"/>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6F19" w14:textId="77777777" w:rsidR="00BD48C1" w:rsidRDefault="00CD4EEA" w:rsidP="005746CA">
    <w:pPr>
      <w:pStyle w:val="Footer"/>
      <w:tabs>
        <w:tab w:val="left" w:pos="2029"/>
        <w:tab w:val="right" w:pos="9630"/>
      </w:tabs>
      <w:rPr>
        <w:noProof/>
      </w:rPr>
    </w:pPr>
    <w:sdt>
      <w:sdtPr>
        <w:id w:val="2095577652"/>
        <w:docPartObj>
          <w:docPartGallery w:val="Page Numbers (Bottom of Page)"/>
          <w:docPartUnique/>
        </w:docPartObj>
      </w:sdtPr>
      <w:sdtEndPr>
        <w:rPr>
          <w:noProof/>
        </w:rPr>
      </w:sdtEndPr>
      <w:sdtContent>
        <w:r w:rsidR="00BD48C1">
          <w:tab/>
        </w:r>
        <w:r w:rsidR="00BD48C1">
          <w:tab/>
        </w:r>
        <w:r w:rsidR="00BD48C1">
          <w:tab/>
        </w:r>
        <w:r w:rsidR="00BD48C1">
          <w:tab/>
        </w:r>
        <w:r w:rsidR="00BD48C1">
          <w:fldChar w:fldCharType="begin"/>
        </w:r>
        <w:r w:rsidR="00BD48C1">
          <w:instrText xml:space="preserve"> PAGE   \* MERGEFORMAT </w:instrText>
        </w:r>
        <w:r w:rsidR="00BD48C1">
          <w:fldChar w:fldCharType="separate"/>
        </w:r>
        <w:r w:rsidR="00BD48C1">
          <w:rPr>
            <w:noProof/>
          </w:rPr>
          <w:t>2</w:t>
        </w:r>
        <w:r w:rsidR="00BD48C1">
          <w:rPr>
            <w:noProof/>
          </w:rPr>
          <w:fldChar w:fldCharType="end"/>
        </w:r>
      </w:sdtContent>
    </w:sdt>
  </w:p>
  <w:p w14:paraId="25B6E46E" w14:textId="77777777" w:rsidR="00BD48C1" w:rsidRDefault="00BD48C1" w:rsidP="005746CA">
    <w:pPr>
      <w:pStyle w:val="Footer"/>
      <w:tabs>
        <w:tab w:val="left" w:pos="2029"/>
        <w:tab w:val="right" w:pos="963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A9880" w14:textId="77777777" w:rsidR="00AE439A" w:rsidRDefault="00AE439A">
      <w:pPr>
        <w:spacing w:after="0" w:line="240" w:lineRule="auto"/>
      </w:pPr>
      <w:r>
        <w:separator/>
      </w:r>
    </w:p>
  </w:footnote>
  <w:footnote w:type="continuationSeparator" w:id="0">
    <w:p w14:paraId="39C01844" w14:textId="77777777" w:rsidR="00AE439A" w:rsidRDefault="00AE4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1F4E" w14:textId="77777777" w:rsidR="00BD48C1" w:rsidRDefault="00BD48C1">
    <w:pPr>
      <w:pStyle w:val="Header"/>
    </w:pPr>
    <w:r w:rsidRPr="0007480C">
      <w:rPr>
        <w:rFonts w:ascii="Times New Roman" w:eastAsia="Times New Roman" w:hAnsi="Times New Roman" w:cs="Times New Roman"/>
        <w:noProof/>
        <w:sz w:val="24"/>
        <w:szCs w:val="24"/>
        <w:lang w:eastAsia="en-CA"/>
      </w:rPr>
      <w:drawing>
        <wp:inline distT="0" distB="0" distL="0" distR="0" wp14:anchorId="3E1F92CB" wp14:editId="5C4F4385">
          <wp:extent cx="5943600" cy="389890"/>
          <wp:effectExtent l="0" t="0" r="0" b="0"/>
          <wp:docPr id="13" name="Picture 13" descr="http://intranet/DAM/DAM-INTRANET/DAM-INTRA-COMMS-INT/STAGING/images-images/jpg_cirnac_rcaanc_fip_color_light_1528825284673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DAM/DAM-INTRANET/DAM-INTRA-COMMS-INT/STAGING/images-images/jpg_cirnac_rcaanc_fip_color_light_1528825284673_e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38989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DC4F" w14:textId="77777777" w:rsidR="00BD48C1" w:rsidRDefault="00BD48C1">
    <w:pPr>
      <w:pStyle w:val="Header"/>
    </w:pPr>
    <w:r>
      <w:rPr>
        <w:noProof/>
        <w:lang w:eastAsia="en-CA"/>
      </w:rPr>
      <w:drawing>
        <wp:inline distT="0" distB="0" distL="0" distR="0" wp14:anchorId="557B6E60" wp14:editId="7B462A3E">
          <wp:extent cx="3506525" cy="230587"/>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524814" cy="2317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C90A" w14:textId="77777777" w:rsidR="00BD48C1" w:rsidRDefault="00BD48C1">
    <w:pPr>
      <w:pStyle w:val="Header"/>
    </w:pPr>
    <w:r>
      <w:rPr>
        <w:noProof/>
        <w:lang w:eastAsia="en-CA"/>
      </w:rPr>
      <w:drawing>
        <wp:inline distT="0" distB="0" distL="0" distR="0" wp14:anchorId="731E5EF2" wp14:editId="6F2D59A1">
          <wp:extent cx="3506525" cy="230587"/>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524814" cy="231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907"/>
    <w:multiLevelType w:val="hybridMultilevel"/>
    <w:tmpl w:val="C9266C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87D55"/>
    <w:multiLevelType w:val="multilevel"/>
    <w:tmpl w:val="E1562E9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4E52E4"/>
    <w:multiLevelType w:val="hybridMultilevel"/>
    <w:tmpl w:val="B38C9F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0286F"/>
    <w:multiLevelType w:val="multilevel"/>
    <w:tmpl w:val="4D064344"/>
    <w:lvl w:ilvl="0">
      <w:start w:val="1"/>
      <w:numFmt w:val="upperLetter"/>
      <w:lvlText w:val="%1."/>
      <w:lvlJc w:val="left"/>
      <w:pPr>
        <w:tabs>
          <w:tab w:val="num" w:pos="360"/>
        </w:tabs>
        <w:ind w:left="360" w:hanging="360"/>
      </w:pPr>
      <w:rPr>
        <w:rFonts w:ascii="Arial" w:hAnsi="Arial" w:cs="Times New Roman" w:hint="default"/>
        <w:b/>
        <w:i w:val="0"/>
        <w:sz w:val="24"/>
      </w:rPr>
    </w:lvl>
    <w:lvl w:ilvl="1">
      <w:start w:val="1"/>
      <w:numFmt w:val="decimal"/>
      <w:lvlText w:val="%2."/>
      <w:lvlJc w:val="left"/>
      <w:pPr>
        <w:tabs>
          <w:tab w:val="num" w:pos="360"/>
        </w:tabs>
        <w:ind w:left="360" w:hanging="360"/>
      </w:pPr>
      <w:rPr>
        <w:rFonts w:ascii="Arial" w:hAnsi="Arial" w:cs="Times New Roman" w:hint="default"/>
        <w:b/>
        <w:i w:val="0"/>
        <w:sz w:val="24"/>
      </w:rPr>
    </w:lvl>
    <w:lvl w:ilvl="2">
      <w:start w:val="1"/>
      <w:numFmt w:val="bullet"/>
      <w:lvlText w:val=""/>
      <w:lvlJc w:val="left"/>
      <w:pPr>
        <w:tabs>
          <w:tab w:val="num" w:pos="360"/>
        </w:tabs>
        <w:ind w:left="360" w:hanging="360"/>
      </w:pPr>
      <w:rPr>
        <w:rFonts w:ascii="Symbol" w:hAnsi="Symbol" w:hint="default"/>
        <w:sz w:val="20"/>
      </w:rPr>
    </w:lvl>
    <w:lvl w:ilvl="3">
      <w:start w:val="1"/>
      <w:numFmt w:val="bullet"/>
      <w:lvlText w:val="–"/>
      <w:lvlJc w:val="left"/>
      <w:pPr>
        <w:tabs>
          <w:tab w:val="num" w:pos="1080"/>
        </w:tabs>
        <w:ind w:left="1080" w:hanging="360"/>
      </w:pPr>
      <w:rPr>
        <w:rFonts w:ascii="Arial" w:hAnsi="Arial" w:cs="Times New Roman" w:hint="default"/>
        <w:sz w:val="24"/>
      </w:rPr>
    </w:lvl>
    <w:lvl w:ilvl="4">
      <w:start w:val="1"/>
      <w:numFmt w:val="lowerLetter"/>
      <w:lvlText w:val="%5."/>
      <w:lvlJc w:val="left"/>
      <w:pPr>
        <w:tabs>
          <w:tab w:val="num" w:pos="720"/>
        </w:tabs>
        <w:ind w:left="720" w:hanging="360"/>
      </w:pPr>
      <w:rPr>
        <w:rFonts w:ascii="Arial" w:hAnsi="Arial" w:cs="Times New Roman" w:hint="default"/>
        <w:sz w:val="24"/>
      </w:rPr>
    </w:lvl>
    <w:lvl w:ilvl="5">
      <w:start w:val="1"/>
      <w:numFmt w:val="lowerRoman"/>
      <w:lvlText w:val="%6."/>
      <w:lvlJc w:val="left"/>
      <w:pPr>
        <w:tabs>
          <w:tab w:val="num" w:pos="360"/>
        </w:tabs>
        <w:ind w:left="360" w:hanging="360"/>
      </w:pPr>
      <w:rPr>
        <w:rFonts w:ascii="Arial" w:hAnsi="Arial" w:cs="Times New Roman" w:hint="default"/>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5945448"/>
    <w:multiLevelType w:val="hybridMultilevel"/>
    <w:tmpl w:val="418AC764"/>
    <w:lvl w:ilvl="0" w:tplc="8904D8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71B1A"/>
    <w:multiLevelType w:val="hybridMultilevel"/>
    <w:tmpl w:val="DD1C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65381"/>
    <w:multiLevelType w:val="hybridMultilevel"/>
    <w:tmpl w:val="6C6A8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011413">
    <w:abstractNumId w:val="3"/>
  </w:num>
  <w:num w:numId="2" w16cid:durableId="61373289">
    <w:abstractNumId w:val="5"/>
  </w:num>
  <w:num w:numId="3" w16cid:durableId="139075331">
    <w:abstractNumId w:val="1"/>
  </w:num>
  <w:num w:numId="4" w16cid:durableId="394282170">
    <w:abstractNumId w:val="0"/>
  </w:num>
  <w:num w:numId="5" w16cid:durableId="2012294578">
    <w:abstractNumId w:val="6"/>
  </w:num>
  <w:num w:numId="6" w16cid:durableId="1434126555">
    <w:abstractNumId w:val="2"/>
  </w:num>
  <w:num w:numId="7" w16cid:durableId="1673265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63"/>
    <w:rsid w:val="00025570"/>
    <w:rsid w:val="000274A7"/>
    <w:rsid w:val="000560FA"/>
    <w:rsid w:val="000A1FD0"/>
    <w:rsid w:val="001233AA"/>
    <w:rsid w:val="00152EDF"/>
    <w:rsid w:val="0017717E"/>
    <w:rsid w:val="001C5622"/>
    <w:rsid w:val="001C5850"/>
    <w:rsid w:val="002840F5"/>
    <w:rsid w:val="002F61FC"/>
    <w:rsid w:val="00333471"/>
    <w:rsid w:val="00352CAB"/>
    <w:rsid w:val="00395E82"/>
    <w:rsid w:val="00405775"/>
    <w:rsid w:val="00521C00"/>
    <w:rsid w:val="00537E33"/>
    <w:rsid w:val="005A12F7"/>
    <w:rsid w:val="00633E63"/>
    <w:rsid w:val="00762740"/>
    <w:rsid w:val="0077344A"/>
    <w:rsid w:val="007B4F09"/>
    <w:rsid w:val="007B50D4"/>
    <w:rsid w:val="008E40A3"/>
    <w:rsid w:val="009043D9"/>
    <w:rsid w:val="009402BB"/>
    <w:rsid w:val="0098573E"/>
    <w:rsid w:val="00A26907"/>
    <w:rsid w:val="00AE439A"/>
    <w:rsid w:val="00AF066D"/>
    <w:rsid w:val="00B060B0"/>
    <w:rsid w:val="00B57058"/>
    <w:rsid w:val="00BD48C1"/>
    <w:rsid w:val="00BF2707"/>
    <w:rsid w:val="00C2202E"/>
    <w:rsid w:val="00CB4D53"/>
    <w:rsid w:val="00CD4EEA"/>
    <w:rsid w:val="00D033F8"/>
    <w:rsid w:val="00E9239B"/>
    <w:rsid w:val="00EF5923"/>
    <w:rsid w:val="00F56ABA"/>
    <w:rsid w:val="00FC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EAD1"/>
  <w15:chartTrackingRefBased/>
  <w15:docId w15:val="{27EB5034-8C63-4EDF-90D9-3F7C6278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8C1"/>
    <w:pPr>
      <w:spacing w:after="200" w:line="276" w:lineRule="auto"/>
    </w:pPr>
    <w:rPr>
      <w:kern w:val="0"/>
      <w:sz w:val="22"/>
      <w:szCs w:val="22"/>
      <w:lang w:val="en-CA"/>
      <w14:ligatures w14:val="none"/>
    </w:rPr>
  </w:style>
  <w:style w:type="paragraph" w:styleId="Heading1">
    <w:name w:val="heading 1"/>
    <w:basedOn w:val="Normal"/>
    <w:next w:val="Normal"/>
    <w:link w:val="Heading1Char"/>
    <w:uiPriority w:val="9"/>
    <w:qFormat/>
    <w:rsid w:val="00633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E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E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E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E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E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E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E63"/>
    <w:rPr>
      <w:rFonts w:eastAsiaTheme="majorEastAsia" w:cstheme="majorBidi"/>
      <w:color w:val="272727" w:themeColor="text1" w:themeTint="D8"/>
    </w:rPr>
  </w:style>
  <w:style w:type="paragraph" w:styleId="Title">
    <w:name w:val="Title"/>
    <w:basedOn w:val="Normal"/>
    <w:next w:val="Normal"/>
    <w:link w:val="TitleChar"/>
    <w:uiPriority w:val="10"/>
    <w:qFormat/>
    <w:rsid w:val="00633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E63"/>
    <w:pPr>
      <w:spacing w:before="160"/>
      <w:jc w:val="center"/>
    </w:pPr>
    <w:rPr>
      <w:i/>
      <w:iCs/>
      <w:color w:val="404040" w:themeColor="text1" w:themeTint="BF"/>
    </w:rPr>
  </w:style>
  <w:style w:type="character" w:customStyle="1" w:styleId="QuoteChar">
    <w:name w:val="Quote Char"/>
    <w:basedOn w:val="DefaultParagraphFont"/>
    <w:link w:val="Quote"/>
    <w:uiPriority w:val="29"/>
    <w:rsid w:val="00633E63"/>
    <w:rPr>
      <w:i/>
      <w:iCs/>
      <w:color w:val="404040" w:themeColor="text1" w:themeTint="BF"/>
    </w:rPr>
  </w:style>
  <w:style w:type="paragraph" w:styleId="ListParagraph">
    <w:name w:val="List Paragraph"/>
    <w:aliases w:val="List Numbered"/>
    <w:basedOn w:val="Normal"/>
    <w:uiPriority w:val="34"/>
    <w:qFormat/>
    <w:rsid w:val="00633E63"/>
    <w:pPr>
      <w:ind w:left="720"/>
      <w:contextualSpacing/>
    </w:pPr>
  </w:style>
  <w:style w:type="character" w:styleId="IntenseEmphasis">
    <w:name w:val="Intense Emphasis"/>
    <w:basedOn w:val="DefaultParagraphFont"/>
    <w:uiPriority w:val="21"/>
    <w:qFormat/>
    <w:rsid w:val="00633E63"/>
    <w:rPr>
      <w:i/>
      <w:iCs/>
      <w:color w:val="0F4761" w:themeColor="accent1" w:themeShade="BF"/>
    </w:rPr>
  </w:style>
  <w:style w:type="paragraph" w:styleId="IntenseQuote">
    <w:name w:val="Intense Quote"/>
    <w:basedOn w:val="Normal"/>
    <w:next w:val="Normal"/>
    <w:link w:val="IntenseQuoteChar"/>
    <w:uiPriority w:val="30"/>
    <w:qFormat/>
    <w:rsid w:val="00633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E63"/>
    <w:rPr>
      <w:i/>
      <w:iCs/>
      <w:color w:val="0F4761" w:themeColor="accent1" w:themeShade="BF"/>
    </w:rPr>
  </w:style>
  <w:style w:type="character" w:styleId="IntenseReference">
    <w:name w:val="Intense Reference"/>
    <w:basedOn w:val="DefaultParagraphFont"/>
    <w:uiPriority w:val="32"/>
    <w:qFormat/>
    <w:rsid w:val="00633E63"/>
    <w:rPr>
      <w:b/>
      <w:bCs/>
      <w:smallCaps/>
      <w:color w:val="0F4761" w:themeColor="accent1" w:themeShade="BF"/>
      <w:spacing w:val="5"/>
    </w:rPr>
  </w:style>
  <w:style w:type="paragraph" w:styleId="Header">
    <w:name w:val="header"/>
    <w:basedOn w:val="Normal"/>
    <w:link w:val="HeaderChar"/>
    <w:uiPriority w:val="99"/>
    <w:unhideWhenUsed/>
    <w:rsid w:val="00BD4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8C1"/>
    <w:rPr>
      <w:kern w:val="0"/>
      <w:sz w:val="22"/>
      <w:szCs w:val="22"/>
      <w:lang w:val="en-CA"/>
      <w14:ligatures w14:val="none"/>
    </w:rPr>
  </w:style>
  <w:style w:type="paragraph" w:styleId="Footer">
    <w:name w:val="footer"/>
    <w:basedOn w:val="Normal"/>
    <w:link w:val="FooterChar"/>
    <w:uiPriority w:val="99"/>
    <w:unhideWhenUsed/>
    <w:rsid w:val="00BD4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8C1"/>
    <w:rPr>
      <w:kern w:val="0"/>
      <w:sz w:val="22"/>
      <w:szCs w:val="22"/>
      <w:lang w:val="en-CA"/>
      <w14:ligatures w14:val="none"/>
    </w:rPr>
  </w:style>
  <w:style w:type="character" w:styleId="Strong">
    <w:name w:val="Strong"/>
    <w:basedOn w:val="DefaultParagraphFont"/>
    <w:uiPriority w:val="22"/>
    <w:qFormat/>
    <w:rsid w:val="00BD48C1"/>
    <w:rPr>
      <w:b/>
      <w:bCs/>
    </w:rPr>
  </w:style>
  <w:style w:type="character" w:styleId="Hyperlink">
    <w:name w:val="Hyperlink"/>
    <w:basedOn w:val="DefaultParagraphFont"/>
    <w:uiPriority w:val="99"/>
    <w:unhideWhenUsed/>
    <w:rsid w:val="00BD48C1"/>
    <w:rPr>
      <w:color w:val="467886" w:themeColor="hyperlink"/>
      <w:u w:val="single"/>
    </w:rPr>
  </w:style>
  <w:style w:type="paragraph" w:customStyle="1" w:styleId="Default">
    <w:name w:val="Default"/>
    <w:rsid w:val="00BD48C1"/>
    <w:pPr>
      <w:autoSpaceDE w:val="0"/>
      <w:autoSpaceDN w:val="0"/>
      <w:adjustRightInd w:val="0"/>
      <w:spacing w:after="0" w:line="240" w:lineRule="auto"/>
    </w:pPr>
    <w:rPr>
      <w:rFonts w:ascii="Arial" w:hAnsi="Arial" w:cs="Arial"/>
      <w:color w:val="000000"/>
      <w:kern w:val="0"/>
      <w14:ligatures w14:val="none"/>
    </w:rPr>
  </w:style>
  <w:style w:type="table" w:styleId="LightList-Accent1">
    <w:name w:val="Light List Accent 1"/>
    <w:basedOn w:val="TableNormal"/>
    <w:uiPriority w:val="61"/>
    <w:rsid w:val="00BD48C1"/>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styleId="Caption">
    <w:name w:val="caption"/>
    <w:basedOn w:val="Normal"/>
    <w:next w:val="Normal"/>
    <w:uiPriority w:val="35"/>
    <w:unhideWhenUsed/>
    <w:qFormat/>
    <w:rsid w:val="00BD48C1"/>
    <w:pPr>
      <w:spacing w:line="240" w:lineRule="auto"/>
    </w:pPr>
    <w:rPr>
      <w:b/>
      <w:bCs/>
      <w:color w:val="156082" w:themeColor="accent1"/>
      <w:sz w:val="18"/>
      <w:szCs w:val="18"/>
    </w:rPr>
  </w:style>
  <w:style w:type="table" w:customStyle="1" w:styleId="ArcadisTable">
    <w:name w:val="Arcadis Table"/>
    <w:basedOn w:val="TableNormal"/>
    <w:uiPriority w:val="99"/>
    <w:rsid w:val="00BD48C1"/>
    <w:pPr>
      <w:spacing w:after="0" w:line="240" w:lineRule="auto"/>
    </w:pPr>
    <w:rPr>
      <w:rFonts w:ascii="Arial" w:eastAsia="Calibri" w:hAnsi="Arial" w:cs="Times New Roman"/>
      <w:color w:val="000000" w:themeColor="text1"/>
      <w:kern w:val="0"/>
      <w:sz w:val="18"/>
      <w:szCs w:val="20"/>
      <w:u w:color="000000" w:themeColor="text1"/>
      <w:lang w:val="en-GB" w:eastAsia="en-GB"/>
      <w14:ligatures w14:val="none"/>
    </w:rPr>
    <w:tblPr>
      <w:tblStyleRowBandSize w:val="1"/>
      <w:tblBorders>
        <w:bottom w:val="single" w:sz="6" w:space="0" w:color="156082" w:themeColor="accent1"/>
        <w:insideH w:val="single" w:sz="6" w:space="0" w:color="0E2841" w:themeColor="text2"/>
      </w:tblBorders>
    </w:tblPr>
    <w:tcPr>
      <w:vAlign w:val="center"/>
    </w:tcPr>
    <w:tblStylePr w:type="firstRow">
      <w:rPr>
        <w:rFonts w:ascii="Yu Gothic Light" w:hAnsi="Yu Gothic Light"/>
        <w:b/>
        <w:color w:val="FFFFFF" w:themeColor="background1"/>
        <w:sz w:val="20"/>
        <w:u w:val="none"/>
      </w:rPr>
      <w:tblPr/>
      <w:tcPr>
        <w:tcBorders>
          <w:top w:val="nil"/>
          <w:left w:val="nil"/>
          <w:bottom w:val="single" w:sz="12" w:space="0" w:color="FFFFFF" w:themeColor="background1"/>
          <w:right w:val="nil"/>
          <w:insideH w:val="nil"/>
          <w:insideV w:val="single" w:sz="24" w:space="0" w:color="FFFFFF" w:themeColor="background1"/>
          <w:tl2br w:val="nil"/>
          <w:tr2bl w:val="nil"/>
        </w:tcBorders>
        <w:shd w:val="clear" w:color="auto" w:fill="156082" w:themeFill="accent1"/>
      </w:tcPr>
    </w:tblStylePr>
    <w:tblStylePr w:type="lastRow">
      <w:rPr>
        <w:rFonts w:ascii="Yu Gothic Light" w:hAnsi="Yu Gothic Light"/>
        <w:b/>
        <w:color w:val="000000" w:themeColor="text1"/>
        <w:sz w:val="20"/>
        <w:u w:val="none"/>
      </w:rPr>
      <w:tblPr/>
      <w:tcPr>
        <w:tcBorders>
          <w:top w:val="single" w:sz="12" w:space="0" w:color="FFFFFF" w:themeColor="background1"/>
          <w:left w:val="nil"/>
          <w:bottom w:val="nil"/>
          <w:right w:val="nil"/>
          <w:insideH w:val="nil"/>
          <w:insideV w:val="single" w:sz="24" w:space="0" w:color="FFFFFF" w:themeColor="background1"/>
          <w:tl2br w:val="nil"/>
          <w:tr2bl w:val="nil"/>
        </w:tcBorders>
        <w:shd w:val="clear" w:color="auto" w:fill="E8E8E8" w:themeFill="background2"/>
      </w:tcPr>
    </w:tblStylePr>
    <w:tblStylePr w:type="band1Horz">
      <w:rPr>
        <w:rFonts w:ascii="Arial" w:hAnsi="Arial"/>
        <w:color w:val="000000" w:themeColor="text1"/>
        <w:sz w:val="18"/>
      </w:rPr>
      <w:tblPr/>
      <w:tcPr>
        <w:tcBorders>
          <w:top w:val="single" w:sz="6" w:space="0" w:color="auto"/>
          <w:left w:val="nil"/>
          <w:bottom w:val="single" w:sz="6" w:space="0" w:color="156082" w:themeColor="accent1"/>
          <w:right w:val="nil"/>
          <w:insideH w:val="nil"/>
          <w:insideV w:val="nil"/>
          <w:tl2br w:val="nil"/>
          <w:tr2bl w:val="nil"/>
        </w:tcBorders>
      </w:tcPr>
    </w:tblStylePr>
    <w:tblStylePr w:type="band2Horz">
      <w:rPr>
        <w:rFonts w:ascii="Arial" w:hAnsi="Arial"/>
        <w:color w:val="auto"/>
        <w:sz w:val="18"/>
      </w:rPr>
      <w:tblPr/>
      <w:tcPr>
        <w:shd w:val="clear" w:color="auto" w:fill="FAFAFA" w:themeFill="background2" w:themeFillTint="33"/>
      </w:tcPr>
    </w:tblStylePr>
  </w:style>
  <w:style w:type="paragraph" w:styleId="HTMLPreformatted">
    <w:name w:val="HTML Preformatted"/>
    <w:basedOn w:val="Normal"/>
    <w:link w:val="HTMLPreformattedChar"/>
    <w:uiPriority w:val="99"/>
    <w:unhideWhenUsed/>
    <w:rsid w:val="00BD4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D48C1"/>
    <w:rPr>
      <w:rFonts w:ascii="Courier New" w:eastAsia="Times New Roman" w:hAnsi="Courier New" w:cs="Courier New"/>
      <w:kern w:val="0"/>
      <w:sz w:val="20"/>
      <w:szCs w:val="20"/>
      <w14:ligatures w14:val="none"/>
    </w:rPr>
  </w:style>
  <w:style w:type="table" w:styleId="TableGrid">
    <w:name w:val="Table Grid"/>
    <w:basedOn w:val="TableNormal"/>
    <w:uiPriority w:val="39"/>
    <w:rsid w:val="00BF2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w.Keim@rcaanc-cirnac.gc.ca"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ordan.beer@rcaanc-cirnac.gc.ca"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15</Pages>
  <Words>4248</Words>
  <Characters>24215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ISC - CIRNAC</Company>
  <LinksUpToDate>false</LinksUpToDate>
  <CharactersWithSpaces>28407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 Jordan (she-elle)</dc:creator>
  <cp:keywords/>
  <dc:description/>
  <cp:lastModifiedBy>Beer, Jordan (she-elle)</cp:lastModifiedBy>
  <cp:revision>41</cp:revision>
  <dcterms:created xsi:type="dcterms:W3CDTF">2026-01-09T21:59:00Z</dcterms:created>
  <dcterms:modified xsi:type="dcterms:W3CDTF">2026-01-13T20:22:00Z</dcterms:modified>
</cp:coreProperties>
</file>