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B27E40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July 2, 2019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3BM-QIK1419 </w:t>
      </w:r>
    </w:p>
    <w:p w:rsidR="0004542F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27E40" w:rsidTr="00B27E40"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Geela Kooneelusie, Senior Administrative </w:t>
            </w:r>
          </w:p>
        </w:tc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Bhabesh Roy, Municipal Planning Engineer</w:t>
            </w:r>
          </w:p>
        </w:tc>
      </w:tr>
      <w:tr w:rsidR="00B27E40" w:rsidTr="00B27E40"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Hamlet of Qikiqtarjuaq</w:t>
            </w:r>
          </w:p>
        </w:tc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Community &amp; Government Services</w:t>
            </w:r>
          </w:p>
        </w:tc>
      </w:tr>
      <w:tr w:rsidR="00B27E40" w:rsidTr="00B27E40"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 Box 4</w:t>
            </w:r>
          </w:p>
        </w:tc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 Box 379</w:t>
            </w:r>
          </w:p>
        </w:tc>
      </w:tr>
      <w:tr w:rsidR="00B27E40" w:rsidTr="00B27E40"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Qikiqtarjuaq X0A 0B0</w:t>
            </w:r>
          </w:p>
        </w:tc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Pond Inlet X0A 0S0</w:t>
            </w:r>
          </w:p>
        </w:tc>
      </w:tr>
      <w:tr w:rsidR="00B27E40" w:rsidTr="00B27E40"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B27E40" w:rsidTr="00B27E40"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hyperlink r:id="rId10" w:history="1">
              <w:r w:rsidRPr="00381A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/>
                </w:rPr>
                <w:t>munqik@qiniq.com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B27E40" w:rsidRDefault="00B27E40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hyperlink r:id="rId11" w:history="1">
              <w:r w:rsidRPr="00381A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/>
                </w:rPr>
                <w:t>broy@gov.nu.ca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</w:tc>
      </w:tr>
    </w:tbl>
    <w:p w:rsidR="00B27E40" w:rsidRPr="0071215C" w:rsidRDefault="00B27E40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B27E4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Hamlet of Qikiqtarjuaq Water Licence Renewal</w:t>
      </w: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B27E40">
        <w:rPr>
          <w:rFonts w:ascii="Times New Roman" w:eastAsia="Times New Roman" w:hAnsi="Times New Roman" w:cs="Times New Roman"/>
          <w:sz w:val="24"/>
          <w:szCs w:val="20"/>
          <w:lang w:val="en-US"/>
        </w:rPr>
        <w:t>Ms. Kooneelusie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B27E40">
        <w:rPr>
          <w:rFonts w:ascii="Times New Roman" w:eastAsia="Times New Roman" w:hAnsi="Times New Roman" w:cs="Times New Roman"/>
          <w:sz w:val="24"/>
          <w:szCs w:val="20"/>
          <w:lang w:val="en-US"/>
        </w:rPr>
        <w:t>June 17,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B27E40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</w:t>
      </w:r>
      <w:r w:rsidR="00B27E40">
        <w:rPr>
          <w:rFonts w:ascii="Times New Roman" w:eastAsia="Times New Roman" w:hAnsi="Times New Roman" w:cs="Times New Roman"/>
          <w:sz w:val="24"/>
          <w:szCs w:val="20"/>
          <w:lang w:val="en-US"/>
        </w:rPr>
        <w:t>for Hamlet of Qikiqtarjuaq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B27E40">
        <w:rPr>
          <w:rFonts w:ascii="Times New Roman" w:eastAsia="Times New Roman" w:hAnsi="Times New Roman" w:cs="Times New Roman"/>
          <w:sz w:val="24"/>
          <w:szCs w:val="20"/>
          <w:lang w:val="en-US"/>
        </w:rPr>
        <w:t>3BM-QIK1419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  Please refer to this number on 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 2019-04-29 NPC letter re 149074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 Application Renewal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 Cover Letter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 Executive Summary English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 Executive Summary Inukitut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 Hazardous Waste Segregation , Storage and Transportation June , 2019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 Letter of Authorization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190617 3BM-QIK1419- Plan for Compliance Qik-June ,2019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2016 Annual Report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 B18-28049_R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 B18-28050_R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 B18-28051_R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 B18-28052_R.pdf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 B18-32499_R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 B18-32501_R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 Certificate of Analysis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2018 Annual Report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Executive Summary of the Municipality of Qikiqtarjuaq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190701 3BM-QIK1419 Response to NWB</w:t>
      </w:r>
    </w:p>
    <w:p w:rsidR="00B27E40" w:rsidRP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190702 3BM-QIK1419 131001 Updated O and M water sewage and solid waste</w:t>
      </w:r>
    </w:p>
    <w:p w:rsidR="00C84996" w:rsidRDefault="00B27E40" w:rsidP="00C849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190702 3BM-QIK1419 NWB Tech Advisor Comments</w:t>
      </w:r>
    </w:p>
    <w:p w:rsidR="00C84996" w:rsidRPr="00C84996" w:rsidRDefault="00C84996" w:rsidP="00C8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p w:rsidR="00C1132A" w:rsidRPr="0071215C" w:rsidRDefault="00C1132A" w:rsidP="00B2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April 29,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April 29,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C84996" w:rsidRPr="00C84996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August 2, 2019</w:t>
      </w:r>
      <w:r w:rsidR="00C84996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2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C84996" w:rsidRDefault="00C8499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567991" w:rsidRPr="0071215C" w:rsidRDefault="00C8499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sectPr w:rsidR="00567991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0450C"/>
    <w:multiLevelType w:val="hybridMultilevel"/>
    <w:tmpl w:val="2AE6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27E40"/>
    <w:rsid w:val="00B53489"/>
    <w:rsid w:val="00C1132A"/>
    <w:rsid w:val="00C229C0"/>
    <w:rsid w:val="00C84996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BCDC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B2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ensing@nwb-oe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y@gov.n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nqik@qiniq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792D-68F1-4695-9E7C-3161B626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10</cp:revision>
  <cp:lastPrinted>2016-07-14T15:56:00Z</cp:lastPrinted>
  <dcterms:created xsi:type="dcterms:W3CDTF">2015-09-21T17:26:00Z</dcterms:created>
  <dcterms:modified xsi:type="dcterms:W3CDTF">2019-07-02T22:22:00Z</dcterms:modified>
</cp:coreProperties>
</file>