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48263" w14:textId="77777777" w:rsidR="006B1AA8" w:rsidRDefault="006F4DD0">
      <w:pPr>
        <w:pStyle w:val="BodyText"/>
        <w:spacing w:before="91"/>
        <w:ind w:left="360" w:right="8"/>
      </w:pPr>
      <w:r>
        <w:t>Water Resources Division Resource</w:t>
      </w:r>
      <w:r>
        <w:rPr>
          <w:spacing w:val="-17"/>
        </w:rPr>
        <w:t xml:space="preserve"> </w:t>
      </w:r>
      <w:r>
        <w:t>Management</w:t>
      </w:r>
      <w:r>
        <w:rPr>
          <w:spacing w:val="-17"/>
        </w:rPr>
        <w:t xml:space="preserve"> </w:t>
      </w:r>
      <w:r>
        <w:t>Directorate Nunavut Regional Office</w:t>
      </w:r>
    </w:p>
    <w:p w14:paraId="323ACD55" w14:textId="77777777" w:rsidR="006B1AA8" w:rsidRDefault="006F4DD0">
      <w:pPr>
        <w:pStyle w:val="BodyText"/>
        <w:spacing w:before="1"/>
        <w:ind w:left="360" w:right="1441"/>
      </w:pPr>
      <w:r>
        <w:t>918 Nunavut Drive Iqaluit,</w:t>
      </w:r>
      <w:r>
        <w:rPr>
          <w:spacing w:val="-13"/>
        </w:rPr>
        <w:t xml:space="preserve"> </w:t>
      </w:r>
      <w:r>
        <w:t>NU,</w:t>
      </w:r>
      <w:r>
        <w:rPr>
          <w:spacing w:val="-11"/>
        </w:rPr>
        <w:t xml:space="preserve"> </w:t>
      </w:r>
      <w:r>
        <w:t>X0A</w:t>
      </w:r>
      <w:r>
        <w:rPr>
          <w:spacing w:val="-11"/>
        </w:rPr>
        <w:t xml:space="preserve"> </w:t>
      </w:r>
      <w:r>
        <w:t>3H0</w:t>
      </w:r>
    </w:p>
    <w:p w14:paraId="14E406A8" w14:textId="77777777" w:rsidR="006B1AA8" w:rsidRDefault="006B1AA8">
      <w:pPr>
        <w:pStyle w:val="BodyText"/>
      </w:pPr>
    </w:p>
    <w:p w14:paraId="0AE0072B" w14:textId="77777777" w:rsidR="006B1AA8" w:rsidRDefault="006B1AA8">
      <w:pPr>
        <w:pStyle w:val="BodyText"/>
        <w:spacing w:before="93"/>
      </w:pPr>
    </w:p>
    <w:p w14:paraId="4F7FAF92" w14:textId="77777777" w:rsidR="006B1AA8" w:rsidRDefault="006F4DD0">
      <w:pPr>
        <w:pStyle w:val="BodyText"/>
        <w:spacing w:line="550" w:lineRule="atLeast"/>
        <w:ind w:left="360" w:right="1441"/>
      </w:pPr>
      <w:r>
        <w:t>March</w:t>
      </w:r>
      <w:r>
        <w:rPr>
          <w:spacing w:val="-17"/>
        </w:rPr>
        <w:t xml:space="preserve"> </w:t>
      </w:r>
      <w:r>
        <w:t>06,</w:t>
      </w:r>
      <w:r>
        <w:rPr>
          <w:spacing w:val="-17"/>
        </w:rPr>
        <w:t xml:space="preserve"> </w:t>
      </w:r>
      <w:r>
        <w:t>2026 Robert Hunter</w:t>
      </w:r>
    </w:p>
    <w:p w14:paraId="707F61A8" w14:textId="77777777" w:rsidR="006B1AA8" w:rsidRDefault="006F4DD0">
      <w:pPr>
        <w:pStyle w:val="BodyText"/>
        <w:spacing w:before="2"/>
        <w:ind w:left="360" w:right="1278"/>
      </w:pPr>
      <w:r>
        <w:t>Licensing</w:t>
      </w:r>
      <w:r>
        <w:rPr>
          <w:spacing w:val="-17"/>
        </w:rPr>
        <w:t xml:space="preserve"> </w:t>
      </w:r>
      <w:r>
        <w:t>Administrator Nunavut Water Board</w:t>
      </w:r>
    </w:p>
    <w:p w14:paraId="61D26044" w14:textId="77777777" w:rsidR="006B1AA8" w:rsidRDefault="006F4DD0">
      <w:pPr>
        <w:pStyle w:val="BodyText"/>
        <w:spacing w:before="1"/>
        <w:ind w:left="360"/>
      </w:pPr>
      <w:r>
        <w:t>P.O.</w:t>
      </w:r>
      <w:r>
        <w:rPr>
          <w:spacing w:val="-1"/>
        </w:rPr>
        <w:t xml:space="preserve"> </w:t>
      </w:r>
      <w:r>
        <w:t>Box</w:t>
      </w:r>
      <w:r>
        <w:rPr>
          <w:spacing w:val="-1"/>
        </w:rPr>
        <w:t xml:space="preserve"> </w:t>
      </w:r>
      <w:r>
        <w:rPr>
          <w:spacing w:val="-5"/>
        </w:rPr>
        <w:t>119</w:t>
      </w:r>
    </w:p>
    <w:p w14:paraId="5EC402D1" w14:textId="77777777" w:rsidR="006B1AA8" w:rsidRPr="000C00A9" w:rsidRDefault="006F4DD0">
      <w:pPr>
        <w:pStyle w:val="BodyText"/>
        <w:ind w:left="360"/>
        <w:rPr>
          <w:lang w:val="en-CA"/>
        </w:rPr>
      </w:pPr>
      <w:r w:rsidRPr="000C00A9">
        <w:rPr>
          <w:lang w:val="en-CA"/>
        </w:rPr>
        <w:t>Gjoa</w:t>
      </w:r>
      <w:r w:rsidRPr="000C00A9">
        <w:rPr>
          <w:spacing w:val="-3"/>
          <w:lang w:val="en-CA"/>
        </w:rPr>
        <w:t xml:space="preserve"> </w:t>
      </w:r>
      <w:r w:rsidRPr="000C00A9">
        <w:rPr>
          <w:lang w:val="en-CA"/>
        </w:rPr>
        <w:t>Haven, NU,</w:t>
      </w:r>
      <w:r w:rsidRPr="000C00A9">
        <w:rPr>
          <w:spacing w:val="-4"/>
          <w:lang w:val="en-CA"/>
        </w:rPr>
        <w:t xml:space="preserve"> </w:t>
      </w:r>
      <w:r w:rsidRPr="000C00A9">
        <w:rPr>
          <w:lang w:val="en-CA"/>
        </w:rPr>
        <w:t>X0B</w:t>
      </w:r>
      <w:r w:rsidRPr="000C00A9">
        <w:rPr>
          <w:spacing w:val="-3"/>
          <w:lang w:val="en-CA"/>
        </w:rPr>
        <w:t xml:space="preserve"> </w:t>
      </w:r>
      <w:r w:rsidRPr="000C00A9">
        <w:rPr>
          <w:spacing w:val="-5"/>
          <w:lang w:val="en-CA"/>
        </w:rPr>
        <w:t>1J0</w:t>
      </w:r>
    </w:p>
    <w:p w14:paraId="20ACFE45" w14:textId="77777777" w:rsidR="006B1AA8" w:rsidRPr="003D2BDA" w:rsidRDefault="006F4DD0">
      <w:pPr>
        <w:pStyle w:val="BodyText"/>
        <w:ind w:left="360"/>
        <w:rPr>
          <w:lang w:val="fr-FR"/>
        </w:rPr>
      </w:pPr>
      <w:proofErr w:type="gramStart"/>
      <w:r w:rsidRPr="003D2BDA">
        <w:rPr>
          <w:lang w:val="fr-FR"/>
        </w:rPr>
        <w:t>E-mail:</w:t>
      </w:r>
      <w:proofErr w:type="gramEnd"/>
      <w:r w:rsidRPr="003D2BDA">
        <w:rPr>
          <w:spacing w:val="-14"/>
          <w:lang w:val="fr-FR"/>
        </w:rPr>
        <w:t xml:space="preserve"> </w:t>
      </w:r>
      <w:hyperlink r:id="rId8">
        <w:r w:rsidR="006B1AA8" w:rsidRPr="003D2BDA">
          <w:rPr>
            <w:lang w:val="fr-FR"/>
          </w:rPr>
          <w:t>licensing@nwb-</w:t>
        </w:r>
        <w:r w:rsidR="006B1AA8" w:rsidRPr="003D2BDA">
          <w:rPr>
            <w:spacing w:val="-2"/>
            <w:lang w:val="fr-FR"/>
          </w:rPr>
          <w:t>oen.ca</w:t>
        </w:r>
      </w:hyperlink>
    </w:p>
    <w:p w14:paraId="27A35796" w14:textId="77777777" w:rsidR="006B1AA8" w:rsidRPr="003D2BDA" w:rsidRDefault="006F4DD0">
      <w:pPr>
        <w:rPr>
          <w:sz w:val="20"/>
          <w:lang w:val="fr-FR"/>
        </w:rPr>
      </w:pPr>
      <w:r w:rsidRPr="003D2BDA">
        <w:rPr>
          <w:lang w:val="fr-FR"/>
        </w:rPr>
        <w:br w:type="column"/>
      </w:r>
    </w:p>
    <w:p w14:paraId="4063EA03" w14:textId="77777777" w:rsidR="006B1AA8" w:rsidRPr="003D2BDA" w:rsidRDefault="006B1AA8">
      <w:pPr>
        <w:pStyle w:val="BodyText"/>
        <w:rPr>
          <w:sz w:val="20"/>
          <w:lang w:val="fr-FR"/>
        </w:rPr>
      </w:pPr>
    </w:p>
    <w:p w14:paraId="54154ABB" w14:textId="77777777" w:rsidR="006B1AA8" w:rsidRPr="003D2BDA" w:rsidRDefault="006B1AA8">
      <w:pPr>
        <w:pStyle w:val="BodyText"/>
        <w:rPr>
          <w:sz w:val="20"/>
          <w:lang w:val="fr-FR"/>
        </w:rPr>
      </w:pPr>
    </w:p>
    <w:p w14:paraId="4FE0D960" w14:textId="77777777" w:rsidR="006B1AA8" w:rsidRPr="003D2BDA" w:rsidRDefault="006B1AA8">
      <w:pPr>
        <w:pStyle w:val="BodyText"/>
        <w:rPr>
          <w:sz w:val="20"/>
          <w:lang w:val="fr-FR"/>
        </w:rPr>
      </w:pPr>
    </w:p>
    <w:p w14:paraId="000011DE" w14:textId="77777777" w:rsidR="006B1AA8" w:rsidRPr="003D2BDA" w:rsidRDefault="006B1AA8">
      <w:pPr>
        <w:pStyle w:val="BodyText"/>
        <w:rPr>
          <w:sz w:val="20"/>
          <w:lang w:val="fr-FR"/>
        </w:rPr>
      </w:pPr>
    </w:p>
    <w:p w14:paraId="1DBA2AE5" w14:textId="77777777" w:rsidR="006B1AA8" w:rsidRPr="003D2BDA" w:rsidRDefault="006B1AA8">
      <w:pPr>
        <w:pStyle w:val="BodyText"/>
        <w:spacing w:before="91"/>
        <w:rPr>
          <w:sz w:val="20"/>
          <w:lang w:val="fr-FR"/>
        </w:rPr>
      </w:pPr>
    </w:p>
    <w:p w14:paraId="0A0C6458" w14:textId="77777777" w:rsidR="006B1AA8" w:rsidRPr="003D2BDA" w:rsidRDefault="006F4DD0">
      <w:pPr>
        <w:ind w:left="907" w:right="949" w:hanging="548"/>
        <w:rPr>
          <w:sz w:val="20"/>
          <w:lang w:val="fr-FR"/>
        </w:rPr>
      </w:pPr>
      <w:r w:rsidRPr="003D2BDA">
        <w:rPr>
          <w:sz w:val="20"/>
          <w:lang w:val="fr-FR"/>
        </w:rPr>
        <w:t>Your</w:t>
      </w:r>
      <w:r w:rsidRPr="003D2BDA">
        <w:rPr>
          <w:spacing w:val="-10"/>
          <w:sz w:val="20"/>
          <w:lang w:val="fr-FR"/>
        </w:rPr>
        <w:t xml:space="preserve"> </w:t>
      </w:r>
      <w:r w:rsidRPr="003D2BDA">
        <w:rPr>
          <w:sz w:val="20"/>
          <w:lang w:val="fr-FR"/>
        </w:rPr>
        <w:t>file</w:t>
      </w:r>
      <w:r w:rsidRPr="003D2BDA">
        <w:rPr>
          <w:spacing w:val="-11"/>
          <w:sz w:val="20"/>
          <w:lang w:val="fr-FR"/>
        </w:rPr>
        <w:t xml:space="preserve"> </w:t>
      </w:r>
      <w:r w:rsidRPr="003D2BDA">
        <w:rPr>
          <w:sz w:val="20"/>
          <w:lang w:val="fr-FR"/>
        </w:rPr>
        <w:t>-</w:t>
      </w:r>
      <w:r w:rsidRPr="003D2BDA">
        <w:rPr>
          <w:spacing w:val="-10"/>
          <w:sz w:val="20"/>
          <w:lang w:val="fr-FR"/>
        </w:rPr>
        <w:t xml:space="preserve"> </w:t>
      </w:r>
      <w:r w:rsidRPr="003D2BDA">
        <w:rPr>
          <w:sz w:val="20"/>
          <w:lang w:val="fr-FR"/>
        </w:rPr>
        <w:t>Votre</w:t>
      </w:r>
      <w:r w:rsidRPr="003D2BDA">
        <w:rPr>
          <w:spacing w:val="-11"/>
          <w:sz w:val="20"/>
          <w:lang w:val="fr-FR"/>
        </w:rPr>
        <w:t xml:space="preserve"> </w:t>
      </w:r>
      <w:r w:rsidRPr="003D2BDA">
        <w:rPr>
          <w:sz w:val="20"/>
          <w:lang w:val="fr-FR"/>
        </w:rPr>
        <w:t xml:space="preserve">référence </w:t>
      </w:r>
      <w:r w:rsidRPr="003D2BDA">
        <w:rPr>
          <w:spacing w:val="-2"/>
          <w:sz w:val="20"/>
          <w:lang w:val="fr-FR"/>
        </w:rPr>
        <w:t>3BM-YRB2126</w:t>
      </w:r>
    </w:p>
    <w:p w14:paraId="18723A5F" w14:textId="77777777" w:rsidR="006B1AA8" w:rsidRDefault="006F4DD0">
      <w:pPr>
        <w:spacing w:line="228" w:lineRule="exact"/>
        <w:ind w:left="360"/>
        <w:rPr>
          <w:sz w:val="20"/>
        </w:rPr>
      </w:pPr>
      <w:r>
        <w:rPr>
          <w:sz w:val="20"/>
        </w:rPr>
        <w:t>Our</w:t>
      </w:r>
      <w:r>
        <w:rPr>
          <w:spacing w:val="-6"/>
          <w:sz w:val="20"/>
        </w:rPr>
        <w:t xml:space="preserve"> </w:t>
      </w:r>
      <w:r>
        <w:rPr>
          <w:sz w:val="20"/>
        </w:rPr>
        <w:t>file</w:t>
      </w:r>
      <w:r>
        <w:rPr>
          <w:spacing w:val="-5"/>
          <w:sz w:val="20"/>
        </w:rPr>
        <w:t xml:space="preserve"> </w:t>
      </w:r>
      <w:r>
        <w:rPr>
          <w:sz w:val="20"/>
        </w:rPr>
        <w:t>-</w:t>
      </w:r>
      <w:r>
        <w:rPr>
          <w:spacing w:val="-4"/>
          <w:sz w:val="20"/>
        </w:rPr>
        <w:t xml:space="preserve"> </w:t>
      </w:r>
      <w:r>
        <w:rPr>
          <w:sz w:val="20"/>
        </w:rPr>
        <w:t>Notre</w:t>
      </w:r>
      <w:r>
        <w:rPr>
          <w:spacing w:val="-2"/>
          <w:sz w:val="20"/>
        </w:rPr>
        <w:t xml:space="preserve"> </w:t>
      </w:r>
      <w:proofErr w:type="spellStart"/>
      <w:r>
        <w:rPr>
          <w:spacing w:val="-2"/>
          <w:sz w:val="20"/>
        </w:rPr>
        <w:t>référence</w:t>
      </w:r>
      <w:proofErr w:type="spellEnd"/>
    </w:p>
    <w:p w14:paraId="7135FD0A" w14:textId="77777777" w:rsidR="006B1AA8" w:rsidRDefault="006F4DD0">
      <w:pPr>
        <w:ind w:left="1080"/>
        <w:rPr>
          <w:sz w:val="20"/>
        </w:rPr>
      </w:pPr>
      <w:r>
        <w:rPr>
          <w:spacing w:val="-2"/>
          <w:sz w:val="20"/>
        </w:rPr>
        <w:t>144132655</w:t>
      </w:r>
    </w:p>
    <w:p w14:paraId="3F39611E" w14:textId="77777777" w:rsidR="006B1AA8" w:rsidRDefault="006B1AA8">
      <w:pPr>
        <w:rPr>
          <w:sz w:val="20"/>
        </w:rPr>
        <w:sectPr w:rsidR="006B1AA8">
          <w:headerReference w:type="default" r:id="rId9"/>
          <w:type w:val="continuous"/>
          <w:pgSz w:w="12240" w:h="15840"/>
          <w:pgMar w:top="1340" w:right="1080" w:bottom="280" w:left="1080" w:header="300" w:footer="0" w:gutter="0"/>
          <w:pgNumType w:start="1"/>
          <w:cols w:num="2" w:space="720" w:equalWidth="0">
            <w:col w:w="4136" w:space="2345"/>
            <w:col w:w="3599"/>
          </w:cols>
        </w:sectPr>
      </w:pPr>
    </w:p>
    <w:p w14:paraId="174F98BD" w14:textId="77777777" w:rsidR="006B1AA8" w:rsidRDefault="006F4DD0">
      <w:pPr>
        <w:pStyle w:val="Heading1"/>
        <w:spacing w:before="276"/>
        <w:ind w:right="89"/>
        <w:jc w:val="both"/>
      </w:pPr>
      <w:r>
        <w:t xml:space="preserve">Re: Crown Indigenous Relations and Northern Affairs Canada’s Review of the </w:t>
      </w:r>
      <w:proofErr w:type="spellStart"/>
      <w:r>
        <w:t>Licence</w:t>
      </w:r>
      <w:proofErr w:type="spellEnd"/>
      <w:r>
        <w:t xml:space="preserve"> Renewal Application for the Resolute Bay Airport Sewage Lagoon, Type B Water </w:t>
      </w:r>
      <w:proofErr w:type="spellStart"/>
      <w:r>
        <w:t>Licence</w:t>
      </w:r>
      <w:proofErr w:type="spellEnd"/>
      <w:r>
        <w:t xml:space="preserve"> No. 3BM YRB2126</w:t>
      </w:r>
    </w:p>
    <w:p w14:paraId="63A34028" w14:textId="77777777" w:rsidR="006B1AA8" w:rsidRDefault="006F4DD0">
      <w:pPr>
        <w:pStyle w:val="BodyText"/>
        <w:spacing w:before="199"/>
        <w:ind w:left="360"/>
        <w:jc w:val="both"/>
      </w:pPr>
      <w:r>
        <w:t>Dear</w:t>
      </w:r>
      <w:r>
        <w:rPr>
          <w:spacing w:val="-4"/>
        </w:rPr>
        <w:t xml:space="preserve"> </w:t>
      </w:r>
      <w:r>
        <w:rPr>
          <w:spacing w:val="-2"/>
        </w:rPr>
        <w:t>Robert,</w:t>
      </w:r>
    </w:p>
    <w:p w14:paraId="08E132E6" w14:textId="77777777" w:rsidR="006B1AA8" w:rsidRDefault="006F4DD0">
      <w:pPr>
        <w:pStyle w:val="BodyText"/>
        <w:spacing w:before="201"/>
        <w:ind w:left="360" w:right="90"/>
        <w:jc w:val="both"/>
      </w:pPr>
      <w:r>
        <w:t xml:space="preserve">Thank you for the January 23, 2026 invitation to review the referenced </w:t>
      </w:r>
      <w:proofErr w:type="spellStart"/>
      <w:r>
        <w:t>licence</w:t>
      </w:r>
      <w:proofErr w:type="spellEnd"/>
      <w:r>
        <w:t xml:space="preserve"> renewal application, submitted by the Nunavut Airports Division (Government of Nunavut) for Type B Water </w:t>
      </w:r>
      <w:proofErr w:type="spellStart"/>
      <w:r>
        <w:t>Licence</w:t>
      </w:r>
      <w:proofErr w:type="spellEnd"/>
      <w:r>
        <w:t xml:space="preserve"> No. 3BM YRB2126.</w:t>
      </w:r>
    </w:p>
    <w:p w14:paraId="426A5867" w14:textId="77777777" w:rsidR="006B1AA8" w:rsidRDefault="006F4DD0">
      <w:pPr>
        <w:pStyle w:val="BodyText"/>
        <w:spacing w:before="200"/>
        <w:ind w:left="360" w:right="91"/>
        <w:jc w:val="both"/>
      </w:pPr>
      <w:r>
        <w:t>Crown Indigenous Relations and Northern Affairs Canada (CIRNAC) examined the application</w:t>
      </w:r>
      <w:r>
        <w:rPr>
          <w:spacing w:val="-17"/>
        </w:rPr>
        <w:t xml:space="preserve"> </w:t>
      </w:r>
      <w:r>
        <w:t>pursuant</w:t>
      </w:r>
      <w:r>
        <w:rPr>
          <w:spacing w:val="-17"/>
        </w:rPr>
        <w:t xml:space="preserve"> </w:t>
      </w:r>
      <w:r>
        <w:t>to</w:t>
      </w:r>
      <w:r>
        <w:rPr>
          <w:spacing w:val="-16"/>
        </w:rPr>
        <w:t xml:space="preserve"> </w:t>
      </w:r>
      <w:r>
        <w:t>its</w:t>
      </w:r>
      <w:r>
        <w:rPr>
          <w:spacing w:val="-17"/>
        </w:rPr>
        <w:t xml:space="preserve"> </w:t>
      </w:r>
      <w:r>
        <w:t>mandated</w:t>
      </w:r>
      <w:r>
        <w:rPr>
          <w:spacing w:val="-17"/>
        </w:rPr>
        <w:t xml:space="preserve"> </w:t>
      </w:r>
      <w:r>
        <w:t>responsibilities</w:t>
      </w:r>
      <w:r>
        <w:rPr>
          <w:spacing w:val="-17"/>
        </w:rPr>
        <w:t xml:space="preserve"> </w:t>
      </w:r>
      <w:r>
        <w:t>under</w:t>
      </w:r>
      <w:r>
        <w:rPr>
          <w:spacing w:val="-16"/>
        </w:rPr>
        <w:t xml:space="preserve"> </w:t>
      </w:r>
      <w:r>
        <w:t>the</w:t>
      </w:r>
      <w:r>
        <w:rPr>
          <w:spacing w:val="-17"/>
        </w:rPr>
        <w:t xml:space="preserve"> </w:t>
      </w:r>
      <w:r>
        <w:t>Nunavut</w:t>
      </w:r>
      <w:r>
        <w:rPr>
          <w:spacing w:val="-17"/>
        </w:rPr>
        <w:t xml:space="preserve"> </w:t>
      </w:r>
      <w:r>
        <w:t>Waters</w:t>
      </w:r>
      <w:r>
        <w:rPr>
          <w:spacing w:val="-16"/>
        </w:rPr>
        <w:t xml:space="preserve"> </w:t>
      </w:r>
      <w:r>
        <w:t>and</w:t>
      </w:r>
      <w:r>
        <w:rPr>
          <w:spacing w:val="-17"/>
        </w:rPr>
        <w:t xml:space="preserve"> </w:t>
      </w:r>
      <w:r>
        <w:t xml:space="preserve">Nunavut Surface Rights </w:t>
      </w:r>
      <w:r>
        <w:t>Tribunal Act and the Department of Crown Indigenous Relations and Northern Affairs Act. Please find CIRNAC’s technical comments in the attached Technical Review Memorandum.</w:t>
      </w:r>
    </w:p>
    <w:p w14:paraId="04CE3FC3" w14:textId="77777777" w:rsidR="006B1AA8" w:rsidRDefault="006F4DD0">
      <w:pPr>
        <w:pStyle w:val="BodyText"/>
        <w:spacing w:before="199"/>
        <w:ind w:left="360" w:right="93"/>
        <w:jc w:val="both"/>
      </w:pPr>
      <w:r>
        <w:t>The</w:t>
      </w:r>
      <w:r>
        <w:rPr>
          <w:spacing w:val="-3"/>
        </w:rPr>
        <w:t xml:space="preserve"> </w:t>
      </w:r>
      <w:r>
        <w:t>applicant</w:t>
      </w:r>
      <w:r>
        <w:rPr>
          <w:spacing w:val="-3"/>
        </w:rPr>
        <w:t xml:space="preserve"> </w:t>
      </w:r>
      <w:r>
        <w:t>shall</w:t>
      </w:r>
      <w:r>
        <w:rPr>
          <w:spacing w:val="-4"/>
        </w:rPr>
        <w:t xml:space="preserve"> </w:t>
      </w:r>
      <w:r>
        <w:t>provide</w:t>
      </w:r>
      <w:r>
        <w:rPr>
          <w:spacing w:val="-2"/>
        </w:rPr>
        <w:t xml:space="preserve"> </w:t>
      </w:r>
      <w:r>
        <w:t>confirmation</w:t>
      </w:r>
      <w:r>
        <w:rPr>
          <w:spacing w:val="-5"/>
        </w:rPr>
        <w:t xml:space="preserve"> </w:t>
      </w:r>
      <w:r>
        <w:t>from</w:t>
      </w:r>
      <w:r>
        <w:rPr>
          <w:spacing w:val="-6"/>
        </w:rPr>
        <w:t xml:space="preserve"> </w:t>
      </w:r>
      <w:r>
        <w:t>the</w:t>
      </w:r>
      <w:r>
        <w:rPr>
          <w:spacing w:val="-3"/>
        </w:rPr>
        <w:t xml:space="preserve"> </w:t>
      </w:r>
      <w:r>
        <w:t>Nunavut</w:t>
      </w:r>
      <w:r>
        <w:rPr>
          <w:spacing w:val="-5"/>
        </w:rPr>
        <w:t xml:space="preserve"> </w:t>
      </w:r>
      <w:r>
        <w:t>Water</w:t>
      </w:r>
      <w:r>
        <w:rPr>
          <w:spacing w:val="-3"/>
        </w:rPr>
        <w:t xml:space="preserve"> </w:t>
      </w:r>
      <w:r>
        <w:t>Board</w:t>
      </w:r>
      <w:r>
        <w:rPr>
          <w:spacing w:val="-3"/>
        </w:rPr>
        <w:t xml:space="preserve"> </w:t>
      </w:r>
      <w:r>
        <w:t>that</w:t>
      </w:r>
      <w:r>
        <w:rPr>
          <w:spacing w:val="-5"/>
        </w:rPr>
        <w:t xml:space="preserve"> </w:t>
      </w:r>
      <w:r>
        <w:t>all</w:t>
      </w:r>
      <w:r>
        <w:rPr>
          <w:spacing w:val="-4"/>
        </w:rPr>
        <w:t xml:space="preserve"> </w:t>
      </w:r>
      <w:r>
        <w:t>outstanding water license fees have been paid in full prior to approval of this application.</w:t>
      </w:r>
    </w:p>
    <w:p w14:paraId="7770D53B" w14:textId="77777777" w:rsidR="006B1AA8" w:rsidRDefault="006F4DD0">
      <w:pPr>
        <w:pStyle w:val="BodyText"/>
        <w:spacing w:before="202"/>
        <w:ind w:left="360" w:right="84"/>
        <w:jc w:val="both"/>
      </w:pPr>
      <w:r>
        <w:t xml:space="preserve">If there are any questions or concerns, please contact me at (873) 800-5240 or </w:t>
      </w:r>
      <w:hyperlink r:id="rId10">
        <w:r w:rsidR="006B1AA8">
          <w:rPr>
            <w:color w:val="467885"/>
            <w:u w:val="single" w:color="467885"/>
          </w:rPr>
          <w:t>Pauline.Firmin@rcaanc-cirnac.gc.ca</w:t>
        </w:r>
      </w:hyperlink>
      <w:r>
        <w:rPr>
          <w:color w:val="467885"/>
        </w:rPr>
        <w:t xml:space="preserve"> </w:t>
      </w:r>
      <w:r>
        <w:t xml:space="preserve">or Andrew Keim at (867) 975-4550 or </w:t>
      </w:r>
      <w:hyperlink r:id="rId11">
        <w:r w:rsidR="006B1AA8">
          <w:rPr>
            <w:color w:val="467885"/>
            <w:spacing w:val="-2"/>
            <w:u w:val="single" w:color="467885"/>
          </w:rPr>
          <w:t>Andrew.Keim@rcaanc-cirnac.gc.ca</w:t>
        </w:r>
      </w:hyperlink>
      <w:r>
        <w:rPr>
          <w:spacing w:val="-2"/>
        </w:rPr>
        <w:t>.</w:t>
      </w:r>
    </w:p>
    <w:p w14:paraId="3EB13DE2" w14:textId="77777777" w:rsidR="006B1AA8" w:rsidRDefault="006B1AA8">
      <w:pPr>
        <w:pStyle w:val="BodyText"/>
        <w:spacing w:before="1"/>
      </w:pPr>
    </w:p>
    <w:p w14:paraId="309FCDE9" w14:textId="77777777" w:rsidR="006B1AA8" w:rsidRDefault="006F4DD0">
      <w:pPr>
        <w:pStyle w:val="BodyText"/>
        <w:ind w:left="360"/>
      </w:pPr>
      <w:r>
        <w:rPr>
          <w:noProof/>
        </w:rPr>
        <w:drawing>
          <wp:anchor distT="0" distB="0" distL="0" distR="0" simplePos="0" relativeHeight="15729152" behindDoc="0" locked="0" layoutInCell="1" allowOverlap="1" wp14:anchorId="0AD02EA3" wp14:editId="6F99ECDE">
            <wp:simplePos x="0" y="0"/>
            <wp:positionH relativeFrom="page">
              <wp:posOffset>848056</wp:posOffset>
            </wp:positionH>
            <wp:positionV relativeFrom="paragraph">
              <wp:posOffset>32340</wp:posOffset>
            </wp:positionV>
            <wp:extent cx="1440889" cy="58067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440889" cy="580679"/>
                    </a:xfrm>
                    <a:prstGeom prst="rect">
                      <a:avLst/>
                    </a:prstGeom>
                  </pic:spPr>
                </pic:pic>
              </a:graphicData>
            </a:graphic>
          </wp:anchor>
        </w:drawing>
      </w:r>
      <w:r>
        <w:rPr>
          <w:spacing w:val="-2"/>
        </w:rPr>
        <w:t>Sincerely,</w:t>
      </w:r>
    </w:p>
    <w:p w14:paraId="7DAB3011" w14:textId="77777777" w:rsidR="006B1AA8" w:rsidRDefault="006B1AA8">
      <w:pPr>
        <w:pStyle w:val="BodyText"/>
      </w:pPr>
    </w:p>
    <w:p w14:paraId="2B6006DF" w14:textId="77777777" w:rsidR="006B1AA8" w:rsidRDefault="006B1AA8">
      <w:pPr>
        <w:pStyle w:val="BodyText"/>
      </w:pPr>
    </w:p>
    <w:p w14:paraId="1DF454E2" w14:textId="77777777" w:rsidR="006B1AA8" w:rsidRDefault="006F4DD0">
      <w:pPr>
        <w:pStyle w:val="BodyText"/>
        <w:ind w:left="360"/>
      </w:pPr>
      <w:r>
        <w:t>Pauline</w:t>
      </w:r>
      <w:r>
        <w:rPr>
          <w:spacing w:val="-3"/>
        </w:rPr>
        <w:t xml:space="preserve"> </w:t>
      </w:r>
      <w:r>
        <w:t>Firmin,</w:t>
      </w:r>
      <w:r>
        <w:rPr>
          <w:spacing w:val="-1"/>
        </w:rPr>
        <w:t xml:space="preserve"> </w:t>
      </w:r>
      <w:r>
        <w:t>M.</w:t>
      </w:r>
      <w:r>
        <w:rPr>
          <w:spacing w:val="-2"/>
        </w:rPr>
        <w:t xml:space="preserve"> </w:t>
      </w:r>
      <w:r>
        <w:rPr>
          <w:spacing w:val="-5"/>
        </w:rPr>
        <w:t>Sc,</w:t>
      </w:r>
    </w:p>
    <w:p w14:paraId="41691A99" w14:textId="77777777" w:rsidR="006B1AA8" w:rsidRDefault="006F4DD0">
      <w:pPr>
        <w:pStyle w:val="BodyText"/>
        <w:ind w:left="360"/>
      </w:pPr>
      <w:r>
        <w:t>Water</w:t>
      </w:r>
      <w:r>
        <w:rPr>
          <w:spacing w:val="-4"/>
        </w:rPr>
        <w:t xml:space="preserve"> </w:t>
      </w:r>
      <w:r>
        <w:t>Management</w:t>
      </w:r>
      <w:r>
        <w:rPr>
          <w:spacing w:val="-3"/>
        </w:rPr>
        <w:t xml:space="preserve"> </w:t>
      </w:r>
      <w:r>
        <w:rPr>
          <w:spacing w:val="-2"/>
        </w:rPr>
        <w:t>Coordinator</w:t>
      </w:r>
    </w:p>
    <w:p w14:paraId="782E37C5" w14:textId="77777777" w:rsidR="006B1AA8" w:rsidRDefault="006B1AA8">
      <w:pPr>
        <w:pStyle w:val="BodyText"/>
        <w:rPr>
          <w:sz w:val="20"/>
        </w:rPr>
      </w:pPr>
    </w:p>
    <w:p w14:paraId="201E78C1" w14:textId="77777777" w:rsidR="006B1AA8" w:rsidRDefault="006B1AA8">
      <w:pPr>
        <w:pStyle w:val="BodyText"/>
        <w:rPr>
          <w:sz w:val="20"/>
        </w:rPr>
      </w:pPr>
    </w:p>
    <w:p w14:paraId="4C0B4513" w14:textId="77777777" w:rsidR="006B1AA8" w:rsidRDefault="006F4DD0">
      <w:pPr>
        <w:pStyle w:val="BodyText"/>
        <w:spacing w:before="63"/>
        <w:rPr>
          <w:sz w:val="20"/>
        </w:rPr>
      </w:pPr>
      <w:r>
        <w:rPr>
          <w:noProof/>
          <w:sz w:val="20"/>
        </w:rPr>
        <w:drawing>
          <wp:anchor distT="0" distB="0" distL="0" distR="0" simplePos="0" relativeHeight="487587840" behindDoc="1" locked="0" layoutInCell="1" allowOverlap="1" wp14:anchorId="7F20EFB0" wp14:editId="2D983AA2">
            <wp:simplePos x="0" y="0"/>
            <wp:positionH relativeFrom="page">
              <wp:posOffset>5372100</wp:posOffset>
            </wp:positionH>
            <wp:positionV relativeFrom="paragraph">
              <wp:posOffset>201282</wp:posOffset>
            </wp:positionV>
            <wp:extent cx="1453128" cy="35814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1453128" cy="358140"/>
                    </a:xfrm>
                    <a:prstGeom prst="rect">
                      <a:avLst/>
                    </a:prstGeom>
                  </pic:spPr>
                </pic:pic>
              </a:graphicData>
            </a:graphic>
          </wp:anchor>
        </w:drawing>
      </w:r>
    </w:p>
    <w:p w14:paraId="6765D63F" w14:textId="77777777" w:rsidR="006B1AA8" w:rsidRDefault="006B1AA8">
      <w:pPr>
        <w:pStyle w:val="BodyText"/>
        <w:rPr>
          <w:sz w:val="20"/>
        </w:rPr>
        <w:sectPr w:rsidR="006B1AA8">
          <w:type w:val="continuous"/>
          <w:pgSz w:w="12240" w:h="15840"/>
          <w:pgMar w:top="1340" w:right="1080" w:bottom="280" w:left="1080" w:header="300" w:footer="0" w:gutter="0"/>
          <w:cols w:space="720"/>
        </w:sectPr>
      </w:pPr>
    </w:p>
    <w:p w14:paraId="48D921C0" w14:textId="77777777" w:rsidR="006B1AA8" w:rsidRDefault="006F4DD0">
      <w:pPr>
        <w:spacing w:before="90"/>
        <w:ind w:left="272"/>
        <w:jc w:val="center"/>
        <w:rPr>
          <w:rFonts w:ascii="Arial"/>
          <w:b/>
          <w:sz w:val="28"/>
        </w:rPr>
      </w:pPr>
      <w:r>
        <w:rPr>
          <w:rFonts w:ascii="Arial"/>
          <w:b/>
          <w:sz w:val="28"/>
          <w:u w:val="single"/>
        </w:rPr>
        <w:lastRenderedPageBreak/>
        <w:t>Technical</w:t>
      </w:r>
      <w:r>
        <w:rPr>
          <w:rFonts w:ascii="Arial"/>
          <w:b/>
          <w:spacing w:val="-8"/>
          <w:sz w:val="28"/>
          <w:u w:val="single"/>
        </w:rPr>
        <w:t xml:space="preserve"> </w:t>
      </w:r>
      <w:r>
        <w:rPr>
          <w:rFonts w:ascii="Arial"/>
          <w:b/>
          <w:sz w:val="28"/>
          <w:u w:val="single"/>
        </w:rPr>
        <w:t>Review</w:t>
      </w:r>
      <w:r>
        <w:rPr>
          <w:rFonts w:ascii="Arial"/>
          <w:b/>
          <w:spacing w:val="-10"/>
          <w:sz w:val="28"/>
          <w:u w:val="single"/>
        </w:rPr>
        <w:t xml:space="preserve"> </w:t>
      </w:r>
      <w:r>
        <w:rPr>
          <w:rFonts w:ascii="Arial"/>
          <w:b/>
          <w:spacing w:val="-2"/>
          <w:sz w:val="28"/>
          <w:u w:val="single"/>
        </w:rPr>
        <w:t>Memorandum</w:t>
      </w:r>
    </w:p>
    <w:p w14:paraId="4CF0AE0C" w14:textId="77777777" w:rsidR="006B1AA8" w:rsidRDefault="006B1AA8">
      <w:pPr>
        <w:pStyle w:val="BodyText"/>
        <w:spacing w:before="1"/>
        <w:rPr>
          <w:rFonts w:ascii="Arial"/>
          <w:b/>
        </w:rPr>
      </w:pPr>
    </w:p>
    <w:p w14:paraId="4851E065" w14:textId="77777777" w:rsidR="006B1AA8" w:rsidRDefault="006F4DD0">
      <w:pPr>
        <w:ind w:left="360"/>
        <w:rPr>
          <w:sz w:val="24"/>
        </w:rPr>
      </w:pPr>
      <w:r>
        <w:rPr>
          <w:rFonts w:ascii="Arial"/>
          <w:b/>
          <w:sz w:val="24"/>
        </w:rPr>
        <w:t>Date:</w:t>
      </w:r>
      <w:r>
        <w:rPr>
          <w:rFonts w:ascii="Arial"/>
          <w:b/>
          <w:spacing w:val="47"/>
          <w:sz w:val="24"/>
        </w:rPr>
        <w:t xml:space="preserve"> </w:t>
      </w:r>
      <w:r>
        <w:rPr>
          <w:sz w:val="24"/>
        </w:rPr>
        <w:t>March</w:t>
      </w:r>
      <w:r>
        <w:rPr>
          <w:spacing w:val="-2"/>
          <w:sz w:val="24"/>
        </w:rPr>
        <w:t xml:space="preserve"> </w:t>
      </w:r>
      <w:r>
        <w:rPr>
          <w:sz w:val="24"/>
        </w:rPr>
        <w:t>06,</w:t>
      </w:r>
      <w:r>
        <w:rPr>
          <w:spacing w:val="-3"/>
          <w:sz w:val="24"/>
        </w:rPr>
        <w:t xml:space="preserve"> </w:t>
      </w:r>
      <w:r>
        <w:rPr>
          <w:spacing w:val="-4"/>
          <w:sz w:val="24"/>
        </w:rPr>
        <w:t>2026</w:t>
      </w:r>
    </w:p>
    <w:p w14:paraId="081A5AF6" w14:textId="77777777" w:rsidR="006B1AA8" w:rsidRDefault="006B1AA8">
      <w:pPr>
        <w:pStyle w:val="BodyText"/>
      </w:pPr>
    </w:p>
    <w:p w14:paraId="762041CA" w14:textId="77777777" w:rsidR="006B1AA8" w:rsidRDefault="006F4DD0">
      <w:pPr>
        <w:pStyle w:val="BodyText"/>
        <w:tabs>
          <w:tab w:val="left" w:pos="1080"/>
        </w:tabs>
        <w:ind w:left="360"/>
      </w:pPr>
      <w:r>
        <w:rPr>
          <w:rFonts w:ascii="Arial" w:hAnsi="Arial"/>
          <w:b/>
          <w:spacing w:val="-5"/>
        </w:rPr>
        <w:t>To:</w:t>
      </w:r>
      <w:r>
        <w:rPr>
          <w:rFonts w:ascii="Arial" w:hAnsi="Arial"/>
          <w:b/>
        </w:rPr>
        <w:tab/>
      </w:r>
      <w:r>
        <w:t>Robert</w:t>
      </w:r>
      <w:r>
        <w:rPr>
          <w:spacing w:val="-6"/>
        </w:rPr>
        <w:t xml:space="preserve"> </w:t>
      </w:r>
      <w:r>
        <w:t>Hunter</w:t>
      </w:r>
      <w:r>
        <w:rPr>
          <w:spacing w:val="-4"/>
        </w:rPr>
        <w:t xml:space="preserve"> </w:t>
      </w:r>
      <w:r>
        <w:t>–</w:t>
      </w:r>
      <w:r>
        <w:rPr>
          <w:spacing w:val="-5"/>
        </w:rPr>
        <w:t xml:space="preserve"> </w:t>
      </w:r>
      <w:r>
        <w:t>Licensing</w:t>
      </w:r>
      <w:r>
        <w:rPr>
          <w:spacing w:val="-2"/>
        </w:rPr>
        <w:t xml:space="preserve"> </w:t>
      </w:r>
      <w:r>
        <w:t>Administrator,</w:t>
      </w:r>
      <w:r>
        <w:rPr>
          <w:spacing w:val="-4"/>
        </w:rPr>
        <w:t xml:space="preserve"> </w:t>
      </w:r>
      <w:r>
        <w:t>Nunavut</w:t>
      </w:r>
      <w:r>
        <w:rPr>
          <w:spacing w:val="-6"/>
        </w:rPr>
        <w:t xml:space="preserve"> </w:t>
      </w:r>
      <w:r>
        <w:t>Water</w:t>
      </w:r>
      <w:r>
        <w:rPr>
          <w:spacing w:val="-3"/>
        </w:rPr>
        <w:t xml:space="preserve"> </w:t>
      </w:r>
      <w:r>
        <w:rPr>
          <w:spacing w:val="-2"/>
        </w:rPr>
        <w:t>Board</w:t>
      </w:r>
    </w:p>
    <w:p w14:paraId="4E88EBF3" w14:textId="77777777" w:rsidR="006B1AA8" w:rsidRDefault="006B1AA8">
      <w:pPr>
        <w:pStyle w:val="BodyText"/>
      </w:pPr>
    </w:p>
    <w:p w14:paraId="75D0B5FF" w14:textId="77777777" w:rsidR="006B1AA8" w:rsidRDefault="006F4DD0">
      <w:pPr>
        <w:pStyle w:val="BodyText"/>
        <w:ind w:left="360"/>
      </w:pPr>
      <w:r>
        <w:rPr>
          <w:rFonts w:ascii="Arial" w:hAnsi="Arial"/>
          <w:b/>
        </w:rPr>
        <w:t>From:</w:t>
      </w:r>
      <w:r>
        <w:rPr>
          <w:rFonts w:ascii="Arial" w:hAnsi="Arial"/>
          <w:b/>
          <w:spacing w:val="-27"/>
        </w:rPr>
        <w:t xml:space="preserve"> </w:t>
      </w:r>
      <w:r>
        <w:t>Pauline</w:t>
      </w:r>
      <w:r>
        <w:rPr>
          <w:spacing w:val="-5"/>
        </w:rPr>
        <w:t xml:space="preserve"> </w:t>
      </w:r>
      <w:r>
        <w:t>Firmin –</w:t>
      </w:r>
      <w:r>
        <w:rPr>
          <w:spacing w:val="-3"/>
        </w:rPr>
        <w:t xml:space="preserve"> </w:t>
      </w:r>
      <w:r>
        <w:t>Water</w:t>
      </w:r>
      <w:r>
        <w:rPr>
          <w:spacing w:val="-6"/>
        </w:rPr>
        <w:t xml:space="preserve"> </w:t>
      </w:r>
      <w:r>
        <w:t>Management</w:t>
      </w:r>
      <w:r>
        <w:rPr>
          <w:spacing w:val="-4"/>
        </w:rPr>
        <w:t xml:space="preserve"> </w:t>
      </w:r>
      <w:r>
        <w:t xml:space="preserve">Coordinator, </w:t>
      </w:r>
      <w:r>
        <w:rPr>
          <w:spacing w:val="-2"/>
        </w:rPr>
        <w:t>CIRNAC</w:t>
      </w:r>
    </w:p>
    <w:p w14:paraId="62E2E6FA" w14:textId="77777777" w:rsidR="006B1AA8" w:rsidRDefault="006B1AA8">
      <w:pPr>
        <w:pStyle w:val="BodyText"/>
      </w:pPr>
    </w:p>
    <w:p w14:paraId="35C40207" w14:textId="77777777" w:rsidR="006B1AA8" w:rsidRDefault="006F4DD0">
      <w:pPr>
        <w:pStyle w:val="Heading1"/>
        <w:ind w:left="1440" w:right="677" w:hanging="1080"/>
        <w:jc w:val="both"/>
      </w:pPr>
      <w:r>
        <w:t>Subject:</w:t>
      </w:r>
      <w:r>
        <w:rPr>
          <w:spacing w:val="40"/>
        </w:rPr>
        <w:t xml:space="preserve"> </w:t>
      </w:r>
      <w:r>
        <w:t>Crown</w:t>
      </w:r>
      <w:r>
        <w:rPr>
          <w:spacing w:val="-4"/>
        </w:rPr>
        <w:t xml:space="preserve"> </w:t>
      </w:r>
      <w:r>
        <w:t>Indigenous</w:t>
      </w:r>
      <w:r>
        <w:rPr>
          <w:spacing w:val="-4"/>
        </w:rPr>
        <w:t xml:space="preserve"> </w:t>
      </w:r>
      <w:r>
        <w:t>Relations</w:t>
      </w:r>
      <w:r>
        <w:rPr>
          <w:spacing w:val="-6"/>
        </w:rPr>
        <w:t xml:space="preserve"> </w:t>
      </w:r>
      <w:r>
        <w:t>and</w:t>
      </w:r>
      <w:r>
        <w:rPr>
          <w:spacing w:val="-4"/>
        </w:rPr>
        <w:t xml:space="preserve"> </w:t>
      </w:r>
      <w:r>
        <w:t>Northern</w:t>
      </w:r>
      <w:r>
        <w:rPr>
          <w:spacing w:val="-4"/>
        </w:rPr>
        <w:t xml:space="preserve"> </w:t>
      </w:r>
      <w:r>
        <w:t>Affairs</w:t>
      </w:r>
      <w:r>
        <w:rPr>
          <w:spacing w:val="-4"/>
        </w:rPr>
        <w:t xml:space="preserve"> </w:t>
      </w:r>
      <w:r>
        <w:t>Canada’s</w:t>
      </w:r>
      <w:r>
        <w:rPr>
          <w:spacing w:val="-3"/>
        </w:rPr>
        <w:t xml:space="preserve"> </w:t>
      </w:r>
      <w:r>
        <w:t>Review</w:t>
      </w:r>
      <w:r>
        <w:rPr>
          <w:spacing w:val="-4"/>
        </w:rPr>
        <w:t xml:space="preserve"> </w:t>
      </w:r>
      <w:r>
        <w:t>of the</w:t>
      </w:r>
      <w:r>
        <w:rPr>
          <w:spacing w:val="-5"/>
        </w:rPr>
        <w:t xml:space="preserve"> </w:t>
      </w:r>
      <w:proofErr w:type="spellStart"/>
      <w:r>
        <w:t>Licence</w:t>
      </w:r>
      <w:proofErr w:type="spellEnd"/>
      <w:r>
        <w:rPr>
          <w:spacing w:val="-5"/>
        </w:rPr>
        <w:t xml:space="preserve"> </w:t>
      </w:r>
      <w:r>
        <w:t>Renewal</w:t>
      </w:r>
      <w:r>
        <w:rPr>
          <w:spacing w:val="-6"/>
        </w:rPr>
        <w:t xml:space="preserve"> </w:t>
      </w:r>
      <w:r>
        <w:t>Application</w:t>
      </w:r>
      <w:r>
        <w:rPr>
          <w:spacing w:val="-5"/>
        </w:rPr>
        <w:t xml:space="preserve"> </w:t>
      </w:r>
      <w:r>
        <w:t>for</w:t>
      </w:r>
      <w:r>
        <w:rPr>
          <w:spacing w:val="-5"/>
        </w:rPr>
        <w:t xml:space="preserve"> </w:t>
      </w:r>
      <w:r>
        <w:t>the</w:t>
      </w:r>
      <w:r>
        <w:rPr>
          <w:spacing w:val="-5"/>
        </w:rPr>
        <w:t xml:space="preserve"> </w:t>
      </w:r>
      <w:r>
        <w:t>Resolute</w:t>
      </w:r>
      <w:r>
        <w:rPr>
          <w:spacing w:val="-5"/>
        </w:rPr>
        <w:t xml:space="preserve"> </w:t>
      </w:r>
      <w:r>
        <w:t>Bay</w:t>
      </w:r>
      <w:r>
        <w:rPr>
          <w:spacing w:val="-5"/>
        </w:rPr>
        <w:t xml:space="preserve"> </w:t>
      </w:r>
      <w:r>
        <w:t>Airport</w:t>
      </w:r>
      <w:r>
        <w:rPr>
          <w:spacing w:val="-5"/>
        </w:rPr>
        <w:t xml:space="preserve"> </w:t>
      </w:r>
      <w:r>
        <w:t xml:space="preserve">Sewage Lagoon, Type B Water </w:t>
      </w:r>
      <w:proofErr w:type="spellStart"/>
      <w:r>
        <w:t>Licence</w:t>
      </w:r>
      <w:proofErr w:type="spellEnd"/>
      <w:r>
        <w:t xml:space="preserve"> No. 3BM YRB2126</w:t>
      </w:r>
    </w:p>
    <w:p w14:paraId="3B8E8E06" w14:textId="77777777" w:rsidR="006B1AA8" w:rsidRDefault="006B1AA8">
      <w:pPr>
        <w:pStyle w:val="BodyText"/>
        <w:spacing w:before="1"/>
        <w:rPr>
          <w:rFonts w:ascii="Arial"/>
          <w:b/>
        </w:rPr>
      </w:pPr>
    </w:p>
    <w:p w14:paraId="66EB60F5" w14:textId="77777777" w:rsidR="006B1AA8" w:rsidRDefault="006F4DD0">
      <w:pPr>
        <w:ind w:left="360"/>
        <w:rPr>
          <w:sz w:val="24"/>
        </w:rPr>
      </w:pPr>
      <w:r>
        <w:rPr>
          <w:noProof/>
          <w:sz w:val="24"/>
        </w:rPr>
        <mc:AlternateContent>
          <mc:Choice Requires="wps">
            <w:drawing>
              <wp:anchor distT="0" distB="0" distL="0" distR="0" simplePos="0" relativeHeight="15729664" behindDoc="0" locked="0" layoutInCell="1" allowOverlap="1" wp14:anchorId="440E30E4" wp14:editId="6F768513">
                <wp:simplePos x="0" y="0"/>
                <wp:positionH relativeFrom="page">
                  <wp:posOffset>937894</wp:posOffset>
                </wp:positionH>
                <wp:positionV relativeFrom="paragraph">
                  <wp:posOffset>245877</wp:posOffset>
                </wp:positionV>
                <wp:extent cx="617728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7280" cy="1270"/>
                        </a:xfrm>
                        <a:custGeom>
                          <a:avLst/>
                          <a:gdLst/>
                          <a:ahLst/>
                          <a:cxnLst/>
                          <a:rect l="l" t="t" r="r" b="b"/>
                          <a:pathLst>
                            <a:path w="6177280">
                              <a:moveTo>
                                <a:pt x="0" y="0"/>
                              </a:moveTo>
                              <a:lnTo>
                                <a:pt x="61772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6CF121A3" id="Graphic 8" o:spid="_x0000_s1026" style="position:absolute;margin-left:73.85pt;margin-top:19.35pt;width:486.4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6177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qEAIAAFsEAAAOAAAAZHJzL2Uyb0RvYy54bWysVMFu2zAMvQ/YPwi6L04CtOmMOMXQoMOA&#10;oivQFDsrshwbk0WNVOLk70fJsZN1t2E+CJT4RD7yUV7eH1srDgapAVfI2WQqhXEaysbtCvm2efx0&#10;JwUF5UplwZlCngzJ+9XHD8vO52YONdjSoOAgjvLOF7IOwedZRro2raIJeOPYWQG2KvAWd1mJquPo&#10;rc3m0+lt1gGWHkEbIj5d9065SvGryujwvarIBGELydxCWjGt27hmq6XKd6h83egzDfUPLFrVOE46&#10;hlqroMQem79CtY1GIKjCREObQVU12qQauJrZ9F01r7XyJtXCzSE/ton+X1j9fHj1Lxipk38C/ZO4&#10;I1nnKR89cUNnzLHCNmKZuDimLp7GLppjEJoPb2eLxfyOm63ZN5svUpMzlQ939Z7CVwMpjjo8Ueg1&#10;KAdL1YOlj24wkZWMGtqkYZCCNUQpWMNtr6FXId6L5KIpuguReNbCwWwgecM75kzt4rXuGjWWMlTJ&#10;2B7BRkzDveqNlJrt6+Ksiyw+38xv0mgQ2KZ8bKyNLAh32weL4qDiYKYv1sER/oB5pLBWVPe45DrD&#10;rDvr1EsTRdpCeXpB0fE0F5J+7RUaKew3x+MSR38wcDC2g4HBPkB6IKlBnHNz/KHQi5i+kIGVfYZh&#10;GFU+iBZLH7HxpoMv+wBVExVNM9QzOm94glOB59cWn8j1PqEu/4TVbwAAAP//AwBQSwMEFAAGAAgA&#10;AAAhAFgeaMnfAAAACgEAAA8AAABkcnMvZG93bnJldi54bWxMj81OwzAQhO9IvIO1SNyo3fLTNsSp&#10;qiAOSFSClt438TZJie0odtvw9mxOcFrN7mj2m3Q12FacqQ+NdxqmEwWCXOlN4yoNX7vXuwWIENEZ&#10;bL0jDT8UYJVdX6WYGH9xn3TexkpwiAsJaqhj7BIpQ1mTxTDxHTm+HXxvMbLsK2l6vHC4beVMqSdp&#10;sXH8ocaO8prK7+3JaojD+mO/Ob687Yr8/VDgsbG5yrW+vRnWzyAiDfHPDCM+o0PGTIU/ORNEy/ph&#10;PmerhvsFz9EwnalHEMW4WYLMUvm/QvYLAAD//wMAUEsBAi0AFAAGAAgAAAAhALaDOJL+AAAA4QEA&#10;ABMAAAAAAAAAAAAAAAAAAAAAAFtDb250ZW50X1R5cGVzXS54bWxQSwECLQAUAAYACAAAACEAOP0h&#10;/9YAAACUAQAACwAAAAAAAAAAAAAAAAAvAQAAX3JlbHMvLnJlbHNQSwECLQAUAAYACAAAACEAcJ/t&#10;qhACAABbBAAADgAAAAAAAAAAAAAAAAAuAgAAZHJzL2Uyb0RvYy54bWxQSwECLQAUAAYACAAAACEA&#10;WB5oyd8AAAAKAQAADwAAAAAAAAAAAAAAAABqBAAAZHJzL2Rvd25yZXYueG1sUEsFBgAAAAAEAAQA&#10;8wAAAHYFAAAAAA==&#10;" path="m,l6177280,e" filled="f">
                <v:path arrowok="t"/>
                <w10:wrap anchorx="page"/>
              </v:shape>
            </w:pict>
          </mc:Fallback>
        </mc:AlternateContent>
      </w:r>
      <w:r>
        <w:rPr>
          <w:rFonts w:ascii="Arial" w:hAnsi="Arial"/>
          <w:b/>
          <w:sz w:val="24"/>
        </w:rPr>
        <w:t>Region:</w:t>
      </w:r>
      <w:r>
        <w:rPr>
          <w:rFonts w:ascii="Arial" w:hAnsi="Arial"/>
          <w:b/>
          <w:spacing w:val="-3"/>
          <w:sz w:val="24"/>
        </w:rPr>
        <w:t xml:space="preserve"> </w:t>
      </w:r>
      <w:r>
        <w:rPr>
          <w:rFonts w:ascii="Segoe UI Symbol" w:hAnsi="Segoe UI Symbol"/>
          <w:sz w:val="24"/>
        </w:rPr>
        <w:t>☐</w:t>
      </w:r>
      <w:r>
        <w:rPr>
          <w:rFonts w:ascii="Segoe UI Symbol" w:hAnsi="Segoe UI Symbol"/>
          <w:spacing w:val="1"/>
          <w:sz w:val="24"/>
        </w:rPr>
        <w:t xml:space="preserve"> </w:t>
      </w:r>
      <w:r>
        <w:rPr>
          <w:rFonts w:ascii="Arial" w:hAnsi="Arial"/>
          <w:b/>
          <w:sz w:val="24"/>
        </w:rPr>
        <w:t>Kitikmeot</w:t>
      </w:r>
      <w:r>
        <w:rPr>
          <w:rFonts w:ascii="Arial" w:hAnsi="Arial"/>
          <w:b/>
          <w:spacing w:val="-5"/>
          <w:sz w:val="24"/>
        </w:rPr>
        <w:t xml:space="preserve"> </w:t>
      </w:r>
      <w:r>
        <w:rPr>
          <w:rFonts w:ascii="Segoe UI Symbol" w:hAnsi="Segoe UI Symbol"/>
          <w:sz w:val="24"/>
        </w:rPr>
        <w:t>☐</w:t>
      </w:r>
      <w:r>
        <w:rPr>
          <w:rFonts w:ascii="Segoe UI Symbol" w:hAnsi="Segoe UI Symbol"/>
          <w:spacing w:val="2"/>
          <w:sz w:val="24"/>
        </w:rPr>
        <w:t xml:space="preserve"> </w:t>
      </w:r>
      <w:r>
        <w:rPr>
          <w:rFonts w:ascii="Arial" w:hAnsi="Arial"/>
          <w:b/>
          <w:sz w:val="24"/>
        </w:rPr>
        <w:t>Kivalliq</w:t>
      </w:r>
      <w:r>
        <w:rPr>
          <w:rFonts w:ascii="Arial" w:hAnsi="Arial"/>
          <w:b/>
          <w:spacing w:val="-4"/>
          <w:sz w:val="24"/>
        </w:rPr>
        <w:t xml:space="preserve"> </w:t>
      </w:r>
      <w:r>
        <w:rPr>
          <w:rFonts w:ascii="Segoe UI Symbol" w:hAnsi="Segoe UI Symbol"/>
          <w:sz w:val="24"/>
        </w:rPr>
        <w:t>☒</w:t>
      </w:r>
      <w:r>
        <w:rPr>
          <w:rFonts w:ascii="Segoe UI Symbol" w:hAnsi="Segoe UI Symbol"/>
          <w:sz w:val="24"/>
        </w:rPr>
        <w:t xml:space="preserve"> </w:t>
      </w:r>
      <w:r>
        <w:rPr>
          <w:spacing w:val="-2"/>
          <w:sz w:val="24"/>
        </w:rPr>
        <w:t>Qikiqtani</w:t>
      </w:r>
    </w:p>
    <w:p w14:paraId="6EF37C9B" w14:textId="77777777" w:rsidR="006B1AA8" w:rsidRDefault="006B1AA8">
      <w:pPr>
        <w:pStyle w:val="BodyText"/>
      </w:pPr>
    </w:p>
    <w:p w14:paraId="0E002BD7" w14:textId="77777777" w:rsidR="006B1AA8" w:rsidRDefault="006F4DD0">
      <w:pPr>
        <w:pStyle w:val="Heading1"/>
        <w:numPr>
          <w:ilvl w:val="0"/>
          <w:numId w:val="2"/>
        </w:numPr>
        <w:tabs>
          <w:tab w:val="left" w:pos="719"/>
        </w:tabs>
        <w:ind w:left="719" w:hanging="359"/>
      </w:pPr>
      <w:r>
        <w:rPr>
          <w:spacing w:val="-2"/>
        </w:rPr>
        <w:t>BACKGROUND</w:t>
      </w:r>
    </w:p>
    <w:p w14:paraId="379E8F61" w14:textId="77777777" w:rsidR="006B1AA8" w:rsidRDefault="006F4DD0">
      <w:pPr>
        <w:pStyle w:val="BodyText"/>
        <w:spacing w:before="199" w:line="276" w:lineRule="auto"/>
        <w:ind w:left="360" w:right="95"/>
        <w:jc w:val="both"/>
      </w:pPr>
      <w:r>
        <w:t xml:space="preserve">The Resolute Bay Airport Sewage Lagoon is located in the Qikiqtani Region of Nunavut, approximately 4 km north of the airport and 7 km from the Hamlet of Resolute Bay. The airport lies near 74°43’N, 94°58’W, while the lagoon and monitoring points extend downstream through a natural wetland system of roughly 3 km before entering the marine receiving environment. The lagoon, consisting of unlined and non engineered cells constructed in the 1980s, operates under Type B Water </w:t>
      </w:r>
      <w:proofErr w:type="spellStart"/>
      <w:r>
        <w:t>Licence</w:t>
      </w:r>
      <w:proofErr w:type="spellEnd"/>
      <w:r>
        <w:t xml:space="preserve"> 3BM YRB2126, currently set to expire on 21 December 2026.</w:t>
      </w:r>
    </w:p>
    <w:p w14:paraId="58EF3F86" w14:textId="77777777" w:rsidR="006B1AA8" w:rsidRDefault="006F4DD0">
      <w:pPr>
        <w:pStyle w:val="BodyText"/>
        <w:spacing w:before="201" w:line="276" w:lineRule="auto"/>
        <w:ind w:left="360" w:right="83"/>
        <w:jc w:val="both"/>
      </w:pPr>
      <w:r>
        <w:t xml:space="preserve">The Nunavut Airports Division (TIN) is the </w:t>
      </w:r>
      <w:proofErr w:type="spellStart"/>
      <w:r>
        <w:t>licence</w:t>
      </w:r>
      <w:proofErr w:type="spellEnd"/>
      <w:r>
        <w:t xml:space="preserve"> holder and proponent. Wastewater is trucked</w:t>
      </w:r>
      <w:r>
        <w:rPr>
          <w:spacing w:val="-2"/>
        </w:rPr>
        <w:t xml:space="preserve"> </w:t>
      </w:r>
      <w:r>
        <w:t>by</w:t>
      </w:r>
      <w:r>
        <w:rPr>
          <w:spacing w:val="-2"/>
        </w:rPr>
        <w:t xml:space="preserve"> </w:t>
      </w:r>
      <w:r>
        <w:t>ATCO</w:t>
      </w:r>
      <w:r>
        <w:rPr>
          <w:spacing w:val="-2"/>
        </w:rPr>
        <w:t xml:space="preserve"> </w:t>
      </w:r>
      <w:proofErr w:type="spellStart"/>
      <w:r>
        <w:t>Frontec</w:t>
      </w:r>
      <w:proofErr w:type="spellEnd"/>
      <w:r>
        <w:rPr>
          <w:spacing w:val="-2"/>
        </w:rPr>
        <w:t xml:space="preserve"> </w:t>
      </w:r>
      <w:r>
        <w:t>from</w:t>
      </w:r>
      <w:r>
        <w:rPr>
          <w:spacing w:val="-3"/>
        </w:rPr>
        <w:t xml:space="preserve"> </w:t>
      </w:r>
      <w:r>
        <w:t>approximately</w:t>
      </w:r>
      <w:r>
        <w:rPr>
          <w:spacing w:val="-5"/>
        </w:rPr>
        <w:t xml:space="preserve"> </w:t>
      </w:r>
      <w:r>
        <w:t>20</w:t>
      </w:r>
      <w:r>
        <w:rPr>
          <w:spacing w:val="-2"/>
        </w:rPr>
        <w:t xml:space="preserve"> </w:t>
      </w:r>
      <w:r>
        <w:t>airport</w:t>
      </w:r>
      <w:r>
        <w:rPr>
          <w:spacing w:val="-2"/>
        </w:rPr>
        <w:t xml:space="preserve"> </w:t>
      </w:r>
      <w:r>
        <w:t>area</w:t>
      </w:r>
      <w:r>
        <w:rPr>
          <w:spacing w:val="-2"/>
        </w:rPr>
        <w:t xml:space="preserve"> </w:t>
      </w:r>
      <w:r>
        <w:t>facilities</w:t>
      </w:r>
      <w:r>
        <w:rPr>
          <w:spacing w:val="-2"/>
        </w:rPr>
        <w:t xml:space="preserve"> </w:t>
      </w:r>
      <w:r>
        <w:t>and</w:t>
      </w:r>
      <w:r>
        <w:rPr>
          <w:spacing w:val="-2"/>
        </w:rPr>
        <w:t xml:space="preserve"> </w:t>
      </w:r>
      <w:r>
        <w:t>deposited</w:t>
      </w:r>
      <w:r>
        <w:rPr>
          <w:spacing w:val="-2"/>
        </w:rPr>
        <w:t xml:space="preserve"> </w:t>
      </w:r>
      <w:r>
        <w:t>at</w:t>
      </w:r>
      <w:r>
        <w:rPr>
          <w:spacing w:val="-4"/>
        </w:rPr>
        <w:t xml:space="preserve"> </w:t>
      </w:r>
      <w:r>
        <w:t>the lagoon. Winter overflow and exfiltration through lagoon berms have occurred historically, and the lagoon is acknowledged to be “under capacity.” The proponent states that the lagoon will remain operational until a planned municipal wastewater</w:t>
      </w:r>
      <w:r>
        <w:rPr>
          <w:spacing w:val="-1"/>
        </w:rPr>
        <w:t xml:space="preserve"> </w:t>
      </w:r>
      <w:r>
        <w:t>treatment plant is built and commissioned, currently anticipated around 2031, after which the lagoon will be decommissioned.</w:t>
      </w:r>
      <w:r>
        <w:rPr>
          <w:spacing w:val="-8"/>
        </w:rPr>
        <w:t xml:space="preserve"> </w:t>
      </w:r>
      <w:r>
        <w:t>The</w:t>
      </w:r>
      <w:r>
        <w:rPr>
          <w:spacing w:val="-10"/>
        </w:rPr>
        <w:t xml:space="preserve"> </w:t>
      </w:r>
      <w:r>
        <w:t>renew</w:t>
      </w:r>
      <w:r>
        <w:t>al</w:t>
      </w:r>
      <w:r>
        <w:rPr>
          <w:spacing w:val="-9"/>
        </w:rPr>
        <w:t xml:space="preserve"> </w:t>
      </w:r>
      <w:r>
        <w:t>application</w:t>
      </w:r>
      <w:r>
        <w:rPr>
          <w:spacing w:val="-8"/>
        </w:rPr>
        <w:t xml:space="preserve"> </w:t>
      </w:r>
      <w:r>
        <w:t>seeks</w:t>
      </w:r>
      <w:r>
        <w:rPr>
          <w:spacing w:val="-9"/>
        </w:rPr>
        <w:t xml:space="preserve"> </w:t>
      </w:r>
      <w:r>
        <w:t>a</w:t>
      </w:r>
      <w:r>
        <w:rPr>
          <w:spacing w:val="-10"/>
        </w:rPr>
        <w:t xml:space="preserve"> </w:t>
      </w:r>
      <w:proofErr w:type="gramStart"/>
      <w:r>
        <w:t>five</w:t>
      </w:r>
      <w:r>
        <w:rPr>
          <w:spacing w:val="-8"/>
        </w:rPr>
        <w:t xml:space="preserve"> </w:t>
      </w:r>
      <w:r>
        <w:t>year</w:t>
      </w:r>
      <w:proofErr w:type="gramEnd"/>
      <w:r>
        <w:rPr>
          <w:spacing w:val="-9"/>
        </w:rPr>
        <w:t xml:space="preserve"> </w:t>
      </w:r>
      <w:r>
        <w:t>extension</w:t>
      </w:r>
      <w:r>
        <w:rPr>
          <w:spacing w:val="-8"/>
        </w:rPr>
        <w:t xml:space="preserve"> </w:t>
      </w:r>
      <w:r>
        <w:t>(2026–2031)</w:t>
      </w:r>
      <w:r>
        <w:rPr>
          <w:spacing w:val="-9"/>
        </w:rPr>
        <w:t xml:space="preserve"> </w:t>
      </w:r>
      <w:r>
        <w:t>with</w:t>
      </w:r>
      <w:r>
        <w:rPr>
          <w:spacing w:val="-10"/>
        </w:rPr>
        <w:t xml:space="preserve"> </w:t>
      </w:r>
      <w:r>
        <w:t>no operational expansion or changes in scope.</w:t>
      </w:r>
    </w:p>
    <w:p w14:paraId="6D64D5DD" w14:textId="77777777" w:rsidR="006B1AA8" w:rsidRDefault="006F4DD0">
      <w:pPr>
        <w:pStyle w:val="BodyText"/>
        <w:spacing w:before="201" w:line="276" w:lineRule="auto"/>
        <w:ind w:left="360" w:right="93"/>
        <w:jc w:val="both"/>
      </w:pPr>
      <w:r>
        <w:t xml:space="preserve">CIRNAC provides the following comments and recommendations </w:t>
      </w:r>
      <w:r>
        <w:t>pertaining to the application</w:t>
      </w:r>
      <w:r>
        <w:rPr>
          <w:spacing w:val="-12"/>
        </w:rPr>
        <w:t xml:space="preserve"> </w:t>
      </w:r>
      <w:r>
        <w:t>package.</w:t>
      </w:r>
      <w:r>
        <w:rPr>
          <w:spacing w:val="-10"/>
        </w:rPr>
        <w:t xml:space="preserve"> </w:t>
      </w:r>
      <w:r>
        <w:t>A</w:t>
      </w:r>
      <w:r>
        <w:rPr>
          <w:spacing w:val="-9"/>
        </w:rPr>
        <w:t xml:space="preserve"> </w:t>
      </w:r>
      <w:r>
        <w:t>summary</w:t>
      </w:r>
      <w:r>
        <w:rPr>
          <w:spacing w:val="-8"/>
        </w:rPr>
        <w:t xml:space="preserve"> </w:t>
      </w:r>
      <w:r>
        <w:t>of</w:t>
      </w:r>
      <w:r>
        <w:rPr>
          <w:spacing w:val="-10"/>
        </w:rPr>
        <w:t xml:space="preserve"> </w:t>
      </w:r>
      <w:r>
        <w:t>the</w:t>
      </w:r>
      <w:r>
        <w:rPr>
          <w:spacing w:val="-7"/>
        </w:rPr>
        <w:t xml:space="preserve"> </w:t>
      </w:r>
      <w:r>
        <w:t>subjects</w:t>
      </w:r>
      <w:r>
        <w:rPr>
          <w:spacing w:val="-8"/>
        </w:rPr>
        <w:t xml:space="preserve"> </w:t>
      </w:r>
      <w:r>
        <w:t>of</w:t>
      </w:r>
      <w:r>
        <w:rPr>
          <w:spacing w:val="-10"/>
        </w:rPr>
        <w:t xml:space="preserve"> </w:t>
      </w:r>
      <w:r>
        <w:t>recommendations</w:t>
      </w:r>
      <w:r>
        <w:rPr>
          <w:spacing w:val="-8"/>
        </w:rPr>
        <w:t xml:space="preserve"> </w:t>
      </w:r>
      <w:r>
        <w:t>can</w:t>
      </w:r>
      <w:r>
        <w:rPr>
          <w:spacing w:val="-9"/>
        </w:rPr>
        <w:t xml:space="preserve"> </w:t>
      </w:r>
      <w:r>
        <w:t>be</w:t>
      </w:r>
      <w:r>
        <w:rPr>
          <w:spacing w:val="-9"/>
        </w:rPr>
        <w:t xml:space="preserve"> </w:t>
      </w:r>
      <w:r>
        <w:t>found</w:t>
      </w:r>
      <w:r>
        <w:rPr>
          <w:spacing w:val="-7"/>
        </w:rPr>
        <w:t xml:space="preserve"> </w:t>
      </w:r>
      <w:r>
        <w:t>in</w:t>
      </w:r>
      <w:r>
        <w:rPr>
          <w:spacing w:val="-10"/>
        </w:rPr>
        <w:t xml:space="preserve"> </w:t>
      </w:r>
      <w:r>
        <w:rPr>
          <w:spacing w:val="-2"/>
        </w:rPr>
        <w:t>Table</w:t>
      </w:r>
    </w:p>
    <w:p w14:paraId="506D657D" w14:textId="77777777" w:rsidR="006B1AA8" w:rsidRDefault="006F4DD0">
      <w:pPr>
        <w:pStyle w:val="BodyText"/>
        <w:spacing w:line="276" w:lineRule="auto"/>
        <w:ind w:left="360"/>
      </w:pPr>
      <w:r>
        <w:t>1. Documents reviewed as part of this submission can be found in Table 2 of Section B.</w:t>
      </w:r>
      <w:r>
        <w:rPr>
          <w:spacing w:val="80"/>
        </w:rPr>
        <w:t xml:space="preserve"> </w:t>
      </w:r>
      <w:r>
        <w:t>Detailed technical review comments can be found in Section C.</w:t>
      </w:r>
    </w:p>
    <w:p w14:paraId="0FDB3CF6" w14:textId="77777777" w:rsidR="006B1AA8" w:rsidRDefault="006B1AA8">
      <w:pPr>
        <w:pStyle w:val="BodyText"/>
        <w:spacing w:line="276" w:lineRule="auto"/>
        <w:sectPr w:rsidR="006B1AA8">
          <w:headerReference w:type="default" r:id="rId14"/>
          <w:footerReference w:type="default" r:id="rId15"/>
          <w:pgSz w:w="12240" w:h="15840"/>
          <w:pgMar w:top="1340" w:right="1080" w:bottom="1240" w:left="1080" w:header="300" w:footer="1057" w:gutter="0"/>
          <w:pgNumType w:start="1"/>
          <w:cols w:space="720"/>
        </w:sectPr>
      </w:pPr>
    </w:p>
    <w:p w14:paraId="68BE66F5" w14:textId="77777777" w:rsidR="006B1AA8" w:rsidRDefault="006F4DD0">
      <w:pPr>
        <w:spacing w:before="90"/>
        <w:ind w:left="360"/>
        <w:rPr>
          <w:rFonts w:ascii="Trebuchet MS"/>
          <w:b/>
        </w:rPr>
      </w:pPr>
      <w:r>
        <w:rPr>
          <w:rFonts w:ascii="Trebuchet MS"/>
          <w:b/>
          <w:color w:val="155F82"/>
          <w:spacing w:val="-4"/>
        </w:rPr>
        <w:lastRenderedPageBreak/>
        <w:t>Table</w:t>
      </w:r>
      <w:r>
        <w:rPr>
          <w:rFonts w:ascii="Trebuchet MS"/>
          <w:b/>
          <w:color w:val="155F82"/>
          <w:spacing w:val="-22"/>
        </w:rPr>
        <w:t xml:space="preserve"> </w:t>
      </w:r>
      <w:r>
        <w:rPr>
          <w:rFonts w:ascii="Trebuchet MS"/>
          <w:b/>
          <w:color w:val="155F82"/>
          <w:spacing w:val="-4"/>
        </w:rPr>
        <w:t>1:</w:t>
      </w:r>
      <w:r>
        <w:rPr>
          <w:rFonts w:ascii="Trebuchet MS"/>
          <w:b/>
          <w:color w:val="155F82"/>
          <w:spacing w:val="-21"/>
        </w:rPr>
        <w:t xml:space="preserve"> </w:t>
      </w:r>
      <w:r>
        <w:rPr>
          <w:rFonts w:ascii="Trebuchet MS"/>
          <w:b/>
          <w:color w:val="155F82"/>
          <w:spacing w:val="-4"/>
        </w:rPr>
        <w:t>Summary</w:t>
      </w:r>
      <w:r>
        <w:rPr>
          <w:rFonts w:ascii="Trebuchet MS"/>
          <w:b/>
          <w:color w:val="155F82"/>
          <w:spacing w:val="-19"/>
        </w:rPr>
        <w:t xml:space="preserve"> </w:t>
      </w:r>
      <w:r>
        <w:rPr>
          <w:rFonts w:ascii="Trebuchet MS"/>
          <w:b/>
          <w:color w:val="155F82"/>
          <w:spacing w:val="-4"/>
        </w:rPr>
        <w:t>of</w:t>
      </w:r>
      <w:r>
        <w:rPr>
          <w:rFonts w:ascii="Trebuchet MS"/>
          <w:b/>
          <w:color w:val="155F82"/>
          <w:spacing w:val="-19"/>
        </w:rPr>
        <w:t xml:space="preserve"> </w:t>
      </w:r>
      <w:r>
        <w:rPr>
          <w:rFonts w:ascii="Trebuchet MS"/>
          <w:b/>
          <w:color w:val="155F82"/>
          <w:spacing w:val="-4"/>
        </w:rPr>
        <w:t>Recommendations</w:t>
      </w:r>
    </w:p>
    <w:p w14:paraId="6B80AAAE" w14:textId="77777777" w:rsidR="006B1AA8" w:rsidRDefault="006B1AA8">
      <w:pPr>
        <w:pStyle w:val="BodyText"/>
        <w:spacing w:before="6" w:after="1"/>
        <w:rPr>
          <w:rFonts w:ascii="Trebuchet MS"/>
          <w:b/>
          <w:sz w:val="17"/>
        </w:rPr>
      </w:pPr>
    </w:p>
    <w:tbl>
      <w:tblPr>
        <w:tblW w:w="0" w:type="auto"/>
        <w:tblInd w:w="380" w:type="dxa"/>
        <w:tblBorders>
          <w:top w:val="single" w:sz="8" w:space="0" w:color="155F82"/>
          <w:left w:val="single" w:sz="8" w:space="0" w:color="155F82"/>
          <w:bottom w:val="single" w:sz="8" w:space="0" w:color="155F82"/>
          <w:right w:val="single" w:sz="8" w:space="0" w:color="155F82"/>
          <w:insideH w:val="single" w:sz="8" w:space="0" w:color="155F82"/>
          <w:insideV w:val="single" w:sz="8" w:space="0" w:color="155F82"/>
        </w:tblBorders>
        <w:tblLayout w:type="fixed"/>
        <w:tblCellMar>
          <w:left w:w="0" w:type="dxa"/>
          <w:right w:w="0" w:type="dxa"/>
        </w:tblCellMar>
        <w:tblLook w:val="01E0" w:firstRow="1" w:lastRow="1" w:firstColumn="1" w:lastColumn="1" w:noHBand="0" w:noVBand="0"/>
      </w:tblPr>
      <w:tblGrid>
        <w:gridCol w:w="2249"/>
        <w:gridCol w:w="7363"/>
      </w:tblGrid>
      <w:tr w:rsidR="006B1AA8" w14:paraId="00EA95DC" w14:textId="77777777">
        <w:trPr>
          <w:trHeight w:val="853"/>
        </w:trPr>
        <w:tc>
          <w:tcPr>
            <w:tcW w:w="2249" w:type="dxa"/>
            <w:tcBorders>
              <w:right w:val="nil"/>
            </w:tcBorders>
            <w:shd w:val="clear" w:color="auto" w:fill="155F82"/>
          </w:tcPr>
          <w:p w14:paraId="4220C1B5" w14:textId="77777777" w:rsidR="006B1AA8" w:rsidRDefault="006F4DD0">
            <w:pPr>
              <w:pStyle w:val="TableParagraph"/>
              <w:spacing w:before="12" w:line="276" w:lineRule="auto"/>
              <w:ind w:left="107"/>
              <w:rPr>
                <w:rFonts w:ascii="Arial"/>
                <w:b/>
                <w:sz w:val="24"/>
              </w:rPr>
            </w:pPr>
            <w:r>
              <w:rPr>
                <w:rFonts w:ascii="Arial"/>
                <w:b/>
                <w:color w:val="FFFFFF"/>
                <w:spacing w:val="-2"/>
                <w:sz w:val="24"/>
              </w:rPr>
              <w:t>Recommendation Number</w:t>
            </w:r>
          </w:p>
        </w:tc>
        <w:tc>
          <w:tcPr>
            <w:tcW w:w="7363" w:type="dxa"/>
            <w:tcBorders>
              <w:left w:val="nil"/>
            </w:tcBorders>
            <w:shd w:val="clear" w:color="auto" w:fill="155F82"/>
          </w:tcPr>
          <w:p w14:paraId="7DB41730" w14:textId="77777777" w:rsidR="006B1AA8" w:rsidRDefault="006F4DD0">
            <w:pPr>
              <w:pStyle w:val="TableParagraph"/>
              <w:spacing w:before="12"/>
              <w:rPr>
                <w:rFonts w:ascii="Arial"/>
                <w:b/>
                <w:sz w:val="24"/>
              </w:rPr>
            </w:pPr>
            <w:r>
              <w:rPr>
                <w:rFonts w:ascii="Arial"/>
                <w:b/>
                <w:color w:val="FFFFFF"/>
                <w:spacing w:val="-2"/>
                <w:sz w:val="24"/>
              </w:rPr>
              <w:t>Subject</w:t>
            </w:r>
          </w:p>
        </w:tc>
      </w:tr>
      <w:tr w:rsidR="006B1AA8" w14:paraId="260582FE" w14:textId="77777777">
        <w:trPr>
          <w:trHeight w:val="507"/>
        </w:trPr>
        <w:tc>
          <w:tcPr>
            <w:tcW w:w="2249" w:type="dxa"/>
            <w:tcBorders>
              <w:right w:val="nil"/>
            </w:tcBorders>
          </w:tcPr>
          <w:p w14:paraId="4283D17E" w14:textId="77777777" w:rsidR="006B1AA8" w:rsidRDefault="006F4DD0">
            <w:pPr>
              <w:pStyle w:val="TableParagraph"/>
              <w:spacing w:line="269" w:lineRule="exact"/>
              <w:ind w:left="107"/>
              <w:rPr>
                <w:sz w:val="24"/>
              </w:rPr>
            </w:pPr>
            <w:r>
              <w:rPr>
                <w:spacing w:val="-2"/>
                <w:sz w:val="24"/>
              </w:rPr>
              <w:t>R-</w:t>
            </w:r>
            <w:r>
              <w:rPr>
                <w:spacing w:val="-5"/>
                <w:sz w:val="24"/>
              </w:rPr>
              <w:t>01</w:t>
            </w:r>
          </w:p>
        </w:tc>
        <w:tc>
          <w:tcPr>
            <w:tcW w:w="7363" w:type="dxa"/>
            <w:tcBorders>
              <w:left w:val="nil"/>
            </w:tcBorders>
          </w:tcPr>
          <w:p w14:paraId="5608ADEF" w14:textId="77777777" w:rsidR="006B1AA8" w:rsidRDefault="006F4DD0">
            <w:pPr>
              <w:pStyle w:val="TableParagraph"/>
              <w:spacing w:line="269" w:lineRule="exact"/>
              <w:rPr>
                <w:sz w:val="24"/>
              </w:rPr>
            </w:pPr>
            <w:r>
              <w:rPr>
                <w:sz w:val="24"/>
              </w:rPr>
              <w:t>Over-capacity</w:t>
            </w:r>
            <w:r>
              <w:rPr>
                <w:spacing w:val="-7"/>
                <w:sz w:val="24"/>
              </w:rPr>
              <w:t xml:space="preserve"> </w:t>
            </w:r>
            <w:r>
              <w:rPr>
                <w:sz w:val="24"/>
              </w:rPr>
              <w:t>of</w:t>
            </w:r>
            <w:r>
              <w:rPr>
                <w:spacing w:val="-2"/>
                <w:sz w:val="24"/>
              </w:rPr>
              <w:t xml:space="preserve"> </w:t>
            </w:r>
            <w:r>
              <w:rPr>
                <w:sz w:val="24"/>
              </w:rPr>
              <w:t>the</w:t>
            </w:r>
            <w:r>
              <w:rPr>
                <w:spacing w:val="-2"/>
                <w:sz w:val="24"/>
              </w:rPr>
              <w:t xml:space="preserve"> </w:t>
            </w:r>
            <w:r>
              <w:rPr>
                <w:sz w:val="24"/>
              </w:rPr>
              <w:t>Resolute</w:t>
            </w:r>
            <w:r>
              <w:rPr>
                <w:spacing w:val="-3"/>
                <w:sz w:val="24"/>
              </w:rPr>
              <w:t xml:space="preserve"> </w:t>
            </w:r>
            <w:r>
              <w:rPr>
                <w:sz w:val="24"/>
              </w:rPr>
              <w:t>Bay</w:t>
            </w:r>
            <w:r>
              <w:rPr>
                <w:spacing w:val="-5"/>
                <w:sz w:val="24"/>
              </w:rPr>
              <w:t xml:space="preserve"> </w:t>
            </w:r>
            <w:r>
              <w:rPr>
                <w:sz w:val="24"/>
              </w:rPr>
              <w:t>Airport</w:t>
            </w:r>
            <w:r>
              <w:rPr>
                <w:spacing w:val="-1"/>
                <w:sz w:val="24"/>
              </w:rPr>
              <w:t xml:space="preserve"> </w:t>
            </w:r>
            <w:r>
              <w:rPr>
                <w:sz w:val="24"/>
              </w:rPr>
              <w:t>Sewage</w:t>
            </w:r>
            <w:r>
              <w:rPr>
                <w:spacing w:val="-3"/>
                <w:sz w:val="24"/>
              </w:rPr>
              <w:t xml:space="preserve"> </w:t>
            </w:r>
            <w:r>
              <w:rPr>
                <w:spacing w:val="-2"/>
                <w:sz w:val="24"/>
              </w:rPr>
              <w:t>Lagoon</w:t>
            </w:r>
          </w:p>
        </w:tc>
      </w:tr>
      <w:tr w:rsidR="006B1AA8" w14:paraId="4294CC19" w14:textId="77777777">
        <w:trPr>
          <w:trHeight w:val="517"/>
        </w:trPr>
        <w:tc>
          <w:tcPr>
            <w:tcW w:w="2249" w:type="dxa"/>
            <w:tcBorders>
              <w:right w:val="nil"/>
            </w:tcBorders>
          </w:tcPr>
          <w:p w14:paraId="3C7F0398" w14:textId="77777777" w:rsidR="006B1AA8" w:rsidRDefault="006F4DD0">
            <w:pPr>
              <w:pStyle w:val="TableParagraph"/>
              <w:spacing w:before="2"/>
              <w:ind w:left="107"/>
              <w:rPr>
                <w:sz w:val="24"/>
              </w:rPr>
            </w:pPr>
            <w:r>
              <w:rPr>
                <w:spacing w:val="-2"/>
                <w:sz w:val="24"/>
              </w:rPr>
              <w:t>R-</w:t>
            </w:r>
            <w:r>
              <w:rPr>
                <w:spacing w:val="-5"/>
                <w:sz w:val="24"/>
              </w:rPr>
              <w:t>02</w:t>
            </w:r>
          </w:p>
        </w:tc>
        <w:tc>
          <w:tcPr>
            <w:tcW w:w="7363" w:type="dxa"/>
            <w:tcBorders>
              <w:left w:val="nil"/>
            </w:tcBorders>
          </w:tcPr>
          <w:p w14:paraId="6FB9B655" w14:textId="77777777" w:rsidR="006B1AA8" w:rsidRDefault="006F4DD0">
            <w:pPr>
              <w:pStyle w:val="TableParagraph"/>
              <w:spacing w:before="2"/>
              <w:rPr>
                <w:sz w:val="24"/>
              </w:rPr>
            </w:pPr>
            <w:r>
              <w:rPr>
                <w:sz w:val="24"/>
              </w:rPr>
              <w:t>Water</w:t>
            </w:r>
            <w:r>
              <w:rPr>
                <w:spacing w:val="-2"/>
                <w:sz w:val="24"/>
              </w:rPr>
              <w:t xml:space="preserve"> </w:t>
            </w:r>
            <w:r>
              <w:rPr>
                <w:sz w:val="24"/>
              </w:rPr>
              <w:t>Source</w:t>
            </w:r>
            <w:r>
              <w:rPr>
                <w:spacing w:val="-2"/>
                <w:sz w:val="24"/>
              </w:rPr>
              <w:t xml:space="preserve"> </w:t>
            </w:r>
            <w:r>
              <w:rPr>
                <w:sz w:val="24"/>
              </w:rPr>
              <w:t>Identification</w:t>
            </w:r>
            <w:r>
              <w:rPr>
                <w:spacing w:val="-4"/>
                <w:sz w:val="24"/>
              </w:rPr>
              <w:t xml:space="preserve"> </w:t>
            </w:r>
            <w:r>
              <w:rPr>
                <w:sz w:val="24"/>
              </w:rPr>
              <w:t>and</w:t>
            </w:r>
            <w:r>
              <w:rPr>
                <w:spacing w:val="-4"/>
                <w:sz w:val="24"/>
              </w:rPr>
              <w:t xml:space="preserve"> </w:t>
            </w:r>
            <w:r>
              <w:rPr>
                <w:sz w:val="24"/>
              </w:rPr>
              <w:t>YRB-1(a)</w:t>
            </w:r>
            <w:r>
              <w:rPr>
                <w:spacing w:val="-1"/>
                <w:sz w:val="24"/>
              </w:rPr>
              <w:t xml:space="preserve"> </w:t>
            </w:r>
            <w:r>
              <w:rPr>
                <w:spacing w:val="-2"/>
                <w:sz w:val="24"/>
              </w:rPr>
              <w:t>Definition</w:t>
            </w:r>
          </w:p>
        </w:tc>
      </w:tr>
      <w:tr w:rsidR="006B1AA8" w14:paraId="5734AC59" w14:textId="77777777">
        <w:trPr>
          <w:trHeight w:val="517"/>
        </w:trPr>
        <w:tc>
          <w:tcPr>
            <w:tcW w:w="2249" w:type="dxa"/>
            <w:tcBorders>
              <w:right w:val="nil"/>
            </w:tcBorders>
          </w:tcPr>
          <w:p w14:paraId="6166A03D" w14:textId="77777777" w:rsidR="006B1AA8" w:rsidRDefault="006F4DD0">
            <w:pPr>
              <w:pStyle w:val="TableParagraph"/>
              <w:spacing w:before="2"/>
              <w:ind w:left="107"/>
              <w:rPr>
                <w:sz w:val="24"/>
              </w:rPr>
            </w:pPr>
            <w:r>
              <w:rPr>
                <w:spacing w:val="-2"/>
                <w:sz w:val="24"/>
              </w:rPr>
              <w:t>R-</w:t>
            </w:r>
            <w:r>
              <w:rPr>
                <w:spacing w:val="-5"/>
                <w:sz w:val="24"/>
              </w:rPr>
              <w:t>03</w:t>
            </w:r>
          </w:p>
        </w:tc>
        <w:tc>
          <w:tcPr>
            <w:tcW w:w="7363" w:type="dxa"/>
            <w:tcBorders>
              <w:left w:val="nil"/>
            </w:tcBorders>
          </w:tcPr>
          <w:p w14:paraId="391E371A" w14:textId="77777777" w:rsidR="006B1AA8" w:rsidRDefault="006F4DD0">
            <w:pPr>
              <w:pStyle w:val="TableParagraph"/>
              <w:spacing w:before="2"/>
              <w:rPr>
                <w:sz w:val="24"/>
              </w:rPr>
            </w:pPr>
            <w:r>
              <w:rPr>
                <w:sz w:val="24"/>
              </w:rPr>
              <w:t>Inconsistent</w:t>
            </w:r>
            <w:r>
              <w:rPr>
                <w:spacing w:val="-9"/>
                <w:sz w:val="24"/>
              </w:rPr>
              <w:t xml:space="preserve"> </w:t>
            </w:r>
            <w:r>
              <w:rPr>
                <w:sz w:val="24"/>
              </w:rPr>
              <w:t>Identification</w:t>
            </w:r>
            <w:r>
              <w:rPr>
                <w:spacing w:val="-5"/>
                <w:sz w:val="24"/>
              </w:rPr>
              <w:t xml:space="preserve"> </w:t>
            </w:r>
            <w:r>
              <w:rPr>
                <w:sz w:val="24"/>
              </w:rPr>
              <w:t>and</w:t>
            </w:r>
            <w:r>
              <w:rPr>
                <w:spacing w:val="-7"/>
                <w:sz w:val="24"/>
              </w:rPr>
              <w:t xml:space="preserve"> </w:t>
            </w:r>
            <w:r>
              <w:rPr>
                <w:sz w:val="24"/>
              </w:rPr>
              <w:t>Location</w:t>
            </w:r>
            <w:r>
              <w:rPr>
                <w:spacing w:val="-7"/>
                <w:sz w:val="24"/>
              </w:rPr>
              <w:t xml:space="preserve"> </w:t>
            </w:r>
            <w:r>
              <w:rPr>
                <w:sz w:val="24"/>
              </w:rPr>
              <w:t>of</w:t>
            </w:r>
            <w:r>
              <w:rPr>
                <w:spacing w:val="-5"/>
                <w:sz w:val="24"/>
              </w:rPr>
              <w:t xml:space="preserve"> </w:t>
            </w:r>
            <w:r>
              <w:rPr>
                <w:sz w:val="24"/>
              </w:rPr>
              <w:t>Monitoring</w:t>
            </w:r>
            <w:r>
              <w:rPr>
                <w:spacing w:val="-6"/>
                <w:sz w:val="24"/>
              </w:rPr>
              <w:t xml:space="preserve"> </w:t>
            </w:r>
            <w:r>
              <w:rPr>
                <w:spacing w:val="-2"/>
                <w:sz w:val="24"/>
              </w:rPr>
              <w:t>Stations</w:t>
            </w:r>
          </w:p>
        </w:tc>
      </w:tr>
      <w:tr w:rsidR="006B1AA8" w14:paraId="4C76A150" w14:textId="77777777">
        <w:trPr>
          <w:trHeight w:val="517"/>
        </w:trPr>
        <w:tc>
          <w:tcPr>
            <w:tcW w:w="2249" w:type="dxa"/>
            <w:tcBorders>
              <w:right w:val="nil"/>
            </w:tcBorders>
          </w:tcPr>
          <w:p w14:paraId="1AC4AC40" w14:textId="77777777" w:rsidR="006B1AA8" w:rsidRDefault="006F4DD0">
            <w:pPr>
              <w:pStyle w:val="TableParagraph"/>
              <w:ind w:left="107"/>
              <w:rPr>
                <w:sz w:val="24"/>
              </w:rPr>
            </w:pPr>
            <w:r>
              <w:rPr>
                <w:spacing w:val="-2"/>
                <w:sz w:val="24"/>
              </w:rPr>
              <w:t>R-</w:t>
            </w:r>
            <w:r>
              <w:rPr>
                <w:spacing w:val="-5"/>
                <w:sz w:val="24"/>
              </w:rPr>
              <w:t>04</w:t>
            </w:r>
          </w:p>
        </w:tc>
        <w:tc>
          <w:tcPr>
            <w:tcW w:w="7363" w:type="dxa"/>
            <w:tcBorders>
              <w:left w:val="nil"/>
            </w:tcBorders>
          </w:tcPr>
          <w:p w14:paraId="0610C588" w14:textId="77777777" w:rsidR="006B1AA8" w:rsidRDefault="006F4DD0">
            <w:pPr>
              <w:pStyle w:val="TableParagraph"/>
              <w:rPr>
                <w:sz w:val="24"/>
              </w:rPr>
            </w:pPr>
            <w:r>
              <w:rPr>
                <w:sz w:val="24"/>
              </w:rPr>
              <w:t>Inconsistent</w:t>
            </w:r>
            <w:r>
              <w:rPr>
                <w:spacing w:val="-7"/>
                <w:sz w:val="24"/>
              </w:rPr>
              <w:t xml:space="preserve"> </w:t>
            </w:r>
            <w:r>
              <w:rPr>
                <w:sz w:val="24"/>
              </w:rPr>
              <w:t>Sampling</w:t>
            </w:r>
            <w:r>
              <w:rPr>
                <w:spacing w:val="-3"/>
                <w:sz w:val="24"/>
              </w:rPr>
              <w:t xml:space="preserve"> </w:t>
            </w:r>
            <w:r>
              <w:rPr>
                <w:spacing w:val="-2"/>
                <w:sz w:val="24"/>
              </w:rPr>
              <w:t>Frequency</w:t>
            </w:r>
          </w:p>
        </w:tc>
      </w:tr>
      <w:tr w:rsidR="006B1AA8" w14:paraId="0E2DECA6" w14:textId="77777777">
        <w:trPr>
          <w:trHeight w:val="753"/>
        </w:trPr>
        <w:tc>
          <w:tcPr>
            <w:tcW w:w="2249" w:type="dxa"/>
            <w:tcBorders>
              <w:right w:val="nil"/>
            </w:tcBorders>
          </w:tcPr>
          <w:p w14:paraId="7E1748A9" w14:textId="77777777" w:rsidR="006B1AA8" w:rsidRDefault="006F4DD0">
            <w:pPr>
              <w:pStyle w:val="TableParagraph"/>
              <w:ind w:left="107"/>
              <w:rPr>
                <w:sz w:val="24"/>
              </w:rPr>
            </w:pPr>
            <w:r>
              <w:rPr>
                <w:spacing w:val="-2"/>
                <w:sz w:val="24"/>
              </w:rPr>
              <w:t>R-</w:t>
            </w:r>
            <w:r>
              <w:rPr>
                <w:spacing w:val="-5"/>
                <w:sz w:val="24"/>
              </w:rPr>
              <w:t>05</w:t>
            </w:r>
          </w:p>
        </w:tc>
        <w:tc>
          <w:tcPr>
            <w:tcW w:w="7363" w:type="dxa"/>
            <w:tcBorders>
              <w:left w:val="nil"/>
            </w:tcBorders>
          </w:tcPr>
          <w:p w14:paraId="5E4B69FD" w14:textId="77777777" w:rsidR="006B1AA8" w:rsidRDefault="006F4DD0">
            <w:pPr>
              <w:pStyle w:val="TableParagraph"/>
              <w:ind w:right="94"/>
              <w:rPr>
                <w:sz w:val="24"/>
              </w:rPr>
            </w:pPr>
            <w:r>
              <w:rPr>
                <w:sz w:val="24"/>
              </w:rPr>
              <w:t xml:space="preserve">Missing Effluent Quality Lab Results and Exceedances </w:t>
            </w:r>
            <w:proofErr w:type="gramStart"/>
            <w:r>
              <w:rPr>
                <w:sz w:val="24"/>
              </w:rPr>
              <w:t>At</w:t>
            </w:r>
            <w:proofErr w:type="gramEnd"/>
            <w:r>
              <w:rPr>
                <w:sz w:val="24"/>
              </w:rPr>
              <w:t xml:space="preserve"> Station </w:t>
            </w:r>
            <w:r>
              <w:rPr>
                <w:spacing w:val="-2"/>
                <w:sz w:val="24"/>
              </w:rPr>
              <w:t>YRB-3</w:t>
            </w:r>
          </w:p>
        </w:tc>
      </w:tr>
      <w:tr w:rsidR="006B1AA8" w14:paraId="7CA911E4" w14:textId="77777777">
        <w:trPr>
          <w:trHeight w:val="517"/>
        </w:trPr>
        <w:tc>
          <w:tcPr>
            <w:tcW w:w="2249" w:type="dxa"/>
            <w:tcBorders>
              <w:right w:val="nil"/>
            </w:tcBorders>
          </w:tcPr>
          <w:p w14:paraId="12DC58B3" w14:textId="77777777" w:rsidR="006B1AA8" w:rsidRDefault="006F4DD0">
            <w:pPr>
              <w:pStyle w:val="TableParagraph"/>
              <w:ind w:left="107"/>
              <w:rPr>
                <w:sz w:val="24"/>
              </w:rPr>
            </w:pPr>
            <w:r>
              <w:rPr>
                <w:spacing w:val="-2"/>
                <w:sz w:val="24"/>
              </w:rPr>
              <w:t>R-</w:t>
            </w:r>
            <w:r>
              <w:rPr>
                <w:spacing w:val="-5"/>
                <w:sz w:val="24"/>
              </w:rPr>
              <w:t>06</w:t>
            </w:r>
          </w:p>
        </w:tc>
        <w:tc>
          <w:tcPr>
            <w:tcW w:w="7363" w:type="dxa"/>
            <w:tcBorders>
              <w:left w:val="nil"/>
            </w:tcBorders>
          </w:tcPr>
          <w:p w14:paraId="2A438DF1" w14:textId="77777777" w:rsidR="006B1AA8" w:rsidRDefault="006F4DD0">
            <w:pPr>
              <w:pStyle w:val="TableParagraph"/>
              <w:rPr>
                <w:sz w:val="24"/>
              </w:rPr>
            </w:pPr>
            <w:r>
              <w:rPr>
                <w:sz w:val="24"/>
              </w:rPr>
              <w:t>Missing</w:t>
            </w:r>
            <w:r>
              <w:rPr>
                <w:spacing w:val="-4"/>
                <w:sz w:val="24"/>
              </w:rPr>
              <w:t xml:space="preserve"> </w:t>
            </w:r>
            <w:r>
              <w:rPr>
                <w:sz w:val="24"/>
              </w:rPr>
              <w:t>results</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Sludge</w:t>
            </w:r>
            <w:r>
              <w:rPr>
                <w:spacing w:val="-3"/>
                <w:sz w:val="24"/>
              </w:rPr>
              <w:t xml:space="preserve"> </w:t>
            </w:r>
            <w:r>
              <w:rPr>
                <w:sz w:val="24"/>
              </w:rPr>
              <w:t>Monitoring</w:t>
            </w:r>
            <w:r>
              <w:rPr>
                <w:spacing w:val="-3"/>
                <w:sz w:val="24"/>
              </w:rPr>
              <w:t xml:space="preserve"> </w:t>
            </w:r>
            <w:r>
              <w:rPr>
                <w:spacing w:val="-4"/>
                <w:sz w:val="24"/>
              </w:rPr>
              <w:t>Plan</w:t>
            </w:r>
          </w:p>
        </w:tc>
      </w:tr>
      <w:tr w:rsidR="006B1AA8" w14:paraId="4764AAF9" w14:textId="77777777">
        <w:trPr>
          <w:trHeight w:val="551"/>
        </w:trPr>
        <w:tc>
          <w:tcPr>
            <w:tcW w:w="2249" w:type="dxa"/>
            <w:tcBorders>
              <w:right w:val="nil"/>
            </w:tcBorders>
          </w:tcPr>
          <w:p w14:paraId="7D2052A2" w14:textId="77777777" w:rsidR="006B1AA8" w:rsidRDefault="006F4DD0">
            <w:pPr>
              <w:pStyle w:val="TableParagraph"/>
              <w:ind w:left="107"/>
              <w:rPr>
                <w:sz w:val="24"/>
              </w:rPr>
            </w:pPr>
            <w:r>
              <w:rPr>
                <w:spacing w:val="-2"/>
                <w:sz w:val="24"/>
              </w:rPr>
              <w:t>R-</w:t>
            </w:r>
            <w:r>
              <w:rPr>
                <w:spacing w:val="-5"/>
                <w:sz w:val="24"/>
              </w:rPr>
              <w:t>07</w:t>
            </w:r>
          </w:p>
        </w:tc>
        <w:tc>
          <w:tcPr>
            <w:tcW w:w="7363" w:type="dxa"/>
            <w:tcBorders>
              <w:left w:val="nil"/>
            </w:tcBorders>
          </w:tcPr>
          <w:p w14:paraId="5C0F05F7" w14:textId="77777777" w:rsidR="006B1AA8" w:rsidRDefault="006F4DD0">
            <w:pPr>
              <w:pStyle w:val="TableParagraph"/>
              <w:spacing w:line="270" w:lineRule="atLeast"/>
              <w:rPr>
                <w:sz w:val="24"/>
              </w:rPr>
            </w:pPr>
            <w:r>
              <w:rPr>
                <w:sz w:val="24"/>
              </w:rPr>
              <w:t>Inconsistent</w:t>
            </w:r>
            <w:r>
              <w:rPr>
                <w:spacing w:val="40"/>
                <w:sz w:val="24"/>
              </w:rPr>
              <w:t xml:space="preserve"> </w:t>
            </w:r>
            <w:r>
              <w:rPr>
                <w:sz w:val="24"/>
              </w:rPr>
              <w:t>Wastewater</w:t>
            </w:r>
            <w:r>
              <w:rPr>
                <w:spacing w:val="40"/>
                <w:sz w:val="24"/>
              </w:rPr>
              <w:t xml:space="preserve"> </w:t>
            </w:r>
            <w:r>
              <w:rPr>
                <w:sz w:val="24"/>
              </w:rPr>
              <w:t>Volume</w:t>
            </w:r>
            <w:r>
              <w:rPr>
                <w:spacing w:val="40"/>
                <w:sz w:val="24"/>
              </w:rPr>
              <w:t xml:space="preserve"> </w:t>
            </w:r>
            <w:r>
              <w:rPr>
                <w:sz w:val="24"/>
              </w:rPr>
              <w:t>Estimates</w:t>
            </w:r>
            <w:r>
              <w:rPr>
                <w:spacing w:val="40"/>
                <w:sz w:val="24"/>
              </w:rPr>
              <w:t xml:space="preserve"> </w:t>
            </w:r>
            <w:r>
              <w:rPr>
                <w:sz w:val="24"/>
              </w:rPr>
              <w:t>and</w:t>
            </w:r>
            <w:r>
              <w:rPr>
                <w:spacing w:val="40"/>
                <w:sz w:val="24"/>
              </w:rPr>
              <w:t xml:space="preserve"> </w:t>
            </w:r>
            <w:r>
              <w:rPr>
                <w:sz w:val="24"/>
              </w:rPr>
              <w:t>Missing</w:t>
            </w:r>
            <w:r>
              <w:rPr>
                <w:spacing w:val="40"/>
                <w:sz w:val="24"/>
              </w:rPr>
              <w:t xml:space="preserve"> </w:t>
            </w:r>
            <w:r>
              <w:rPr>
                <w:sz w:val="24"/>
              </w:rPr>
              <w:t xml:space="preserve">Waste </w:t>
            </w:r>
            <w:r>
              <w:rPr>
                <w:spacing w:val="-2"/>
                <w:sz w:val="24"/>
              </w:rPr>
              <w:t>Quantities</w:t>
            </w:r>
          </w:p>
        </w:tc>
      </w:tr>
      <w:tr w:rsidR="006B1AA8" w14:paraId="7F8DAACA" w14:textId="77777777">
        <w:trPr>
          <w:trHeight w:val="516"/>
        </w:trPr>
        <w:tc>
          <w:tcPr>
            <w:tcW w:w="2249" w:type="dxa"/>
            <w:tcBorders>
              <w:right w:val="nil"/>
            </w:tcBorders>
          </w:tcPr>
          <w:p w14:paraId="7BFFEEEA" w14:textId="77777777" w:rsidR="006B1AA8" w:rsidRDefault="006F4DD0">
            <w:pPr>
              <w:pStyle w:val="TableParagraph"/>
              <w:spacing w:line="275" w:lineRule="exact"/>
              <w:ind w:left="107"/>
              <w:rPr>
                <w:sz w:val="24"/>
              </w:rPr>
            </w:pPr>
            <w:r>
              <w:rPr>
                <w:spacing w:val="-2"/>
                <w:sz w:val="24"/>
              </w:rPr>
              <w:t>R-</w:t>
            </w:r>
            <w:r>
              <w:rPr>
                <w:spacing w:val="-5"/>
                <w:sz w:val="24"/>
              </w:rPr>
              <w:t>08</w:t>
            </w:r>
          </w:p>
        </w:tc>
        <w:tc>
          <w:tcPr>
            <w:tcW w:w="7363" w:type="dxa"/>
            <w:tcBorders>
              <w:left w:val="nil"/>
            </w:tcBorders>
          </w:tcPr>
          <w:p w14:paraId="247D8CC2" w14:textId="77777777" w:rsidR="006B1AA8" w:rsidRDefault="006F4DD0">
            <w:pPr>
              <w:pStyle w:val="TableParagraph"/>
              <w:spacing w:line="275" w:lineRule="exact"/>
              <w:rPr>
                <w:sz w:val="24"/>
              </w:rPr>
            </w:pPr>
            <w:r>
              <w:rPr>
                <w:sz w:val="24"/>
              </w:rPr>
              <w:t>Lack</w:t>
            </w:r>
            <w:r>
              <w:rPr>
                <w:spacing w:val="-2"/>
                <w:sz w:val="24"/>
              </w:rPr>
              <w:t xml:space="preserve"> </w:t>
            </w:r>
            <w:r>
              <w:rPr>
                <w:sz w:val="24"/>
              </w:rPr>
              <w:t>of</w:t>
            </w:r>
            <w:r>
              <w:rPr>
                <w:spacing w:val="-1"/>
                <w:sz w:val="24"/>
              </w:rPr>
              <w:t xml:space="preserve"> </w:t>
            </w:r>
            <w:r>
              <w:rPr>
                <w:sz w:val="24"/>
              </w:rPr>
              <w:t>Defined</w:t>
            </w:r>
            <w:r>
              <w:rPr>
                <w:spacing w:val="-3"/>
                <w:sz w:val="24"/>
              </w:rPr>
              <w:t xml:space="preserve"> </w:t>
            </w:r>
            <w:r>
              <w:rPr>
                <w:sz w:val="24"/>
              </w:rPr>
              <w:t>Actions</w:t>
            </w:r>
            <w:r>
              <w:rPr>
                <w:spacing w:val="-1"/>
                <w:sz w:val="24"/>
              </w:rPr>
              <w:t xml:space="preserve"> </w:t>
            </w:r>
            <w:r>
              <w:rPr>
                <w:sz w:val="24"/>
              </w:rPr>
              <w:t>for</w:t>
            </w:r>
            <w:r>
              <w:rPr>
                <w:spacing w:val="-2"/>
                <w:sz w:val="24"/>
              </w:rPr>
              <w:t xml:space="preserve"> </w:t>
            </w:r>
            <w:r>
              <w:rPr>
                <w:sz w:val="24"/>
              </w:rPr>
              <w:t>Spills</w:t>
            </w:r>
            <w:r>
              <w:rPr>
                <w:spacing w:val="-1"/>
                <w:sz w:val="24"/>
              </w:rPr>
              <w:t xml:space="preserve"> </w:t>
            </w:r>
            <w:r>
              <w:rPr>
                <w:sz w:val="24"/>
              </w:rPr>
              <w:t>in</w:t>
            </w:r>
            <w:r>
              <w:rPr>
                <w:spacing w:val="-3"/>
                <w:sz w:val="24"/>
              </w:rPr>
              <w:t xml:space="preserve"> </w:t>
            </w:r>
            <w:r>
              <w:rPr>
                <w:sz w:val="24"/>
              </w:rPr>
              <w:t>Proximity</w:t>
            </w:r>
            <w:r>
              <w:rPr>
                <w:spacing w:val="-4"/>
                <w:sz w:val="24"/>
              </w:rPr>
              <w:t xml:space="preserve"> </w:t>
            </w:r>
            <w:r>
              <w:rPr>
                <w:sz w:val="24"/>
              </w:rPr>
              <w:t>to</w:t>
            </w:r>
            <w:r>
              <w:rPr>
                <w:spacing w:val="-3"/>
                <w:sz w:val="24"/>
              </w:rPr>
              <w:t xml:space="preserve"> </w:t>
            </w:r>
            <w:r>
              <w:rPr>
                <w:sz w:val="24"/>
              </w:rPr>
              <w:t>Water</w:t>
            </w:r>
            <w:r>
              <w:rPr>
                <w:spacing w:val="-1"/>
                <w:sz w:val="24"/>
              </w:rPr>
              <w:t xml:space="preserve"> </w:t>
            </w:r>
            <w:r>
              <w:rPr>
                <w:spacing w:val="-2"/>
                <w:sz w:val="24"/>
              </w:rPr>
              <w:t>Bodies</w:t>
            </w:r>
          </w:p>
        </w:tc>
      </w:tr>
      <w:tr w:rsidR="006B1AA8" w14:paraId="6BC0FD5D" w14:textId="77777777">
        <w:trPr>
          <w:trHeight w:val="517"/>
        </w:trPr>
        <w:tc>
          <w:tcPr>
            <w:tcW w:w="2249" w:type="dxa"/>
            <w:tcBorders>
              <w:right w:val="nil"/>
            </w:tcBorders>
          </w:tcPr>
          <w:p w14:paraId="78DE100D" w14:textId="77777777" w:rsidR="006B1AA8" w:rsidRDefault="006F4DD0">
            <w:pPr>
              <w:pStyle w:val="TableParagraph"/>
              <w:ind w:left="107"/>
              <w:rPr>
                <w:sz w:val="24"/>
              </w:rPr>
            </w:pPr>
            <w:r>
              <w:rPr>
                <w:spacing w:val="-2"/>
                <w:sz w:val="24"/>
              </w:rPr>
              <w:t>R-</w:t>
            </w:r>
            <w:r>
              <w:rPr>
                <w:spacing w:val="-5"/>
                <w:sz w:val="24"/>
              </w:rPr>
              <w:t>09</w:t>
            </w:r>
          </w:p>
        </w:tc>
        <w:tc>
          <w:tcPr>
            <w:tcW w:w="7363" w:type="dxa"/>
            <w:tcBorders>
              <w:left w:val="nil"/>
            </w:tcBorders>
          </w:tcPr>
          <w:p w14:paraId="7A1AA88C" w14:textId="77777777" w:rsidR="006B1AA8" w:rsidRDefault="006F4DD0">
            <w:pPr>
              <w:pStyle w:val="TableParagraph"/>
              <w:rPr>
                <w:sz w:val="24"/>
              </w:rPr>
            </w:pPr>
            <w:r>
              <w:rPr>
                <w:sz w:val="24"/>
              </w:rPr>
              <w:t>Lack</w:t>
            </w:r>
            <w:r>
              <w:rPr>
                <w:spacing w:val="-3"/>
                <w:sz w:val="24"/>
              </w:rPr>
              <w:t xml:space="preserve"> </w:t>
            </w:r>
            <w:r>
              <w:rPr>
                <w:sz w:val="24"/>
              </w:rPr>
              <w:t>of</w:t>
            </w:r>
            <w:r>
              <w:rPr>
                <w:spacing w:val="-3"/>
                <w:sz w:val="24"/>
              </w:rPr>
              <w:t xml:space="preserve"> </w:t>
            </w:r>
            <w:r>
              <w:rPr>
                <w:sz w:val="24"/>
              </w:rPr>
              <w:t>Spill</w:t>
            </w:r>
            <w:r>
              <w:rPr>
                <w:spacing w:val="-3"/>
                <w:sz w:val="24"/>
              </w:rPr>
              <w:t xml:space="preserve"> </w:t>
            </w:r>
            <w:r>
              <w:rPr>
                <w:sz w:val="24"/>
              </w:rPr>
              <w:t>Prevention</w:t>
            </w:r>
            <w:r>
              <w:rPr>
                <w:spacing w:val="-3"/>
                <w:sz w:val="24"/>
              </w:rPr>
              <w:t xml:space="preserve"> </w:t>
            </w:r>
            <w:r>
              <w:rPr>
                <w:spacing w:val="-2"/>
                <w:sz w:val="24"/>
              </w:rPr>
              <w:t>Measures</w:t>
            </w:r>
          </w:p>
        </w:tc>
      </w:tr>
      <w:tr w:rsidR="006B1AA8" w14:paraId="75284543" w14:textId="77777777">
        <w:trPr>
          <w:trHeight w:val="517"/>
        </w:trPr>
        <w:tc>
          <w:tcPr>
            <w:tcW w:w="2249" w:type="dxa"/>
            <w:tcBorders>
              <w:right w:val="nil"/>
            </w:tcBorders>
          </w:tcPr>
          <w:p w14:paraId="65C4D863" w14:textId="77777777" w:rsidR="006B1AA8" w:rsidRDefault="006F4DD0">
            <w:pPr>
              <w:pStyle w:val="TableParagraph"/>
              <w:ind w:left="107"/>
              <w:rPr>
                <w:sz w:val="24"/>
              </w:rPr>
            </w:pPr>
            <w:r>
              <w:rPr>
                <w:spacing w:val="-2"/>
                <w:sz w:val="24"/>
              </w:rPr>
              <w:t>R-</w:t>
            </w:r>
            <w:r>
              <w:rPr>
                <w:spacing w:val="-5"/>
                <w:sz w:val="24"/>
              </w:rPr>
              <w:t>10</w:t>
            </w:r>
          </w:p>
        </w:tc>
        <w:tc>
          <w:tcPr>
            <w:tcW w:w="7363" w:type="dxa"/>
            <w:tcBorders>
              <w:left w:val="nil"/>
            </w:tcBorders>
          </w:tcPr>
          <w:p w14:paraId="4BAE34B1" w14:textId="77777777" w:rsidR="006B1AA8" w:rsidRDefault="006F4DD0">
            <w:pPr>
              <w:pStyle w:val="TableParagraph"/>
              <w:rPr>
                <w:sz w:val="24"/>
              </w:rPr>
            </w:pPr>
            <w:r>
              <w:rPr>
                <w:sz w:val="24"/>
              </w:rPr>
              <w:t>Availability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Material</w:t>
            </w:r>
            <w:r>
              <w:rPr>
                <w:spacing w:val="-2"/>
                <w:sz w:val="24"/>
              </w:rPr>
              <w:t xml:space="preserve"> </w:t>
            </w:r>
            <w:r>
              <w:rPr>
                <w:sz w:val="24"/>
              </w:rPr>
              <w:t>Safety</w:t>
            </w:r>
            <w:r>
              <w:rPr>
                <w:spacing w:val="-4"/>
                <w:sz w:val="24"/>
              </w:rPr>
              <w:t xml:space="preserve"> </w:t>
            </w:r>
            <w:r>
              <w:rPr>
                <w:sz w:val="24"/>
              </w:rPr>
              <w:t>Data</w:t>
            </w:r>
            <w:r>
              <w:rPr>
                <w:spacing w:val="-3"/>
                <w:sz w:val="24"/>
              </w:rPr>
              <w:t xml:space="preserve"> </w:t>
            </w:r>
            <w:r>
              <w:rPr>
                <w:spacing w:val="-2"/>
                <w:sz w:val="24"/>
              </w:rPr>
              <w:t>Sheets</w:t>
            </w:r>
          </w:p>
        </w:tc>
      </w:tr>
      <w:tr w:rsidR="006B1AA8" w14:paraId="205A4338" w14:textId="77777777">
        <w:trPr>
          <w:trHeight w:val="515"/>
        </w:trPr>
        <w:tc>
          <w:tcPr>
            <w:tcW w:w="2249" w:type="dxa"/>
            <w:tcBorders>
              <w:right w:val="nil"/>
            </w:tcBorders>
          </w:tcPr>
          <w:p w14:paraId="24F608D0" w14:textId="77777777" w:rsidR="006B1AA8" w:rsidRDefault="006F4DD0">
            <w:pPr>
              <w:pStyle w:val="TableParagraph"/>
              <w:ind w:left="107"/>
              <w:rPr>
                <w:sz w:val="24"/>
              </w:rPr>
            </w:pPr>
            <w:r>
              <w:rPr>
                <w:spacing w:val="-2"/>
                <w:sz w:val="24"/>
              </w:rPr>
              <w:t>R-</w:t>
            </w:r>
            <w:r>
              <w:rPr>
                <w:spacing w:val="-5"/>
                <w:sz w:val="24"/>
              </w:rPr>
              <w:t>11</w:t>
            </w:r>
          </w:p>
        </w:tc>
        <w:tc>
          <w:tcPr>
            <w:tcW w:w="7363" w:type="dxa"/>
            <w:tcBorders>
              <w:left w:val="nil"/>
            </w:tcBorders>
          </w:tcPr>
          <w:p w14:paraId="0DBCD594" w14:textId="77777777" w:rsidR="006B1AA8" w:rsidRDefault="006F4DD0">
            <w:pPr>
              <w:pStyle w:val="TableParagraph"/>
              <w:rPr>
                <w:sz w:val="24"/>
              </w:rPr>
            </w:pPr>
            <w:r>
              <w:rPr>
                <w:sz w:val="24"/>
              </w:rPr>
              <w:t>Absence</w:t>
            </w:r>
            <w:r>
              <w:rPr>
                <w:spacing w:val="-4"/>
                <w:sz w:val="24"/>
              </w:rPr>
              <w:t xml:space="preserve"> </w:t>
            </w:r>
            <w:r>
              <w:rPr>
                <w:sz w:val="24"/>
              </w:rPr>
              <w:t>of</w:t>
            </w:r>
            <w:r>
              <w:rPr>
                <w:spacing w:val="-4"/>
                <w:sz w:val="24"/>
              </w:rPr>
              <w:t xml:space="preserve"> </w:t>
            </w:r>
            <w:r>
              <w:rPr>
                <w:sz w:val="24"/>
              </w:rPr>
              <w:t>Closure</w:t>
            </w:r>
            <w:r>
              <w:rPr>
                <w:spacing w:val="-6"/>
                <w:sz w:val="24"/>
              </w:rPr>
              <w:t xml:space="preserve"> </w:t>
            </w:r>
            <w:r>
              <w:rPr>
                <w:sz w:val="24"/>
              </w:rPr>
              <w:t>and</w:t>
            </w:r>
            <w:r>
              <w:rPr>
                <w:spacing w:val="-4"/>
                <w:sz w:val="24"/>
              </w:rPr>
              <w:t xml:space="preserve"> </w:t>
            </w:r>
            <w:r>
              <w:rPr>
                <w:sz w:val="24"/>
              </w:rPr>
              <w:t>Reclamation</w:t>
            </w:r>
            <w:r>
              <w:rPr>
                <w:spacing w:val="-3"/>
                <w:sz w:val="24"/>
              </w:rPr>
              <w:t xml:space="preserve"> </w:t>
            </w:r>
            <w:r>
              <w:rPr>
                <w:spacing w:val="-4"/>
                <w:sz w:val="24"/>
              </w:rPr>
              <w:t>Plan</w:t>
            </w:r>
          </w:p>
        </w:tc>
      </w:tr>
      <w:tr w:rsidR="006B1AA8" w14:paraId="6796451C" w14:textId="77777777">
        <w:trPr>
          <w:trHeight w:val="635"/>
        </w:trPr>
        <w:tc>
          <w:tcPr>
            <w:tcW w:w="2249" w:type="dxa"/>
            <w:tcBorders>
              <w:right w:val="nil"/>
            </w:tcBorders>
          </w:tcPr>
          <w:p w14:paraId="41D17484" w14:textId="77777777" w:rsidR="006B1AA8" w:rsidRDefault="006F4DD0">
            <w:pPr>
              <w:pStyle w:val="TableParagraph"/>
              <w:spacing w:before="2"/>
              <w:ind w:left="107"/>
              <w:rPr>
                <w:sz w:val="24"/>
              </w:rPr>
            </w:pPr>
            <w:r>
              <w:rPr>
                <w:spacing w:val="-2"/>
                <w:sz w:val="24"/>
              </w:rPr>
              <w:t>R-</w:t>
            </w:r>
            <w:r>
              <w:rPr>
                <w:spacing w:val="-5"/>
                <w:sz w:val="24"/>
              </w:rPr>
              <w:t>12</w:t>
            </w:r>
          </w:p>
        </w:tc>
        <w:tc>
          <w:tcPr>
            <w:tcW w:w="7363" w:type="dxa"/>
            <w:tcBorders>
              <w:left w:val="nil"/>
            </w:tcBorders>
          </w:tcPr>
          <w:p w14:paraId="1B6FB622" w14:textId="77777777" w:rsidR="006B1AA8" w:rsidRDefault="006F4DD0">
            <w:pPr>
              <w:pStyle w:val="TableParagraph"/>
              <w:spacing w:before="2"/>
              <w:rPr>
                <w:sz w:val="24"/>
              </w:rPr>
            </w:pPr>
            <w:r>
              <w:rPr>
                <w:sz w:val="24"/>
              </w:rPr>
              <w:t>Non-Compliance</w:t>
            </w:r>
            <w:r>
              <w:rPr>
                <w:spacing w:val="29"/>
                <w:sz w:val="24"/>
              </w:rPr>
              <w:t xml:space="preserve">  </w:t>
            </w:r>
            <w:r>
              <w:rPr>
                <w:sz w:val="24"/>
              </w:rPr>
              <w:t>Identified</w:t>
            </w:r>
            <w:r>
              <w:rPr>
                <w:spacing w:val="31"/>
                <w:sz w:val="24"/>
              </w:rPr>
              <w:t xml:space="preserve">  </w:t>
            </w:r>
            <w:r>
              <w:rPr>
                <w:sz w:val="24"/>
              </w:rPr>
              <w:t>by</w:t>
            </w:r>
            <w:r>
              <w:rPr>
                <w:spacing w:val="29"/>
                <w:sz w:val="24"/>
              </w:rPr>
              <w:t xml:space="preserve">  </w:t>
            </w:r>
            <w:r>
              <w:rPr>
                <w:sz w:val="24"/>
              </w:rPr>
              <w:t>Applicant</w:t>
            </w:r>
            <w:r>
              <w:rPr>
                <w:spacing w:val="31"/>
                <w:sz w:val="24"/>
              </w:rPr>
              <w:t xml:space="preserve">  </w:t>
            </w:r>
            <w:r>
              <w:rPr>
                <w:sz w:val="24"/>
              </w:rPr>
              <w:t>for</w:t>
            </w:r>
            <w:r>
              <w:rPr>
                <w:spacing w:val="31"/>
                <w:sz w:val="24"/>
              </w:rPr>
              <w:t xml:space="preserve">  </w:t>
            </w:r>
            <w:r>
              <w:rPr>
                <w:sz w:val="24"/>
              </w:rPr>
              <w:t>the</w:t>
            </w:r>
            <w:r>
              <w:rPr>
                <w:spacing w:val="30"/>
                <w:sz w:val="24"/>
              </w:rPr>
              <w:t xml:space="preserve">  </w:t>
            </w:r>
            <w:r>
              <w:rPr>
                <w:sz w:val="24"/>
              </w:rPr>
              <w:t>Disposal</w:t>
            </w:r>
            <w:r>
              <w:rPr>
                <w:spacing w:val="31"/>
                <w:sz w:val="24"/>
              </w:rPr>
              <w:t xml:space="preserve">  </w:t>
            </w:r>
            <w:r>
              <w:rPr>
                <w:spacing w:val="-5"/>
                <w:sz w:val="24"/>
              </w:rPr>
              <w:t>of</w:t>
            </w:r>
          </w:p>
          <w:p w14:paraId="27AB0973" w14:textId="77777777" w:rsidR="006B1AA8" w:rsidRDefault="006F4DD0">
            <w:pPr>
              <w:pStyle w:val="TableParagraph"/>
              <w:spacing w:before="41"/>
              <w:rPr>
                <w:sz w:val="24"/>
              </w:rPr>
            </w:pPr>
            <w:r>
              <w:rPr>
                <w:sz w:val="24"/>
              </w:rPr>
              <w:t>Hazardous</w:t>
            </w:r>
            <w:r>
              <w:rPr>
                <w:spacing w:val="-9"/>
                <w:sz w:val="24"/>
              </w:rPr>
              <w:t xml:space="preserve"> </w:t>
            </w:r>
            <w:r>
              <w:rPr>
                <w:sz w:val="24"/>
              </w:rPr>
              <w:t>Waste,</w:t>
            </w:r>
            <w:r>
              <w:rPr>
                <w:spacing w:val="-5"/>
                <w:sz w:val="24"/>
              </w:rPr>
              <w:t xml:space="preserve"> </w:t>
            </w:r>
            <w:r>
              <w:rPr>
                <w:sz w:val="24"/>
              </w:rPr>
              <w:t>Waste</w:t>
            </w:r>
            <w:r>
              <w:rPr>
                <w:spacing w:val="-2"/>
                <w:sz w:val="24"/>
              </w:rPr>
              <w:t xml:space="preserve"> </w:t>
            </w:r>
            <w:r>
              <w:rPr>
                <w:sz w:val="24"/>
              </w:rPr>
              <w:t>Oil</w:t>
            </w:r>
            <w:r>
              <w:rPr>
                <w:spacing w:val="-4"/>
                <w:sz w:val="24"/>
              </w:rPr>
              <w:t xml:space="preserve"> </w:t>
            </w:r>
            <w:r>
              <w:rPr>
                <w:sz w:val="24"/>
              </w:rPr>
              <w:t>and</w:t>
            </w:r>
            <w:r>
              <w:rPr>
                <w:spacing w:val="-3"/>
                <w:sz w:val="24"/>
              </w:rPr>
              <w:t xml:space="preserve"> </w:t>
            </w:r>
            <w:r>
              <w:rPr>
                <w:sz w:val="24"/>
              </w:rPr>
              <w:t>Non-combustible</w:t>
            </w:r>
            <w:r>
              <w:rPr>
                <w:spacing w:val="-3"/>
                <w:sz w:val="24"/>
              </w:rPr>
              <w:t xml:space="preserve"> </w:t>
            </w:r>
            <w:r>
              <w:rPr>
                <w:spacing w:val="-2"/>
                <w:sz w:val="24"/>
              </w:rPr>
              <w:t>Waste</w:t>
            </w:r>
          </w:p>
        </w:tc>
      </w:tr>
      <w:tr w:rsidR="006B1AA8" w14:paraId="3894867E" w14:textId="77777777">
        <w:trPr>
          <w:trHeight w:val="520"/>
        </w:trPr>
        <w:tc>
          <w:tcPr>
            <w:tcW w:w="2249" w:type="dxa"/>
            <w:tcBorders>
              <w:right w:val="nil"/>
            </w:tcBorders>
          </w:tcPr>
          <w:p w14:paraId="0AE63631" w14:textId="77777777" w:rsidR="006B1AA8" w:rsidRDefault="006F4DD0">
            <w:pPr>
              <w:pStyle w:val="TableParagraph"/>
              <w:spacing w:before="2"/>
              <w:ind w:left="107"/>
              <w:rPr>
                <w:sz w:val="24"/>
              </w:rPr>
            </w:pPr>
            <w:r>
              <w:rPr>
                <w:spacing w:val="-2"/>
                <w:sz w:val="24"/>
              </w:rPr>
              <w:t>R-</w:t>
            </w:r>
            <w:r>
              <w:rPr>
                <w:spacing w:val="-5"/>
                <w:sz w:val="24"/>
              </w:rPr>
              <w:t>13</w:t>
            </w:r>
          </w:p>
        </w:tc>
        <w:tc>
          <w:tcPr>
            <w:tcW w:w="7363" w:type="dxa"/>
            <w:tcBorders>
              <w:left w:val="nil"/>
            </w:tcBorders>
          </w:tcPr>
          <w:p w14:paraId="3CB9A24F" w14:textId="77777777" w:rsidR="006B1AA8" w:rsidRDefault="006F4DD0">
            <w:pPr>
              <w:pStyle w:val="TableParagraph"/>
              <w:spacing w:before="2"/>
              <w:rPr>
                <w:sz w:val="24"/>
              </w:rPr>
            </w:pPr>
            <w:r>
              <w:rPr>
                <w:sz w:val="24"/>
              </w:rPr>
              <w:t>Inconsistencies</w:t>
            </w:r>
            <w:r>
              <w:rPr>
                <w:spacing w:val="-5"/>
                <w:sz w:val="24"/>
              </w:rPr>
              <w:t xml:space="preserve"> </w:t>
            </w:r>
            <w:r>
              <w:rPr>
                <w:sz w:val="24"/>
              </w:rPr>
              <w:t>About</w:t>
            </w:r>
            <w:r>
              <w:rPr>
                <w:spacing w:val="-4"/>
                <w:sz w:val="24"/>
              </w:rPr>
              <w:t xml:space="preserve"> </w:t>
            </w:r>
            <w:r>
              <w:rPr>
                <w:sz w:val="24"/>
              </w:rPr>
              <w:t>the</w:t>
            </w:r>
            <w:r>
              <w:rPr>
                <w:spacing w:val="-2"/>
                <w:sz w:val="24"/>
              </w:rPr>
              <w:t xml:space="preserve"> </w:t>
            </w:r>
            <w:r>
              <w:rPr>
                <w:sz w:val="24"/>
              </w:rPr>
              <w:t>Number</w:t>
            </w:r>
            <w:r>
              <w:rPr>
                <w:spacing w:val="-2"/>
                <w:sz w:val="24"/>
              </w:rPr>
              <w:t xml:space="preserve"> </w:t>
            </w:r>
            <w:r>
              <w:rPr>
                <w:sz w:val="24"/>
              </w:rPr>
              <w:t>of</w:t>
            </w:r>
            <w:r>
              <w:rPr>
                <w:spacing w:val="-4"/>
                <w:sz w:val="24"/>
              </w:rPr>
              <w:t xml:space="preserve"> </w:t>
            </w:r>
            <w:r>
              <w:rPr>
                <w:sz w:val="24"/>
              </w:rPr>
              <w:t>Lagoon</w:t>
            </w:r>
            <w:r>
              <w:rPr>
                <w:spacing w:val="-4"/>
                <w:sz w:val="24"/>
              </w:rPr>
              <w:t xml:space="preserve"> </w:t>
            </w:r>
            <w:r>
              <w:rPr>
                <w:spacing w:val="-2"/>
                <w:sz w:val="24"/>
              </w:rPr>
              <w:t>Cells</w:t>
            </w:r>
          </w:p>
        </w:tc>
      </w:tr>
    </w:tbl>
    <w:p w14:paraId="34F868CA" w14:textId="77777777" w:rsidR="006B1AA8" w:rsidRDefault="006B1AA8">
      <w:pPr>
        <w:pStyle w:val="BodyText"/>
        <w:rPr>
          <w:rFonts w:ascii="Trebuchet MS"/>
          <w:b/>
          <w:sz w:val="22"/>
        </w:rPr>
      </w:pPr>
    </w:p>
    <w:p w14:paraId="38D8DF21" w14:textId="77777777" w:rsidR="006B1AA8" w:rsidRDefault="006B1AA8">
      <w:pPr>
        <w:pStyle w:val="BodyText"/>
        <w:spacing w:before="11"/>
        <w:rPr>
          <w:rFonts w:ascii="Trebuchet MS"/>
          <w:b/>
          <w:sz w:val="22"/>
        </w:rPr>
      </w:pPr>
    </w:p>
    <w:p w14:paraId="72F4D558" w14:textId="77777777" w:rsidR="006B1AA8" w:rsidRDefault="006F4DD0">
      <w:pPr>
        <w:pStyle w:val="Heading1"/>
        <w:numPr>
          <w:ilvl w:val="0"/>
          <w:numId w:val="2"/>
        </w:numPr>
        <w:tabs>
          <w:tab w:val="left" w:pos="719"/>
        </w:tabs>
        <w:spacing w:before="1"/>
        <w:ind w:left="719" w:hanging="359"/>
      </w:pPr>
      <w:r>
        <w:t>DOCUMENTS</w:t>
      </w:r>
      <w:r>
        <w:rPr>
          <w:spacing w:val="-4"/>
        </w:rPr>
        <w:t xml:space="preserve"> </w:t>
      </w:r>
      <w:r>
        <w:t>REVIEWED</w:t>
      </w:r>
      <w:r>
        <w:rPr>
          <w:spacing w:val="-3"/>
        </w:rPr>
        <w:t xml:space="preserve"> </w:t>
      </w:r>
      <w:r>
        <w:t>AND</w:t>
      </w:r>
      <w:r>
        <w:rPr>
          <w:spacing w:val="-3"/>
        </w:rPr>
        <w:t xml:space="preserve"> </w:t>
      </w:r>
      <w:r>
        <w:rPr>
          <w:spacing w:val="-2"/>
        </w:rPr>
        <w:t>REFERENCED</w:t>
      </w:r>
    </w:p>
    <w:p w14:paraId="35A98170" w14:textId="77777777" w:rsidR="006B1AA8" w:rsidRDefault="006F4DD0">
      <w:pPr>
        <w:pStyle w:val="BodyText"/>
        <w:ind w:left="360"/>
      </w:pPr>
      <w:r>
        <w:t>The</w:t>
      </w:r>
      <w:r>
        <w:rPr>
          <w:spacing w:val="-17"/>
        </w:rPr>
        <w:t xml:space="preserve"> </w:t>
      </w:r>
      <w:r>
        <w:t>following</w:t>
      </w:r>
      <w:r>
        <w:rPr>
          <w:spacing w:val="-17"/>
        </w:rPr>
        <w:t xml:space="preserve"> </w:t>
      </w:r>
      <w:r>
        <w:t>table</w:t>
      </w:r>
      <w:r>
        <w:rPr>
          <w:spacing w:val="-16"/>
        </w:rPr>
        <w:t xml:space="preserve"> </w:t>
      </w:r>
      <w:r>
        <w:t>(Table</w:t>
      </w:r>
      <w:r>
        <w:rPr>
          <w:spacing w:val="-17"/>
        </w:rPr>
        <w:t xml:space="preserve"> </w:t>
      </w:r>
      <w:r>
        <w:t>2)</w:t>
      </w:r>
      <w:r>
        <w:rPr>
          <w:spacing w:val="-17"/>
        </w:rPr>
        <w:t xml:space="preserve"> </w:t>
      </w:r>
      <w:r>
        <w:t>provides</w:t>
      </w:r>
      <w:r>
        <w:rPr>
          <w:spacing w:val="-17"/>
        </w:rPr>
        <w:t xml:space="preserve"> </w:t>
      </w:r>
      <w:r>
        <w:t>a</w:t>
      </w:r>
      <w:r>
        <w:rPr>
          <w:spacing w:val="-17"/>
        </w:rPr>
        <w:t xml:space="preserve"> </w:t>
      </w:r>
      <w:r>
        <w:t>list</w:t>
      </w:r>
      <w:r>
        <w:rPr>
          <w:spacing w:val="-16"/>
        </w:rPr>
        <w:t xml:space="preserve"> </w:t>
      </w:r>
      <w:r>
        <w:t>of</w:t>
      </w:r>
      <w:r>
        <w:rPr>
          <w:spacing w:val="-17"/>
        </w:rPr>
        <w:t xml:space="preserve"> </w:t>
      </w:r>
      <w:r>
        <w:t>the</w:t>
      </w:r>
      <w:r>
        <w:rPr>
          <w:spacing w:val="-17"/>
        </w:rPr>
        <w:t xml:space="preserve"> </w:t>
      </w:r>
      <w:r>
        <w:t>documents</w:t>
      </w:r>
      <w:r>
        <w:rPr>
          <w:spacing w:val="-16"/>
        </w:rPr>
        <w:t xml:space="preserve"> </w:t>
      </w:r>
      <w:r>
        <w:t>reviewed</w:t>
      </w:r>
      <w:r>
        <w:rPr>
          <w:spacing w:val="-17"/>
        </w:rPr>
        <w:t xml:space="preserve"> </w:t>
      </w:r>
      <w:r>
        <w:t>under</w:t>
      </w:r>
      <w:r>
        <w:rPr>
          <w:spacing w:val="-17"/>
        </w:rPr>
        <w:t xml:space="preserve"> </w:t>
      </w:r>
      <w:r>
        <w:t>the</w:t>
      </w:r>
      <w:r>
        <w:rPr>
          <w:spacing w:val="-16"/>
        </w:rPr>
        <w:t xml:space="preserve"> </w:t>
      </w:r>
      <w:r>
        <w:t>submission and reference during the review.</w:t>
      </w:r>
    </w:p>
    <w:p w14:paraId="42D771E4" w14:textId="77777777" w:rsidR="006B1AA8" w:rsidRDefault="006F4DD0">
      <w:pPr>
        <w:spacing w:before="199"/>
        <w:ind w:left="360"/>
        <w:rPr>
          <w:rFonts w:ascii="Trebuchet MS"/>
          <w:b/>
        </w:rPr>
      </w:pPr>
      <w:r>
        <w:rPr>
          <w:rFonts w:ascii="Trebuchet MS"/>
          <w:b/>
          <w:color w:val="155F82"/>
          <w:spacing w:val="-4"/>
        </w:rPr>
        <w:t>Table</w:t>
      </w:r>
      <w:r>
        <w:rPr>
          <w:rFonts w:ascii="Trebuchet MS"/>
          <w:b/>
          <w:color w:val="155F82"/>
          <w:spacing w:val="-15"/>
        </w:rPr>
        <w:t xml:space="preserve"> </w:t>
      </w:r>
      <w:r>
        <w:rPr>
          <w:rFonts w:ascii="Trebuchet MS"/>
          <w:b/>
          <w:color w:val="155F82"/>
          <w:spacing w:val="-4"/>
        </w:rPr>
        <w:t>2:</w:t>
      </w:r>
      <w:r>
        <w:rPr>
          <w:rFonts w:ascii="Trebuchet MS"/>
          <w:b/>
          <w:color w:val="155F82"/>
          <w:spacing w:val="-13"/>
        </w:rPr>
        <w:t xml:space="preserve"> </w:t>
      </w:r>
      <w:r>
        <w:rPr>
          <w:rFonts w:ascii="Trebuchet MS"/>
          <w:b/>
          <w:color w:val="155F82"/>
          <w:spacing w:val="-4"/>
        </w:rPr>
        <w:t>Documents</w:t>
      </w:r>
      <w:r>
        <w:rPr>
          <w:rFonts w:ascii="Trebuchet MS"/>
          <w:b/>
          <w:color w:val="155F82"/>
          <w:spacing w:val="-12"/>
        </w:rPr>
        <w:t xml:space="preserve"> </w:t>
      </w:r>
      <w:r>
        <w:rPr>
          <w:rFonts w:ascii="Trebuchet MS"/>
          <w:b/>
          <w:color w:val="155F82"/>
          <w:spacing w:val="-4"/>
        </w:rPr>
        <w:t>Reviewed</w:t>
      </w:r>
      <w:r>
        <w:rPr>
          <w:rFonts w:ascii="Trebuchet MS"/>
          <w:b/>
          <w:color w:val="155F82"/>
          <w:spacing w:val="-13"/>
        </w:rPr>
        <w:t xml:space="preserve"> </w:t>
      </w:r>
      <w:r>
        <w:rPr>
          <w:rFonts w:ascii="Trebuchet MS"/>
          <w:b/>
          <w:color w:val="155F82"/>
          <w:spacing w:val="-4"/>
        </w:rPr>
        <w:t>and</w:t>
      </w:r>
      <w:r>
        <w:rPr>
          <w:rFonts w:ascii="Trebuchet MS"/>
          <w:b/>
          <w:color w:val="155F82"/>
          <w:spacing w:val="-11"/>
        </w:rPr>
        <w:t xml:space="preserve"> </w:t>
      </w:r>
      <w:r>
        <w:rPr>
          <w:rFonts w:ascii="Trebuchet MS"/>
          <w:b/>
          <w:color w:val="155F82"/>
          <w:spacing w:val="-4"/>
        </w:rPr>
        <w:t>Referenced</w:t>
      </w:r>
    </w:p>
    <w:p w14:paraId="5E390740" w14:textId="77777777" w:rsidR="006B1AA8" w:rsidRDefault="006B1AA8">
      <w:pPr>
        <w:pStyle w:val="BodyText"/>
        <w:spacing w:before="10"/>
        <w:rPr>
          <w:rFonts w:ascii="Trebuchet MS"/>
          <w:b/>
          <w:sz w:val="17"/>
        </w:rPr>
      </w:pPr>
    </w:p>
    <w:tbl>
      <w:tblPr>
        <w:tblW w:w="0" w:type="auto"/>
        <w:tblInd w:w="367" w:type="dxa"/>
        <w:tblLayout w:type="fixed"/>
        <w:tblCellMar>
          <w:left w:w="0" w:type="dxa"/>
          <w:right w:w="0" w:type="dxa"/>
        </w:tblCellMar>
        <w:tblLook w:val="01E0" w:firstRow="1" w:lastRow="1" w:firstColumn="1" w:lastColumn="1" w:noHBand="0" w:noVBand="0"/>
      </w:tblPr>
      <w:tblGrid>
        <w:gridCol w:w="5418"/>
        <w:gridCol w:w="4196"/>
      </w:tblGrid>
      <w:tr w:rsidR="006B1AA8" w14:paraId="0C999FC2" w14:textId="77777777">
        <w:trPr>
          <w:trHeight w:val="475"/>
        </w:trPr>
        <w:tc>
          <w:tcPr>
            <w:tcW w:w="5418" w:type="dxa"/>
            <w:shd w:val="clear" w:color="auto" w:fill="2C7ECE"/>
          </w:tcPr>
          <w:p w14:paraId="4CD810C5" w14:textId="77777777" w:rsidR="006B1AA8" w:rsidRDefault="006F4DD0">
            <w:pPr>
              <w:pStyle w:val="TableParagraph"/>
              <w:ind w:left="0" w:right="28"/>
              <w:jc w:val="center"/>
              <w:rPr>
                <w:rFonts w:ascii="Arial"/>
                <w:b/>
                <w:sz w:val="24"/>
              </w:rPr>
            </w:pPr>
            <w:r>
              <w:rPr>
                <w:rFonts w:ascii="Arial"/>
                <w:b/>
                <w:color w:val="FFFFFF"/>
                <w:sz w:val="24"/>
              </w:rPr>
              <w:t>Document</w:t>
            </w:r>
            <w:r>
              <w:rPr>
                <w:rFonts w:ascii="Arial"/>
                <w:b/>
                <w:color w:val="FFFFFF"/>
                <w:spacing w:val="-5"/>
                <w:sz w:val="24"/>
              </w:rPr>
              <w:t xml:space="preserve"> </w:t>
            </w:r>
            <w:r>
              <w:rPr>
                <w:rFonts w:ascii="Arial"/>
                <w:b/>
                <w:color w:val="FFFFFF"/>
                <w:spacing w:val="-4"/>
                <w:sz w:val="24"/>
              </w:rPr>
              <w:t>Title</w:t>
            </w:r>
          </w:p>
        </w:tc>
        <w:tc>
          <w:tcPr>
            <w:tcW w:w="4196" w:type="dxa"/>
            <w:shd w:val="clear" w:color="auto" w:fill="2C7ECE"/>
          </w:tcPr>
          <w:p w14:paraId="18082C56" w14:textId="77777777" w:rsidR="006B1AA8" w:rsidRDefault="006F4DD0">
            <w:pPr>
              <w:pStyle w:val="TableParagraph"/>
              <w:ind w:left="544"/>
              <w:rPr>
                <w:rFonts w:ascii="Arial"/>
                <w:b/>
                <w:sz w:val="24"/>
              </w:rPr>
            </w:pPr>
            <w:r>
              <w:rPr>
                <w:rFonts w:ascii="Arial"/>
                <w:b/>
                <w:color w:val="FFFFFF"/>
                <w:sz w:val="24"/>
              </w:rPr>
              <w:t>Author,</w:t>
            </w:r>
            <w:r>
              <w:rPr>
                <w:rFonts w:ascii="Arial"/>
                <w:b/>
                <w:color w:val="FFFFFF"/>
                <w:spacing w:val="-3"/>
                <w:sz w:val="24"/>
              </w:rPr>
              <w:t xml:space="preserve"> </w:t>
            </w:r>
            <w:r>
              <w:rPr>
                <w:rFonts w:ascii="Arial"/>
                <w:b/>
                <w:color w:val="FFFFFF"/>
                <w:sz w:val="24"/>
              </w:rPr>
              <w:t>File</w:t>
            </w:r>
            <w:r>
              <w:rPr>
                <w:rFonts w:ascii="Arial"/>
                <w:b/>
                <w:color w:val="FFFFFF"/>
                <w:spacing w:val="-2"/>
                <w:sz w:val="24"/>
              </w:rPr>
              <w:t xml:space="preserve"> </w:t>
            </w:r>
            <w:r>
              <w:rPr>
                <w:rFonts w:ascii="Arial"/>
                <w:b/>
                <w:color w:val="FFFFFF"/>
                <w:sz w:val="24"/>
              </w:rPr>
              <w:t>No.,</w:t>
            </w:r>
            <w:r>
              <w:rPr>
                <w:rFonts w:ascii="Arial"/>
                <w:b/>
                <w:color w:val="FFFFFF"/>
                <w:spacing w:val="-2"/>
                <w:sz w:val="24"/>
              </w:rPr>
              <w:t xml:space="preserve"> </w:t>
            </w:r>
            <w:r>
              <w:rPr>
                <w:rFonts w:ascii="Arial"/>
                <w:b/>
                <w:color w:val="FFFFFF"/>
                <w:sz w:val="24"/>
              </w:rPr>
              <w:t>Rev.,</w:t>
            </w:r>
            <w:r>
              <w:rPr>
                <w:rFonts w:ascii="Arial"/>
                <w:b/>
                <w:color w:val="FFFFFF"/>
                <w:spacing w:val="-2"/>
                <w:sz w:val="24"/>
              </w:rPr>
              <w:t xml:space="preserve"> </w:t>
            </w:r>
            <w:r>
              <w:rPr>
                <w:rFonts w:ascii="Arial"/>
                <w:b/>
                <w:color w:val="FFFFFF"/>
                <w:spacing w:val="-4"/>
                <w:sz w:val="24"/>
              </w:rPr>
              <w:t>Date</w:t>
            </w:r>
          </w:p>
        </w:tc>
      </w:tr>
      <w:tr w:rsidR="006B1AA8" w14:paraId="5B535C8D" w14:textId="77777777">
        <w:trPr>
          <w:trHeight w:val="810"/>
        </w:trPr>
        <w:tc>
          <w:tcPr>
            <w:tcW w:w="5418" w:type="dxa"/>
            <w:tcBorders>
              <w:bottom w:val="single" w:sz="6" w:space="0" w:color="0D2841"/>
            </w:tcBorders>
          </w:tcPr>
          <w:p w14:paraId="7C929802" w14:textId="77777777" w:rsidR="006B1AA8" w:rsidRDefault="006F4DD0">
            <w:pPr>
              <w:pStyle w:val="TableParagraph"/>
              <w:spacing w:before="29" w:line="280" w:lineRule="auto"/>
              <w:ind w:left="108"/>
            </w:pPr>
            <w:r>
              <w:t>Application</w:t>
            </w:r>
            <w:r>
              <w:rPr>
                <w:spacing w:val="-6"/>
              </w:rPr>
              <w:t xml:space="preserve"> </w:t>
            </w:r>
            <w:r>
              <w:t>for</w:t>
            </w:r>
            <w:r>
              <w:rPr>
                <w:spacing w:val="-7"/>
              </w:rPr>
              <w:t xml:space="preserve"> </w:t>
            </w:r>
            <w:r>
              <w:t>Renewal</w:t>
            </w:r>
            <w:r>
              <w:rPr>
                <w:spacing w:val="-6"/>
              </w:rPr>
              <w:t xml:space="preserve"> </w:t>
            </w:r>
            <w:r>
              <w:t>–</w:t>
            </w:r>
            <w:r>
              <w:rPr>
                <w:spacing w:val="-6"/>
              </w:rPr>
              <w:t xml:space="preserve"> </w:t>
            </w:r>
            <w:r>
              <w:t>Nunavut</w:t>
            </w:r>
            <w:r>
              <w:rPr>
                <w:spacing w:val="-7"/>
              </w:rPr>
              <w:t xml:space="preserve"> </w:t>
            </w:r>
            <w:r>
              <w:t>Water</w:t>
            </w:r>
            <w:r>
              <w:rPr>
                <w:spacing w:val="-7"/>
              </w:rPr>
              <w:t xml:space="preserve"> </w:t>
            </w:r>
            <w:r>
              <w:t xml:space="preserve">Board </w:t>
            </w:r>
            <w:proofErr w:type="spellStart"/>
            <w:r>
              <w:t>Licence</w:t>
            </w:r>
            <w:proofErr w:type="spellEnd"/>
            <w:r>
              <w:t xml:space="preserve"> #3BM-YRB 2126</w:t>
            </w:r>
          </w:p>
        </w:tc>
        <w:tc>
          <w:tcPr>
            <w:tcW w:w="4196" w:type="dxa"/>
            <w:tcBorders>
              <w:bottom w:val="single" w:sz="6" w:space="0" w:color="0D2841"/>
            </w:tcBorders>
          </w:tcPr>
          <w:p w14:paraId="1EDE9052" w14:textId="77777777" w:rsidR="006B1AA8" w:rsidRDefault="006F4DD0">
            <w:pPr>
              <w:pStyle w:val="TableParagraph"/>
              <w:spacing w:before="197"/>
              <w:ind w:left="78"/>
            </w:pPr>
            <w:r>
              <w:t>Nunavut</w:t>
            </w:r>
            <w:r>
              <w:rPr>
                <w:spacing w:val="-7"/>
              </w:rPr>
              <w:t xml:space="preserve"> </w:t>
            </w:r>
            <w:r>
              <w:t>Airports</w:t>
            </w:r>
            <w:r>
              <w:rPr>
                <w:spacing w:val="-10"/>
              </w:rPr>
              <w:t xml:space="preserve"> </w:t>
            </w:r>
            <w:r>
              <w:t>Division,</w:t>
            </w:r>
            <w:r>
              <w:rPr>
                <w:spacing w:val="-6"/>
              </w:rPr>
              <w:t xml:space="preserve"> </w:t>
            </w:r>
            <w:r>
              <w:rPr>
                <w:spacing w:val="-4"/>
              </w:rPr>
              <w:t>2026</w:t>
            </w:r>
          </w:p>
        </w:tc>
      </w:tr>
      <w:tr w:rsidR="006B1AA8" w14:paraId="3306C74B" w14:textId="77777777">
        <w:trPr>
          <w:trHeight w:val="707"/>
        </w:trPr>
        <w:tc>
          <w:tcPr>
            <w:tcW w:w="5418" w:type="dxa"/>
            <w:tcBorders>
              <w:top w:val="single" w:sz="6" w:space="0" w:color="0D2841"/>
              <w:bottom w:val="single" w:sz="6" w:space="0" w:color="155F82"/>
            </w:tcBorders>
            <w:shd w:val="clear" w:color="auto" w:fill="F9F9F9"/>
          </w:tcPr>
          <w:p w14:paraId="281260FF" w14:textId="77777777" w:rsidR="006B1AA8" w:rsidRDefault="006F4DD0">
            <w:pPr>
              <w:pStyle w:val="TableParagraph"/>
              <w:ind w:left="108"/>
            </w:pPr>
            <w:r>
              <w:t>Resolute</w:t>
            </w:r>
            <w:r>
              <w:rPr>
                <w:spacing w:val="34"/>
              </w:rPr>
              <w:t xml:space="preserve"> </w:t>
            </w:r>
            <w:r>
              <w:t>Bay</w:t>
            </w:r>
            <w:r>
              <w:rPr>
                <w:spacing w:val="33"/>
              </w:rPr>
              <w:t xml:space="preserve"> </w:t>
            </w:r>
            <w:r>
              <w:t>Airport</w:t>
            </w:r>
            <w:r>
              <w:rPr>
                <w:spacing w:val="34"/>
              </w:rPr>
              <w:t xml:space="preserve"> </w:t>
            </w:r>
            <w:r>
              <w:t>Sewage</w:t>
            </w:r>
            <w:r>
              <w:rPr>
                <w:spacing w:val="33"/>
              </w:rPr>
              <w:t xml:space="preserve"> </w:t>
            </w:r>
            <w:r>
              <w:t>Lagoon</w:t>
            </w:r>
            <w:r>
              <w:rPr>
                <w:spacing w:val="32"/>
              </w:rPr>
              <w:t xml:space="preserve"> </w:t>
            </w:r>
            <w:r>
              <w:t>Environment Monitoring Program (QA/QC Plan)</w:t>
            </w:r>
          </w:p>
        </w:tc>
        <w:tc>
          <w:tcPr>
            <w:tcW w:w="4196" w:type="dxa"/>
            <w:tcBorders>
              <w:top w:val="single" w:sz="6" w:space="0" w:color="0D2841"/>
              <w:bottom w:val="single" w:sz="6" w:space="0" w:color="155F82"/>
            </w:tcBorders>
            <w:shd w:val="clear" w:color="auto" w:fill="F9F9F9"/>
          </w:tcPr>
          <w:p w14:paraId="641FCCF5" w14:textId="77777777" w:rsidR="006B1AA8" w:rsidRDefault="006F4DD0">
            <w:pPr>
              <w:pStyle w:val="TableParagraph"/>
              <w:spacing w:line="242" w:lineRule="auto"/>
              <w:ind w:left="78"/>
            </w:pPr>
            <w:r>
              <w:t>Nunavut</w:t>
            </w:r>
            <w:r>
              <w:rPr>
                <w:spacing w:val="-8"/>
              </w:rPr>
              <w:t xml:space="preserve"> </w:t>
            </w:r>
            <w:r>
              <w:t>Airports</w:t>
            </w:r>
            <w:r>
              <w:rPr>
                <w:spacing w:val="-11"/>
              </w:rPr>
              <w:t xml:space="preserve"> </w:t>
            </w:r>
            <w:r>
              <w:t>Division,</w:t>
            </w:r>
            <w:r>
              <w:rPr>
                <w:spacing w:val="-8"/>
              </w:rPr>
              <w:t xml:space="preserve"> </w:t>
            </w:r>
            <w:r>
              <w:t>Revised</w:t>
            </w:r>
            <w:r>
              <w:rPr>
                <w:spacing w:val="-11"/>
              </w:rPr>
              <w:t xml:space="preserve"> </w:t>
            </w:r>
            <w:r>
              <w:t xml:space="preserve">Oct </w:t>
            </w:r>
            <w:r>
              <w:rPr>
                <w:spacing w:val="-4"/>
              </w:rPr>
              <w:t>2025</w:t>
            </w:r>
          </w:p>
        </w:tc>
      </w:tr>
    </w:tbl>
    <w:p w14:paraId="26185E7E" w14:textId="77777777" w:rsidR="006B1AA8" w:rsidRDefault="006B1AA8">
      <w:pPr>
        <w:pStyle w:val="TableParagraph"/>
        <w:spacing w:line="242" w:lineRule="auto"/>
        <w:sectPr w:rsidR="006B1AA8">
          <w:pgSz w:w="12240" w:h="15840"/>
          <w:pgMar w:top="1340" w:right="1080" w:bottom="1240" w:left="1080" w:header="300" w:footer="1057" w:gutter="0"/>
          <w:cols w:space="720"/>
        </w:sectPr>
      </w:pPr>
    </w:p>
    <w:p w14:paraId="0FEDBDE0" w14:textId="77777777" w:rsidR="006B1AA8" w:rsidRDefault="006B1AA8">
      <w:pPr>
        <w:pStyle w:val="BodyText"/>
        <w:spacing w:before="2"/>
        <w:rPr>
          <w:rFonts w:ascii="Trebuchet MS"/>
          <w:b/>
          <w:sz w:val="7"/>
        </w:rPr>
      </w:pPr>
    </w:p>
    <w:tbl>
      <w:tblPr>
        <w:tblW w:w="0" w:type="auto"/>
        <w:tblInd w:w="353" w:type="dxa"/>
        <w:tblLayout w:type="fixed"/>
        <w:tblCellMar>
          <w:left w:w="0" w:type="dxa"/>
          <w:right w:w="0" w:type="dxa"/>
        </w:tblCellMar>
        <w:tblLook w:val="01E0" w:firstRow="1" w:lastRow="1" w:firstColumn="1" w:lastColumn="1" w:noHBand="0" w:noVBand="0"/>
      </w:tblPr>
      <w:tblGrid>
        <w:gridCol w:w="5432"/>
        <w:gridCol w:w="4196"/>
      </w:tblGrid>
      <w:tr w:rsidR="006B1AA8" w14:paraId="294ADAF3" w14:textId="77777777">
        <w:trPr>
          <w:trHeight w:val="475"/>
        </w:trPr>
        <w:tc>
          <w:tcPr>
            <w:tcW w:w="5432" w:type="dxa"/>
            <w:tcBorders>
              <w:bottom w:val="single" w:sz="12" w:space="0" w:color="FFFFFF"/>
            </w:tcBorders>
            <w:shd w:val="clear" w:color="auto" w:fill="2C7ECE"/>
          </w:tcPr>
          <w:p w14:paraId="2E99F366" w14:textId="77777777" w:rsidR="006B1AA8" w:rsidRDefault="006F4DD0">
            <w:pPr>
              <w:pStyle w:val="TableParagraph"/>
              <w:ind w:left="0" w:right="13"/>
              <w:jc w:val="center"/>
              <w:rPr>
                <w:rFonts w:ascii="Arial"/>
                <w:b/>
                <w:sz w:val="24"/>
              </w:rPr>
            </w:pPr>
            <w:r>
              <w:rPr>
                <w:rFonts w:ascii="Arial"/>
                <w:b/>
                <w:color w:val="FFFFFF"/>
                <w:sz w:val="24"/>
              </w:rPr>
              <w:t>Document</w:t>
            </w:r>
            <w:r>
              <w:rPr>
                <w:rFonts w:ascii="Arial"/>
                <w:b/>
                <w:color w:val="FFFFFF"/>
                <w:spacing w:val="-5"/>
                <w:sz w:val="24"/>
              </w:rPr>
              <w:t xml:space="preserve"> </w:t>
            </w:r>
            <w:r>
              <w:rPr>
                <w:rFonts w:ascii="Arial"/>
                <w:b/>
                <w:color w:val="FFFFFF"/>
                <w:spacing w:val="-4"/>
                <w:sz w:val="24"/>
              </w:rPr>
              <w:t>Title</w:t>
            </w:r>
          </w:p>
        </w:tc>
        <w:tc>
          <w:tcPr>
            <w:tcW w:w="4196" w:type="dxa"/>
            <w:shd w:val="clear" w:color="auto" w:fill="2C7ECE"/>
          </w:tcPr>
          <w:p w14:paraId="631B4C4C" w14:textId="77777777" w:rsidR="006B1AA8" w:rsidRDefault="006F4DD0">
            <w:pPr>
              <w:pStyle w:val="TableParagraph"/>
              <w:ind w:left="544"/>
              <w:rPr>
                <w:rFonts w:ascii="Arial"/>
                <w:b/>
                <w:sz w:val="24"/>
              </w:rPr>
            </w:pPr>
            <w:r>
              <w:rPr>
                <w:rFonts w:ascii="Arial"/>
                <w:b/>
                <w:color w:val="FFFFFF"/>
                <w:sz w:val="24"/>
              </w:rPr>
              <w:t>Author,</w:t>
            </w:r>
            <w:r>
              <w:rPr>
                <w:rFonts w:ascii="Arial"/>
                <w:b/>
                <w:color w:val="FFFFFF"/>
                <w:spacing w:val="-3"/>
                <w:sz w:val="24"/>
              </w:rPr>
              <w:t xml:space="preserve"> </w:t>
            </w:r>
            <w:r>
              <w:rPr>
                <w:rFonts w:ascii="Arial"/>
                <w:b/>
                <w:color w:val="FFFFFF"/>
                <w:sz w:val="24"/>
              </w:rPr>
              <w:t>File</w:t>
            </w:r>
            <w:r>
              <w:rPr>
                <w:rFonts w:ascii="Arial"/>
                <w:b/>
                <w:color w:val="FFFFFF"/>
                <w:spacing w:val="-2"/>
                <w:sz w:val="24"/>
              </w:rPr>
              <w:t xml:space="preserve"> </w:t>
            </w:r>
            <w:r>
              <w:rPr>
                <w:rFonts w:ascii="Arial"/>
                <w:b/>
                <w:color w:val="FFFFFF"/>
                <w:sz w:val="24"/>
              </w:rPr>
              <w:t>No.,</w:t>
            </w:r>
            <w:r>
              <w:rPr>
                <w:rFonts w:ascii="Arial"/>
                <w:b/>
                <w:color w:val="FFFFFF"/>
                <w:spacing w:val="-2"/>
                <w:sz w:val="24"/>
              </w:rPr>
              <w:t xml:space="preserve"> </w:t>
            </w:r>
            <w:r>
              <w:rPr>
                <w:rFonts w:ascii="Arial"/>
                <w:b/>
                <w:color w:val="FFFFFF"/>
                <w:sz w:val="24"/>
              </w:rPr>
              <w:t>Rev.,</w:t>
            </w:r>
            <w:r>
              <w:rPr>
                <w:rFonts w:ascii="Arial"/>
                <w:b/>
                <w:color w:val="FFFFFF"/>
                <w:spacing w:val="-2"/>
                <w:sz w:val="24"/>
              </w:rPr>
              <w:t xml:space="preserve"> </w:t>
            </w:r>
            <w:r>
              <w:rPr>
                <w:rFonts w:ascii="Arial"/>
                <w:b/>
                <w:color w:val="FFFFFF"/>
                <w:spacing w:val="-4"/>
                <w:sz w:val="24"/>
              </w:rPr>
              <w:t>Date</w:t>
            </w:r>
          </w:p>
        </w:tc>
      </w:tr>
      <w:tr w:rsidR="006B1AA8" w14:paraId="285DEDF7" w14:textId="77777777">
        <w:trPr>
          <w:trHeight w:val="745"/>
        </w:trPr>
        <w:tc>
          <w:tcPr>
            <w:tcW w:w="5432" w:type="dxa"/>
            <w:tcBorders>
              <w:top w:val="single" w:sz="12" w:space="0" w:color="FFFFFF"/>
              <w:bottom w:val="single" w:sz="6" w:space="0" w:color="0D2841"/>
            </w:tcBorders>
          </w:tcPr>
          <w:p w14:paraId="37BE5FDD" w14:textId="77777777" w:rsidR="006B1AA8" w:rsidRDefault="006F4DD0">
            <w:pPr>
              <w:pStyle w:val="TableParagraph"/>
              <w:ind w:left="122"/>
            </w:pPr>
            <w:r>
              <w:t>Plan</w:t>
            </w:r>
            <w:r>
              <w:rPr>
                <w:spacing w:val="-1"/>
              </w:rPr>
              <w:t xml:space="preserve"> </w:t>
            </w:r>
            <w:r>
              <w:t>for</w:t>
            </w:r>
            <w:r>
              <w:rPr>
                <w:spacing w:val="-2"/>
              </w:rPr>
              <w:t xml:space="preserve"> </w:t>
            </w:r>
            <w:r>
              <w:t>Compliance</w:t>
            </w:r>
            <w:r>
              <w:rPr>
                <w:spacing w:val="-1"/>
              </w:rPr>
              <w:t xml:space="preserve"> </w:t>
            </w:r>
            <w:r>
              <w:t>of</w:t>
            </w:r>
            <w:r>
              <w:rPr>
                <w:spacing w:val="-2"/>
              </w:rPr>
              <w:t xml:space="preserve"> </w:t>
            </w:r>
            <w:r>
              <w:t>the</w:t>
            </w:r>
            <w:r>
              <w:rPr>
                <w:spacing w:val="-1"/>
              </w:rPr>
              <w:t xml:space="preserve"> </w:t>
            </w:r>
            <w:r>
              <w:t>Resolute Bay</w:t>
            </w:r>
            <w:r>
              <w:rPr>
                <w:spacing w:val="-3"/>
              </w:rPr>
              <w:t xml:space="preserve"> </w:t>
            </w:r>
            <w:r>
              <w:t>Airport Sewage</w:t>
            </w:r>
            <w:r>
              <w:rPr>
                <w:spacing w:val="-5"/>
              </w:rPr>
              <w:t xml:space="preserve"> </w:t>
            </w:r>
            <w:r>
              <w:t>Lagoon</w:t>
            </w:r>
            <w:r>
              <w:rPr>
                <w:spacing w:val="-4"/>
              </w:rPr>
              <w:t xml:space="preserve"> </w:t>
            </w:r>
            <w:r>
              <w:t>–</w:t>
            </w:r>
            <w:r>
              <w:rPr>
                <w:spacing w:val="-6"/>
              </w:rPr>
              <w:t xml:space="preserve"> </w:t>
            </w:r>
            <w:r>
              <w:t>WL</w:t>
            </w:r>
            <w:r>
              <w:rPr>
                <w:spacing w:val="-3"/>
              </w:rPr>
              <w:t xml:space="preserve"> </w:t>
            </w:r>
            <w:r>
              <w:t>#3BM-YRB</w:t>
            </w:r>
            <w:r>
              <w:rPr>
                <w:spacing w:val="-4"/>
              </w:rPr>
              <w:t xml:space="preserve"> </w:t>
            </w:r>
            <w:r>
              <w:t>2126,</w:t>
            </w:r>
            <w:r>
              <w:rPr>
                <w:spacing w:val="-2"/>
              </w:rPr>
              <w:t xml:space="preserve"> </w:t>
            </w:r>
            <w:r>
              <w:t>Type</w:t>
            </w:r>
            <w:r>
              <w:rPr>
                <w:spacing w:val="-6"/>
              </w:rPr>
              <w:t xml:space="preserve"> </w:t>
            </w:r>
            <w:r>
              <w:rPr>
                <w:spacing w:val="-10"/>
              </w:rPr>
              <w:t>B</w:t>
            </w:r>
          </w:p>
          <w:p w14:paraId="1D7074FC" w14:textId="77777777" w:rsidR="006B1AA8" w:rsidRDefault="006F4DD0">
            <w:pPr>
              <w:pStyle w:val="TableParagraph"/>
              <w:spacing w:line="232" w:lineRule="exact"/>
              <w:ind w:left="122"/>
            </w:pPr>
            <w:proofErr w:type="spellStart"/>
            <w:r>
              <w:rPr>
                <w:spacing w:val="-2"/>
              </w:rPr>
              <w:t>Licence</w:t>
            </w:r>
            <w:proofErr w:type="spellEnd"/>
          </w:p>
        </w:tc>
        <w:tc>
          <w:tcPr>
            <w:tcW w:w="4196" w:type="dxa"/>
            <w:tcBorders>
              <w:bottom w:val="single" w:sz="6" w:space="0" w:color="0D2841"/>
            </w:tcBorders>
          </w:tcPr>
          <w:p w14:paraId="7E4496E6" w14:textId="77777777" w:rsidR="006B1AA8" w:rsidRDefault="006F4DD0">
            <w:pPr>
              <w:pStyle w:val="TableParagraph"/>
              <w:spacing w:before="14"/>
              <w:ind w:left="79"/>
            </w:pPr>
            <w:r>
              <w:t>Nunavut</w:t>
            </w:r>
            <w:r>
              <w:rPr>
                <w:spacing w:val="-11"/>
              </w:rPr>
              <w:t xml:space="preserve"> </w:t>
            </w:r>
            <w:r>
              <w:t>Airports</w:t>
            </w:r>
            <w:r>
              <w:rPr>
                <w:spacing w:val="-14"/>
              </w:rPr>
              <w:t xml:space="preserve"> </w:t>
            </w:r>
            <w:r>
              <w:t>Division,</w:t>
            </w:r>
            <w:r>
              <w:rPr>
                <w:spacing w:val="-11"/>
              </w:rPr>
              <w:t xml:space="preserve"> </w:t>
            </w:r>
            <w:r>
              <w:t xml:space="preserve">Revised </w:t>
            </w:r>
            <w:r>
              <w:rPr>
                <w:spacing w:val="-2"/>
              </w:rPr>
              <w:t>2021/2025</w:t>
            </w:r>
          </w:p>
        </w:tc>
      </w:tr>
      <w:tr w:rsidR="006B1AA8" w14:paraId="462E6D31" w14:textId="77777777">
        <w:trPr>
          <w:trHeight w:val="505"/>
        </w:trPr>
        <w:tc>
          <w:tcPr>
            <w:tcW w:w="5432" w:type="dxa"/>
            <w:tcBorders>
              <w:top w:val="single" w:sz="6" w:space="0" w:color="0D2841"/>
              <w:bottom w:val="single" w:sz="6" w:space="0" w:color="000000"/>
            </w:tcBorders>
            <w:shd w:val="clear" w:color="auto" w:fill="F9F9F9"/>
          </w:tcPr>
          <w:p w14:paraId="367EF2AD" w14:textId="77777777" w:rsidR="006B1AA8" w:rsidRDefault="006F4DD0">
            <w:pPr>
              <w:pStyle w:val="TableParagraph"/>
              <w:spacing w:line="252" w:lineRule="exact"/>
              <w:ind w:left="122"/>
            </w:pPr>
            <w:r>
              <w:t>Annual</w:t>
            </w:r>
            <w:r>
              <w:rPr>
                <w:spacing w:val="-6"/>
              </w:rPr>
              <w:t xml:space="preserve"> </w:t>
            </w:r>
            <w:r>
              <w:t>Report</w:t>
            </w:r>
            <w:r>
              <w:rPr>
                <w:spacing w:val="-4"/>
              </w:rPr>
              <w:t xml:space="preserve"> </w:t>
            </w:r>
            <w:r>
              <w:t>2025</w:t>
            </w:r>
            <w:r>
              <w:rPr>
                <w:spacing w:val="-8"/>
              </w:rPr>
              <w:t xml:space="preserve"> </w:t>
            </w:r>
            <w:r>
              <w:t>-</w:t>
            </w:r>
            <w:r>
              <w:rPr>
                <w:spacing w:val="-4"/>
              </w:rPr>
              <w:t xml:space="preserve"> </w:t>
            </w:r>
            <w:r>
              <w:t>Resolute</w:t>
            </w:r>
            <w:r>
              <w:rPr>
                <w:spacing w:val="-5"/>
              </w:rPr>
              <w:t xml:space="preserve"> </w:t>
            </w:r>
            <w:r>
              <w:t>Bay</w:t>
            </w:r>
            <w:r>
              <w:rPr>
                <w:spacing w:val="-6"/>
              </w:rPr>
              <w:t xml:space="preserve"> </w:t>
            </w:r>
            <w:r>
              <w:t>Airport</w:t>
            </w:r>
            <w:r>
              <w:rPr>
                <w:spacing w:val="-7"/>
              </w:rPr>
              <w:t xml:space="preserve"> </w:t>
            </w:r>
            <w:r>
              <w:t xml:space="preserve">Sewage </w:t>
            </w:r>
            <w:r>
              <w:rPr>
                <w:spacing w:val="-2"/>
              </w:rPr>
              <w:t>Lagoon</w:t>
            </w:r>
          </w:p>
        </w:tc>
        <w:tc>
          <w:tcPr>
            <w:tcW w:w="4196" w:type="dxa"/>
            <w:tcBorders>
              <w:top w:val="single" w:sz="6" w:space="0" w:color="0D2841"/>
              <w:bottom w:val="single" w:sz="6" w:space="0" w:color="000000"/>
            </w:tcBorders>
            <w:shd w:val="clear" w:color="auto" w:fill="F9F9F9"/>
          </w:tcPr>
          <w:p w14:paraId="3F309770" w14:textId="77777777" w:rsidR="006B1AA8" w:rsidRDefault="006F4DD0">
            <w:pPr>
              <w:pStyle w:val="TableParagraph"/>
              <w:spacing w:before="28"/>
              <w:ind w:left="79"/>
            </w:pPr>
            <w:r>
              <w:t>Nunavut</w:t>
            </w:r>
            <w:r>
              <w:rPr>
                <w:spacing w:val="-7"/>
              </w:rPr>
              <w:t xml:space="preserve"> </w:t>
            </w:r>
            <w:r>
              <w:t>Airports</w:t>
            </w:r>
            <w:r>
              <w:rPr>
                <w:spacing w:val="-10"/>
              </w:rPr>
              <w:t xml:space="preserve"> </w:t>
            </w:r>
            <w:r>
              <w:t>Division,</w:t>
            </w:r>
            <w:r>
              <w:rPr>
                <w:spacing w:val="-6"/>
              </w:rPr>
              <w:t xml:space="preserve"> </w:t>
            </w:r>
            <w:r>
              <w:rPr>
                <w:spacing w:val="-4"/>
              </w:rPr>
              <w:t>2025</w:t>
            </w:r>
          </w:p>
        </w:tc>
      </w:tr>
      <w:tr w:rsidR="006B1AA8" w14:paraId="026FDB1D" w14:textId="77777777">
        <w:trPr>
          <w:trHeight w:val="505"/>
        </w:trPr>
        <w:tc>
          <w:tcPr>
            <w:tcW w:w="5432" w:type="dxa"/>
            <w:tcBorders>
              <w:top w:val="single" w:sz="6" w:space="0" w:color="000000"/>
              <w:bottom w:val="single" w:sz="6" w:space="0" w:color="0D2841"/>
            </w:tcBorders>
          </w:tcPr>
          <w:p w14:paraId="7E1FD1E8" w14:textId="77777777" w:rsidR="006B1AA8" w:rsidRDefault="006F4DD0">
            <w:pPr>
              <w:pStyle w:val="TableParagraph"/>
              <w:spacing w:line="254" w:lineRule="exact"/>
              <w:ind w:left="122" w:right="184"/>
            </w:pPr>
            <w:r>
              <w:t>Spill</w:t>
            </w:r>
            <w:r>
              <w:rPr>
                <w:spacing w:val="-7"/>
              </w:rPr>
              <w:t xml:space="preserve"> </w:t>
            </w:r>
            <w:r>
              <w:t>Contingency</w:t>
            </w:r>
            <w:r>
              <w:rPr>
                <w:spacing w:val="-6"/>
              </w:rPr>
              <w:t xml:space="preserve"> </w:t>
            </w:r>
            <w:r>
              <w:t>Plan</w:t>
            </w:r>
            <w:r>
              <w:rPr>
                <w:spacing w:val="-6"/>
              </w:rPr>
              <w:t xml:space="preserve"> </w:t>
            </w:r>
            <w:r>
              <w:t>-</w:t>
            </w:r>
            <w:r>
              <w:rPr>
                <w:spacing w:val="-7"/>
              </w:rPr>
              <w:t xml:space="preserve"> </w:t>
            </w:r>
            <w:r>
              <w:t>Resolute</w:t>
            </w:r>
            <w:r>
              <w:rPr>
                <w:spacing w:val="-6"/>
              </w:rPr>
              <w:t xml:space="preserve"> </w:t>
            </w:r>
            <w:r>
              <w:t>Bay</w:t>
            </w:r>
            <w:r>
              <w:rPr>
                <w:spacing w:val="-7"/>
              </w:rPr>
              <w:t xml:space="preserve"> </w:t>
            </w:r>
            <w:r>
              <w:t>Airport Existing Sewage Lagoon (Revised)</w:t>
            </w:r>
          </w:p>
        </w:tc>
        <w:tc>
          <w:tcPr>
            <w:tcW w:w="4196" w:type="dxa"/>
            <w:tcBorders>
              <w:top w:val="single" w:sz="6" w:space="0" w:color="000000"/>
              <w:bottom w:val="single" w:sz="6" w:space="0" w:color="0D2841"/>
            </w:tcBorders>
          </w:tcPr>
          <w:p w14:paraId="25C49AB5" w14:textId="77777777" w:rsidR="006B1AA8" w:rsidRDefault="006F4DD0">
            <w:pPr>
              <w:pStyle w:val="TableParagraph"/>
              <w:spacing w:before="28"/>
              <w:ind w:left="79"/>
            </w:pPr>
            <w:r>
              <w:t>Nunavut</w:t>
            </w:r>
            <w:r>
              <w:rPr>
                <w:spacing w:val="-7"/>
              </w:rPr>
              <w:t xml:space="preserve"> </w:t>
            </w:r>
            <w:r>
              <w:t>Airports</w:t>
            </w:r>
            <w:r>
              <w:rPr>
                <w:spacing w:val="-10"/>
              </w:rPr>
              <w:t xml:space="preserve"> </w:t>
            </w:r>
            <w:r>
              <w:t>Division,</w:t>
            </w:r>
            <w:r>
              <w:rPr>
                <w:spacing w:val="-6"/>
              </w:rPr>
              <w:t xml:space="preserve"> </w:t>
            </w:r>
            <w:r>
              <w:t>Revised</w:t>
            </w:r>
            <w:r>
              <w:rPr>
                <w:spacing w:val="-8"/>
              </w:rPr>
              <w:t xml:space="preserve"> </w:t>
            </w:r>
            <w:r>
              <w:rPr>
                <w:spacing w:val="-4"/>
              </w:rPr>
              <w:t>2025</w:t>
            </w:r>
          </w:p>
        </w:tc>
      </w:tr>
      <w:tr w:rsidR="006B1AA8" w14:paraId="4B1EBFF7" w14:textId="77777777">
        <w:trPr>
          <w:trHeight w:val="702"/>
        </w:trPr>
        <w:tc>
          <w:tcPr>
            <w:tcW w:w="5432" w:type="dxa"/>
            <w:tcBorders>
              <w:top w:val="single" w:sz="6" w:space="0" w:color="0D2841"/>
              <w:bottom w:val="single" w:sz="6" w:space="0" w:color="000000"/>
            </w:tcBorders>
            <w:shd w:val="clear" w:color="auto" w:fill="F9F9F9"/>
          </w:tcPr>
          <w:p w14:paraId="18359458" w14:textId="77777777" w:rsidR="006B1AA8" w:rsidRDefault="006F4DD0">
            <w:pPr>
              <w:pStyle w:val="TableParagraph"/>
              <w:spacing w:line="242" w:lineRule="auto"/>
              <w:ind w:left="122"/>
            </w:pPr>
            <w:r>
              <w:t>Revised Operation and Maintenance Manual for the Sewage Lagoon of the Resolute Bay Airport</w:t>
            </w:r>
          </w:p>
        </w:tc>
        <w:tc>
          <w:tcPr>
            <w:tcW w:w="4196" w:type="dxa"/>
            <w:tcBorders>
              <w:top w:val="single" w:sz="6" w:space="0" w:color="0D2841"/>
              <w:bottom w:val="single" w:sz="6" w:space="0" w:color="000000"/>
            </w:tcBorders>
            <w:shd w:val="clear" w:color="auto" w:fill="F9F9F9"/>
          </w:tcPr>
          <w:p w14:paraId="5A88BF46" w14:textId="77777777" w:rsidR="006B1AA8" w:rsidRDefault="006F4DD0">
            <w:pPr>
              <w:pStyle w:val="TableParagraph"/>
              <w:spacing w:line="244" w:lineRule="auto"/>
              <w:ind w:left="79"/>
            </w:pPr>
            <w:r>
              <w:t>Nunavut</w:t>
            </w:r>
            <w:r>
              <w:rPr>
                <w:spacing w:val="-8"/>
              </w:rPr>
              <w:t xml:space="preserve"> </w:t>
            </w:r>
            <w:r>
              <w:t>Airports</w:t>
            </w:r>
            <w:r>
              <w:rPr>
                <w:spacing w:val="-11"/>
              </w:rPr>
              <w:t xml:space="preserve"> </w:t>
            </w:r>
            <w:r>
              <w:t>Division,</w:t>
            </w:r>
            <w:r>
              <w:rPr>
                <w:spacing w:val="-8"/>
              </w:rPr>
              <w:t xml:space="preserve"> </w:t>
            </w:r>
            <w:r>
              <w:t>Revised</w:t>
            </w:r>
            <w:r>
              <w:rPr>
                <w:spacing w:val="-11"/>
              </w:rPr>
              <w:t xml:space="preserve"> </w:t>
            </w:r>
            <w:r>
              <w:t xml:space="preserve">Oct </w:t>
            </w:r>
            <w:r>
              <w:rPr>
                <w:spacing w:val="-4"/>
              </w:rPr>
              <w:t>2025</w:t>
            </w:r>
          </w:p>
        </w:tc>
      </w:tr>
      <w:tr w:rsidR="006B1AA8" w14:paraId="0CD39670" w14:textId="77777777">
        <w:trPr>
          <w:trHeight w:val="505"/>
        </w:trPr>
        <w:tc>
          <w:tcPr>
            <w:tcW w:w="5432" w:type="dxa"/>
            <w:tcBorders>
              <w:top w:val="single" w:sz="6" w:space="0" w:color="000000"/>
              <w:bottom w:val="single" w:sz="6" w:space="0" w:color="0D2841"/>
            </w:tcBorders>
          </w:tcPr>
          <w:p w14:paraId="75B730E8" w14:textId="77777777" w:rsidR="006B1AA8" w:rsidRDefault="006F4DD0">
            <w:pPr>
              <w:pStyle w:val="TableParagraph"/>
              <w:spacing w:line="252" w:lineRule="exact"/>
              <w:ind w:left="122"/>
            </w:pPr>
            <w:r>
              <w:t>Technical</w:t>
            </w:r>
            <w:r>
              <w:rPr>
                <w:spacing w:val="-7"/>
              </w:rPr>
              <w:t xml:space="preserve"> </w:t>
            </w:r>
            <w:r>
              <w:t>Summary</w:t>
            </w:r>
            <w:r>
              <w:rPr>
                <w:spacing w:val="-8"/>
              </w:rPr>
              <w:t xml:space="preserve"> </w:t>
            </w:r>
            <w:r>
              <w:t>–</w:t>
            </w:r>
            <w:r>
              <w:rPr>
                <w:spacing w:val="-7"/>
              </w:rPr>
              <w:t xml:space="preserve"> </w:t>
            </w:r>
            <w:r>
              <w:t>Resolute</w:t>
            </w:r>
            <w:r>
              <w:rPr>
                <w:spacing w:val="-6"/>
              </w:rPr>
              <w:t xml:space="preserve"> </w:t>
            </w:r>
            <w:r>
              <w:t>Bay</w:t>
            </w:r>
            <w:r>
              <w:rPr>
                <w:spacing w:val="-7"/>
              </w:rPr>
              <w:t xml:space="preserve"> </w:t>
            </w:r>
            <w:r>
              <w:t>Airport</w:t>
            </w:r>
            <w:r>
              <w:rPr>
                <w:spacing w:val="-7"/>
              </w:rPr>
              <w:t xml:space="preserve"> </w:t>
            </w:r>
            <w:r>
              <w:t>Sewage Lagoon (WL #3BM-YRB2126)</w:t>
            </w:r>
          </w:p>
        </w:tc>
        <w:tc>
          <w:tcPr>
            <w:tcW w:w="4196" w:type="dxa"/>
            <w:tcBorders>
              <w:top w:val="single" w:sz="6" w:space="0" w:color="000000"/>
              <w:bottom w:val="single" w:sz="6" w:space="0" w:color="0D2841"/>
            </w:tcBorders>
          </w:tcPr>
          <w:p w14:paraId="0FDC2DBE" w14:textId="77777777" w:rsidR="006B1AA8" w:rsidRDefault="006F4DD0">
            <w:pPr>
              <w:pStyle w:val="TableParagraph"/>
              <w:spacing w:before="31"/>
              <w:ind w:left="79"/>
            </w:pPr>
            <w:r>
              <w:t>Nunavut</w:t>
            </w:r>
            <w:r>
              <w:rPr>
                <w:spacing w:val="-7"/>
              </w:rPr>
              <w:t xml:space="preserve"> </w:t>
            </w:r>
            <w:r>
              <w:t>Airports</w:t>
            </w:r>
            <w:r>
              <w:rPr>
                <w:spacing w:val="-10"/>
              </w:rPr>
              <w:t xml:space="preserve"> </w:t>
            </w:r>
            <w:r>
              <w:t>Division,</w:t>
            </w:r>
            <w:r>
              <w:rPr>
                <w:spacing w:val="-6"/>
              </w:rPr>
              <w:t xml:space="preserve"> </w:t>
            </w:r>
            <w:r>
              <w:rPr>
                <w:spacing w:val="-4"/>
              </w:rPr>
              <w:t>2025</w:t>
            </w:r>
          </w:p>
        </w:tc>
      </w:tr>
      <w:tr w:rsidR="006B1AA8" w14:paraId="4879A4ED" w14:textId="77777777">
        <w:trPr>
          <w:trHeight w:val="707"/>
        </w:trPr>
        <w:tc>
          <w:tcPr>
            <w:tcW w:w="5432" w:type="dxa"/>
            <w:tcBorders>
              <w:top w:val="single" w:sz="6" w:space="0" w:color="0D2841"/>
              <w:bottom w:val="single" w:sz="6" w:space="0" w:color="000000"/>
            </w:tcBorders>
            <w:shd w:val="clear" w:color="auto" w:fill="F9F9F9"/>
          </w:tcPr>
          <w:p w14:paraId="2C3EF3F2" w14:textId="77777777" w:rsidR="006B1AA8" w:rsidRDefault="006F4DD0">
            <w:pPr>
              <w:pStyle w:val="TableParagraph"/>
              <w:spacing w:before="2"/>
              <w:ind w:left="122"/>
            </w:pPr>
            <w:r>
              <w:t>Plan for Compliance of the Resolute Bay Airport Sewage</w:t>
            </w:r>
            <w:r>
              <w:rPr>
                <w:spacing w:val="-9"/>
              </w:rPr>
              <w:t xml:space="preserve"> </w:t>
            </w:r>
            <w:r>
              <w:t>Lagoon</w:t>
            </w:r>
            <w:r>
              <w:rPr>
                <w:spacing w:val="-9"/>
              </w:rPr>
              <w:t xml:space="preserve"> </w:t>
            </w:r>
            <w:r>
              <w:t>(Water</w:t>
            </w:r>
            <w:r>
              <w:rPr>
                <w:spacing w:val="-10"/>
              </w:rPr>
              <w:t xml:space="preserve"> </w:t>
            </w:r>
            <w:proofErr w:type="spellStart"/>
            <w:r>
              <w:t>Licence</w:t>
            </w:r>
            <w:proofErr w:type="spellEnd"/>
            <w:r>
              <w:rPr>
                <w:spacing w:val="-9"/>
              </w:rPr>
              <w:t xml:space="preserve"> </w:t>
            </w:r>
            <w:r>
              <w:t>#3BM-YRB2126)</w:t>
            </w:r>
          </w:p>
        </w:tc>
        <w:tc>
          <w:tcPr>
            <w:tcW w:w="4196" w:type="dxa"/>
            <w:tcBorders>
              <w:top w:val="single" w:sz="6" w:space="0" w:color="0D2841"/>
              <w:bottom w:val="single" w:sz="6" w:space="0" w:color="000000"/>
            </w:tcBorders>
            <w:shd w:val="clear" w:color="auto" w:fill="F9F9F9"/>
          </w:tcPr>
          <w:p w14:paraId="062159AB" w14:textId="77777777" w:rsidR="006B1AA8" w:rsidRDefault="006F4DD0">
            <w:pPr>
              <w:pStyle w:val="TableParagraph"/>
              <w:spacing w:before="2"/>
              <w:ind w:left="79"/>
            </w:pPr>
            <w:r>
              <w:t>Nunavut</w:t>
            </w:r>
            <w:r>
              <w:rPr>
                <w:spacing w:val="-11"/>
              </w:rPr>
              <w:t xml:space="preserve"> </w:t>
            </w:r>
            <w:r>
              <w:t>Airports</w:t>
            </w:r>
            <w:r>
              <w:rPr>
                <w:spacing w:val="-14"/>
              </w:rPr>
              <w:t xml:space="preserve"> </w:t>
            </w:r>
            <w:r>
              <w:t>Division,</w:t>
            </w:r>
            <w:r>
              <w:rPr>
                <w:spacing w:val="-11"/>
              </w:rPr>
              <w:t xml:space="preserve"> </w:t>
            </w:r>
            <w:r>
              <w:t xml:space="preserve">2021/2025 </w:t>
            </w:r>
            <w:r>
              <w:rPr>
                <w:spacing w:val="-2"/>
              </w:rPr>
              <w:t>revisions</w:t>
            </w:r>
          </w:p>
        </w:tc>
      </w:tr>
      <w:tr w:rsidR="006B1AA8" w14:paraId="4CC4B4A7" w14:textId="77777777">
        <w:trPr>
          <w:trHeight w:val="505"/>
        </w:trPr>
        <w:tc>
          <w:tcPr>
            <w:tcW w:w="5432" w:type="dxa"/>
            <w:tcBorders>
              <w:top w:val="single" w:sz="6" w:space="0" w:color="000000"/>
              <w:bottom w:val="single" w:sz="6" w:space="0" w:color="0D2841"/>
            </w:tcBorders>
          </w:tcPr>
          <w:p w14:paraId="7DB8ED96" w14:textId="77777777" w:rsidR="006B1AA8" w:rsidRDefault="006F4DD0">
            <w:pPr>
              <w:pStyle w:val="TableParagraph"/>
              <w:spacing w:line="252" w:lineRule="exact"/>
              <w:ind w:left="122"/>
            </w:pPr>
            <w:r>
              <w:t>Annual</w:t>
            </w:r>
            <w:r>
              <w:rPr>
                <w:spacing w:val="-6"/>
              </w:rPr>
              <w:t xml:space="preserve"> </w:t>
            </w:r>
            <w:r>
              <w:t>Report</w:t>
            </w:r>
            <w:r>
              <w:rPr>
                <w:spacing w:val="-4"/>
              </w:rPr>
              <w:t xml:space="preserve"> </w:t>
            </w:r>
            <w:r>
              <w:t>2023</w:t>
            </w:r>
            <w:r>
              <w:rPr>
                <w:spacing w:val="-8"/>
              </w:rPr>
              <w:t xml:space="preserve"> </w:t>
            </w:r>
            <w:r>
              <w:t>-</w:t>
            </w:r>
            <w:r>
              <w:rPr>
                <w:spacing w:val="-4"/>
              </w:rPr>
              <w:t xml:space="preserve"> </w:t>
            </w:r>
            <w:r>
              <w:t>Resolute</w:t>
            </w:r>
            <w:r>
              <w:rPr>
                <w:spacing w:val="-5"/>
              </w:rPr>
              <w:t xml:space="preserve"> </w:t>
            </w:r>
            <w:r>
              <w:t>Bay</w:t>
            </w:r>
            <w:r>
              <w:rPr>
                <w:spacing w:val="-6"/>
              </w:rPr>
              <w:t xml:space="preserve"> </w:t>
            </w:r>
            <w:r>
              <w:t>Airport</w:t>
            </w:r>
            <w:r>
              <w:rPr>
                <w:spacing w:val="-7"/>
              </w:rPr>
              <w:t xml:space="preserve"> </w:t>
            </w:r>
            <w:r>
              <w:t xml:space="preserve">Sewage </w:t>
            </w:r>
            <w:r>
              <w:rPr>
                <w:spacing w:val="-2"/>
              </w:rPr>
              <w:t>Lagoon</w:t>
            </w:r>
          </w:p>
        </w:tc>
        <w:tc>
          <w:tcPr>
            <w:tcW w:w="4196" w:type="dxa"/>
            <w:tcBorders>
              <w:top w:val="single" w:sz="6" w:space="0" w:color="000000"/>
              <w:bottom w:val="single" w:sz="6" w:space="0" w:color="0D2841"/>
            </w:tcBorders>
          </w:tcPr>
          <w:p w14:paraId="3A7F9D5C" w14:textId="77777777" w:rsidR="006B1AA8" w:rsidRDefault="006F4DD0">
            <w:pPr>
              <w:pStyle w:val="TableParagraph"/>
              <w:spacing w:before="28"/>
              <w:ind w:left="79"/>
            </w:pPr>
            <w:r>
              <w:t>Nunavut</w:t>
            </w:r>
            <w:r>
              <w:rPr>
                <w:spacing w:val="-7"/>
              </w:rPr>
              <w:t xml:space="preserve"> </w:t>
            </w:r>
            <w:r>
              <w:t>Airports</w:t>
            </w:r>
            <w:r>
              <w:rPr>
                <w:spacing w:val="-10"/>
              </w:rPr>
              <w:t xml:space="preserve"> </w:t>
            </w:r>
            <w:r>
              <w:t>Division,</w:t>
            </w:r>
            <w:r>
              <w:rPr>
                <w:spacing w:val="-6"/>
              </w:rPr>
              <w:t xml:space="preserve"> </w:t>
            </w:r>
            <w:r>
              <w:rPr>
                <w:spacing w:val="-4"/>
              </w:rPr>
              <w:t>2023</w:t>
            </w:r>
          </w:p>
        </w:tc>
      </w:tr>
      <w:tr w:rsidR="006B1AA8" w14:paraId="0D35079F" w14:textId="77777777">
        <w:trPr>
          <w:trHeight w:val="505"/>
        </w:trPr>
        <w:tc>
          <w:tcPr>
            <w:tcW w:w="5432" w:type="dxa"/>
            <w:tcBorders>
              <w:top w:val="single" w:sz="6" w:space="0" w:color="0D2841"/>
              <w:bottom w:val="single" w:sz="6" w:space="0" w:color="155F82"/>
            </w:tcBorders>
            <w:shd w:val="clear" w:color="auto" w:fill="F9F9F9"/>
          </w:tcPr>
          <w:p w14:paraId="31534987" w14:textId="77777777" w:rsidR="006B1AA8" w:rsidRDefault="006F4DD0">
            <w:pPr>
              <w:pStyle w:val="TableParagraph"/>
              <w:spacing w:line="254" w:lineRule="exact"/>
              <w:ind w:left="122"/>
            </w:pPr>
            <w:r>
              <w:t>Annual</w:t>
            </w:r>
            <w:r>
              <w:rPr>
                <w:spacing w:val="-6"/>
              </w:rPr>
              <w:t xml:space="preserve"> </w:t>
            </w:r>
            <w:r>
              <w:t>Report</w:t>
            </w:r>
            <w:r>
              <w:rPr>
                <w:spacing w:val="-4"/>
              </w:rPr>
              <w:t xml:space="preserve"> </w:t>
            </w:r>
            <w:r>
              <w:t>2024</w:t>
            </w:r>
            <w:r>
              <w:rPr>
                <w:spacing w:val="-8"/>
              </w:rPr>
              <w:t xml:space="preserve"> </w:t>
            </w:r>
            <w:r>
              <w:t>-</w:t>
            </w:r>
            <w:r>
              <w:rPr>
                <w:spacing w:val="-4"/>
              </w:rPr>
              <w:t xml:space="preserve"> </w:t>
            </w:r>
            <w:r>
              <w:t>Resolute</w:t>
            </w:r>
            <w:r>
              <w:rPr>
                <w:spacing w:val="-5"/>
              </w:rPr>
              <w:t xml:space="preserve"> </w:t>
            </w:r>
            <w:r>
              <w:t>Bay</w:t>
            </w:r>
            <w:r>
              <w:rPr>
                <w:spacing w:val="-6"/>
              </w:rPr>
              <w:t xml:space="preserve"> </w:t>
            </w:r>
            <w:r>
              <w:t>Airport</w:t>
            </w:r>
            <w:r>
              <w:rPr>
                <w:spacing w:val="-7"/>
              </w:rPr>
              <w:t xml:space="preserve"> </w:t>
            </w:r>
            <w:r>
              <w:t xml:space="preserve">Sewage </w:t>
            </w:r>
            <w:r>
              <w:rPr>
                <w:spacing w:val="-2"/>
              </w:rPr>
              <w:t>Lagoon</w:t>
            </w:r>
          </w:p>
        </w:tc>
        <w:tc>
          <w:tcPr>
            <w:tcW w:w="4196" w:type="dxa"/>
            <w:tcBorders>
              <w:top w:val="single" w:sz="6" w:space="0" w:color="0D2841"/>
              <w:bottom w:val="single" w:sz="6" w:space="0" w:color="155F82"/>
            </w:tcBorders>
            <w:shd w:val="clear" w:color="auto" w:fill="F9F9F9"/>
          </w:tcPr>
          <w:p w14:paraId="6338983B" w14:textId="77777777" w:rsidR="006B1AA8" w:rsidRDefault="006F4DD0">
            <w:pPr>
              <w:pStyle w:val="TableParagraph"/>
              <w:spacing w:before="28"/>
              <w:ind w:left="79"/>
            </w:pPr>
            <w:r>
              <w:t>Nunavut</w:t>
            </w:r>
            <w:r>
              <w:rPr>
                <w:spacing w:val="-7"/>
              </w:rPr>
              <w:t xml:space="preserve"> </w:t>
            </w:r>
            <w:r>
              <w:t>Airports</w:t>
            </w:r>
            <w:r>
              <w:rPr>
                <w:spacing w:val="-10"/>
              </w:rPr>
              <w:t xml:space="preserve"> </w:t>
            </w:r>
            <w:r>
              <w:t>Division,</w:t>
            </w:r>
            <w:r>
              <w:rPr>
                <w:spacing w:val="-6"/>
              </w:rPr>
              <w:t xml:space="preserve"> </w:t>
            </w:r>
            <w:r>
              <w:rPr>
                <w:spacing w:val="-4"/>
              </w:rPr>
              <w:t>2024</w:t>
            </w:r>
          </w:p>
        </w:tc>
      </w:tr>
    </w:tbl>
    <w:p w14:paraId="46721FB9" w14:textId="77777777" w:rsidR="006B1AA8" w:rsidRDefault="006B1AA8">
      <w:pPr>
        <w:pStyle w:val="TableParagraph"/>
        <w:sectPr w:rsidR="006B1AA8">
          <w:pgSz w:w="12240" w:h="15840"/>
          <w:pgMar w:top="1340" w:right="1080" w:bottom="1240" w:left="1080" w:header="300" w:footer="1057" w:gutter="0"/>
          <w:cols w:space="720"/>
        </w:sectPr>
      </w:pPr>
    </w:p>
    <w:p w14:paraId="2337E88E" w14:textId="77777777" w:rsidR="006B1AA8" w:rsidRDefault="006F4DD0">
      <w:pPr>
        <w:pStyle w:val="Heading1"/>
        <w:numPr>
          <w:ilvl w:val="0"/>
          <w:numId w:val="2"/>
        </w:numPr>
        <w:tabs>
          <w:tab w:val="left" w:pos="719"/>
        </w:tabs>
        <w:spacing w:before="91"/>
        <w:ind w:left="719" w:hanging="359"/>
      </w:pPr>
      <w:r>
        <w:lastRenderedPageBreak/>
        <w:t>RESULTS</w:t>
      </w:r>
      <w:r>
        <w:rPr>
          <w:spacing w:val="-2"/>
        </w:rPr>
        <w:t xml:space="preserve"> </w:t>
      </w:r>
      <w:r>
        <w:t xml:space="preserve">OF </w:t>
      </w:r>
      <w:r>
        <w:rPr>
          <w:spacing w:val="-2"/>
        </w:rPr>
        <w:t>REVIEW</w:t>
      </w:r>
    </w:p>
    <w:p w14:paraId="32E15C17" w14:textId="77777777" w:rsidR="006B1AA8" w:rsidRDefault="006B1AA8">
      <w:pPr>
        <w:pStyle w:val="BodyText"/>
        <w:spacing w:before="41"/>
        <w:rPr>
          <w:rFonts w:ascii="Arial"/>
          <w:b/>
        </w:rPr>
      </w:pPr>
    </w:p>
    <w:p w14:paraId="0A96A34B" w14:textId="77777777" w:rsidR="006B1AA8" w:rsidRDefault="006F4DD0">
      <w:pPr>
        <w:pStyle w:val="ListParagraph"/>
        <w:numPr>
          <w:ilvl w:val="1"/>
          <w:numId w:val="2"/>
        </w:numPr>
        <w:tabs>
          <w:tab w:val="left" w:pos="719"/>
        </w:tabs>
        <w:spacing w:line="276" w:lineRule="auto"/>
        <w:ind w:right="2810" w:firstLine="0"/>
        <w:rPr>
          <w:rFonts w:ascii="Arial"/>
          <w:b/>
          <w:sz w:val="24"/>
        </w:rPr>
      </w:pPr>
      <w:r>
        <w:rPr>
          <w:rFonts w:ascii="Arial"/>
          <w:b/>
          <w:sz w:val="24"/>
        </w:rPr>
        <w:t>Over-capacity</w:t>
      </w:r>
      <w:r>
        <w:rPr>
          <w:rFonts w:ascii="Arial"/>
          <w:b/>
          <w:spacing w:val="-7"/>
          <w:sz w:val="24"/>
        </w:rPr>
        <w:t xml:space="preserve"> </w:t>
      </w:r>
      <w:r>
        <w:rPr>
          <w:rFonts w:ascii="Arial"/>
          <w:b/>
          <w:sz w:val="24"/>
        </w:rPr>
        <w:t>of</w:t>
      </w:r>
      <w:r>
        <w:rPr>
          <w:rFonts w:ascii="Arial"/>
          <w:b/>
          <w:spacing w:val="-5"/>
          <w:sz w:val="24"/>
        </w:rPr>
        <w:t xml:space="preserve"> </w:t>
      </w:r>
      <w:r>
        <w:rPr>
          <w:rFonts w:ascii="Arial"/>
          <w:b/>
          <w:sz w:val="24"/>
        </w:rPr>
        <w:t>the</w:t>
      </w:r>
      <w:r>
        <w:rPr>
          <w:rFonts w:ascii="Arial"/>
          <w:b/>
          <w:spacing w:val="-7"/>
          <w:sz w:val="24"/>
        </w:rPr>
        <w:t xml:space="preserve"> </w:t>
      </w:r>
      <w:r>
        <w:rPr>
          <w:rFonts w:ascii="Arial"/>
          <w:b/>
          <w:sz w:val="24"/>
        </w:rPr>
        <w:t>Resolute</w:t>
      </w:r>
      <w:r>
        <w:rPr>
          <w:rFonts w:ascii="Arial"/>
          <w:b/>
          <w:spacing w:val="-5"/>
          <w:sz w:val="24"/>
        </w:rPr>
        <w:t xml:space="preserve"> </w:t>
      </w:r>
      <w:r>
        <w:rPr>
          <w:rFonts w:ascii="Arial"/>
          <w:b/>
          <w:sz w:val="24"/>
        </w:rPr>
        <w:t>Bay</w:t>
      </w:r>
      <w:r>
        <w:rPr>
          <w:rFonts w:ascii="Arial"/>
          <w:b/>
          <w:spacing w:val="-6"/>
          <w:sz w:val="24"/>
        </w:rPr>
        <w:t xml:space="preserve"> </w:t>
      </w:r>
      <w:r>
        <w:rPr>
          <w:rFonts w:ascii="Arial"/>
          <w:b/>
          <w:sz w:val="24"/>
        </w:rPr>
        <w:t>Airport</w:t>
      </w:r>
      <w:r>
        <w:rPr>
          <w:rFonts w:ascii="Arial"/>
          <w:b/>
          <w:spacing w:val="-8"/>
          <w:sz w:val="24"/>
        </w:rPr>
        <w:t xml:space="preserve"> </w:t>
      </w:r>
      <w:r>
        <w:rPr>
          <w:rFonts w:ascii="Arial"/>
          <w:b/>
          <w:sz w:val="24"/>
        </w:rPr>
        <w:t>sewage</w:t>
      </w:r>
      <w:r>
        <w:rPr>
          <w:rFonts w:ascii="Arial"/>
          <w:b/>
          <w:spacing w:val="-5"/>
          <w:sz w:val="24"/>
        </w:rPr>
        <w:t xml:space="preserve"> </w:t>
      </w:r>
      <w:r>
        <w:rPr>
          <w:rFonts w:ascii="Arial"/>
          <w:b/>
          <w:sz w:val="24"/>
        </w:rPr>
        <w:t xml:space="preserve">lagoon </w:t>
      </w:r>
      <w:r>
        <w:rPr>
          <w:rFonts w:ascii="Arial"/>
          <w:b/>
          <w:spacing w:val="-2"/>
          <w:sz w:val="24"/>
          <w:u w:val="single"/>
        </w:rPr>
        <w:t>Comment:</w:t>
      </w:r>
    </w:p>
    <w:p w14:paraId="50032BEB" w14:textId="77777777" w:rsidR="006B1AA8" w:rsidRDefault="006F4DD0">
      <w:pPr>
        <w:pStyle w:val="BodyText"/>
        <w:spacing w:before="2" w:line="276" w:lineRule="auto"/>
        <w:ind w:left="360" w:right="83"/>
        <w:jc w:val="both"/>
      </w:pPr>
      <w:r>
        <w:t>CIRNAC notes that several documents describe the Resolute Bay Airport Sewage Lagoon as consistently operating at above capacity, with an estimated storage capacity of 600 m³ and</w:t>
      </w:r>
      <w:r>
        <w:rPr>
          <w:spacing w:val="-17"/>
        </w:rPr>
        <w:t xml:space="preserve"> </w:t>
      </w:r>
      <w:r>
        <w:t>an</w:t>
      </w:r>
      <w:r>
        <w:rPr>
          <w:spacing w:val="-17"/>
        </w:rPr>
        <w:t xml:space="preserve"> </w:t>
      </w:r>
      <w:r>
        <w:t>annual</w:t>
      </w:r>
      <w:r>
        <w:rPr>
          <w:spacing w:val="-16"/>
        </w:rPr>
        <w:t xml:space="preserve"> </w:t>
      </w:r>
      <w:r>
        <w:t>sewage</w:t>
      </w:r>
      <w:r>
        <w:rPr>
          <w:spacing w:val="-17"/>
        </w:rPr>
        <w:t xml:space="preserve"> </w:t>
      </w:r>
      <w:r>
        <w:t>volume</w:t>
      </w:r>
      <w:r>
        <w:rPr>
          <w:spacing w:val="-17"/>
        </w:rPr>
        <w:t xml:space="preserve"> </w:t>
      </w:r>
      <w:r>
        <w:t>of</w:t>
      </w:r>
      <w:r>
        <w:rPr>
          <w:spacing w:val="-17"/>
        </w:rPr>
        <w:t xml:space="preserve"> </w:t>
      </w:r>
      <w:r>
        <w:t>approximately</w:t>
      </w:r>
      <w:r>
        <w:rPr>
          <w:spacing w:val="-16"/>
        </w:rPr>
        <w:t xml:space="preserve"> </w:t>
      </w:r>
      <w:r>
        <w:t>5,500</w:t>
      </w:r>
      <w:r>
        <w:rPr>
          <w:spacing w:val="-17"/>
        </w:rPr>
        <w:t xml:space="preserve"> </w:t>
      </w:r>
      <w:r>
        <w:t>m³</w:t>
      </w:r>
      <w:r>
        <w:rPr>
          <w:spacing w:val="-17"/>
        </w:rPr>
        <w:t xml:space="preserve"> </w:t>
      </w:r>
      <w:r>
        <w:t>(Technical</w:t>
      </w:r>
      <w:r>
        <w:rPr>
          <w:spacing w:val="-16"/>
        </w:rPr>
        <w:t xml:space="preserve"> </w:t>
      </w:r>
      <w:r>
        <w:t>Summary;</w:t>
      </w:r>
      <w:r>
        <w:rPr>
          <w:spacing w:val="-17"/>
        </w:rPr>
        <w:t xml:space="preserve"> </w:t>
      </w:r>
      <w:r>
        <w:t>OM</w:t>
      </w:r>
      <w:r>
        <w:rPr>
          <w:spacing w:val="-17"/>
        </w:rPr>
        <w:t xml:space="preserve"> </w:t>
      </w:r>
      <w:r>
        <w:t xml:space="preserve">Manual, Section 2.1.1). Both overflow events and sewage exfiltration through the berm have been reported (Technical Summary; 2025 Annual Report). Despite these observations, the renewal application indicates that the lagoon will continue </w:t>
      </w:r>
      <w:r>
        <w:t>operating under the current approach—limited to routine berm maintenance to sustain structural integrity—until the proposed wastewater treatment plant becomes operational around 2031 (Technical Summary; OM Manual).</w:t>
      </w:r>
    </w:p>
    <w:p w14:paraId="24B8AEA3" w14:textId="77777777" w:rsidR="006B1AA8" w:rsidRDefault="006F4DD0">
      <w:pPr>
        <w:pStyle w:val="BodyText"/>
        <w:spacing w:line="276" w:lineRule="auto"/>
        <w:ind w:left="360" w:right="87"/>
        <w:jc w:val="both"/>
      </w:pPr>
      <w:r>
        <w:t>Given</w:t>
      </w:r>
      <w:r>
        <w:rPr>
          <w:spacing w:val="-15"/>
        </w:rPr>
        <w:t xml:space="preserve"> </w:t>
      </w:r>
      <w:r>
        <w:t>the</w:t>
      </w:r>
      <w:r>
        <w:rPr>
          <w:spacing w:val="-16"/>
        </w:rPr>
        <w:t xml:space="preserve"> </w:t>
      </w:r>
      <w:r>
        <w:t>length</w:t>
      </w:r>
      <w:r>
        <w:rPr>
          <w:spacing w:val="-16"/>
        </w:rPr>
        <w:t xml:space="preserve"> </w:t>
      </w:r>
      <w:r>
        <w:t>of</w:t>
      </w:r>
      <w:r>
        <w:rPr>
          <w:spacing w:val="-17"/>
        </w:rPr>
        <w:t xml:space="preserve"> </w:t>
      </w:r>
      <w:r>
        <w:t>time</w:t>
      </w:r>
      <w:r>
        <w:rPr>
          <w:spacing w:val="-13"/>
        </w:rPr>
        <w:t xml:space="preserve"> </w:t>
      </w:r>
      <w:r>
        <w:t>the</w:t>
      </w:r>
      <w:r>
        <w:rPr>
          <w:spacing w:val="-14"/>
        </w:rPr>
        <w:t xml:space="preserve"> </w:t>
      </w:r>
      <w:r>
        <w:t>lagoon</w:t>
      </w:r>
      <w:r>
        <w:rPr>
          <w:spacing w:val="-16"/>
        </w:rPr>
        <w:t xml:space="preserve"> </w:t>
      </w:r>
      <w:r>
        <w:t>has</w:t>
      </w:r>
      <w:r>
        <w:rPr>
          <w:spacing w:val="-17"/>
        </w:rPr>
        <w:t xml:space="preserve"> </w:t>
      </w:r>
      <w:r>
        <w:t>been</w:t>
      </w:r>
      <w:r>
        <w:rPr>
          <w:spacing w:val="-17"/>
        </w:rPr>
        <w:t xml:space="preserve"> </w:t>
      </w:r>
      <w:r>
        <w:t>over</w:t>
      </w:r>
      <w:r>
        <w:rPr>
          <w:spacing w:val="-15"/>
        </w:rPr>
        <w:t xml:space="preserve"> </w:t>
      </w:r>
      <w:r>
        <w:t>capacity</w:t>
      </w:r>
      <w:r>
        <w:rPr>
          <w:spacing w:val="-17"/>
        </w:rPr>
        <w:t xml:space="preserve"> </w:t>
      </w:r>
      <w:r>
        <w:t>and</w:t>
      </w:r>
      <w:r>
        <w:rPr>
          <w:spacing w:val="-13"/>
        </w:rPr>
        <w:t xml:space="preserve"> </w:t>
      </w:r>
      <w:r>
        <w:t>the</w:t>
      </w:r>
      <w:r>
        <w:rPr>
          <w:spacing w:val="-16"/>
        </w:rPr>
        <w:t xml:space="preserve"> </w:t>
      </w:r>
      <w:r>
        <w:t>extended</w:t>
      </w:r>
      <w:r>
        <w:rPr>
          <w:spacing w:val="-16"/>
        </w:rPr>
        <w:t xml:space="preserve"> </w:t>
      </w:r>
      <w:r>
        <w:t>timeline</w:t>
      </w:r>
      <w:r>
        <w:rPr>
          <w:spacing w:val="-17"/>
        </w:rPr>
        <w:t xml:space="preserve"> </w:t>
      </w:r>
      <w:r>
        <w:t>before the new treatment plant is anticipated to come online, additional measure</w:t>
      </w:r>
      <w:r>
        <w:rPr>
          <w:spacing w:val="-11"/>
        </w:rPr>
        <w:t xml:space="preserve"> </w:t>
      </w:r>
      <w:r>
        <w:t>such as sludge removal, which could affect available storage volume, could be considered.</w:t>
      </w:r>
    </w:p>
    <w:p w14:paraId="5C107C01" w14:textId="77777777" w:rsidR="006B1AA8" w:rsidRDefault="006B1AA8">
      <w:pPr>
        <w:pStyle w:val="BodyText"/>
        <w:spacing w:before="41"/>
      </w:pPr>
    </w:p>
    <w:p w14:paraId="7F721591" w14:textId="77777777" w:rsidR="006B1AA8" w:rsidRDefault="006F4DD0">
      <w:pPr>
        <w:pStyle w:val="Heading1"/>
      </w:pPr>
      <w:r>
        <w:rPr>
          <w:spacing w:val="-2"/>
          <w:u w:val="single"/>
        </w:rPr>
        <w:t>Recommendation:</w:t>
      </w:r>
    </w:p>
    <w:p w14:paraId="56B24865" w14:textId="77777777" w:rsidR="006B1AA8" w:rsidRDefault="006F4DD0">
      <w:pPr>
        <w:pStyle w:val="BodyText"/>
        <w:spacing w:before="41" w:line="276" w:lineRule="auto"/>
        <w:ind w:left="360" w:right="86"/>
        <w:jc w:val="both"/>
      </w:pPr>
      <w:r>
        <w:t>(R-01) CIRNAC recommends that the applicant provide information on potential interim measures, including the feasibility of sludge removal, that have been evaluated to support continued</w:t>
      </w:r>
      <w:r>
        <w:rPr>
          <w:spacing w:val="-2"/>
        </w:rPr>
        <w:t xml:space="preserve"> </w:t>
      </w:r>
      <w:r>
        <w:t>lagoon</w:t>
      </w:r>
      <w:r>
        <w:rPr>
          <w:spacing w:val="-4"/>
        </w:rPr>
        <w:t xml:space="preserve"> </w:t>
      </w:r>
      <w:r>
        <w:t>operation</w:t>
      </w:r>
      <w:r>
        <w:rPr>
          <w:spacing w:val="-4"/>
        </w:rPr>
        <w:t xml:space="preserve"> </w:t>
      </w:r>
      <w:r>
        <w:t>until</w:t>
      </w:r>
      <w:r>
        <w:rPr>
          <w:spacing w:val="-2"/>
        </w:rPr>
        <w:t xml:space="preserve"> </w:t>
      </w:r>
      <w:r>
        <w:t>the</w:t>
      </w:r>
      <w:r>
        <w:rPr>
          <w:spacing w:val="-4"/>
        </w:rPr>
        <w:t xml:space="preserve"> </w:t>
      </w:r>
      <w:r>
        <w:t>new</w:t>
      </w:r>
      <w:r>
        <w:rPr>
          <w:spacing w:val="-2"/>
        </w:rPr>
        <w:t xml:space="preserve"> </w:t>
      </w:r>
      <w:r>
        <w:t>wastewater</w:t>
      </w:r>
      <w:r>
        <w:rPr>
          <w:spacing w:val="-2"/>
        </w:rPr>
        <w:t xml:space="preserve"> </w:t>
      </w:r>
      <w:r>
        <w:t>treatment</w:t>
      </w:r>
      <w:r>
        <w:rPr>
          <w:spacing w:val="-2"/>
        </w:rPr>
        <w:t xml:space="preserve"> </w:t>
      </w:r>
      <w:r>
        <w:t>plant</w:t>
      </w:r>
      <w:r>
        <w:rPr>
          <w:spacing w:val="-4"/>
        </w:rPr>
        <w:t xml:space="preserve"> </w:t>
      </w:r>
      <w:r>
        <w:t>becomes</w:t>
      </w:r>
      <w:r>
        <w:rPr>
          <w:spacing w:val="-5"/>
        </w:rPr>
        <w:t xml:space="preserve"> </w:t>
      </w:r>
      <w:r>
        <w:t>operational.</w:t>
      </w:r>
    </w:p>
    <w:p w14:paraId="59F7D024" w14:textId="77777777" w:rsidR="00B35EBB" w:rsidRPr="00B35EBB" w:rsidRDefault="00B35EBB">
      <w:pPr>
        <w:pStyle w:val="BodyText"/>
        <w:rPr>
          <w:color w:val="00B050"/>
        </w:rPr>
      </w:pPr>
      <w:r>
        <w:t xml:space="preserve">      </w:t>
      </w:r>
      <w:r w:rsidRPr="00B35EBB">
        <w:rPr>
          <w:color w:val="00B050"/>
        </w:rPr>
        <w:t xml:space="preserve">Ans: The sludge will be kept on the bed of the lagoon. The sewage will be pumped out </w:t>
      </w:r>
    </w:p>
    <w:p w14:paraId="79E977F0" w14:textId="77777777" w:rsidR="00B35EBB" w:rsidRPr="00B35EBB" w:rsidRDefault="00B35EBB">
      <w:pPr>
        <w:pStyle w:val="BodyText"/>
        <w:rPr>
          <w:color w:val="00B050"/>
        </w:rPr>
      </w:pPr>
      <w:r w:rsidRPr="00B35EBB">
        <w:rPr>
          <w:color w:val="00B050"/>
        </w:rPr>
        <w:t xml:space="preserve">      from the lagoon cell to the land once reaches within the free board (1m) level to maintain </w:t>
      </w:r>
    </w:p>
    <w:p w14:paraId="509274C7" w14:textId="77777777" w:rsidR="009D724C" w:rsidRDefault="00B35EBB">
      <w:pPr>
        <w:pStyle w:val="BodyText"/>
        <w:rPr>
          <w:color w:val="00B050"/>
        </w:rPr>
      </w:pPr>
      <w:r w:rsidRPr="00B35EBB">
        <w:rPr>
          <w:color w:val="00B050"/>
        </w:rPr>
        <w:t xml:space="preserve">      the structural integrity of the Lagoon.</w:t>
      </w:r>
      <w:r w:rsidR="0032386B">
        <w:rPr>
          <w:color w:val="00B050"/>
        </w:rPr>
        <w:t xml:space="preserve"> It is noted that the estimated storage capacity is </w:t>
      </w:r>
    </w:p>
    <w:p w14:paraId="4043CCAA" w14:textId="659075A2" w:rsidR="0032386B" w:rsidRPr="00B35EBB" w:rsidRDefault="009D724C">
      <w:pPr>
        <w:pStyle w:val="BodyText"/>
        <w:rPr>
          <w:color w:val="00B050"/>
        </w:rPr>
      </w:pPr>
      <w:r>
        <w:rPr>
          <w:color w:val="00B050"/>
        </w:rPr>
        <w:t xml:space="preserve">      about </w:t>
      </w:r>
      <w:r w:rsidR="0032386B">
        <w:rPr>
          <w:color w:val="00B050"/>
        </w:rPr>
        <w:t>6000</w:t>
      </w:r>
      <w:r>
        <w:rPr>
          <w:color w:val="00B050"/>
        </w:rPr>
        <w:t xml:space="preserve"> </w:t>
      </w:r>
      <w:r w:rsidR="0032386B">
        <w:rPr>
          <w:color w:val="00B050"/>
        </w:rPr>
        <w:t>m</w:t>
      </w:r>
      <w:r w:rsidR="0032386B" w:rsidRPr="0032386B">
        <w:rPr>
          <w:color w:val="00B050"/>
          <w:vertAlign w:val="superscript"/>
        </w:rPr>
        <w:t>3</w:t>
      </w:r>
      <w:r w:rsidR="0032386B">
        <w:rPr>
          <w:color w:val="00B050"/>
        </w:rPr>
        <w:t>.</w:t>
      </w:r>
    </w:p>
    <w:p w14:paraId="3AA8C42B" w14:textId="77777777" w:rsidR="006B1AA8" w:rsidRDefault="006F4DD0">
      <w:pPr>
        <w:pStyle w:val="Heading1"/>
        <w:numPr>
          <w:ilvl w:val="1"/>
          <w:numId w:val="2"/>
        </w:numPr>
        <w:tabs>
          <w:tab w:val="left" w:pos="719"/>
        </w:tabs>
        <w:spacing w:before="1" w:line="276" w:lineRule="auto"/>
        <w:ind w:right="3503" w:firstLine="0"/>
      </w:pPr>
      <w:r>
        <w:t>Water</w:t>
      </w:r>
      <w:r>
        <w:rPr>
          <w:spacing w:val="-7"/>
        </w:rPr>
        <w:t xml:space="preserve"> </w:t>
      </w:r>
      <w:r>
        <w:t>Source</w:t>
      </w:r>
      <w:r>
        <w:rPr>
          <w:spacing w:val="-9"/>
        </w:rPr>
        <w:t xml:space="preserve"> </w:t>
      </w:r>
      <w:r>
        <w:t>Identification</w:t>
      </w:r>
      <w:r>
        <w:rPr>
          <w:spacing w:val="-7"/>
        </w:rPr>
        <w:t xml:space="preserve"> </w:t>
      </w:r>
      <w:r>
        <w:t>and</w:t>
      </w:r>
      <w:r>
        <w:rPr>
          <w:spacing w:val="-7"/>
        </w:rPr>
        <w:t xml:space="preserve"> </w:t>
      </w:r>
      <w:r>
        <w:t>YRB-1(a)</w:t>
      </w:r>
      <w:r>
        <w:rPr>
          <w:spacing w:val="-9"/>
        </w:rPr>
        <w:t xml:space="preserve"> </w:t>
      </w:r>
      <w:r>
        <w:t xml:space="preserve">Definition </w:t>
      </w:r>
      <w:r>
        <w:rPr>
          <w:spacing w:val="-2"/>
          <w:u w:val="single"/>
        </w:rPr>
        <w:t>Comment:</w:t>
      </w:r>
    </w:p>
    <w:p w14:paraId="777A6CA6" w14:textId="77777777" w:rsidR="006B1AA8" w:rsidRDefault="006F4DD0">
      <w:pPr>
        <w:pStyle w:val="BodyText"/>
        <w:spacing w:before="1" w:line="276" w:lineRule="auto"/>
        <w:ind w:left="360" w:right="83"/>
        <w:jc w:val="both"/>
      </w:pPr>
      <w:r>
        <w:t>CIRNAC notes that the application and supporting documents contain multiple,</w:t>
      </w:r>
      <w:r>
        <w:t xml:space="preserve"> conflicting references regarding the water source to be sampled under monitoring station YRB-1 / </w:t>
      </w:r>
      <w:r>
        <w:rPr>
          <w:spacing w:val="-2"/>
        </w:rPr>
        <w:t>YRB-1(a):</w:t>
      </w:r>
    </w:p>
    <w:p w14:paraId="2EA72400" w14:textId="77777777" w:rsidR="006B1AA8" w:rsidRDefault="006F4DD0">
      <w:pPr>
        <w:pStyle w:val="ListParagraph"/>
        <w:numPr>
          <w:ilvl w:val="2"/>
          <w:numId w:val="2"/>
        </w:numPr>
        <w:tabs>
          <w:tab w:val="left" w:pos="1080"/>
        </w:tabs>
        <w:spacing w:line="278" w:lineRule="auto"/>
        <w:ind w:right="97"/>
        <w:jc w:val="both"/>
        <w:rPr>
          <w:sz w:val="24"/>
        </w:rPr>
      </w:pPr>
      <w:r>
        <w:rPr>
          <w:sz w:val="24"/>
        </w:rPr>
        <w:t>The Application (Block 13), the water source is referred to as both Strip Lake and Char Lake, although only one source is intended to be sampled.</w:t>
      </w:r>
    </w:p>
    <w:p w14:paraId="5D1CEC0A" w14:textId="77777777" w:rsidR="006B1AA8" w:rsidRDefault="006F4DD0">
      <w:pPr>
        <w:pStyle w:val="ListParagraph"/>
        <w:numPr>
          <w:ilvl w:val="2"/>
          <w:numId w:val="2"/>
        </w:numPr>
        <w:tabs>
          <w:tab w:val="left" w:pos="1080"/>
        </w:tabs>
        <w:spacing w:line="276" w:lineRule="auto"/>
        <w:ind w:right="83"/>
        <w:jc w:val="both"/>
        <w:rPr>
          <w:sz w:val="24"/>
        </w:rPr>
      </w:pPr>
      <w:r>
        <w:rPr>
          <w:sz w:val="24"/>
        </w:rPr>
        <w:t>The Quality Assurance/Quality Control Plan states that sampling station YRB-1 has been moved to the Signal Hill Water Treatment Plant, with raw water collected from the Char Lake intake.</w:t>
      </w:r>
    </w:p>
    <w:p w14:paraId="399825E2" w14:textId="77777777" w:rsidR="006B1AA8" w:rsidRDefault="006F4DD0">
      <w:pPr>
        <w:pStyle w:val="ListParagraph"/>
        <w:numPr>
          <w:ilvl w:val="2"/>
          <w:numId w:val="2"/>
        </w:numPr>
        <w:tabs>
          <w:tab w:val="left" w:pos="1079"/>
        </w:tabs>
        <w:spacing w:line="275" w:lineRule="exact"/>
        <w:ind w:left="1079" w:hanging="359"/>
        <w:jc w:val="both"/>
        <w:rPr>
          <w:sz w:val="24"/>
        </w:rPr>
      </w:pPr>
      <w:r>
        <w:rPr>
          <w:sz w:val="24"/>
        </w:rPr>
        <w:t>The</w:t>
      </w:r>
      <w:r>
        <w:rPr>
          <w:spacing w:val="-3"/>
          <w:sz w:val="24"/>
        </w:rPr>
        <w:t xml:space="preserve"> </w:t>
      </w:r>
      <w:r>
        <w:rPr>
          <w:sz w:val="24"/>
        </w:rPr>
        <w:t>Spill</w:t>
      </w:r>
      <w:r>
        <w:rPr>
          <w:spacing w:val="-2"/>
          <w:sz w:val="24"/>
        </w:rPr>
        <w:t xml:space="preserve"> </w:t>
      </w:r>
      <w:r>
        <w:rPr>
          <w:sz w:val="24"/>
        </w:rPr>
        <w:t>Contingency</w:t>
      </w:r>
      <w:r>
        <w:rPr>
          <w:spacing w:val="-4"/>
          <w:sz w:val="24"/>
        </w:rPr>
        <w:t xml:space="preserve"> </w:t>
      </w:r>
      <w:r>
        <w:rPr>
          <w:sz w:val="24"/>
        </w:rPr>
        <w:t>Plan</w:t>
      </w:r>
      <w:r>
        <w:rPr>
          <w:spacing w:val="-2"/>
          <w:sz w:val="24"/>
        </w:rPr>
        <w:t xml:space="preserve"> </w:t>
      </w:r>
      <w:r>
        <w:rPr>
          <w:sz w:val="24"/>
        </w:rPr>
        <w:t>refers</w:t>
      </w:r>
      <w:r>
        <w:rPr>
          <w:spacing w:val="-2"/>
          <w:sz w:val="24"/>
        </w:rPr>
        <w:t xml:space="preserve"> </w:t>
      </w:r>
      <w:r>
        <w:rPr>
          <w:sz w:val="24"/>
        </w:rPr>
        <w:t>to</w:t>
      </w:r>
      <w:r>
        <w:rPr>
          <w:spacing w:val="-3"/>
          <w:sz w:val="24"/>
        </w:rPr>
        <w:t xml:space="preserve"> </w:t>
      </w:r>
      <w:r>
        <w:rPr>
          <w:sz w:val="24"/>
        </w:rPr>
        <w:t>YRB-1(a)</w:t>
      </w:r>
      <w:r>
        <w:rPr>
          <w:spacing w:val="-3"/>
          <w:sz w:val="24"/>
        </w:rPr>
        <w:t xml:space="preserve"> </w:t>
      </w:r>
      <w:r>
        <w:rPr>
          <w:sz w:val="24"/>
        </w:rPr>
        <w:t>as</w:t>
      </w:r>
      <w:r>
        <w:rPr>
          <w:spacing w:val="-2"/>
          <w:sz w:val="24"/>
        </w:rPr>
        <w:t xml:space="preserve"> </w:t>
      </w:r>
      <w:r>
        <w:rPr>
          <w:sz w:val="24"/>
        </w:rPr>
        <w:t>“Raw</w:t>
      </w:r>
      <w:r>
        <w:rPr>
          <w:spacing w:val="-3"/>
          <w:sz w:val="24"/>
        </w:rPr>
        <w:t xml:space="preserve"> </w:t>
      </w:r>
      <w:r>
        <w:rPr>
          <w:sz w:val="24"/>
        </w:rPr>
        <w:t>sewage</w:t>
      </w:r>
      <w:r>
        <w:rPr>
          <w:spacing w:val="-2"/>
          <w:sz w:val="24"/>
        </w:rPr>
        <w:t xml:space="preserve"> </w:t>
      </w:r>
      <w:r>
        <w:rPr>
          <w:sz w:val="24"/>
        </w:rPr>
        <w:t>from</w:t>
      </w:r>
      <w:r>
        <w:rPr>
          <w:spacing w:val="-1"/>
          <w:sz w:val="24"/>
        </w:rPr>
        <w:t xml:space="preserve"> </w:t>
      </w:r>
      <w:r>
        <w:rPr>
          <w:sz w:val="24"/>
        </w:rPr>
        <w:t>Char</w:t>
      </w:r>
      <w:r>
        <w:rPr>
          <w:spacing w:val="-5"/>
          <w:sz w:val="24"/>
        </w:rPr>
        <w:t xml:space="preserve"> </w:t>
      </w:r>
      <w:r>
        <w:rPr>
          <w:spacing w:val="-2"/>
          <w:sz w:val="24"/>
        </w:rPr>
        <w:t>Lake.”</w:t>
      </w:r>
    </w:p>
    <w:p w14:paraId="1CF2184F" w14:textId="77777777" w:rsidR="006B1AA8" w:rsidRDefault="006F4DD0">
      <w:pPr>
        <w:pStyle w:val="ListParagraph"/>
        <w:numPr>
          <w:ilvl w:val="2"/>
          <w:numId w:val="2"/>
        </w:numPr>
        <w:tabs>
          <w:tab w:val="left" w:pos="1080"/>
        </w:tabs>
        <w:spacing w:before="37" w:line="276" w:lineRule="auto"/>
        <w:ind w:right="89"/>
        <w:jc w:val="both"/>
        <w:rPr>
          <w:sz w:val="24"/>
        </w:rPr>
      </w:pPr>
      <w:r>
        <w:rPr>
          <w:sz w:val="24"/>
        </w:rPr>
        <w:t>The</w:t>
      </w:r>
      <w:r>
        <w:rPr>
          <w:spacing w:val="-17"/>
          <w:sz w:val="24"/>
        </w:rPr>
        <w:t xml:space="preserve"> </w:t>
      </w:r>
      <w:r>
        <w:rPr>
          <w:sz w:val="24"/>
        </w:rPr>
        <w:t>Plan</w:t>
      </w:r>
      <w:r>
        <w:rPr>
          <w:spacing w:val="-17"/>
          <w:sz w:val="24"/>
        </w:rPr>
        <w:t xml:space="preserve"> </w:t>
      </w:r>
      <w:r>
        <w:rPr>
          <w:sz w:val="24"/>
        </w:rPr>
        <w:t>for</w:t>
      </w:r>
      <w:r>
        <w:rPr>
          <w:spacing w:val="-16"/>
          <w:sz w:val="24"/>
        </w:rPr>
        <w:t xml:space="preserve"> </w:t>
      </w:r>
      <w:r>
        <w:rPr>
          <w:sz w:val="24"/>
        </w:rPr>
        <w:t>Compliance</w:t>
      </w:r>
      <w:r>
        <w:rPr>
          <w:spacing w:val="-17"/>
          <w:sz w:val="24"/>
        </w:rPr>
        <w:t xml:space="preserve"> </w:t>
      </w:r>
      <w:r>
        <w:rPr>
          <w:sz w:val="24"/>
        </w:rPr>
        <w:t>alternately</w:t>
      </w:r>
      <w:r>
        <w:rPr>
          <w:spacing w:val="-17"/>
          <w:sz w:val="24"/>
        </w:rPr>
        <w:t xml:space="preserve"> </w:t>
      </w:r>
      <w:r>
        <w:rPr>
          <w:sz w:val="24"/>
        </w:rPr>
        <w:t>describes</w:t>
      </w:r>
      <w:r>
        <w:rPr>
          <w:spacing w:val="-17"/>
          <w:sz w:val="24"/>
        </w:rPr>
        <w:t xml:space="preserve"> </w:t>
      </w:r>
      <w:r>
        <w:rPr>
          <w:sz w:val="24"/>
        </w:rPr>
        <w:t>YRB-1(a)</w:t>
      </w:r>
      <w:r>
        <w:rPr>
          <w:spacing w:val="-16"/>
          <w:sz w:val="24"/>
        </w:rPr>
        <w:t xml:space="preserve"> </w:t>
      </w:r>
      <w:r>
        <w:rPr>
          <w:sz w:val="24"/>
        </w:rPr>
        <w:t>as</w:t>
      </w:r>
      <w:r>
        <w:rPr>
          <w:spacing w:val="-17"/>
          <w:sz w:val="24"/>
        </w:rPr>
        <w:t xml:space="preserve"> </w:t>
      </w:r>
      <w:r>
        <w:rPr>
          <w:sz w:val="24"/>
        </w:rPr>
        <w:t>a</w:t>
      </w:r>
      <w:r>
        <w:rPr>
          <w:spacing w:val="-17"/>
          <w:sz w:val="24"/>
        </w:rPr>
        <w:t xml:space="preserve"> </w:t>
      </w:r>
      <w:r>
        <w:rPr>
          <w:sz w:val="24"/>
        </w:rPr>
        <w:t>monitoring</w:t>
      </w:r>
      <w:r>
        <w:rPr>
          <w:spacing w:val="-16"/>
          <w:sz w:val="24"/>
        </w:rPr>
        <w:t xml:space="preserve"> </w:t>
      </w:r>
      <w:r>
        <w:rPr>
          <w:sz w:val="24"/>
        </w:rPr>
        <w:t>point</w:t>
      </w:r>
      <w:r>
        <w:rPr>
          <w:spacing w:val="-17"/>
          <w:sz w:val="24"/>
        </w:rPr>
        <w:t xml:space="preserve"> </w:t>
      </w:r>
      <w:r>
        <w:rPr>
          <w:sz w:val="24"/>
        </w:rPr>
        <w:t>at</w:t>
      </w:r>
      <w:r>
        <w:rPr>
          <w:spacing w:val="-17"/>
          <w:sz w:val="24"/>
        </w:rPr>
        <w:t xml:space="preserve"> </w:t>
      </w:r>
      <w:r>
        <w:rPr>
          <w:sz w:val="24"/>
        </w:rPr>
        <w:t xml:space="preserve">Strip Lake, while also noting that “YRB-1 is relocated at the Signal Hill Water Treatment </w:t>
      </w:r>
      <w:r>
        <w:rPr>
          <w:spacing w:val="-2"/>
          <w:sz w:val="24"/>
        </w:rPr>
        <w:t>Plant.”</w:t>
      </w:r>
    </w:p>
    <w:p w14:paraId="0E9B53F0" w14:textId="77777777" w:rsidR="006B1AA8" w:rsidRDefault="006F4DD0">
      <w:pPr>
        <w:pStyle w:val="ListParagraph"/>
        <w:numPr>
          <w:ilvl w:val="2"/>
          <w:numId w:val="2"/>
        </w:numPr>
        <w:tabs>
          <w:tab w:val="left" w:pos="1080"/>
        </w:tabs>
        <w:spacing w:line="278" w:lineRule="auto"/>
        <w:ind w:right="86"/>
        <w:jc w:val="both"/>
        <w:rPr>
          <w:sz w:val="24"/>
        </w:rPr>
      </w:pPr>
      <w:r>
        <w:rPr>
          <w:sz w:val="24"/>
        </w:rPr>
        <w:t>The 2025 Annual Report references YRB-1(a) multiple times as a station located at Strip Lake.</w:t>
      </w:r>
    </w:p>
    <w:p w14:paraId="77EFCB5E" w14:textId="77777777" w:rsidR="006B1AA8" w:rsidRDefault="006B1AA8">
      <w:pPr>
        <w:pStyle w:val="ListParagraph"/>
        <w:spacing w:line="278" w:lineRule="auto"/>
        <w:jc w:val="both"/>
        <w:rPr>
          <w:sz w:val="24"/>
        </w:rPr>
        <w:sectPr w:rsidR="006B1AA8">
          <w:pgSz w:w="12240" w:h="15840"/>
          <w:pgMar w:top="1340" w:right="1080" w:bottom="1240" w:left="1080" w:header="300" w:footer="1057" w:gutter="0"/>
          <w:cols w:space="720"/>
        </w:sectPr>
      </w:pPr>
    </w:p>
    <w:p w14:paraId="4559C34B" w14:textId="77777777" w:rsidR="006B1AA8" w:rsidRDefault="006F4DD0">
      <w:pPr>
        <w:pStyle w:val="BodyText"/>
        <w:spacing w:before="91" w:line="276" w:lineRule="auto"/>
        <w:ind w:left="360" w:right="92"/>
        <w:jc w:val="both"/>
      </w:pPr>
      <w:r>
        <w:lastRenderedPageBreak/>
        <w:t>These inconsistencies</w:t>
      </w:r>
      <w:r>
        <w:rPr>
          <w:spacing w:val="-3"/>
        </w:rPr>
        <w:t xml:space="preserve"> </w:t>
      </w:r>
      <w:r>
        <w:t>make it</w:t>
      </w:r>
      <w:r>
        <w:rPr>
          <w:spacing w:val="-1"/>
        </w:rPr>
        <w:t xml:space="preserve"> </w:t>
      </w:r>
      <w:r>
        <w:t xml:space="preserve">unclear which water source is currently monitored, and how the monitoring station YRB-1(a) is formally defined in the context of the existing </w:t>
      </w:r>
      <w:proofErr w:type="spellStart"/>
      <w:r>
        <w:t>licence</w:t>
      </w:r>
      <w:proofErr w:type="spellEnd"/>
      <w:r>
        <w:t>.</w:t>
      </w:r>
    </w:p>
    <w:p w14:paraId="1FA5EEB0" w14:textId="77777777" w:rsidR="006B1AA8" w:rsidRDefault="006B1AA8">
      <w:pPr>
        <w:pStyle w:val="BodyText"/>
        <w:spacing w:before="42"/>
      </w:pPr>
    </w:p>
    <w:p w14:paraId="3BC292A1" w14:textId="77777777" w:rsidR="006B1AA8" w:rsidRDefault="006F4DD0">
      <w:pPr>
        <w:pStyle w:val="Heading1"/>
        <w:spacing w:before="1"/>
      </w:pPr>
      <w:r>
        <w:rPr>
          <w:spacing w:val="-2"/>
          <w:u w:val="single"/>
        </w:rPr>
        <w:t>Recommendation:</w:t>
      </w:r>
    </w:p>
    <w:p w14:paraId="32800946" w14:textId="77777777" w:rsidR="006B1AA8" w:rsidRDefault="006F4DD0">
      <w:pPr>
        <w:pStyle w:val="BodyText"/>
        <w:spacing w:before="40" w:line="276" w:lineRule="auto"/>
        <w:ind w:left="360" w:right="83"/>
        <w:jc w:val="both"/>
      </w:pPr>
      <w:r>
        <w:t>(R-02) CIRNAC recommends that the applicant provide updated management plans to clarify the intended water source and to correct the inconsistencies listed above. CIRNAC also recommends using YRB-1(a) consistently across all documents, instead of YRB-1, to avoid confusion with YRB-1(b).</w:t>
      </w:r>
    </w:p>
    <w:p w14:paraId="34BF8E28" w14:textId="6B2DE9A6" w:rsidR="00A03958" w:rsidRPr="00A03958" w:rsidRDefault="00B35EBB">
      <w:pPr>
        <w:pStyle w:val="BodyText"/>
        <w:rPr>
          <w:color w:val="00B050"/>
        </w:rPr>
      </w:pPr>
      <w:r>
        <w:t xml:space="preserve">     </w:t>
      </w:r>
      <w:r w:rsidRPr="00A03958">
        <w:rPr>
          <w:color w:val="00B050"/>
        </w:rPr>
        <w:t xml:space="preserve"> Ans. </w:t>
      </w:r>
      <w:r w:rsidR="00A03958" w:rsidRPr="00A03958">
        <w:rPr>
          <w:color w:val="00B050"/>
        </w:rPr>
        <w:t xml:space="preserve">Yes agreed. YRB-1a is the raw water sampling point at </w:t>
      </w:r>
      <w:r w:rsidR="0032386B" w:rsidRPr="00A03958">
        <w:rPr>
          <w:color w:val="00B050"/>
        </w:rPr>
        <w:t>Char Lake</w:t>
      </w:r>
      <w:r w:rsidR="00A03958" w:rsidRPr="00A03958">
        <w:rPr>
          <w:color w:val="00B050"/>
        </w:rPr>
        <w:t xml:space="preserve">, not </w:t>
      </w:r>
      <w:proofErr w:type="gramStart"/>
      <w:r w:rsidR="009D724C">
        <w:rPr>
          <w:color w:val="00B050"/>
        </w:rPr>
        <w:t>S</w:t>
      </w:r>
      <w:r w:rsidR="00A03958" w:rsidRPr="00A03958">
        <w:rPr>
          <w:color w:val="00B050"/>
        </w:rPr>
        <w:t>trip lake</w:t>
      </w:r>
      <w:proofErr w:type="gramEnd"/>
      <w:r w:rsidR="00A03958" w:rsidRPr="00A03958">
        <w:rPr>
          <w:color w:val="00B050"/>
        </w:rPr>
        <w:t xml:space="preserve"> as </w:t>
      </w:r>
    </w:p>
    <w:p w14:paraId="5EFD6583" w14:textId="15CEC27D" w:rsidR="00A03958" w:rsidRPr="00A03958" w:rsidRDefault="00A03958">
      <w:pPr>
        <w:pStyle w:val="BodyText"/>
        <w:rPr>
          <w:color w:val="00B050"/>
        </w:rPr>
      </w:pPr>
      <w:r w:rsidRPr="00A03958">
        <w:rPr>
          <w:color w:val="00B050"/>
        </w:rPr>
        <w:t xml:space="preserve">      shown in the existing </w:t>
      </w:r>
      <w:proofErr w:type="spellStart"/>
      <w:r w:rsidRPr="00A03958">
        <w:rPr>
          <w:color w:val="00B050"/>
        </w:rPr>
        <w:t>licence</w:t>
      </w:r>
      <w:proofErr w:type="spellEnd"/>
      <w:r w:rsidRPr="00A03958">
        <w:rPr>
          <w:color w:val="00B050"/>
        </w:rPr>
        <w:t xml:space="preserve">. Request to correct in the new </w:t>
      </w:r>
      <w:proofErr w:type="spellStart"/>
      <w:r w:rsidRPr="00A03958">
        <w:rPr>
          <w:color w:val="00B050"/>
        </w:rPr>
        <w:t>licence</w:t>
      </w:r>
      <w:proofErr w:type="spellEnd"/>
      <w:r w:rsidRPr="00A03958">
        <w:rPr>
          <w:color w:val="00B050"/>
        </w:rPr>
        <w:t xml:space="preserve">. Within 4 months , a </w:t>
      </w:r>
    </w:p>
    <w:p w14:paraId="74F093A6" w14:textId="5E9B28E8" w:rsidR="006B1AA8" w:rsidRPr="00A03958" w:rsidRDefault="00A03958">
      <w:pPr>
        <w:pStyle w:val="BodyText"/>
        <w:rPr>
          <w:color w:val="00B050"/>
        </w:rPr>
      </w:pPr>
      <w:r w:rsidRPr="00A03958">
        <w:rPr>
          <w:color w:val="00B050"/>
        </w:rPr>
        <w:t xml:space="preserve">      revised </w:t>
      </w:r>
      <w:r w:rsidR="00D50E70">
        <w:rPr>
          <w:color w:val="00B050"/>
        </w:rPr>
        <w:t xml:space="preserve">management </w:t>
      </w:r>
      <w:r w:rsidRPr="00A03958">
        <w:rPr>
          <w:color w:val="00B050"/>
        </w:rPr>
        <w:t xml:space="preserve">plan following the new </w:t>
      </w:r>
      <w:proofErr w:type="spellStart"/>
      <w:r w:rsidRPr="00A03958">
        <w:rPr>
          <w:color w:val="00B050"/>
        </w:rPr>
        <w:t>licence</w:t>
      </w:r>
      <w:proofErr w:type="spellEnd"/>
      <w:r w:rsidRPr="00A03958">
        <w:rPr>
          <w:color w:val="00B050"/>
        </w:rPr>
        <w:t xml:space="preserve"> will be provided.</w:t>
      </w:r>
    </w:p>
    <w:p w14:paraId="4C5D439C" w14:textId="77777777" w:rsidR="006B1AA8" w:rsidRDefault="006B1AA8">
      <w:pPr>
        <w:pStyle w:val="BodyText"/>
        <w:spacing w:before="166"/>
      </w:pPr>
    </w:p>
    <w:p w14:paraId="30F79EB3" w14:textId="77777777" w:rsidR="006B1AA8" w:rsidRDefault="006F4DD0">
      <w:pPr>
        <w:pStyle w:val="Heading1"/>
        <w:numPr>
          <w:ilvl w:val="1"/>
          <w:numId w:val="2"/>
        </w:numPr>
        <w:tabs>
          <w:tab w:val="left" w:pos="719"/>
        </w:tabs>
        <w:spacing w:line="276" w:lineRule="auto"/>
        <w:ind w:right="2213" w:firstLine="0"/>
      </w:pPr>
      <w:r>
        <w:t>Inconsistent</w:t>
      </w:r>
      <w:r>
        <w:rPr>
          <w:spacing w:val="-6"/>
        </w:rPr>
        <w:t xml:space="preserve"> </w:t>
      </w:r>
      <w:r>
        <w:t>Identification</w:t>
      </w:r>
      <w:r>
        <w:rPr>
          <w:spacing w:val="-6"/>
        </w:rPr>
        <w:t xml:space="preserve"> </w:t>
      </w:r>
      <w:r>
        <w:t>and</w:t>
      </w:r>
      <w:r>
        <w:rPr>
          <w:spacing w:val="-6"/>
        </w:rPr>
        <w:t xml:space="preserve"> </w:t>
      </w:r>
      <w:r>
        <w:t>Location</w:t>
      </w:r>
      <w:r>
        <w:rPr>
          <w:spacing w:val="-6"/>
        </w:rPr>
        <w:t xml:space="preserve"> </w:t>
      </w:r>
      <w:r>
        <w:t>of</w:t>
      </w:r>
      <w:r>
        <w:rPr>
          <w:spacing w:val="-10"/>
        </w:rPr>
        <w:t xml:space="preserve"> </w:t>
      </w:r>
      <w:r>
        <w:t>Monitoring</w:t>
      </w:r>
      <w:r>
        <w:rPr>
          <w:spacing w:val="-6"/>
        </w:rPr>
        <w:t xml:space="preserve"> </w:t>
      </w:r>
      <w:r>
        <w:t xml:space="preserve">Stations </w:t>
      </w:r>
      <w:r>
        <w:rPr>
          <w:spacing w:val="-2"/>
          <w:u w:val="single"/>
        </w:rPr>
        <w:t>Comment:</w:t>
      </w:r>
    </w:p>
    <w:p w14:paraId="26900981" w14:textId="77777777" w:rsidR="006B1AA8" w:rsidRDefault="006F4DD0">
      <w:pPr>
        <w:pStyle w:val="BodyText"/>
        <w:spacing w:line="278" w:lineRule="auto"/>
        <w:ind w:left="360" w:right="83"/>
        <w:jc w:val="both"/>
      </w:pPr>
      <w:r>
        <w:t>CIRNAC notes multiple inconsistencies regarding the identification and location of monitoring</w:t>
      </w:r>
      <w:r>
        <w:rPr>
          <w:spacing w:val="-3"/>
        </w:rPr>
        <w:t xml:space="preserve"> </w:t>
      </w:r>
      <w:r>
        <w:t>stations</w:t>
      </w:r>
      <w:r>
        <w:rPr>
          <w:spacing w:val="-4"/>
        </w:rPr>
        <w:t xml:space="preserve"> </w:t>
      </w:r>
      <w:r>
        <w:t>YRB-1(b),</w:t>
      </w:r>
      <w:r>
        <w:rPr>
          <w:spacing w:val="-4"/>
        </w:rPr>
        <w:t xml:space="preserve"> </w:t>
      </w:r>
      <w:r>
        <w:t>YRB-2,</w:t>
      </w:r>
      <w:r>
        <w:rPr>
          <w:spacing w:val="-6"/>
        </w:rPr>
        <w:t xml:space="preserve"> </w:t>
      </w:r>
      <w:r>
        <w:t>YRB-3,</w:t>
      </w:r>
      <w:r>
        <w:rPr>
          <w:spacing w:val="-7"/>
        </w:rPr>
        <w:t xml:space="preserve"> </w:t>
      </w:r>
      <w:r>
        <w:t>and</w:t>
      </w:r>
      <w:r>
        <w:rPr>
          <w:spacing w:val="-6"/>
        </w:rPr>
        <w:t xml:space="preserve"> </w:t>
      </w:r>
      <w:r>
        <w:t>YRB-4</w:t>
      </w:r>
      <w:r>
        <w:rPr>
          <w:spacing w:val="-6"/>
        </w:rPr>
        <w:t xml:space="preserve"> </w:t>
      </w:r>
      <w:r>
        <w:t>across</w:t>
      </w:r>
      <w:r>
        <w:rPr>
          <w:spacing w:val="-7"/>
        </w:rPr>
        <w:t xml:space="preserve"> </w:t>
      </w:r>
      <w:r>
        <w:t>the</w:t>
      </w:r>
      <w:r>
        <w:rPr>
          <w:spacing w:val="-6"/>
        </w:rPr>
        <w:t xml:space="preserve"> </w:t>
      </w:r>
      <w:r>
        <w:t>submitted</w:t>
      </w:r>
      <w:r>
        <w:rPr>
          <w:spacing w:val="-6"/>
        </w:rPr>
        <w:t xml:space="preserve"> </w:t>
      </w:r>
      <w:r>
        <w:rPr>
          <w:spacing w:val="-2"/>
        </w:rPr>
        <w:t>documents.</w:t>
      </w:r>
    </w:p>
    <w:p w14:paraId="7EC9507C" w14:textId="77777777" w:rsidR="006B1AA8" w:rsidRDefault="006F4DD0">
      <w:pPr>
        <w:pStyle w:val="ListParagraph"/>
        <w:numPr>
          <w:ilvl w:val="0"/>
          <w:numId w:val="1"/>
        </w:numPr>
        <w:tabs>
          <w:tab w:val="left" w:pos="1440"/>
        </w:tabs>
        <w:spacing w:before="195" w:line="276" w:lineRule="auto"/>
        <w:ind w:right="89"/>
        <w:jc w:val="both"/>
        <w:rPr>
          <w:sz w:val="24"/>
        </w:rPr>
      </w:pPr>
      <w:r>
        <w:rPr>
          <w:sz w:val="24"/>
        </w:rPr>
        <w:t>In</w:t>
      </w:r>
      <w:r>
        <w:rPr>
          <w:spacing w:val="-14"/>
          <w:sz w:val="24"/>
        </w:rPr>
        <w:t xml:space="preserve"> </w:t>
      </w:r>
      <w:r>
        <w:rPr>
          <w:sz w:val="24"/>
        </w:rPr>
        <w:t>the</w:t>
      </w:r>
      <w:r>
        <w:rPr>
          <w:spacing w:val="-14"/>
          <w:sz w:val="24"/>
        </w:rPr>
        <w:t xml:space="preserve"> </w:t>
      </w:r>
      <w:r>
        <w:rPr>
          <w:sz w:val="24"/>
        </w:rPr>
        <w:t>QA/QC</w:t>
      </w:r>
      <w:r>
        <w:rPr>
          <w:spacing w:val="-15"/>
          <w:sz w:val="24"/>
        </w:rPr>
        <w:t xml:space="preserve"> </w:t>
      </w:r>
      <w:r>
        <w:rPr>
          <w:sz w:val="24"/>
        </w:rPr>
        <w:t>Plan</w:t>
      </w:r>
      <w:r>
        <w:rPr>
          <w:spacing w:val="-14"/>
          <w:sz w:val="24"/>
        </w:rPr>
        <w:t xml:space="preserve"> </w:t>
      </w:r>
      <w:r>
        <w:rPr>
          <w:sz w:val="24"/>
        </w:rPr>
        <w:t>(Section</w:t>
      </w:r>
      <w:r>
        <w:rPr>
          <w:spacing w:val="-14"/>
          <w:sz w:val="24"/>
        </w:rPr>
        <w:t xml:space="preserve"> </w:t>
      </w:r>
      <w:r>
        <w:rPr>
          <w:sz w:val="24"/>
        </w:rPr>
        <w:t>2.2.1)</w:t>
      </w:r>
      <w:r>
        <w:rPr>
          <w:spacing w:val="-16"/>
          <w:sz w:val="24"/>
        </w:rPr>
        <w:t xml:space="preserve"> </w:t>
      </w:r>
      <w:r>
        <w:rPr>
          <w:sz w:val="24"/>
        </w:rPr>
        <w:t>and</w:t>
      </w:r>
      <w:r>
        <w:rPr>
          <w:spacing w:val="-14"/>
          <w:sz w:val="24"/>
        </w:rPr>
        <w:t xml:space="preserve"> </w:t>
      </w:r>
      <w:r>
        <w:rPr>
          <w:sz w:val="24"/>
        </w:rPr>
        <w:t>in</w:t>
      </w:r>
      <w:r>
        <w:rPr>
          <w:spacing w:val="-17"/>
          <w:sz w:val="24"/>
        </w:rPr>
        <w:t xml:space="preserve"> </w:t>
      </w:r>
      <w:r>
        <w:rPr>
          <w:sz w:val="24"/>
        </w:rPr>
        <w:t>the</w:t>
      </w:r>
      <w:r>
        <w:rPr>
          <w:spacing w:val="-16"/>
          <w:sz w:val="24"/>
        </w:rPr>
        <w:t xml:space="preserve"> </w:t>
      </w:r>
      <w:r>
        <w:rPr>
          <w:sz w:val="24"/>
        </w:rPr>
        <w:t>Spill</w:t>
      </w:r>
      <w:r>
        <w:rPr>
          <w:spacing w:val="-15"/>
          <w:sz w:val="24"/>
        </w:rPr>
        <w:t xml:space="preserve"> </w:t>
      </w:r>
      <w:r>
        <w:rPr>
          <w:sz w:val="24"/>
        </w:rPr>
        <w:t>Control</w:t>
      </w:r>
      <w:r>
        <w:rPr>
          <w:spacing w:val="-15"/>
          <w:sz w:val="24"/>
        </w:rPr>
        <w:t xml:space="preserve"> </w:t>
      </w:r>
      <w:r>
        <w:rPr>
          <w:sz w:val="24"/>
        </w:rPr>
        <w:t>Plan</w:t>
      </w:r>
      <w:r>
        <w:rPr>
          <w:spacing w:val="-14"/>
          <w:sz w:val="24"/>
        </w:rPr>
        <w:t xml:space="preserve"> </w:t>
      </w:r>
      <w:r>
        <w:rPr>
          <w:sz w:val="24"/>
        </w:rPr>
        <w:t>(Figure</w:t>
      </w:r>
      <w:r>
        <w:rPr>
          <w:spacing w:val="-15"/>
          <w:sz w:val="24"/>
        </w:rPr>
        <w:t xml:space="preserve"> </w:t>
      </w:r>
      <w:r>
        <w:rPr>
          <w:sz w:val="24"/>
        </w:rPr>
        <w:t>4),</w:t>
      </w:r>
      <w:r>
        <w:rPr>
          <w:spacing w:val="-15"/>
          <w:sz w:val="24"/>
        </w:rPr>
        <w:t xml:space="preserve"> </w:t>
      </w:r>
      <w:r>
        <w:rPr>
          <w:sz w:val="24"/>
        </w:rPr>
        <w:t>stations YRB</w:t>
      </w:r>
      <w:r>
        <w:rPr>
          <w:rFonts w:ascii="Cambria Math" w:hAnsi="Cambria Math"/>
          <w:sz w:val="24"/>
        </w:rPr>
        <w:t>‑</w:t>
      </w:r>
      <w:r>
        <w:rPr>
          <w:sz w:val="24"/>
        </w:rPr>
        <w:t>1(b), YRB</w:t>
      </w:r>
      <w:r>
        <w:rPr>
          <w:rFonts w:ascii="Cambria Math" w:hAnsi="Cambria Math"/>
          <w:sz w:val="24"/>
        </w:rPr>
        <w:t>‑</w:t>
      </w:r>
      <w:r>
        <w:rPr>
          <w:sz w:val="24"/>
        </w:rPr>
        <w:t>2, YRB</w:t>
      </w:r>
      <w:r>
        <w:rPr>
          <w:rFonts w:ascii="Cambria Math" w:hAnsi="Cambria Math"/>
          <w:sz w:val="24"/>
        </w:rPr>
        <w:t>‑</w:t>
      </w:r>
      <w:r>
        <w:rPr>
          <w:sz w:val="24"/>
        </w:rPr>
        <w:t>3, and YRB</w:t>
      </w:r>
      <w:r>
        <w:rPr>
          <w:rFonts w:ascii="Cambria Math" w:hAnsi="Cambria Math"/>
          <w:sz w:val="24"/>
        </w:rPr>
        <w:t>‑</w:t>
      </w:r>
      <w:r>
        <w:rPr>
          <w:sz w:val="24"/>
        </w:rPr>
        <w:t xml:space="preserve">4 are described in a manner consistent with Water </w:t>
      </w:r>
      <w:proofErr w:type="spellStart"/>
      <w:r>
        <w:rPr>
          <w:sz w:val="24"/>
        </w:rPr>
        <w:t>Licence</w:t>
      </w:r>
      <w:proofErr w:type="spellEnd"/>
      <w:r>
        <w:rPr>
          <w:sz w:val="24"/>
        </w:rPr>
        <w:t xml:space="preserve"> 3BM</w:t>
      </w:r>
      <w:r>
        <w:rPr>
          <w:rFonts w:ascii="Cambria Math" w:hAnsi="Cambria Math"/>
          <w:sz w:val="24"/>
        </w:rPr>
        <w:t>‑</w:t>
      </w:r>
      <w:r>
        <w:rPr>
          <w:sz w:val="24"/>
        </w:rPr>
        <w:t>YRB2126, Part H. However, the accompanying table lists these monitoring stations without GPS coordinates and marks them as “TBD,” leaving their actual locations undefined.</w:t>
      </w:r>
    </w:p>
    <w:p w14:paraId="0C218ED9" w14:textId="77777777" w:rsidR="006B1AA8" w:rsidRDefault="006F4DD0">
      <w:pPr>
        <w:pStyle w:val="ListParagraph"/>
        <w:numPr>
          <w:ilvl w:val="0"/>
          <w:numId w:val="1"/>
        </w:numPr>
        <w:tabs>
          <w:tab w:val="left" w:pos="1440"/>
        </w:tabs>
        <w:spacing w:line="276" w:lineRule="auto"/>
        <w:ind w:right="85"/>
        <w:jc w:val="both"/>
        <w:rPr>
          <w:sz w:val="24"/>
        </w:rPr>
      </w:pPr>
      <w:r>
        <w:rPr>
          <w:sz w:val="24"/>
        </w:rPr>
        <w:t>In QA/QC Plan Appendix D, the descriptions</w:t>
      </w:r>
      <w:r>
        <w:rPr>
          <w:spacing w:val="-1"/>
          <w:sz w:val="24"/>
        </w:rPr>
        <w:t xml:space="preserve"> </w:t>
      </w:r>
      <w:r>
        <w:rPr>
          <w:sz w:val="24"/>
        </w:rPr>
        <w:t>of YRB</w:t>
      </w:r>
      <w:r>
        <w:rPr>
          <w:rFonts w:ascii="Cambria Math" w:hAnsi="Cambria Math"/>
          <w:sz w:val="24"/>
        </w:rPr>
        <w:t>‑</w:t>
      </w:r>
      <w:r>
        <w:rPr>
          <w:sz w:val="24"/>
        </w:rPr>
        <w:t>2 and YRB</w:t>
      </w:r>
      <w:r>
        <w:rPr>
          <w:rFonts w:ascii="Cambria Math" w:hAnsi="Cambria Math"/>
          <w:sz w:val="24"/>
        </w:rPr>
        <w:t>‑</w:t>
      </w:r>
      <w:r>
        <w:rPr>
          <w:sz w:val="24"/>
        </w:rPr>
        <w:t>3 contradict</w:t>
      </w:r>
      <w:r>
        <w:rPr>
          <w:spacing w:val="-1"/>
          <w:sz w:val="24"/>
        </w:rPr>
        <w:t xml:space="preserve"> </w:t>
      </w:r>
      <w:r>
        <w:rPr>
          <w:sz w:val="24"/>
        </w:rPr>
        <w:t xml:space="preserve">the earlier definitions in the same document and those in the water </w:t>
      </w:r>
      <w:proofErr w:type="spellStart"/>
      <w:r>
        <w:rPr>
          <w:sz w:val="24"/>
        </w:rPr>
        <w:t>licence</w:t>
      </w:r>
      <w:proofErr w:type="spellEnd"/>
      <w:r>
        <w:rPr>
          <w:sz w:val="24"/>
        </w:rPr>
        <w:t>, and the appendix does not reference YRB</w:t>
      </w:r>
      <w:r>
        <w:rPr>
          <w:rFonts w:ascii="Cambria Math" w:hAnsi="Cambria Math"/>
          <w:sz w:val="24"/>
        </w:rPr>
        <w:t>‑</w:t>
      </w:r>
      <w:r>
        <w:rPr>
          <w:sz w:val="24"/>
        </w:rPr>
        <w:t>1(b) or YRB</w:t>
      </w:r>
      <w:r>
        <w:rPr>
          <w:rFonts w:ascii="Cambria Math" w:hAnsi="Cambria Math"/>
          <w:sz w:val="24"/>
        </w:rPr>
        <w:t>‑</w:t>
      </w:r>
      <w:r>
        <w:rPr>
          <w:sz w:val="24"/>
        </w:rPr>
        <w:t>4.</w:t>
      </w:r>
    </w:p>
    <w:p w14:paraId="7E71E096" w14:textId="77777777" w:rsidR="006B1AA8" w:rsidRDefault="006F4DD0">
      <w:pPr>
        <w:pStyle w:val="ListParagraph"/>
        <w:numPr>
          <w:ilvl w:val="0"/>
          <w:numId w:val="1"/>
        </w:numPr>
        <w:tabs>
          <w:tab w:val="left" w:pos="1440"/>
        </w:tabs>
        <w:spacing w:line="276" w:lineRule="auto"/>
        <w:ind w:right="83"/>
        <w:jc w:val="both"/>
        <w:rPr>
          <w:sz w:val="24"/>
        </w:rPr>
      </w:pPr>
      <w:r>
        <w:rPr>
          <w:sz w:val="24"/>
        </w:rPr>
        <w:t>In the Revised Operation and Maintenance Manual, the descriptions of YRB</w:t>
      </w:r>
      <w:r>
        <w:rPr>
          <w:rFonts w:ascii="Cambria Math" w:hAnsi="Cambria Math"/>
          <w:sz w:val="24"/>
        </w:rPr>
        <w:t>‑</w:t>
      </w:r>
      <w:r>
        <w:rPr>
          <w:sz w:val="24"/>
        </w:rPr>
        <w:t>2 and YRB</w:t>
      </w:r>
      <w:r>
        <w:rPr>
          <w:rFonts w:ascii="Cambria Math" w:hAnsi="Cambria Math"/>
          <w:sz w:val="24"/>
        </w:rPr>
        <w:t>‑</w:t>
      </w:r>
      <w:r>
        <w:rPr>
          <w:sz w:val="24"/>
        </w:rPr>
        <w:t xml:space="preserve">3 in Table 2 differ from the identifications provided in the QA/QC Plan, the Spill Control Plan, and the water </w:t>
      </w:r>
      <w:proofErr w:type="spellStart"/>
      <w:r>
        <w:rPr>
          <w:sz w:val="24"/>
        </w:rPr>
        <w:t>licence</w:t>
      </w:r>
      <w:proofErr w:type="spellEnd"/>
      <w:r>
        <w:rPr>
          <w:sz w:val="24"/>
        </w:rPr>
        <w:t>. The sampling</w:t>
      </w:r>
      <w:r>
        <w:rPr>
          <w:rFonts w:ascii="Cambria Math" w:hAnsi="Cambria Math"/>
          <w:sz w:val="24"/>
        </w:rPr>
        <w:t>‑</w:t>
      </w:r>
      <w:r>
        <w:rPr>
          <w:sz w:val="24"/>
        </w:rPr>
        <w:t>stations map immediately below the table also contradicts the table’s information. The table likewise does not mention YRB</w:t>
      </w:r>
      <w:r>
        <w:rPr>
          <w:rFonts w:ascii="Cambria Math" w:hAnsi="Cambria Math"/>
          <w:sz w:val="24"/>
        </w:rPr>
        <w:t>‑</w:t>
      </w:r>
      <w:r>
        <w:rPr>
          <w:sz w:val="24"/>
        </w:rPr>
        <w:t>1(b) or YRB</w:t>
      </w:r>
      <w:r>
        <w:rPr>
          <w:rFonts w:ascii="Cambria Math" w:hAnsi="Cambria Math"/>
          <w:sz w:val="24"/>
        </w:rPr>
        <w:t>‑</w:t>
      </w:r>
      <w:r>
        <w:rPr>
          <w:sz w:val="24"/>
        </w:rPr>
        <w:t>4.</w:t>
      </w:r>
    </w:p>
    <w:p w14:paraId="71C1DED0" w14:textId="77777777" w:rsidR="006B1AA8" w:rsidRDefault="006F4DD0">
      <w:pPr>
        <w:pStyle w:val="BodyText"/>
        <w:spacing w:before="241" w:line="276" w:lineRule="auto"/>
        <w:ind w:left="720"/>
      </w:pPr>
      <w:r>
        <w:t>These</w:t>
      </w:r>
      <w:r>
        <w:rPr>
          <w:spacing w:val="40"/>
        </w:rPr>
        <w:t xml:space="preserve"> </w:t>
      </w:r>
      <w:r>
        <w:t>inconsistencies</w:t>
      </w:r>
      <w:r>
        <w:rPr>
          <w:spacing w:val="40"/>
        </w:rPr>
        <w:t xml:space="preserve"> </w:t>
      </w:r>
      <w:r>
        <w:t>make</w:t>
      </w:r>
      <w:r>
        <w:rPr>
          <w:spacing w:val="40"/>
        </w:rPr>
        <w:t xml:space="preserve"> </w:t>
      </w:r>
      <w:r>
        <w:t>it</w:t>
      </w:r>
      <w:r>
        <w:rPr>
          <w:spacing w:val="40"/>
        </w:rPr>
        <w:t xml:space="preserve"> </w:t>
      </w:r>
      <w:r>
        <w:t>unclear</w:t>
      </w:r>
      <w:r>
        <w:rPr>
          <w:spacing w:val="40"/>
        </w:rPr>
        <w:t xml:space="preserve"> </w:t>
      </w:r>
      <w:r>
        <w:t>which</w:t>
      </w:r>
      <w:r>
        <w:rPr>
          <w:spacing w:val="40"/>
        </w:rPr>
        <w:t xml:space="preserve"> </w:t>
      </w:r>
      <w:r>
        <w:t>station</w:t>
      </w:r>
      <w:r>
        <w:rPr>
          <w:spacing w:val="40"/>
        </w:rPr>
        <w:t xml:space="preserve"> </w:t>
      </w:r>
      <w:r>
        <w:t>is</w:t>
      </w:r>
      <w:r>
        <w:rPr>
          <w:spacing w:val="40"/>
        </w:rPr>
        <w:t xml:space="preserve"> </w:t>
      </w:r>
      <w:r>
        <w:t>located</w:t>
      </w:r>
      <w:r>
        <w:rPr>
          <w:spacing w:val="40"/>
        </w:rPr>
        <w:t xml:space="preserve"> </w:t>
      </w:r>
      <w:r>
        <w:t>where</w:t>
      </w:r>
      <w:r>
        <w:rPr>
          <w:spacing w:val="40"/>
        </w:rPr>
        <w:t xml:space="preserve"> </w:t>
      </w:r>
      <w:r>
        <w:t>for</w:t>
      </w:r>
      <w:r>
        <w:rPr>
          <w:spacing w:val="40"/>
        </w:rPr>
        <w:t xml:space="preserve"> </w:t>
      </w:r>
      <w:r>
        <w:t>effluent</w:t>
      </w:r>
      <w:r>
        <w:rPr>
          <w:spacing w:val="80"/>
        </w:rPr>
        <w:t xml:space="preserve"> </w:t>
      </w:r>
      <w:r>
        <w:t xml:space="preserve">monitoring purposes and what is being tested at each </w:t>
      </w:r>
      <w:proofErr w:type="gramStart"/>
      <w:r>
        <w:t>stations</w:t>
      </w:r>
      <w:proofErr w:type="gramEnd"/>
      <w:r>
        <w:t>.</w:t>
      </w:r>
    </w:p>
    <w:p w14:paraId="358DC960" w14:textId="77777777" w:rsidR="006B1AA8" w:rsidRDefault="006F4DD0">
      <w:pPr>
        <w:pStyle w:val="Heading1"/>
        <w:spacing w:before="241"/>
      </w:pPr>
      <w:r>
        <w:rPr>
          <w:spacing w:val="-2"/>
          <w:u w:val="single"/>
        </w:rPr>
        <w:t>Recommendation:</w:t>
      </w:r>
    </w:p>
    <w:p w14:paraId="1B732C70" w14:textId="77777777" w:rsidR="006B1AA8" w:rsidRDefault="006B1AA8">
      <w:pPr>
        <w:pStyle w:val="BodyText"/>
        <w:spacing w:before="5"/>
        <w:rPr>
          <w:rFonts w:ascii="Arial"/>
          <w:b/>
        </w:rPr>
      </w:pPr>
    </w:p>
    <w:p w14:paraId="2C7C7FE2" w14:textId="77777777" w:rsidR="006B1AA8" w:rsidRDefault="006F4DD0">
      <w:pPr>
        <w:pStyle w:val="BodyText"/>
        <w:spacing w:line="276" w:lineRule="auto"/>
        <w:ind w:left="360" w:right="84"/>
        <w:jc w:val="both"/>
      </w:pPr>
      <w:r>
        <w:t xml:space="preserve">(R-03) CIRNAC </w:t>
      </w:r>
      <w:r>
        <w:t>recommends the applicant provide GPS coordinates and a single, consistent set of definitions for stations YRB-1(b), YRB-2, YRB-3, and YRB-4, and ensure that all monitoring-related documents reference these stations in a uniform manner consistent</w:t>
      </w:r>
      <w:r>
        <w:rPr>
          <w:spacing w:val="-5"/>
        </w:rPr>
        <w:t xml:space="preserve"> </w:t>
      </w:r>
      <w:r>
        <w:t>with</w:t>
      </w:r>
      <w:r>
        <w:rPr>
          <w:spacing w:val="-4"/>
        </w:rPr>
        <w:t xml:space="preserve"> </w:t>
      </w:r>
      <w:r>
        <w:t>the</w:t>
      </w:r>
      <w:r>
        <w:rPr>
          <w:spacing w:val="-5"/>
        </w:rPr>
        <w:t xml:space="preserve"> </w:t>
      </w:r>
      <w:r>
        <w:t>water</w:t>
      </w:r>
      <w:r>
        <w:rPr>
          <w:spacing w:val="-6"/>
        </w:rPr>
        <w:t xml:space="preserve"> </w:t>
      </w:r>
      <w:proofErr w:type="spellStart"/>
      <w:r>
        <w:t>licence</w:t>
      </w:r>
      <w:proofErr w:type="spellEnd"/>
      <w:r>
        <w:rPr>
          <w:spacing w:val="-2"/>
        </w:rPr>
        <w:t xml:space="preserve"> </w:t>
      </w:r>
      <w:r>
        <w:t>and</w:t>
      </w:r>
      <w:r>
        <w:rPr>
          <w:spacing w:val="-5"/>
        </w:rPr>
        <w:t xml:space="preserve"> </w:t>
      </w:r>
      <w:r>
        <w:t>to</w:t>
      </w:r>
      <w:r>
        <w:rPr>
          <w:spacing w:val="-5"/>
        </w:rPr>
        <w:t xml:space="preserve"> </w:t>
      </w:r>
      <w:r>
        <w:t>insure</w:t>
      </w:r>
      <w:r>
        <w:rPr>
          <w:spacing w:val="-5"/>
        </w:rPr>
        <w:t xml:space="preserve"> </w:t>
      </w:r>
      <w:r>
        <w:t>that</w:t>
      </w:r>
      <w:r>
        <w:rPr>
          <w:spacing w:val="-5"/>
        </w:rPr>
        <w:t xml:space="preserve"> </w:t>
      </w:r>
      <w:r>
        <w:t>all</w:t>
      </w:r>
      <w:r>
        <w:rPr>
          <w:spacing w:val="-6"/>
        </w:rPr>
        <w:t xml:space="preserve"> </w:t>
      </w:r>
      <w:r>
        <w:t>relevant</w:t>
      </w:r>
      <w:r>
        <w:rPr>
          <w:spacing w:val="-5"/>
        </w:rPr>
        <w:t xml:space="preserve"> </w:t>
      </w:r>
      <w:r>
        <w:t>parameters</w:t>
      </w:r>
      <w:r>
        <w:rPr>
          <w:spacing w:val="-6"/>
        </w:rPr>
        <w:t xml:space="preserve"> </w:t>
      </w:r>
      <w:r>
        <w:t>are</w:t>
      </w:r>
      <w:r>
        <w:rPr>
          <w:spacing w:val="-5"/>
        </w:rPr>
        <w:t xml:space="preserve"> </w:t>
      </w:r>
      <w:r>
        <w:t>being</w:t>
      </w:r>
      <w:r>
        <w:rPr>
          <w:spacing w:val="-7"/>
        </w:rPr>
        <w:t xml:space="preserve"> </w:t>
      </w:r>
      <w:r>
        <w:t>tested for at each station.</w:t>
      </w:r>
    </w:p>
    <w:p w14:paraId="5C81462F" w14:textId="722745E0" w:rsidR="00A03958" w:rsidRDefault="00A03958" w:rsidP="000C00A9">
      <w:pPr>
        <w:pStyle w:val="BodyText"/>
        <w:spacing w:line="276" w:lineRule="auto"/>
        <w:ind w:left="360" w:right="84"/>
        <w:jc w:val="both"/>
      </w:pPr>
      <w:r w:rsidRPr="00395F5C">
        <w:rPr>
          <w:color w:val="00B050"/>
        </w:rPr>
        <w:t xml:space="preserve">Ans: The GPS coordinates are shown in the lab results. Samples </w:t>
      </w:r>
      <w:r w:rsidR="00395F5C" w:rsidRPr="00395F5C">
        <w:rPr>
          <w:color w:val="00B050"/>
        </w:rPr>
        <w:t>are</w:t>
      </w:r>
      <w:r w:rsidRPr="00395F5C">
        <w:rPr>
          <w:color w:val="00B050"/>
        </w:rPr>
        <w:t xml:space="preserve"> attempted to collect </w:t>
      </w:r>
      <w:r w:rsidRPr="00395F5C">
        <w:rPr>
          <w:color w:val="00B050"/>
        </w:rPr>
        <w:lastRenderedPageBreak/>
        <w:t xml:space="preserve">from all the </w:t>
      </w:r>
      <w:r w:rsidR="00900FCE" w:rsidRPr="00395F5C">
        <w:rPr>
          <w:color w:val="00B050"/>
        </w:rPr>
        <w:t>possible stations</w:t>
      </w:r>
      <w:r w:rsidR="00900FCE">
        <w:rPr>
          <w:color w:val="00B050"/>
        </w:rPr>
        <w:t xml:space="preserve"> where sampling signs are established.</w:t>
      </w:r>
      <w:r>
        <w:t xml:space="preserve"> </w:t>
      </w:r>
    </w:p>
    <w:p w14:paraId="14F8CF3D" w14:textId="40DDC6FD" w:rsidR="0032386B" w:rsidRPr="00900FCE" w:rsidRDefault="009D724C" w:rsidP="000C00A9">
      <w:pPr>
        <w:pStyle w:val="BodyText"/>
        <w:spacing w:line="276" w:lineRule="auto"/>
        <w:ind w:left="360" w:right="84"/>
        <w:jc w:val="both"/>
        <w:rPr>
          <w:color w:val="00B050"/>
        </w:rPr>
      </w:pPr>
      <w:r>
        <w:rPr>
          <w:color w:val="00B050"/>
        </w:rPr>
        <w:t xml:space="preserve">The </w:t>
      </w:r>
      <w:r w:rsidR="0032386B" w:rsidRPr="00900FCE">
        <w:rPr>
          <w:color w:val="00B050"/>
        </w:rPr>
        <w:t>Coordinates of the sampling points are as follows:</w:t>
      </w:r>
    </w:p>
    <w:p w14:paraId="6C2D4540" w14:textId="77777777" w:rsidR="0032386B" w:rsidRPr="00900FCE" w:rsidRDefault="0032386B" w:rsidP="000C00A9">
      <w:pPr>
        <w:pStyle w:val="BodyText"/>
        <w:spacing w:line="276" w:lineRule="auto"/>
        <w:ind w:left="360" w:right="84"/>
        <w:jc w:val="both"/>
        <w:rPr>
          <w:color w:val="00B050"/>
        </w:rPr>
      </w:pPr>
    </w:p>
    <w:p w14:paraId="2119F468" w14:textId="510D6283" w:rsidR="0032386B" w:rsidRPr="00900FCE" w:rsidRDefault="0032386B" w:rsidP="000C00A9">
      <w:pPr>
        <w:pStyle w:val="BodyText"/>
        <w:spacing w:line="276" w:lineRule="auto"/>
        <w:ind w:left="360" w:right="84"/>
        <w:jc w:val="both"/>
        <w:rPr>
          <w:color w:val="00B050"/>
        </w:rPr>
      </w:pPr>
      <w:r w:rsidRPr="00900FCE">
        <w:rPr>
          <w:color w:val="00B050"/>
        </w:rPr>
        <w:t>YRB -1(a):</w:t>
      </w:r>
      <w:r w:rsidR="002E3CC2" w:rsidRPr="00900FCE">
        <w:rPr>
          <w:color w:val="00B050"/>
        </w:rPr>
        <w:t xml:space="preserve">  </w:t>
      </w:r>
      <w:r w:rsidR="00900FCE" w:rsidRPr="00900FCE">
        <w:rPr>
          <w:color w:val="00B050"/>
        </w:rPr>
        <w:t>74.7027</w:t>
      </w:r>
      <w:r w:rsidR="00900FCE" w:rsidRPr="00900FCE">
        <w:rPr>
          <w:color w:val="00B050"/>
          <w:vertAlign w:val="superscript"/>
        </w:rPr>
        <w:t>0</w:t>
      </w:r>
      <w:r w:rsidR="002E3CC2" w:rsidRPr="00900FCE">
        <w:rPr>
          <w:color w:val="00B050"/>
        </w:rPr>
        <w:t xml:space="preserve"> N ; </w:t>
      </w:r>
      <w:r w:rsidR="00900FCE" w:rsidRPr="00900FCE">
        <w:rPr>
          <w:color w:val="00B050"/>
        </w:rPr>
        <w:t>94.8886</w:t>
      </w:r>
      <w:r w:rsidR="00900FCE" w:rsidRPr="00900FCE">
        <w:rPr>
          <w:color w:val="00B050"/>
          <w:vertAlign w:val="superscript"/>
        </w:rPr>
        <w:t>0</w:t>
      </w:r>
      <w:r w:rsidR="002E3CC2" w:rsidRPr="00900FCE">
        <w:rPr>
          <w:color w:val="00B050"/>
        </w:rPr>
        <w:t xml:space="preserve"> W</w:t>
      </w:r>
    </w:p>
    <w:p w14:paraId="6EEDB4B2" w14:textId="67B0A07A" w:rsidR="0032386B" w:rsidRPr="00900FCE" w:rsidRDefault="0032386B" w:rsidP="000C00A9">
      <w:pPr>
        <w:pStyle w:val="BodyText"/>
        <w:spacing w:line="276" w:lineRule="auto"/>
        <w:ind w:left="360" w:right="84"/>
        <w:jc w:val="both"/>
        <w:rPr>
          <w:color w:val="00B050"/>
        </w:rPr>
      </w:pPr>
      <w:r w:rsidRPr="00900FCE">
        <w:rPr>
          <w:color w:val="00B050"/>
        </w:rPr>
        <w:t>YRB-1(b)</w:t>
      </w:r>
      <w:r w:rsidR="002E3CC2" w:rsidRPr="00900FCE">
        <w:rPr>
          <w:color w:val="00B050"/>
        </w:rPr>
        <w:t xml:space="preserve">: </w:t>
      </w:r>
      <w:r w:rsidR="00900FCE" w:rsidRPr="00900FCE">
        <w:rPr>
          <w:color w:val="00B050"/>
        </w:rPr>
        <w:t xml:space="preserve">  74.7397</w:t>
      </w:r>
      <w:r w:rsidR="00900FCE" w:rsidRPr="00900FCE">
        <w:rPr>
          <w:color w:val="00B050"/>
          <w:vertAlign w:val="superscript"/>
        </w:rPr>
        <w:t>0</w:t>
      </w:r>
      <w:r w:rsidR="002E3CC2" w:rsidRPr="00900FCE">
        <w:rPr>
          <w:color w:val="00B050"/>
        </w:rPr>
        <w:t xml:space="preserve"> N ; </w:t>
      </w:r>
      <w:r w:rsidR="00900FCE" w:rsidRPr="00900FCE">
        <w:rPr>
          <w:color w:val="00B050"/>
        </w:rPr>
        <w:t>94.9833</w:t>
      </w:r>
      <w:r w:rsidR="00900FCE" w:rsidRPr="00900FCE">
        <w:rPr>
          <w:color w:val="00B050"/>
          <w:vertAlign w:val="superscript"/>
        </w:rPr>
        <w:t>0</w:t>
      </w:r>
      <w:r w:rsidR="002E3CC2" w:rsidRPr="00900FCE">
        <w:rPr>
          <w:color w:val="00B050"/>
        </w:rPr>
        <w:t>W</w:t>
      </w:r>
    </w:p>
    <w:p w14:paraId="0D80F7E7" w14:textId="0E2A9A8A" w:rsidR="0032386B" w:rsidRPr="00900FCE" w:rsidRDefault="0032386B" w:rsidP="000C00A9">
      <w:pPr>
        <w:pStyle w:val="BodyText"/>
        <w:spacing w:line="276" w:lineRule="auto"/>
        <w:ind w:left="360" w:right="84"/>
        <w:jc w:val="both"/>
        <w:rPr>
          <w:color w:val="00B050"/>
        </w:rPr>
      </w:pPr>
      <w:r w:rsidRPr="00900FCE">
        <w:rPr>
          <w:color w:val="00B050"/>
        </w:rPr>
        <w:t>YRB-2:</w:t>
      </w:r>
      <w:r w:rsidR="002E3CC2" w:rsidRPr="00900FCE">
        <w:rPr>
          <w:color w:val="00B050"/>
        </w:rPr>
        <w:t xml:space="preserve">       </w:t>
      </w:r>
      <w:r w:rsidR="00900FCE" w:rsidRPr="00900FCE">
        <w:rPr>
          <w:color w:val="00B050"/>
        </w:rPr>
        <w:t>74.6734</w:t>
      </w:r>
      <w:r w:rsidR="00900FCE" w:rsidRPr="00900FCE">
        <w:rPr>
          <w:color w:val="00B050"/>
          <w:vertAlign w:val="superscript"/>
        </w:rPr>
        <w:t>0</w:t>
      </w:r>
      <w:r w:rsidR="002E3CC2" w:rsidRPr="00900FCE">
        <w:rPr>
          <w:color w:val="00B050"/>
        </w:rPr>
        <w:t xml:space="preserve"> N ; </w:t>
      </w:r>
      <w:r w:rsidR="00900FCE" w:rsidRPr="00900FCE">
        <w:rPr>
          <w:color w:val="00B050"/>
        </w:rPr>
        <w:t>94.9209</w:t>
      </w:r>
      <w:r w:rsidR="00900FCE" w:rsidRPr="00900FCE">
        <w:rPr>
          <w:color w:val="00B050"/>
          <w:vertAlign w:val="superscript"/>
        </w:rPr>
        <w:t xml:space="preserve">0 </w:t>
      </w:r>
      <w:r w:rsidR="002E3CC2" w:rsidRPr="00900FCE">
        <w:rPr>
          <w:color w:val="00B050"/>
        </w:rPr>
        <w:t>W</w:t>
      </w:r>
    </w:p>
    <w:p w14:paraId="69D3D061" w14:textId="00B3D623" w:rsidR="0032386B" w:rsidRPr="00900FCE" w:rsidRDefault="0032386B" w:rsidP="000C00A9">
      <w:pPr>
        <w:pStyle w:val="BodyText"/>
        <w:spacing w:line="276" w:lineRule="auto"/>
        <w:ind w:left="360" w:right="84"/>
        <w:jc w:val="both"/>
        <w:rPr>
          <w:color w:val="00B050"/>
        </w:rPr>
      </w:pPr>
      <w:r w:rsidRPr="00900FCE">
        <w:rPr>
          <w:color w:val="00B050"/>
        </w:rPr>
        <w:t>YRB-3</w:t>
      </w:r>
      <w:r w:rsidR="002E3CC2" w:rsidRPr="00900FCE">
        <w:rPr>
          <w:color w:val="00B050"/>
        </w:rPr>
        <w:t xml:space="preserve">:      </w:t>
      </w:r>
      <w:r w:rsidR="00900FCE" w:rsidRPr="00900FCE">
        <w:rPr>
          <w:color w:val="00B050"/>
        </w:rPr>
        <w:t xml:space="preserve"> 72.6995</w:t>
      </w:r>
      <w:r w:rsidR="00900FCE" w:rsidRPr="00900FCE">
        <w:rPr>
          <w:color w:val="00B050"/>
          <w:vertAlign w:val="superscript"/>
        </w:rPr>
        <w:t>0</w:t>
      </w:r>
      <w:r w:rsidR="002E3CC2" w:rsidRPr="00900FCE">
        <w:rPr>
          <w:color w:val="00B050"/>
          <w:vertAlign w:val="superscript"/>
        </w:rPr>
        <w:t xml:space="preserve"> </w:t>
      </w:r>
      <w:r w:rsidR="002E3CC2" w:rsidRPr="00900FCE">
        <w:rPr>
          <w:color w:val="00B050"/>
        </w:rPr>
        <w:t xml:space="preserve"> N ; </w:t>
      </w:r>
      <w:r w:rsidR="00900FCE" w:rsidRPr="00900FCE">
        <w:rPr>
          <w:color w:val="00B050"/>
        </w:rPr>
        <w:t>94.9316</w:t>
      </w:r>
      <w:r w:rsidR="00900FCE" w:rsidRPr="00900FCE">
        <w:rPr>
          <w:color w:val="00B050"/>
          <w:vertAlign w:val="superscript"/>
        </w:rPr>
        <w:t>0</w:t>
      </w:r>
      <w:r w:rsidR="002E3CC2" w:rsidRPr="00900FCE">
        <w:rPr>
          <w:color w:val="00B050"/>
        </w:rPr>
        <w:t xml:space="preserve"> W</w:t>
      </w:r>
    </w:p>
    <w:p w14:paraId="32B3B706" w14:textId="13C69EC5" w:rsidR="0032386B" w:rsidRPr="00900FCE" w:rsidRDefault="0032386B" w:rsidP="000C00A9">
      <w:pPr>
        <w:pStyle w:val="BodyText"/>
        <w:spacing w:line="276" w:lineRule="auto"/>
        <w:ind w:left="360" w:right="84"/>
        <w:jc w:val="both"/>
        <w:rPr>
          <w:color w:val="00B050"/>
        </w:rPr>
      </w:pPr>
      <w:r w:rsidRPr="00900FCE">
        <w:rPr>
          <w:color w:val="00B050"/>
        </w:rPr>
        <w:t>YRB-4</w:t>
      </w:r>
      <w:r w:rsidR="002E3CC2" w:rsidRPr="00900FCE">
        <w:rPr>
          <w:color w:val="00B050"/>
        </w:rPr>
        <w:t>:                 N;                    W</w:t>
      </w:r>
      <w:r w:rsidR="00900FCE" w:rsidRPr="00900FCE">
        <w:rPr>
          <w:color w:val="00B050"/>
        </w:rPr>
        <w:t xml:space="preserve"> : to be determined.</w:t>
      </w:r>
    </w:p>
    <w:p w14:paraId="347AA9A2" w14:textId="77777777" w:rsidR="000C00A9" w:rsidRDefault="000C00A9" w:rsidP="000C00A9">
      <w:pPr>
        <w:pStyle w:val="BodyText"/>
        <w:spacing w:line="276" w:lineRule="auto"/>
        <w:ind w:left="360" w:right="84"/>
        <w:jc w:val="both"/>
      </w:pPr>
    </w:p>
    <w:p w14:paraId="7FF08296" w14:textId="77777777" w:rsidR="006B1AA8" w:rsidRDefault="006F4DD0">
      <w:pPr>
        <w:pStyle w:val="Heading1"/>
        <w:numPr>
          <w:ilvl w:val="1"/>
          <w:numId w:val="2"/>
        </w:numPr>
        <w:tabs>
          <w:tab w:val="left" w:pos="719"/>
        </w:tabs>
        <w:spacing w:before="91"/>
        <w:ind w:left="719" w:hanging="359"/>
      </w:pPr>
      <w:r>
        <w:t>Inconsistent</w:t>
      </w:r>
      <w:r>
        <w:rPr>
          <w:spacing w:val="-4"/>
        </w:rPr>
        <w:t xml:space="preserve"> </w:t>
      </w:r>
      <w:r>
        <w:t>Sampling</w:t>
      </w:r>
      <w:r>
        <w:rPr>
          <w:spacing w:val="-3"/>
        </w:rPr>
        <w:t xml:space="preserve"> </w:t>
      </w:r>
      <w:r>
        <w:rPr>
          <w:spacing w:val="-2"/>
        </w:rPr>
        <w:t>frequency</w:t>
      </w:r>
    </w:p>
    <w:p w14:paraId="48CEA94E" w14:textId="77777777" w:rsidR="006B1AA8" w:rsidRDefault="006F4DD0">
      <w:pPr>
        <w:spacing w:before="200"/>
        <w:ind w:left="360"/>
        <w:rPr>
          <w:rFonts w:ascii="Arial"/>
          <w:b/>
          <w:sz w:val="24"/>
        </w:rPr>
      </w:pPr>
      <w:r>
        <w:rPr>
          <w:rFonts w:ascii="Arial"/>
          <w:b/>
          <w:spacing w:val="-2"/>
          <w:sz w:val="24"/>
          <w:u w:val="single"/>
        </w:rPr>
        <w:t>Comment:</w:t>
      </w:r>
    </w:p>
    <w:p w14:paraId="3B41F612" w14:textId="77777777" w:rsidR="006B1AA8" w:rsidRDefault="006F4DD0">
      <w:pPr>
        <w:pStyle w:val="BodyText"/>
        <w:spacing w:before="43" w:line="276" w:lineRule="auto"/>
        <w:ind w:left="360" w:right="93"/>
        <w:jc w:val="both"/>
      </w:pPr>
      <w:r>
        <w:t>CIRNAC notes several inconsistencies in how sampling frequencies are described for the monitoring stations across the submitted documents:</w:t>
      </w:r>
    </w:p>
    <w:p w14:paraId="6C89D71E" w14:textId="77777777" w:rsidR="006B1AA8" w:rsidRDefault="006F4DD0">
      <w:pPr>
        <w:pStyle w:val="ListParagraph"/>
        <w:numPr>
          <w:ilvl w:val="2"/>
          <w:numId w:val="2"/>
        </w:numPr>
        <w:tabs>
          <w:tab w:val="left" w:pos="1080"/>
        </w:tabs>
        <w:spacing w:before="198" w:line="276" w:lineRule="auto"/>
        <w:ind w:right="86"/>
        <w:jc w:val="both"/>
        <w:rPr>
          <w:sz w:val="24"/>
        </w:rPr>
      </w:pPr>
      <w:r>
        <w:rPr>
          <w:sz w:val="24"/>
        </w:rPr>
        <w:t>In the Operation and Maintenance Manual, Section 3.4.4 states that YRB-2 and YRB-3</w:t>
      </w:r>
      <w:r>
        <w:rPr>
          <w:spacing w:val="40"/>
          <w:sz w:val="24"/>
        </w:rPr>
        <w:t xml:space="preserve"> </w:t>
      </w:r>
      <w:r>
        <w:rPr>
          <w:sz w:val="24"/>
        </w:rPr>
        <w:t>are</w:t>
      </w:r>
      <w:r>
        <w:rPr>
          <w:spacing w:val="40"/>
          <w:sz w:val="24"/>
        </w:rPr>
        <w:t xml:space="preserve"> </w:t>
      </w:r>
      <w:r>
        <w:rPr>
          <w:sz w:val="24"/>
        </w:rPr>
        <w:t>sampled</w:t>
      </w:r>
      <w:r>
        <w:rPr>
          <w:spacing w:val="40"/>
          <w:sz w:val="24"/>
        </w:rPr>
        <w:t xml:space="preserve"> </w:t>
      </w:r>
      <w:r>
        <w:rPr>
          <w:sz w:val="24"/>
        </w:rPr>
        <w:t>three</w:t>
      </w:r>
      <w:r>
        <w:rPr>
          <w:spacing w:val="40"/>
          <w:sz w:val="24"/>
        </w:rPr>
        <w:t xml:space="preserve"> </w:t>
      </w:r>
      <w:r>
        <w:rPr>
          <w:sz w:val="24"/>
        </w:rPr>
        <w:t>times</w:t>
      </w:r>
      <w:r>
        <w:rPr>
          <w:spacing w:val="40"/>
          <w:sz w:val="24"/>
        </w:rPr>
        <w:t xml:space="preserve"> </w:t>
      </w:r>
      <w:r>
        <w:rPr>
          <w:sz w:val="24"/>
        </w:rPr>
        <w:t>per</w:t>
      </w:r>
      <w:r>
        <w:rPr>
          <w:spacing w:val="40"/>
          <w:sz w:val="24"/>
        </w:rPr>
        <w:t xml:space="preserve"> </w:t>
      </w:r>
      <w:r>
        <w:rPr>
          <w:sz w:val="24"/>
        </w:rPr>
        <w:t>summer,</w:t>
      </w:r>
      <w:r>
        <w:rPr>
          <w:spacing w:val="40"/>
          <w:sz w:val="24"/>
        </w:rPr>
        <w:t xml:space="preserve"> </w:t>
      </w:r>
      <w:r>
        <w:rPr>
          <w:sz w:val="24"/>
        </w:rPr>
        <w:t>with</w:t>
      </w:r>
      <w:r>
        <w:rPr>
          <w:spacing w:val="40"/>
          <w:sz w:val="24"/>
        </w:rPr>
        <w:t xml:space="preserve"> </w:t>
      </w:r>
      <w:r>
        <w:rPr>
          <w:sz w:val="24"/>
        </w:rPr>
        <w:t>no</w:t>
      </w:r>
      <w:r>
        <w:rPr>
          <w:spacing w:val="40"/>
          <w:sz w:val="24"/>
        </w:rPr>
        <w:t xml:space="preserve"> </w:t>
      </w:r>
      <w:r>
        <w:rPr>
          <w:sz w:val="24"/>
        </w:rPr>
        <w:t>mention</w:t>
      </w:r>
      <w:r>
        <w:rPr>
          <w:spacing w:val="40"/>
          <w:sz w:val="24"/>
        </w:rPr>
        <w:t xml:space="preserve"> </w:t>
      </w:r>
      <w:r>
        <w:rPr>
          <w:sz w:val="24"/>
        </w:rPr>
        <w:t>of</w:t>
      </w:r>
      <w:r>
        <w:rPr>
          <w:spacing w:val="40"/>
          <w:sz w:val="24"/>
        </w:rPr>
        <w:t xml:space="preserve"> </w:t>
      </w:r>
      <w:r>
        <w:rPr>
          <w:sz w:val="24"/>
        </w:rPr>
        <w:t>sampling</w:t>
      </w:r>
      <w:r>
        <w:rPr>
          <w:spacing w:val="40"/>
          <w:sz w:val="24"/>
        </w:rPr>
        <w:t xml:space="preserve"> </w:t>
      </w:r>
      <w:r>
        <w:rPr>
          <w:sz w:val="24"/>
        </w:rPr>
        <w:t>at YRB-1(a), YRB-1(b), or YRB-4.</w:t>
      </w:r>
    </w:p>
    <w:p w14:paraId="7F0E9E25" w14:textId="77777777" w:rsidR="006B1AA8" w:rsidRDefault="006F4DD0">
      <w:pPr>
        <w:pStyle w:val="ListParagraph"/>
        <w:numPr>
          <w:ilvl w:val="2"/>
          <w:numId w:val="2"/>
        </w:numPr>
        <w:tabs>
          <w:tab w:val="left" w:pos="1080"/>
        </w:tabs>
        <w:spacing w:before="200" w:line="276" w:lineRule="auto"/>
        <w:ind w:right="83"/>
        <w:jc w:val="both"/>
        <w:rPr>
          <w:sz w:val="24"/>
        </w:rPr>
      </w:pPr>
      <w:r>
        <w:rPr>
          <w:sz w:val="24"/>
        </w:rPr>
        <w:t>In the QA/QC Plan, Section 2.2.3.1 indicates that YRB-1, YRB-2, and YRB-3 are sampled</w:t>
      </w:r>
      <w:r>
        <w:rPr>
          <w:spacing w:val="-8"/>
          <w:sz w:val="24"/>
        </w:rPr>
        <w:t xml:space="preserve"> </w:t>
      </w:r>
      <w:r>
        <w:rPr>
          <w:sz w:val="24"/>
        </w:rPr>
        <w:t>monthly</w:t>
      </w:r>
      <w:r>
        <w:rPr>
          <w:spacing w:val="-7"/>
          <w:sz w:val="24"/>
        </w:rPr>
        <w:t xml:space="preserve"> </w:t>
      </w:r>
      <w:r>
        <w:rPr>
          <w:sz w:val="24"/>
        </w:rPr>
        <w:t>from</w:t>
      </w:r>
      <w:r>
        <w:rPr>
          <w:spacing w:val="-8"/>
          <w:sz w:val="24"/>
        </w:rPr>
        <w:t xml:space="preserve"> </w:t>
      </w:r>
      <w:r>
        <w:rPr>
          <w:sz w:val="24"/>
        </w:rPr>
        <w:t>May</w:t>
      </w:r>
      <w:r>
        <w:rPr>
          <w:spacing w:val="-7"/>
          <w:sz w:val="24"/>
        </w:rPr>
        <w:t xml:space="preserve"> </w:t>
      </w:r>
      <w:r>
        <w:rPr>
          <w:sz w:val="24"/>
        </w:rPr>
        <w:t>to</w:t>
      </w:r>
      <w:r>
        <w:rPr>
          <w:spacing w:val="-7"/>
          <w:sz w:val="24"/>
        </w:rPr>
        <w:t xml:space="preserve"> </w:t>
      </w:r>
      <w:r>
        <w:rPr>
          <w:sz w:val="24"/>
        </w:rPr>
        <w:t>August,</w:t>
      </w:r>
      <w:r>
        <w:rPr>
          <w:spacing w:val="-7"/>
          <w:sz w:val="24"/>
        </w:rPr>
        <w:t xml:space="preserve"> </w:t>
      </w:r>
      <w:r>
        <w:rPr>
          <w:sz w:val="24"/>
        </w:rPr>
        <w:t>while</w:t>
      </w:r>
      <w:r>
        <w:rPr>
          <w:spacing w:val="-9"/>
          <w:sz w:val="24"/>
        </w:rPr>
        <w:t xml:space="preserve"> </w:t>
      </w:r>
      <w:r>
        <w:rPr>
          <w:sz w:val="24"/>
        </w:rPr>
        <w:t>Appendix</w:t>
      </w:r>
      <w:r>
        <w:rPr>
          <w:spacing w:val="-7"/>
          <w:sz w:val="24"/>
        </w:rPr>
        <w:t xml:space="preserve"> </w:t>
      </w:r>
      <w:r>
        <w:rPr>
          <w:sz w:val="24"/>
        </w:rPr>
        <w:t>D</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same</w:t>
      </w:r>
      <w:r>
        <w:rPr>
          <w:spacing w:val="-11"/>
          <w:sz w:val="24"/>
        </w:rPr>
        <w:t xml:space="preserve"> </w:t>
      </w:r>
      <w:r>
        <w:rPr>
          <w:sz w:val="24"/>
        </w:rPr>
        <w:t>plan</w:t>
      </w:r>
      <w:r>
        <w:rPr>
          <w:spacing w:val="-7"/>
          <w:sz w:val="24"/>
        </w:rPr>
        <w:t xml:space="preserve"> </w:t>
      </w:r>
      <w:r>
        <w:rPr>
          <w:sz w:val="24"/>
        </w:rPr>
        <w:t>refers</w:t>
      </w:r>
      <w:r>
        <w:rPr>
          <w:spacing w:val="-7"/>
          <w:sz w:val="24"/>
        </w:rPr>
        <w:t xml:space="preserve"> </w:t>
      </w:r>
      <w:r>
        <w:rPr>
          <w:sz w:val="24"/>
        </w:rPr>
        <w:t>only to sampling at YRB-2 and YRB-3.</w:t>
      </w:r>
    </w:p>
    <w:p w14:paraId="6ED5E235" w14:textId="77777777" w:rsidR="006B1AA8" w:rsidRDefault="006F4DD0">
      <w:pPr>
        <w:pStyle w:val="ListParagraph"/>
        <w:numPr>
          <w:ilvl w:val="2"/>
          <w:numId w:val="2"/>
        </w:numPr>
        <w:tabs>
          <w:tab w:val="left" w:pos="1080"/>
        </w:tabs>
        <w:spacing w:before="200" w:line="278" w:lineRule="auto"/>
        <w:ind w:right="93"/>
        <w:jc w:val="both"/>
        <w:rPr>
          <w:sz w:val="24"/>
        </w:rPr>
      </w:pPr>
      <w:r>
        <w:rPr>
          <w:sz w:val="24"/>
        </w:rPr>
        <w:t>In</w:t>
      </w:r>
      <w:r>
        <w:rPr>
          <w:spacing w:val="-2"/>
          <w:sz w:val="24"/>
        </w:rPr>
        <w:t xml:space="preserve"> </w:t>
      </w:r>
      <w:r>
        <w:rPr>
          <w:sz w:val="24"/>
        </w:rPr>
        <w:t>the</w:t>
      </w:r>
      <w:r>
        <w:rPr>
          <w:spacing w:val="-5"/>
          <w:sz w:val="24"/>
        </w:rPr>
        <w:t xml:space="preserve"> </w:t>
      </w:r>
      <w:r>
        <w:rPr>
          <w:sz w:val="24"/>
        </w:rPr>
        <w:t>2025</w:t>
      </w:r>
      <w:r>
        <w:rPr>
          <w:spacing w:val="-3"/>
          <w:sz w:val="24"/>
        </w:rPr>
        <w:t xml:space="preserve"> </w:t>
      </w:r>
      <w:r>
        <w:rPr>
          <w:sz w:val="24"/>
        </w:rPr>
        <w:t>Annual</w:t>
      </w:r>
      <w:r>
        <w:rPr>
          <w:spacing w:val="-3"/>
          <w:sz w:val="24"/>
        </w:rPr>
        <w:t xml:space="preserve"> </w:t>
      </w:r>
      <w:r>
        <w:rPr>
          <w:sz w:val="24"/>
        </w:rPr>
        <w:t>Report,</w:t>
      </w:r>
      <w:r>
        <w:rPr>
          <w:spacing w:val="-3"/>
          <w:sz w:val="24"/>
        </w:rPr>
        <w:t xml:space="preserve"> </w:t>
      </w:r>
      <w:r>
        <w:rPr>
          <w:sz w:val="24"/>
        </w:rPr>
        <w:t>Section</w:t>
      </w:r>
      <w:r>
        <w:rPr>
          <w:spacing w:val="-3"/>
          <w:sz w:val="24"/>
        </w:rPr>
        <w:t xml:space="preserve"> </w:t>
      </w:r>
      <w:r>
        <w:rPr>
          <w:sz w:val="24"/>
        </w:rPr>
        <w:t>v</w:t>
      </w:r>
      <w:r>
        <w:rPr>
          <w:spacing w:val="-3"/>
          <w:sz w:val="24"/>
        </w:rPr>
        <w:t xml:space="preserve"> </w:t>
      </w:r>
      <w:r>
        <w:rPr>
          <w:sz w:val="24"/>
        </w:rPr>
        <w:t>notes</w:t>
      </w:r>
      <w:r>
        <w:rPr>
          <w:spacing w:val="-3"/>
          <w:sz w:val="24"/>
        </w:rPr>
        <w:t xml:space="preserve"> </w:t>
      </w:r>
      <w:r>
        <w:rPr>
          <w:sz w:val="24"/>
        </w:rPr>
        <w:t>that</w:t>
      </w:r>
      <w:r>
        <w:rPr>
          <w:spacing w:val="-3"/>
          <w:sz w:val="24"/>
        </w:rPr>
        <w:t xml:space="preserve"> </w:t>
      </w:r>
      <w:r>
        <w:rPr>
          <w:sz w:val="24"/>
        </w:rPr>
        <w:t>sampling</w:t>
      </w:r>
      <w:r>
        <w:rPr>
          <w:spacing w:val="-3"/>
          <w:sz w:val="24"/>
        </w:rPr>
        <w:t xml:space="preserve"> </w:t>
      </w:r>
      <w:r>
        <w:rPr>
          <w:sz w:val="24"/>
        </w:rPr>
        <w:t>was</w:t>
      </w:r>
      <w:r>
        <w:rPr>
          <w:spacing w:val="-3"/>
          <w:sz w:val="24"/>
        </w:rPr>
        <w:t xml:space="preserve"> </w:t>
      </w:r>
      <w:r>
        <w:rPr>
          <w:sz w:val="24"/>
        </w:rPr>
        <w:t>conducted</w:t>
      </w:r>
      <w:r>
        <w:rPr>
          <w:spacing w:val="-5"/>
          <w:sz w:val="24"/>
        </w:rPr>
        <w:t xml:space="preserve"> </w:t>
      </w:r>
      <w:r>
        <w:rPr>
          <w:sz w:val="24"/>
        </w:rPr>
        <w:t>at</w:t>
      </w:r>
      <w:r>
        <w:rPr>
          <w:spacing w:val="-3"/>
          <w:sz w:val="24"/>
        </w:rPr>
        <w:t xml:space="preserve"> </w:t>
      </w:r>
      <w:r>
        <w:rPr>
          <w:sz w:val="24"/>
        </w:rPr>
        <w:t>stations 1b, 2, 3, and 4 during the summer and also during winter overflow conditions.</w:t>
      </w:r>
    </w:p>
    <w:p w14:paraId="1E53F355" w14:textId="77777777" w:rsidR="006B1AA8" w:rsidRDefault="006F4DD0">
      <w:pPr>
        <w:pStyle w:val="BodyText"/>
        <w:spacing w:before="195" w:line="278" w:lineRule="auto"/>
        <w:ind w:left="360" w:right="83"/>
        <w:jc w:val="both"/>
      </w:pPr>
      <w:r>
        <w:t xml:space="preserve">These </w:t>
      </w:r>
      <w:r>
        <w:t>differing descriptions</w:t>
      </w:r>
      <w:r>
        <w:rPr>
          <w:spacing w:val="-1"/>
        </w:rPr>
        <w:t xml:space="preserve"> </w:t>
      </w:r>
      <w:r>
        <w:t>make it unclear</w:t>
      </w:r>
      <w:r>
        <w:rPr>
          <w:spacing w:val="-2"/>
        </w:rPr>
        <w:t xml:space="preserve"> </w:t>
      </w:r>
      <w:r>
        <w:t>which sampling frequencies reflect the current monitoring program and if sampling during winter overflow is taking place.</w:t>
      </w:r>
    </w:p>
    <w:p w14:paraId="15AAC2E6" w14:textId="77777777" w:rsidR="006B1AA8" w:rsidRDefault="006F4DD0">
      <w:pPr>
        <w:pStyle w:val="Heading1"/>
        <w:spacing w:before="195"/>
      </w:pPr>
      <w:r>
        <w:rPr>
          <w:spacing w:val="-2"/>
          <w:u w:val="single"/>
        </w:rPr>
        <w:t>Recommendation:</w:t>
      </w:r>
    </w:p>
    <w:p w14:paraId="53039BD0" w14:textId="77777777" w:rsidR="006B1AA8" w:rsidRDefault="006F4DD0">
      <w:pPr>
        <w:pStyle w:val="BodyText"/>
        <w:spacing w:before="41" w:line="276" w:lineRule="auto"/>
        <w:ind w:left="360" w:right="85"/>
        <w:jc w:val="both"/>
      </w:pPr>
      <w:r>
        <w:t>(R-04)</w:t>
      </w:r>
      <w:r>
        <w:rPr>
          <w:spacing w:val="-3"/>
        </w:rPr>
        <w:t xml:space="preserve"> </w:t>
      </w:r>
      <w:r>
        <w:t>CIRNAC</w:t>
      </w:r>
      <w:r>
        <w:rPr>
          <w:spacing w:val="-2"/>
        </w:rPr>
        <w:t xml:space="preserve"> </w:t>
      </w:r>
      <w:r>
        <w:t>recommends</w:t>
      </w:r>
      <w:r>
        <w:rPr>
          <w:spacing w:val="-2"/>
        </w:rPr>
        <w:t xml:space="preserve"> </w:t>
      </w:r>
      <w:r>
        <w:t>that the</w:t>
      </w:r>
      <w:r>
        <w:rPr>
          <w:spacing w:val="-3"/>
        </w:rPr>
        <w:t xml:space="preserve"> </w:t>
      </w:r>
      <w:r>
        <w:t>applicant</w:t>
      </w:r>
      <w:r>
        <w:rPr>
          <w:spacing w:val="-1"/>
        </w:rPr>
        <w:t xml:space="preserve"> </w:t>
      </w:r>
      <w:r>
        <w:t>clarify</w:t>
      </w:r>
      <w:r>
        <w:rPr>
          <w:spacing w:val="-1"/>
        </w:rPr>
        <w:t xml:space="preserve"> </w:t>
      </w:r>
      <w:r>
        <w:t>the current</w:t>
      </w:r>
      <w:r>
        <w:rPr>
          <w:spacing w:val="-1"/>
        </w:rPr>
        <w:t xml:space="preserve"> </w:t>
      </w:r>
      <w:r>
        <w:t>sampling</w:t>
      </w:r>
      <w:r>
        <w:rPr>
          <w:spacing w:val="-3"/>
        </w:rPr>
        <w:t xml:space="preserve"> </w:t>
      </w:r>
      <w:r>
        <w:t>frequencies</w:t>
      </w:r>
      <w:r>
        <w:rPr>
          <w:spacing w:val="-2"/>
        </w:rPr>
        <w:t xml:space="preserve"> </w:t>
      </w:r>
      <w:r>
        <w:t>for each</w:t>
      </w:r>
      <w:r>
        <w:rPr>
          <w:spacing w:val="-5"/>
        </w:rPr>
        <w:t xml:space="preserve"> </w:t>
      </w:r>
      <w:r>
        <w:t>monitoring</w:t>
      </w:r>
      <w:r>
        <w:rPr>
          <w:spacing w:val="-3"/>
        </w:rPr>
        <w:t xml:space="preserve"> </w:t>
      </w:r>
      <w:r>
        <w:t>station</w:t>
      </w:r>
      <w:r>
        <w:rPr>
          <w:spacing w:val="-3"/>
        </w:rPr>
        <w:t xml:space="preserve"> </w:t>
      </w:r>
      <w:r>
        <w:t>and</w:t>
      </w:r>
      <w:r>
        <w:rPr>
          <w:spacing w:val="-3"/>
        </w:rPr>
        <w:t xml:space="preserve"> </w:t>
      </w:r>
      <w:r>
        <w:t>consolidate</w:t>
      </w:r>
      <w:r>
        <w:rPr>
          <w:spacing w:val="-4"/>
        </w:rPr>
        <w:t xml:space="preserve"> </w:t>
      </w:r>
      <w:r>
        <w:t>these</w:t>
      </w:r>
      <w:r>
        <w:rPr>
          <w:spacing w:val="-3"/>
        </w:rPr>
        <w:t xml:space="preserve"> </w:t>
      </w:r>
      <w:r>
        <w:t>into</w:t>
      </w:r>
      <w:r>
        <w:rPr>
          <w:spacing w:val="-4"/>
        </w:rPr>
        <w:t xml:space="preserve"> </w:t>
      </w:r>
      <w:r>
        <w:t>a</w:t>
      </w:r>
      <w:r>
        <w:rPr>
          <w:spacing w:val="-2"/>
        </w:rPr>
        <w:t xml:space="preserve"> </w:t>
      </w:r>
      <w:r>
        <w:t>single,</w:t>
      </w:r>
      <w:r>
        <w:rPr>
          <w:spacing w:val="-5"/>
        </w:rPr>
        <w:t xml:space="preserve"> </w:t>
      </w:r>
      <w:r>
        <w:t>consistent</w:t>
      </w:r>
      <w:r>
        <w:rPr>
          <w:spacing w:val="-3"/>
        </w:rPr>
        <w:t xml:space="preserve"> </w:t>
      </w:r>
      <w:r>
        <w:t>schedule</w:t>
      </w:r>
      <w:r>
        <w:rPr>
          <w:spacing w:val="-3"/>
        </w:rPr>
        <w:t xml:space="preserve"> </w:t>
      </w:r>
      <w:r>
        <w:t>that</w:t>
      </w:r>
      <w:r>
        <w:rPr>
          <w:spacing w:val="-5"/>
        </w:rPr>
        <w:t xml:space="preserve"> </w:t>
      </w:r>
      <w:r>
        <w:t>aligns with</w:t>
      </w:r>
      <w:r>
        <w:rPr>
          <w:spacing w:val="-4"/>
        </w:rPr>
        <w:t xml:space="preserve"> </w:t>
      </w:r>
      <w:r>
        <w:t>the</w:t>
      </w:r>
      <w:r>
        <w:rPr>
          <w:spacing w:val="-5"/>
        </w:rPr>
        <w:t xml:space="preserve"> </w:t>
      </w:r>
      <w:r>
        <w:t>requirements</w:t>
      </w:r>
      <w:r>
        <w:rPr>
          <w:spacing w:val="-6"/>
        </w:rPr>
        <w:t xml:space="preserve"> </w:t>
      </w:r>
      <w:r>
        <w:t>of</w:t>
      </w:r>
      <w:r>
        <w:rPr>
          <w:spacing w:val="-5"/>
        </w:rPr>
        <w:t xml:space="preserve"> </w:t>
      </w:r>
      <w:r>
        <w:t>the</w:t>
      </w:r>
      <w:r>
        <w:rPr>
          <w:spacing w:val="-5"/>
        </w:rPr>
        <w:t xml:space="preserve"> </w:t>
      </w:r>
      <w:r>
        <w:t>water</w:t>
      </w:r>
      <w:r>
        <w:rPr>
          <w:spacing w:val="-5"/>
        </w:rPr>
        <w:t xml:space="preserve"> </w:t>
      </w:r>
      <w:proofErr w:type="spellStart"/>
      <w:r>
        <w:t>licence</w:t>
      </w:r>
      <w:proofErr w:type="spellEnd"/>
      <w:r>
        <w:rPr>
          <w:spacing w:val="-1"/>
        </w:rPr>
        <w:t xml:space="preserve"> </w:t>
      </w:r>
      <w:r>
        <w:t>part</w:t>
      </w:r>
      <w:r>
        <w:rPr>
          <w:spacing w:val="-5"/>
        </w:rPr>
        <w:t xml:space="preserve"> </w:t>
      </w:r>
      <w:r>
        <w:t>H</w:t>
      </w:r>
      <w:r>
        <w:rPr>
          <w:spacing w:val="-5"/>
        </w:rPr>
        <w:t xml:space="preserve"> </w:t>
      </w:r>
      <w:r>
        <w:t>section</w:t>
      </w:r>
      <w:r>
        <w:rPr>
          <w:spacing w:val="-5"/>
        </w:rPr>
        <w:t xml:space="preserve"> </w:t>
      </w:r>
      <w:r>
        <w:t>1,</w:t>
      </w:r>
      <w:r>
        <w:rPr>
          <w:spacing w:val="-5"/>
        </w:rPr>
        <w:t xml:space="preserve"> </w:t>
      </w:r>
      <w:r>
        <w:t>to</w:t>
      </w:r>
      <w:r>
        <w:rPr>
          <w:spacing w:val="-5"/>
        </w:rPr>
        <w:t xml:space="preserve"> </w:t>
      </w:r>
      <w:proofErr w:type="gramStart"/>
      <w:r>
        <w:t>insure</w:t>
      </w:r>
      <w:proofErr w:type="gramEnd"/>
      <w:r>
        <w:rPr>
          <w:spacing w:val="-5"/>
        </w:rPr>
        <w:t xml:space="preserve"> </w:t>
      </w:r>
      <w:r>
        <w:t>that</w:t>
      </w:r>
      <w:r>
        <w:rPr>
          <w:spacing w:val="-1"/>
        </w:rPr>
        <w:t xml:space="preserve"> </w:t>
      </w:r>
      <w:r>
        <w:t>all</w:t>
      </w:r>
      <w:r>
        <w:rPr>
          <w:spacing w:val="-5"/>
        </w:rPr>
        <w:t xml:space="preserve"> </w:t>
      </w:r>
      <w:r>
        <w:t>monitoring</w:t>
      </w:r>
      <w:r>
        <w:rPr>
          <w:spacing w:val="-6"/>
        </w:rPr>
        <w:t xml:space="preserve"> </w:t>
      </w:r>
      <w:r>
        <w:t>and testing stations are in compliance, and is reflected consistently across all documents.</w:t>
      </w:r>
    </w:p>
    <w:p w14:paraId="483590C5" w14:textId="77777777" w:rsidR="0032386B" w:rsidRDefault="00395F5C" w:rsidP="0032386B">
      <w:pPr>
        <w:pStyle w:val="BodyText"/>
        <w:rPr>
          <w:color w:val="00B050"/>
        </w:rPr>
      </w:pPr>
      <w:r>
        <w:t xml:space="preserve">    </w:t>
      </w:r>
      <w:r w:rsidRPr="00395F5C">
        <w:rPr>
          <w:color w:val="00B050"/>
        </w:rPr>
        <w:t xml:space="preserve"> Ans: Agreed. But due to lab location, weather sensitivity and flight cancellation , flight </w:t>
      </w:r>
      <w:r w:rsidR="0032386B">
        <w:rPr>
          <w:color w:val="00B050"/>
        </w:rPr>
        <w:t xml:space="preserve">   </w:t>
      </w:r>
    </w:p>
    <w:p w14:paraId="038E0296" w14:textId="77777777" w:rsidR="0032386B" w:rsidRDefault="0032386B" w:rsidP="0032386B">
      <w:pPr>
        <w:pStyle w:val="BodyText"/>
        <w:rPr>
          <w:color w:val="00B050"/>
        </w:rPr>
      </w:pPr>
      <w:r>
        <w:rPr>
          <w:color w:val="00B050"/>
        </w:rPr>
        <w:t xml:space="preserve">     </w:t>
      </w:r>
      <w:r w:rsidR="00395F5C" w:rsidRPr="00395F5C">
        <w:rPr>
          <w:color w:val="00B050"/>
        </w:rPr>
        <w:t xml:space="preserve">delays and connectivity with the next flight from Iqaluit to Ottawa, sometimes it is difficult to </w:t>
      </w:r>
      <w:r>
        <w:rPr>
          <w:color w:val="00B050"/>
        </w:rPr>
        <w:t xml:space="preserve"> </w:t>
      </w:r>
    </w:p>
    <w:p w14:paraId="07AD2AE1" w14:textId="77777777" w:rsidR="0032386B" w:rsidRDefault="0032386B" w:rsidP="0032386B">
      <w:pPr>
        <w:pStyle w:val="BodyText"/>
        <w:rPr>
          <w:color w:val="00B050"/>
        </w:rPr>
      </w:pPr>
      <w:r>
        <w:rPr>
          <w:color w:val="00B050"/>
        </w:rPr>
        <w:t xml:space="preserve">     </w:t>
      </w:r>
      <w:r w:rsidR="00395F5C" w:rsidRPr="00395F5C">
        <w:rPr>
          <w:color w:val="00B050"/>
        </w:rPr>
        <w:t>reach the samples to the lab on schedule and as a result  the samples get spoiled.</w:t>
      </w:r>
      <w:r w:rsidR="00D50E70">
        <w:rPr>
          <w:color w:val="00B050"/>
        </w:rPr>
        <w:t xml:space="preserve"> We are </w:t>
      </w:r>
    </w:p>
    <w:p w14:paraId="4C7D657C" w14:textId="49B1503E" w:rsidR="006B1AA8" w:rsidRPr="00395F5C" w:rsidRDefault="0032386B" w:rsidP="0032386B">
      <w:pPr>
        <w:pStyle w:val="BodyText"/>
        <w:rPr>
          <w:color w:val="00B050"/>
        </w:rPr>
      </w:pPr>
      <w:r>
        <w:rPr>
          <w:color w:val="00B050"/>
        </w:rPr>
        <w:t xml:space="preserve">     </w:t>
      </w:r>
      <w:r w:rsidR="00D50E70">
        <w:rPr>
          <w:color w:val="00B050"/>
        </w:rPr>
        <w:t>expecting a better sampling program established from this summer.</w:t>
      </w:r>
    </w:p>
    <w:p w14:paraId="01AB279C" w14:textId="77777777" w:rsidR="006B1AA8" w:rsidRDefault="006F4DD0" w:rsidP="0032386B">
      <w:pPr>
        <w:pStyle w:val="Heading1"/>
        <w:numPr>
          <w:ilvl w:val="1"/>
          <w:numId w:val="2"/>
        </w:numPr>
        <w:tabs>
          <w:tab w:val="left" w:pos="719"/>
        </w:tabs>
        <w:spacing w:line="470" w:lineRule="atLeast"/>
        <w:ind w:right="1129" w:firstLine="0"/>
      </w:pPr>
      <w:r>
        <w:t>Missing</w:t>
      </w:r>
      <w:r>
        <w:rPr>
          <w:spacing w:val="-4"/>
        </w:rPr>
        <w:t xml:space="preserve"> </w:t>
      </w:r>
      <w:r>
        <w:t>Effluent</w:t>
      </w:r>
      <w:r>
        <w:rPr>
          <w:spacing w:val="-5"/>
        </w:rPr>
        <w:t xml:space="preserve"> </w:t>
      </w:r>
      <w:r>
        <w:t>Quality</w:t>
      </w:r>
      <w:r>
        <w:rPr>
          <w:spacing w:val="-4"/>
        </w:rPr>
        <w:t xml:space="preserve"> </w:t>
      </w:r>
      <w:r>
        <w:t>Lab</w:t>
      </w:r>
      <w:r>
        <w:rPr>
          <w:spacing w:val="-5"/>
        </w:rPr>
        <w:t xml:space="preserve"> </w:t>
      </w:r>
      <w:r>
        <w:t>Results</w:t>
      </w:r>
      <w:r>
        <w:rPr>
          <w:spacing w:val="-5"/>
        </w:rPr>
        <w:t xml:space="preserve"> </w:t>
      </w:r>
      <w:r>
        <w:t>and</w:t>
      </w:r>
      <w:r>
        <w:rPr>
          <w:spacing w:val="-6"/>
        </w:rPr>
        <w:t xml:space="preserve"> </w:t>
      </w:r>
      <w:r>
        <w:t>Exceedances</w:t>
      </w:r>
      <w:r>
        <w:rPr>
          <w:spacing w:val="-3"/>
        </w:rPr>
        <w:t xml:space="preserve"> </w:t>
      </w:r>
      <w:proofErr w:type="gramStart"/>
      <w:r>
        <w:t>At</w:t>
      </w:r>
      <w:proofErr w:type="gramEnd"/>
      <w:r>
        <w:rPr>
          <w:spacing w:val="-6"/>
        </w:rPr>
        <w:t xml:space="preserve"> </w:t>
      </w:r>
      <w:r>
        <w:t>Station</w:t>
      </w:r>
      <w:r>
        <w:rPr>
          <w:spacing w:val="-5"/>
        </w:rPr>
        <w:t xml:space="preserve"> </w:t>
      </w:r>
      <w:r>
        <w:t xml:space="preserve">YRB-3 </w:t>
      </w:r>
      <w:r>
        <w:rPr>
          <w:spacing w:val="-2"/>
          <w:u w:val="single"/>
        </w:rPr>
        <w:t>Comment:</w:t>
      </w:r>
    </w:p>
    <w:p w14:paraId="1E1B2BD2" w14:textId="77777777" w:rsidR="006B1AA8" w:rsidRDefault="006F4DD0">
      <w:pPr>
        <w:pStyle w:val="BodyText"/>
        <w:spacing w:before="49" w:line="276" w:lineRule="auto"/>
        <w:ind w:left="360" w:right="85"/>
        <w:jc w:val="both"/>
      </w:pPr>
      <w:r>
        <w:t>The 2025 Annual Report includes analytical results for stations YRB-3 and YRB-4, which have</w:t>
      </w:r>
      <w:r>
        <w:rPr>
          <w:spacing w:val="80"/>
        </w:rPr>
        <w:t xml:space="preserve"> </w:t>
      </w:r>
      <w:r>
        <w:t>effluent</w:t>
      </w:r>
      <w:r>
        <w:rPr>
          <w:spacing w:val="80"/>
        </w:rPr>
        <w:t xml:space="preserve"> </w:t>
      </w:r>
      <w:r>
        <w:t>quality</w:t>
      </w:r>
      <w:r>
        <w:rPr>
          <w:spacing w:val="80"/>
        </w:rPr>
        <w:t xml:space="preserve"> </w:t>
      </w:r>
      <w:r>
        <w:t>limits</w:t>
      </w:r>
      <w:r>
        <w:rPr>
          <w:spacing w:val="80"/>
        </w:rPr>
        <w:t xml:space="preserve"> </w:t>
      </w:r>
      <w:r>
        <w:t>identified</w:t>
      </w:r>
      <w:r>
        <w:rPr>
          <w:spacing w:val="80"/>
        </w:rPr>
        <w:t xml:space="preserve"> </w:t>
      </w:r>
      <w:r>
        <w:t>under</w:t>
      </w:r>
      <w:r>
        <w:rPr>
          <w:spacing w:val="80"/>
        </w:rPr>
        <w:t xml:space="preserve"> </w:t>
      </w:r>
      <w:r>
        <w:t>the</w:t>
      </w:r>
      <w:r>
        <w:rPr>
          <w:spacing w:val="80"/>
        </w:rPr>
        <w:t xml:space="preserve"> </w:t>
      </w:r>
      <w:r>
        <w:t>previously</w:t>
      </w:r>
      <w:r>
        <w:rPr>
          <w:spacing w:val="80"/>
        </w:rPr>
        <w:t xml:space="preserve"> </w:t>
      </w:r>
      <w:r>
        <w:t>issued</w:t>
      </w:r>
      <w:r>
        <w:rPr>
          <w:spacing w:val="80"/>
        </w:rPr>
        <w:t xml:space="preserve"> </w:t>
      </w:r>
      <w:r>
        <w:t>Water</w:t>
      </w:r>
      <w:r>
        <w:rPr>
          <w:spacing w:val="80"/>
        </w:rPr>
        <w:t xml:space="preserve"> </w:t>
      </w:r>
      <w:proofErr w:type="spellStart"/>
      <w:r>
        <w:t>Licence</w:t>
      </w:r>
      <w:proofErr w:type="spellEnd"/>
      <w:r>
        <w:t xml:space="preserve"> 3BM-YRB2126. The September 2025 dataset shows that effluent at monitoring station YRB-3 </w:t>
      </w:r>
      <w:r>
        <w:lastRenderedPageBreak/>
        <w:t>exceeded effluent quality limits for Total Suspended Solids (TSS), and that not all required parameters, specifically Fecal Coliforms and Oil and Grease were reported for either YRB-3 or YRB-4, limiting the ability to evaluate effluent quality and potential risks. There was</w:t>
      </w:r>
      <w:r>
        <w:rPr>
          <w:spacing w:val="-2"/>
        </w:rPr>
        <w:t xml:space="preserve"> </w:t>
      </w:r>
      <w:r>
        <w:t>also no</w:t>
      </w:r>
      <w:r>
        <w:rPr>
          <w:spacing w:val="-2"/>
        </w:rPr>
        <w:t xml:space="preserve"> </w:t>
      </w:r>
      <w:r>
        <w:t>mention</w:t>
      </w:r>
      <w:r>
        <w:rPr>
          <w:spacing w:val="-2"/>
        </w:rPr>
        <w:t xml:space="preserve"> </w:t>
      </w:r>
      <w:r>
        <w:t>of if</w:t>
      </w:r>
      <w:r>
        <w:rPr>
          <w:spacing w:val="-2"/>
        </w:rPr>
        <w:t xml:space="preserve"> </w:t>
      </w:r>
      <w:r>
        <w:t>a spill report</w:t>
      </w:r>
      <w:r>
        <w:rPr>
          <w:spacing w:val="-2"/>
        </w:rPr>
        <w:t xml:space="preserve"> </w:t>
      </w:r>
      <w:r>
        <w:t>was filed following the</w:t>
      </w:r>
      <w:r>
        <w:rPr>
          <w:spacing w:val="-2"/>
        </w:rPr>
        <w:t xml:space="preserve"> </w:t>
      </w:r>
      <w:r>
        <w:t>exceedance</w:t>
      </w:r>
      <w:r>
        <w:t xml:space="preserve"> of</w:t>
      </w:r>
      <w:r>
        <w:rPr>
          <w:spacing w:val="-2"/>
        </w:rPr>
        <w:t xml:space="preserve"> </w:t>
      </w:r>
      <w:r>
        <w:t>effluent quality limits at station YRB-3.</w:t>
      </w:r>
    </w:p>
    <w:p w14:paraId="136CC7D9" w14:textId="77777777" w:rsidR="006B1AA8" w:rsidRDefault="006B1AA8">
      <w:pPr>
        <w:pStyle w:val="BodyText"/>
        <w:spacing w:before="41"/>
      </w:pPr>
    </w:p>
    <w:p w14:paraId="4F3B8EEC" w14:textId="77777777" w:rsidR="006B1AA8" w:rsidRDefault="006F4DD0">
      <w:pPr>
        <w:pStyle w:val="BodyText"/>
        <w:spacing w:line="276" w:lineRule="auto"/>
        <w:ind w:left="360" w:right="81"/>
        <w:jc w:val="both"/>
      </w:pPr>
      <w:r>
        <w:t xml:space="preserve">CIRNAC also observes that the present submission </w:t>
      </w:r>
      <w:proofErr w:type="gramStart"/>
      <w:r>
        <w:t>do</w:t>
      </w:r>
      <w:proofErr w:type="gramEnd"/>
      <w:r>
        <w:t xml:space="preserve"> not include monitoring results for other sampling events in 2025. According to water </w:t>
      </w:r>
      <w:proofErr w:type="spellStart"/>
      <w:r>
        <w:t>licence</w:t>
      </w:r>
      <w:proofErr w:type="spellEnd"/>
      <w:r>
        <w:t xml:space="preserve"> 3BM-YRB2126 YRB-1(b) and YRB-</w:t>
      </w:r>
      <w:proofErr w:type="gramStart"/>
      <w:r>
        <w:t>2 part</w:t>
      </w:r>
      <w:proofErr w:type="gramEnd"/>
      <w:r>
        <w:t xml:space="preserve"> H-1 YRB-1(b) and YRB-2 should be tested monthly during period of flow. The monitoring results for</w:t>
      </w:r>
      <w:r>
        <w:rPr>
          <w:spacing w:val="-1"/>
        </w:rPr>
        <w:t xml:space="preserve"> </w:t>
      </w:r>
      <w:r>
        <w:t>2023 and 2024 are indicated as “not available” in the 2023 and 2024</w:t>
      </w:r>
    </w:p>
    <w:p w14:paraId="431315F4" w14:textId="77777777" w:rsidR="006B1AA8" w:rsidRDefault="006F4DD0">
      <w:pPr>
        <w:pStyle w:val="BodyText"/>
        <w:spacing w:before="91" w:line="276" w:lineRule="auto"/>
        <w:ind w:left="360" w:right="86"/>
        <w:jc w:val="both"/>
      </w:pPr>
      <w:r>
        <w:t xml:space="preserve">annual reports. All data and information required by the monitoring program should be included in the annual reports, as indicated in the water </w:t>
      </w:r>
      <w:proofErr w:type="spellStart"/>
      <w:r>
        <w:t>licence</w:t>
      </w:r>
      <w:proofErr w:type="spellEnd"/>
      <w:r>
        <w:t xml:space="preserve"> 3BM-YRB2126 part H-10.</w:t>
      </w:r>
    </w:p>
    <w:p w14:paraId="4E3E1392" w14:textId="77777777" w:rsidR="006B1AA8" w:rsidRDefault="006B1AA8">
      <w:pPr>
        <w:pStyle w:val="BodyText"/>
        <w:spacing w:before="42"/>
      </w:pPr>
    </w:p>
    <w:p w14:paraId="3E81B163" w14:textId="77777777" w:rsidR="006B1AA8" w:rsidRDefault="006F4DD0">
      <w:pPr>
        <w:pStyle w:val="Heading1"/>
        <w:spacing w:before="1"/>
      </w:pPr>
      <w:r>
        <w:rPr>
          <w:spacing w:val="-2"/>
          <w:u w:val="single"/>
        </w:rPr>
        <w:t>Recommendation:</w:t>
      </w:r>
    </w:p>
    <w:p w14:paraId="107F0BA5" w14:textId="77777777" w:rsidR="006B1AA8" w:rsidRDefault="006F4DD0">
      <w:pPr>
        <w:pStyle w:val="BodyText"/>
        <w:spacing w:before="40" w:line="276" w:lineRule="auto"/>
        <w:ind w:left="360" w:right="87"/>
        <w:jc w:val="both"/>
      </w:pPr>
      <w:r>
        <w:t>(R-05) CIRNAC recommends that the applicant outline any measures that have been implemented or are planned in response to the effluent exceedances observed at YRB-3, including filling a spill report to the 24-Hour Spill Line and incomplete parameter reporting for YRB-3 and YRB-4.</w:t>
      </w:r>
    </w:p>
    <w:p w14:paraId="74EE62E6" w14:textId="77777777" w:rsidR="006B1AA8" w:rsidRDefault="006F4DD0">
      <w:pPr>
        <w:pStyle w:val="BodyText"/>
        <w:spacing w:before="200" w:line="276" w:lineRule="auto"/>
        <w:ind w:left="360" w:right="84"/>
        <w:jc w:val="both"/>
      </w:pPr>
      <w:r>
        <w:t xml:space="preserve">CIRNAC recommends that any sampling and monitoring data at sampling stations YRB- 1(a), YRB-1(b), YRB-2, YRB-3 and YRB-4 not included in the present application or the 2024 and 2023 annual reports be provided and outline </w:t>
      </w:r>
      <w:r>
        <w:t>whether any steps that have been taken to improve the consistency of annual sampling and reporting.</w:t>
      </w:r>
    </w:p>
    <w:p w14:paraId="7C8D472F" w14:textId="3F9DEBA6" w:rsidR="005A0951" w:rsidRPr="005A0951" w:rsidRDefault="00395F5C">
      <w:pPr>
        <w:pStyle w:val="BodyText"/>
        <w:rPr>
          <w:color w:val="00B050"/>
        </w:rPr>
      </w:pPr>
      <w:r>
        <w:t xml:space="preserve">     </w:t>
      </w:r>
      <w:r w:rsidRPr="005A0951">
        <w:rPr>
          <w:color w:val="00B050"/>
        </w:rPr>
        <w:t xml:space="preserve">Ans. Airport Division of TIN owns this </w:t>
      </w:r>
      <w:r w:rsidR="009D724C" w:rsidRPr="005A0951">
        <w:rPr>
          <w:color w:val="00B050"/>
        </w:rPr>
        <w:t>facility,</w:t>
      </w:r>
      <w:r w:rsidRPr="005A0951">
        <w:rPr>
          <w:color w:val="00B050"/>
        </w:rPr>
        <w:t xml:space="preserve"> and the </w:t>
      </w:r>
      <w:r w:rsidR="0032386B" w:rsidRPr="005A0951">
        <w:rPr>
          <w:color w:val="00B050"/>
        </w:rPr>
        <w:t>third-party</w:t>
      </w:r>
      <w:r w:rsidRPr="005A0951">
        <w:rPr>
          <w:color w:val="00B050"/>
        </w:rPr>
        <w:t xml:space="preserve"> contractors </w:t>
      </w:r>
      <w:r w:rsidR="005A0951" w:rsidRPr="005A0951">
        <w:rPr>
          <w:color w:val="00B050"/>
        </w:rPr>
        <w:t xml:space="preserve">ATCO </w:t>
      </w:r>
      <w:r w:rsidRPr="005A0951">
        <w:rPr>
          <w:color w:val="00B050"/>
        </w:rPr>
        <w:t xml:space="preserve">uses the </w:t>
      </w:r>
    </w:p>
    <w:p w14:paraId="441762BB" w14:textId="77777777" w:rsidR="005A0951" w:rsidRPr="005A0951" w:rsidRDefault="005A0951">
      <w:pPr>
        <w:pStyle w:val="BodyText"/>
        <w:rPr>
          <w:color w:val="00B050"/>
        </w:rPr>
      </w:pPr>
      <w:r w:rsidRPr="005A0951">
        <w:rPr>
          <w:color w:val="00B050"/>
        </w:rPr>
        <w:t xml:space="preserve">     </w:t>
      </w:r>
      <w:r w:rsidR="00395F5C" w:rsidRPr="005A0951">
        <w:rPr>
          <w:color w:val="00B050"/>
        </w:rPr>
        <w:t xml:space="preserve">facility </w:t>
      </w:r>
      <w:r w:rsidRPr="005A0951">
        <w:rPr>
          <w:color w:val="00B050"/>
        </w:rPr>
        <w:t xml:space="preserve">without any responsibility. TIN has trained a local guy for sampling purposes and </w:t>
      </w:r>
    </w:p>
    <w:p w14:paraId="785506F7" w14:textId="38FC41CC" w:rsidR="006B1AA8" w:rsidRPr="005A0951" w:rsidRDefault="005A0951">
      <w:pPr>
        <w:pStyle w:val="BodyText"/>
        <w:rPr>
          <w:color w:val="00B050"/>
        </w:rPr>
      </w:pPr>
      <w:r w:rsidRPr="005A0951">
        <w:rPr>
          <w:color w:val="00B050"/>
        </w:rPr>
        <w:t xml:space="preserve">     plan to retain an external skilled person for Annual reporting in the coming years.</w:t>
      </w:r>
    </w:p>
    <w:p w14:paraId="70F923D8" w14:textId="77777777" w:rsidR="006B1AA8" w:rsidRDefault="006B1AA8">
      <w:pPr>
        <w:pStyle w:val="BodyText"/>
        <w:spacing w:before="166"/>
      </w:pPr>
    </w:p>
    <w:p w14:paraId="20E107E3" w14:textId="77777777" w:rsidR="006B1AA8" w:rsidRDefault="006F4DD0">
      <w:pPr>
        <w:pStyle w:val="Heading1"/>
        <w:numPr>
          <w:ilvl w:val="1"/>
          <w:numId w:val="2"/>
        </w:numPr>
        <w:tabs>
          <w:tab w:val="left" w:pos="719"/>
        </w:tabs>
        <w:spacing w:line="276" w:lineRule="auto"/>
        <w:ind w:right="4145" w:firstLine="0"/>
      </w:pPr>
      <w:r>
        <w:t>Missing</w:t>
      </w:r>
      <w:r>
        <w:rPr>
          <w:spacing w:val="-6"/>
        </w:rPr>
        <w:t xml:space="preserve"> </w:t>
      </w:r>
      <w:r>
        <w:t>results</w:t>
      </w:r>
      <w:r>
        <w:rPr>
          <w:spacing w:val="-6"/>
        </w:rPr>
        <w:t xml:space="preserve"> </w:t>
      </w:r>
      <w:r>
        <w:t>of</w:t>
      </w:r>
      <w:r>
        <w:rPr>
          <w:spacing w:val="-7"/>
        </w:rPr>
        <w:t xml:space="preserve"> </w:t>
      </w:r>
      <w:r>
        <w:t>the</w:t>
      </w:r>
      <w:r>
        <w:rPr>
          <w:spacing w:val="-6"/>
        </w:rPr>
        <w:t xml:space="preserve"> </w:t>
      </w:r>
      <w:r>
        <w:t>Sludge</w:t>
      </w:r>
      <w:r>
        <w:rPr>
          <w:spacing w:val="-6"/>
        </w:rPr>
        <w:t xml:space="preserve"> </w:t>
      </w:r>
      <w:r>
        <w:t>Monitoring</w:t>
      </w:r>
      <w:r>
        <w:rPr>
          <w:spacing w:val="-9"/>
        </w:rPr>
        <w:t xml:space="preserve"> </w:t>
      </w:r>
      <w:r>
        <w:t xml:space="preserve">Plan </w:t>
      </w:r>
      <w:r>
        <w:rPr>
          <w:spacing w:val="-2"/>
          <w:u w:val="single"/>
        </w:rPr>
        <w:t>Comment:</w:t>
      </w:r>
    </w:p>
    <w:p w14:paraId="73F85106" w14:textId="77777777" w:rsidR="006B1AA8" w:rsidRDefault="006F4DD0">
      <w:pPr>
        <w:pStyle w:val="BodyText"/>
        <w:spacing w:before="1" w:line="276" w:lineRule="auto"/>
        <w:ind w:left="360" w:right="86"/>
        <w:jc w:val="both"/>
      </w:pPr>
      <w:r>
        <w:t>CIRNAC notes that the</w:t>
      </w:r>
      <w:r>
        <w:rPr>
          <w:spacing w:val="-1"/>
        </w:rPr>
        <w:t xml:space="preserve"> </w:t>
      </w:r>
      <w:r>
        <w:t>Sludge Monitoring</w:t>
      </w:r>
      <w:r>
        <w:rPr>
          <w:spacing w:val="-2"/>
        </w:rPr>
        <w:t xml:space="preserve"> </w:t>
      </w:r>
      <w:r>
        <w:t>Plan, in the Operation</w:t>
      </w:r>
      <w:r>
        <w:rPr>
          <w:spacing w:val="-2"/>
        </w:rPr>
        <w:t xml:space="preserve"> </w:t>
      </w:r>
      <w:r>
        <w:t>and</w:t>
      </w:r>
      <w:r>
        <w:rPr>
          <w:spacing w:val="-1"/>
        </w:rPr>
        <w:t xml:space="preserve"> </w:t>
      </w:r>
      <w:r>
        <w:t>Maintenance Manual (Section 3.4.5), states that the sludge blanket is to be monitored annually, including sampling</w:t>
      </w:r>
      <w:r>
        <w:rPr>
          <w:spacing w:val="-4"/>
        </w:rPr>
        <w:t xml:space="preserve"> </w:t>
      </w:r>
      <w:r>
        <w:t>and</w:t>
      </w:r>
      <w:r>
        <w:rPr>
          <w:spacing w:val="-4"/>
        </w:rPr>
        <w:t xml:space="preserve"> </w:t>
      </w:r>
      <w:r>
        <w:t>analysis</w:t>
      </w:r>
      <w:r>
        <w:rPr>
          <w:spacing w:val="-7"/>
        </w:rPr>
        <w:t xml:space="preserve"> </w:t>
      </w:r>
      <w:r>
        <w:t>of</w:t>
      </w:r>
      <w:r>
        <w:rPr>
          <w:spacing w:val="-4"/>
        </w:rPr>
        <w:t xml:space="preserve"> </w:t>
      </w:r>
      <w:r>
        <w:t>the</w:t>
      </w:r>
      <w:r>
        <w:rPr>
          <w:spacing w:val="-4"/>
        </w:rPr>
        <w:t xml:space="preserve"> </w:t>
      </w:r>
      <w:r>
        <w:t>sludge,</w:t>
      </w:r>
      <w:r>
        <w:rPr>
          <w:spacing w:val="-3"/>
        </w:rPr>
        <w:t xml:space="preserve"> </w:t>
      </w:r>
      <w:r>
        <w:t>and</w:t>
      </w:r>
      <w:r>
        <w:rPr>
          <w:spacing w:val="-6"/>
        </w:rPr>
        <w:t xml:space="preserve"> </w:t>
      </w:r>
      <w:r>
        <w:t>that</w:t>
      </w:r>
      <w:r>
        <w:rPr>
          <w:spacing w:val="-6"/>
        </w:rPr>
        <w:t xml:space="preserve"> </w:t>
      </w:r>
      <w:r>
        <w:t>a</w:t>
      </w:r>
      <w:r>
        <w:rPr>
          <w:spacing w:val="-4"/>
        </w:rPr>
        <w:t xml:space="preserve"> </w:t>
      </w:r>
      <w:r>
        <w:t>sludge</w:t>
      </w:r>
      <w:r>
        <w:rPr>
          <w:spacing w:val="-4"/>
        </w:rPr>
        <w:t xml:space="preserve"> </w:t>
      </w:r>
      <w:r>
        <w:t>study</w:t>
      </w:r>
      <w:r>
        <w:rPr>
          <w:spacing w:val="-4"/>
        </w:rPr>
        <w:t xml:space="preserve"> </w:t>
      </w:r>
      <w:r>
        <w:t>may</w:t>
      </w:r>
      <w:r>
        <w:rPr>
          <w:spacing w:val="-4"/>
        </w:rPr>
        <w:t xml:space="preserve"> </w:t>
      </w:r>
      <w:r>
        <w:t>be</w:t>
      </w:r>
      <w:r>
        <w:rPr>
          <w:spacing w:val="-6"/>
        </w:rPr>
        <w:t xml:space="preserve"> </w:t>
      </w:r>
      <w:r>
        <w:t>conducted</w:t>
      </w:r>
      <w:r>
        <w:rPr>
          <w:spacing w:val="-4"/>
        </w:rPr>
        <w:t xml:space="preserve"> </w:t>
      </w:r>
      <w:r>
        <w:t>at</w:t>
      </w:r>
      <w:r>
        <w:rPr>
          <w:spacing w:val="-4"/>
        </w:rPr>
        <w:t xml:space="preserve"> </w:t>
      </w:r>
      <w:r>
        <w:t>ten-year interval, or sooner if BOD or TSS exceedances occur.</w:t>
      </w:r>
    </w:p>
    <w:p w14:paraId="184950EA" w14:textId="77777777" w:rsidR="006B1AA8" w:rsidRDefault="006F4DD0">
      <w:pPr>
        <w:pStyle w:val="BodyText"/>
        <w:spacing w:line="276" w:lineRule="auto"/>
        <w:ind w:left="360" w:right="84"/>
        <w:jc w:val="both"/>
      </w:pPr>
      <w:r>
        <w:t>CIRNAC could not find any indication sludge</w:t>
      </w:r>
      <w:r>
        <w:rPr>
          <w:spacing w:val="-1"/>
        </w:rPr>
        <w:t xml:space="preserve"> </w:t>
      </w:r>
      <w:r>
        <w:t>monitoring was carried out as planned, as no sludge analysis results were made available in the annual report. CIRNAC could not find if a</w:t>
      </w:r>
      <w:r>
        <w:rPr>
          <w:spacing w:val="-3"/>
        </w:rPr>
        <w:t xml:space="preserve"> </w:t>
      </w:r>
      <w:r>
        <w:t>sludge</w:t>
      </w:r>
      <w:r>
        <w:rPr>
          <w:spacing w:val="-5"/>
        </w:rPr>
        <w:t xml:space="preserve"> </w:t>
      </w:r>
      <w:r>
        <w:t>study</w:t>
      </w:r>
      <w:r>
        <w:rPr>
          <w:spacing w:val="-6"/>
        </w:rPr>
        <w:t xml:space="preserve"> </w:t>
      </w:r>
      <w:r>
        <w:t>was</w:t>
      </w:r>
      <w:r>
        <w:rPr>
          <w:spacing w:val="-3"/>
        </w:rPr>
        <w:t xml:space="preserve"> </w:t>
      </w:r>
      <w:r>
        <w:t>initiated</w:t>
      </w:r>
      <w:r>
        <w:rPr>
          <w:spacing w:val="-5"/>
        </w:rPr>
        <w:t xml:space="preserve"> </w:t>
      </w:r>
      <w:r>
        <w:t>in</w:t>
      </w:r>
      <w:r>
        <w:rPr>
          <w:spacing w:val="-5"/>
        </w:rPr>
        <w:t xml:space="preserve"> </w:t>
      </w:r>
      <w:r>
        <w:t>response</w:t>
      </w:r>
      <w:r>
        <w:rPr>
          <w:spacing w:val="-5"/>
        </w:rPr>
        <w:t xml:space="preserve"> </w:t>
      </w:r>
      <w:r>
        <w:t>to</w:t>
      </w:r>
      <w:r>
        <w:rPr>
          <w:spacing w:val="-5"/>
        </w:rPr>
        <w:t xml:space="preserve"> </w:t>
      </w:r>
      <w:r>
        <w:t>the</w:t>
      </w:r>
      <w:r>
        <w:rPr>
          <w:spacing w:val="-3"/>
        </w:rPr>
        <w:t xml:space="preserve"> </w:t>
      </w:r>
      <w:r>
        <w:t>exceedances</w:t>
      </w:r>
      <w:r>
        <w:rPr>
          <w:spacing w:val="-3"/>
        </w:rPr>
        <w:t xml:space="preserve"> </w:t>
      </w:r>
      <w:r>
        <w:t>reported</w:t>
      </w:r>
      <w:r>
        <w:rPr>
          <w:spacing w:val="-3"/>
        </w:rPr>
        <w:t xml:space="preserve"> </w:t>
      </w:r>
      <w:r>
        <w:t>at</w:t>
      </w:r>
      <w:r>
        <w:rPr>
          <w:spacing w:val="-5"/>
        </w:rPr>
        <w:t xml:space="preserve"> </w:t>
      </w:r>
      <w:r>
        <w:t>YRB-3</w:t>
      </w:r>
      <w:r>
        <w:rPr>
          <w:spacing w:val="-3"/>
        </w:rPr>
        <w:t xml:space="preserve"> </w:t>
      </w:r>
      <w:r>
        <w:t>in</w:t>
      </w:r>
      <w:r>
        <w:rPr>
          <w:spacing w:val="-3"/>
        </w:rPr>
        <w:t xml:space="preserve"> </w:t>
      </w:r>
      <w:r>
        <w:t>the</w:t>
      </w:r>
      <w:r>
        <w:rPr>
          <w:spacing w:val="-5"/>
        </w:rPr>
        <w:t xml:space="preserve"> </w:t>
      </w:r>
      <w:r>
        <w:t>2025 Annual Report</w:t>
      </w:r>
      <w:r>
        <w:rPr>
          <w:spacing w:val="-1"/>
        </w:rPr>
        <w:t xml:space="preserve"> </w:t>
      </w:r>
      <w:r>
        <w:t>or</w:t>
      </w:r>
      <w:r>
        <w:rPr>
          <w:spacing w:val="-1"/>
        </w:rPr>
        <w:t xml:space="preserve"> </w:t>
      </w:r>
      <w:r>
        <w:t>if</w:t>
      </w:r>
      <w:r>
        <w:rPr>
          <w:spacing w:val="-2"/>
        </w:rPr>
        <w:t xml:space="preserve"> </w:t>
      </w:r>
      <w:r>
        <w:t>the</w:t>
      </w:r>
      <w:r>
        <w:rPr>
          <w:spacing w:val="-1"/>
        </w:rPr>
        <w:t xml:space="preserve"> </w:t>
      </w:r>
      <w:r>
        <w:t>removal</w:t>
      </w:r>
      <w:r>
        <w:rPr>
          <w:spacing w:val="-2"/>
        </w:rPr>
        <w:t xml:space="preserve"> </w:t>
      </w:r>
      <w:r>
        <w:t>of</w:t>
      </w:r>
      <w:r>
        <w:rPr>
          <w:spacing w:val="-2"/>
        </w:rPr>
        <w:t xml:space="preserve"> </w:t>
      </w:r>
      <w:r>
        <w:t>sludge</w:t>
      </w:r>
      <w:r>
        <w:rPr>
          <w:spacing w:val="-2"/>
        </w:rPr>
        <w:t xml:space="preserve"> </w:t>
      </w:r>
      <w:r>
        <w:t>had</w:t>
      </w:r>
      <w:r>
        <w:rPr>
          <w:spacing w:val="-1"/>
        </w:rPr>
        <w:t xml:space="preserve"> </w:t>
      </w:r>
      <w:r>
        <w:t>been</w:t>
      </w:r>
      <w:r>
        <w:rPr>
          <w:spacing w:val="-1"/>
        </w:rPr>
        <w:t xml:space="preserve"> </w:t>
      </w:r>
      <w:r>
        <w:t>considered</w:t>
      </w:r>
      <w:r>
        <w:rPr>
          <w:spacing w:val="-1"/>
        </w:rPr>
        <w:t xml:space="preserve"> </w:t>
      </w:r>
      <w:r>
        <w:t>as</w:t>
      </w:r>
      <w:r>
        <w:rPr>
          <w:spacing w:val="-2"/>
        </w:rPr>
        <w:t xml:space="preserve"> </w:t>
      </w:r>
      <w:r>
        <w:t>a</w:t>
      </w:r>
      <w:r>
        <w:rPr>
          <w:spacing w:val="-3"/>
        </w:rPr>
        <w:t xml:space="preserve"> </w:t>
      </w:r>
      <w:r>
        <w:t>temporary</w:t>
      </w:r>
      <w:r>
        <w:rPr>
          <w:spacing w:val="-2"/>
        </w:rPr>
        <w:t xml:space="preserve"> </w:t>
      </w:r>
      <w:r>
        <w:t>measure</w:t>
      </w:r>
      <w:r>
        <w:rPr>
          <w:spacing w:val="-2"/>
        </w:rPr>
        <w:t xml:space="preserve"> </w:t>
      </w:r>
      <w:r>
        <w:t>to increase capacity of the lagoon.</w:t>
      </w:r>
    </w:p>
    <w:p w14:paraId="4FB1CCB1" w14:textId="77777777" w:rsidR="006B1AA8" w:rsidRDefault="006B1AA8">
      <w:pPr>
        <w:pStyle w:val="BodyText"/>
        <w:spacing w:before="41"/>
      </w:pPr>
    </w:p>
    <w:p w14:paraId="7306782A" w14:textId="77777777" w:rsidR="006B1AA8" w:rsidRDefault="006F4DD0">
      <w:pPr>
        <w:pStyle w:val="Heading1"/>
      </w:pPr>
      <w:r>
        <w:rPr>
          <w:spacing w:val="-2"/>
          <w:u w:val="single"/>
        </w:rPr>
        <w:t>Recommendation:</w:t>
      </w:r>
    </w:p>
    <w:p w14:paraId="5A3CE99A" w14:textId="77777777" w:rsidR="006B1AA8" w:rsidRDefault="006F4DD0">
      <w:pPr>
        <w:pStyle w:val="BodyText"/>
        <w:spacing w:before="41" w:line="276" w:lineRule="auto"/>
        <w:ind w:left="360" w:right="85"/>
        <w:jc w:val="both"/>
      </w:pPr>
      <w:r>
        <w:t>(R-06)</w:t>
      </w:r>
      <w:r>
        <w:rPr>
          <w:spacing w:val="-14"/>
        </w:rPr>
        <w:t xml:space="preserve"> </w:t>
      </w:r>
      <w:r>
        <w:t>CIRNAC</w:t>
      </w:r>
      <w:r>
        <w:rPr>
          <w:spacing w:val="-14"/>
        </w:rPr>
        <w:t xml:space="preserve"> </w:t>
      </w:r>
      <w:r>
        <w:t>recommends</w:t>
      </w:r>
      <w:r>
        <w:rPr>
          <w:spacing w:val="-14"/>
        </w:rPr>
        <w:t xml:space="preserve"> </w:t>
      </w:r>
      <w:r>
        <w:t>that</w:t>
      </w:r>
      <w:r>
        <w:rPr>
          <w:spacing w:val="-15"/>
        </w:rPr>
        <w:t xml:space="preserve"> </w:t>
      </w:r>
      <w:r>
        <w:t>the</w:t>
      </w:r>
      <w:r>
        <w:rPr>
          <w:spacing w:val="-13"/>
        </w:rPr>
        <w:t xml:space="preserve"> </w:t>
      </w:r>
      <w:r>
        <w:t>applicant</w:t>
      </w:r>
      <w:r>
        <w:rPr>
          <w:spacing w:val="-13"/>
        </w:rPr>
        <w:t xml:space="preserve"> </w:t>
      </w:r>
      <w:r>
        <w:t>confirm</w:t>
      </w:r>
      <w:r>
        <w:rPr>
          <w:spacing w:val="-13"/>
        </w:rPr>
        <w:t xml:space="preserve"> </w:t>
      </w:r>
      <w:r>
        <w:t>whether</w:t>
      </w:r>
      <w:r>
        <w:rPr>
          <w:spacing w:val="-9"/>
        </w:rPr>
        <w:t xml:space="preserve"> </w:t>
      </w:r>
      <w:r>
        <w:t>the</w:t>
      </w:r>
      <w:r>
        <w:rPr>
          <w:spacing w:val="-15"/>
        </w:rPr>
        <w:t xml:space="preserve"> </w:t>
      </w:r>
      <w:r>
        <w:t>Sludge</w:t>
      </w:r>
      <w:r>
        <w:rPr>
          <w:spacing w:val="-12"/>
        </w:rPr>
        <w:t xml:space="preserve"> </w:t>
      </w:r>
      <w:r>
        <w:t>Monitoring</w:t>
      </w:r>
      <w:r>
        <w:rPr>
          <w:spacing w:val="-14"/>
        </w:rPr>
        <w:t xml:space="preserve"> </w:t>
      </w:r>
      <w:r>
        <w:t xml:space="preserve">Plan </w:t>
      </w:r>
      <w:r>
        <w:lastRenderedPageBreak/>
        <w:t xml:space="preserve">has been </w:t>
      </w:r>
      <w:r>
        <w:t>conducted as outline in the Operation and Maintenance Manual and clarify whether a sludge study has been initiated or is planned. CIRNAC recommends that any sludge analysis results be provided in this application and the annual report.</w:t>
      </w:r>
    </w:p>
    <w:p w14:paraId="3031383C" w14:textId="77777777" w:rsidR="005A0951" w:rsidRPr="001B1F04" w:rsidRDefault="005A0951">
      <w:pPr>
        <w:pStyle w:val="BodyText"/>
        <w:rPr>
          <w:color w:val="00B050"/>
        </w:rPr>
      </w:pPr>
      <w:r>
        <w:t xml:space="preserve">      </w:t>
      </w:r>
      <w:r w:rsidRPr="001B1F04">
        <w:rPr>
          <w:color w:val="00B050"/>
        </w:rPr>
        <w:t xml:space="preserve">Ans: The sludge quality was not analyzed yet. In this year summer, TIN is planning to </w:t>
      </w:r>
    </w:p>
    <w:p w14:paraId="6977702B" w14:textId="78EADD17" w:rsidR="005A0951" w:rsidRPr="001B1F04" w:rsidRDefault="005A0951">
      <w:pPr>
        <w:pStyle w:val="BodyText"/>
        <w:rPr>
          <w:color w:val="00B050"/>
        </w:rPr>
      </w:pPr>
      <w:r w:rsidRPr="001B1F04">
        <w:rPr>
          <w:color w:val="00B050"/>
        </w:rPr>
        <w:t xml:space="preserve">      conduct the sludge testing along with the  sewage and submit </w:t>
      </w:r>
      <w:r w:rsidR="001B1F04" w:rsidRPr="001B1F04">
        <w:rPr>
          <w:color w:val="00B050"/>
        </w:rPr>
        <w:t>in</w:t>
      </w:r>
      <w:r w:rsidRPr="001B1F04">
        <w:rPr>
          <w:color w:val="00B050"/>
        </w:rPr>
        <w:t xml:space="preserve"> the annual report of </w:t>
      </w:r>
    </w:p>
    <w:p w14:paraId="6DDAAD02" w14:textId="6C1B4363" w:rsidR="006B1AA8" w:rsidRPr="001B1F04" w:rsidRDefault="005A0951">
      <w:pPr>
        <w:pStyle w:val="BodyText"/>
        <w:rPr>
          <w:color w:val="00B050"/>
        </w:rPr>
      </w:pPr>
      <w:r w:rsidRPr="001B1F04">
        <w:rPr>
          <w:color w:val="00B050"/>
        </w:rPr>
        <w:t xml:space="preserve">      202</w:t>
      </w:r>
      <w:r w:rsidR="00D50E70">
        <w:rPr>
          <w:color w:val="00B050"/>
        </w:rPr>
        <w:t>6</w:t>
      </w:r>
      <w:r w:rsidRPr="001B1F04">
        <w:rPr>
          <w:color w:val="00B050"/>
        </w:rPr>
        <w:t>.</w:t>
      </w:r>
    </w:p>
    <w:p w14:paraId="792C0D6D" w14:textId="77777777" w:rsidR="006B1AA8" w:rsidRDefault="006B1AA8">
      <w:pPr>
        <w:pStyle w:val="BodyText"/>
        <w:spacing w:before="166"/>
      </w:pPr>
    </w:p>
    <w:p w14:paraId="2A0BF76D" w14:textId="77777777" w:rsidR="006B1AA8" w:rsidRDefault="006F4DD0">
      <w:pPr>
        <w:pStyle w:val="Heading1"/>
        <w:numPr>
          <w:ilvl w:val="1"/>
          <w:numId w:val="2"/>
        </w:numPr>
        <w:tabs>
          <w:tab w:val="left" w:pos="719"/>
        </w:tabs>
        <w:ind w:right="946" w:firstLine="0"/>
      </w:pPr>
      <w:r>
        <w:t>Inconsistent</w:t>
      </w:r>
      <w:r>
        <w:rPr>
          <w:spacing w:val="-6"/>
        </w:rPr>
        <w:t xml:space="preserve"> </w:t>
      </w:r>
      <w:r>
        <w:t>Wastewater</w:t>
      </w:r>
      <w:r>
        <w:rPr>
          <w:spacing w:val="-6"/>
        </w:rPr>
        <w:t xml:space="preserve"> </w:t>
      </w:r>
      <w:r>
        <w:t>Volume</w:t>
      </w:r>
      <w:r>
        <w:rPr>
          <w:spacing w:val="-6"/>
        </w:rPr>
        <w:t xml:space="preserve"> </w:t>
      </w:r>
      <w:r>
        <w:t>Estimates</w:t>
      </w:r>
      <w:r>
        <w:rPr>
          <w:spacing w:val="-6"/>
        </w:rPr>
        <w:t xml:space="preserve"> </w:t>
      </w:r>
      <w:r>
        <w:t>and</w:t>
      </w:r>
      <w:r>
        <w:rPr>
          <w:spacing w:val="-6"/>
        </w:rPr>
        <w:t xml:space="preserve"> </w:t>
      </w:r>
      <w:r>
        <w:t>Missing</w:t>
      </w:r>
      <w:r>
        <w:rPr>
          <w:spacing w:val="-6"/>
        </w:rPr>
        <w:t xml:space="preserve"> </w:t>
      </w:r>
      <w:r>
        <w:t>Waste</w:t>
      </w:r>
      <w:r>
        <w:rPr>
          <w:spacing w:val="-10"/>
        </w:rPr>
        <w:t xml:space="preserve"> </w:t>
      </w:r>
      <w:r>
        <w:t xml:space="preserve">Quantities </w:t>
      </w:r>
      <w:r>
        <w:rPr>
          <w:spacing w:val="-2"/>
          <w:u w:val="single"/>
        </w:rPr>
        <w:t>Comment:</w:t>
      </w:r>
    </w:p>
    <w:p w14:paraId="281FC892" w14:textId="77777777" w:rsidR="006B1AA8" w:rsidRDefault="006F4DD0">
      <w:pPr>
        <w:pStyle w:val="BodyText"/>
        <w:spacing w:line="276" w:lineRule="auto"/>
        <w:ind w:left="360" w:right="83"/>
        <w:jc w:val="both"/>
        <w:rPr>
          <w:rFonts w:ascii="Arial" w:hAnsi="Arial"/>
          <w:i/>
        </w:rPr>
      </w:pPr>
      <w:r>
        <w:t xml:space="preserve">CIRNAC notes that the Operation and Maintenance Manual (Section 2.2) estimates wastewater production at roughly 5M </w:t>
      </w:r>
      <w:proofErr w:type="spellStart"/>
      <w:r>
        <w:t>litres</w:t>
      </w:r>
      <w:proofErr w:type="spellEnd"/>
      <w:r>
        <w:t>, without indicating a time measure. The 2025 Annual</w:t>
      </w:r>
      <w:r>
        <w:rPr>
          <w:spacing w:val="-15"/>
        </w:rPr>
        <w:t xml:space="preserve"> </w:t>
      </w:r>
      <w:r>
        <w:t>Report</w:t>
      </w:r>
      <w:r>
        <w:rPr>
          <w:spacing w:val="-14"/>
        </w:rPr>
        <w:t xml:space="preserve"> </w:t>
      </w:r>
      <w:r>
        <w:t>(page</w:t>
      </w:r>
      <w:r>
        <w:rPr>
          <w:spacing w:val="-14"/>
        </w:rPr>
        <w:t xml:space="preserve"> </w:t>
      </w:r>
      <w:r>
        <w:t>1)</w:t>
      </w:r>
      <w:r>
        <w:rPr>
          <w:spacing w:val="-15"/>
        </w:rPr>
        <w:t xml:space="preserve"> </w:t>
      </w:r>
      <w:r>
        <w:t>reports</w:t>
      </w:r>
      <w:r>
        <w:rPr>
          <w:spacing w:val="-15"/>
        </w:rPr>
        <w:t xml:space="preserve"> </w:t>
      </w:r>
      <w:r>
        <w:t>an</w:t>
      </w:r>
      <w:r>
        <w:rPr>
          <w:spacing w:val="-17"/>
        </w:rPr>
        <w:t xml:space="preserve"> </w:t>
      </w:r>
      <w:r>
        <w:t>estimate</w:t>
      </w:r>
      <w:r>
        <w:rPr>
          <w:spacing w:val="-13"/>
        </w:rPr>
        <w:t xml:space="preserve"> </w:t>
      </w:r>
      <w:r>
        <w:t>of</w:t>
      </w:r>
      <w:r>
        <w:rPr>
          <w:spacing w:val="-15"/>
        </w:rPr>
        <w:t xml:space="preserve"> </w:t>
      </w:r>
      <w:r>
        <w:t>6,427,533</w:t>
      </w:r>
      <w:r>
        <w:rPr>
          <w:spacing w:val="-14"/>
        </w:rPr>
        <w:t xml:space="preserve"> </w:t>
      </w:r>
      <w:proofErr w:type="spellStart"/>
      <w:r>
        <w:t>litres</w:t>
      </w:r>
      <w:proofErr w:type="spellEnd"/>
      <w:r>
        <w:rPr>
          <w:spacing w:val="-17"/>
        </w:rPr>
        <w:t xml:space="preserve"> </w:t>
      </w:r>
      <w:r>
        <w:t>of</w:t>
      </w:r>
      <w:r>
        <w:rPr>
          <w:spacing w:val="-13"/>
        </w:rPr>
        <w:t xml:space="preserve"> </w:t>
      </w:r>
      <w:r>
        <w:t>sewage</w:t>
      </w:r>
      <w:r>
        <w:rPr>
          <w:spacing w:val="-14"/>
        </w:rPr>
        <w:t xml:space="preserve"> </w:t>
      </w:r>
      <w:r>
        <w:t>for</w:t>
      </w:r>
      <w:r>
        <w:rPr>
          <w:spacing w:val="-16"/>
        </w:rPr>
        <w:t xml:space="preserve"> </w:t>
      </w:r>
      <w:r>
        <w:t>that</w:t>
      </w:r>
      <w:r>
        <w:rPr>
          <w:spacing w:val="-14"/>
        </w:rPr>
        <w:t xml:space="preserve"> </w:t>
      </w:r>
      <w:r>
        <w:t>year,</w:t>
      </w:r>
      <w:r>
        <w:rPr>
          <w:spacing w:val="-14"/>
        </w:rPr>
        <w:t xml:space="preserve"> </w:t>
      </w:r>
      <w:r>
        <w:t>using an</w:t>
      </w:r>
      <w:r>
        <w:rPr>
          <w:spacing w:val="-9"/>
        </w:rPr>
        <w:t xml:space="preserve"> </w:t>
      </w:r>
      <w:r>
        <w:t>approximation</w:t>
      </w:r>
      <w:r>
        <w:rPr>
          <w:spacing w:val="-8"/>
        </w:rPr>
        <w:t xml:space="preserve"> </w:t>
      </w:r>
      <w:r>
        <w:t>based</w:t>
      </w:r>
      <w:r>
        <w:rPr>
          <w:spacing w:val="-7"/>
        </w:rPr>
        <w:t xml:space="preserve"> </w:t>
      </w:r>
      <w:r>
        <w:t>on</w:t>
      </w:r>
      <w:r>
        <w:rPr>
          <w:spacing w:val="-7"/>
        </w:rPr>
        <w:t xml:space="preserve"> </w:t>
      </w:r>
      <w:r>
        <w:t>the</w:t>
      </w:r>
      <w:r>
        <w:rPr>
          <w:spacing w:val="-7"/>
        </w:rPr>
        <w:t xml:space="preserve"> </w:t>
      </w:r>
      <w:r>
        <w:t>volume</w:t>
      </w:r>
      <w:r>
        <w:rPr>
          <w:spacing w:val="-9"/>
        </w:rPr>
        <w:t xml:space="preserve"> </w:t>
      </w:r>
      <w:r>
        <w:t>of</w:t>
      </w:r>
      <w:r>
        <w:rPr>
          <w:spacing w:val="-10"/>
        </w:rPr>
        <w:t xml:space="preserve"> </w:t>
      </w:r>
      <w:r>
        <w:t>freshwater</w:t>
      </w:r>
      <w:r>
        <w:rPr>
          <w:spacing w:val="-8"/>
        </w:rPr>
        <w:t xml:space="preserve"> </w:t>
      </w:r>
      <w:r>
        <w:t>consumed.</w:t>
      </w:r>
      <w:r>
        <w:rPr>
          <w:spacing w:val="-10"/>
        </w:rPr>
        <w:t xml:space="preserve"> </w:t>
      </w:r>
      <w:r>
        <w:t>As</w:t>
      </w:r>
      <w:r>
        <w:rPr>
          <w:spacing w:val="-10"/>
        </w:rPr>
        <w:t xml:space="preserve"> </w:t>
      </w:r>
      <w:r>
        <w:t>per</w:t>
      </w:r>
      <w:r>
        <w:rPr>
          <w:spacing w:val="-8"/>
        </w:rPr>
        <w:t xml:space="preserve"> </w:t>
      </w:r>
      <w:r>
        <w:t>water</w:t>
      </w:r>
      <w:r>
        <w:rPr>
          <w:spacing w:val="-8"/>
        </w:rPr>
        <w:t xml:space="preserve"> </w:t>
      </w:r>
      <w:proofErr w:type="spellStart"/>
      <w:r>
        <w:t>licence</w:t>
      </w:r>
      <w:proofErr w:type="spellEnd"/>
      <w:r>
        <w:rPr>
          <w:spacing w:val="-9"/>
        </w:rPr>
        <w:t xml:space="preserve"> </w:t>
      </w:r>
      <w:r>
        <w:t>3BM- YRB2126,</w:t>
      </w:r>
      <w:r>
        <w:rPr>
          <w:spacing w:val="-10"/>
        </w:rPr>
        <w:t xml:space="preserve"> </w:t>
      </w:r>
      <w:r>
        <w:t>section</w:t>
      </w:r>
      <w:r>
        <w:rPr>
          <w:spacing w:val="-11"/>
        </w:rPr>
        <w:t xml:space="preserve"> </w:t>
      </w:r>
      <w:r>
        <w:t>B-4,</w:t>
      </w:r>
      <w:r>
        <w:rPr>
          <w:spacing w:val="-12"/>
        </w:rPr>
        <w:t xml:space="preserve"> </w:t>
      </w:r>
      <w:r>
        <w:t>the</w:t>
      </w:r>
      <w:r>
        <w:rPr>
          <w:spacing w:val="-10"/>
        </w:rPr>
        <w:t xml:space="preserve"> </w:t>
      </w:r>
      <w:r>
        <w:t>waste</w:t>
      </w:r>
      <w:r>
        <w:rPr>
          <w:spacing w:val="-12"/>
        </w:rPr>
        <w:t xml:space="preserve"> </w:t>
      </w:r>
      <w:r>
        <w:t>produced</w:t>
      </w:r>
      <w:r>
        <w:rPr>
          <w:spacing w:val="-12"/>
        </w:rPr>
        <w:t xml:space="preserve"> </w:t>
      </w:r>
      <w:r>
        <w:t>must</w:t>
      </w:r>
      <w:r>
        <w:rPr>
          <w:spacing w:val="-10"/>
        </w:rPr>
        <w:t xml:space="preserve"> </w:t>
      </w:r>
      <w:r>
        <w:t>be</w:t>
      </w:r>
      <w:r>
        <w:rPr>
          <w:spacing w:val="-12"/>
        </w:rPr>
        <w:t xml:space="preserve"> </w:t>
      </w:r>
      <w:r>
        <w:t>measured</w:t>
      </w:r>
      <w:r>
        <w:rPr>
          <w:spacing w:val="-12"/>
        </w:rPr>
        <w:t xml:space="preserve"> </w:t>
      </w:r>
      <w:r>
        <w:t>using</w:t>
      </w:r>
      <w:r>
        <w:rPr>
          <w:spacing w:val="-12"/>
        </w:rPr>
        <w:t xml:space="preserve"> </w:t>
      </w:r>
      <w:r>
        <w:t>a</w:t>
      </w:r>
      <w:r>
        <w:rPr>
          <w:spacing w:val="-10"/>
        </w:rPr>
        <w:t xml:space="preserve"> </w:t>
      </w:r>
      <w:r>
        <w:t>“</w:t>
      </w:r>
      <w:r>
        <w:rPr>
          <w:rFonts w:ascii="Arial" w:hAnsi="Arial"/>
          <w:i/>
        </w:rPr>
        <w:t>flow</w:t>
      </w:r>
      <w:r>
        <w:rPr>
          <w:rFonts w:ascii="Arial" w:hAnsi="Arial"/>
          <w:i/>
          <w:spacing w:val="-11"/>
        </w:rPr>
        <w:t xml:space="preserve"> </w:t>
      </w:r>
      <w:r>
        <w:rPr>
          <w:rFonts w:ascii="Arial" w:hAnsi="Arial"/>
          <w:i/>
        </w:rPr>
        <w:t>meters</w:t>
      </w:r>
      <w:r>
        <w:rPr>
          <w:rFonts w:ascii="Arial" w:hAnsi="Arial"/>
          <w:i/>
          <w:spacing w:val="-11"/>
        </w:rPr>
        <w:t xml:space="preserve"> </w:t>
      </w:r>
      <w:r>
        <w:rPr>
          <w:rFonts w:ascii="Arial" w:hAnsi="Arial"/>
          <w:i/>
        </w:rPr>
        <w:t>or</w:t>
      </w:r>
      <w:r>
        <w:rPr>
          <w:rFonts w:ascii="Arial" w:hAnsi="Arial"/>
          <w:i/>
          <w:spacing w:val="-11"/>
        </w:rPr>
        <w:t xml:space="preserve"> </w:t>
      </w:r>
      <w:r>
        <w:rPr>
          <w:rFonts w:ascii="Arial" w:hAnsi="Arial"/>
          <w:i/>
        </w:rPr>
        <w:t>other</w:t>
      </w:r>
    </w:p>
    <w:p w14:paraId="4C35583B" w14:textId="77777777" w:rsidR="006B1AA8" w:rsidRDefault="006F4DD0">
      <w:pPr>
        <w:spacing w:before="91" w:line="276" w:lineRule="auto"/>
        <w:ind w:left="360" w:right="95"/>
        <w:jc w:val="both"/>
        <w:rPr>
          <w:sz w:val="24"/>
        </w:rPr>
      </w:pPr>
      <w:r>
        <w:rPr>
          <w:rFonts w:ascii="Arial" w:hAnsi="Arial"/>
          <w:i/>
          <w:sz w:val="24"/>
        </w:rPr>
        <w:t>such devices, or</w:t>
      </w:r>
      <w:r>
        <w:rPr>
          <w:rFonts w:ascii="Arial" w:hAnsi="Arial"/>
          <w:i/>
          <w:sz w:val="24"/>
        </w:rPr>
        <w:t xml:space="preserve"> implement suitable methods required for the measuring of Waste </w:t>
      </w:r>
      <w:r>
        <w:rPr>
          <w:rFonts w:ascii="Arial" w:hAnsi="Arial"/>
          <w:i/>
          <w:spacing w:val="-2"/>
          <w:sz w:val="24"/>
        </w:rPr>
        <w:t>discharged</w:t>
      </w:r>
      <w:r>
        <w:rPr>
          <w:spacing w:val="-2"/>
          <w:sz w:val="24"/>
        </w:rPr>
        <w:t>”.</w:t>
      </w:r>
    </w:p>
    <w:p w14:paraId="3586B423" w14:textId="77777777" w:rsidR="006B1AA8" w:rsidRDefault="006F4DD0">
      <w:pPr>
        <w:spacing w:line="276" w:lineRule="auto"/>
        <w:ind w:left="360" w:right="85"/>
        <w:jc w:val="both"/>
        <w:rPr>
          <w:rFonts w:ascii="Arial" w:hAnsi="Arial"/>
          <w:i/>
          <w:sz w:val="24"/>
        </w:rPr>
      </w:pPr>
      <w:r>
        <w:rPr>
          <w:sz w:val="24"/>
        </w:rPr>
        <w:t>CIRNAC also notes that Block 15 of the application does not include sewage or sludge quantities,</w:t>
      </w:r>
      <w:r>
        <w:rPr>
          <w:spacing w:val="-17"/>
          <w:sz w:val="24"/>
        </w:rPr>
        <w:t xml:space="preserve"> </w:t>
      </w:r>
      <w:r>
        <w:rPr>
          <w:sz w:val="24"/>
        </w:rPr>
        <w:t>as</w:t>
      </w:r>
      <w:r>
        <w:rPr>
          <w:spacing w:val="-17"/>
          <w:sz w:val="24"/>
        </w:rPr>
        <w:t xml:space="preserve"> </w:t>
      </w:r>
      <w:r>
        <w:rPr>
          <w:sz w:val="24"/>
        </w:rPr>
        <w:t>is</w:t>
      </w:r>
      <w:r>
        <w:rPr>
          <w:spacing w:val="-16"/>
          <w:sz w:val="24"/>
        </w:rPr>
        <w:t xml:space="preserve"> </w:t>
      </w:r>
      <w:r>
        <w:rPr>
          <w:sz w:val="24"/>
        </w:rPr>
        <w:t>needed</w:t>
      </w:r>
      <w:r>
        <w:rPr>
          <w:spacing w:val="-17"/>
          <w:sz w:val="24"/>
        </w:rPr>
        <w:t xml:space="preserve"> </w:t>
      </w:r>
      <w:r>
        <w:rPr>
          <w:sz w:val="24"/>
        </w:rPr>
        <w:t>for</w:t>
      </w:r>
      <w:r>
        <w:rPr>
          <w:spacing w:val="-17"/>
          <w:sz w:val="24"/>
        </w:rPr>
        <w:t xml:space="preserve"> </w:t>
      </w:r>
      <w:r>
        <w:rPr>
          <w:sz w:val="24"/>
        </w:rPr>
        <w:t>compliance</w:t>
      </w:r>
      <w:r>
        <w:rPr>
          <w:spacing w:val="-17"/>
          <w:sz w:val="24"/>
        </w:rPr>
        <w:t xml:space="preserve"> </w:t>
      </w:r>
      <w:r>
        <w:rPr>
          <w:sz w:val="24"/>
        </w:rPr>
        <w:t>with</w:t>
      </w:r>
      <w:r>
        <w:rPr>
          <w:spacing w:val="-16"/>
          <w:sz w:val="24"/>
        </w:rPr>
        <w:t xml:space="preserve"> </w:t>
      </w:r>
      <w:r>
        <w:rPr>
          <w:sz w:val="24"/>
        </w:rPr>
        <w:t>the</w:t>
      </w:r>
      <w:r>
        <w:rPr>
          <w:spacing w:val="-17"/>
          <w:sz w:val="24"/>
        </w:rPr>
        <w:t xml:space="preserve"> </w:t>
      </w:r>
      <w:r>
        <w:rPr>
          <w:sz w:val="24"/>
        </w:rPr>
        <w:t>current</w:t>
      </w:r>
      <w:r>
        <w:rPr>
          <w:spacing w:val="-17"/>
          <w:sz w:val="24"/>
        </w:rPr>
        <w:t xml:space="preserve"> </w:t>
      </w:r>
      <w:r>
        <w:rPr>
          <w:sz w:val="24"/>
        </w:rPr>
        <w:t>water</w:t>
      </w:r>
      <w:r>
        <w:rPr>
          <w:spacing w:val="-16"/>
          <w:sz w:val="24"/>
        </w:rPr>
        <w:t xml:space="preserve"> </w:t>
      </w:r>
      <w:proofErr w:type="spellStart"/>
      <w:r>
        <w:rPr>
          <w:sz w:val="24"/>
        </w:rPr>
        <w:t>licence</w:t>
      </w:r>
      <w:proofErr w:type="spellEnd"/>
      <w:r>
        <w:rPr>
          <w:sz w:val="24"/>
        </w:rPr>
        <w:t>.</w:t>
      </w:r>
      <w:r>
        <w:rPr>
          <w:spacing w:val="-17"/>
          <w:sz w:val="24"/>
        </w:rPr>
        <w:t xml:space="preserve"> </w:t>
      </w:r>
      <w:r>
        <w:rPr>
          <w:sz w:val="24"/>
        </w:rPr>
        <w:t>According</w:t>
      </w:r>
      <w:r>
        <w:rPr>
          <w:spacing w:val="-17"/>
          <w:sz w:val="24"/>
        </w:rPr>
        <w:t xml:space="preserve"> </w:t>
      </w:r>
      <w:r>
        <w:rPr>
          <w:sz w:val="24"/>
        </w:rPr>
        <w:t>to</w:t>
      </w:r>
      <w:r>
        <w:rPr>
          <w:spacing w:val="-16"/>
          <w:sz w:val="24"/>
        </w:rPr>
        <w:t xml:space="preserve"> </w:t>
      </w:r>
      <w:r>
        <w:rPr>
          <w:sz w:val="24"/>
        </w:rPr>
        <w:t>the</w:t>
      </w:r>
      <w:r>
        <w:rPr>
          <w:spacing w:val="-17"/>
          <w:sz w:val="24"/>
        </w:rPr>
        <w:t xml:space="preserve"> </w:t>
      </w:r>
      <w:r>
        <w:rPr>
          <w:sz w:val="24"/>
        </w:rPr>
        <w:t>3BM- YRB2126,</w:t>
      </w:r>
      <w:r>
        <w:rPr>
          <w:spacing w:val="-14"/>
          <w:sz w:val="24"/>
        </w:rPr>
        <w:t xml:space="preserve"> </w:t>
      </w:r>
      <w:r>
        <w:rPr>
          <w:sz w:val="24"/>
        </w:rPr>
        <w:t>section</w:t>
      </w:r>
      <w:r>
        <w:rPr>
          <w:spacing w:val="-14"/>
          <w:sz w:val="24"/>
        </w:rPr>
        <w:t xml:space="preserve"> </w:t>
      </w:r>
      <w:r>
        <w:rPr>
          <w:sz w:val="24"/>
        </w:rPr>
        <w:t>H-8,</w:t>
      </w:r>
      <w:r>
        <w:rPr>
          <w:spacing w:val="-16"/>
          <w:sz w:val="24"/>
        </w:rPr>
        <w:t xml:space="preserve"> </w:t>
      </w:r>
      <w:r>
        <w:rPr>
          <w:rFonts w:ascii="Arial" w:hAnsi="Arial"/>
          <w:i/>
          <w:sz w:val="24"/>
        </w:rPr>
        <w:t>“The</w:t>
      </w:r>
      <w:r>
        <w:rPr>
          <w:rFonts w:ascii="Arial" w:hAnsi="Arial"/>
          <w:i/>
          <w:spacing w:val="-17"/>
          <w:sz w:val="24"/>
        </w:rPr>
        <w:t xml:space="preserve"> </w:t>
      </w:r>
      <w:r>
        <w:rPr>
          <w:rFonts w:ascii="Arial" w:hAnsi="Arial"/>
          <w:i/>
          <w:sz w:val="24"/>
        </w:rPr>
        <w:t>Licensee</w:t>
      </w:r>
      <w:r>
        <w:rPr>
          <w:rFonts w:ascii="Arial" w:hAnsi="Arial"/>
          <w:i/>
          <w:spacing w:val="-14"/>
          <w:sz w:val="24"/>
        </w:rPr>
        <w:t xml:space="preserve"> </w:t>
      </w:r>
      <w:r>
        <w:rPr>
          <w:rFonts w:ascii="Arial" w:hAnsi="Arial"/>
          <w:i/>
          <w:sz w:val="24"/>
        </w:rPr>
        <w:t>shall</w:t>
      </w:r>
      <w:r>
        <w:rPr>
          <w:rFonts w:ascii="Arial" w:hAnsi="Arial"/>
          <w:i/>
          <w:spacing w:val="-16"/>
          <w:sz w:val="24"/>
        </w:rPr>
        <w:t xml:space="preserve"> </w:t>
      </w:r>
      <w:r>
        <w:rPr>
          <w:rFonts w:ascii="Arial" w:hAnsi="Arial"/>
          <w:i/>
          <w:sz w:val="24"/>
        </w:rPr>
        <w:t>measure</w:t>
      </w:r>
      <w:r>
        <w:rPr>
          <w:rFonts w:ascii="Arial" w:hAnsi="Arial"/>
          <w:i/>
          <w:spacing w:val="-17"/>
          <w:sz w:val="24"/>
        </w:rPr>
        <w:t xml:space="preserve"> </w:t>
      </w:r>
      <w:r>
        <w:rPr>
          <w:rFonts w:ascii="Arial" w:hAnsi="Arial"/>
          <w:i/>
          <w:sz w:val="24"/>
        </w:rPr>
        <w:t>and</w:t>
      </w:r>
      <w:r>
        <w:rPr>
          <w:rFonts w:ascii="Arial" w:hAnsi="Arial"/>
          <w:i/>
          <w:spacing w:val="-14"/>
          <w:sz w:val="24"/>
        </w:rPr>
        <w:t xml:space="preserve"> </w:t>
      </w:r>
      <w:r>
        <w:rPr>
          <w:rFonts w:ascii="Arial" w:hAnsi="Arial"/>
          <w:i/>
          <w:sz w:val="24"/>
        </w:rPr>
        <w:t>record</w:t>
      </w:r>
      <w:r>
        <w:rPr>
          <w:rFonts w:ascii="Arial" w:hAnsi="Arial"/>
          <w:i/>
          <w:spacing w:val="-15"/>
          <w:sz w:val="24"/>
        </w:rPr>
        <w:t xml:space="preserve"> </w:t>
      </w:r>
      <w:r>
        <w:rPr>
          <w:rFonts w:ascii="Arial" w:hAnsi="Arial"/>
          <w:i/>
          <w:sz w:val="24"/>
        </w:rPr>
        <w:t>in</w:t>
      </w:r>
      <w:r>
        <w:rPr>
          <w:rFonts w:ascii="Arial" w:hAnsi="Arial"/>
          <w:i/>
          <w:spacing w:val="-17"/>
          <w:sz w:val="24"/>
        </w:rPr>
        <w:t xml:space="preserve"> </w:t>
      </w:r>
      <w:r>
        <w:rPr>
          <w:rFonts w:ascii="Arial" w:hAnsi="Arial"/>
          <w:i/>
          <w:sz w:val="24"/>
        </w:rPr>
        <w:t>cubic</w:t>
      </w:r>
      <w:r>
        <w:rPr>
          <w:rFonts w:ascii="Arial" w:hAnsi="Arial"/>
          <w:i/>
          <w:spacing w:val="-15"/>
          <w:sz w:val="24"/>
        </w:rPr>
        <w:t xml:space="preserve"> </w:t>
      </w:r>
      <w:proofErr w:type="spellStart"/>
      <w:r>
        <w:rPr>
          <w:rFonts w:ascii="Arial" w:hAnsi="Arial"/>
          <w:i/>
          <w:sz w:val="24"/>
        </w:rPr>
        <w:t>metres</w:t>
      </w:r>
      <w:proofErr w:type="spellEnd"/>
      <w:r>
        <w:rPr>
          <w:rFonts w:ascii="Arial" w:hAnsi="Arial"/>
          <w:i/>
          <w:spacing w:val="-17"/>
          <w:sz w:val="24"/>
        </w:rPr>
        <w:t xml:space="preserve"> </w:t>
      </w:r>
      <w:r>
        <w:rPr>
          <w:rFonts w:ascii="Arial" w:hAnsi="Arial"/>
          <w:i/>
          <w:sz w:val="24"/>
        </w:rPr>
        <w:t>the</w:t>
      </w:r>
      <w:r>
        <w:rPr>
          <w:rFonts w:ascii="Arial" w:hAnsi="Arial"/>
          <w:i/>
          <w:spacing w:val="-14"/>
          <w:sz w:val="24"/>
        </w:rPr>
        <w:t xml:space="preserve"> </w:t>
      </w:r>
      <w:r>
        <w:rPr>
          <w:rFonts w:ascii="Arial" w:hAnsi="Arial"/>
          <w:i/>
          <w:sz w:val="24"/>
        </w:rPr>
        <w:t>monthly and</w:t>
      </w:r>
      <w:r>
        <w:rPr>
          <w:rFonts w:ascii="Arial" w:hAnsi="Arial"/>
          <w:i/>
          <w:spacing w:val="-2"/>
          <w:sz w:val="24"/>
        </w:rPr>
        <w:t xml:space="preserve"> </w:t>
      </w:r>
      <w:r>
        <w:rPr>
          <w:rFonts w:ascii="Arial" w:hAnsi="Arial"/>
          <w:i/>
          <w:sz w:val="24"/>
        </w:rPr>
        <w:t>annual</w:t>
      </w:r>
      <w:r>
        <w:rPr>
          <w:rFonts w:ascii="Arial" w:hAnsi="Arial"/>
          <w:i/>
          <w:spacing w:val="-2"/>
          <w:sz w:val="24"/>
        </w:rPr>
        <w:t xml:space="preserve"> </w:t>
      </w:r>
      <w:r>
        <w:rPr>
          <w:rFonts w:ascii="Arial" w:hAnsi="Arial"/>
          <w:i/>
          <w:sz w:val="24"/>
        </w:rPr>
        <w:t>quantities</w:t>
      </w:r>
      <w:r>
        <w:rPr>
          <w:rFonts w:ascii="Arial" w:hAnsi="Arial"/>
          <w:i/>
          <w:spacing w:val="-4"/>
          <w:sz w:val="24"/>
        </w:rPr>
        <w:t xml:space="preserve"> </w:t>
      </w:r>
      <w:r>
        <w:rPr>
          <w:rFonts w:ascii="Arial" w:hAnsi="Arial"/>
          <w:i/>
          <w:sz w:val="24"/>
        </w:rPr>
        <w:t>of</w:t>
      </w:r>
      <w:r>
        <w:rPr>
          <w:rFonts w:ascii="Arial" w:hAnsi="Arial"/>
          <w:i/>
          <w:spacing w:val="-2"/>
          <w:sz w:val="24"/>
        </w:rPr>
        <w:t xml:space="preserve"> </w:t>
      </w:r>
      <w:r>
        <w:rPr>
          <w:rFonts w:ascii="Arial" w:hAnsi="Arial"/>
          <w:i/>
          <w:sz w:val="24"/>
        </w:rPr>
        <w:t>Effluent</w:t>
      </w:r>
      <w:r>
        <w:rPr>
          <w:rFonts w:ascii="Arial" w:hAnsi="Arial"/>
          <w:i/>
          <w:spacing w:val="-2"/>
          <w:sz w:val="24"/>
        </w:rPr>
        <w:t xml:space="preserve"> </w:t>
      </w:r>
      <w:r>
        <w:rPr>
          <w:rFonts w:ascii="Arial" w:hAnsi="Arial"/>
          <w:i/>
          <w:sz w:val="24"/>
        </w:rPr>
        <w:t>discharged</w:t>
      </w:r>
      <w:r>
        <w:rPr>
          <w:rFonts w:ascii="Arial" w:hAnsi="Arial"/>
          <w:i/>
          <w:spacing w:val="-4"/>
          <w:sz w:val="24"/>
        </w:rPr>
        <w:t xml:space="preserve"> </w:t>
      </w:r>
      <w:r>
        <w:rPr>
          <w:rFonts w:ascii="Arial" w:hAnsi="Arial"/>
          <w:i/>
          <w:sz w:val="24"/>
        </w:rPr>
        <w:t>at</w:t>
      </w:r>
      <w:r>
        <w:rPr>
          <w:rFonts w:ascii="Arial" w:hAnsi="Arial"/>
          <w:i/>
          <w:spacing w:val="-2"/>
          <w:sz w:val="24"/>
        </w:rPr>
        <w:t xml:space="preserve"> </w:t>
      </w:r>
      <w:r>
        <w:rPr>
          <w:rFonts w:ascii="Arial" w:hAnsi="Arial"/>
          <w:i/>
          <w:sz w:val="24"/>
        </w:rPr>
        <w:t>Monitoring</w:t>
      </w:r>
      <w:r>
        <w:rPr>
          <w:rFonts w:ascii="Arial" w:hAnsi="Arial"/>
          <w:i/>
          <w:spacing w:val="-4"/>
          <w:sz w:val="24"/>
        </w:rPr>
        <w:t xml:space="preserve"> </w:t>
      </w:r>
      <w:r>
        <w:rPr>
          <w:rFonts w:ascii="Arial" w:hAnsi="Arial"/>
          <w:i/>
          <w:sz w:val="24"/>
        </w:rPr>
        <w:t>Program</w:t>
      </w:r>
      <w:r>
        <w:rPr>
          <w:rFonts w:ascii="Arial" w:hAnsi="Arial"/>
          <w:i/>
          <w:spacing w:val="-5"/>
          <w:sz w:val="24"/>
        </w:rPr>
        <w:t xml:space="preserve"> </w:t>
      </w:r>
      <w:r>
        <w:rPr>
          <w:rFonts w:ascii="Arial" w:hAnsi="Arial"/>
          <w:i/>
          <w:sz w:val="24"/>
        </w:rPr>
        <w:t>Station</w:t>
      </w:r>
      <w:r>
        <w:rPr>
          <w:rFonts w:ascii="Arial" w:hAnsi="Arial"/>
          <w:i/>
          <w:spacing w:val="-2"/>
          <w:sz w:val="24"/>
        </w:rPr>
        <w:t xml:space="preserve"> </w:t>
      </w:r>
      <w:r>
        <w:rPr>
          <w:rFonts w:ascii="Arial" w:hAnsi="Arial"/>
          <w:i/>
          <w:sz w:val="24"/>
        </w:rPr>
        <w:t>Number</w:t>
      </w:r>
      <w:r>
        <w:rPr>
          <w:rFonts w:ascii="Arial" w:hAnsi="Arial"/>
          <w:i/>
          <w:spacing w:val="-2"/>
          <w:sz w:val="24"/>
        </w:rPr>
        <w:t xml:space="preserve"> </w:t>
      </w:r>
      <w:r>
        <w:rPr>
          <w:rFonts w:ascii="Arial" w:hAnsi="Arial"/>
          <w:i/>
          <w:sz w:val="24"/>
        </w:rPr>
        <w:t xml:space="preserve">YRB-4 into the receiving environment.” </w:t>
      </w:r>
      <w:r>
        <w:rPr>
          <w:sz w:val="24"/>
        </w:rPr>
        <w:t xml:space="preserve">and section H-9, </w:t>
      </w:r>
      <w:r>
        <w:rPr>
          <w:rFonts w:ascii="Arial" w:hAnsi="Arial"/>
          <w:i/>
          <w:sz w:val="24"/>
        </w:rPr>
        <w:t xml:space="preserve">“The Licensee shall </w:t>
      </w:r>
      <w:r>
        <w:rPr>
          <w:rFonts w:ascii="Arial" w:hAnsi="Arial"/>
          <w:i/>
          <w:sz w:val="24"/>
        </w:rPr>
        <w:t>measure and record in</w:t>
      </w:r>
      <w:r>
        <w:rPr>
          <w:rFonts w:ascii="Arial" w:hAnsi="Arial"/>
          <w:i/>
          <w:spacing w:val="-10"/>
          <w:sz w:val="24"/>
        </w:rPr>
        <w:t xml:space="preserve"> </w:t>
      </w:r>
      <w:r>
        <w:rPr>
          <w:rFonts w:ascii="Arial" w:hAnsi="Arial"/>
          <w:i/>
          <w:sz w:val="24"/>
        </w:rPr>
        <w:t>cubic</w:t>
      </w:r>
      <w:r>
        <w:rPr>
          <w:rFonts w:ascii="Arial" w:hAnsi="Arial"/>
          <w:i/>
          <w:spacing w:val="-11"/>
          <w:sz w:val="24"/>
        </w:rPr>
        <w:t xml:space="preserve"> </w:t>
      </w:r>
      <w:proofErr w:type="spellStart"/>
      <w:r>
        <w:rPr>
          <w:rFonts w:ascii="Arial" w:hAnsi="Arial"/>
          <w:i/>
          <w:sz w:val="24"/>
        </w:rPr>
        <w:t>metres</w:t>
      </w:r>
      <w:proofErr w:type="spellEnd"/>
      <w:r>
        <w:rPr>
          <w:rFonts w:ascii="Arial" w:hAnsi="Arial"/>
          <w:i/>
          <w:sz w:val="24"/>
        </w:rPr>
        <w:t>,</w:t>
      </w:r>
      <w:r>
        <w:rPr>
          <w:rFonts w:ascii="Arial" w:hAnsi="Arial"/>
          <w:i/>
          <w:spacing w:val="-10"/>
          <w:sz w:val="24"/>
        </w:rPr>
        <w:t xml:space="preserve"> </w:t>
      </w:r>
      <w:r>
        <w:rPr>
          <w:rFonts w:ascii="Arial" w:hAnsi="Arial"/>
          <w:i/>
          <w:sz w:val="24"/>
        </w:rPr>
        <w:t>the</w:t>
      </w:r>
      <w:r>
        <w:rPr>
          <w:rFonts w:ascii="Arial" w:hAnsi="Arial"/>
          <w:i/>
          <w:spacing w:val="-9"/>
          <w:sz w:val="24"/>
        </w:rPr>
        <w:t xml:space="preserve"> </w:t>
      </w:r>
      <w:r>
        <w:rPr>
          <w:rFonts w:ascii="Arial" w:hAnsi="Arial"/>
          <w:i/>
          <w:sz w:val="24"/>
        </w:rPr>
        <w:t>annual</w:t>
      </w:r>
      <w:r>
        <w:rPr>
          <w:rFonts w:ascii="Arial" w:hAnsi="Arial"/>
          <w:i/>
          <w:spacing w:val="-11"/>
          <w:sz w:val="24"/>
        </w:rPr>
        <w:t xml:space="preserve"> </w:t>
      </w:r>
      <w:r>
        <w:rPr>
          <w:rFonts w:ascii="Arial" w:hAnsi="Arial"/>
          <w:i/>
          <w:sz w:val="24"/>
        </w:rPr>
        <w:t>quantities</w:t>
      </w:r>
      <w:r>
        <w:rPr>
          <w:rFonts w:ascii="Arial" w:hAnsi="Arial"/>
          <w:i/>
          <w:spacing w:val="-10"/>
          <w:sz w:val="24"/>
        </w:rPr>
        <w:t xml:space="preserve"> </w:t>
      </w:r>
      <w:r>
        <w:rPr>
          <w:rFonts w:ascii="Arial" w:hAnsi="Arial"/>
          <w:i/>
          <w:sz w:val="24"/>
        </w:rPr>
        <w:t>of</w:t>
      </w:r>
      <w:r>
        <w:rPr>
          <w:rFonts w:ascii="Arial" w:hAnsi="Arial"/>
          <w:i/>
          <w:spacing w:val="-10"/>
          <w:sz w:val="24"/>
        </w:rPr>
        <w:t xml:space="preserve"> </w:t>
      </w:r>
      <w:r>
        <w:rPr>
          <w:rFonts w:ascii="Arial" w:hAnsi="Arial"/>
          <w:i/>
          <w:sz w:val="24"/>
        </w:rPr>
        <w:t>Sewage</w:t>
      </w:r>
      <w:r>
        <w:rPr>
          <w:rFonts w:ascii="Arial" w:hAnsi="Arial"/>
          <w:i/>
          <w:spacing w:val="-9"/>
          <w:sz w:val="24"/>
        </w:rPr>
        <w:t xml:space="preserve"> </w:t>
      </w:r>
      <w:r>
        <w:rPr>
          <w:rFonts w:ascii="Arial" w:hAnsi="Arial"/>
          <w:i/>
          <w:sz w:val="24"/>
        </w:rPr>
        <w:t>solids</w:t>
      </w:r>
      <w:r>
        <w:rPr>
          <w:rFonts w:ascii="Arial" w:hAnsi="Arial"/>
          <w:i/>
          <w:spacing w:val="-10"/>
          <w:sz w:val="24"/>
        </w:rPr>
        <w:t xml:space="preserve"> </w:t>
      </w:r>
      <w:r>
        <w:rPr>
          <w:rFonts w:ascii="Arial" w:hAnsi="Arial"/>
          <w:i/>
          <w:sz w:val="24"/>
        </w:rPr>
        <w:t>removed</w:t>
      </w:r>
      <w:r>
        <w:rPr>
          <w:rFonts w:ascii="Arial" w:hAnsi="Arial"/>
          <w:i/>
          <w:spacing w:val="-9"/>
          <w:sz w:val="24"/>
        </w:rPr>
        <w:t xml:space="preserve"> </w:t>
      </w:r>
      <w:r>
        <w:rPr>
          <w:rFonts w:ascii="Arial" w:hAnsi="Arial"/>
          <w:i/>
          <w:sz w:val="24"/>
        </w:rPr>
        <w:t>from</w:t>
      </w:r>
      <w:r>
        <w:rPr>
          <w:rFonts w:ascii="Arial" w:hAnsi="Arial"/>
          <w:i/>
          <w:spacing w:val="-11"/>
          <w:sz w:val="24"/>
        </w:rPr>
        <w:t xml:space="preserve"> </w:t>
      </w:r>
      <w:r>
        <w:rPr>
          <w:rFonts w:ascii="Arial" w:hAnsi="Arial"/>
          <w:i/>
          <w:sz w:val="24"/>
        </w:rPr>
        <w:t>the</w:t>
      </w:r>
      <w:r>
        <w:rPr>
          <w:rFonts w:ascii="Arial" w:hAnsi="Arial"/>
          <w:i/>
          <w:spacing w:val="-9"/>
          <w:sz w:val="24"/>
        </w:rPr>
        <w:t xml:space="preserve"> </w:t>
      </w:r>
      <w:r>
        <w:rPr>
          <w:rFonts w:ascii="Arial" w:hAnsi="Arial"/>
          <w:i/>
          <w:sz w:val="24"/>
        </w:rPr>
        <w:t>Sewage</w:t>
      </w:r>
      <w:r>
        <w:rPr>
          <w:rFonts w:ascii="Arial" w:hAnsi="Arial"/>
          <w:i/>
          <w:spacing w:val="-9"/>
          <w:sz w:val="24"/>
        </w:rPr>
        <w:t xml:space="preserve"> </w:t>
      </w:r>
      <w:r>
        <w:rPr>
          <w:rFonts w:ascii="Arial" w:hAnsi="Arial"/>
          <w:i/>
          <w:sz w:val="24"/>
        </w:rPr>
        <w:t xml:space="preserve">Disposal </w:t>
      </w:r>
      <w:r>
        <w:rPr>
          <w:rFonts w:ascii="Arial" w:hAnsi="Arial"/>
          <w:i/>
          <w:spacing w:val="-2"/>
          <w:sz w:val="24"/>
        </w:rPr>
        <w:t>Facility.”</w:t>
      </w:r>
    </w:p>
    <w:p w14:paraId="0BB9815A" w14:textId="77777777" w:rsidR="006B1AA8" w:rsidRDefault="006B1AA8">
      <w:pPr>
        <w:pStyle w:val="BodyText"/>
        <w:spacing w:before="41"/>
        <w:rPr>
          <w:rFonts w:ascii="Arial"/>
          <w:i/>
        </w:rPr>
      </w:pPr>
    </w:p>
    <w:p w14:paraId="66A41CFB" w14:textId="77777777" w:rsidR="006B1AA8" w:rsidRDefault="006F4DD0">
      <w:pPr>
        <w:pStyle w:val="Heading1"/>
      </w:pPr>
      <w:r>
        <w:rPr>
          <w:spacing w:val="-2"/>
          <w:u w:val="single"/>
        </w:rPr>
        <w:t>Recommendation:</w:t>
      </w:r>
    </w:p>
    <w:p w14:paraId="40F8A75E" w14:textId="77777777" w:rsidR="006B1AA8" w:rsidRDefault="006F4DD0">
      <w:pPr>
        <w:pStyle w:val="BodyText"/>
        <w:spacing w:before="44" w:line="276" w:lineRule="auto"/>
        <w:ind w:left="360" w:right="84"/>
        <w:jc w:val="both"/>
      </w:pPr>
      <w:r>
        <w:t>(R-07) CIRNAC recommends that the applicant clarify which wastewater figures represent current operating conditions and report that data in cubic meters in a consistent manner across</w:t>
      </w:r>
      <w:r>
        <w:rPr>
          <w:spacing w:val="-3"/>
        </w:rPr>
        <w:t xml:space="preserve"> </w:t>
      </w:r>
      <w:r>
        <w:t>documentation.</w:t>
      </w:r>
      <w:r>
        <w:rPr>
          <w:spacing w:val="-5"/>
        </w:rPr>
        <w:t xml:space="preserve"> </w:t>
      </w:r>
      <w:r>
        <w:t>CIRNAC</w:t>
      </w:r>
      <w:r>
        <w:rPr>
          <w:spacing w:val="-3"/>
        </w:rPr>
        <w:t xml:space="preserve"> </w:t>
      </w:r>
      <w:r>
        <w:t>recommends</w:t>
      </w:r>
      <w:r>
        <w:rPr>
          <w:spacing w:val="-6"/>
        </w:rPr>
        <w:t xml:space="preserve"> </w:t>
      </w:r>
      <w:r>
        <w:t>that</w:t>
      </w:r>
      <w:r>
        <w:rPr>
          <w:spacing w:val="-3"/>
        </w:rPr>
        <w:t xml:space="preserve"> </w:t>
      </w:r>
      <w:r>
        <w:t>the</w:t>
      </w:r>
      <w:r>
        <w:rPr>
          <w:spacing w:val="-3"/>
        </w:rPr>
        <w:t xml:space="preserve"> </w:t>
      </w:r>
      <w:r>
        <w:t>applicant provide</w:t>
      </w:r>
      <w:r>
        <w:rPr>
          <w:spacing w:val="-1"/>
        </w:rPr>
        <w:t xml:space="preserve"> </w:t>
      </w:r>
      <w:r>
        <w:t>precise</w:t>
      </w:r>
      <w:r>
        <w:rPr>
          <w:spacing w:val="-3"/>
        </w:rPr>
        <w:t xml:space="preserve"> </w:t>
      </w:r>
      <w:r>
        <w:t>quantity</w:t>
      </w:r>
      <w:r>
        <w:rPr>
          <w:spacing w:val="-3"/>
        </w:rPr>
        <w:t xml:space="preserve"> </w:t>
      </w:r>
      <w:r>
        <w:t>of sewage</w:t>
      </w:r>
      <w:r>
        <w:rPr>
          <w:spacing w:val="-5"/>
        </w:rPr>
        <w:t xml:space="preserve"> </w:t>
      </w:r>
      <w:r>
        <w:t>and</w:t>
      </w:r>
      <w:r>
        <w:rPr>
          <w:spacing w:val="-5"/>
        </w:rPr>
        <w:t xml:space="preserve"> </w:t>
      </w:r>
      <w:r>
        <w:t>sludge</w:t>
      </w:r>
      <w:r>
        <w:rPr>
          <w:spacing w:val="-3"/>
        </w:rPr>
        <w:t xml:space="preserve"> </w:t>
      </w:r>
      <w:r>
        <w:t>produced</w:t>
      </w:r>
      <w:r>
        <w:rPr>
          <w:spacing w:val="-3"/>
        </w:rPr>
        <w:t xml:space="preserve"> </w:t>
      </w:r>
      <w:r>
        <w:t>omitted</w:t>
      </w:r>
      <w:r>
        <w:rPr>
          <w:spacing w:val="-5"/>
        </w:rPr>
        <w:t xml:space="preserve"> </w:t>
      </w:r>
      <w:r>
        <w:t>from</w:t>
      </w:r>
      <w:r>
        <w:rPr>
          <w:spacing w:val="-4"/>
        </w:rPr>
        <w:t xml:space="preserve"> </w:t>
      </w:r>
      <w:r>
        <w:t>Block</w:t>
      </w:r>
      <w:r>
        <w:rPr>
          <w:spacing w:val="-3"/>
        </w:rPr>
        <w:t xml:space="preserve"> </w:t>
      </w:r>
      <w:r>
        <w:t>15,</w:t>
      </w:r>
      <w:r>
        <w:rPr>
          <w:spacing w:val="-5"/>
        </w:rPr>
        <w:t xml:space="preserve"> </w:t>
      </w:r>
      <w:r>
        <w:t>to</w:t>
      </w:r>
      <w:r>
        <w:rPr>
          <w:spacing w:val="-5"/>
        </w:rPr>
        <w:t xml:space="preserve"> </w:t>
      </w:r>
      <w:r>
        <w:t>ensure</w:t>
      </w:r>
      <w:r>
        <w:rPr>
          <w:spacing w:val="-3"/>
        </w:rPr>
        <w:t xml:space="preserve"> </w:t>
      </w:r>
      <w:r>
        <w:t>compliance</w:t>
      </w:r>
      <w:r>
        <w:rPr>
          <w:spacing w:val="-5"/>
        </w:rPr>
        <w:t xml:space="preserve"> </w:t>
      </w:r>
      <w:r>
        <w:t>with</w:t>
      </w:r>
      <w:r>
        <w:rPr>
          <w:spacing w:val="-5"/>
        </w:rPr>
        <w:t xml:space="preserve"> </w:t>
      </w:r>
      <w:r>
        <w:t>the</w:t>
      </w:r>
      <w:r>
        <w:rPr>
          <w:spacing w:val="-3"/>
        </w:rPr>
        <w:t xml:space="preserve"> </w:t>
      </w:r>
      <w:r>
        <w:t xml:space="preserve">current water </w:t>
      </w:r>
      <w:proofErr w:type="spellStart"/>
      <w:r>
        <w:t>licence</w:t>
      </w:r>
      <w:proofErr w:type="spellEnd"/>
      <w:r>
        <w:t>.</w:t>
      </w:r>
    </w:p>
    <w:p w14:paraId="3A0389A7" w14:textId="77777777" w:rsidR="007C618A" w:rsidRPr="007C618A" w:rsidRDefault="001B1F04">
      <w:pPr>
        <w:pStyle w:val="BodyText"/>
        <w:rPr>
          <w:color w:val="00B050"/>
        </w:rPr>
      </w:pPr>
      <w:r>
        <w:t xml:space="preserve">     </w:t>
      </w:r>
      <w:r w:rsidRPr="007C618A">
        <w:rPr>
          <w:color w:val="00B050"/>
        </w:rPr>
        <w:t xml:space="preserve">Ans: The sewage truck has no meter to measure the discharge volume. </w:t>
      </w:r>
      <w:r w:rsidR="00E3742D" w:rsidRPr="007C618A">
        <w:rPr>
          <w:color w:val="00B050"/>
        </w:rPr>
        <w:t xml:space="preserve">Whereas the </w:t>
      </w:r>
    </w:p>
    <w:p w14:paraId="6B9D8FCA" w14:textId="77777777" w:rsidR="007C618A" w:rsidRPr="007C618A" w:rsidRDefault="007C618A">
      <w:pPr>
        <w:pStyle w:val="BodyText"/>
        <w:rPr>
          <w:color w:val="00B050"/>
        </w:rPr>
      </w:pPr>
      <w:r w:rsidRPr="007C618A">
        <w:rPr>
          <w:color w:val="00B050"/>
        </w:rPr>
        <w:t xml:space="preserve">     </w:t>
      </w:r>
      <w:r w:rsidR="00E3742D" w:rsidRPr="007C618A">
        <w:rPr>
          <w:color w:val="00B050"/>
        </w:rPr>
        <w:t xml:space="preserve">treated water volume is recorded during distribution to each consumer. The sewage volume </w:t>
      </w:r>
    </w:p>
    <w:p w14:paraId="01FE3216" w14:textId="38D4CF1E" w:rsidR="007C618A" w:rsidRPr="007C618A" w:rsidRDefault="007C618A">
      <w:pPr>
        <w:pStyle w:val="BodyText"/>
        <w:rPr>
          <w:color w:val="00B050"/>
        </w:rPr>
      </w:pPr>
      <w:r w:rsidRPr="007C618A">
        <w:rPr>
          <w:color w:val="00B050"/>
        </w:rPr>
        <w:t xml:space="preserve">     </w:t>
      </w:r>
      <w:r w:rsidR="00E3742D" w:rsidRPr="007C618A">
        <w:rPr>
          <w:color w:val="00B050"/>
        </w:rPr>
        <w:t xml:space="preserve">is considered equal volume to the volume of distributed </w:t>
      </w:r>
      <w:r w:rsidR="009D724C" w:rsidRPr="007C618A">
        <w:rPr>
          <w:color w:val="00B050"/>
        </w:rPr>
        <w:t>water treated</w:t>
      </w:r>
      <w:r w:rsidR="00E3742D" w:rsidRPr="007C618A">
        <w:rPr>
          <w:color w:val="00B050"/>
        </w:rPr>
        <w:t xml:space="preserve"> by trucks. In 2025, </w:t>
      </w:r>
    </w:p>
    <w:p w14:paraId="1E39A75A" w14:textId="24B40A81" w:rsidR="006B1AA8" w:rsidRPr="007C618A" w:rsidRDefault="007C618A">
      <w:pPr>
        <w:pStyle w:val="BodyText"/>
        <w:rPr>
          <w:color w:val="00B050"/>
        </w:rPr>
      </w:pPr>
      <w:r w:rsidRPr="007C618A">
        <w:rPr>
          <w:color w:val="00B050"/>
        </w:rPr>
        <w:t xml:space="preserve">    </w:t>
      </w:r>
      <w:r w:rsidR="00E3742D" w:rsidRPr="007C618A">
        <w:rPr>
          <w:color w:val="00B050"/>
        </w:rPr>
        <w:t xml:space="preserve">total water consumption /delivered volume was 6,427,533 </w:t>
      </w:r>
      <w:proofErr w:type="spellStart"/>
      <w:r w:rsidR="00E3742D" w:rsidRPr="007C618A">
        <w:rPr>
          <w:color w:val="00B050"/>
        </w:rPr>
        <w:t>litres</w:t>
      </w:r>
      <w:proofErr w:type="spellEnd"/>
      <w:r w:rsidR="00E3742D" w:rsidRPr="007C618A">
        <w:rPr>
          <w:color w:val="00B050"/>
        </w:rPr>
        <w:t xml:space="preserve"> or 6,427.533 cubic meters.</w:t>
      </w:r>
    </w:p>
    <w:p w14:paraId="5AEE34DA" w14:textId="77777777" w:rsidR="007C618A" w:rsidRPr="007C618A" w:rsidRDefault="00E3742D">
      <w:pPr>
        <w:pStyle w:val="BodyText"/>
        <w:rPr>
          <w:color w:val="00B050"/>
        </w:rPr>
      </w:pPr>
      <w:r w:rsidRPr="007C618A">
        <w:rPr>
          <w:color w:val="00B050"/>
        </w:rPr>
        <w:t xml:space="preserve">    The truck sewage discharged into the lagoon in 2025 </w:t>
      </w:r>
      <w:r w:rsidR="007C618A" w:rsidRPr="007C618A">
        <w:rPr>
          <w:color w:val="00B050"/>
        </w:rPr>
        <w:t xml:space="preserve">is also considered as 6,427,533 </w:t>
      </w:r>
      <w:proofErr w:type="spellStart"/>
      <w:r w:rsidR="007C618A" w:rsidRPr="007C618A">
        <w:rPr>
          <w:color w:val="00B050"/>
        </w:rPr>
        <w:t>litres</w:t>
      </w:r>
      <w:proofErr w:type="spellEnd"/>
      <w:r w:rsidR="007C618A" w:rsidRPr="007C618A">
        <w:rPr>
          <w:color w:val="00B050"/>
        </w:rPr>
        <w:t xml:space="preserve"> </w:t>
      </w:r>
    </w:p>
    <w:p w14:paraId="0DDAB9DD" w14:textId="6FC37B8B" w:rsidR="00E3742D" w:rsidRDefault="007C618A">
      <w:pPr>
        <w:pStyle w:val="BodyText"/>
        <w:rPr>
          <w:color w:val="00B050"/>
        </w:rPr>
      </w:pPr>
      <w:r w:rsidRPr="007C618A">
        <w:rPr>
          <w:color w:val="00B050"/>
        </w:rPr>
        <w:t xml:space="preserve">    or 6,427.533 cubic meters.</w:t>
      </w:r>
    </w:p>
    <w:p w14:paraId="52D386A2" w14:textId="77777777" w:rsidR="00D50E70" w:rsidRDefault="007C618A">
      <w:pPr>
        <w:pStyle w:val="BodyText"/>
        <w:rPr>
          <w:color w:val="00B050"/>
        </w:rPr>
      </w:pPr>
      <w:r>
        <w:rPr>
          <w:color w:val="00B050"/>
        </w:rPr>
        <w:t xml:space="preserve">     We do not have any method to measure the sludge volume. The research shows  </w:t>
      </w:r>
      <w:r w:rsidR="00D50E70">
        <w:rPr>
          <w:color w:val="00B050"/>
        </w:rPr>
        <w:t xml:space="preserve">that one </w:t>
      </w:r>
    </w:p>
    <w:p w14:paraId="5B091CC0" w14:textId="77777777" w:rsidR="00D50E70" w:rsidRDefault="00D50E70">
      <w:pPr>
        <w:pStyle w:val="BodyText"/>
        <w:rPr>
          <w:color w:val="00B050"/>
        </w:rPr>
      </w:pPr>
      <w:r>
        <w:rPr>
          <w:color w:val="00B050"/>
        </w:rPr>
        <w:t xml:space="preserve">     Cubic meter of Municipal sewage typically produces about 0.2 to 0.3 kg of dry sludge, </w:t>
      </w:r>
    </w:p>
    <w:p w14:paraId="122806EB" w14:textId="2CA6EEEB" w:rsidR="009D724C" w:rsidRDefault="00D50E70">
      <w:pPr>
        <w:pStyle w:val="BodyText"/>
        <w:rPr>
          <w:color w:val="00B050"/>
        </w:rPr>
      </w:pPr>
      <w:r>
        <w:rPr>
          <w:color w:val="00B050"/>
        </w:rPr>
        <w:t xml:space="preserve">     </w:t>
      </w:r>
      <w:r w:rsidR="009D724C">
        <w:rPr>
          <w:color w:val="00B050"/>
        </w:rPr>
        <w:t>Though</w:t>
      </w:r>
      <w:r>
        <w:rPr>
          <w:color w:val="00B050"/>
        </w:rPr>
        <w:t xml:space="preserve"> the total wet sludge is over 99% water with raw sludge usually 2 to 5% solids</w:t>
      </w:r>
      <w:r w:rsidR="009D724C">
        <w:rPr>
          <w:color w:val="00B050"/>
        </w:rPr>
        <w:t xml:space="preserve">, </w:t>
      </w:r>
    </w:p>
    <w:p w14:paraId="51964E65" w14:textId="03B200E2" w:rsidR="007C618A" w:rsidRDefault="009D724C">
      <w:pPr>
        <w:pStyle w:val="BodyText"/>
        <w:rPr>
          <w:color w:val="00B050"/>
        </w:rPr>
      </w:pPr>
      <w:r>
        <w:rPr>
          <w:color w:val="00B050"/>
        </w:rPr>
        <w:t xml:space="preserve">     comprising organic matter, microorganisms, and inorganic materials.</w:t>
      </w:r>
    </w:p>
    <w:p w14:paraId="37470D0F" w14:textId="77777777" w:rsidR="009D724C" w:rsidRPr="007C618A" w:rsidRDefault="009D724C">
      <w:pPr>
        <w:pStyle w:val="BodyText"/>
        <w:rPr>
          <w:color w:val="00B050"/>
        </w:rPr>
      </w:pPr>
    </w:p>
    <w:p w14:paraId="24D5F83F" w14:textId="77777777" w:rsidR="006B1AA8" w:rsidRDefault="006B1AA8">
      <w:pPr>
        <w:pStyle w:val="BodyText"/>
        <w:spacing w:before="165"/>
      </w:pPr>
    </w:p>
    <w:p w14:paraId="3FA1467A" w14:textId="77777777" w:rsidR="006B1AA8" w:rsidRDefault="006F4DD0">
      <w:pPr>
        <w:pStyle w:val="Heading1"/>
        <w:numPr>
          <w:ilvl w:val="1"/>
          <w:numId w:val="2"/>
        </w:numPr>
        <w:tabs>
          <w:tab w:val="left" w:pos="719"/>
        </w:tabs>
        <w:spacing w:line="276" w:lineRule="auto"/>
        <w:ind w:right="2194" w:firstLine="0"/>
      </w:pPr>
      <w:r>
        <w:lastRenderedPageBreak/>
        <w:t>Lack</w:t>
      </w:r>
      <w:r>
        <w:rPr>
          <w:spacing w:val="-4"/>
        </w:rPr>
        <w:t xml:space="preserve"> </w:t>
      </w:r>
      <w:r>
        <w:t>of</w:t>
      </w:r>
      <w:r>
        <w:rPr>
          <w:spacing w:val="-4"/>
        </w:rPr>
        <w:t xml:space="preserve"> </w:t>
      </w:r>
      <w:r>
        <w:t>Defined</w:t>
      </w:r>
      <w:r>
        <w:rPr>
          <w:spacing w:val="-7"/>
        </w:rPr>
        <w:t xml:space="preserve"> </w:t>
      </w:r>
      <w:r>
        <w:t>Actions</w:t>
      </w:r>
      <w:r>
        <w:rPr>
          <w:spacing w:val="-4"/>
        </w:rPr>
        <w:t xml:space="preserve"> </w:t>
      </w:r>
      <w:r>
        <w:t>for</w:t>
      </w:r>
      <w:r>
        <w:rPr>
          <w:spacing w:val="-4"/>
        </w:rPr>
        <w:t xml:space="preserve"> </w:t>
      </w:r>
      <w:r>
        <w:t>Spills in</w:t>
      </w:r>
      <w:r>
        <w:rPr>
          <w:spacing w:val="-4"/>
        </w:rPr>
        <w:t xml:space="preserve"> </w:t>
      </w:r>
      <w:r>
        <w:t>Proximity</w:t>
      </w:r>
      <w:r>
        <w:rPr>
          <w:spacing w:val="-2"/>
        </w:rPr>
        <w:t xml:space="preserve"> </w:t>
      </w:r>
      <w:r>
        <w:t>to</w:t>
      </w:r>
      <w:r>
        <w:rPr>
          <w:spacing w:val="-5"/>
        </w:rPr>
        <w:t xml:space="preserve"> </w:t>
      </w:r>
      <w:r>
        <w:t>Water</w:t>
      </w:r>
      <w:r>
        <w:rPr>
          <w:spacing w:val="-4"/>
        </w:rPr>
        <w:t xml:space="preserve"> </w:t>
      </w:r>
      <w:r>
        <w:t xml:space="preserve">Bodies </w:t>
      </w:r>
      <w:r>
        <w:rPr>
          <w:spacing w:val="-2"/>
          <w:u w:val="single"/>
        </w:rPr>
        <w:t>Comment:</w:t>
      </w:r>
    </w:p>
    <w:p w14:paraId="29199C00" w14:textId="77777777" w:rsidR="006B1AA8" w:rsidRDefault="006F4DD0">
      <w:pPr>
        <w:pStyle w:val="BodyText"/>
        <w:spacing w:line="276" w:lineRule="auto"/>
        <w:ind w:left="360" w:right="89"/>
        <w:jc w:val="both"/>
      </w:pPr>
      <w:r>
        <w:t>CIRNAC</w:t>
      </w:r>
      <w:r>
        <w:rPr>
          <w:spacing w:val="-6"/>
        </w:rPr>
        <w:t xml:space="preserve"> </w:t>
      </w:r>
      <w:r>
        <w:t>notes</w:t>
      </w:r>
      <w:r>
        <w:rPr>
          <w:spacing w:val="-5"/>
        </w:rPr>
        <w:t xml:space="preserve"> </w:t>
      </w:r>
      <w:r>
        <w:t>that</w:t>
      </w:r>
      <w:r>
        <w:rPr>
          <w:spacing w:val="-7"/>
        </w:rPr>
        <w:t xml:space="preserve"> </w:t>
      </w:r>
      <w:r>
        <w:t>the</w:t>
      </w:r>
      <w:r>
        <w:rPr>
          <w:spacing w:val="-7"/>
        </w:rPr>
        <w:t xml:space="preserve"> </w:t>
      </w:r>
      <w:r>
        <w:t>Spill</w:t>
      </w:r>
      <w:r>
        <w:rPr>
          <w:spacing w:val="-6"/>
        </w:rPr>
        <w:t xml:space="preserve"> </w:t>
      </w:r>
      <w:r>
        <w:t>Contingency</w:t>
      </w:r>
      <w:r>
        <w:rPr>
          <w:spacing w:val="-8"/>
        </w:rPr>
        <w:t xml:space="preserve"> </w:t>
      </w:r>
      <w:r>
        <w:t>Plan</w:t>
      </w:r>
      <w:r>
        <w:rPr>
          <w:spacing w:val="-5"/>
        </w:rPr>
        <w:t xml:space="preserve"> </w:t>
      </w:r>
      <w:r>
        <w:t>(Section</w:t>
      </w:r>
      <w:r>
        <w:rPr>
          <w:spacing w:val="-7"/>
        </w:rPr>
        <w:t xml:space="preserve"> </w:t>
      </w:r>
      <w:r>
        <w:t>6.5)</w:t>
      </w:r>
      <w:r>
        <w:rPr>
          <w:spacing w:val="-6"/>
        </w:rPr>
        <w:t xml:space="preserve"> </w:t>
      </w:r>
      <w:r>
        <w:t>provides</w:t>
      </w:r>
      <w:r>
        <w:rPr>
          <w:spacing w:val="-5"/>
        </w:rPr>
        <w:t xml:space="preserve"> </w:t>
      </w:r>
      <w:r>
        <w:t>only</w:t>
      </w:r>
      <w:r>
        <w:rPr>
          <w:spacing w:val="-8"/>
        </w:rPr>
        <w:t xml:space="preserve"> </w:t>
      </w:r>
      <w:r>
        <w:t>a</w:t>
      </w:r>
      <w:r>
        <w:rPr>
          <w:spacing w:val="-7"/>
        </w:rPr>
        <w:t xml:space="preserve"> </w:t>
      </w:r>
      <w:r>
        <w:t>brief</w:t>
      </w:r>
      <w:r>
        <w:rPr>
          <w:spacing w:val="-7"/>
        </w:rPr>
        <w:t xml:space="preserve"> </w:t>
      </w:r>
      <w:r>
        <w:t xml:space="preserve">statement on how to </w:t>
      </w:r>
      <w:r>
        <w:t>respond to spills “in close proximity to a water body,” without outlining clear, actionable</w:t>
      </w:r>
      <w:r>
        <w:rPr>
          <w:spacing w:val="40"/>
        </w:rPr>
        <w:t xml:space="preserve"> </w:t>
      </w:r>
      <w:r>
        <w:t>steps.</w:t>
      </w:r>
      <w:r>
        <w:rPr>
          <w:spacing w:val="40"/>
        </w:rPr>
        <w:t xml:space="preserve"> </w:t>
      </w:r>
      <w:r>
        <w:t>Instead,</w:t>
      </w:r>
      <w:r>
        <w:rPr>
          <w:spacing w:val="40"/>
        </w:rPr>
        <w:t xml:space="preserve"> </w:t>
      </w:r>
      <w:r>
        <w:t>the</w:t>
      </w:r>
      <w:r>
        <w:rPr>
          <w:spacing w:val="40"/>
        </w:rPr>
        <w:t xml:space="preserve"> </w:t>
      </w:r>
      <w:r>
        <w:t>plan</w:t>
      </w:r>
      <w:r>
        <w:rPr>
          <w:spacing w:val="40"/>
        </w:rPr>
        <w:t xml:space="preserve"> </w:t>
      </w:r>
      <w:r>
        <w:t>references</w:t>
      </w:r>
      <w:r>
        <w:rPr>
          <w:spacing w:val="40"/>
        </w:rPr>
        <w:t xml:space="preserve"> </w:t>
      </w:r>
      <w:r>
        <w:t>the</w:t>
      </w:r>
      <w:r>
        <w:rPr>
          <w:spacing w:val="40"/>
        </w:rPr>
        <w:t xml:space="preserve"> </w:t>
      </w:r>
      <w:r>
        <w:t>containment</w:t>
      </w:r>
      <w:r>
        <w:rPr>
          <w:spacing w:val="40"/>
        </w:rPr>
        <w:t xml:space="preserve"> </w:t>
      </w:r>
      <w:r>
        <w:t>procedures</w:t>
      </w:r>
      <w:r>
        <w:rPr>
          <w:spacing w:val="40"/>
        </w:rPr>
        <w:t xml:space="preserve"> </w:t>
      </w:r>
      <w:r>
        <w:t>in</w:t>
      </w:r>
      <w:r>
        <w:rPr>
          <w:spacing w:val="40"/>
        </w:rPr>
        <w:t xml:space="preserve"> </w:t>
      </w:r>
      <w:r>
        <w:t>“Section</w:t>
      </w:r>
    </w:p>
    <w:p w14:paraId="56827222" w14:textId="77777777" w:rsidR="006B1AA8" w:rsidRDefault="006F4DD0">
      <w:pPr>
        <w:pStyle w:val="BodyText"/>
        <w:ind w:left="360"/>
        <w:jc w:val="both"/>
      </w:pPr>
      <w:r>
        <w:t>4.9.2,”</w:t>
      </w:r>
      <w:r>
        <w:rPr>
          <w:spacing w:val="-5"/>
        </w:rPr>
        <w:t xml:space="preserve"> </w:t>
      </w:r>
      <w:r>
        <w:t>but</w:t>
      </w:r>
      <w:r>
        <w:rPr>
          <w:spacing w:val="-2"/>
        </w:rPr>
        <w:t xml:space="preserve"> </w:t>
      </w:r>
      <w:r>
        <w:t>no</w:t>
      </w:r>
      <w:r>
        <w:rPr>
          <w:spacing w:val="-2"/>
        </w:rPr>
        <w:t xml:space="preserve"> </w:t>
      </w:r>
      <w:r>
        <w:t>such</w:t>
      </w:r>
      <w:r>
        <w:rPr>
          <w:spacing w:val="-2"/>
        </w:rPr>
        <w:t xml:space="preserve"> </w:t>
      </w:r>
      <w:r>
        <w:t>section</w:t>
      </w:r>
      <w:r>
        <w:rPr>
          <w:spacing w:val="-2"/>
        </w:rPr>
        <w:t xml:space="preserve"> </w:t>
      </w:r>
      <w:r>
        <w:t>exists</w:t>
      </w:r>
      <w:r>
        <w:rPr>
          <w:spacing w:val="-4"/>
        </w:rPr>
        <w:t xml:space="preserve"> </w:t>
      </w:r>
      <w:r>
        <w:t>in</w:t>
      </w:r>
      <w:r>
        <w:rPr>
          <w:spacing w:val="-2"/>
        </w:rPr>
        <w:t xml:space="preserve"> </w:t>
      </w:r>
      <w:r>
        <w:t>the</w:t>
      </w:r>
      <w:r>
        <w:rPr>
          <w:spacing w:val="-2"/>
        </w:rPr>
        <w:t xml:space="preserve"> document.</w:t>
      </w:r>
    </w:p>
    <w:p w14:paraId="65615CCA" w14:textId="77777777" w:rsidR="006B1AA8" w:rsidRDefault="006F4DD0">
      <w:pPr>
        <w:pStyle w:val="BodyText"/>
        <w:spacing w:before="41" w:line="276" w:lineRule="auto"/>
        <w:ind w:left="360" w:right="86"/>
        <w:jc w:val="both"/>
      </w:pPr>
      <w:r>
        <w:t>Similarly, the Spill Contingency Plan (Section 7.3) and the Operation and Maintenance Manual (Section 5.2) reference section 3 of the Spill Contingency Plan to access the procedures in place to contain spills. Section 3 of the Spill Contingency Plan contains the community environmental policies and not procedure to contain spills.</w:t>
      </w:r>
    </w:p>
    <w:p w14:paraId="63319470" w14:textId="77777777" w:rsidR="006B1AA8" w:rsidRDefault="006B1AA8">
      <w:pPr>
        <w:pStyle w:val="BodyText"/>
        <w:spacing w:before="40"/>
      </w:pPr>
    </w:p>
    <w:p w14:paraId="00186B7A" w14:textId="77777777" w:rsidR="006B1AA8" w:rsidRDefault="006F4DD0">
      <w:pPr>
        <w:pStyle w:val="Heading1"/>
        <w:spacing w:before="1"/>
      </w:pPr>
      <w:r>
        <w:rPr>
          <w:spacing w:val="-2"/>
          <w:u w:val="single"/>
        </w:rPr>
        <w:t>Recommendation:</w:t>
      </w:r>
    </w:p>
    <w:p w14:paraId="43DFD22E" w14:textId="77777777" w:rsidR="006B1AA8" w:rsidRDefault="006F4DD0">
      <w:pPr>
        <w:pStyle w:val="BodyText"/>
        <w:spacing w:before="43" w:line="276" w:lineRule="auto"/>
        <w:ind w:left="360" w:right="84"/>
        <w:jc w:val="both"/>
      </w:pPr>
      <w:r>
        <w:t xml:space="preserve">(R-08) CIRNAC recommends that the applicant provide explicit, actionable procedures for responding to spills in proximity to waterbodies and </w:t>
      </w:r>
      <w:proofErr w:type="gramStart"/>
      <w:r>
        <w:t>insure</w:t>
      </w:r>
      <w:proofErr w:type="gramEnd"/>
      <w:r>
        <w:t xml:space="preserve"> that the referenced sections correspond to existing sections of the within the documentation.</w:t>
      </w:r>
    </w:p>
    <w:p w14:paraId="7C8F04A7" w14:textId="2FE91ECA" w:rsidR="006B1AA8" w:rsidRPr="00637B3C" w:rsidRDefault="00637B3C">
      <w:pPr>
        <w:pStyle w:val="BodyText"/>
        <w:rPr>
          <w:color w:val="00B050"/>
        </w:rPr>
      </w:pPr>
      <w:r>
        <w:t xml:space="preserve">    </w:t>
      </w:r>
      <w:r w:rsidRPr="00637B3C">
        <w:rPr>
          <w:color w:val="00B050"/>
        </w:rPr>
        <w:t xml:space="preserve"> Ans: These are the steps:</w:t>
      </w:r>
    </w:p>
    <w:p w14:paraId="7982C4A8" w14:textId="68DAE7FB" w:rsidR="00637B3C" w:rsidRPr="00637B3C" w:rsidRDefault="00637B3C" w:rsidP="00637B3C">
      <w:pPr>
        <w:pStyle w:val="BodyText"/>
        <w:numPr>
          <w:ilvl w:val="0"/>
          <w:numId w:val="3"/>
        </w:numPr>
        <w:rPr>
          <w:color w:val="00B050"/>
        </w:rPr>
      </w:pPr>
      <w:r w:rsidRPr="00637B3C">
        <w:rPr>
          <w:color w:val="00B050"/>
        </w:rPr>
        <w:t>Identify the type of spill</w:t>
      </w:r>
    </w:p>
    <w:p w14:paraId="46E40A68" w14:textId="2128F738" w:rsidR="00637B3C" w:rsidRPr="00637B3C" w:rsidRDefault="00637B3C" w:rsidP="00637B3C">
      <w:pPr>
        <w:pStyle w:val="BodyText"/>
        <w:numPr>
          <w:ilvl w:val="0"/>
          <w:numId w:val="3"/>
        </w:numPr>
        <w:rPr>
          <w:color w:val="00B050"/>
        </w:rPr>
      </w:pPr>
      <w:r w:rsidRPr="00637B3C">
        <w:rPr>
          <w:color w:val="00B050"/>
        </w:rPr>
        <w:t>Quantify the volume</w:t>
      </w:r>
    </w:p>
    <w:p w14:paraId="258D9F66" w14:textId="03A77BE2" w:rsidR="00637B3C" w:rsidRPr="00637B3C" w:rsidRDefault="00637B3C" w:rsidP="00637B3C">
      <w:pPr>
        <w:pStyle w:val="BodyText"/>
        <w:numPr>
          <w:ilvl w:val="0"/>
          <w:numId w:val="3"/>
        </w:numPr>
        <w:rPr>
          <w:color w:val="00B050"/>
        </w:rPr>
      </w:pPr>
      <w:r w:rsidRPr="00637B3C">
        <w:rPr>
          <w:color w:val="00B050"/>
        </w:rPr>
        <w:t xml:space="preserve">Report </w:t>
      </w:r>
      <w:r w:rsidR="009D724C" w:rsidRPr="00637B3C">
        <w:rPr>
          <w:color w:val="00B050"/>
        </w:rPr>
        <w:t>on spilling</w:t>
      </w:r>
      <w:r w:rsidRPr="00637B3C">
        <w:rPr>
          <w:color w:val="00B050"/>
        </w:rPr>
        <w:t xml:space="preserve"> hot line</w:t>
      </w:r>
    </w:p>
    <w:p w14:paraId="718A651D" w14:textId="160102A6" w:rsidR="00637B3C" w:rsidRPr="00637B3C" w:rsidRDefault="00637B3C" w:rsidP="00637B3C">
      <w:pPr>
        <w:pStyle w:val="BodyText"/>
        <w:numPr>
          <w:ilvl w:val="0"/>
          <w:numId w:val="3"/>
        </w:numPr>
        <w:rPr>
          <w:color w:val="00B050"/>
        </w:rPr>
      </w:pPr>
      <w:r w:rsidRPr="00637B3C">
        <w:rPr>
          <w:color w:val="00B050"/>
        </w:rPr>
        <w:t>Protect the area from the Public</w:t>
      </w:r>
    </w:p>
    <w:p w14:paraId="307A8F1A" w14:textId="45FD9F6A" w:rsidR="00637B3C" w:rsidRPr="00637B3C" w:rsidRDefault="00637B3C" w:rsidP="00637B3C">
      <w:pPr>
        <w:pStyle w:val="BodyText"/>
        <w:numPr>
          <w:ilvl w:val="0"/>
          <w:numId w:val="3"/>
        </w:numPr>
        <w:rPr>
          <w:color w:val="00B050"/>
        </w:rPr>
      </w:pPr>
      <w:r w:rsidRPr="00637B3C">
        <w:rPr>
          <w:color w:val="00B050"/>
        </w:rPr>
        <w:t>Engage to clean up</w:t>
      </w:r>
    </w:p>
    <w:p w14:paraId="0D0E1E76" w14:textId="2B447D92" w:rsidR="00637B3C" w:rsidRPr="00637B3C" w:rsidRDefault="00637B3C" w:rsidP="00637B3C">
      <w:pPr>
        <w:pStyle w:val="BodyText"/>
        <w:numPr>
          <w:ilvl w:val="0"/>
          <w:numId w:val="3"/>
        </w:numPr>
        <w:rPr>
          <w:color w:val="00B050"/>
        </w:rPr>
      </w:pPr>
      <w:r w:rsidRPr="00637B3C">
        <w:rPr>
          <w:color w:val="00B050"/>
        </w:rPr>
        <w:t xml:space="preserve">Monthly report to spill hot line until </w:t>
      </w:r>
      <w:r w:rsidR="009D724C" w:rsidRPr="00637B3C">
        <w:rPr>
          <w:color w:val="00B050"/>
        </w:rPr>
        <w:t>cleanup</w:t>
      </w:r>
      <w:r w:rsidRPr="00637B3C">
        <w:rPr>
          <w:color w:val="00B050"/>
        </w:rPr>
        <w:t xml:space="preserve"> is satisfactorily completed.</w:t>
      </w:r>
    </w:p>
    <w:p w14:paraId="15B26F42" w14:textId="77777777" w:rsidR="006B1AA8" w:rsidRPr="00637B3C" w:rsidRDefault="006B1AA8">
      <w:pPr>
        <w:pStyle w:val="BodyText"/>
        <w:spacing w:before="164"/>
        <w:rPr>
          <w:color w:val="00B050"/>
        </w:rPr>
      </w:pPr>
    </w:p>
    <w:p w14:paraId="796302BA" w14:textId="77777777" w:rsidR="006B1AA8" w:rsidRDefault="006F4DD0">
      <w:pPr>
        <w:pStyle w:val="Heading1"/>
        <w:numPr>
          <w:ilvl w:val="1"/>
          <w:numId w:val="2"/>
        </w:numPr>
        <w:tabs>
          <w:tab w:val="left" w:pos="719"/>
        </w:tabs>
        <w:spacing w:line="276" w:lineRule="auto"/>
        <w:ind w:right="5463" w:firstLine="0"/>
      </w:pPr>
      <w:r>
        <w:t>Lack</w:t>
      </w:r>
      <w:r>
        <w:rPr>
          <w:spacing w:val="-10"/>
        </w:rPr>
        <w:t xml:space="preserve"> </w:t>
      </w:r>
      <w:r>
        <w:t>of</w:t>
      </w:r>
      <w:r>
        <w:rPr>
          <w:spacing w:val="-10"/>
        </w:rPr>
        <w:t xml:space="preserve"> </w:t>
      </w:r>
      <w:r>
        <w:t>Spill</w:t>
      </w:r>
      <w:r>
        <w:rPr>
          <w:spacing w:val="-10"/>
        </w:rPr>
        <w:t xml:space="preserve"> </w:t>
      </w:r>
      <w:r>
        <w:t>Prevention</w:t>
      </w:r>
      <w:r>
        <w:rPr>
          <w:spacing w:val="-10"/>
        </w:rPr>
        <w:t xml:space="preserve"> </w:t>
      </w:r>
      <w:r>
        <w:t xml:space="preserve">Measures </w:t>
      </w:r>
      <w:r>
        <w:rPr>
          <w:spacing w:val="-2"/>
          <w:u w:val="single"/>
        </w:rPr>
        <w:t>Comment:</w:t>
      </w:r>
    </w:p>
    <w:p w14:paraId="666C8BE9" w14:textId="77777777" w:rsidR="006B1AA8" w:rsidRDefault="006F4DD0">
      <w:pPr>
        <w:pStyle w:val="BodyText"/>
        <w:spacing w:before="2" w:line="276" w:lineRule="auto"/>
        <w:ind w:left="360" w:right="84"/>
        <w:jc w:val="both"/>
      </w:pPr>
      <w:r>
        <w:t xml:space="preserve">CIRNAC notes that the Spill Contingency Plan (Section 6.6) states that no formal preventative measures are in place to reduce spill </w:t>
      </w:r>
      <w:r>
        <w:t>risks.</w:t>
      </w:r>
    </w:p>
    <w:p w14:paraId="567DB14D" w14:textId="77777777" w:rsidR="006B1AA8" w:rsidRDefault="006F4DD0">
      <w:pPr>
        <w:pStyle w:val="Heading1"/>
        <w:spacing w:before="91"/>
      </w:pPr>
      <w:r>
        <w:rPr>
          <w:spacing w:val="-2"/>
          <w:u w:val="single"/>
        </w:rPr>
        <w:t>Recommendation:</w:t>
      </w:r>
    </w:p>
    <w:p w14:paraId="2F07CAE3" w14:textId="77777777" w:rsidR="006B1AA8" w:rsidRDefault="006F4DD0">
      <w:pPr>
        <w:pStyle w:val="BodyText"/>
        <w:spacing w:before="41" w:line="276" w:lineRule="auto"/>
        <w:ind w:left="360" w:right="87"/>
        <w:jc w:val="both"/>
      </w:pPr>
      <w:r>
        <w:t xml:space="preserve">(R-09) CIRNAC recommends that the applicant outline any spill-prevention practices </w:t>
      </w:r>
      <w:r>
        <w:rPr>
          <w:spacing w:val="-2"/>
        </w:rPr>
        <w:t>currently</w:t>
      </w:r>
      <w:r>
        <w:rPr>
          <w:spacing w:val="-8"/>
        </w:rPr>
        <w:t xml:space="preserve"> </w:t>
      </w:r>
      <w:r>
        <w:rPr>
          <w:spacing w:val="-2"/>
        </w:rPr>
        <w:t>used</w:t>
      </w:r>
      <w:r>
        <w:rPr>
          <w:spacing w:val="-7"/>
        </w:rPr>
        <w:t xml:space="preserve"> </w:t>
      </w:r>
      <w:r>
        <w:rPr>
          <w:spacing w:val="-2"/>
        </w:rPr>
        <w:t>on</w:t>
      </w:r>
      <w:r>
        <w:rPr>
          <w:spacing w:val="-10"/>
        </w:rPr>
        <w:t xml:space="preserve"> </w:t>
      </w:r>
      <w:r>
        <w:rPr>
          <w:spacing w:val="-2"/>
        </w:rPr>
        <w:t>site</w:t>
      </w:r>
      <w:r>
        <w:rPr>
          <w:spacing w:val="-7"/>
        </w:rPr>
        <w:t xml:space="preserve"> </w:t>
      </w:r>
      <w:r>
        <w:rPr>
          <w:spacing w:val="-2"/>
        </w:rPr>
        <w:t>and</w:t>
      </w:r>
      <w:r>
        <w:rPr>
          <w:spacing w:val="-4"/>
        </w:rPr>
        <w:t xml:space="preserve"> </w:t>
      </w:r>
      <w:r>
        <w:rPr>
          <w:spacing w:val="-2"/>
        </w:rPr>
        <w:t>incorporate</w:t>
      </w:r>
      <w:r>
        <w:rPr>
          <w:spacing w:val="-10"/>
        </w:rPr>
        <w:t xml:space="preserve"> </w:t>
      </w:r>
      <w:r>
        <w:rPr>
          <w:spacing w:val="-2"/>
        </w:rPr>
        <w:t>them</w:t>
      </w:r>
      <w:r>
        <w:rPr>
          <w:spacing w:val="-5"/>
        </w:rPr>
        <w:t xml:space="preserve"> </w:t>
      </w:r>
      <w:r>
        <w:rPr>
          <w:spacing w:val="-2"/>
        </w:rPr>
        <w:t>into</w:t>
      </w:r>
      <w:r>
        <w:rPr>
          <w:spacing w:val="-7"/>
        </w:rPr>
        <w:t xml:space="preserve"> </w:t>
      </w:r>
      <w:r>
        <w:rPr>
          <w:spacing w:val="-2"/>
        </w:rPr>
        <w:t>the</w:t>
      </w:r>
      <w:r>
        <w:rPr>
          <w:spacing w:val="-10"/>
        </w:rPr>
        <w:t xml:space="preserve"> </w:t>
      </w:r>
      <w:r>
        <w:rPr>
          <w:spacing w:val="-2"/>
        </w:rPr>
        <w:t>Spill</w:t>
      </w:r>
      <w:r>
        <w:rPr>
          <w:spacing w:val="-8"/>
        </w:rPr>
        <w:t xml:space="preserve"> </w:t>
      </w:r>
      <w:r>
        <w:rPr>
          <w:spacing w:val="-2"/>
        </w:rPr>
        <w:t>Contingency</w:t>
      </w:r>
      <w:r>
        <w:rPr>
          <w:spacing w:val="-11"/>
        </w:rPr>
        <w:t xml:space="preserve"> </w:t>
      </w:r>
      <w:r>
        <w:rPr>
          <w:spacing w:val="-2"/>
        </w:rPr>
        <w:t>Plan</w:t>
      </w:r>
      <w:r>
        <w:rPr>
          <w:spacing w:val="-7"/>
        </w:rPr>
        <w:t xml:space="preserve"> </w:t>
      </w:r>
      <w:r>
        <w:rPr>
          <w:spacing w:val="-2"/>
        </w:rPr>
        <w:t>to</w:t>
      </w:r>
      <w:r>
        <w:rPr>
          <w:spacing w:val="-10"/>
        </w:rPr>
        <w:t xml:space="preserve"> </w:t>
      </w:r>
      <w:r>
        <w:rPr>
          <w:spacing w:val="-2"/>
        </w:rPr>
        <w:t>better</w:t>
      </w:r>
      <w:r>
        <w:rPr>
          <w:spacing w:val="-8"/>
        </w:rPr>
        <w:t xml:space="preserve"> </w:t>
      </w:r>
      <w:r>
        <w:rPr>
          <w:spacing w:val="-2"/>
        </w:rPr>
        <w:t xml:space="preserve">describe </w:t>
      </w:r>
      <w:r>
        <w:t>how spill risks are proactively managed.</w:t>
      </w:r>
    </w:p>
    <w:p w14:paraId="2ECF789A" w14:textId="5C688EA0" w:rsidR="00637B3C" w:rsidRPr="000D33ED" w:rsidRDefault="00637B3C">
      <w:pPr>
        <w:pStyle w:val="BodyText"/>
        <w:rPr>
          <w:color w:val="00B050"/>
        </w:rPr>
      </w:pPr>
      <w:r>
        <w:t xml:space="preserve">     </w:t>
      </w:r>
      <w:r w:rsidRPr="000D33ED">
        <w:rPr>
          <w:color w:val="00B050"/>
        </w:rPr>
        <w:t xml:space="preserve">Ans: TIN has been operating this lagoon for long and is expecting to </w:t>
      </w:r>
      <w:r w:rsidR="009D724C" w:rsidRPr="000D33ED">
        <w:rPr>
          <w:color w:val="00B050"/>
        </w:rPr>
        <w:t>abandon it</w:t>
      </w:r>
      <w:r w:rsidRPr="000D33ED">
        <w:rPr>
          <w:color w:val="00B050"/>
        </w:rPr>
        <w:t xml:space="preserve"> as soon as </w:t>
      </w:r>
    </w:p>
    <w:p w14:paraId="01290E56" w14:textId="73AE71A5" w:rsidR="00637B3C" w:rsidRPr="000D33ED" w:rsidRDefault="00637B3C">
      <w:pPr>
        <w:pStyle w:val="BodyText"/>
        <w:rPr>
          <w:color w:val="00B050"/>
        </w:rPr>
      </w:pPr>
      <w:r w:rsidRPr="000D33ED">
        <w:rPr>
          <w:color w:val="00B050"/>
        </w:rPr>
        <w:t xml:space="preserve">     the new WWTP is built and in operation. Therefore ,TIN </w:t>
      </w:r>
      <w:r w:rsidR="000D33ED" w:rsidRPr="000D33ED">
        <w:rPr>
          <w:color w:val="00B050"/>
        </w:rPr>
        <w:t>did</w:t>
      </w:r>
      <w:r w:rsidRPr="000D33ED">
        <w:rPr>
          <w:color w:val="00B050"/>
        </w:rPr>
        <w:t xml:space="preserve"> not </w:t>
      </w:r>
      <w:r w:rsidR="000D33ED" w:rsidRPr="000D33ED">
        <w:rPr>
          <w:color w:val="00B050"/>
        </w:rPr>
        <w:t>plan</w:t>
      </w:r>
      <w:r w:rsidRPr="000D33ED">
        <w:rPr>
          <w:color w:val="00B050"/>
        </w:rPr>
        <w:t xml:space="preserve"> for a large scale </w:t>
      </w:r>
    </w:p>
    <w:p w14:paraId="724D256D" w14:textId="2D95B181" w:rsidR="000D33ED" w:rsidRPr="000D33ED" w:rsidRDefault="00637B3C">
      <w:pPr>
        <w:pStyle w:val="BodyText"/>
        <w:rPr>
          <w:color w:val="00B050"/>
        </w:rPr>
      </w:pPr>
      <w:r w:rsidRPr="000D33ED">
        <w:rPr>
          <w:color w:val="00B050"/>
        </w:rPr>
        <w:t xml:space="preserve">     SCP. However, TIN is </w:t>
      </w:r>
      <w:r w:rsidR="000D33ED" w:rsidRPr="000D33ED">
        <w:rPr>
          <w:color w:val="00B050"/>
        </w:rPr>
        <w:t>alert and considers</w:t>
      </w:r>
      <w:r w:rsidRPr="000D33ED">
        <w:rPr>
          <w:color w:val="00B050"/>
        </w:rPr>
        <w:t xml:space="preserve"> </w:t>
      </w:r>
      <w:r w:rsidR="000D33ED" w:rsidRPr="000D33ED">
        <w:rPr>
          <w:color w:val="00B050"/>
        </w:rPr>
        <w:t>reducing</w:t>
      </w:r>
      <w:r w:rsidRPr="000D33ED">
        <w:rPr>
          <w:color w:val="00B050"/>
        </w:rPr>
        <w:t xml:space="preserve"> spill risks in any unforeseen </w:t>
      </w:r>
    </w:p>
    <w:p w14:paraId="58FF403A" w14:textId="30FFCC3A" w:rsidR="006B1AA8" w:rsidRPr="000D33ED" w:rsidRDefault="000D33ED">
      <w:pPr>
        <w:pStyle w:val="BodyText"/>
        <w:rPr>
          <w:color w:val="00B050"/>
        </w:rPr>
      </w:pPr>
      <w:r w:rsidRPr="000D33ED">
        <w:rPr>
          <w:color w:val="00B050"/>
        </w:rPr>
        <w:t xml:space="preserve">      C</w:t>
      </w:r>
      <w:r w:rsidR="00637B3C" w:rsidRPr="000D33ED">
        <w:rPr>
          <w:color w:val="00B050"/>
        </w:rPr>
        <w:t>ircumstances</w:t>
      </w:r>
      <w:r>
        <w:rPr>
          <w:color w:val="00B050"/>
        </w:rPr>
        <w:t xml:space="preserve"> until this system </w:t>
      </w:r>
      <w:r w:rsidR="009D724C">
        <w:rPr>
          <w:color w:val="00B050"/>
        </w:rPr>
        <w:t>is</w:t>
      </w:r>
      <w:r>
        <w:rPr>
          <w:color w:val="00B050"/>
        </w:rPr>
        <w:t xml:space="preserve"> in </w:t>
      </w:r>
      <w:r w:rsidR="009D724C">
        <w:rPr>
          <w:color w:val="00B050"/>
        </w:rPr>
        <w:t>operation.</w:t>
      </w:r>
    </w:p>
    <w:p w14:paraId="534FE223" w14:textId="77777777" w:rsidR="006B1AA8" w:rsidRDefault="006B1AA8">
      <w:pPr>
        <w:pStyle w:val="BodyText"/>
        <w:spacing w:before="166"/>
      </w:pPr>
    </w:p>
    <w:p w14:paraId="3AA3363A" w14:textId="77777777" w:rsidR="006B1AA8" w:rsidRDefault="006F4DD0">
      <w:pPr>
        <w:pStyle w:val="Heading1"/>
        <w:numPr>
          <w:ilvl w:val="1"/>
          <w:numId w:val="2"/>
        </w:numPr>
        <w:tabs>
          <w:tab w:val="left" w:pos="719"/>
        </w:tabs>
        <w:spacing w:before="1" w:line="276" w:lineRule="auto"/>
        <w:ind w:right="4301" w:firstLine="0"/>
      </w:pPr>
      <w:r>
        <w:t>Availability</w:t>
      </w:r>
      <w:r>
        <w:rPr>
          <w:spacing w:val="-6"/>
        </w:rPr>
        <w:t xml:space="preserve"> </w:t>
      </w:r>
      <w:r>
        <w:t>of</w:t>
      </w:r>
      <w:r>
        <w:rPr>
          <w:spacing w:val="-6"/>
        </w:rPr>
        <w:t xml:space="preserve"> </w:t>
      </w:r>
      <w:r>
        <w:t>the</w:t>
      </w:r>
      <w:r>
        <w:rPr>
          <w:spacing w:val="-5"/>
        </w:rPr>
        <w:t xml:space="preserve"> </w:t>
      </w:r>
      <w:r>
        <w:t>Material</w:t>
      </w:r>
      <w:r>
        <w:rPr>
          <w:spacing w:val="-6"/>
        </w:rPr>
        <w:t xml:space="preserve"> </w:t>
      </w:r>
      <w:r>
        <w:t>Safety</w:t>
      </w:r>
      <w:r>
        <w:rPr>
          <w:spacing w:val="-6"/>
        </w:rPr>
        <w:t xml:space="preserve"> </w:t>
      </w:r>
      <w:r>
        <w:t>Data</w:t>
      </w:r>
      <w:r>
        <w:rPr>
          <w:spacing w:val="-8"/>
        </w:rPr>
        <w:t xml:space="preserve"> </w:t>
      </w:r>
      <w:r>
        <w:t xml:space="preserve">Sheet </w:t>
      </w:r>
      <w:r>
        <w:rPr>
          <w:spacing w:val="-2"/>
          <w:u w:val="single"/>
        </w:rPr>
        <w:t>Comment:</w:t>
      </w:r>
    </w:p>
    <w:p w14:paraId="22641CEC" w14:textId="77777777" w:rsidR="006B1AA8" w:rsidRDefault="006F4DD0">
      <w:pPr>
        <w:pStyle w:val="BodyText"/>
        <w:spacing w:line="276" w:lineRule="auto"/>
        <w:ind w:left="360" w:right="91"/>
        <w:jc w:val="both"/>
      </w:pPr>
      <w:r>
        <w:t>CIRNAC</w:t>
      </w:r>
      <w:r>
        <w:rPr>
          <w:spacing w:val="-15"/>
        </w:rPr>
        <w:t xml:space="preserve"> </w:t>
      </w:r>
      <w:r>
        <w:t>notes</w:t>
      </w:r>
      <w:r>
        <w:rPr>
          <w:spacing w:val="-15"/>
        </w:rPr>
        <w:t xml:space="preserve"> </w:t>
      </w:r>
      <w:r>
        <w:t>that</w:t>
      </w:r>
      <w:r>
        <w:rPr>
          <w:spacing w:val="-14"/>
        </w:rPr>
        <w:t xml:space="preserve"> </w:t>
      </w:r>
      <w:r>
        <w:t>the</w:t>
      </w:r>
      <w:r>
        <w:rPr>
          <w:spacing w:val="-16"/>
        </w:rPr>
        <w:t xml:space="preserve"> </w:t>
      </w:r>
      <w:r>
        <w:t>Spill</w:t>
      </w:r>
      <w:r>
        <w:rPr>
          <w:spacing w:val="-15"/>
        </w:rPr>
        <w:t xml:space="preserve"> </w:t>
      </w:r>
      <w:r>
        <w:t>Contingency</w:t>
      </w:r>
      <w:r>
        <w:rPr>
          <w:spacing w:val="-15"/>
        </w:rPr>
        <w:t xml:space="preserve"> </w:t>
      </w:r>
      <w:r>
        <w:t>Plan</w:t>
      </w:r>
      <w:r>
        <w:rPr>
          <w:spacing w:val="-16"/>
        </w:rPr>
        <w:t xml:space="preserve"> </w:t>
      </w:r>
      <w:r>
        <w:t>does</w:t>
      </w:r>
      <w:r>
        <w:rPr>
          <w:spacing w:val="-15"/>
        </w:rPr>
        <w:t xml:space="preserve"> </w:t>
      </w:r>
      <w:r>
        <w:t>not</w:t>
      </w:r>
      <w:r>
        <w:rPr>
          <w:spacing w:val="-14"/>
        </w:rPr>
        <w:t xml:space="preserve"> </w:t>
      </w:r>
      <w:r>
        <w:t>include</w:t>
      </w:r>
      <w:r>
        <w:rPr>
          <w:spacing w:val="-14"/>
        </w:rPr>
        <w:t xml:space="preserve"> </w:t>
      </w:r>
      <w:r>
        <w:t>Material</w:t>
      </w:r>
      <w:r>
        <w:rPr>
          <w:spacing w:val="-15"/>
        </w:rPr>
        <w:t xml:space="preserve"> </w:t>
      </w:r>
      <w:r>
        <w:t>Safety</w:t>
      </w:r>
      <w:r>
        <w:rPr>
          <w:spacing w:val="-14"/>
        </w:rPr>
        <w:t xml:space="preserve"> </w:t>
      </w:r>
      <w:r>
        <w:t>Data</w:t>
      </w:r>
      <w:r>
        <w:rPr>
          <w:spacing w:val="-14"/>
        </w:rPr>
        <w:t xml:space="preserve"> </w:t>
      </w:r>
      <w:r>
        <w:t>Sheets (MSDS), and does not indicate whether MSDS are printed and stored alongside the Spill Contingency Plan copies kept in the GN</w:t>
      </w:r>
      <w:r>
        <w:rPr>
          <w:rFonts w:ascii="Cambria Math" w:hAnsi="Cambria Math"/>
        </w:rPr>
        <w:t>‑</w:t>
      </w:r>
      <w:r>
        <w:t>ED&amp;T Regional Airport Manager’s Office or the Hamlet Office, as referenced in Section 6.7 of the plan.</w:t>
      </w:r>
    </w:p>
    <w:p w14:paraId="75B65901" w14:textId="77777777" w:rsidR="006B1AA8" w:rsidRDefault="006B1AA8">
      <w:pPr>
        <w:pStyle w:val="BodyText"/>
        <w:spacing w:before="41"/>
      </w:pPr>
    </w:p>
    <w:p w14:paraId="6F81824E" w14:textId="77777777" w:rsidR="006B1AA8" w:rsidRDefault="006F4DD0">
      <w:pPr>
        <w:pStyle w:val="Heading1"/>
      </w:pPr>
      <w:r>
        <w:rPr>
          <w:spacing w:val="-2"/>
          <w:u w:val="single"/>
        </w:rPr>
        <w:t>Recommendation:</w:t>
      </w:r>
    </w:p>
    <w:p w14:paraId="5670EFC8" w14:textId="77777777" w:rsidR="006B1AA8" w:rsidRDefault="006F4DD0">
      <w:pPr>
        <w:pStyle w:val="BodyText"/>
        <w:spacing w:before="41" w:line="278" w:lineRule="auto"/>
        <w:ind w:left="360" w:right="87"/>
        <w:jc w:val="both"/>
      </w:pPr>
      <w:r>
        <w:t>(R-10) CIRNAC recommends that the applicant confirm whether MSDS are kept with the printed Spill Contingency Plan for use during spill response.</w:t>
      </w:r>
    </w:p>
    <w:p w14:paraId="4212819B" w14:textId="7A8BF44F" w:rsidR="000D33ED" w:rsidRPr="000D33ED" w:rsidRDefault="000D33ED">
      <w:pPr>
        <w:pStyle w:val="BodyText"/>
        <w:spacing w:before="41" w:line="278" w:lineRule="auto"/>
        <w:ind w:left="360" w:right="87"/>
        <w:jc w:val="both"/>
        <w:rPr>
          <w:color w:val="00B050"/>
        </w:rPr>
      </w:pPr>
      <w:r w:rsidRPr="000D33ED">
        <w:rPr>
          <w:color w:val="00B050"/>
        </w:rPr>
        <w:t xml:space="preserve">Ans: This lagoon is located next to the Airport. </w:t>
      </w:r>
      <w:r w:rsidR="009D724C" w:rsidRPr="000D33ED">
        <w:rPr>
          <w:color w:val="00B050"/>
        </w:rPr>
        <w:t>Also,</w:t>
      </w:r>
      <w:r w:rsidRPr="000D33ED">
        <w:rPr>
          <w:color w:val="00B050"/>
        </w:rPr>
        <w:t xml:space="preserve"> the </w:t>
      </w:r>
      <w:r w:rsidR="009D724C" w:rsidRPr="000D33ED">
        <w:rPr>
          <w:color w:val="00B050"/>
        </w:rPr>
        <w:t>third-party</w:t>
      </w:r>
      <w:r w:rsidRPr="000D33ED">
        <w:rPr>
          <w:color w:val="00B050"/>
        </w:rPr>
        <w:t xml:space="preserve"> operator ATCO has a huge operation in the town. TIN might get help from  either of these two sources whatever they need for MSDS.</w:t>
      </w:r>
      <w:r w:rsidR="009D724C">
        <w:rPr>
          <w:color w:val="00B050"/>
        </w:rPr>
        <w:t xml:space="preserve"> </w:t>
      </w:r>
      <w:r w:rsidR="00D50E70">
        <w:rPr>
          <w:color w:val="00B050"/>
        </w:rPr>
        <w:t>The lagoon is a</w:t>
      </w:r>
      <w:r w:rsidR="009D724C">
        <w:rPr>
          <w:color w:val="00B050"/>
        </w:rPr>
        <w:t>n</w:t>
      </w:r>
      <w:r w:rsidR="00D50E70">
        <w:rPr>
          <w:color w:val="00B050"/>
        </w:rPr>
        <w:t xml:space="preserve"> open operation </w:t>
      </w:r>
      <w:r w:rsidR="009D724C">
        <w:rPr>
          <w:color w:val="00B050"/>
        </w:rPr>
        <w:t>in</w:t>
      </w:r>
      <w:r w:rsidR="00D50E70">
        <w:rPr>
          <w:color w:val="00B050"/>
        </w:rPr>
        <w:t xml:space="preserve"> remote </w:t>
      </w:r>
      <w:r w:rsidR="009D724C">
        <w:rPr>
          <w:color w:val="00B050"/>
        </w:rPr>
        <w:t>areas</w:t>
      </w:r>
      <w:r w:rsidR="00D50E70">
        <w:rPr>
          <w:color w:val="00B050"/>
        </w:rPr>
        <w:t xml:space="preserve"> and MSDS </w:t>
      </w:r>
      <w:r w:rsidR="009D724C">
        <w:rPr>
          <w:color w:val="00B050"/>
        </w:rPr>
        <w:t>cannot</w:t>
      </w:r>
      <w:r w:rsidR="00D50E70">
        <w:rPr>
          <w:color w:val="00B050"/>
        </w:rPr>
        <w:t xml:space="preserve"> be kept there,</w:t>
      </w:r>
    </w:p>
    <w:p w14:paraId="45ABB8D4" w14:textId="77777777" w:rsidR="006B1AA8" w:rsidRDefault="006B1AA8">
      <w:pPr>
        <w:pStyle w:val="BodyText"/>
        <w:spacing w:before="235"/>
      </w:pPr>
    </w:p>
    <w:p w14:paraId="67DE6971" w14:textId="77777777" w:rsidR="006B1AA8" w:rsidRDefault="006F4DD0">
      <w:pPr>
        <w:pStyle w:val="Heading1"/>
        <w:numPr>
          <w:ilvl w:val="1"/>
          <w:numId w:val="2"/>
        </w:numPr>
        <w:tabs>
          <w:tab w:val="left" w:pos="786"/>
        </w:tabs>
        <w:spacing w:before="1" w:line="278" w:lineRule="auto"/>
        <w:ind w:right="4478" w:firstLine="0"/>
      </w:pPr>
      <w:r>
        <w:t>Absence</w:t>
      </w:r>
      <w:r>
        <w:rPr>
          <w:spacing w:val="-9"/>
        </w:rPr>
        <w:t xml:space="preserve"> </w:t>
      </w:r>
      <w:r>
        <w:t>of</w:t>
      </w:r>
      <w:r>
        <w:rPr>
          <w:spacing w:val="-8"/>
        </w:rPr>
        <w:t xml:space="preserve"> </w:t>
      </w:r>
      <w:r>
        <w:t>Closure</w:t>
      </w:r>
      <w:r>
        <w:rPr>
          <w:spacing w:val="-9"/>
        </w:rPr>
        <w:t xml:space="preserve"> </w:t>
      </w:r>
      <w:r>
        <w:t>and</w:t>
      </w:r>
      <w:r>
        <w:rPr>
          <w:spacing w:val="-8"/>
        </w:rPr>
        <w:t xml:space="preserve"> </w:t>
      </w:r>
      <w:r>
        <w:t>Reclamation</w:t>
      </w:r>
      <w:r>
        <w:rPr>
          <w:spacing w:val="-8"/>
        </w:rPr>
        <w:t xml:space="preserve"> </w:t>
      </w:r>
      <w:r>
        <w:t xml:space="preserve">Plan </w:t>
      </w:r>
      <w:r>
        <w:rPr>
          <w:spacing w:val="-2"/>
          <w:u w:val="single"/>
        </w:rPr>
        <w:t>Comment:</w:t>
      </w:r>
    </w:p>
    <w:p w14:paraId="5A7FF861" w14:textId="77777777" w:rsidR="006B1AA8" w:rsidRDefault="006F4DD0">
      <w:pPr>
        <w:pStyle w:val="BodyText"/>
        <w:spacing w:line="276" w:lineRule="auto"/>
        <w:ind w:left="360" w:right="85"/>
        <w:jc w:val="both"/>
      </w:pPr>
      <w:r>
        <w:t>CIRNAC notes that the current renewal application does not include a Closure and Reclamation</w:t>
      </w:r>
      <w:r>
        <w:rPr>
          <w:spacing w:val="-14"/>
        </w:rPr>
        <w:t xml:space="preserve"> </w:t>
      </w:r>
      <w:r>
        <w:t>Plan</w:t>
      </w:r>
      <w:r>
        <w:rPr>
          <w:spacing w:val="-14"/>
        </w:rPr>
        <w:t xml:space="preserve"> </w:t>
      </w:r>
      <w:r>
        <w:t>for</w:t>
      </w:r>
      <w:r>
        <w:rPr>
          <w:spacing w:val="-16"/>
        </w:rPr>
        <w:t xml:space="preserve"> </w:t>
      </w:r>
      <w:r>
        <w:t>the</w:t>
      </w:r>
      <w:r>
        <w:rPr>
          <w:spacing w:val="-12"/>
        </w:rPr>
        <w:t xml:space="preserve"> </w:t>
      </w:r>
      <w:r>
        <w:t>Resolute</w:t>
      </w:r>
      <w:r>
        <w:rPr>
          <w:spacing w:val="-14"/>
        </w:rPr>
        <w:t xml:space="preserve"> </w:t>
      </w:r>
      <w:r>
        <w:t>Airport</w:t>
      </w:r>
      <w:r>
        <w:rPr>
          <w:spacing w:val="-14"/>
        </w:rPr>
        <w:t xml:space="preserve"> </w:t>
      </w:r>
      <w:r>
        <w:t>sewage</w:t>
      </w:r>
      <w:r>
        <w:rPr>
          <w:spacing w:val="-14"/>
        </w:rPr>
        <w:t xml:space="preserve"> </w:t>
      </w:r>
      <w:r>
        <w:t>lagoon.</w:t>
      </w:r>
      <w:r>
        <w:rPr>
          <w:spacing w:val="-14"/>
        </w:rPr>
        <w:t xml:space="preserve"> </w:t>
      </w:r>
      <w:r>
        <w:t>This</w:t>
      </w:r>
      <w:r>
        <w:rPr>
          <w:spacing w:val="-15"/>
        </w:rPr>
        <w:t xml:space="preserve"> </w:t>
      </w:r>
      <w:r>
        <w:t>had</w:t>
      </w:r>
      <w:r>
        <w:rPr>
          <w:spacing w:val="-16"/>
        </w:rPr>
        <w:t xml:space="preserve"> </w:t>
      </w:r>
      <w:r>
        <w:t>been</w:t>
      </w:r>
      <w:r>
        <w:rPr>
          <w:spacing w:val="-14"/>
        </w:rPr>
        <w:t xml:space="preserve"> </w:t>
      </w:r>
      <w:r>
        <w:t>raised</w:t>
      </w:r>
      <w:r>
        <w:rPr>
          <w:spacing w:val="-14"/>
        </w:rPr>
        <w:t xml:space="preserve"> </w:t>
      </w:r>
      <w:r>
        <w:t>by</w:t>
      </w:r>
      <w:r>
        <w:rPr>
          <w:spacing w:val="-15"/>
        </w:rPr>
        <w:t xml:space="preserve"> </w:t>
      </w:r>
      <w:r>
        <w:t xml:space="preserve">CIRNAC during the previous </w:t>
      </w:r>
      <w:proofErr w:type="spellStart"/>
      <w:r>
        <w:t>licence</w:t>
      </w:r>
      <w:proofErr w:type="spellEnd"/>
      <w:r>
        <w:t xml:space="preserve"> renewal process and the applicant indicated that the Closure and Reclamation Plan for the lagoon would be developed concurrently with the design of the new wastewater treatment plant, anticipated for 2022–2023. However, no updated information or plan has been provided in the present application.</w:t>
      </w:r>
    </w:p>
    <w:p w14:paraId="7A688364" w14:textId="77777777" w:rsidR="006B1AA8" w:rsidRDefault="006B1AA8">
      <w:pPr>
        <w:pStyle w:val="BodyText"/>
        <w:spacing w:before="38"/>
      </w:pPr>
    </w:p>
    <w:p w14:paraId="16859196" w14:textId="77777777" w:rsidR="006B1AA8" w:rsidRDefault="006F4DD0">
      <w:pPr>
        <w:pStyle w:val="Heading1"/>
      </w:pPr>
      <w:r>
        <w:rPr>
          <w:spacing w:val="-2"/>
          <w:u w:val="single"/>
        </w:rPr>
        <w:t>Recommendation:</w:t>
      </w:r>
    </w:p>
    <w:p w14:paraId="1D2EDD85" w14:textId="77777777" w:rsidR="006B1AA8" w:rsidRDefault="006F4DD0">
      <w:pPr>
        <w:pStyle w:val="BodyText"/>
        <w:spacing w:before="41" w:line="276" w:lineRule="auto"/>
        <w:ind w:left="360" w:right="90"/>
        <w:jc w:val="both"/>
      </w:pPr>
      <w:r>
        <w:t>(R-11) CIRNAC recommends that the applicant provide an update on the status and anticipated</w:t>
      </w:r>
      <w:r>
        <w:rPr>
          <w:spacing w:val="-17"/>
        </w:rPr>
        <w:t xml:space="preserve"> </w:t>
      </w:r>
      <w:r>
        <w:t>completion</w:t>
      </w:r>
      <w:r>
        <w:rPr>
          <w:spacing w:val="-17"/>
        </w:rPr>
        <w:t xml:space="preserve"> </w:t>
      </w:r>
      <w:r>
        <w:t>timeline</w:t>
      </w:r>
      <w:r>
        <w:rPr>
          <w:spacing w:val="-16"/>
        </w:rPr>
        <w:t xml:space="preserve"> </w:t>
      </w:r>
      <w:r>
        <w:t>of</w:t>
      </w:r>
      <w:r>
        <w:rPr>
          <w:spacing w:val="-17"/>
        </w:rPr>
        <w:t xml:space="preserve"> </w:t>
      </w:r>
      <w:r>
        <w:t>the</w:t>
      </w:r>
      <w:r>
        <w:rPr>
          <w:spacing w:val="-15"/>
        </w:rPr>
        <w:t xml:space="preserve"> </w:t>
      </w:r>
      <w:r>
        <w:t>Closure</w:t>
      </w:r>
      <w:r>
        <w:rPr>
          <w:spacing w:val="-17"/>
        </w:rPr>
        <w:t xml:space="preserve"> </w:t>
      </w:r>
      <w:r>
        <w:t>and</w:t>
      </w:r>
      <w:r>
        <w:rPr>
          <w:spacing w:val="-16"/>
        </w:rPr>
        <w:t xml:space="preserve"> </w:t>
      </w:r>
      <w:r>
        <w:t>Reclamation</w:t>
      </w:r>
      <w:r>
        <w:rPr>
          <w:spacing w:val="-15"/>
        </w:rPr>
        <w:t xml:space="preserve"> </w:t>
      </w:r>
      <w:r>
        <w:t>Plan</w:t>
      </w:r>
      <w:r>
        <w:rPr>
          <w:spacing w:val="-15"/>
        </w:rPr>
        <w:t xml:space="preserve"> </w:t>
      </w:r>
      <w:r>
        <w:t>for</w:t>
      </w:r>
      <w:r>
        <w:rPr>
          <w:spacing w:val="-17"/>
        </w:rPr>
        <w:t xml:space="preserve"> </w:t>
      </w:r>
      <w:r>
        <w:t>the</w:t>
      </w:r>
      <w:r>
        <w:rPr>
          <w:spacing w:val="-16"/>
        </w:rPr>
        <w:t xml:space="preserve"> </w:t>
      </w:r>
      <w:r>
        <w:t>existing</w:t>
      </w:r>
      <w:r>
        <w:rPr>
          <w:spacing w:val="-15"/>
        </w:rPr>
        <w:t xml:space="preserve"> </w:t>
      </w:r>
      <w:r>
        <w:t xml:space="preserve">sewage </w:t>
      </w:r>
      <w:r>
        <w:rPr>
          <w:spacing w:val="-2"/>
        </w:rPr>
        <w:t>lagoon.</w:t>
      </w:r>
    </w:p>
    <w:p w14:paraId="62C479D9" w14:textId="77777777" w:rsidR="00D50E70" w:rsidRDefault="000D33ED">
      <w:pPr>
        <w:pStyle w:val="BodyText"/>
        <w:rPr>
          <w:color w:val="00B050"/>
        </w:rPr>
      </w:pPr>
      <w:r>
        <w:t xml:space="preserve">    </w:t>
      </w:r>
      <w:r w:rsidRPr="0048629C">
        <w:rPr>
          <w:color w:val="00B050"/>
        </w:rPr>
        <w:t xml:space="preserve"> Ans: </w:t>
      </w:r>
      <w:r w:rsidR="00D50E70">
        <w:rPr>
          <w:color w:val="00B050"/>
        </w:rPr>
        <w:t xml:space="preserve">The different Division of TIN is handling with the WWTP. </w:t>
      </w:r>
      <w:r w:rsidRPr="0048629C">
        <w:rPr>
          <w:color w:val="00B050"/>
        </w:rPr>
        <w:t xml:space="preserve">It is not possible to declare </w:t>
      </w:r>
    </w:p>
    <w:p w14:paraId="77493CCA" w14:textId="77777777" w:rsidR="00D50E70" w:rsidRDefault="00D50E70">
      <w:pPr>
        <w:pStyle w:val="BodyText"/>
        <w:rPr>
          <w:color w:val="00B050"/>
        </w:rPr>
      </w:pPr>
      <w:r>
        <w:rPr>
          <w:color w:val="00B050"/>
        </w:rPr>
        <w:t xml:space="preserve">     </w:t>
      </w:r>
      <w:r w:rsidR="000D33ED" w:rsidRPr="0048629C">
        <w:rPr>
          <w:color w:val="00B050"/>
        </w:rPr>
        <w:t xml:space="preserve">the exact date of the closure of this facility. It totally depends on the completion of </w:t>
      </w:r>
    </w:p>
    <w:p w14:paraId="29F4E95F" w14:textId="5B40527D" w:rsidR="006B1AA8" w:rsidRPr="0048629C" w:rsidRDefault="00D50E70">
      <w:pPr>
        <w:pStyle w:val="BodyText"/>
        <w:rPr>
          <w:color w:val="00B050"/>
        </w:rPr>
      </w:pPr>
      <w:r>
        <w:rPr>
          <w:color w:val="00B050"/>
        </w:rPr>
        <w:t xml:space="preserve">     </w:t>
      </w:r>
      <w:r w:rsidR="000D33ED" w:rsidRPr="0048629C">
        <w:rPr>
          <w:color w:val="00B050"/>
        </w:rPr>
        <w:t xml:space="preserve">construction of the new WWTP. It is expected within </w:t>
      </w:r>
      <w:r w:rsidR="0032386B">
        <w:rPr>
          <w:color w:val="00B050"/>
        </w:rPr>
        <w:t>4</w:t>
      </w:r>
      <w:r w:rsidR="000D33ED" w:rsidRPr="0048629C">
        <w:rPr>
          <w:color w:val="00B050"/>
        </w:rPr>
        <w:t xml:space="preserve"> </w:t>
      </w:r>
      <w:r w:rsidR="009D724C" w:rsidRPr="0048629C">
        <w:rPr>
          <w:color w:val="00B050"/>
        </w:rPr>
        <w:t>years</w:t>
      </w:r>
      <w:r w:rsidR="000D33ED" w:rsidRPr="0048629C">
        <w:rPr>
          <w:color w:val="00B050"/>
        </w:rPr>
        <w:t>.</w:t>
      </w:r>
    </w:p>
    <w:p w14:paraId="33A9A1E0" w14:textId="77777777" w:rsidR="006B1AA8" w:rsidRDefault="006B1AA8">
      <w:pPr>
        <w:pStyle w:val="BodyText"/>
        <w:spacing w:before="164"/>
      </w:pPr>
    </w:p>
    <w:p w14:paraId="0DB3E957" w14:textId="77777777" w:rsidR="006B1AA8" w:rsidRDefault="006F4DD0">
      <w:pPr>
        <w:pStyle w:val="Heading1"/>
        <w:numPr>
          <w:ilvl w:val="1"/>
          <w:numId w:val="2"/>
        </w:numPr>
        <w:tabs>
          <w:tab w:val="left" w:pos="720"/>
        </w:tabs>
        <w:spacing w:line="278" w:lineRule="auto"/>
        <w:ind w:left="720" w:right="82"/>
      </w:pPr>
      <w:r>
        <w:t>Non-Compliance</w:t>
      </w:r>
      <w:r>
        <w:rPr>
          <w:spacing w:val="40"/>
        </w:rPr>
        <w:t xml:space="preserve"> </w:t>
      </w:r>
      <w:r>
        <w:t>Identified</w:t>
      </w:r>
      <w:r>
        <w:rPr>
          <w:spacing w:val="40"/>
        </w:rPr>
        <w:t xml:space="preserve"> </w:t>
      </w:r>
      <w:r>
        <w:t>by</w:t>
      </w:r>
      <w:r>
        <w:rPr>
          <w:spacing w:val="40"/>
        </w:rPr>
        <w:t xml:space="preserve"> </w:t>
      </w:r>
      <w:r>
        <w:t>Applicant</w:t>
      </w:r>
      <w:r>
        <w:rPr>
          <w:spacing w:val="38"/>
        </w:rPr>
        <w:t xml:space="preserve"> </w:t>
      </w:r>
      <w:r>
        <w:t>for</w:t>
      </w:r>
      <w:r>
        <w:rPr>
          <w:spacing w:val="40"/>
        </w:rPr>
        <w:t xml:space="preserve"> </w:t>
      </w:r>
      <w:r>
        <w:t>the</w:t>
      </w:r>
      <w:r>
        <w:rPr>
          <w:spacing w:val="40"/>
        </w:rPr>
        <w:t xml:space="preserve"> </w:t>
      </w:r>
      <w:r>
        <w:t>Disposal</w:t>
      </w:r>
      <w:r>
        <w:rPr>
          <w:spacing w:val="40"/>
        </w:rPr>
        <w:t xml:space="preserve"> </w:t>
      </w:r>
      <w:r>
        <w:t>of</w:t>
      </w:r>
      <w:r>
        <w:rPr>
          <w:spacing w:val="40"/>
        </w:rPr>
        <w:t xml:space="preserve"> </w:t>
      </w:r>
      <w:r>
        <w:t>Hazardous</w:t>
      </w:r>
      <w:r>
        <w:rPr>
          <w:spacing w:val="40"/>
        </w:rPr>
        <w:t xml:space="preserve"> </w:t>
      </w:r>
      <w:r>
        <w:t>Waste, Waste Oil and Non-combustible Waste</w:t>
      </w:r>
    </w:p>
    <w:p w14:paraId="4A0B75B6" w14:textId="77777777" w:rsidR="006B1AA8" w:rsidRDefault="006F4DD0">
      <w:pPr>
        <w:spacing w:line="272" w:lineRule="exact"/>
        <w:ind w:left="360"/>
        <w:rPr>
          <w:rFonts w:ascii="Arial"/>
          <w:b/>
          <w:sz w:val="24"/>
        </w:rPr>
      </w:pPr>
      <w:r>
        <w:rPr>
          <w:rFonts w:ascii="Arial"/>
          <w:b/>
          <w:spacing w:val="-2"/>
          <w:sz w:val="24"/>
          <w:u w:val="single"/>
        </w:rPr>
        <w:t>Comment:</w:t>
      </w:r>
    </w:p>
    <w:p w14:paraId="34AFAF6B" w14:textId="77777777" w:rsidR="006B1AA8" w:rsidRDefault="006F4DD0">
      <w:pPr>
        <w:pStyle w:val="BodyText"/>
        <w:spacing w:before="41" w:line="276" w:lineRule="auto"/>
        <w:ind w:left="360" w:right="89"/>
        <w:jc w:val="both"/>
      </w:pPr>
      <w:r>
        <w:t>CIRNAC notes that in the Plan for Compliance (Section D</w:t>
      </w:r>
      <w:r>
        <w:rPr>
          <w:rFonts w:ascii="Cambria Math" w:hAnsi="Cambria Math"/>
        </w:rPr>
        <w:t>‑</w:t>
      </w:r>
      <w:r>
        <w:t>7), the applicant identifies</w:t>
      </w:r>
      <w:r>
        <w:rPr>
          <w:spacing w:val="-1"/>
        </w:rPr>
        <w:t xml:space="preserve"> </w:t>
      </w:r>
      <w:r>
        <w:t>being in non</w:t>
      </w:r>
      <w:r>
        <w:rPr>
          <w:rFonts w:ascii="Cambria Math" w:hAnsi="Cambria Math"/>
        </w:rPr>
        <w:t>‑</w:t>
      </w:r>
      <w:r>
        <w:t xml:space="preserve">compliance with requirements for the </w:t>
      </w:r>
      <w:r>
        <w:t>disposal of hazardous waste, waste oil, and non</w:t>
      </w:r>
      <w:r>
        <w:rPr>
          <w:rFonts w:ascii="Cambria Math" w:hAnsi="Cambria Math"/>
        </w:rPr>
        <w:t>‑</w:t>
      </w:r>
      <w:r>
        <w:t>combustible waste, and indicates that these materials will be backhauled to the south in</w:t>
      </w:r>
      <w:r>
        <w:rPr>
          <w:spacing w:val="28"/>
        </w:rPr>
        <w:t xml:space="preserve"> </w:t>
      </w:r>
      <w:r>
        <w:t>the</w:t>
      </w:r>
      <w:r>
        <w:rPr>
          <w:spacing w:val="26"/>
        </w:rPr>
        <w:t xml:space="preserve"> </w:t>
      </w:r>
      <w:r>
        <w:t>future.</w:t>
      </w:r>
      <w:r>
        <w:rPr>
          <w:spacing w:val="29"/>
        </w:rPr>
        <w:t xml:space="preserve"> </w:t>
      </w:r>
      <w:r>
        <w:t>However,</w:t>
      </w:r>
      <w:r>
        <w:rPr>
          <w:spacing w:val="29"/>
        </w:rPr>
        <w:t xml:space="preserve"> </w:t>
      </w:r>
      <w:r>
        <w:t>no</w:t>
      </w:r>
      <w:r>
        <w:rPr>
          <w:spacing w:val="26"/>
        </w:rPr>
        <w:t xml:space="preserve"> </w:t>
      </w:r>
      <w:r>
        <w:t>timeline</w:t>
      </w:r>
      <w:r>
        <w:rPr>
          <w:spacing w:val="29"/>
        </w:rPr>
        <w:t xml:space="preserve"> </w:t>
      </w:r>
      <w:r>
        <w:t>is</w:t>
      </w:r>
      <w:r>
        <w:rPr>
          <w:spacing w:val="28"/>
        </w:rPr>
        <w:t xml:space="preserve"> </w:t>
      </w:r>
      <w:r>
        <w:t>provided</w:t>
      </w:r>
      <w:r>
        <w:rPr>
          <w:spacing w:val="29"/>
        </w:rPr>
        <w:t xml:space="preserve"> </w:t>
      </w:r>
      <w:r>
        <w:t>for</w:t>
      </w:r>
      <w:r>
        <w:rPr>
          <w:spacing w:val="27"/>
        </w:rPr>
        <w:t xml:space="preserve"> </w:t>
      </w:r>
      <w:r>
        <w:t>when</w:t>
      </w:r>
      <w:r>
        <w:rPr>
          <w:spacing w:val="26"/>
        </w:rPr>
        <w:t xml:space="preserve"> </w:t>
      </w:r>
      <w:r>
        <w:t>this</w:t>
      </w:r>
      <w:r>
        <w:rPr>
          <w:spacing w:val="28"/>
        </w:rPr>
        <w:t xml:space="preserve"> </w:t>
      </w:r>
      <w:r>
        <w:t>backhauling</w:t>
      </w:r>
      <w:r>
        <w:rPr>
          <w:spacing w:val="27"/>
        </w:rPr>
        <w:t xml:space="preserve"> </w:t>
      </w:r>
      <w:r>
        <w:t>is</w:t>
      </w:r>
      <w:r>
        <w:rPr>
          <w:spacing w:val="28"/>
        </w:rPr>
        <w:t xml:space="preserve"> </w:t>
      </w:r>
      <w:r>
        <w:t>expected</w:t>
      </w:r>
      <w:r>
        <w:rPr>
          <w:spacing w:val="29"/>
        </w:rPr>
        <w:t xml:space="preserve"> </w:t>
      </w:r>
      <w:r>
        <w:t>to</w:t>
      </w:r>
    </w:p>
    <w:p w14:paraId="606FA322" w14:textId="77777777" w:rsidR="006B1AA8" w:rsidRDefault="006F4DD0">
      <w:pPr>
        <w:pStyle w:val="BodyText"/>
        <w:spacing w:before="91" w:line="276" w:lineRule="auto"/>
        <w:ind w:left="360" w:right="87"/>
        <w:jc w:val="both"/>
      </w:pPr>
      <w:r>
        <w:t xml:space="preserve">begin, and there is no </w:t>
      </w:r>
      <w:r>
        <w:t>information describing current practices for managing these wastes in the interim.</w:t>
      </w:r>
    </w:p>
    <w:p w14:paraId="5DDBA7EF" w14:textId="77777777" w:rsidR="006B1AA8" w:rsidRDefault="006F4DD0">
      <w:pPr>
        <w:pStyle w:val="Heading1"/>
        <w:spacing w:before="1"/>
      </w:pPr>
      <w:r>
        <w:rPr>
          <w:spacing w:val="-2"/>
          <w:u w:val="single"/>
        </w:rPr>
        <w:t>Recommendation:</w:t>
      </w:r>
    </w:p>
    <w:p w14:paraId="4EC654C3" w14:textId="77777777" w:rsidR="006B1AA8" w:rsidRDefault="006F4DD0">
      <w:pPr>
        <w:pStyle w:val="BodyText"/>
        <w:spacing w:before="40" w:line="276" w:lineRule="auto"/>
        <w:ind w:left="360" w:right="86"/>
        <w:jc w:val="both"/>
      </w:pPr>
      <w:r>
        <w:t>(R-12)</w:t>
      </w:r>
      <w:r>
        <w:rPr>
          <w:spacing w:val="-9"/>
        </w:rPr>
        <w:t xml:space="preserve"> </w:t>
      </w:r>
      <w:r>
        <w:t>CIRNAC</w:t>
      </w:r>
      <w:r>
        <w:rPr>
          <w:spacing w:val="-9"/>
        </w:rPr>
        <w:t xml:space="preserve"> </w:t>
      </w:r>
      <w:r>
        <w:t>recommend</w:t>
      </w:r>
      <w:r>
        <w:rPr>
          <w:spacing w:val="-8"/>
        </w:rPr>
        <w:t xml:space="preserve"> </w:t>
      </w:r>
      <w:r>
        <w:t>that</w:t>
      </w:r>
      <w:r>
        <w:rPr>
          <w:spacing w:val="-11"/>
        </w:rPr>
        <w:t xml:space="preserve"> </w:t>
      </w:r>
      <w:r>
        <w:t>the</w:t>
      </w:r>
      <w:r>
        <w:rPr>
          <w:spacing w:val="-8"/>
        </w:rPr>
        <w:t xml:space="preserve"> </w:t>
      </w:r>
      <w:r>
        <w:t>applicant</w:t>
      </w:r>
      <w:r>
        <w:rPr>
          <w:spacing w:val="-5"/>
        </w:rPr>
        <w:t xml:space="preserve"> </w:t>
      </w:r>
      <w:r>
        <w:t>provide</w:t>
      </w:r>
      <w:r>
        <w:rPr>
          <w:spacing w:val="-10"/>
        </w:rPr>
        <w:t xml:space="preserve"> </w:t>
      </w:r>
      <w:r>
        <w:t>clarification</w:t>
      </w:r>
      <w:r>
        <w:rPr>
          <w:spacing w:val="-8"/>
        </w:rPr>
        <w:t xml:space="preserve"> </w:t>
      </w:r>
      <w:r>
        <w:t>on</w:t>
      </w:r>
      <w:r>
        <w:rPr>
          <w:spacing w:val="-8"/>
        </w:rPr>
        <w:t xml:space="preserve"> </w:t>
      </w:r>
      <w:r>
        <w:t>the</w:t>
      </w:r>
      <w:r>
        <w:rPr>
          <w:spacing w:val="-8"/>
        </w:rPr>
        <w:t xml:space="preserve"> </w:t>
      </w:r>
      <w:r>
        <w:t>current</w:t>
      </w:r>
      <w:r>
        <w:rPr>
          <w:spacing w:val="-11"/>
        </w:rPr>
        <w:t xml:space="preserve"> </w:t>
      </w:r>
      <w:r>
        <w:t>measures in place for handling hazardous waste, waste oil, and non-combustible waste, as well as any anticipated timelines for implementing the planned backhauling described in the Plan for Compliance.</w:t>
      </w:r>
    </w:p>
    <w:p w14:paraId="6D380FD7" w14:textId="77777777" w:rsidR="00FC1DA3" w:rsidRPr="00FC1DA3" w:rsidRDefault="00FC1DA3">
      <w:pPr>
        <w:pStyle w:val="BodyText"/>
        <w:rPr>
          <w:color w:val="00B050"/>
        </w:rPr>
      </w:pPr>
      <w:r>
        <w:lastRenderedPageBreak/>
        <w:t xml:space="preserve">     </w:t>
      </w:r>
      <w:r w:rsidRPr="00FC1DA3">
        <w:rPr>
          <w:color w:val="00B050"/>
        </w:rPr>
        <w:t xml:space="preserve"> Ans: TIN will combine with their local airport operation and deal with  the situation diligently </w:t>
      </w:r>
    </w:p>
    <w:p w14:paraId="29AEADFC" w14:textId="6AF68114" w:rsidR="006B1AA8" w:rsidRPr="00FC1DA3" w:rsidRDefault="00FC1DA3">
      <w:pPr>
        <w:pStyle w:val="BodyText"/>
        <w:rPr>
          <w:color w:val="00B050"/>
        </w:rPr>
      </w:pPr>
      <w:r w:rsidRPr="00FC1DA3">
        <w:rPr>
          <w:color w:val="00B050"/>
        </w:rPr>
        <w:t xml:space="preserve">      </w:t>
      </w:r>
      <w:r w:rsidR="00A84B26" w:rsidRPr="00FC1DA3">
        <w:rPr>
          <w:color w:val="00B050"/>
        </w:rPr>
        <w:t>if, when</w:t>
      </w:r>
      <w:r w:rsidRPr="00FC1DA3">
        <w:rPr>
          <w:color w:val="00B050"/>
        </w:rPr>
        <w:t xml:space="preserve"> and as required.</w:t>
      </w:r>
    </w:p>
    <w:p w14:paraId="3E83F57D" w14:textId="77777777" w:rsidR="006B1AA8" w:rsidRDefault="006F4DD0">
      <w:pPr>
        <w:pStyle w:val="Heading1"/>
        <w:numPr>
          <w:ilvl w:val="1"/>
          <w:numId w:val="2"/>
        </w:numPr>
        <w:tabs>
          <w:tab w:val="left" w:pos="719"/>
        </w:tabs>
        <w:spacing w:line="276" w:lineRule="auto"/>
        <w:ind w:right="3529" w:firstLine="0"/>
      </w:pPr>
      <w:r>
        <w:t>Inconsistencies</w:t>
      </w:r>
      <w:r>
        <w:rPr>
          <w:spacing w:val="-6"/>
        </w:rPr>
        <w:t xml:space="preserve"> </w:t>
      </w:r>
      <w:r>
        <w:t>About</w:t>
      </w:r>
      <w:r>
        <w:rPr>
          <w:spacing w:val="-6"/>
        </w:rPr>
        <w:t xml:space="preserve"> </w:t>
      </w:r>
      <w:r>
        <w:t>the</w:t>
      </w:r>
      <w:r>
        <w:rPr>
          <w:spacing w:val="-6"/>
        </w:rPr>
        <w:t xml:space="preserve"> </w:t>
      </w:r>
      <w:r>
        <w:t>Number</w:t>
      </w:r>
      <w:r>
        <w:rPr>
          <w:spacing w:val="-6"/>
        </w:rPr>
        <w:t xml:space="preserve"> </w:t>
      </w:r>
      <w:r>
        <w:t>of</w:t>
      </w:r>
      <w:r>
        <w:rPr>
          <w:spacing w:val="-6"/>
        </w:rPr>
        <w:t xml:space="preserve"> </w:t>
      </w:r>
      <w:r>
        <w:t>Lagoon</w:t>
      </w:r>
      <w:r>
        <w:rPr>
          <w:spacing w:val="-7"/>
        </w:rPr>
        <w:t xml:space="preserve"> </w:t>
      </w:r>
      <w:r>
        <w:t xml:space="preserve">Cells </w:t>
      </w:r>
      <w:r>
        <w:rPr>
          <w:spacing w:val="-2"/>
          <w:u w:val="single"/>
        </w:rPr>
        <w:t>Comment:</w:t>
      </w:r>
    </w:p>
    <w:p w14:paraId="676D8C0F" w14:textId="77777777" w:rsidR="006B1AA8" w:rsidRDefault="006F4DD0">
      <w:pPr>
        <w:pStyle w:val="BodyText"/>
        <w:spacing w:line="276" w:lineRule="auto"/>
        <w:ind w:left="360" w:right="86"/>
        <w:jc w:val="both"/>
      </w:pPr>
      <w:r>
        <w:t>CIRNAC notes that the 2025 Annual Report indicates that the Airport Sewage lagoon is a two-cell</w:t>
      </w:r>
      <w:r>
        <w:rPr>
          <w:spacing w:val="-5"/>
        </w:rPr>
        <w:t xml:space="preserve"> </w:t>
      </w:r>
      <w:r>
        <w:t>lagoon</w:t>
      </w:r>
      <w:r>
        <w:rPr>
          <w:spacing w:val="-4"/>
        </w:rPr>
        <w:t xml:space="preserve"> </w:t>
      </w:r>
      <w:r>
        <w:t>(Section</w:t>
      </w:r>
      <w:r>
        <w:rPr>
          <w:spacing w:val="-4"/>
        </w:rPr>
        <w:t xml:space="preserve"> </w:t>
      </w:r>
      <w:r>
        <w:t>V).</w:t>
      </w:r>
      <w:r>
        <w:rPr>
          <w:spacing w:val="-5"/>
        </w:rPr>
        <w:t xml:space="preserve"> </w:t>
      </w:r>
      <w:r>
        <w:t>However,</w:t>
      </w:r>
      <w:r>
        <w:rPr>
          <w:spacing w:val="-5"/>
        </w:rPr>
        <w:t xml:space="preserve"> </w:t>
      </w:r>
      <w:r>
        <w:t>the</w:t>
      </w:r>
      <w:r>
        <w:rPr>
          <w:spacing w:val="-4"/>
        </w:rPr>
        <w:t xml:space="preserve"> </w:t>
      </w:r>
      <w:r>
        <w:t>Spill</w:t>
      </w:r>
      <w:r>
        <w:rPr>
          <w:spacing w:val="-5"/>
        </w:rPr>
        <w:t xml:space="preserve"> </w:t>
      </w:r>
      <w:r>
        <w:t>Contingency</w:t>
      </w:r>
      <w:r>
        <w:rPr>
          <w:spacing w:val="-4"/>
        </w:rPr>
        <w:t xml:space="preserve"> </w:t>
      </w:r>
      <w:r>
        <w:t>Plan</w:t>
      </w:r>
      <w:r>
        <w:rPr>
          <w:spacing w:val="-3"/>
        </w:rPr>
        <w:t xml:space="preserve"> </w:t>
      </w:r>
      <w:r>
        <w:t>(section</w:t>
      </w:r>
      <w:r>
        <w:rPr>
          <w:spacing w:val="-4"/>
        </w:rPr>
        <w:t xml:space="preserve"> </w:t>
      </w:r>
      <w:r>
        <w:t>4),</w:t>
      </w:r>
      <w:r>
        <w:rPr>
          <w:spacing w:val="-5"/>
        </w:rPr>
        <w:t xml:space="preserve"> </w:t>
      </w:r>
      <w:r>
        <w:t>the</w:t>
      </w:r>
      <w:r>
        <w:rPr>
          <w:spacing w:val="-4"/>
        </w:rPr>
        <w:t xml:space="preserve"> </w:t>
      </w:r>
      <w:r>
        <w:t xml:space="preserve">Operation and </w:t>
      </w:r>
      <w:r>
        <w:t>Maintenance Manual (section 4.5) and the QA/QC Plan (appendix A) indicate that the Airport Sewage lagoon is composed of four cells.</w:t>
      </w:r>
    </w:p>
    <w:p w14:paraId="70A2F882" w14:textId="77777777" w:rsidR="006B1AA8" w:rsidRDefault="006B1AA8">
      <w:pPr>
        <w:pStyle w:val="BodyText"/>
        <w:spacing w:before="40"/>
      </w:pPr>
    </w:p>
    <w:p w14:paraId="372483FF" w14:textId="77777777" w:rsidR="006B1AA8" w:rsidRDefault="006F4DD0">
      <w:pPr>
        <w:pStyle w:val="Heading1"/>
        <w:spacing w:before="1"/>
      </w:pPr>
      <w:r>
        <w:rPr>
          <w:spacing w:val="-2"/>
          <w:u w:val="single"/>
        </w:rPr>
        <w:t>Recommendation:</w:t>
      </w:r>
    </w:p>
    <w:p w14:paraId="0EE88F5A" w14:textId="77777777" w:rsidR="006B1AA8" w:rsidRDefault="006F4DD0">
      <w:pPr>
        <w:pStyle w:val="BodyText"/>
        <w:spacing w:before="43" w:line="276" w:lineRule="auto"/>
        <w:ind w:left="360" w:right="93"/>
        <w:jc w:val="both"/>
      </w:pPr>
      <w:r>
        <w:t>(R-13) CIRNAC recommends that the applicant confirm the size and composition of the lagoon and ensure that it is indicated in a consistent manner across all documentation.</w:t>
      </w:r>
    </w:p>
    <w:p w14:paraId="7664B5BB" w14:textId="25671382" w:rsidR="00D17C33" w:rsidRPr="00D17C33" w:rsidRDefault="00D17C33">
      <w:pPr>
        <w:pStyle w:val="BodyText"/>
        <w:spacing w:before="43" w:line="276" w:lineRule="auto"/>
        <w:ind w:left="360" w:right="93"/>
        <w:jc w:val="both"/>
        <w:rPr>
          <w:color w:val="00B050"/>
        </w:rPr>
      </w:pPr>
      <w:r w:rsidRPr="00D17C33">
        <w:rPr>
          <w:color w:val="00B050"/>
        </w:rPr>
        <w:t>Ans: It is a two-cell lagoon. The additional small ditches are used for overflow control</w:t>
      </w:r>
      <w:r>
        <w:rPr>
          <w:color w:val="00B050"/>
        </w:rPr>
        <w:t xml:space="preserve"> if, when and as required.</w:t>
      </w:r>
    </w:p>
    <w:sectPr w:rsidR="00D17C33" w:rsidRPr="00D17C33">
      <w:pgSz w:w="12240" w:h="15840"/>
      <w:pgMar w:top="1340" w:right="1080" w:bottom="1240" w:left="1080" w:header="300" w:footer="10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63B7" w14:textId="77777777" w:rsidR="00DD4BA4" w:rsidRDefault="00DD4BA4">
      <w:r>
        <w:separator/>
      </w:r>
    </w:p>
  </w:endnote>
  <w:endnote w:type="continuationSeparator" w:id="0">
    <w:p w14:paraId="50231D38" w14:textId="77777777" w:rsidR="00DD4BA4" w:rsidRDefault="00DD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A27F" w14:textId="77777777" w:rsidR="006B1AA8" w:rsidRDefault="006F4DD0">
    <w:pPr>
      <w:pStyle w:val="BodyText"/>
      <w:spacing w:line="14" w:lineRule="auto"/>
      <w:rPr>
        <w:sz w:val="20"/>
      </w:rPr>
    </w:pPr>
    <w:r>
      <w:rPr>
        <w:noProof/>
        <w:sz w:val="20"/>
      </w:rPr>
      <mc:AlternateContent>
        <mc:Choice Requires="wps">
          <w:drawing>
            <wp:anchor distT="0" distB="0" distL="0" distR="0" simplePos="0" relativeHeight="487374848" behindDoc="1" locked="0" layoutInCell="1" allowOverlap="1" wp14:anchorId="522FBC2B" wp14:editId="0C5293DE">
              <wp:simplePos x="0" y="0"/>
              <wp:positionH relativeFrom="page">
                <wp:posOffset>6869430</wp:posOffset>
              </wp:positionH>
              <wp:positionV relativeFrom="page">
                <wp:posOffset>9247756</wp:posOffset>
              </wp:positionV>
              <wp:extent cx="213360" cy="1968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96850"/>
                      </a:xfrm>
                      <a:prstGeom prst="rect">
                        <a:avLst/>
                      </a:prstGeom>
                    </wps:spPr>
                    <wps:txbx>
                      <w:txbxContent>
                        <w:p w14:paraId="421449BD" w14:textId="77777777" w:rsidR="006B1AA8" w:rsidRDefault="006F4DD0">
                          <w:pPr>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Pr>
                              <w:rFonts w:ascii="Trebuchet MS"/>
                              <w:spacing w:val="-5"/>
                            </w:rPr>
                            <w:t>10</w:t>
                          </w:r>
                          <w:r>
                            <w:rPr>
                              <w:rFonts w:ascii="Trebuchet MS"/>
                              <w:spacing w:val="-5"/>
                            </w:rPr>
                            <w:fldChar w:fldCharType="end"/>
                          </w:r>
                        </w:p>
                      </w:txbxContent>
                    </wps:txbx>
                    <wps:bodyPr wrap="square" lIns="0" tIns="0" rIns="0" bIns="0" rtlCol="0">
                      <a:noAutofit/>
                    </wps:bodyPr>
                  </wps:wsp>
                </a:graphicData>
              </a:graphic>
            </wp:anchor>
          </w:drawing>
        </mc:Choice>
        <mc:Fallback>
          <w:pict>
            <v:shapetype w14:anchorId="522FBC2B" id="_x0000_t202" coordsize="21600,21600" o:spt="202" path="m,l,21600r21600,l21600,xe">
              <v:stroke joinstyle="miter"/>
              <v:path gradientshapeok="t" o:connecttype="rect"/>
            </v:shapetype>
            <v:shape id="Textbox 7" o:spid="_x0000_s1028" type="#_x0000_t202" style="position:absolute;margin-left:540.9pt;margin-top:728.15pt;width:16.8pt;height:15.5pt;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0lWmAEAACEDAAAOAAAAZHJzL2Uyb0RvYy54bWysUsFuGyEQvVfKPyDuMbajWunK6yhN1KpS&#10;1FZK+wGYBS/qLkNmsHf99x3I2q7aW5ULDMzw5r03rO/GvhMHi+Qh1HIxm0thg4HGh10tf/74dH0r&#10;BSUdGt1BsLU8WpJ3m6t36yFWdgktdI1FwSCBqiHWsk0pVkqRaW2vaQbRBk46wF4nPuJONagHRu87&#10;tZzPV2oAbCKCsUR8+/ialJuC75w16ZtzZJPoasncUlmxrNu8qs1aVzvUsfVmoqH/g0WvfeCmZ6hH&#10;nbTYo/8HqvcGgcClmYFegXPe2KKB1Szmf6l5bnW0RQubQ/FsE70drPl6eI7fUaTxI4w8wCKC4hOY&#10;X8TeqCFSNdVkT6kirs5CR4d93lmC4Ifs7fHspx2TMHy5XNzcrDhjOLX4sLp9X/xWl8cRKX220Isc&#10;1BJ5XIWAPjxRyu11dSqZuLy2z0TSuB2Fb7hLHmK+2UJzZCkDT7OW9LLXaKXovgS2K4/+FOAp2J4C&#10;TN0DlA+SFQW43ydwvhC44E4EeA6F1/Rn8qD/PJeqy8/e/AYAAP//AwBQSwMEFAAGAAgAAAAhAJP0&#10;MITjAAAADwEAAA8AAABkcnMvZG93bnJldi54bWxMj8FOwzAQRO9I/IO1SNyoE9qGEOJUVQUnJEQa&#10;Dhyd2E2sxus0dtvw92xOcNvZHc2+yTeT7dlFj944FBAvImAaG6cMtgK+qreHFJgPEpXsHWoBP9rD&#10;pri9yWWm3BVLfdmHllEI+kwK6EIYMs5902kr/cINGul2cKOVgeTYcjXKK4Xbnj9GUcKtNEgfOjno&#10;Xaeb4/5sBWy/sXw1p4/6szyUpqqeI3xPjkLc303bF2BBT+HPDDM+oUNBTLU7o/KsJx2lMbEHmlbr&#10;ZAls9sTxegWsnnfp0xJ4kfP/PYpfAAAA//8DAFBLAQItABQABgAIAAAAIQC2gziS/gAAAOEBAAAT&#10;AAAAAAAAAAAAAAAAAAAAAABbQ29udGVudF9UeXBlc10ueG1sUEsBAi0AFAAGAAgAAAAhADj9If/W&#10;AAAAlAEAAAsAAAAAAAAAAAAAAAAALwEAAF9yZWxzLy5yZWxzUEsBAi0AFAAGAAgAAAAhAFnDSVaY&#10;AQAAIQMAAA4AAAAAAAAAAAAAAAAALgIAAGRycy9lMm9Eb2MueG1sUEsBAi0AFAAGAAgAAAAhAJP0&#10;MITjAAAADwEAAA8AAAAAAAAAAAAAAAAA8gMAAGRycy9kb3ducmV2LnhtbFBLBQYAAAAABAAEAPMA&#10;AAACBQAAAAA=&#10;" filled="f" stroked="f">
              <v:textbox inset="0,0,0,0">
                <w:txbxContent>
                  <w:p w14:paraId="421449BD" w14:textId="77777777" w:rsidR="006B1AA8" w:rsidRDefault="006F4DD0">
                    <w:pPr>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Pr>
                        <w:rFonts w:ascii="Trebuchet MS"/>
                        <w:spacing w:val="-5"/>
                      </w:rPr>
                      <w:t>10</w:t>
                    </w:r>
                    <w:r>
                      <w:rPr>
                        <w:rFonts w:ascii="Trebuchet MS"/>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EF17E" w14:textId="77777777" w:rsidR="00DD4BA4" w:rsidRDefault="00DD4BA4">
      <w:r>
        <w:separator/>
      </w:r>
    </w:p>
  </w:footnote>
  <w:footnote w:type="continuationSeparator" w:id="0">
    <w:p w14:paraId="38AA47B1" w14:textId="77777777" w:rsidR="00DD4BA4" w:rsidRDefault="00DD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801E" w14:textId="77777777" w:rsidR="006B1AA8" w:rsidRDefault="006F4DD0">
    <w:pPr>
      <w:pStyle w:val="BodyText"/>
      <w:spacing w:line="14" w:lineRule="auto"/>
      <w:rPr>
        <w:sz w:val="20"/>
      </w:rPr>
    </w:pPr>
    <w:r>
      <w:rPr>
        <w:noProof/>
        <w:sz w:val="20"/>
      </w:rPr>
      <w:drawing>
        <wp:anchor distT="0" distB="0" distL="0" distR="0" simplePos="0" relativeHeight="487372800" behindDoc="1" locked="0" layoutInCell="1" allowOverlap="1" wp14:anchorId="60570CB7" wp14:editId="068FA699">
          <wp:simplePos x="0" y="0"/>
          <wp:positionH relativeFrom="page">
            <wp:posOffset>914400</wp:posOffset>
          </wp:positionH>
          <wp:positionV relativeFrom="page">
            <wp:posOffset>481607</wp:posOffset>
          </wp:positionV>
          <wp:extent cx="3287996" cy="17782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287996" cy="177823"/>
                  </a:xfrm>
                  <a:prstGeom prst="rect">
                    <a:avLst/>
                  </a:prstGeom>
                </pic:spPr>
              </pic:pic>
            </a:graphicData>
          </a:graphic>
        </wp:anchor>
      </w:drawing>
    </w:r>
    <w:r>
      <w:rPr>
        <w:noProof/>
        <w:sz w:val="20"/>
      </w:rPr>
      <mc:AlternateContent>
        <mc:Choice Requires="wps">
          <w:drawing>
            <wp:anchor distT="0" distB="0" distL="0" distR="0" simplePos="0" relativeHeight="487373312" behindDoc="1" locked="0" layoutInCell="1" allowOverlap="1" wp14:anchorId="4FF6E517" wp14:editId="4DBF9552">
              <wp:simplePos x="0" y="0"/>
              <wp:positionH relativeFrom="page">
                <wp:posOffset>5343525</wp:posOffset>
              </wp:positionH>
              <wp:positionV relativeFrom="page">
                <wp:posOffset>177957</wp:posOffset>
              </wp:positionV>
              <wp:extent cx="21901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115" cy="211454"/>
                      </a:xfrm>
                      <a:prstGeom prst="rect">
                        <a:avLst/>
                      </a:prstGeom>
                    </wps:spPr>
                    <wps:txbx>
                      <w:txbxContent>
                        <w:p w14:paraId="56FF61BF" w14:textId="77777777" w:rsidR="006B1AA8" w:rsidRDefault="006F4DD0">
                          <w:pPr>
                            <w:pStyle w:val="BodyText"/>
                            <w:spacing w:before="20"/>
                            <w:ind w:left="20"/>
                            <w:rPr>
                              <w:rFonts w:ascii="Trebuchet MS" w:hAnsi="Trebuchet MS"/>
                            </w:rPr>
                          </w:pPr>
                          <w:r>
                            <w:rPr>
                              <w:rFonts w:ascii="Trebuchet MS" w:hAnsi="Trebuchet MS"/>
                            </w:rPr>
                            <w:t>NON</w:t>
                          </w:r>
                          <w:r>
                            <w:rPr>
                              <w:rFonts w:ascii="Trebuchet MS" w:hAnsi="Trebuchet MS"/>
                              <w:spacing w:val="-9"/>
                            </w:rPr>
                            <w:t xml:space="preserve"> </w:t>
                          </w:r>
                          <w:r>
                            <w:rPr>
                              <w:rFonts w:ascii="Trebuchet MS" w:hAnsi="Trebuchet MS"/>
                            </w:rPr>
                            <w:t>CLASSIFIÉ</w:t>
                          </w:r>
                          <w:r>
                            <w:rPr>
                              <w:rFonts w:ascii="Trebuchet MS" w:hAnsi="Trebuchet MS"/>
                              <w:spacing w:val="-8"/>
                            </w:rPr>
                            <w:t xml:space="preserve"> </w:t>
                          </w:r>
                          <w:r>
                            <w:rPr>
                              <w:rFonts w:ascii="Trebuchet MS" w:hAnsi="Trebuchet MS"/>
                            </w:rPr>
                            <w:t>/</w:t>
                          </w:r>
                          <w:r>
                            <w:rPr>
                              <w:rFonts w:ascii="Trebuchet MS" w:hAnsi="Trebuchet MS"/>
                              <w:spacing w:val="-10"/>
                            </w:rPr>
                            <w:t xml:space="preserve"> </w:t>
                          </w:r>
                          <w:r>
                            <w:rPr>
                              <w:rFonts w:ascii="Trebuchet MS" w:hAnsi="Trebuchet MS"/>
                              <w:spacing w:val="-2"/>
                            </w:rPr>
                            <w:t>UNCLASSIFIED</w:t>
                          </w:r>
                        </w:p>
                      </w:txbxContent>
                    </wps:txbx>
                    <wps:bodyPr wrap="square" lIns="0" tIns="0" rIns="0" bIns="0" rtlCol="0">
                      <a:noAutofit/>
                    </wps:bodyPr>
                  </wps:wsp>
                </a:graphicData>
              </a:graphic>
            </wp:anchor>
          </w:drawing>
        </mc:Choice>
        <mc:Fallback>
          <w:pict>
            <v:shapetype w14:anchorId="4FF6E517" id="_x0000_t202" coordsize="21600,21600" o:spt="202" path="m,l,21600r21600,l21600,xe">
              <v:stroke joinstyle="miter"/>
              <v:path gradientshapeok="t" o:connecttype="rect"/>
            </v:shapetype>
            <v:shape id="Textbox 2" o:spid="_x0000_s1026" type="#_x0000_t202" style="position:absolute;margin-left:420.75pt;margin-top:14pt;width:172.45pt;height:16.65pt;z-index:-159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PvclQEAABsDAAAOAAAAZHJzL2Uyb0RvYy54bWysUsFu2zAMvQ/oPwi6N7KDdtiMOMW2osOA&#10;YhvQ7gMUWYqN2aJKKrHz96MUJxm2W9ELRUnU43uPWt1NQy/2FqkDX8tyUUhhvYGm89ta/np+uP4g&#10;BUXtG92Dt7U8WJJ366t3qzFUdgkt9I1FwSCeqjHUso0xVEqRae2gaQHBer50gIOOvMWtalCPjD70&#10;alkU79UI2AQEY4n49P54KdcZ3zlr4g/nyEbR15K5xRwxx02Kar3S1RZ1aDsz09CvYDHoznPTM9S9&#10;jlrssPsPaugMAoGLCwODAuc6Y7MGVlMW/6h5anWwWQubQ+FsE70drPm+fwo/UcTpM0w8wCyCwiOY&#10;38TeqDFQNdckT6kirk5CJ4dDWlmC4Ifs7eHsp52iMHy4LD8WZXkrheG7ZVne3N4kw9XldUCKXy0M&#10;IiW1RJ5XZqD3jxSPpaeSmcyxf2ISp83EJSndQHNgESPPsZb0stNopei/eTYqDf2U4CnZnBKM/RfI&#10;XyNp8fBpF8F1ufMFd+7ME8jc59+SRvz3Pldd/vT6DwAAAP//AwBQSwMEFAAGAAgAAAAhAMur5fvf&#10;AAAACgEAAA8AAABkcnMvZG93bnJldi54bWxMj0FPg0AQhe8m/ofNmHizC7USShmaxujJxEjx4HGB&#10;KWzKziK7bfHfuz3pcTJf3vtevp3NIM40OW0ZIV5EIIgb22ruED6r14cUhPOKWzVYJoQfcrAtbm9y&#10;lbX2wiWd974TIYRdphB678dMStf0ZJRb2JE4/A52MsqHc+pkO6lLCDeDXEZRIo3SHBp6NdJzT81x&#10;fzIIuy8uX/T3e/1RHkpdVeuI35Ij4v3dvNuA8DT7Pxiu+kEdiuBU2xO3TgwI6Sp+CijCMg2brkCc&#10;JisQNUISP4Iscvl/QvELAAD//wMAUEsBAi0AFAAGAAgAAAAhALaDOJL+AAAA4QEAABMAAAAAAAAA&#10;AAAAAAAAAAAAAFtDb250ZW50X1R5cGVzXS54bWxQSwECLQAUAAYACAAAACEAOP0h/9YAAACUAQAA&#10;CwAAAAAAAAAAAAAAAAAvAQAAX3JlbHMvLnJlbHNQSwECLQAUAAYACAAAACEAt+T73JUBAAAbAwAA&#10;DgAAAAAAAAAAAAAAAAAuAgAAZHJzL2Uyb0RvYy54bWxQSwECLQAUAAYACAAAACEAy6vl+98AAAAK&#10;AQAADwAAAAAAAAAAAAAAAADvAwAAZHJzL2Rvd25yZXYueG1sUEsFBgAAAAAEAAQA8wAAAPsEAAAA&#10;AA==&#10;" filled="f" stroked="f">
              <v:textbox inset="0,0,0,0">
                <w:txbxContent>
                  <w:p w14:paraId="56FF61BF" w14:textId="77777777" w:rsidR="006B1AA8" w:rsidRDefault="006F4DD0">
                    <w:pPr>
                      <w:pStyle w:val="BodyText"/>
                      <w:spacing w:before="20"/>
                      <w:ind w:left="20"/>
                      <w:rPr>
                        <w:rFonts w:ascii="Trebuchet MS" w:hAnsi="Trebuchet MS"/>
                      </w:rPr>
                    </w:pPr>
                    <w:r>
                      <w:rPr>
                        <w:rFonts w:ascii="Trebuchet MS" w:hAnsi="Trebuchet MS"/>
                      </w:rPr>
                      <w:t>NON</w:t>
                    </w:r>
                    <w:r>
                      <w:rPr>
                        <w:rFonts w:ascii="Trebuchet MS" w:hAnsi="Trebuchet MS"/>
                        <w:spacing w:val="-9"/>
                      </w:rPr>
                      <w:t xml:space="preserve"> </w:t>
                    </w:r>
                    <w:r>
                      <w:rPr>
                        <w:rFonts w:ascii="Trebuchet MS" w:hAnsi="Trebuchet MS"/>
                      </w:rPr>
                      <w:t>CLASSIFIÉ</w:t>
                    </w:r>
                    <w:r>
                      <w:rPr>
                        <w:rFonts w:ascii="Trebuchet MS" w:hAnsi="Trebuchet MS"/>
                        <w:spacing w:val="-8"/>
                      </w:rPr>
                      <w:t xml:space="preserve"> </w:t>
                    </w:r>
                    <w:r>
                      <w:rPr>
                        <w:rFonts w:ascii="Trebuchet MS" w:hAnsi="Trebuchet MS"/>
                      </w:rPr>
                      <w:t>/</w:t>
                    </w:r>
                    <w:r>
                      <w:rPr>
                        <w:rFonts w:ascii="Trebuchet MS" w:hAnsi="Trebuchet MS"/>
                        <w:spacing w:val="-10"/>
                      </w:rPr>
                      <w:t xml:space="preserve"> </w:t>
                    </w:r>
                    <w:r>
                      <w:rPr>
                        <w:rFonts w:ascii="Trebuchet MS" w:hAnsi="Trebuchet MS"/>
                        <w:spacing w:val="-2"/>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36EB2" w14:textId="77777777" w:rsidR="006B1AA8" w:rsidRDefault="006F4DD0">
    <w:pPr>
      <w:pStyle w:val="BodyText"/>
      <w:spacing w:line="14" w:lineRule="auto"/>
      <w:rPr>
        <w:sz w:val="20"/>
      </w:rPr>
    </w:pPr>
    <w:r>
      <w:rPr>
        <w:noProof/>
        <w:sz w:val="20"/>
      </w:rPr>
      <w:drawing>
        <wp:anchor distT="0" distB="0" distL="0" distR="0" simplePos="0" relativeHeight="487373824" behindDoc="1" locked="0" layoutInCell="1" allowOverlap="1" wp14:anchorId="49D04F31" wp14:editId="577AF3ED">
          <wp:simplePos x="0" y="0"/>
          <wp:positionH relativeFrom="page">
            <wp:posOffset>914400</wp:posOffset>
          </wp:positionH>
          <wp:positionV relativeFrom="page">
            <wp:posOffset>481607</wp:posOffset>
          </wp:positionV>
          <wp:extent cx="3287996" cy="17782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287996" cy="177823"/>
                  </a:xfrm>
                  <a:prstGeom prst="rect">
                    <a:avLst/>
                  </a:prstGeom>
                </pic:spPr>
              </pic:pic>
            </a:graphicData>
          </a:graphic>
        </wp:anchor>
      </w:drawing>
    </w:r>
    <w:r>
      <w:rPr>
        <w:noProof/>
        <w:sz w:val="20"/>
      </w:rPr>
      <mc:AlternateContent>
        <mc:Choice Requires="wps">
          <w:drawing>
            <wp:anchor distT="0" distB="0" distL="0" distR="0" simplePos="0" relativeHeight="487374336" behindDoc="1" locked="0" layoutInCell="1" allowOverlap="1" wp14:anchorId="22EC9EDF" wp14:editId="6A978755">
              <wp:simplePos x="0" y="0"/>
              <wp:positionH relativeFrom="page">
                <wp:posOffset>5343525</wp:posOffset>
              </wp:positionH>
              <wp:positionV relativeFrom="page">
                <wp:posOffset>177957</wp:posOffset>
              </wp:positionV>
              <wp:extent cx="2190115" cy="21145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115" cy="211454"/>
                      </a:xfrm>
                      <a:prstGeom prst="rect">
                        <a:avLst/>
                      </a:prstGeom>
                    </wps:spPr>
                    <wps:txbx>
                      <w:txbxContent>
                        <w:p w14:paraId="5A11572C" w14:textId="77777777" w:rsidR="006B1AA8" w:rsidRDefault="006F4DD0">
                          <w:pPr>
                            <w:pStyle w:val="BodyText"/>
                            <w:spacing w:before="20"/>
                            <w:ind w:left="20"/>
                            <w:rPr>
                              <w:rFonts w:ascii="Trebuchet MS" w:hAnsi="Trebuchet MS"/>
                            </w:rPr>
                          </w:pPr>
                          <w:r>
                            <w:rPr>
                              <w:rFonts w:ascii="Trebuchet MS" w:hAnsi="Trebuchet MS"/>
                            </w:rPr>
                            <w:t>NON</w:t>
                          </w:r>
                          <w:r>
                            <w:rPr>
                              <w:rFonts w:ascii="Trebuchet MS" w:hAnsi="Trebuchet MS"/>
                              <w:spacing w:val="-9"/>
                            </w:rPr>
                            <w:t xml:space="preserve"> </w:t>
                          </w:r>
                          <w:r>
                            <w:rPr>
                              <w:rFonts w:ascii="Trebuchet MS" w:hAnsi="Trebuchet MS"/>
                            </w:rPr>
                            <w:t>CLASSIFIÉ</w:t>
                          </w:r>
                          <w:r>
                            <w:rPr>
                              <w:rFonts w:ascii="Trebuchet MS" w:hAnsi="Trebuchet MS"/>
                              <w:spacing w:val="-8"/>
                            </w:rPr>
                            <w:t xml:space="preserve"> </w:t>
                          </w:r>
                          <w:r>
                            <w:rPr>
                              <w:rFonts w:ascii="Trebuchet MS" w:hAnsi="Trebuchet MS"/>
                            </w:rPr>
                            <w:t>/</w:t>
                          </w:r>
                          <w:r>
                            <w:rPr>
                              <w:rFonts w:ascii="Trebuchet MS" w:hAnsi="Trebuchet MS"/>
                              <w:spacing w:val="-10"/>
                            </w:rPr>
                            <w:t xml:space="preserve"> </w:t>
                          </w:r>
                          <w:r>
                            <w:rPr>
                              <w:rFonts w:ascii="Trebuchet MS" w:hAnsi="Trebuchet MS"/>
                              <w:spacing w:val="-2"/>
                            </w:rPr>
                            <w:t>UNCLASSIFIED</w:t>
                          </w:r>
                        </w:p>
                      </w:txbxContent>
                    </wps:txbx>
                    <wps:bodyPr wrap="square" lIns="0" tIns="0" rIns="0" bIns="0" rtlCol="0">
                      <a:noAutofit/>
                    </wps:bodyPr>
                  </wps:wsp>
                </a:graphicData>
              </a:graphic>
            </wp:anchor>
          </w:drawing>
        </mc:Choice>
        <mc:Fallback>
          <w:pict>
            <v:shapetype w14:anchorId="22EC9EDF" id="_x0000_t202" coordsize="21600,21600" o:spt="202" path="m,l,21600r21600,l21600,xe">
              <v:stroke joinstyle="miter"/>
              <v:path gradientshapeok="t" o:connecttype="rect"/>
            </v:shapetype>
            <v:shape id="Textbox 6" o:spid="_x0000_s1027" type="#_x0000_t202" style="position:absolute;margin-left:420.75pt;margin-top:14pt;width:172.45pt;height:16.65pt;z-index:-1594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DmAEAACIDAAAOAAAAZHJzL2Uyb0RvYy54bWysUsFuGyEQvVfKPyDuMbtWUrUrr6O2UapK&#10;UVsp6QdgFryoC0MY7F3/fQe8tqv2FuUCAzM83nszq7vJDWyvI1rwLa8XFWfaK+is37b81/PD9QfO&#10;MEnfyQG8bvlBI79bX71bjaHRS+hh6HRkBOKxGUPL+5RCIwSqXjuJCwjaU9JAdDLRMW5FF+VI6G4Q&#10;y6p6L0aIXYigNCLd3h+TfF3wjdEq/TAGdWJDy4lbKmss6yavYr2SzTbK0Fs105CvYOGk9fTpGepe&#10;Jsl20f4H5ayKgGDSQoETYIxVumggNXX1j5qnXgZdtJA5GM424dvBqu/7p/AzsjR9hokaWERgeAT1&#10;G8kbMQZs5prsKTZI1VnoZKLLO0lg9JC8PZz91FNiii6X9ceqrm85U5Rb1vXN7U02XFxeh4jpqwbH&#10;ctDySP0qDOT+EdOx9FQykzn+n5mkaTMx22XSVJlvNtAdSMtI7Ww5vuxk1JwN3zz5lXt/CuIp2JyC&#10;mIYvUCYkS/LwaZfA2ELggjsToEYUCfPQ5E7/fS5Vl9Fe/wEAAP//AwBQSwMEFAAGAAgAAAAhAMur&#10;5fvfAAAACgEAAA8AAABkcnMvZG93bnJldi54bWxMj0FPg0AQhe8m/ofNmHizC7USShmaxujJxEjx&#10;4HGBKWzKziK7bfHfuz3pcTJf3vtevp3NIM40OW0ZIV5EIIgb22ruED6r14cUhPOKWzVYJoQfcrAt&#10;bm9ylbX2wiWd974TIYRdphB678dMStf0ZJRb2JE4/A52MsqHc+pkO6lLCDeDXEZRIo3SHBp6NdJz&#10;T81xfzIIuy8uX/T3e/1RHkpdVeuI35Ij4v3dvNuA8DT7Pxiu+kEdiuBU2xO3TgwI6Sp+CijCMg2b&#10;rkCcJisQNUISP4Iscvl/QvELAAD//wMAUEsBAi0AFAAGAAgAAAAhALaDOJL+AAAA4QEAABMAAAAA&#10;AAAAAAAAAAAAAAAAAFtDb250ZW50X1R5cGVzXS54bWxQSwECLQAUAAYACAAAACEAOP0h/9YAAACU&#10;AQAACwAAAAAAAAAAAAAAAAAvAQAAX3JlbHMvLnJlbHNQSwECLQAUAAYACAAAACEAv8UFQ5gBAAAi&#10;AwAADgAAAAAAAAAAAAAAAAAuAgAAZHJzL2Uyb0RvYy54bWxQSwECLQAUAAYACAAAACEAy6vl+98A&#10;AAAKAQAADwAAAAAAAAAAAAAAAADyAwAAZHJzL2Rvd25yZXYueG1sUEsFBgAAAAAEAAQA8wAAAP4E&#10;AAAAAA==&#10;" filled="f" stroked="f">
              <v:textbox inset="0,0,0,0">
                <w:txbxContent>
                  <w:p w14:paraId="5A11572C" w14:textId="77777777" w:rsidR="006B1AA8" w:rsidRDefault="006F4DD0">
                    <w:pPr>
                      <w:pStyle w:val="BodyText"/>
                      <w:spacing w:before="20"/>
                      <w:ind w:left="20"/>
                      <w:rPr>
                        <w:rFonts w:ascii="Trebuchet MS" w:hAnsi="Trebuchet MS"/>
                      </w:rPr>
                    </w:pPr>
                    <w:r>
                      <w:rPr>
                        <w:rFonts w:ascii="Trebuchet MS" w:hAnsi="Trebuchet MS"/>
                      </w:rPr>
                      <w:t>NON</w:t>
                    </w:r>
                    <w:r>
                      <w:rPr>
                        <w:rFonts w:ascii="Trebuchet MS" w:hAnsi="Trebuchet MS"/>
                        <w:spacing w:val="-9"/>
                      </w:rPr>
                      <w:t xml:space="preserve"> </w:t>
                    </w:r>
                    <w:r>
                      <w:rPr>
                        <w:rFonts w:ascii="Trebuchet MS" w:hAnsi="Trebuchet MS"/>
                      </w:rPr>
                      <w:t>CLASSIFIÉ</w:t>
                    </w:r>
                    <w:r>
                      <w:rPr>
                        <w:rFonts w:ascii="Trebuchet MS" w:hAnsi="Trebuchet MS"/>
                        <w:spacing w:val="-8"/>
                      </w:rPr>
                      <w:t xml:space="preserve"> </w:t>
                    </w:r>
                    <w:r>
                      <w:rPr>
                        <w:rFonts w:ascii="Trebuchet MS" w:hAnsi="Trebuchet MS"/>
                      </w:rPr>
                      <w:t>/</w:t>
                    </w:r>
                    <w:r>
                      <w:rPr>
                        <w:rFonts w:ascii="Trebuchet MS" w:hAnsi="Trebuchet MS"/>
                        <w:spacing w:val="-10"/>
                      </w:rPr>
                      <w:t xml:space="preserve"> </w:t>
                    </w:r>
                    <w:r>
                      <w:rPr>
                        <w:rFonts w:ascii="Trebuchet MS" w:hAnsi="Trebuchet MS"/>
                        <w:spacing w:val="-2"/>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44B4"/>
    <w:multiLevelType w:val="hybridMultilevel"/>
    <w:tmpl w:val="725E05EA"/>
    <w:lvl w:ilvl="0" w:tplc="14EE352E">
      <w:start w:val="1"/>
      <w:numFmt w:val="decimal"/>
      <w:lvlText w:val="%1."/>
      <w:lvlJc w:val="left"/>
      <w:pPr>
        <w:ind w:left="690" w:hanging="360"/>
      </w:pPr>
      <w:rPr>
        <w:rFonts w:hint="default"/>
      </w:rPr>
    </w:lvl>
    <w:lvl w:ilvl="1" w:tplc="10090019" w:tentative="1">
      <w:start w:val="1"/>
      <w:numFmt w:val="lowerLetter"/>
      <w:lvlText w:val="%2."/>
      <w:lvlJc w:val="left"/>
      <w:pPr>
        <w:ind w:left="1410" w:hanging="360"/>
      </w:pPr>
    </w:lvl>
    <w:lvl w:ilvl="2" w:tplc="1009001B" w:tentative="1">
      <w:start w:val="1"/>
      <w:numFmt w:val="lowerRoman"/>
      <w:lvlText w:val="%3."/>
      <w:lvlJc w:val="right"/>
      <w:pPr>
        <w:ind w:left="2130" w:hanging="180"/>
      </w:pPr>
    </w:lvl>
    <w:lvl w:ilvl="3" w:tplc="1009000F" w:tentative="1">
      <w:start w:val="1"/>
      <w:numFmt w:val="decimal"/>
      <w:lvlText w:val="%4."/>
      <w:lvlJc w:val="left"/>
      <w:pPr>
        <w:ind w:left="2850" w:hanging="360"/>
      </w:pPr>
    </w:lvl>
    <w:lvl w:ilvl="4" w:tplc="10090019" w:tentative="1">
      <w:start w:val="1"/>
      <w:numFmt w:val="lowerLetter"/>
      <w:lvlText w:val="%5."/>
      <w:lvlJc w:val="left"/>
      <w:pPr>
        <w:ind w:left="3570" w:hanging="360"/>
      </w:pPr>
    </w:lvl>
    <w:lvl w:ilvl="5" w:tplc="1009001B" w:tentative="1">
      <w:start w:val="1"/>
      <w:numFmt w:val="lowerRoman"/>
      <w:lvlText w:val="%6."/>
      <w:lvlJc w:val="right"/>
      <w:pPr>
        <w:ind w:left="4290" w:hanging="180"/>
      </w:pPr>
    </w:lvl>
    <w:lvl w:ilvl="6" w:tplc="1009000F" w:tentative="1">
      <w:start w:val="1"/>
      <w:numFmt w:val="decimal"/>
      <w:lvlText w:val="%7."/>
      <w:lvlJc w:val="left"/>
      <w:pPr>
        <w:ind w:left="5010" w:hanging="360"/>
      </w:pPr>
    </w:lvl>
    <w:lvl w:ilvl="7" w:tplc="10090019" w:tentative="1">
      <w:start w:val="1"/>
      <w:numFmt w:val="lowerLetter"/>
      <w:lvlText w:val="%8."/>
      <w:lvlJc w:val="left"/>
      <w:pPr>
        <w:ind w:left="5730" w:hanging="360"/>
      </w:pPr>
    </w:lvl>
    <w:lvl w:ilvl="8" w:tplc="1009001B" w:tentative="1">
      <w:start w:val="1"/>
      <w:numFmt w:val="lowerRoman"/>
      <w:lvlText w:val="%9."/>
      <w:lvlJc w:val="right"/>
      <w:pPr>
        <w:ind w:left="6450" w:hanging="180"/>
      </w:pPr>
    </w:lvl>
  </w:abstractNum>
  <w:abstractNum w:abstractNumId="1" w15:restartNumberingAfterBreak="0">
    <w:nsid w:val="273B4C2E"/>
    <w:multiLevelType w:val="hybridMultilevel"/>
    <w:tmpl w:val="673E1AE8"/>
    <w:lvl w:ilvl="0" w:tplc="B2F057F0">
      <w:start w:val="1"/>
      <w:numFmt w:val="upperLetter"/>
      <w:lvlText w:val="%1."/>
      <w:lvlJc w:val="left"/>
      <w:pPr>
        <w:ind w:left="720" w:hanging="360"/>
        <w:jc w:val="left"/>
      </w:pPr>
      <w:rPr>
        <w:rFonts w:ascii="Arial" w:eastAsia="Arial" w:hAnsi="Arial" w:cs="Arial" w:hint="default"/>
        <w:b/>
        <w:bCs/>
        <w:i w:val="0"/>
        <w:iCs w:val="0"/>
        <w:spacing w:val="-1"/>
        <w:w w:val="100"/>
        <w:sz w:val="24"/>
        <w:szCs w:val="24"/>
        <w:lang w:val="en-US" w:eastAsia="en-US" w:bidi="ar-SA"/>
      </w:rPr>
    </w:lvl>
    <w:lvl w:ilvl="1" w:tplc="0238787C">
      <w:start w:val="1"/>
      <w:numFmt w:val="decimal"/>
      <w:lvlText w:val="%2."/>
      <w:lvlJc w:val="left"/>
      <w:pPr>
        <w:ind w:left="360" w:hanging="360"/>
        <w:jc w:val="left"/>
      </w:pPr>
      <w:rPr>
        <w:rFonts w:ascii="Arial" w:eastAsia="Arial" w:hAnsi="Arial" w:cs="Arial" w:hint="default"/>
        <w:b/>
        <w:bCs/>
        <w:i w:val="0"/>
        <w:iCs w:val="0"/>
        <w:spacing w:val="0"/>
        <w:w w:val="100"/>
        <w:sz w:val="24"/>
        <w:szCs w:val="24"/>
        <w:lang w:val="en-US" w:eastAsia="en-US" w:bidi="ar-SA"/>
      </w:rPr>
    </w:lvl>
    <w:lvl w:ilvl="2" w:tplc="A04627A4">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3" w:tplc="2108B684">
      <w:numFmt w:val="bullet"/>
      <w:lvlText w:val="•"/>
      <w:lvlJc w:val="left"/>
      <w:pPr>
        <w:ind w:left="2205" w:hanging="360"/>
      </w:pPr>
      <w:rPr>
        <w:rFonts w:hint="default"/>
        <w:lang w:val="en-US" w:eastAsia="en-US" w:bidi="ar-SA"/>
      </w:rPr>
    </w:lvl>
    <w:lvl w:ilvl="4" w:tplc="8B64FC56">
      <w:numFmt w:val="bullet"/>
      <w:lvlText w:val="•"/>
      <w:lvlJc w:val="left"/>
      <w:pPr>
        <w:ind w:left="3330" w:hanging="360"/>
      </w:pPr>
      <w:rPr>
        <w:rFonts w:hint="default"/>
        <w:lang w:val="en-US" w:eastAsia="en-US" w:bidi="ar-SA"/>
      </w:rPr>
    </w:lvl>
    <w:lvl w:ilvl="5" w:tplc="236C63F4">
      <w:numFmt w:val="bullet"/>
      <w:lvlText w:val="•"/>
      <w:lvlJc w:val="left"/>
      <w:pPr>
        <w:ind w:left="4455" w:hanging="360"/>
      </w:pPr>
      <w:rPr>
        <w:rFonts w:hint="default"/>
        <w:lang w:val="en-US" w:eastAsia="en-US" w:bidi="ar-SA"/>
      </w:rPr>
    </w:lvl>
    <w:lvl w:ilvl="6" w:tplc="E53E0046">
      <w:numFmt w:val="bullet"/>
      <w:lvlText w:val="•"/>
      <w:lvlJc w:val="left"/>
      <w:pPr>
        <w:ind w:left="5580" w:hanging="360"/>
      </w:pPr>
      <w:rPr>
        <w:rFonts w:hint="default"/>
        <w:lang w:val="en-US" w:eastAsia="en-US" w:bidi="ar-SA"/>
      </w:rPr>
    </w:lvl>
    <w:lvl w:ilvl="7" w:tplc="CD527A64">
      <w:numFmt w:val="bullet"/>
      <w:lvlText w:val="•"/>
      <w:lvlJc w:val="left"/>
      <w:pPr>
        <w:ind w:left="6705" w:hanging="360"/>
      </w:pPr>
      <w:rPr>
        <w:rFonts w:hint="default"/>
        <w:lang w:val="en-US" w:eastAsia="en-US" w:bidi="ar-SA"/>
      </w:rPr>
    </w:lvl>
    <w:lvl w:ilvl="8" w:tplc="CC78B358">
      <w:numFmt w:val="bullet"/>
      <w:lvlText w:val="•"/>
      <w:lvlJc w:val="left"/>
      <w:pPr>
        <w:ind w:left="7830" w:hanging="360"/>
      </w:pPr>
      <w:rPr>
        <w:rFonts w:hint="default"/>
        <w:lang w:val="en-US" w:eastAsia="en-US" w:bidi="ar-SA"/>
      </w:rPr>
    </w:lvl>
  </w:abstractNum>
  <w:abstractNum w:abstractNumId="2" w15:restartNumberingAfterBreak="0">
    <w:nsid w:val="5953126A"/>
    <w:multiLevelType w:val="hybridMultilevel"/>
    <w:tmpl w:val="77B4D794"/>
    <w:lvl w:ilvl="0" w:tplc="0A12D9F0">
      <w:numFmt w:val="bullet"/>
      <w:lvlText w:val="-"/>
      <w:lvlJc w:val="left"/>
      <w:pPr>
        <w:ind w:left="1440" w:hanging="360"/>
      </w:pPr>
      <w:rPr>
        <w:rFonts w:ascii="Arial MT" w:eastAsia="Arial MT" w:hAnsi="Arial MT" w:cs="Arial MT" w:hint="default"/>
        <w:b w:val="0"/>
        <w:bCs w:val="0"/>
        <w:i w:val="0"/>
        <w:iCs w:val="0"/>
        <w:spacing w:val="0"/>
        <w:w w:val="100"/>
        <w:sz w:val="24"/>
        <w:szCs w:val="24"/>
        <w:lang w:val="en-US" w:eastAsia="en-US" w:bidi="ar-SA"/>
      </w:rPr>
    </w:lvl>
    <w:lvl w:ilvl="1" w:tplc="8BF82540">
      <w:numFmt w:val="bullet"/>
      <w:lvlText w:val="•"/>
      <w:lvlJc w:val="left"/>
      <w:pPr>
        <w:ind w:left="2304" w:hanging="360"/>
      </w:pPr>
      <w:rPr>
        <w:rFonts w:hint="default"/>
        <w:lang w:val="en-US" w:eastAsia="en-US" w:bidi="ar-SA"/>
      </w:rPr>
    </w:lvl>
    <w:lvl w:ilvl="2" w:tplc="73C61548">
      <w:numFmt w:val="bullet"/>
      <w:lvlText w:val="•"/>
      <w:lvlJc w:val="left"/>
      <w:pPr>
        <w:ind w:left="3168" w:hanging="360"/>
      </w:pPr>
      <w:rPr>
        <w:rFonts w:hint="default"/>
        <w:lang w:val="en-US" w:eastAsia="en-US" w:bidi="ar-SA"/>
      </w:rPr>
    </w:lvl>
    <w:lvl w:ilvl="3" w:tplc="C3867DE8">
      <w:numFmt w:val="bullet"/>
      <w:lvlText w:val="•"/>
      <w:lvlJc w:val="left"/>
      <w:pPr>
        <w:ind w:left="4032" w:hanging="360"/>
      </w:pPr>
      <w:rPr>
        <w:rFonts w:hint="default"/>
        <w:lang w:val="en-US" w:eastAsia="en-US" w:bidi="ar-SA"/>
      </w:rPr>
    </w:lvl>
    <w:lvl w:ilvl="4" w:tplc="991414A4">
      <w:numFmt w:val="bullet"/>
      <w:lvlText w:val="•"/>
      <w:lvlJc w:val="left"/>
      <w:pPr>
        <w:ind w:left="4896" w:hanging="360"/>
      </w:pPr>
      <w:rPr>
        <w:rFonts w:hint="default"/>
        <w:lang w:val="en-US" w:eastAsia="en-US" w:bidi="ar-SA"/>
      </w:rPr>
    </w:lvl>
    <w:lvl w:ilvl="5" w:tplc="24CAA6EA">
      <w:numFmt w:val="bullet"/>
      <w:lvlText w:val="•"/>
      <w:lvlJc w:val="left"/>
      <w:pPr>
        <w:ind w:left="5760" w:hanging="360"/>
      </w:pPr>
      <w:rPr>
        <w:rFonts w:hint="default"/>
        <w:lang w:val="en-US" w:eastAsia="en-US" w:bidi="ar-SA"/>
      </w:rPr>
    </w:lvl>
    <w:lvl w:ilvl="6" w:tplc="059EF38C">
      <w:numFmt w:val="bullet"/>
      <w:lvlText w:val="•"/>
      <w:lvlJc w:val="left"/>
      <w:pPr>
        <w:ind w:left="6624" w:hanging="360"/>
      </w:pPr>
      <w:rPr>
        <w:rFonts w:hint="default"/>
        <w:lang w:val="en-US" w:eastAsia="en-US" w:bidi="ar-SA"/>
      </w:rPr>
    </w:lvl>
    <w:lvl w:ilvl="7" w:tplc="FF0C1BBE">
      <w:numFmt w:val="bullet"/>
      <w:lvlText w:val="•"/>
      <w:lvlJc w:val="left"/>
      <w:pPr>
        <w:ind w:left="7488" w:hanging="360"/>
      </w:pPr>
      <w:rPr>
        <w:rFonts w:hint="default"/>
        <w:lang w:val="en-US" w:eastAsia="en-US" w:bidi="ar-SA"/>
      </w:rPr>
    </w:lvl>
    <w:lvl w:ilvl="8" w:tplc="8FF051A4">
      <w:numFmt w:val="bullet"/>
      <w:lvlText w:val="•"/>
      <w:lvlJc w:val="left"/>
      <w:pPr>
        <w:ind w:left="8352" w:hanging="360"/>
      </w:pPr>
      <w:rPr>
        <w:rFonts w:hint="default"/>
        <w:lang w:val="en-US" w:eastAsia="en-US" w:bidi="ar-SA"/>
      </w:rPr>
    </w:lvl>
  </w:abstractNum>
  <w:num w:numId="1" w16cid:durableId="643967808">
    <w:abstractNumId w:val="2"/>
  </w:num>
  <w:num w:numId="2" w16cid:durableId="1721518925">
    <w:abstractNumId w:val="1"/>
  </w:num>
  <w:num w:numId="3" w16cid:durableId="125536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AA8"/>
    <w:rsid w:val="000C00A9"/>
    <w:rsid w:val="000D33ED"/>
    <w:rsid w:val="000D76C1"/>
    <w:rsid w:val="001B1F04"/>
    <w:rsid w:val="001B51E9"/>
    <w:rsid w:val="00243AB1"/>
    <w:rsid w:val="002E3CC2"/>
    <w:rsid w:val="0032386B"/>
    <w:rsid w:val="00395F5C"/>
    <w:rsid w:val="003D2BDA"/>
    <w:rsid w:val="0048629C"/>
    <w:rsid w:val="005A0951"/>
    <w:rsid w:val="00637B3C"/>
    <w:rsid w:val="006B1AA8"/>
    <w:rsid w:val="006F4DD0"/>
    <w:rsid w:val="007C618A"/>
    <w:rsid w:val="008B0B90"/>
    <w:rsid w:val="008E253E"/>
    <w:rsid w:val="00900FCE"/>
    <w:rsid w:val="009D724C"/>
    <w:rsid w:val="00A03958"/>
    <w:rsid w:val="00A75E81"/>
    <w:rsid w:val="00A84B26"/>
    <w:rsid w:val="00AA49C1"/>
    <w:rsid w:val="00AC2C92"/>
    <w:rsid w:val="00B35EBB"/>
    <w:rsid w:val="00B54DF2"/>
    <w:rsid w:val="00BF46BB"/>
    <w:rsid w:val="00C43CFE"/>
    <w:rsid w:val="00C75F29"/>
    <w:rsid w:val="00D06AA4"/>
    <w:rsid w:val="00D17C33"/>
    <w:rsid w:val="00D50E70"/>
    <w:rsid w:val="00DD4BA4"/>
    <w:rsid w:val="00E3742D"/>
    <w:rsid w:val="00E74B38"/>
    <w:rsid w:val="00FC1D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C0279"/>
  <w15:docId w15:val="{FE66D350-6890-4AC7-936A-CD8A7D07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36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pPr>
      <w:ind w:left="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icensing@nwb-oen.ca"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w.Keim@rcaanc-cirnac.gc.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uline.Firmin@rcaanc-cirnac.gc.c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90D1B-5636-47FE-83D4-3745111E8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3634</Words>
  <Characters>20719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Richard Dwyer</cp:lastModifiedBy>
  <cp:revision>2</cp:revision>
  <dcterms:created xsi:type="dcterms:W3CDTF">2026-03-31T16:51:00Z</dcterms:created>
  <dcterms:modified xsi:type="dcterms:W3CDTF">2026-03-31T16:51:00Z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LastSaved">
    <vt:filetime>2026-03-16T00:00:00Z</vt:filetime>
  </property>
  <property fmtid="{D5CDD505-2E9C-101B-9397-08002B2CF9AE}" pid="4" name="MSIP_Label_2fef1a19-62e6-4f20-a595-1dd5a44a927f_ActionId">
    <vt:lpwstr>5ea82603-e724-40f9-a704-3027f2146b4c</vt:lpwstr>
  </property>
  <property fmtid="{D5CDD505-2E9C-101B-9397-08002B2CF9AE}" pid="5" name="MSIP_Label_2fef1a19-62e6-4f20-a595-1dd5a44a927f_ContentBits">
    <vt:lpwstr>1</vt:lpwstr>
  </property>
  <property fmtid="{D5CDD505-2E9C-101B-9397-08002B2CF9AE}" pid="6" name="MSIP_Label_2fef1a19-62e6-4f20-a595-1dd5a44a927f_Enabled">
    <vt:lpwstr>true</vt:lpwstr>
  </property>
  <property fmtid="{D5CDD505-2E9C-101B-9397-08002B2CF9AE}" pid="7" name="MSIP_Label_2fef1a19-62e6-4f20-a595-1dd5a44a927f_Method">
    <vt:lpwstr>Privileged</vt:lpwstr>
  </property>
  <property fmtid="{D5CDD505-2E9C-101B-9397-08002B2CF9AE}" pid="8" name="MSIP_Label_2fef1a19-62e6-4f20-a595-1dd5a44a927f_Name">
    <vt:lpwstr>UNCLASSIFIED</vt:lpwstr>
  </property>
  <property fmtid="{D5CDD505-2E9C-101B-9397-08002B2CF9AE}" pid="9" name="MSIP_Label_2fef1a19-62e6-4f20-a595-1dd5a44a927f_SetDate">
    <vt:lpwstr>2026-02-26T16:54:22Z</vt:lpwstr>
  </property>
  <property fmtid="{D5CDD505-2E9C-101B-9397-08002B2CF9AE}" pid="10" name="MSIP_Label_2fef1a19-62e6-4f20-a595-1dd5a44a927f_SiteId">
    <vt:lpwstr>727ce8f2-a756-412e-a4c6-95204ad68d84</vt:lpwstr>
  </property>
  <property fmtid="{D5CDD505-2E9C-101B-9397-08002B2CF9AE}" pid="11" name="MSIP_Label_2fef1a19-62e6-4f20-a595-1dd5a44a927f_Tag">
    <vt:lpwstr>10, 0, 1, 1</vt:lpwstr>
  </property>
</Properties>
</file>