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Default="00B17177" w:rsidP="00B17177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F0EBE75" wp14:editId="23AD8EDC">
            <wp:simplePos x="0" y="0"/>
            <wp:positionH relativeFrom="page">
              <wp:posOffset>690880</wp:posOffset>
            </wp:positionH>
            <wp:positionV relativeFrom="page">
              <wp:posOffset>461311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6A1A" w:rsidRPr="00AA7DA1" w:rsidRDefault="00362C43" w:rsidP="00B0610C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June 10</w:t>
      </w:r>
      <w:r w:rsidR="00026883" w:rsidRPr="00026883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, 2016</w:t>
      </w:r>
      <w:r w:rsidR="00B0610C" w:rsidRPr="0002688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B0610C" w:rsidRPr="0002688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B0610C" w:rsidRPr="0002688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B0610C" w:rsidRPr="0002688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B0610C" w:rsidRPr="0002688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B0610C" w:rsidRPr="0002688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26883" w:rsidRPr="0002688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176A1A" w:rsidRPr="0002688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File No: </w:t>
      </w:r>
      <w:r w:rsidR="00EB182A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3BC-EUR</w:t>
      </w:r>
      <w:r w:rsidR="00720FB4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1116</w:t>
      </w:r>
      <w:r w:rsidR="00176A1A" w:rsidRPr="0002688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fldChar w:fldCharType="begin"/>
      </w:r>
      <w:r w:rsidR="00176A1A" w:rsidRPr="0002688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instrText xml:space="preserve"> ASK permitnumber "PERMIT NUMBER ?" </w:instrText>
      </w:r>
      <w:r w:rsidR="00176A1A" w:rsidRPr="0002688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fldChar w:fldCharType="separate"/>
      </w:r>
      <w:bookmarkStart w:id="0" w:name="permitnumber"/>
      <w:r w:rsidR="00176A1A" w:rsidRPr="0002688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NWB2MEL01--</w:t>
      </w:r>
      <w:bookmarkEnd w:id="0"/>
      <w:r w:rsidR="00176A1A" w:rsidRPr="0002688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fldChar w:fldCharType="end"/>
      </w:r>
    </w:p>
    <w:p w:rsidR="00176A1A" w:rsidRPr="00176A1A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26883" w:rsidRPr="00026883" w:rsidRDefault="0084247B" w:rsidP="00026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Jean-Philippe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Cloutier-Dussault</w:t>
      </w:r>
      <w:proofErr w:type="spellEnd"/>
    </w:p>
    <w:p w:rsidR="00026883" w:rsidRPr="00026883" w:rsidRDefault="001B1634" w:rsidP="00026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Environment Canada</w:t>
      </w:r>
    </w:p>
    <w:p w:rsidR="00026883" w:rsidRPr="00026883" w:rsidRDefault="001B1634" w:rsidP="00026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Government of Canada</w:t>
      </w:r>
    </w:p>
    <w:p w:rsidR="0084247B" w:rsidRDefault="00B66484" w:rsidP="00026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Email: </w:t>
      </w:r>
      <w:hyperlink r:id="rId9" w:history="1">
        <w:r w:rsidR="0084247B" w:rsidRPr="00C342B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jean-philippe.cloutier-dussault@canada.ca</w:t>
        </w:r>
      </w:hyperlink>
    </w:p>
    <w:p w:rsidR="004E4ADD" w:rsidRPr="00CF767E" w:rsidRDefault="00FD586D" w:rsidP="00CF7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Telephone (514) 283-4045</w:t>
      </w:r>
    </w:p>
    <w:p w:rsidR="004E4ADD" w:rsidRDefault="004E4ADD" w:rsidP="00176A1A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highlight w:val="yellow"/>
          <w:u w:val="single"/>
          <w:lang w:val="en-US"/>
        </w:rPr>
      </w:pPr>
    </w:p>
    <w:p w:rsidR="00176A1A" w:rsidRPr="00AA7DA1" w:rsidRDefault="00176A1A" w:rsidP="00176A1A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02688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B66484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Environment Canada</w:t>
      </w:r>
      <w:r w:rsidRPr="0002688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Pr="0002688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02688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org "ORGANIZATION ?" </w:instrText>
      </w:r>
      <w:r w:rsidRPr="0002688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1" w:name="org"/>
      <w:r w:rsidRPr="0002688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WMC International Limited</w:t>
      </w:r>
      <w:bookmarkEnd w:id="1"/>
      <w:r w:rsidRPr="0002688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02688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  <w:r w:rsidR="00B66484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Eureka High Arctic Weather Station</w:t>
      </w:r>
      <w:r w:rsidRPr="0002688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="008F34E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Amendment Renewal</w:t>
      </w:r>
      <w:r w:rsidRPr="0002688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Type “B”</w:t>
      </w:r>
      <w:r w:rsidR="0005360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, Qikiqtani</w:t>
      </w:r>
      <w:r w:rsidR="00026883" w:rsidRPr="0002688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Region</w:t>
      </w:r>
    </w:p>
    <w:p w:rsidR="00176A1A" w:rsidRPr="00176A1A" w:rsidRDefault="00176A1A" w:rsidP="00176A1A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</w:p>
    <w:p w:rsidR="00176A1A" w:rsidRPr="00176A1A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bookmarkStart w:id="2" w:name="_GoBack"/>
      <w:bookmarkEnd w:id="2"/>
    </w:p>
    <w:p w:rsidR="00176A1A" w:rsidRPr="00176A1A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t>Dear</w:t>
      </w:r>
      <w:r w:rsidR="00051E9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Jean-Philippe</w:t>
      </w:r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176A1A" w:rsidRPr="00176A1A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CF767E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(NWB) </w:t>
      </w:r>
      <w:r w:rsidR="00BA4910"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t>provides notice that</w:t>
      </w:r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on </w:t>
      </w:r>
      <w:r w:rsidR="00CF767E">
        <w:rPr>
          <w:rFonts w:ascii="Times New Roman" w:eastAsia="Times New Roman" w:hAnsi="Times New Roman" w:cs="Times New Roman"/>
          <w:sz w:val="24"/>
          <w:szCs w:val="20"/>
          <w:lang w:val="en-US"/>
        </w:rPr>
        <w:t>June 7, 2016</w:t>
      </w:r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t>,  a</w:t>
      </w:r>
      <w:r w:rsidR="00026883">
        <w:rPr>
          <w:rFonts w:ascii="Times New Roman" w:eastAsia="Times New Roman" w:hAnsi="Times New Roman" w:cs="Times New Roman"/>
          <w:sz w:val="24"/>
          <w:szCs w:val="20"/>
          <w:lang w:val="en-US"/>
        </w:rPr>
        <w:t>n</w:t>
      </w:r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amendment</w:t>
      </w:r>
      <w:r w:rsidR="00CF767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/renewal 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ques "INSERT (a new application), (an application for a permit renewal) or (an application for a permit amendment)" </w:instrTex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3" w:name="ques"/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>an application for a licence renewal</w:t>
      </w:r>
      <w:bookmarkEnd w:id="3"/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application </w:t>
      </w:r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for a Type “B” water license </w:t>
      </w:r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daterec "DATE RECEIVED ?" </w:instrText>
      </w:r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4" w:name="daterec"/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t>January 5, 2001</w:t>
      </w:r>
      <w:bookmarkEnd w:id="4"/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t>for water use and</w:t>
      </w:r>
      <w:r w:rsidR="00432B7D"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t>/or</w:t>
      </w:r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waste disposal associated with </w:t>
      </w:r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typo "TYPE OF PROJECT ?" </w:instrText>
      </w:r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5" w:name="typo"/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t>exploratory drilling</w:t>
      </w:r>
      <w:bookmarkEnd w:id="5"/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="00B6648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activities in the </w:t>
      </w:r>
      <w:proofErr w:type="spellStart"/>
      <w:r w:rsidR="00B66484">
        <w:rPr>
          <w:rFonts w:ascii="Times New Roman" w:eastAsia="Times New Roman" w:hAnsi="Times New Roman" w:cs="Times New Roman"/>
          <w:sz w:val="24"/>
          <w:szCs w:val="20"/>
          <w:lang w:val="en-US"/>
        </w:rPr>
        <w:t>Qikiqtani</w:t>
      </w:r>
      <w:proofErr w:type="spellEnd"/>
      <w:r w:rsidRPr="0002688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region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Nunavut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was filed by </w:t>
      </w:r>
      <w:r w:rsidR="00B6648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Environment </w:t>
      </w:r>
      <w:r w:rsidR="00CF767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and Climate Change </w:t>
      </w:r>
      <w:r w:rsidR="00B66484">
        <w:rPr>
          <w:rFonts w:ascii="Times New Roman" w:eastAsia="Times New Roman" w:hAnsi="Times New Roman" w:cs="Times New Roman"/>
          <w:sz w:val="24"/>
          <w:szCs w:val="20"/>
          <w:lang w:val="en-US"/>
        </w:rPr>
        <w:t>Canada</w:t>
      </w:r>
      <w:r w:rsidR="00CF767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addition to the amendment application submitted on July 14, 2015.</w:t>
      </w:r>
      <w:r w:rsidR="00DF5C8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By way of thi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>s correspondence, the Board invites</w:t>
      </w:r>
      <w:r w:rsidR="00DF5C8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parties to provide 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>the NWB with their</w:t>
      </w:r>
      <w:r w:rsidR="00DF5C8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comments with respect to the application as outlined below.</w:t>
      </w:r>
      <w:r w:rsidR="00CF767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CF767E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76A1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 application can be obtained from our ftp site </w:t>
      </w:r>
      <w:r w:rsidR="00DF527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at the following link:</w:t>
      </w:r>
    </w:p>
    <w:p w:rsidR="00432B7D" w:rsidRDefault="00362C43" w:rsidP="00176A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hyperlink r:id="rId10" w:history="1">
        <w:r w:rsidR="00CE22A8" w:rsidRPr="00FF6F38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ftp://ftp.nwb-oen.ca/1%20PRUC%20PUBLIC%20REGISTRY/3%20MUNICIPAL/3B/3BC%20-%20Camp/3BC-EUR1116%20(EC%20Eureka)/1%20APPLICATION/2015%20Amend%201/</w:t>
        </w:r>
      </w:hyperlink>
    </w:p>
    <w:p w:rsidR="00432B7D" w:rsidRDefault="00432B7D" w:rsidP="00462702">
      <w:pPr>
        <w:spacing w:after="0" w:line="240" w:lineRule="auto"/>
        <w:jc w:val="both"/>
      </w:pPr>
    </w:p>
    <w:p w:rsidR="00BE5570" w:rsidRDefault="00CF767E" w:rsidP="00462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U</w:t>
      </w:r>
      <w:r w:rsidR="00462702">
        <w:rPr>
          <w:rFonts w:ascii="Times New Roman" w:eastAsia="Times New Roman" w:hAnsi="Times New Roman" w:cs="Times New Roman"/>
          <w:sz w:val="24"/>
          <w:szCs w:val="20"/>
          <w:lang w:val="en-US"/>
        </w:rPr>
        <w:t>nder the</w:t>
      </w:r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Nunavut Land Claims Agreement (NLCA), Article 11, Section 11.5.9 and s. 76 (1) of </w:t>
      </w:r>
      <w:r w:rsidR="00462702" w:rsidRPr="00C1132A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proofErr w:type="spellStart"/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), the proponent of a project</w:t>
      </w:r>
      <w:r w:rsidR="00287A4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proposal</w:t>
      </w:r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governed by </w:t>
      </w:r>
      <w:r w:rsidR="00287A4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NLCA and </w:t>
      </w:r>
      <w:proofErr w:type="spellStart"/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287A4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that requires a water </w:t>
      </w:r>
      <w:proofErr w:type="spellStart"/>
      <w:r w:rsidR="00287A4C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="00432B7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is</w:t>
      </w:r>
      <w:r w:rsidR="00287A4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required to submit a project proposal document (which may include the water </w:t>
      </w:r>
      <w:proofErr w:type="spellStart"/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application) directly to the Nunavut Planning Commission (NPC or Commission)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The </w:t>
      </w:r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NPC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then reviews the project proposal and makes a</w:t>
      </w:r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determination regarding the applicable land use planning requirements and/or 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provides </w:t>
      </w:r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direction regarding whether the project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proposal</w:t>
      </w:r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is subject to screening by the Nunavut Impact Review Board</w:t>
      </w:r>
      <w:r w:rsidR="006F0C1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(NIRB)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>U</w:t>
      </w:r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nder Articles 11, 12 and 13 of the NLCA, </w:t>
      </w:r>
      <w:proofErr w:type="spellStart"/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Part 3 of the </w:t>
      </w:r>
      <w:r w:rsidR="00462702" w:rsidRPr="00C1132A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="00232FB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(NWNSRTA)</w:t>
      </w:r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until the project 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proposal </w:t>
      </w:r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has c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>oncluded</w:t>
      </w:r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 applicable land use planning and assessment process required by the NPC and the </w:t>
      </w:r>
      <w:r w:rsidR="006F0C1F">
        <w:rPr>
          <w:rFonts w:ascii="Times New Roman" w:eastAsia="Times New Roman" w:hAnsi="Times New Roman" w:cs="Times New Roman"/>
          <w:sz w:val="24"/>
          <w:szCs w:val="20"/>
          <w:lang w:val="en-US"/>
        </w:rPr>
        <w:t>NIRB</w:t>
      </w:r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the NWB cannot issue a water </w:t>
      </w:r>
      <w:proofErr w:type="spellStart"/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="00462702"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</w:p>
    <w:p w:rsidR="00BE5570" w:rsidRDefault="00BE5570" w:rsidP="00462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0F1BDF" w:rsidRDefault="00BE5570" w:rsidP="00BE55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On this basis, the NWB, while previously acknowledging the receipt of the application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waited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for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 Commission’s determination and recommendations before proceeding to the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next steps in the NWB’s processing of the application. P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lease b</w:t>
      </w:r>
      <w:r w:rsidR="00432B7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e advised that on </w:t>
      </w:r>
      <w:r w:rsidR="00CE22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September 4</w:t>
      </w:r>
      <w:r w:rsidR="008F50C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2015</w:t>
      </w:r>
      <w:r w:rsidR="00432B7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 NWB </w:t>
      </w:r>
      <w:r w:rsidR="00432B7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>received</w:t>
      </w:r>
      <w:r w:rsidR="00FB69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 </w:t>
      </w:r>
      <w:r w:rsidR="00FB69A2" w:rsidRPr="00FB69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required</w:t>
      </w:r>
      <w:r w:rsidR="005169E0" w:rsidRPr="00FB69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NIRB’s</w:t>
      </w:r>
      <w:r w:rsidR="005169E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determination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 respect of the project proposal associated with the water </w:t>
      </w:r>
      <w:proofErr w:type="spellStart"/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licence</w:t>
      </w:r>
      <w:proofErr w:type="spellEnd"/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application</w:t>
      </w:r>
      <w:r w:rsidR="00432B7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="00AF319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NIRB Screening letter dated September 2, 2015 mentions that NPC completed their conformity determination on June 29, 2015</w:t>
      </w:r>
      <w:r w:rsidR="00CF767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On April 14, 2016 NPC provided a completed conformity determination with respect to the renewal water </w:t>
      </w:r>
      <w:proofErr w:type="spellStart"/>
      <w:r w:rsidR="00CF767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licence</w:t>
      </w:r>
      <w:proofErr w:type="spellEnd"/>
      <w:r w:rsidR="00CF767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0F1BDF" w:rsidRDefault="000F1BDF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BA4910" w:rsidRDefault="00CF767E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NWB is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inviting interested parties to make representation</w:t>
      </w:r>
      <w:r w:rsidR="0023644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about the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amendment/renewal 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application</w:t>
      </w:r>
      <w:r w:rsidR="00232F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including 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information requests</w:t>
      </w:r>
      <w:r w:rsidR="00AA7DA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identifying issues of water user compensation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</w:t>
      </w:r>
      <w:r w:rsidR="00AA7DA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providing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technical review comments</w:t>
      </w:r>
      <w:r w:rsidR="00362C4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directly to the NWB</w:t>
      </w:r>
      <w:r w:rsidR="008424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on or before June </w:t>
      </w:r>
      <w:r w:rsidR="00362C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2</w:t>
      </w:r>
      <w:r w:rsidR="008424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7</w:t>
      </w:r>
      <w:r w:rsidR="008F50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, 2016</w:t>
      </w:r>
      <w:r w:rsidR="004E4A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</w:p>
    <w:p w:rsidR="00BA4910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0F1BDF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After</w:t>
      </w:r>
      <w:r w:rsidR="0023644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he NWB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receives and reviews the comments received, the Board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may provide additional procedural instructions</w:t>
      </w:r>
      <w:r w:rsidR="0023644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regarding 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next steps in the Board’s processing of the application</w:t>
      </w:r>
      <w:r w:rsidR="000671C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 Please note that throughout the Board’s consideration of the application, the NWB retains the right to request additional information and studies, as set out under ss. 48(1)-(3) of the NWNSRTA.  If additional information will be requested, the NWB’s technical staff will contact the applicant to discuss the Board’s request</w:t>
      </w:r>
      <w:r w:rsidR="00AA7DA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 detail</w:t>
      </w:r>
      <w:r w:rsidR="000671C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BA4910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BA4910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F50C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If the applicant or parties have any questions regard</w:t>
      </w:r>
      <w:r w:rsidR="00CF767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ing this matter, please contact the Technical Department at </w:t>
      </w:r>
      <w:hyperlink r:id="rId11" w:history="1">
        <w:r w:rsidR="00CF767E" w:rsidRPr="00C342BC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Technical@nwb-oen.ca</w:t>
        </w:r>
      </w:hyperlink>
    </w:p>
    <w:p w:rsidR="00176A1A" w:rsidRPr="00176A1A" w:rsidRDefault="00176A1A" w:rsidP="00176A1A">
      <w:pPr>
        <w:tabs>
          <w:tab w:val="left" w:pos="-1200"/>
          <w:tab w:val="left" w:pos="-72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</w:p>
    <w:p w:rsidR="00176A1A" w:rsidRPr="00176A1A" w:rsidRDefault="00176A1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B0610C" w:rsidRDefault="00B0610C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8F50C7" w:rsidRPr="00176A1A" w:rsidRDefault="008F50C7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76A1A" w:rsidRPr="00176A1A" w:rsidRDefault="00176A1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76A1A" w:rsidRPr="00176A1A" w:rsidRDefault="008F50C7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Ida Porter</w:t>
      </w:r>
    </w:p>
    <w:p w:rsidR="00176A1A" w:rsidRPr="00176A1A" w:rsidRDefault="00176A1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>Licensing</w:t>
      </w:r>
      <w:r w:rsidR="008F50C7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Administrative Assistant</w:t>
      </w:r>
    </w:p>
    <w:p w:rsidR="00176A1A" w:rsidRPr="00176A1A" w:rsidRDefault="00176A1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A7DA1" w:rsidRDefault="00176A1A" w:rsidP="00176A1A">
      <w:pPr>
        <w:keepNext/>
        <w:tabs>
          <w:tab w:val="left" w:pos="720"/>
          <w:tab w:val="left" w:pos="135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>Enclosure: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Notice of Application</w:t>
      </w:r>
    </w:p>
    <w:p w:rsidR="00176A1A" w:rsidRPr="00176A1A" w:rsidRDefault="00176A1A" w:rsidP="00176A1A">
      <w:pPr>
        <w:keepNext/>
        <w:tabs>
          <w:tab w:val="left" w:pos="720"/>
          <w:tab w:val="left" w:pos="135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Cc:  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AA7DA1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CE22A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Distribution List – </w:t>
      </w:r>
      <w:proofErr w:type="spellStart"/>
      <w:r w:rsidR="00CE22A8">
        <w:rPr>
          <w:rFonts w:ascii="Times New Roman" w:eastAsia="Times New Roman" w:hAnsi="Times New Roman" w:cs="Times New Roman"/>
          <w:sz w:val="24"/>
          <w:szCs w:val="20"/>
          <w:lang w:val="en-US"/>
        </w:rPr>
        <w:t>Qikiqtani</w:t>
      </w:r>
      <w:proofErr w:type="spellEnd"/>
    </w:p>
    <w:p w:rsidR="00761651" w:rsidRPr="00761651" w:rsidRDefault="00761651" w:rsidP="00761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87A4C" w:rsidRPr="00B17177" w:rsidRDefault="00287A4C" w:rsidP="00B17177"/>
    <w:sectPr w:rsidR="00287A4C" w:rsidRPr="00B17177" w:rsidSect="00BE5570">
      <w:head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910" w:rsidRDefault="00BA4910" w:rsidP="00B17177">
      <w:pPr>
        <w:spacing w:after="0" w:line="240" w:lineRule="auto"/>
      </w:pPr>
      <w:r>
        <w:separator/>
      </w:r>
    </w:p>
  </w:endnote>
  <w:endnote w:type="continuationSeparator" w:id="0">
    <w:p w:rsidR="00BA4910" w:rsidRDefault="00BA491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910" w:rsidRDefault="00BA4910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ACFF592" wp14:editId="070CA4CE">
          <wp:simplePos x="0" y="0"/>
          <wp:positionH relativeFrom="page">
            <wp:posOffset>895350</wp:posOffset>
          </wp:positionH>
          <wp:positionV relativeFrom="bottomMargin">
            <wp:posOffset>165735</wp:posOffset>
          </wp:positionV>
          <wp:extent cx="5943600" cy="50292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910" w:rsidRDefault="00BA4910" w:rsidP="00B17177">
      <w:pPr>
        <w:spacing w:after="0" w:line="240" w:lineRule="auto"/>
      </w:pPr>
      <w:r>
        <w:separator/>
      </w:r>
    </w:p>
  </w:footnote>
  <w:footnote w:type="continuationSeparator" w:id="0">
    <w:p w:rsidR="00BA4910" w:rsidRDefault="00BA4910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910" w:rsidRDefault="00BA4910">
    <w:pPr>
      <w:pStyle w:val="Header"/>
    </w:pPr>
    <w:r>
      <w:t>Page 2…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940D7"/>
    <w:multiLevelType w:val="hybridMultilevel"/>
    <w:tmpl w:val="81528A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26883"/>
    <w:rsid w:val="00051E98"/>
    <w:rsid w:val="00053603"/>
    <w:rsid w:val="000671CA"/>
    <w:rsid w:val="000A5861"/>
    <w:rsid w:val="000B4600"/>
    <w:rsid w:val="000F1BDF"/>
    <w:rsid w:val="001735C4"/>
    <w:rsid w:val="00176A1A"/>
    <w:rsid w:val="001B1634"/>
    <w:rsid w:val="00232FBC"/>
    <w:rsid w:val="00236444"/>
    <w:rsid w:val="00264898"/>
    <w:rsid w:val="00287A4C"/>
    <w:rsid w:val="002B3365"/>
    <w:rsid w:val="002E06EB"/>
    <w:rsid w:val="003220A9"/>
    <w:rsid w:val="00362C43"/>
    <w:rsid w:val="003B2F34"/>
    <w:rsid w:val="003C3B7E"/>
    <w:rsid w:val="00432B7D"/>
    <w:rsid w:val="00462702"/>
    <w:rsid w:val="0047640D"/>
    <w:rsid w:val="004B5565"/>
    <w:rsid w:val="004E4ADD"/>
    <w:rsid w:val="005169E0"/>
    <w:rsid w:val="005B6C7B"/>
    <w:rsid w:val="00621923"/>
    <w:rsid w:val="006B4CCE"/>
    <w:rsid w:val="006F0C1F"/>
    <w:rsid w:val="00711D55"/>
    <w:rsid w:val="00720FB4"/>
    <w:rsid w:val="007254CE"/>
    <w:rsid w:val="007335F9"/>
    <w:rsid w:val="00761651"/>
    <w:rsid w:val="007C6EE9"/>
    <w:rsid w:val="00832B85"/>
    <w:rsid w:val="0084247B"/>
    <w:rsid w:val="008B1387"/>
    <w:rsid w:val="008F34ED"/>
    <w:rsid w:val="008F50C7"/>
    <w:rsid w:val="009E08CE"/>
    <w:rsid w:val="00A510CB"/>
    <w:rsid w:val="00AA7DA1"/>
    <w:rsid w:val="00AD5F62"/>
    <w:rsid w:val="00AF319B"/>
    <w:rsid w:val="00B0610C"/>
    <w:rsid w:val="00B13950"/>
    <w:rsid w:val="00B17177"/>
    <w:rsid w:val="00B258F6"/>
    <w:rsid w:val="00B66484"/>
    <w:rsid w:val="00BA4910"/>
    <w:rsid w:val="00BE5570"/>
    <w:rsid w:val="00C711A3"/>
    <w:rsid w:val="00CC119B"/>
    <w:rsid w:val="00CC2E33"/>
    <w:rsid w:val="00CD6719"/>
    <w:rsid w:val="00CE22A8"/>
    <w:rsid w:val="00CF767E"/>
    <w:rsid w:val="00D70C03"/>
    <w:rsid w:val="00DF5270"/>
    <w:rsid w:val="00DF5C8D"/>
    <w:rsid w:val="00EB182A"/>
    <w:rsid w:val="00F305DC"/>
    <w:rsid w:val="00F33D53"/>
    <w:rsid w:val="00F7037E"/>
    <w:rsid w:val="00FB69A2"/>
    <w:rsid w:val="00FD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4436"/>
  <w15:docId w15:val="{80FAEC9F-775A-495C-95D0-5231C4FB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rsid w:val="00DF52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19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0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C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C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C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chnical@nwb-oen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tp://ftp.nwb-oen.ca/1%20PRUC%20PUBLIC%20REGISTRY/3%20MUNICIPAL/3B/3BC%20-%20Camp/3BC-EUR1116%20(EC%20Eureka)/1%20APPLICATION/2015%20Amend%201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an-philippe.cloutier-dussault@canada.c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A9878-FC38-46E5-9D05-7DC46159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Ida Porter</cp:lastModifiedBy>
  <cp:revision>16</cp:revision>
  <cp:lastPrinted>2015-12-04T16:06:00Z</cp:lastPrinted>
  <dcterms:created xsi:type="dcterms:W3CDTF">2015-12-11T21:40:00Z</dcterms:created>
  <dcterms:modified xsi:type="dcterms:W3CDTF">2016-06-10T15:58:00Z</dcterms:modified>
</cp:coreProperties>
</file>