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header37.xml" ContentType="application/vnd.openxmlformats-officedocument.wordprocessingml.header+xml"/>
  <Override PartName="/word/footer38.xml" ContentType="application/vnd.openxmlformats-officedocument.wordprocessingml.footer+xml"/>
  <Override PartName="/word/header38.xml" ContentType="application/vnd.openxmlformats-officedocument.wordprocessingml.header+xml"/>
  <Override PartName="/word/footer39.xml" ContentType="application/vnd.openxmlformats-officedocument.wordprocessingml.footer+xml"/>
  <Override PartName="/word/header39.xml" ContentType="application/vnd.openxmlformats-officedocument.wordprocessingml.header+xml"/>
  <Override PartName="/word/footer40.xml" ContentType="application/vnd.openxmlformats-officedocument.wordprocessingml.footer+xml"/>
  <Override PartName="/word/header40.xml" ContentType="application/vnd.openxmlformats-officedocument.wordprocessingml.header+xml"/>
  <Override PartName="/word/footer41.xml" ContentType="application/vnd.openxmlformats-officedocument.wordprocessingml.footer+xml"/>
  <Override PartName="/word/header41.xml" ContentType="application/vnd.openxmlformats-officedocument.wordprocessingml.header+xml"/>
  <Override PartName="/word/footer42.xml" ContentType="application/vnd.openxmlformats-officedocument.wordprocessingml.footer+xml"/>
  <Override PartName="/word/header42.xml" ContentType="application/vnd.openxmlformats-officedocument.wordprocessingml.header+xml"/>
  <Override PartName="/word/footer43.xml" ContentType="application/vnd.openxmlformats-officedocument.wordprocessingml.footer+xml"/>
  <Override PartName="/word/header43.xml" ContentType="application/vnd.openxmlformats-officedocument.wordprocessingml.header+xml"/>
  <Override PartName="/word/footer44.xml" ContentType="application/vnd.openxmlformats-officedocument.wordprocessingml.footer+xml"/>
  <Override PartName="/word/header44.xml" ContentType="application/vnd.openxmlformats-officedocument.wordprocessingml.header+xml"/>
  <Override PartName="/word/footer45.xml" ContentType="application/vnd.openxmlformats-officedocument.wordprocessingml.footer+xml"/>
  <Override PartName="/word/header45.xml" ContentType="application/vnd.openxmlformats-officedocument.wordprocessingml.header+xml"/>
  <Override PartName="/word/footer46.xml" ContentType="application/vnd.openxmlformats-officedocument.wordprocessingml.footer+xml"/>
  <Override PartName="/word/header46.xml" ContentType="application/vnd.openxmlformats-officedocument.wordprocessingml.header+xml"/>
  <Override PartName="/word/footer47.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tbl>
      <w:tblPr>
        <w:tblW w:w="0" w:type="auto"/>
        <w:jc w:val="left"/>
        <w:tblInd w:w="128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2"/>
        <w:gridCol w:w="1364"/>
        <w:gridCol w:w="919"/>
        <w:gridCol w:w="2066"/>
        <w:gridCol w:w="2066"/>
        <w:gridCol w:w="2323"/>
      </w:tblGrid>
      <w:tr>
        <w:trPr>
          <w:trHeight w:val="1236" w:hRule="atLeast"/>
        </w:trPr>
        <w:tc>
          <w:tcPr>
            <w:tcW w:w="2656" w:type="dxa"/>
            <w:gridSpan w:val="2"/>
            <w:tcBorders>
              <w:bottom w:val="single" w:sz="12" w:space="0" w:color="000000"/>
            </w:tcBorders>
          </w:tcPr>
          <w:p>
            <w:pPr>
              <w:pStyle w:val="TableParagraph"/>
              <w:spacing w:before="9"/>
              <w:rPr>
                <w:rFonts w:ascii="Times New Roman"/>
                <w:sz w:val="11"/>
              </w:rPr>
            </w:pPr>
          </w:p>
          <w:p>
            <w:pPr>
              <w:pStyle w:val="TableParagraph"/>
              <w:ind w:left="122"/>
              <w:rPr>
                <w:rFonts w:ascii="Times New Roman"/>
                <w:sz w:val="20"/>
              </w:rPr>
            </w:pPr>
            <w:r>
              <w:rPr>
                <w:rFonts w:ascii="Times New Roman"/>
                <w:sz w:val="20"/>
              </w:rPr>
              <w:drawing>
                <wp:inline distT="0" distB="0" distL="0" distR="0">
                  <wp:extent cx="1282446" cy="536448"/>
                  <wp:effectExtent l="0" t="0" r="0" b="0"/>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1282446" cy="536448"/>
                          </a:xfrm>
                          <a:prstGeom prst="rect">
                            <a:avLst/>
                          </a:prstGeom>
                        </pic:spPr>
                      </pic:pic>
                    </a:graphicData>
                  </a:graphic>
                </wp:inline>
              </w:drawing>
            </w:r>
            <w:r>
              <w:rPr>
                <w:rFonts w:ascii="Times New Roman"/>
                <w:sz w:val="20"/>
              </w:rPr>
            </w:r>
          </w:p>
        </w:tc>
        <w:tc>
          <w:tcPr>
            <w:tcW w:w="5051" w:type="dxa"/>
            <w:gridSpan w:val="3"/>
            <w:tcBorders>
              <w:bottom w:val="single" w:sz="12" w:space="0" w:color="000000"/>
            </w:tcBorders>
          </w:tcPr>
          <w:p>
            <w:pPr>
              <w:pStyle w:val="TableParagraph"/>
              <w:spacing w:before="392"/>
              <w:ind w:left="1526"/>
              <w:rPr>
                <w:b/>
                <w:sz w:val="39"/>
              </w:rPr>
            </w:pPr>
            <w:r>
              <w:rPr>
                <w:b/>
                <w:sz w:val="39"/>
              </w:rPr>
              <w:t>Submittals</w:t>
            </w:r>
          </w:p>
        </w:tc>
        <w:tc>
          <w:tcPr>
            <w:tcW w:w="2323" w:type="dxa"/>
            <w:tcBorders>
              <w:bottom w:val="single" w:sz="12" w:space="0" w:color="000000"/>
            </w:tcBorders>
          </w:tcPr>
          <w:p>
            <w:pPr>
              <w:pStyle w:val="TableParagraph"/>
              <w:tabs>
                <w:tab w:pos="1760" w:val="right" w:leader="none"/>
              </w:tabs>
              <w:spacing w:before="94"/>
              <w:ind w:left="155"/>
              <w:rPr>
                <w:b/>
                <w:sz w:val="23"/>
              </w:rPr>
            </w:pPr>
            <w:r>
              <w:rPr>
                <w:b/>
                <w:position w:val="1"/>
                <w:sz w:val="18"/>
              </w:rPr>
              <w:t>No. :</w:t>
              <w:tab/>
            </w:r>
            <w:r>
              <w:rPr>
                <w:b/>
                <w:color w:val="435369"/>
                <w:sz w:val="23"/>
              </w:rPr>
              <w:t>78</w:t>
            </w:r>
          </w:p>
          <w:p>
            <w:pPr>
              <w:pStyle w:val="TableParagraph"/>
              <w:tabs>
                <w:tab w:pos="1760" w:val="right" w:leader="none"/>
              </w:tabs>
              <w:spacing w:before="124"/>
              <w:ind w:left="66"/>
              <w:rPr>
                <w:b/>
                <w:sz w:val="23"/>
              </w:rPr>
            </w:pPr>
            <w:r>
              <w:rPr>
                <w:b/>
                <w:position w:val="1"/>
                <w:sz w:val="18"/>
              </w:rPr>
              <w:t>Rev. :</w:t>
              <w:tab/>
            </w:r>
            <w:r>
              <w:rPr>
                <w:b/>
                <w:color w:val="435369"/>
                <w:sz w:val="23"/>
              </w:rPr>
              <w:t>01</w:t>
            </w:r>
          </w:p>
          <w:p>
            <w:pPr>
              <w:pStyle w:val="TableParagraph"/>
              <w:spacing w:before="150"/>
              <w:ind w:left="131"/>
              <w:rPr>
                <w:sz w:val="18"/>
              </w:rPr>
            </w:pPr>
            <w:r>
              <w:rPr>
                <w:b/>
                <w:sz w:val="15"/>
              </w:rPr>
              <w:t>Date : </w:t>
            </w:r>
            <w:r>
              <w:rPr>
                <w:sz w:val="18"/>
              </w:rPr>
              <w:t>January 22, 2014</w:t>
            </w:r>
          </w:p>
        </w:tc>
      </w:tr>
      <w:tr>
        <w:trPr>
          <w:trHeight w:val="1003" w:hRule="atLeast"/>
        </w:trPr>
        <w:tc>
          <w:tcPr>
            <w:tcW w:w="1292" w:type="dxa"/>
            <w:tcBorders>
              <w:top w:val="single" w:sz="12" w:space="0" w:color="000000"/>
              <w:right w:val="nil"/>
            </w:tcBorders>
          </w:tcPr>
          <w:p>
            <w:pPr>
              <w:pStyle w:val="TableParagraph"/>
              <w:spacing w:before="138"/>
              <w:ind w:left="26"/>
              <w:rPr>
                <w:b/>
                <w:sz w:val="15"/>
              </w:rPr>
            </w:pPr>
            <w:r>
              <w:rPr>
                <w:b/>
                <w:w w:val="105"/>
                <w:sz w:val="15"/>
              </w:rPr>
              <w:t>Project</w:t>
            </w:r>
            <w:r>
              <w:rPr>
                <w:b/>
                <w:spacing w:val="-13"/>
                <w:w w:val="105"/>
                <w:sz w:val="15"/>
              </w:rPr>
              <w:t> </w:t>
            </w:r>
            <w:r>
              <w:rPr>
                <w:b/>
                <w:w w:val="105"/>
                <w:sz w:val="15"/>
              </w:rPr>
              <w:t>:</w:t>
            </w:r>
          </w:p>
          <w:p>
            <w:pPr>
              <w:pStyle w:val="TableParagraph"/>
              <w:rPr>
                <w:rFonts w:ascii="Times New Roman"/>
                <w:sz w:val="16"/>
              </w:rPr>
            </w:pPr>
          </w:p>
          <w:p>
            <w:pPr>
              <w:pStyle w:val="TableParagraph"/>
              <w:spacing w:before="2"/>
              <w:rPr>
                <w:rFonts w:ascii="Times New Roman"/>
                <w:sz w:val="16"/>
              </w:rPr>
            </w:pPr>
          </w:p>
          <w:p>
            <w:pPr>
              <w:pStyle w:val="TableParagraph"/>
              <w:ind w:left="26"/>
              <w:rPr>
                <w:b/>
                <w:sz w:val="15"/>
              </w:rPr>
            </w:pPr>
            <w:r>
              <w:rPr>
                <w:b/>
                <w:w w:val="105"/>
                <w:sz w:val="15"/>
              </w:rPr>
              <w:t>Subject</w:t>
            </w:r>
            <w:r>
              <w:rPr>
                <w:b/>
                <w:spacing w:val="-12"/>
                <w:w w:val="105"/>
                <w:sz w:val="15"/>
              </w:rPr>
              <w:t> </w:t>
            </w:r>
            <w:r>
              <w:rPr>
                <w:b/>
                <w:w w:val="105"/>
                <w:sz w:val="15"/>
              </w:rPr>
              <w:t>:</w:t>
            </w:r>
          </w:p>
        </w:tc>
        <w:tc>
          <w:tcPr>
            <w:tcW w:w="8738" w:type="dxa"/>
            <w:gridSpan w:val="5"/>
            <w:tcBorders>
              <w:top w:val="single" w:sz="12" w:space="0" w:color="000000"/>
              <w:left w:val="nil"/>
            </w:tcBorders>
          </w:tcPr>
          <w:p>
            <w:pPr>
              <w:pStyle w:val="TableParagraph"/>
              <w:tabs>
                <w:tab w:pos="6452" w:val="left" w:leader="none"/>
                <w:tab w:pos="7631" w:val="left" w:leader="none"/>
              </w:tabs>
              <w:spacing w:before="138"/>
              <w:ind w:left="217"/>
              <w:rPr>
                <w:sz w:val="15"/>
              </w:rPr>
            </w:pPr>
            <w:r>
              <w:rPr>
                <w:b/>
                <w:w w:val="105"/>
                <w:sz w:val="15"/>
              </w:rPr>
              <w:t>CLYDE RIVER</w:t>
            </w:r>
            <w:r>
              <w:rPr>
                <w:b/>
                <w:spacing w:val="-18"/>
                <w:w w:val="105"/>
                <w:sz w:val="15"/>
              </w:rPr>
              <w:t> </w:t>
            </w:r>
            <w:r>
              <w:rPr>
                <w:b/>
                <w:w w:val="105"/>
                <w:sz w:val="15"/>
              </w:rPr>
              <w:t>HARBOUR</w:t>
            </w:r>
            <w:r>
              <w:rPr>
                <w:b/>
                <w:spacing w:val="-9"/>
                <w:w w:val="105"/>
                <w:sz w:val="15"/>
              </w:rPr>
              <w:t> </w:t>
            </w:r>
            <w:r>
              <w:rPr>
                <w:b/>
                <w:w w:val="105"/>
                <w:sz w:val="15"/>
              </w:rPr>
              <w:t>DEVELOPMENT</w:t>
              <w:tab/>
              <w:t>Project</w:t>
            </w:r>
            <w:r>
              <w:rPr>
                <w:b/>
                <w:spacing w:val="-3"/>
                <w:w w:val="105"/>
                <w:sz w:val="15"/>
              </w:rPr>
              <w:t> </w:t>
            </w:r>
            <w:r>
              <w:rPr>
                <w:b/>
                <w:w w:val="105"/>
                <w:sz w:val="15"/>
              </w:rPr>
              <w:t>No.</w:t>
            </w:r>
            <w:r>
              <w:rPr>
                <w:b/>
                <w:spacing w:val="-5"/>
                <w:w w:val="105"/>
                <w:sz w:val="15"/>
              </w:rPr>
              <w:t> </w:t>
            </w:r>
            <w:r>
              <w:rPr>
                <w:b/>
                <w:w w:val="105"/>
                <w:sz w:val="15"/>
              </w:rPr>
              <w:t>:</w:t>
              <w:tab/>
            </w:r>
            <w:r>
              <w:rPr>
                <w:w w:val="105"/>
                <w:sz w:val="15"/>
              </w:rPr>
              <w:t>2022-034</w:t>
            </w:r>
          </w:p>
          <w:p>
            <w:pPr>
              <w:pStyle w:val="TableParagraph"/>
              <w:spacing w:before="99"/>
              <w:ind w:left="217"/>
              <w:rPr>
                <w:b/>
                <w:sz w:val="15"/>
              </w:rPr>
            </w:pPr>
            <w:r>
              <w:rPr>
                <w:b/>
                <w:w w:val="105"/>
                <w:sz w:val="15"/>
              </w:rPr>
              <w:t>DFO ETO-025-222050</w:t>
            </w:r>
          </w:p>
          <w:p>
            <w:pPr>
              <w:pStyle w:val="TableParagraph"/>
              <w:spacing w:before="80"/>
              <w:ind w:left="222"/>
              <w:rPr>
                <w:b/>
                <w:sz w:val="18"/>
              </w:rPr>
            </w:pPr>
            <w:r>
              <w:rPr>
                <w:b/>
                <w:sz w:val="18"/>
              </w:rPr>
              <w:t>2024 Annual report for the Nunavut Water Board rev-01</w:t>
            </w:r>
          </w:p>
        </w:tc>
      </w:tr>
      <w:tr>
        <w:trPr>
          <w:trHeight w:val="904" w:hRule="atLeast"/>
        </w:trPr>
        <w:tc>
          <w:tcPr>
            <w:tcW w:w="1292" w:type="dxa"/>
            <w:tcBorders>
              <w:right w:val="nil"/>
            </w:tcBorders>
          </w:tcPr>
          <w:p>
            <w:pPr>
              <w:pStyle w:val="TableParagraph"/>
              <w:spacing w:before="39"/>
              <w:ind w:left="26"/>
              <w:rPr>
                <w:b/>
                <w:sz w:val="15"/>
              </w:rPr>
            </w:pPr>
            <w:r>
              <w:rPr>
                <w:b/>
                <w:w w:val="105"/>
                <w:sz w:val="15"/>
              </w:rPr>
              <w:t>Submitted to :</w:t>
            </w:r>
          </w:p>
        </w:tc>
        <w:tc>
          <w:tcPr>
            <w:tcW w:w="8738" w:type="dxa"/>
            <w:gridSpan w:val="5"/>
            <w:tcBorders>
              <w:left w:val="nil"/>
            </w:tcBorders>
          </w:tcPr>
          <w:p>
            <w:pPr>
              <w:pStyle w:val="TableParagraph"/>
              <w:tabs>
                <w:tab w:pos="5269" w:val="left" w:leader="none"/>
              </w:tabs>
              <w:spacing w:before="39"/>
              <w:ind w:left="217"/>
              <w:rPr>
                <w:sz w:val="15"/>
              </w:rPr>
            </w:pPr>
            <w:r>
              <w:rPr>
                <w:w w:val="105"/>
                <w:sz w:val="15"/>
              </w:rPr>
              <w:t>CBCL</w:t>
            </w:r>
            <w:r>
              <w:rPr>
                <w:spacing w:val="-7"/>
                <w:w w:val="105"/>
                <w:sz w:val="15"/>
              </w:rPr>
              <w:t> </w:t>
            </w:r>
            <w:r>
              <w:rPr>
                <w:w w:val="105"/>
                <w:sz w:val="15"/>
              </w:rPr>
              <w:t>Limited</w:t>
              <w:tab/>
              <w:t>David</w:t>
            </w:r>
            <w:r>
              <w:rPr>
                <w:spacing w:val="-1"/>
                <w:w w:val="105"/>
                <w:sz w:val="15"/>
              </w:rPr>
              <w:t> </w:t>
            </w:r>
            <w:r>
              <w:rPr>
                <w:w w:val="105"/>
                <w:sz w:val="15"/>
              </w:rPr>
              <w:t>Parsons</w:t>
            </w:r>
          </w:p>
          <w:p>
            <w:pPr>
              <w:pStyle w:val="TableParagraph"/>
              <w:tabs>
                <w:tab w:pos="5267" w:val="left" w:leader="none"/>
              </w:tabs>
              <w:spacing w:before="99"/>
              <w:ind w:left="217"/>
              <w:rPr>
                <w:sz w:val="13"/>
              </w:rPr>
            </w:pPr>
            <w:r>
              <w:rPr>
                <w:w w:val="105"/>
                <w:sz w:val="15"/>
              </w:rPr>
              <w:t>1505</w:t>
            </w:r>
            <w:r>
              <w:rPr>
                <w:spacing w:val="-7"/>
                <w:w w:val="105"/>
                <w:sz w:val="15"/>
              </w:rPr>
              <w:t> </w:t>
            </w:r>
            <w:r>
              <w:rPr>
                <w:w w:val="105"/>
                <w:sz w:val="15"/>
              </w:rPr>
              <w:t>Barrington</w:t>
            </w:r>
            <w:r>
              <w:rPr>
                <w:spacing w:val="-7"/>
                <w:w w:val="105"/>
                <w:sz w:val="15"/>
              </w:rPr>
              <w:t> </w:t>
            </w:r>
            <w:r>
              <w:rPr>
                <w:w w:val="105"/>
                <w:sz w:val="15"/>
              </w:rPr>
              <w:t>St</w:t>
              <w:tab/>
            </w:r>
            <w:hyperlink r:id="rId6">
              <w:r>
                <w:rPr>
                  <w:color w:val="0562C1"/>
                  <w:w w:val="105"/>
                  <w:position w:val="1"/>
                  <w:sz w:val="13"/>
                  <w:u w:val="single" w:color="0562C1"/>
                </w:rPr>
                <w:t>davidp@cbcl.ca</w:t>
              </w:r>
            </w:hyperlink>
          </w:p>
          <w:p>
            <w:pPr>
              <w:pStyle w:val="TableParagraph"/>
              <w:tabs>
                <w:tab w:pos="5270" w:val="left" w:leader="none"/>
              </w:tabs>
              <w:spacing w:before="99"/>
              <w:ind w:left="217"/>
              <w:rPr>
                <w:sz w:val="15"/>
              </w:rPr>
            </w:pPr>
            <w:r>
              <w:rPr>
                <w:w w:val="105"/>
                <w:sz w:val="15"/>
              </w:rPr>
              <w:t>Halifax, NS,</w:t>
            </w:r>
            <w:r>
              <w:rPr>
                <w:spacing w:val="-13"/>
                <w:w w:val="105"/>
                <w:sz w:val="15"/>
              </w:rPr>
              <w:t> </w:t>
            </w:r>
            <w:r>
              <w:rPr>
                <w:w w:val="105"/>
                <w:sz w:val="15"/>
              </w:rPr>
              <w:t>B3J</w:t>
            </w:r>
            <w:r>
              <w:rPr>
                <w:spacing w:val="-5"/>
                <w:w w:val="105"/>
                <w:sz w:val="15"/>
              </w:rPr>
              <w:t> </w:t>
            </w:r>
            <w:r>
              <w:rPr>
                <w:w w:val="105"/>
                <w:sz w:val="15"/>
              </w:rPr>
              <w:t>3K5</w:t>
              <w:tab/>
              <w:t>506-633-6650 ext</w:t>
            </w:r>
            <w:r>
              <w:rPr>
                <w:spacing w:val="-4"/>
                <w:w w:val="105"/>
                <w:sz w:val="15"/>
              </w:rPr>
              <w:t> </w:t>
            </w:r>
            <w:r>
              <w:rPr>
                <w:w w:val="105"/>
                <w:sz w:val="15"/>
              </w:rPr>
              <w:t>3233</w:t>
            </w:r>
          </w:p>
        </w:tc>
      </w:tr>
      <w:tr>
        <w:trPr>
          <w:trHeight w:val="2260" w:hRule="atLeast"/>
        </w:trPr>
        <w:tc>
          <w:tcPr>
            <w:tcW w:w="1292" w:type="dxa"/>
            <w:tcBorders>
              <w:right w:val="nil"/>
            </w:tcBorders>
          </w:tcPr>
          <w:p>
            <w:pPr>
              <w:pStyle w:val="TableParagraph"/>
              <w:spacing w:before="39"/>
              <w:ind w:left="26"/>
              <w:rPr>
                <w:b/>
                <w:sz w:val="15"/>
              </w:rPr>
            </w:pPr>
            <w:r>
              <w:rPr>
                <w:b/>
                <w:w w:val="105"/>
                <w:sz w:val="15"/>
              </w:rPr>
              <w:t>Copy to :</w:t>
            </w:r>
          </w:p>
        </w:tc>
        <w:tc>
          <w:tcPr>
            <w:tcW w:w="8738" w:type="dxa"/>
            <w:gridSpan w:val="5"/>
            <w:tcBorders>
              <w:left w:val="nil"/>
            </w:tcBorders>
          </w:tcPr>
          <w:p>
            <w:pPr>
              <w:pStyle w:val="TableParagraph"/>
              <w:tabs>
                <w:tab w:pos="5267" w:val="left" w:leader="none"/>
              </w:tabs>
              <w:spacing w:before="39"/>
              <w:ind w:left="217"/>
              <w:rPr>
                <w:sz w:val="13"/>
              </w:rPr>
            </w:pPr>
            <w:r>
              <w:rPr>
                <w:w w:val="105"/>
                <w:sz w:val="15"/>
              </w:rPr>
              <w:t>Kenton</w:t>
            </w:r>
            <w:r>
              <w:rPr>
                <w:spacing w:val="-7"/>
                <w:w w:val="105"/>
                <w:sz w:val="15"/>
              </w:rPr>
              <w:t> </w:t>
            </w:r>
            <w:r>
              <w:rPr>
                <w:w w:val="105"/>
                <w:sz w:val="15"/>
              </w:rPr>
              <w:t>Thiesson</w:t>
              <w:tab/>
            </w:r>
            <w:hyperlink r:id="rId7">
              <w:r>
                <w:rPr>
                  <w:color w:val="0562C1"/>
                  <w:w w:val="105"/>
                  <w:position w:val="1"/>
                  <w:sz w:val="13"/>
                  <w:u w:val="single" w:color="0562C1"/>
                </w:rPr>
                <w:t>kenton.thiessen@pwgsc-tpsgc.gc.ca</w:t>
              </w:r>
            </w:hyperlink>
          </w:p>
          <w:p>
            <w:pPr>
              <w:pStyle w:val="TableParagraph"/>
              <w:tabs>
                <w:tab w:pos="6238" w:val="right" w:leader="none"/>
              </w:tabs>
              <w:spacing w:before="99"/>
              <w:ind w:left="217"/>
              <w:rPr>
                <w:sz w:val="15"/>
              </w:rPr>
            </w:pPr>
            <w:r>
              <w:rPr>
                <w:w w:val="105"/>
                <w:sz w:val="15"/>
              </w:rPr>
              <w:t>PSPC</w:t>
              <w:tab/>
              <w:t>204-229-6375</w:t>
            </w:r>
          </w:p>
        </w:tc>
      </w:tr>
      <w:tr>
        <w:trPr>
          <w:trHeight w:val="254" w:hRule="atLeast"/>
        </w:trPr>
        <w:tc>
          <w:tcPr>
            <w:tcW w:w="5641" w:type="dxa"/>
            <w:gridSpan w:val="4"/>
            <w:tcBorders>
              <w:bottom w:val="nil"/>
            </w:tcBorders>
          </w:tcPr>
          <w:p>
            <w:pPr>
              <w:pStyle w:val="TableParagraph"/>
              <w:spacing w:before="39"/>
              <w:ind w:left="26"/>
              <w:rPr>
                <w:b/>
                <w:sz w:val="15"/>
              </w:rPr>
            </w:pPr>
            <w:r>
              <w:rPr>
                <w:b/>
                <w:w w:val="105"/>
                <w:sz w:val="15"/>
              </w:rPr>
              <w:t>Speciality :</w:t>
            </w:r>
          </w:p>
        </w:tc>
        <w:tc>
          <w:tcPr>
            <w:tcW w:w="4389" w:type="dxa"/>
            <w:gridSpan w:val="2"/>
            <w:tcBorders>
              <w:bottom w:val="nil"/>
            </w:tcBorders>
          </w:tcPr>
          <w:p>
            <w:pPr>
              <w:pStyle w:val="TableParagraph"/>
              <w:tabs>
                <w:tab w:pos="3154" w:val="left" w:leader="none"/>
              </w:tabs>
              <w:spacing w:before="39"/>
              <w:ind w:left="27"/>
              <w:rPr>
                <w:sz w:val="15"/>
              </w:rPr>
            </w:pPr>
            <w:r>
              <w:rPr>
                <w:b/>
                <w:w w:val="105"/>
                <w:sz w:val="15"/>
              </w:rPr>
              <w:t>Submitted</w:t>
            </w:r>
            <w:r>
              <w:rPr>
                <w:b/>
                <w:spacing w:val="-4"/>
                <w:w w:val="105"/>
                <w:sz w:val="15"/>
              </w:rPr>
              <w:t> </w:t>
            </w:r>
            <w:r>
              <w:rPr>
                <w:b/>
                <w:w w:val="105"/>
                <w:sz w:val="15"/>
              </w:rPr>
              <w:t>for</w:t>
            </w:r>
            <w:r>
              <w:rPr>
                <w:b/>
                <w:spacing w:val="-5"/>
                <w:w w:val="105"/>
                <w:sz w:val="15"/>
              </w:rPr>
              <w:t> </w:t>
            </w:r>
            <w:r>
              <w:rPr>
                <w:b/>
                <w:w w:val="105"/>
                <w:sz w:val="15"/>
              </w:rPr>
              <w:t>:</w:t>
              <w:tab/>
            </w:r>
            <w:r>
              <w:rPr>
                <w:w w:val="105"/>
                <w:sz w:val="15"/>
              </w:rPr>
              <w:t>review</w:t>
            </w:r>
          </w:p>
        </w:tc>
      </w:tr>
      <w:tr>
        <w:trPr>
          <w:trHeight w:val="285" w:hRule="atLeast"/>
        </w:trPr>
        <w:tc>
          <w:tcPr>
            <w:tcW w:w="5641" w:type="dxa"/>
            <w:gridSpan w:val="4"/>
            <w:tcBorders>
              <w:top w:val="nil"/>
              <w:bottom w:val="nil"/>
            </w:tcBorders>
          </w:tcPr>
          <w:p>
            <w:pPr>
              <w:pStyle w:val="TableParagraph"/>
              <w:spacing w:before="56"/>
              <w:ind w:left="26"/>
              <w:rPr>
                <w:b/>
                <w:sz w:val="15"/>
              </w:rPr>
            </w:pPr>
            <w:r>
              <w:rPr>
                <w:b/>
                <w:w w:val="105"/>
                <w:sz w:val="15"/>
              </w:rPr>
              <w:t>Specification section :</w:t>
            </w:r>
          </w:p>
        </w:tc>
        <w:tc>
          <w:tcPr>
            <w:tcW w:w="4389" w:type="dxa"/>
            <w:gridSpan w:val="2"/>
            <w:tcBorders>
              <w:top w:val="nil"/>
              <w:bottom w:val="nil"/>
            </w:tcBorders>
          </w:tcPr>
          <w:p>
            <w:pPr>
              <w:pStyle w:val="TableParagraph"/>
              <w:tabs>
                <w:tab w:pos="2665" w:val="left" w:leader="none"/>
              </w:tabs>
              <w:spacing w:before="30"/>
              <w:ind w:left="27"/>
              <w:rPr>
                <w:b/>
                <w:sz w:val="18"/>
              </w:rPr>
            </w:pPr>
            <w:r>
              <w:rPr>
                <w:b/>
                <w:w w:val="105"/>
                <w:sz w:val="15"/>
              </w:rPr>
              <w:t>Revision required</w:t>
            </w:r>
            <w:r>
              <w:rPr>
                <w:b/>
                <w:spacing w:val="-10"/>
                <w:w w:val="105"/>
                <w:sz w:val="15"/>
              </w:rPr>
              <w:t> </w:t>
            </w:r>
            <w:r>
              <w:rPr>
                <w:b/>
                <w:w w:val="105"/>
                <w:sz w:val="15"/>
              </w:rPr>
              <w:t>by</w:t>
            </w:r>
            <w:r>
              <w:rPr>
                <w:b/>
                <w:spacing w:val="-11"/>
                <w:w w:val="105"/>
                <w:sz w:val="15"/>
              </w:rPr>
              <w:t> </w:t>
            </w:r>
            <w:r>
              <w:rPr>
                <w:b/>
                <w:w w:val="105"/>
                <w:sz w:val="15"/>
              </w:rPr>
              <w:t>:</w:t>
              <w:tab/>
            </w:r>
            <w:r>
              <w:rPr>
                <w:b/>
                <w:w w:val="105"/>
                <w:sz w:val="18"/>
              </w:rPr>
              <w:t>February 1,</w:t>
            </w:r>
            <w:r>
              <w:rPr>
                <w:b/>
                <w:spacing w:val="-21"/>
                <w:w w:val="105"/>
                <w:sz w:val="18"/>
              </w:rPr>
              <w:t> </w:t>
            </w:r>
            <w:r>
              <w:rPr>
                <w:b/>
                <w:w w:val="105"/>
                <w:sz w:val="18"/>
              </w:rPr>
              <w:t>2014</w:t>
            </w:r>
          </w:p>
        </w:tc>
      </w:tr>
      <w:tr>
        <w:trPr>
          <w:trHeight w:val="251" w:hRule="atLeast"/>
        </w:trPr>
        <w:tc>
          <w:tcPr>
            <w:tcW w:w="5641" w:type="dxa"/>
            <w:gridSpan w:val="4"/>
            <w:tcBorders>
              <w:top w:val="nil"/>
              <w:bottom w:val="nil"/>
            </w:tcBorders>
          </w:tcPr>
          <w:p>
            <w:pPr>
              <w:pStyle w:val="TableParagraph"/>
              <w:spacing w:before="41"/>
              <w:ind w:left="26"/>
              <w:rPr>
                <w:b/>
                <w:sz w:val="15"/>
              </w:rPr>
            </w:pPr>
            <w:r>
              <w:rPr>
                <w:b/>
                <w:w w:val="105"/>
                <w:sz w:val="15"/>
              </w:rPr>
              <w:t>Drawing reference :</w:t>
            </w:r>
          </w:p>
        </w:tc>
        <w:tc>
          <w:tcPr>
            <w:tcW w:w="4389" w:type="dxa"/>
            <w:gridSpan w:val="2"/>
            <w:tcBorders>
              <w:top w:val="nil"/>
              <w:bottom w:val="nil"/>
            </w:tcBorders>
          </w:tcPr>
          <w:p>
            <w:pPr>
              <w:pStyle w:val="TableParagraph"/>
              <w:spacing w:before="41"/>
              <w:ind w:left="27"/>
              <w:rPr>
                <w:b/>
                <w:sz w:val="15"/>
              </w:rPr>
            </w:pPr>
            <w:r>
              <w:rPr>
                <w:b/>
                <w:w w:val="105"/>
                <w:sz w:val="15"/>
              </w:rPr>
              <w:t>Color choice required :</w:t>
            </w:r>
          </w:p>
        </w:tc>
      </w:tr>
      <w:tr>
        <w:trPr>
          <w:trHeight w:val="278" w:hRule="atLeast"/>
        </w:trPr>
        <w:tc>
          <w:tcPr>
            <w:tcW w:w="5641" w:type="dxa"/>
            <w:gridSpan w:val="4"/>
            <w:tcBorders>
              <w:top w:val="nil"/>
            </w:tcBorders>
          </w:tcPr>
          <w:p>
            <w:pPr>
              <w:pStyle w:val="TableParagraph"/>
              <w:spacing w:before="61"/>
              <w:ind w:left="26"/>
              <w:rPr>
                <w:b/>
                <w:sz w:val="15"/>
              </w:rPr>
            </w:pPr>
            <w:r>
              <w:rPr>
                <w:b/>
                <w:w w:val="105"/>
                <w:sz w:val="15"/>
              </w:rPr>
              <w:t>Submited as :</w:t>
            </w:r>
          </w:p>
        </w:tc>
        <w:tc>
          <w:tcPr>
            <w:tcW w:w="4389" w:type="dxa"/>
            <w:gridSpan w:val="2"/>
            <w:tcBorders>
              <w:top w:val="nil"/>
            </w:tcBorders>
          </w:tcPr>
          <w:p>
            <w:pPr>
              <w:pStyle w:val="TableParagraph"/>
              <w:tabs>
                <w:tab w:pos="3552" w:val="right" w:leader="none"/>
              </w:tabs>
              <w:spacing w:line="236" w:lineRule="exact" w:before="21"/>
              <w:ind w:left="27"/>
              <w:rPr>
                <w:b/>
                <w:sz w:val="21"/>
              </w:rPr>
            </w:pPr>
            <w:r>
              <w:rPr>
                <w:b/>
                <w:w w:val="105"/>
                <w:position w:val="2"/>
                <w:sz w:val="15"/>
              </w:rPr>
              <w:t>Total Page incl.</w:t>
            </w:r>
            <w:r>
              <w:rPr>
                <w:b/>
                <w:spacing w:val="-7"/>
                <w:w w:val="105"/>
                <w:position w:val="2"/>
                <w:sz w:val="15"/>
              </w:rPr>
              <w:t> </w:t>
            </w:r>
            <w:r>
              <w:rPr>
                <w:b/>
                <w:w w:val="105"/>
                <w:position w:val="2"/>
                <w:sz w:val="15"/>
              </w:rPr>
              <w:t>cover</w:t>
            </w:r>
            <w:r>
              <w:rPr>
                <w:b/>
                <w:spacing w:val="-2"/>
                <w:w w:val="105"/>
                <w:position w:val="2"/>
                <w:sz w:val="15"/>
              </w:rPr>
              <w:t> </w:t>
            </w:r>
            <w:r>
              <w:rPr>
                <w:b/>
                <w:w w:val="105"/>
                <w:position w:val="2"/>
                <w:sz w:val="15"/>
              </w:rPr>
              <w:t>:</w:t>
              <w:tab/>
            </w:r>
            <w:r>
              <w:rPr>
                <w:b/>
                <w:spacing w:val="-2"/>
                <w:w w:val="105"/>
                <w:sz w:val="21"/>
              </w:rPr>
              <w:t>152</w:t>
            </w:r>
          </w:p>
        </w:tc>
      </w:tr>
      <w:tr>
        <w:trPr>
          <w:trHeight w:val="2049" w:hRule="atLeast"/>
        </w:trPr>
        <w:tc>
          <w:tcPr>
            <w:tcW w:w="10030" w:type="dxa"/>
            <w:gridSpan w:val="6"/>
          </w:tcPr>
          <w:p>
            <w:pPr>
              <w:pStyle w:val="TableParagraph"/>
              <w:spacing w:line="376" w:lineRule="auto" w:before="121"/>
              <w:ind w:left="26" w:right="8826"/>
              <w:rPr>
                <w:b/>
                <w:sz w:val="15"/>
              </w:rPr>
            </w:pPr>
            <w:r>
              <w:rPr>
                <w:b/>
                <w:sz w:val="15"/>
              </w:rPr>
              <w:t>Subcontractor </w:t>
            </w:r>
            <w:r>
              <w:rPr>
                <w:b/>
                <w:w w:val="105"/>
                <w:sz w:val="15"/>
              </w:rPr>
              <w:t>or supplier :</w:t>
            </w:r>
          </w:p>
          <w:p>
            <w:pPr>
              <w:pStyle w:val="TableParagraph"/>
              <w:spacing w:before="6"/>
              <w:rPr>
                <w:rFonts w:ascii="Times New Roman"/>
                <w:sz w:val="13"/>
              </w:rPr>
            </w:pPr>
          </w:p>
          <w:p>
            <w:pPr>
              <w:pStyle w:val="TableParagraph"/>
              <w:spacing w:line="20" w:lineRule="exact"/>
              <w:ind w:left="6846"/>
              <w:rPr>
                <w:rFonts w:ascii="Times New Roman"/>
                <w:sz w:val="2"/>
              </w:rPr>
            </w:pPr>
            <w:r>
              <w:rPr>
                <w:rFonts w:ascii="Times New Roman"/>
                <w:sz w:val="2"/>
              </w:rPr>
              <w:pict>
                <v:group style="width:1.8pt;height:.5pt;mso-position-horizontal-relative:char;mso-position-vertical-relative:line" coordorigin="0,0" coordsize="36,10">
                  <v:rect style="position:absolute;left:0;top:0;width:36;height:10" filled="true" fillcolor="#0562c1" stroked="false">
                    <v:fill type="solid"/>
                  </v:rect>
                </v:group>
              </w:pict>
            </w:r>
            <w:r>
              <w:rPr>
                <w:rFonts w:ascii="Times New Roman"/>
                <w:sz w:val="2"/>
              </w:rPr>
            </w:r>
          </w:p>
          <w:p>
            <w:pPr>
              <w:pStyle w:val="TableParagraph"/>
              <w:rPr>
                <w:rFonts w:ascii="Times New Roman"/>
                <w:sz w:val="16"/>
              </w:rPr>
            </w:pPr>
          </w:p>
          <w:p>
            <w:pPr>
              <w:pStyle w:val="TableParagraph"/>
              <w:rPr>
                <w:rFonts w:ascii="Times New Roman"/>
                <w:sz w:val="16"/>
              </w:rPr>
            </w:pPr>
          </w:p>
          <w:p>
            <w:pPr>
              <w:pStyle w:val="TableParagraph"/>
              <w:spacing w:before="114"/>
              <w:ind w:left="26"/>
              <w:rPr>
                <w:b/>
                <w:sz w:val="15"/>
              </w:rPr>
            </w:pPr>
            <w:r>
              <w:rPr>
                <w:b/>
                <w:w w:val="105"/>
                <w:sz w:val="15"/>
              </w:rPr>
              <w:t>Manufacturer :</w:t>
            </w:r>
          </w:p>
        </w:tc>
      </w:tr>
      <w:tr>
        <w:trPr>
          <w:trHeight w:val="2481" w:hRule="atLeast"/>
        </w:trPr>
        <w:tc>
          <w:tcPr>
            <w:tcW w:w="10030" w:type="dxa"/>
            <w:gridSpan w:val="6"/>
          </w:tcPr>
          <w:p>
            <w:pPr>
              <w:pStyle w:val="TableParagraph"/>
              <w:rPr>
                <w:rFonts w:ascii="Times New Roman"/>
                <w:sz w:val="14"/>
              </w:rPr>
            </w:pPr>
          </w:p>
          <w:p>
            <w:pPr>
              <w:pStyle w:val="TableParagraph"/>
              <w:spacing w:before="1"/>
              <w:ind w:left="26"/>
              <w:rPr>
                <w:b/>
                <w:sz w:val="15"/>
              </w:rPr>
            </w:pPr>
            <w:r>
              <w:rPr>
                <w:b/>
                <w:w w:val="105"/>
                <w:sz w:val="15"/>
              </w:rPr>
              <w:t>Description :</w:t>
            </w: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spacing w:before="2"/>
              <w:rPr>
                <w:rFonts w:ascii="Times New Roman"/>
                <w:sz w:val="23"/>
              </w:rPr>
            </w:pPr>
          </w:p>
          <w:p>
            <w:pPr>
              <w:pStyle w:val="TableParagraph"/>
              <w:spacing w:line="376" w:lineRule="auto" w:before="1"/>
              <w:ind w:left="26" w:right="8826"/>
              <w:rPr>
                <w:b/>
                <w:sz w:val="15"/>
              </w:rPr>
            </w:pPr>
            <w:r>
              <w:rPr>
                <w:b/>
                <w:w w:val="105"/>
                <w:sz w:val="15"/>
              </w:rPr>
              <w:t>Supplier No : Comments :</w:t>
            </w:r>
          </w:p>
        </w:tc>
      </w:tr>
      <w:tr>
        <w:trPr>
          <w:trHeight w:val="3414" w:hRule="atLeast"/>
        </w:trPr>
        <w:tc>
          <w:tcPr>
            <w:tcW w:w="3575" w:type="dxa"/>
            <w:gridSpan w:val="3"/>
          </w:tcPr>
          <w:p>
            <w:pPr>
              <w:pStyle w:val="TableParagraph"/>
              <w:spacing w:before="39"/>
              <w:ind w:left="26"/>
              <w:rPr>
                <w:b/>
                <w:sz w:val="15"/>
              </w:rPr>
            </w:pPr>
            <w:r>
              <w:rPr>
                <w:b/>
                <w:w w:val="105"/>
                <w:sz w:val="15"/>
              </w:rPr>
              <w:t>Revised and submitted by :</w:t>
            </w:r>
          </w:p>
          <w:p>
            <w:pPr>
              <w:pStyle w:val="TableParagraph"/>
              <w:rPr>
                <w:rFonts w:ascii="Times New Roman"/>
                <w:sz w:val="20"/>
              </w:rPr>
            </w:pPr>
          </w:p>
          <w:p>
            <w:pPr>
              <w:pStyle w:val="TableParagraph"/>
              <w:spacing w:before="5"/>
              <w:rPr>
                <w:rFonts w:ascii="Times New Roman"/>
                <w:sz w:val="29"/>
              </w:rPr>
            </w:pPr>
          </w:p>
          <w:p>
            <w:pPr>
              <w:pStyle w:val="TableParagraph"/>
              <w:ind w:left="-22"/>
              <w:rPr>
                <w:rFonts w:ascii="Times New Roman"/>
                <w:sz w:val="20"/>
              </w:rPr>
            </w:pPr>
            <w:r>
              <w:rPr>
                <w:rFonts w:ascii="Times New Roman"/>
                <w:sz w:val="20"/>
              </w:rPr>
              <w:drawing>
                <wp:inline distT="0" distB="0" distL="0" distR="0">
                  <wp:extent cx="1877567" cy="472439"/>
                  <wp:effectExtent l="0" t="0" r="0" b="0"/>
                  <wp:docPr id="3" name="image2.png"/>
                  <wp:cNvGraphicFramePr>
                    <a:graphicFrameLocks noChangeAspect="1"/>
                  </wp:cNvGraphicFramePr>
                  <a:graphic>
                    <a:graphicData uri="http://schemas.openxmlformats.org/drawingml/2006/picture">
                      <pic:pic>
                        <pic:nvPicPr>
                          <pic:cNvPr id="4" name="image2.png"/>
                          <pic:cNvPicPr/>
                        </pic:nvPicPr>
                        <pic:blipFill>
                          <a:blip r:embed="rId8" cstate="print"/>
                          <a:stretch>
                            <a:fillRect/>
                          </a:stretch>
                        </pic:blipFill>
                        <pic:spPr>
                          <a:xfrm>
                            <a:off x="0" y="0"/>
                            <a:ext cx="1877567" cy="472439"/>
                          </a:xfrm>
                          <a:prstGeom prst="rect">
                            <a:avLst/>
                          </a:prstGeom>
                        </pic:spPr>
                      </pic:pic>
                    </a:graphicData>
                  </a:graphic>
                </wp:inline>
              </w:drawing>
            </w:r>
            <w:r>
              <w:rPr>
                <w:rFonts w:ascii="Times New Roman"/>
                <w:sz w:val="20"/>
              </w:rPr>
            </w:r>
          </w:p>
          <w:p>
            <w:pPr>
              <w:pStyle w:val="TableParagraph"/>
              <w:spacing w:line="376" w:lineRule="auto" w:before="142"/>
              <w:ind w:left="26" w:right="1260"/>
              <w:rPr>
                <w:sz w:val="15"/>
              </w:rPr>
            </w:pPr>
            <w:r>
              <w:rPr>
                <w:w w:val="105"/>
                <w:sz w:val="15"/>
              </w:rPr>
              <w:t>François Bourassa, P.Eng. Pilitak Enterprises Ltd.</w:t>
            </w:r>
          </w:p>
          <w:p>
            <w:pPr>
              <w:pStyle w:val="TableParagraph"/>
              <w:spacing w:line="420" w:lineRule="auto" w:before="1"/>
              <w:ind w:left="26" w:right="1785"/>
              <w:rPr>
                <w:sz w:val="15"/>
              </w:rPr>
            </w:pPr>
            <w:r>
              <w:rPr>
                <w:w w:val="105"/>
                <w:sz w:val="15"/>
              </w:rPr>
              <w:t>1519 Federal Road Iqaluit</w:t>
            </w:r>
          </w:p>
          <w:p>
            <w:pPr>
              <w:pStyle w:val="TableParagraph"/>
              <w:spacing w:line="171" w:lineRule="exact"/>
              <w:ind w:left="26"/>
              <w:rPr>
                <w:sz w:val="15"/>
              </w:rPr>
            </w:pPr>
            <w:r>
              <w:rPr>
                <w:w w:val="105"/>
                <w:sz w:val="15"/>
              </w:rPr>
              <w:t>418-781-6114 ext</w:t>
            </w:r>
            <w:r>
              <w:rPr>
                <w:spacing w:val="-30"/>
                <w:w w:val="105"/>
                <w:sz w:val="15"/>
              </w:rPr>
              <w:t> </w:t>
            </w:r>
            <w:r>
              <w:rPr>
                <w:w w:val="105"/>
                <w:sz w:val="15"/>
              </w:rPr>
              <w:t>213</w:t>
            </w:r>
          </w:p>
          <w:p>
            <w:pPr>
              <w:pStyle w:val="TableParagraph"/>
              <w:spacing w:before="99"/>
              <w:ind w:left="26"/>
              <w:rPr>
                <w:sz w:val="15"/>
              </w:rPr>
            </w:pPr>
            <w:hyperlink r:id="rId9">
              <w:r>
                <w:rPr>
                  <w:color w:val="0562C1"/>
                  <w:w w:val="105"/>
                  <w:sz w:val="15"/>
                  <w:u w:val="single" w:color="0562C1"/>
                </w:rPr>
                <w:t>fbourassa@pilitak.biz</w:t>
              </w:r>
            </w:hyperlink>
          </w:p>
        </w:tc>
        <w:tc>
          <w:tcPr>
            <w:tcW w:w="6455" w:type="dxa"/>
            <w:gridSpan w:val="3"/>
          </w:tcPr>
          <w:p>
            <w:pPr>
              <w:pStyle w:val="TableParagraph"/>
              <w:spacing w:before="39"/>
              <w:ind w:left="28"/>
              <w:rPr>
                <w:b/>
                <w:sz w:val="15"/>
              </w:rPr>
            </w:pPr>
            <w:r>
              <w:rPr>
                <w:b/>
                <w:w w:val="105"/>
                <w:sz w:val="15"/>
              </w:rPr>
              <w:t>Review by the consultant or the client :</w:t>
            </w:r>
          </w:p>
        </w:tc>
      </w:tr>
      <w:tr>
        <w:trPr>
          <w:trHeight w:val="264" w:hRule="atLeast"/>
        </w:trPr>
        <w:tc>
          <w:tcPr>
            <w:tcW w:w="10030" w:type="dxa"/>
            <w:gridSpan w:val="6"/>
            <w:tcBorders>
              <w:left w:val="nil"/>
              <w:bottom w:val="nil"/>
              <w:right w:val="nil"/>
            </w:tcBorders>
            <w:shd w:val="clear" w:color="auto" w:fill="DDEBF7"/>
          </w:tcPr>
          <w:p>
            <w:pPr>
              <w:pStyle w:val="TableParagraph"/>
              <w:rPr>
                <w:rFonts w:ascii="Times New Roman"/>
                <w:sz w:val="16"/>
              </w:rPr>
            </w:pPr>
          </w:p>
        </w:tc>
      </w:tr>
    </w:tbl>
    <w:p>
      <w:pPr>
        <w:spacing w:after="0"/>
        <w:rPr>
          <w:rFonts w:ascii="Times New Roman"/>
          <w:sz w:val="16"/>
        </w:rPr>
        <w:sectPr>
          <w:type w:val="continuous"/>
          <w:pgSz w:w="12240" w:h="15840"/>
          <w:pgMar w:top="500" w:bottom="280" w:left="0" w:right="600"/>
        </w:sectPr>
      </w:pPr>
    </w:p>
    <w:p>
      <w:pPr>
        <w:pStyle w:val="BodyText"/>
        <w:rPr>
          <w:rFonts w:ascii="Times New Roman"/>
          <w:sz w:val="20"/>
        </w:rPr>
      </w:pPr>
      <w:r>
        <w:rPr/>
        <w:drawing>
          <wp:anchor distT="0" distB="0" distL="0" distR="0" allowOverlap="1" layoutInCell="1" locked="0" behindDoc="0" simplePos="0" relativeHeight="251660288">
            <wp:simplePos x="0" y="0"/>
            <wp:positionH relativeFrom="page">
              <wp:posOffset>10161</wp:posOffset>
            </wp:positionH>
            <wp:positionV relativeFrom="page">
              <wp:posOffset>7341903</wp:posOffset>
            </wp:positionV>
            <wp:extent cx="7762238" cy="2708147"/>
            <wp:effectExtent l="0" t="0" r="0" b="0"/>
            <wp:wrapNone/>
            <wp:docPr id="5" name="image3.jpeg" descr="P:\22-Marketing\Logos\Pilitak Enterprises Ltd\PE_Logo_Montagnes.jpg"/>
            <wp:cNvGraphicFramePr>
              <a:graphicFrameLocks noChangeAspect="1"/>
            </wp:cNvGraphicFramePr>
            <a:graphic>
              <a:graphicData uri="http://schemas.openxmlformats.org/drawingml/2006/picture">
                <pic:pic>
                  <pic:nvPicPr>
                    <pic:cNvPr id="6" name="image3.jpeg"/>
                    <pic:cNvPicPr/>
                  </pic:nvPicPr>
                  <pic:blipFill>
                    <a:blip r:embed="rId10" cstate="print"/>
                    <a:stretch>
                      <a:fillRect/>
                    </a:stretch>
                  </pic:blipFill>
                  <pic:spPr>
                    <a:xfrm>
                      <a:off x="0" y="0"/>
                      <a:ext cx="7762238" cy="2708147"/>
                    </a:xfrm>
                    <a:prstGeom prst="rect">
                      <a:avLst/>
                    </a:prstGeom>
                  </pic:spPr>
                </pic:pic>
              </a:graphicData>
            </a:graphic>
          </wp:anchor>
        </w:drawing>
      </w:r>
      <w:r>
        <w:rPr/>
        <w:pict>
          <v:group style="position:absolute;margin-left:420.75pt;margin-top:8.15pt;width:184.75pt;height:518pt;mso-position-horizontal-relative:page;mso-position-vertical-relative:page;z-index:251661312" coordorigin="8415,163" coordsize="3695,10360">
            <v:rect style="position:absolute;left:8415;top:2862;width:2462;height:2341" filled="true" fillcolor="#bae2f9" stroked="false">
              <v:fill type="solid"/>
            </v:rect>
            <v:rect style="position:absolute;left:9450;top:163;width:2463;height:2342" filled="true" fillcolor="#94d4f6" stroked="false">
              <v:fill type="solid"/>
            </v:rect>
            <v:rect style="position:absolute;left:9416;top:1862;width:2462;height:2341" filled="true" fillcolor="#00a4e6" stroked="false">
              <v:fill type="solid"/>
            </v:rect>
            <v:rect style="position:absolute;left:9286;top:4811;width:2462;height:2341" filled="true" fillcolor="#94d4f6" stroked="false">
              <v:fill type="solid"/>
            </v:rect>
            <v:rect style="position:absolute;left:8596;top:6053;width:2462;height:2341" filled="true" fillcolor="#bae2f9" stroked="false">
              <v:fill type="solid"/>
            </v:rect>
            <v:rect style="position:absolute;left:9648;top:8182;width:2462;height:2341" filled="true" fillcolor="#00a4e6" stroked="false">
              <v:fill type="solid"/>
            </v:rect>
            <v:shape style="position:absolute;left:9261;top:286;width:2753;height:1833" type="#_x0000_t75" alt="P:\19-Administration soumissions\Modèles de documents\Kudlik Construction\temp_Photos pr template Word\112PX_HAUT\ELAKE - Remediation 19.JPG" stroked="false">
              <v:imagedata r:id="rId11" o:title=""/>
            </v:shape>
            <v:shape style="position:absolute;left:8647;top:2223;width:2740;height:2057" type="#_x0000_t75" alt="P:\19-Administration soumissions\Modèles de documents\Kudlik Construction\temp_Photos pr template Word\112PX_HAUT\pelle-enneigée.JPG" stroked="false">
              <v:imagedata r:id="rId12" o:title=""/>
            </v:shape>
            <v:shape style="position:absolute;left:8730;top:6389;width:2206;height:1659" type="#_x0000_t75" alt="P:\19-Administration soumissions\Modèles de documents\Kudlik Construction\temp_Photos pr template Word\112PX_HAUT\IMG_0961.JPG" stroked="false">
              <v:imagedata r:id="rId13" o:title=""/>
            </v:shape>
            <v:shape style="position:absolute;left:9370;top:4387;width:2540;height:1902" type="#_x0000_t75" alt="P:\19-Administration soumissions\Modèles de documents\Kudlik Construction\temp_Photos pr template Word\112PX_HAUT\IMGP0093.JPG" stroked="false">
              <v:imagedata r:id="rId14" o:title=""/>
            </v:shape>
            <v:shape style="position:absolute;left:9047;top:8287;width:2973;height:1643" type="#_x0000_t75" alt="P:\19-Administration soumissions\Modèles de documents\Kudlik Construction\temp_Photos pr template Word\112PX_HAUT\GFIORD - New Ham. Off. Comm. Hall 19.JPG" stroked="false">
              <v:imagedata r:id="rId15" o:title=""/>
            </v:shape>
            <w10:wrap type="none"/>
          </v:group>
        </w:pict>
      </w:r>
    </w:p>
    <w:p>
      <w:pPr>
        <w:pStyle w:val="BodyText"/>
        <w:rPr>
          <w:rFonts w:ascii="Times New Roman"/>
          <w:sz w:val="20"/>
        </w:rPr>
      </w:pPr>
    </w:p>
    <w:p>
      <w:pPr>
        <w:pStyle w:val="BodyText"/>
        <w:spacing w:before="2"/>
        <w:rPr>
          <w:rFonts w:ascii="Times New Roman"/>
          <w:sz w:val="17"/>
        </w:rPr>
      </w:pPr>
    </w:p>
    <w:p>
      <w:pPr>
        <w:pStyle w:val="BodyText"/>
        <w:ind w:left="1313"/>
        <w:rPr>
          <w:rFonts w:ascii="Times New Roman"/>
          <w:sz w:val="20"/>
        </w:rPr>
      </w:pPr>
      <w:r>
        <w:rPr>
          <w:rFonts w:ascii="Times New Roman"/>
          <w:sz w:val="20"/>
        </w:rPr>
        <w:drawing>
          <wp:inline distT="0" distB="0" distL="0" distR="0">
            <wp:extent cx="3422876" cy="1431035"/>
            <wp:effectExtent l="0" t="0" r="0" b="0"/>
            <wp:docPr id="7" name="image9.jpeg"/>
            <wp:cNvGraphicFramePr>
              <a:graphicFrameLocks noChangeAspect="1"/>
            </wp:cNvGraphicFramePr>
            <a:graphic>
              <a:graphicData uri="http://schemas.openxmlformats.org/drawingml/2006/picture">
                <pic:pic>
                  <pic:nvPicPr>
                    <pic:cNvPr id="8" name="image9.jpeg"/>
                    <pic:cNvPicPr/>
                  </pic:nvPicPr>
                  <pic:blipFill>
                    <a:blip r:embed="rId16" cstate="print"/>
                    <a:stretch>
                      <a:fillRect/>
                    </a:stretch>
                  </pic:blipFill>
                  <pic:spPr>
                    <a:xfrm>
                      <a:off x="0" y="0"/>
                      <a:ext cx="3422876" cy="1431035"/>
                    </a:xfrm>
                    <a:prstGeom prst="rect">
                      <a:avLst/>
                    </a:prstGeom>
                  </pic:spPr>
                </pic:pic>
              </a:graphicData>
            </a:graphic>
          </wp:inline>
        </w:drawing>
      </w:r>
      <w:r>
        <w:rPr>
          <w:rFonts w:ascii="Times New Roman"/>
          <w:sz w:val="20"/>
        </w:rPr>
      </w:r>
    </w:p>
    <w:p>
      <w:pPr>
        <w:pStyle w:val="BodyText"/>
        <w:spacing w:before="2"/>
        <w:rPr>
          <w:rFonts w:ascii="Times New Roman"/>
          <w:sz w:val="14"/>
        </w:rPr>
      </w:pPr>
      <w:r>
        <w:rPr/>
        <w:pict>
          <v:shapetype id="_x0000_t202" o:spt="202" coordsize="21600,21600" path="m,l,21600r21600,l21600,xe">
            <v:stroke joinstyle="miter"/>
            <v:path gradientshapeok="t" o:connecttype="rect"/>
          </v:shapetype>
          <v:shape style="position:absolute;margin-left:14.4pt;margin-top:11.1pt;width:361pt;height:397.65pt;mso-position-horizontal-relative:page;mso-position-vertical-relative:paragraph;z-index:-251657216;mso-wrap-distance-left:0;mso-wrap-distance-right:0" type="#_x0000_t202" filled="false" stroked="true" strokeweight="2pt" strokecolor="#00a4e6">
            <v:textbox inset="0,0,0,0">
              <w:txbxContent>
                <w:p>
                  <w:pPr>
                    <w:spacing w:before="192"/>
                    <w:ind w:left="0" w:right="443" w:firstLine="0"/>
                    <w:jc w:val="right"/>
                    <w:rPr>
                      <w:b/>
                      <w:sz w:val="36"/>
                    </w:rPr>
                  </w:pPr>
                  <w:r>
                    <w:rPr>
                      <w:b/>
                      <w:spacing w:val="16"/>
                      <w:sz w:val="36"/>
                    </w:rPr>
                    <w:t>NUNAVUT </w:t>
                  </w:r>
                  <w:r>
                    <w:rPr>
                      <w:b/>
                      <w:spacing w:val="15"/>
                      <w:sz w:val="36"/>
                    </w:rPr>
                    <w:t>WATER BOARD</w:t>
                  </w:r>
                  <w:r>
                    <w:rPr>
                      <w:b/>
                      <w:spacing w:val="102"/>
                      <w:sz w:val="36"/>
                    </w:rPr>
                    <w:t> </w:t>
                  </w:r>
                  <w:r>
                    <w:rPr>
                      <w:b/>
                      <w:spacing w:val="16"/>
                      <w:sz w:val="36"/>
                    </w:rPr>
                    <w:t>(NWB)</w:t>
                  </w:r>
                </w:p>
                <w:p>
                  <w:pPr>
                    <w:spacing w:before="1"/>
                    <w:ind w:left="0" w:right="449" w:firstLine="0"/>
                    <w:jc w:val="right"/>
                    <w:rPr>
                      <w:b/>
                      <w:sz w:val="36"/>
                    </w:rPr>
                  </w:pPr>
                  <w:r>
                    <w:rPr>
                      <w:b/>
                      <w:spacing w:val="16"/>
                      <w:sz w:val="36"/>
                    </w:rPr>
                    <w:t>ANNUAL</w:t>
                  </w:r>
                  <w:r>
                    <w:rPr>
                      <w:b/>
                      <w:spacing w:val="40"/>
                      <w:sz w:val="36"/>
                    </w:rPr>
                    <w:t> </w:t>
                  </w:r>
                  <w:r>
                    <w:rPr>
                      <w:b/>
                      <w:spacing w:val="16"/>
                      <w:sz w:val="36"/>
                    </w:rPr>
                    <w:t>REPORT</w:t>
                  </w:r>
                </w:p>
                <w:p>
                  <w:pPr>
                    <w:spacing w:line="307" w:lineRule="auto" w:before="119"/>
                    <w:ind w:left="1646" w:right="419" w:firstLine="1540"/>
                    <w:jc w:val="left"/>
                    <w:rPr>
                      <w:b/>
                      <w:sz w:val="36"/>
                    </w:rPr>
                  </w:pPr>
                  <w:r>
                    <w:rPr>
                      <w:b/>
                      <w:sz w:val="36"/>
                    </w:rPr>
                    <w:t>Permit no.</w:t>
                  </w:r>
                  <w:r>
                    <w:rPr>
                      <w:b/>
                      <w:spacing w:val="-43"/>
                      <w:sz w:val="36"/>
                    </w:rPr>
                    <w:t> </w:t>
                  </w:r>
                  <w:r>
                    <w:rPr>
                      <w:b/>
                      <w:sz w:val="36"/>
                    </w:rPr>
                    <w:t>8BC-CLY2225 Clyde River Harbour</w:t>
                  </w:r>
                  <w:r>
                    <w:rPr>
                      <w:b/>
                      <w:spacing w:val="-17"/>
                      <w:sz w:val="36"/>
                    </w:rPr>
                    <w:t> </w:t>
                  </w:r>
                  <w:r>
                    <w:rPr>
                      <w:b/>
                      <w:sz w:val="36"/>
                    </w:rPr>
                    <w:t>Development</w:t>
                  </w:r>
                </w:p>
                <w:p>
                  <w:pPr>
                    <w:pStyle w:val="BodyText"/>
                    <w:spacing w:before="4"/>
                    <w:rPr>
                      <w:b/>
                      <w:sz w:val="41"/>
                    </w:rPr>
                  </w:pPr>
                </w:p>
                <w:p>
                  <w:pPr>
                    <w:spacing w:before="0"/>
                    <w:ind w:left="4268" w:right="0" w:firstLine="0"/>
                    <w:jc w:val="left"/>
                    <w:rPr>
                      <w:b/>
                      <w:sz w:val="28"/>
                    </w:rPr>
                  </w:pPr>
                  <w:r>
                    <w:rPr>
                      <w:b/>
                      <w:sz w:val="28"/>
                    </w:rPr>
                    <w:t>DFO</w:t>
                  </w:r>
                  <w:r>
                    <w:rPr>
                      <w:b/>
                      <w:spacing w:val="-7"/>
                      <w:sz w:val="28"/>
                    </w:rPr>
                    <w:t> </w:t>
                  </w:r>
                  <w:r>
                    <w:rPr>
                      <w:b/>
                      <w:sz w:val="28"/>
                    </w:rPr>
                    <w:t>ET025-222050/A</w:t>
                  </w:r>
                </w:p>
                <w:p>
                  <w:pPr>
                    <w:pStyle w:val="BodyText"/>
                    <w:rPr>
                      <w:b/>
                      <w:sz w:val="28"/>
                    </w:rPr>
                  </w:pPr>
                </w:p>
                <w:p>
                  <w:pPr>
                    <w:pStyle w:val="BodyText"/>
                    <w:rPr>
                      <w:b/>
                      <w:sz w:val="28"/>
                    </w:rPr>
                  </w:pPr>
                </w:p>
                <w:p>
                  <w:pPr>
                    <w:pStyle w:val="BodyText"/>
                    <w:spacing w:before="6"/>
                    <w:rPr>
                      <w:b/>
                      <w:sz w:val="23"/>
                    </w:rPr>
                  </w:pPr>
                </w:p>
                <w:p>
                  <w:pPr>
                    <w:spacing w:before="0"/>
                    <w:ind w:left="0" w:right="425" w:firstLine="0"/>
                    <w:jc w:val="right"/>
                    <w:rPr>
                      <w:b/>
                      <w:sz w:val="22"/>
                    </w:rPr>
                  </w:pPr>
                  <w:r>
                    <w:rPr>
                      <w:b/>
                      <w:sz w:val="22"/>
                    </w:rPr>
                    <w:t>Submitted</w:t>
                  </w:r>
                  <w:r>
                    <w:rPr>
                      <w:b/>
                      <w:spacing w:val="-4"/>
                      <w:sz w:val="22"/>
                    </w:rPr>
                    <w:t> </w:t>
                  </w:r>
                  <w:r>
                    <w:rPr>
                      <w:b/>
                      <w:sz w:val="22"/>
                    </w:rPr>
                    <w:t>to:</w:t>
                  </w:r>
                </w:p>
                <w:p>
                  <w:pPr>
                    <w:pStyle w:val="BodyText"/>
                    <w:rPr>
                      <w:b/>
                    </w:rPr>
                  </w:pPr>
                </w:p>
                <w:p>
                  <w:pPr>
                    <w:pStyle w:val="BodyText"/>
                    <w:spacing w:before="9"/>
                    <w:rPr>
                      <w:b/>
                      <w:sz w:val="19"/>
                    </w:rPr>
                  </w:pPr>
                </w:p>
                <w:p>
                  <w:pPr>
                    <w:pStyle w:val="BodyText"/>
                    <w:ind w:right="426"/>
                    <w:jc w:val="right"/>
                  </w:pPr>
                  <w:r>
                    <w:rPr/>
                    <w:t>Public Services and Procurement</w:t>
                  </w:r>
                  <w:r>
                    <w:rPr>
                      <w:spacing w:val="-16"/>
                    </w:rPr>
                    <w:t> </w:t>
                  </w:r>
                  <w:r>
                    <w:rPr/>
                    <w:t>Canada</w:t>
                  </w:r>
                </w:p>
                <w:p>
                  <w:pPr>
                    <w:pStyle w:val="BodyText"/>
                    <w:spacing w:before="120"/>
                    <w:ind w:right="424"/>
                    <w:jc w:val="right"/>
                  </w:pPr>
                  <w:r>
                    <w:rPr/>
                    <w:t>Revision-01: January</w:t>
                  </w:r>
                  <w:r>
                    <w:rPr>
                      <w:spacing w:val="-7"/>
                    </w:rPr>
                    <w:t> </w:t>
                  </w:r>
                  <w:r>
                    <w:rPr/>
                    <w:t>2024</w:t>
                  </w:r>
                </w:p>
              </w:txbxContent>
            </v:textbox>
            <v:stroke dashstyle="solid"/>
            <w10:wrap type="topAndBottom"/>
          </v:shape>
        </w:pict>
      </w:r>
    </w:p>
    <w:p>
      <w:pPr>
        <w:spacing w:after="0"/>
        <w:rPr>
          <w:rFonts w:ascii="Times New Roman"/>
          <w:sz w:val="14"/>
        </w:rPr>
        <w:sectPr>
          <w:pgSz w:w="12240" w:h="15840"/>
          <w:pgMar w:top="160" w:bottom="0" w:left="0" w:right="600"/>
        </w:sectPr>
      </w:pPr>
    </w:p>
    <w:p>
      <w:pPr>
        <w:pStyle w:val="BodyText"/>
        <w:rPr>
          <w:rFonts w:ascii="Times New Roman"/>
          <w:sz w:val="27"/>
        </w:rPr>
      </w:pPr>
    </w:p>
    <w:p>
      <w:pPr>
        <w:pStyle w:val="Heading3"/>
        <w:ind w:left="1838"/>
        <w:jc w:val="left"/>
      </w:pPr>
      <w:r>
        <w:rPr/>
        <w:t>Clyde River Harbour Development</w:t>
      </w:r>
    </w:p>
    <w:p>
      <w:pPr>
        <w:pStyle w:val="Heading9"/>
        <w:spacing w:before="119"/>
        <w:ind w:left="1838" w:right="2281"/>
        <w:rPr>
          <w:rFonts w:ascii="Calibri"/>
        </w:rPr>
      </w:pPr>
      <w:r>
        <w:rPr>
          <w:rFonts w:ascii="Calibri"/>
        </w:rPr>
        <w:t>NUNAVUT WATER BOARD (NWB) ANNUAL REPORT FOR PROJECT ACTIVITIES</w:t>
      </w:r>
    </w:p>
    <w:p>
      <w:pPr>
        <w:spacing w:before="121"/>
        <w:ind w:left="1838" w:right="0" w:firstLine="0"/>
        <w:jc w:val="left"/>
        <w:rPr>
          <w:b/>
          <w:sz w:val="24"/>
        </w:rPr>
      </w:pPr>
      <w:r>
        <w:rPr>
          <w:b/>
          <w:sz w:val="24"/>
        </w:rPr>
        <w:t>EXECUTIVE SUMMARY</w:t>
      </w:r>
    </w:p>
    <w:p>
      <w:pPr>
        <w:pStyle w:val="BodyText"/>
        <w:spacing w:before="11"/>
        <w:rPr>
          <w:b/>
          <w:sz w:val="31"/>
        </w:rPr>
      </w:pPr>
    </w:p>
    <w:p>
      <w:pPr>
        <w:pStyle w:val="BodyText"/>
        <w:ind w:left="1844" w:right="807"/>
        <w:jc w:val="both"/>
      </w:pPr>
      <w:r>
        <w:rPr/>
        <w:t>This</w:t>
      </w:r>
      <w:r>
        <w:rPr>
          <w:spacing w:val="-7"/>
        </w:rPr>
        <w:t> </w:t>
      </w:r>
      <w:r>
        <w:rPr/>
        <w:t>report</w:t>
      </w:r>
      <w:r>
        <w:rPr>
          <w:spacing w:val="-5"/>
        </w:rPr>
        <w:t> </w:t>
      </w:r>
      <w:r>
        <w:rPr/>
        <w:t>addressed</w:t>
      </w:r>
      <w:r>
        <w:rPr>
          <w:spacing w:val="-5"/>
        </w:rPr>
        <w:t> </w:t>
      </w:r>
      <w:r>
        <w:rPr/>
        <w:t>to</w:t>
      </w:r>
      <w:r>
        <w:rPr>
          <w:spacing w:val="-5"/>
        </w:rPr>
        <w:t> </w:t>
      </w:r>
      <w:r>
        <w:rPr/>
        <w:t>the</w:t>
      </w:r>
      <w:r>
        <w:rPr>
          <w:spacing w:val="-6"/>
        </w:rPr>
        <w:t> </w:t>
      </w:r>
      <w:r>
        <w:rPr/>
        <w:t>Nunavut</w:t>
      </w:r>
      <w:r>
        <w:rPr>
          <w:spacing w:val="-5"/>
        </w:rPr>
        <w:t> </w:t>
      </w:r>
      <w:r>
        <w:rPr/>
        <w:t>Water</w:t>
      </w:r>
      <w:r>
        <w:rPr>
          <w:spacing w:val="-6"/>
        </w:rPr>
        <w:t> </w:t>
      </w:r>
      <w:r>
        <w:rPr/>
        <w:t>Board</w:t>
      </w:r>
      <w:r>
        <w:rPr>
          <w:spacing w:val="-4"/>
        </w:rPr>
        <w:t> </w:t>
      </w:r>
      <w:r>
        <w:rPr/>
        <w:t>(NWB)</w:t>
      </w:r>
      <w:r>
        <w:rPr>
          <w:spacing w:val="-6"/>
        </w:rPr>
        <w:t> </w:t>
      </w:r>
      <w:r>
        <w:rPr/>
        <w:t>has</w:t>
      </w:r>
      <w:r>
        <w:rPr>
          <w:spacing w:val="-6"/>
        </w:rPr>
        <w:t> </w:t>
      </w:r>
      <w:r>
        <w:rPr/>
        <w:t>been</w:t>
      </w:r>
      <w:r>
        <w:rPr>
          <w:spacing w:val="-5"/>
        </w:rPr>
        <w:t> </w:t>
      </w:r>
      <w:r>
        <w:rPr/>
        <w:t>prepared</w:t>
      </w:r>
      <w:r>
        <w:rPr>
          <w:spacing w:val="-4"/>
        </w:rPr>
        <w:t> </w:t>
      </w:r>
      <w:r>
        <w:rPr/>
        <w:t>to</w:t>
      </w:r>
      <w:r>
        <w:rPr>
          <w:spacing w:val="-6"/>
        </w:rPr>
        <w:t> </w:t>
      </w:r>
      <w:r>
        <w:rPr/>
        <w:t>summarize</w:t>
      </w:r>
      <w:r>
        <w:rPr>
          <w:spacing w:val="-5"/>
        </w:rPr>
        <w:t> </w:t>
      </w:r>
      <w:r>
        <w:rPr/>
        <w:t>the</w:t>
      </w:r>
      <w:r>
        <w:rPr>
          <w:spacing w:val="-6"/>
        </w:rPr>
        <w:t> </w:t>
      </w:r>
      <w:r>
        <w:rPr/>
        <w:t>2023 project activities that were carried on under the Type ‘B’ Licence -8BC-CLY2225 issued to the Department of Fisheries and Oceans Canada -Small Craft Harbour (DFO-SCH). The Clyde River Small Craft Harbour Construction’s project was awarded to Pilitak Enterprises Ltd in May 2022 by Public Services and Procurement Canada (PSPC) for</w:t>
      </w:r>
      <w:r>
        <w:rPr>
          <w:spacing w:val="-6"/>
        </w:rPr>
        <w:t> </w:t>
      </w:r>
      <w:r>
        <w:rPr/>
        <w:t>DFO-SCH.</w:t>
      </w:r>
    </w:p>
    <w:p>
      <w:pPr>
        <w:pStyle w:val="BodyText"/>
        <w:spacing w:before="8"/>
        <w:rPr>
          <w:sz w:val="19"/>
        </w:rPr>
      </w:pPr>
    </w:p>
    <w:p>
      <w:pPr>
        <w:spacing w:before="0"/>
        <w:ind w:left="1838" w:right="0" w:firstLine="0"/>
        <w:jc w:val="left"/>
        <w:rPr>
          <w:b/>
          <w:sz w:val="22"/>
        </w:rPr>
      </w:pPr>
      <w:r>
        <w:rPr>
          <w:b/>
          <w:sz w:val="22"/>
        </w:rPr>
        <w:t>2023 PROJECT ACTIVITIES</w:t>
      </w:r>
    </w:p>
    <w:p>
      <w:pPr>
        <w:pStyle w:val="BodyText"/>
        <w:spacing w:before="40"/>
        <w:ind w:left="1838" w:right="806"/>
        <w:jc w:val="both"/>
      </w:pPr>
      <w:r>
        <w:rPr/>
        <w:t>The</w:t>
      </w:r>
      <w:r>
        <w:rPr>
          <w:spacing w:val="-5"/>
        </w:rPr>
        <w:t> </w:t>
      </w:r>
      <w:r>
        <w:rPr/>
        <w:t>2023</w:t>
      </w:r>
      <w:r>
        <w:rPr>
          <w:spacing w:val="-3"/>
        </w:rPr>
        <w:t> </w:t>
      </w:r>
      <w:r>
        <w:rPr/>
        <w:t>construction</w:t>
      </w:r>
      <w:r>
        <w:rPr>
          <w:spacing w:val="-5"/>
        </w:rPr>
        <w:t> </w:t>
      </w:r>
      <w:r>
        <w:rPr/>
        <w:t>season</w:t>
      </w:r>
      <w:r>
        <w:rPr>
          <w:spacing w:val="-4"/>
        </w:rPr>
        <w:t> </w:t>
      </w:r>
      <w:r>
        <w:rPr/>
        <w:t>started</w:t>
      </w:r>
      <w:r>
        <w:rPr>
          <w:spacing w:val="-5"/>
        </w:rPr>
        <w:t> </w:t>
      </w:r>
      <w:r>
        <w:rPr/>
        <w:t>on</w:t>
      </w:r>
      <w:r>
        <w:rPr>
          <w:spacing w:val="-4"/>
        </w:rPr>
        <w:t> </w:t>
      </w:r>
      <w:r>
        <w:rPr/>
        <w:t>May</w:t>
      </w:r>
      <w:r>
        <w:rPr>
          <w:spacing w:val="-3"/>
        </w:rPr>
        <w:t> </w:t>
      </w:r>
      <w:r>
        <w:rPr/>
        <w:t>15</w:t>
      </w:r>
      <w:r>
        <w:rPr>
          <w:spacing w:val="-4"/>
        </w:rPr>
        <w:t> </w:t>
      </w:r>
      <w:r>
        <w:rPr/>
        <w:t>and</w:t>
      </w:r>
      <w:r>
        <w:rPr>
          <w:spacing w:val="-3"/>
        </w:rPr>
        <w:t> </w:t>
      </w:r>
      <w:r>
        <w:rPr/>
        <w:t>ended</w:t>
      </w:r>
      <w:r>
        <w:rPr>
          <w:spacing w:val="-5"/>
        </w:rPr>
        <w:t> </w:t>
      </w:r>
      <w:r>
        <w:rPr/>
        <w:t>on</w:t>
      </w:r>
      <w:r>
        <w:rPr>
          <w:spacing w:val="-2"/>
        </w:rPr>
        <w:t> </w:t>
      </w:r>
      <w:r>
        <w:rPr/>
        <w:t>November</w:t>
      </w:r>
      <w:r>
        <w:rPr>
          <w:spacing w:val="-4"/>
        </w:rPr>
        <w:t> </w:t>
      </w:r>
      <w:r>
        <w:rPr/>
        <w:t>2</w:t>
      </w:r>
      <w:r>
        <w:rPr>
          <w:vertAlign w:val="superscript"/>
        </w:rPr>
        <w:t>nd</w:t>
      </w:r>
      <w:r>
        <w:rPr>
          <w:vertAlign w:val="baseline"/>
        </w:rPr>
        <w:t>.</w:t>
      </w:r>
      <w:r>
        <w:rPr>
          <w:spacing w:val="-4"/>
          <w:vertAlign w:val="baseline"/>
        </w:rPr>
        <w:t> </w:t>
      </w:r>
      <w:r>
        <w:rPr>
          <w:vertAlign w:val="baseline"/>
        </w:rPr>
        <w:t>Granular</w:t>
      </w:r>
      <w:r>
        <w:rPr>
          <w:spacing w:val="-3"/>
          <w:vertAlign w:val="baseline"/>
        </w:rPr>
        <w:t> </w:t>
      </w:r>
      <w:r>
        <w:rPr>
          <w:vertAlign w:val="baseline"/>
        </w:rPr>
        <w:t>material</w:t>
      </w:r>
      <w:r>
        <w:rPr>
          <w:spacing w:val="-4"/>
          <w:vertAlign w:val="baseline"/>
        </w:rPr>
        <w:t> </w:t>
      </w:r>
      <w:r>
        <w:rPr>
          <w:vertAlign w:val="baseline"/>
        </w:rPr>
        <w:t>and rocks were prepared at the quarry where about 67,500 cubic meters of bedrock were drilled and blasted. A total of 87,000 tones of rocks and gravel was transported from the quarry to the construction site, which represents about 4,200 truck loads who transited through the Hamlet of Clyde River. The transported material was used mainly for the construction of the southwest breakwater, which was completed to about 70%. Some material was used for the upland regrades and for the beginning of the construction of the northeast breakwater. The mooring bollard and the tie</w:t>
      </w:r>
      <w:r>
        <w:rPr>
          <w:spacing w:val="-9"/>
          <w:vertAlign w:val="baseline"/>
        </w:rPr>
        <w:t> </w:t>
      </w:r>
      <w:r>
        <w:rPr>
          <w:vertAlign w:val="baseline"/>
        </w:rPr>
        <w:t>back</w:t>
      </w:r>
      <w:r>
        <w:rPr>
          <w:spacing w:val="-9"/>
          <w:vertAlign w:val="baseline"/>
        </w:rPr>
        <w:t> </w:t>
      </w:r>
      <w:r>
        <w:rPr>
          <w:vertAlign w:val="baseline"/>
        </w:rPr>
        <w:t>fixed</w:t>
      </w:r>
      <w:r>
        <w:rPr>
          <w:spacing w:val="-7"/>
          <w:vertAlign w:val="baseline"/>
        </w:rPr>
        <w:t> </w:t>
      </w:r>
      <w:r>
        <w:rPr>
          <w:vertAlign w:val="baseline"/>
        </w:rPr>
        <w:t>wharf</w:t>
      </w:r>
      <w:r>
        <w:rPr>
          <w:spacing w:val="-7"/>
          <w:vertAlign w:val="baseline"/>
        </w:rPr>
        <w:t> </w:t>
      </w:r>
      <w:r>
        <w:rPr>
          <w:vertAlign w:val="baseline"/>
        </w:rPr>
        <w:t>wall</w:t>
      </w:r>
      <w:r>
        <w:rPr>
          <w:spacing w:val="-7"/>
          <w:vertAlign w:val="baseline"/>
        </w:rPr>
        <w:t> </w:t>
      </w:r>
      <w:r>
        <w:rPr>
          <w:vertAlign w:val="baseline"/>
        </w:rPr>
        <w:t>were</w:t>
      </w:r>
      <w:r>
        <w:rPr>
          <w:spacing w:val="-8"/>
          <w:vertAlign w:val="baseline"/>
        </w:rPr>
        <w:t> </w:t>
      </w:r>
      <w:r>
        <w:rPr>
          <w:vertAlign w:val="baseline"/>
        </w:rPr>
        <w:t>installed.</w:t>
      </w:r>
      <w:r>
        <w:rPr>
          <w:spacing w:val="-7"/>
          <w:vertAlign w:val="baseline"/>
        </w:rPr>
        <w:t> </w:t>
      </w:r>
      <w:r>
        <w:rPr>
          <w:vertAlign w:val="baseline"/>
        </w:rPr>
        <w:t>Some</w:t>
      </w:r>
      <w:r>
        <w:rPr>
          <w:spacing w:val="-7"/>
          <w:vertAlign w:val="baseline"/>
        </w:rPr>
        <w:t> </w:t>
      </w:r>
      <w:r>
        <w:rPr>
          <w:vertAlign w:val="baseline"/>
        </w:rPr>
        <w:t>minor</w:t>
      </w:r>
      <w:r>
        <w:rPr>
          <w:spacing w:val="-8"/>
          <w:vertAlign w:val="baseline"/>
        </w:rPr>
        <w:t> </w:t>
      </w:r>
      <w:r>
        <w:rPr>
          <w:vertAlign w:val="baseline"/>
        </w:rPr>
        <w:t>dredging</w:t>
      </w:r>
      <w:r>
        <w:rPr>
          <w:spacing w:val="-8"/>
          <w:vertAlign w:val="baseline"/>
        </w:rPr>
        <w:t> </w:t>
      </w:r>
      <w:r>
        <w:rPr>
          <w:vertAlign w:val="baseline"/>
        </w:rPr>
        <w:t>works</w:t>
      </w:r>
      <w:r>
        <w:rPr>
          <w:spacing w:val="-7"/>
          <w:vertAlign w:val="baseline"/>
        </w:rPr>
        <w:t> </w:t>
      </w:r>
      <w:r>
        <w:rPr>
          <w:vertAlign w:val="baseline"/>
        </w:rPr>
        <w:t>were</w:t>
      </w:r>
      <w:r>
        <w:rPr>
          <w:spacing w:val="-7"/>
          <w:vertAlign w:val="baseline"/>
        </w:rPr>
        <w:t> </w:t>
      </w:r>
      <w:r>
        <w:rPr>
          <w:vertAlign w:val="baseline"/>
        </w:rPr>
        <w:t>done</w:t>
      </w:r>
      <w:r>
        <w:rPr>
          <w:spacing w:val="-7"/>
          <w:vertAlign w:val="baseline"/>
        </w:rPr>
        <w:t> </w:t>
      </w:r>
      <w:r>
        <w:rPr>
          <w:vertAlign w:val="baseline"/>
        </w:rPr>
        <w:t>along</w:t>
      </w:r>
      <w:r>
        <w:rPr>
          <w:spacing w:val="-8"/>
          <w:vertAlign w:val="baseline"/>
        </w:rPr>
        <w:t> </w:t>
      </w:r>
      <w:r>
        <w:rPr>
          <w:vertAlign w:val="baseline"/>
        </w:rPr>
        <w:t>a</w:t>
      </w:r>
      <w:r>
        <w:rPr>
          <w:spacing w:val="-7"/>
          <w:vertAlign w:val="baseline"/>
        </w:rPr>
        <w:t> </w:t>
      </w:r>
      <w:r>
        <w:rPr>
          <w:vertAlign w:val="baseline"/>
        </w:rPr>
        <w:t>section</w:t>
      </w:r>
      <w:r>
        <w:rPr>
          <w:spacing w:val="-8"/>
          <w:vertAlign w:val="baseline"/>
        </w:rPr>
        <w:t> </w:t>
      </w:r>
      <w:r>
        <w:rPr>
          <w:vertAlign w:val="baseline"/>
        </w:rPr>
        <w:t>of</w:t>
      </w:r>
      <w:r>
        <w:rPr>
          <w:spacing w:val="-7"/>
          <w:vertAlign w:val="baseline"/>
        </w:rPr>
        <w:t> </w:t>
      </w:r>
      <w:r>
        <w:rPr>
          <w:vertAlign w:val="baseline"/>
        </w:rPr>
        <w:t>the southwest</w:t>
      </w:r>
      <w:r>
        <w:rPr>
          <w:spacing w:val="-1"/>
          <w:vertAlign w:val="baseline"/>
        </w:rPr>
        <w:t> </w:t>
      </w:r>
      <w:r>
        <w:rPr>
          <w:vertAlign w:val="baseline"/>
        </w:rPr>
        <w:t>breakwater.</w:t>
      </w:r>
    </w:p>
    <w:p>
      <w:pPr>
        <w:spacing w:before="121"/>
        <w:ind w:left="1838" w:right="0" w:firstLine="0"/>
        <w:jc w:val="left"/>
        <w:rPr>
          <w:b/>
          <w:sz w:val="22"/>
        </w:rPr>
      </w:pPr>
      <w:r>
        <w:rPr>
          <w:b/>
          <w:sz w:val="22"/>
        </w:rPr>
        <w:t>WATER USAGE AND QUALITY MONITORING</w:t>
      </w:r>
    </w:p>
    <w:p>
      <w:pPr>
        <w:pStyle w:val="BodyText"/>
        <w:spacing w:before="39"/>
        <w:ind w:left="1844" w:right="807"/>
        <w:jc w:val="both"/>
      </w:pPr>
      <w:r>
        <w:rPr/>
        <w:t>Approximately 304 m</w:t>
      </w:r>
      <w:r>
        <w:rPr>
          <w:vertAlign w:val="superscript"/>
        </w:rPr>
        <w:t>3</w:t>
      </w:r>
      <w:r>
        <w:rPr>
          <w:vertAlign w:val="baseline"/>
        </w:rPr>
        <w:t> of potable water were delivered by the Hamlet during the 2023’s operations which represents an average domestic water consumption of 2.4 cubic m</w:t>
      </w:r>
      <w:r>
        <w:rPr>
          <w:vertAlign w:val="superscript"/>
        </w:rPr>
        <w:t>3</w:t>
      </w:r>
      <w:r>
        <w:rPr>
          <w:vertAlign w:val="baseline"/>
        </w:rPr>
        <w:t>/day. A total of 190 m</w:t>
      </w:r>
      <w:r>
        <w:rPr>
          <w:vertAlign w:val="superscript"/>
        </w:rPr>
        <w:t>3</w:t>
      </w:r>
      <w:r>
        <w:rPr>
          <w:vertAlign w:val="baseline"/>
        </w:rPr>
        <w:t> of water withdrawn from the Clyde River was used for dust control. At no time more than 30 m</w:t>
      </w:r>
      <w:r>
        <w:rPr>
          <w:vertAlign w:val="superscript"/>
        </w:rPr>
        <w:t>3</w:t>
      </w:r>
      <w:r>
        <w:rPr>
          <w:vertAlign w:val="baseline"/>
        </w:rPr>
        <w:t>/day of water was used for the dust control. The total daily water consumption has never exceeded the licence’s maximum daily allowance of 36 m</w:t>
      </w:r>
      <w:r>
        <w:rPr>
          <w:vertAlign w:val="superscript"/>
        </w:rPr>
        <w:t>3</w:t>
      </w:r>
      <w:r>
        <w:rPr>
          <w:vertAlign w:val="baseline"/>
        </w:rPr>
        <w:t>/day. No unauthorized discharge occurred during this construction season. The surface runoff or discharges impacted by construction activities associated with the Project, where flow may directly or indirectly enter water were monitored for the total suspended solids (TSS), the presence of visible oil and grease and the pH. Two monitoring stations were established and at no times the collected measurements exceeded the parameters thresholds indicated in the Water Licence.</w:t>
      </w:r>
    </w:p>
    <w:p>
      <w:pPr>
        <w:pStyle w:val="BodyText"/>
        <w:spacing w:before="8"/>
        <w:rPr>
          <w:sz w:val="19"/>
        </w:rPr>
      </w:pPr>
    </w:p>
    <w:p>
      <w:pPr>
        <w:spacing w:before="1"/>
        <w:ind w:left="1838" w:right="0" w:firstLine="0"/>
        <w:jc w:val="left"/>
        <w:rPr>
          <w:b/>
          <w:sz w:val="22"/>
        </w:rPr>
      </w:pPr>
      <w:r>
        <w:rPr>
          <w:b/>
          <w:sz w:val="22"/>
        </w:rPr>
        <w:t>WASTE MANAGEMENT</w:t>
      </w:r>
    </w:p>
    <w:p>
      <w:pPr>
        <w:pStyle w:val="BodyText"/>
        <w:spacing w:before="39"/>
        <w:ind w:left="1844" w:right="805"/>
        <w:jc w:val="both"/>
      </w:pPr>
      <w:r>
        <w:rPr/>
        <w:t>The</w:t>
      </w:r>
      <w:r>
        <w:rPr>
          <w:spacing w:val="-5"/>
        </w:rPr>
        <w:t> </w:t>
      </w:r>
      <w:r>
        <w:rPr/>
        <w:t>total</w:t>
      </w:r>
      <w:r>
        <w:rPr>
          <w:spacing w:val="-4"/>
        </w:rPr>
        <w:t> </w:t>
      </w:r>
      <w:r>
        <w:rPr/>
        <w:t>volume</w:t>
      </w:r>
      <w:r>
        <w:rPr>
          <w:spacing w:val="-6"/>
        </w:rPr>
        <w:t> </w:t>
      </w:r>
      <w:r>
        <w:rPr/>
        <w:t>of</w:t>
      </w:r>
      <w:r>
        <w:rPr>
          <w:spacing w:val="-4"/>
        </w:rPr>
        <w:t> </w:t>
      </w:r>
      <w:r>
        <w:rPr/>
        <w:t>waste</w:t>
      </w:r>
      <w:r>
        <w:rPr>
          <w:spacing w:val="-4"/>
        </w:rPr>
        <w:t> </w:t>
      </w:r>
      <w:r>
        <w:rPr/>
        <w:t>generated</w:t>
      </w:r>
      <w:r>
        <w:rPr>
          <w:spacing w:val="-4"/>
        </w:rPr>
        <w:t> </w:t>
      </w:r>
      <w:r>
        <w:rPr/>
        <w:t>during</w:t>
      </w:r>
      <w:r>
        <w:rPr>
          <w:spacing w:val="-5"/>
        </w:rPr>
        <w:t> </w:t>
      </w:r>
      <w:r>
        <w:rPr/>
        <w:t>the</w:t>
      </w:r>
      <w:r>
        <w:rPr>
          <w:spacing w:val="-5"/>
        </w:rPr>
        <w:t> </w:t>
      </w:r>
      <w:r>
        <w:rPr/>
        <w:t>2023’s</w:t>
      </w:r>
      <w:r>
        <w:rPr>
          <w:spacing w:val="-5"/>
        </w:rPr>
        <w:t> </w:t>
      </w:r>
      <w:r>
        <w:rPr/>
        <w:t>construction</w:t>
      </w:r>
      <w:r>
        <w:rPr>
          <w:spacing w:val="-6"/>
        </w:rPr>
        <w:t> </w:t>
      </w:r>
      <w:r>
        <w:rPr/>
        <w:t>season</w:t>
      </w:r>
      <w:r>
        <w:rPr>
          <w:spacing w:val="-6"/>
        </w:rPr>
        <w:t> </w:t>
      </w:r>
      <w:r>
        <w:rPr/>
        <w:t>is</w:t>
      </w:r>
      <w:r>
        <w:rPr>
          <w:spacing w:val="-3"/>
        </w:rPr>
        <w:t> </w:t>
      </w:r>
      <w:r>
        <w:rPr/>
        <w:t>estimated</w:t>
      </w:r>
      <w:r>
        <w:rPr>
          <w:spacing w:val="-5"/>
        </w:rPr>
        <w:t> </w:t>
      </w:r>
      <w:r>
        <w:rPr/>
        <w:t>to</w:t>
      </w:r>
      <w:r>
        <w:rPr>
          <w:spacing w:val="-5"/>
        </w:rPr>
        <w:t> </w:t>
      </w:r>
      <w:r>
        <w:rPr/>
        <w:t>110.6</w:t>
      </w:r>
      <w:r>
        <w:rPr>
          <w:spacing w:val="-5"/>
        </w:rPr>
        <w:t> </w:t>
      </w:r>
      <w:r>
        <w:rPr/>
        <w:t>m</w:t>
      </w:r>
      <w:r>
        <w:rPr>
          <w:vertAlign w:val="superscript"/>
        </w:rPr>
        <w:t>3</w:t>
      </w:r>
      <w:r>
        <w:rPr>
          <w:vertAlign w:val="baseline"/>
        </w:rPr>
        <w:t>. From this volume, about 46 m</w:t>
      </w:r>
      <w:r>
        <w:rPr>
          <w:vertAlign w:val="superscript"/>
        </w:rPr>
        <w:t>3</w:t>
      </w:r>
      <w:r>
        <w:rPr>
          <w:vertAlign w:val="baseline"/>
        </w:rPr>
        <w:t> of used wood and pallets were salvaged by the community and 12.3 m</w:t>
      </w:r>
      <w:r>
        <w:rPr>
          <w:vertAlign w:val="superscript"/>
        </w:rPr>
        <w:t>3</w:t>
      </w:r>
      <w:r>
        <w:rPr>
          <w:vertAlign w:val="baseline"/>
        </w:rPr>
        <w:t> of waste were shipped off-site for disposal or recycling. The diverted waste from the community disposal facility represents 53% of the total volume of waste</w:t>
      </w:r>
      <w:r>
        <w:rPr>
          <w:spacing w:val="-9"/>
          <w:vertAlign w:val="baseline"/>
        </w:rPr>
        <w:t> </w:t>
      </w:r>
      <w:r>
        <w:rPr>
          <w:vertAlign w:val="baseline"/>
        </w:rPr>
        <w:t>generated.</w:t>
      </w:r>
    </w:p>
    <w:p>
      <w:pPr>
        <w:pStyle w:val="BodyText"/>
        <w:spacing w:before="10"/>
        <w:rPr>
          <w:sz w:val="19"/>
        </w:rPr>
      </w:pPr>
    </w:p>
    <w:p>
      <w:pPr>
        <w:spacing w:before="0"/>
        <w:ind w:left="1838" w:right="0" w:firstLine="0"/>
        <w:jc w:val="left"/>
        <w:rPr>
          <w:b/>
          <w:sz w:val="22"/>
        </w:rPr>
      </w:pPr>
      <w:r>
        <w:rPr>
          <w:b/>
          <w:sz w:val="22"/>
        </w:rPr>
        <w:t>SPILL</w:t>
      </w:r>
    </w:p>
    <w:p>
      <w:pPr>
        <w:pStyle w:val="BodyText"/>
        <w:spacing w:before="40"/>
        <w:ind w:left="1844" w:right="806"/>
        <w:jc w:val="both"/>
      </w:pPr>
      <w:r>
        <w:rPr/>
        <w:t>A total of 5 spills of diesel and hydraulic oil, each less than 100 L, occurred during the 2023 construction season.</w:t>
      </w:r>
    </w:p>
    <w:p>
      <w:pPr>
        <w:spacing w:after="0"/>
        <w:jc w:val="both"/>
        <w:sectPr>
          <w:footerReference w:type="default" r:id="rId17"/>
          <w:pgSz w:w="12250" w:h="15850"/>
          <w:pgMar w:footer="1011" w:header="0" w:top="1500" w:bottom="1200" w:left="0" w:right="602"/>
        </w:sectPr>
      </w:pPr>
    </w:p>
    <w:p>
      <w:pPr>
        <w:pStyle w:val="BodyText"/>
        <w:rPr>
          <w:sz w:val="20"/>
        </w:rPr>
      </w:pPr>
    </w:p>
    <w:p>
      <w:pPr>
        <w:pStyle w:val="BodyText"/>
        <w:spacing w:before="10"/>
        <w:rPr>
          <w:sz w:val="18"/>
        </w:rPr>
      </w:pPr>
    </w:p>
    <w:p>
      <w:pPr>
        <w:spacing w:before="89"/>
        <w:ind w:left="1270" w:right="0" w:firstLine="0"/>
        <w:jc w:val="left"/>
        <w:rPr>
          <w:rFonts w:ascii="Euphemia" w:hAnsi="Euphemia" w:cs="Euphemia" w:eastAsia="Euphemia"/>
          <w:b/>
          <w:bCs/>
          <w:sz w:val="25"/>
          <w:szCs w:val="25"/>
        </w:rPr>
      </w:pPr>
      <w:r>
        <w:rPr>
          <w:rFonts w:ascii="Euphemia" w:hAnsi="Euphemia" w:cs="Euphemia" w:eastAsia="Euphemia"/>
          <w:b/>
          <w:bCs/>
          <w:sz w:val="25"/>
          <w:szCs w:val="25"/>
        </w:rPr>
        <w:t>ᑲᖏᖅᑐᒑᐱᒻᒥ ᐅᒥᐊᑦ ᐅᖅᑯᐃᕝᕕᖓᓂᑦ ᓴᓇᕙᓪᓕᐊᓂᖅ</w:t>
      </w:r>
    </w:p>
    <w:p>
      <w:pPr>
        <w:spacing w:line="232" w:lineRule="auto" w:before="118"/>
        <w:ind w:left="1270" w:right="2281" w:firstLine="0"/>
        <w:jc w:val="left"/>
        <w:rPr>
          <w:rFonts w:ascii="Euphemia" w:hAnsi="Euphemia" w:cs="Euphemia" w:eastAsia="Euphemia"/>
          <w:b/>
          <w:bCs/>
          <w:sz w:val="21"/>
          <w:szCs w:val="21"/>
        </w:rPr>
      </w:pPr>
      <w:r>
        <w:rPr>
          <w:rFonts w:ascii="Euphemia" w:hAnsi="Euphemia" w:cs="Euphemia" w:eastAsia="Euphemia"/>
          <w:b/>
          <w:bCs/>
          <w:sz w:val="21"/>
          <w:szCs w:val="21"/>
        </w:rPr>
        <w:t>ᓄᓇᕘᑉ ᐃᒪᓕᕆᔨᖏᑕ ᑲᑎᒪᔨᖏᓄᑦ ( NWB) ᐊᕐᕌᒍᑕᒫᖅᓯᐅᑦ ᐅᓂᒃᑳᓕᐊᖓ ᐱᔭᒃᓴᕆᔭᓄᑦ ᑲᒪᒋᔭᐅᔪᓄᑦ</w:t>
      </w:r>
    </w:p>
    <w:p>
      <w:pPr>
        <w:spacing w:before="165"/>
        <w:ind w:left="1270" w:right="0" w:firstLine="0"/>
        <w:jc w:val="left"/>
        <w:rPr>
          <w:rFonts w:ascii="Euphemia" w:hAnsi="Euphemia" w:cs="Euphemia" w:eastAsia="Euphemia"/>
          <w:b/>
          <w:bCs/>
          <w:sz w:val="20"/>
          <w:szCs w:val="20"/>
        </w:rPr>
      </w:pPr>
      <w:r>
        <w:rPr>
          <w:rFonts w:ascii="Euphemia" w:hAnsi="Euphemia" w:cs="Euphemia" w:eastAsia="Euphemia"/>
          <w:b/>
          <w:bCs/>
          <w:sz w:val="20"/>
          <w:szCs w:val="20"/>
        </w:rPr>
        <w:t>ᓇᐃᒡᓕᒋᐊᖓᔪᖅ ᐅᓂᒃᑳᓕᐊᖅ</w:t>
      </w:r>
    </w:p>
    <w:p>
      <w:pPr>
        <w:pStyle w:val="BodyText"/>
        <w:spacing w:before="10"/>
        <w:rPr>
          <w:rFonts w:ascii="Euphemia"/>
          <w:b/>
        </w:rPr>
      </w:pPr>
    </w:p>
    <w:p>
      <w:pPr>
        <w:spacing w:line="253" w:lineRule="exact" w:before="0"/>
        <w:ind w:left="1270" w:right="0" w:firstLine="0"/>
        <w:jc w:val="both"/>
        <w:rPr>
          <w:rFonts w:ascii="Euphemia" w:hAnsi="Euphemia" w:cs="Euphemia" w:eastAsia="Euphemia"/>
          <w:sz w:val="19"/>
          <w:szCs w:val="19"/>
        </w:rPr>
      </w:pPr>
      <w:r>
        <w:rPr>
          <w:rFonts w:ascii="Euphemia" w:hAnsi="Euphemia" w:cs="Euphemia" w:eastAsia="Euphemia"/>
          <w:sz w:val="19"/>
          <w:szCs w:val="19"/>
        </w:rPr>
        <w:t>ᐅᓇ ᐅᓂᒃᑳᓕᐊᖅ ᓵᖓᔭᖃᖅᑐᖅ ᓄᓇᕘᑉ ᐃᒪᓕᕆᔨᖏᑕ ᑲᑎᒪᔨᖏᓄᑦ (NWB) ᐸᕐᓈᖑᓯᒪᔪᖅ ᐅᓂᒃᑳᓕᐅᕆᔾᔪᑕᐅᓪᓗᓂ</w:t>
      </w:r>
    </w:p>
    <w:p>
      <w:pPr>
        <w:spacing w:line="232" w:lineRule="auto" w:before="2"/>
        <w:ind w:left="1270" w:right="810" w:firstLine="0"/>
        <w:jc w:val="both"/>
        <w:rPr>
          <w:rFonts w:ascii="Euphemia" w:hAnsi="Euphemia" w:cs="Euphemia" w:eastAsia="Euphemia"/>
          <w:sz w:val="19"/>
          <w:szCs w:val="19"/>
        </w:rPr>
      </w:pPr>
      <w:r>
        <w:rPr>
          <w:rFonts w:ascii="Euphemia" w:hAnsi="Euphemia" w:cs="Euphemia" w:eastAsia="Euphemia"/>
          <w:sz w:val="19"/>
          <w:szCs w:val="19"/>
        </w:rPr>
        <w:t>ᑖᒃᑯᐊ 2023ᒥ ᐱᔭᒃᓴᓕᐊᕆᔭᑦ ᑲᒪᒋᔭᐅᓯᒪᔪᑦ ᐊᑐᖅᖢᑎᒃ ᐃᓕᖅᑯᓯᓕᒃ “ᐅ” ᓚᐄᓴᓐᓯᐊᓂᒃ - 8BC-CLY2225 ᑐᓂᔭᐊᓂᑰᔪᖅ ᑲᓇᑕᐅᑉ ᐱᓕᕆᕝᕕᐊᑕ ᐃᒪᕐᒥᐅᑕᓕᕆᔨᒃᑯᑦ ᑲᓇᑕᒧᑦ - ᐅᒥᐋᕋᓛᖑᓂᖅᓴᓄᑦ ᐅᖅᑯᐃᕝᕖᑦ (DFO-SCH). ᑖᓐᓇ ᑲᖏᖅᑐᒑᐱᒻᒥ ᐅᒥᐋᕋᓛᓄᑦ ᐅᖅᑯᐃᕝᕕᐅᑉ ᓴᓇᔭᐅᓂᒃᓵ ᑐᓐᓂᕆᔭᐅᓪᓗᓂ ᑖᒃᑯᓄᖓ ᐱᓕᑕᒃ ᑕᑯᒃᓴᕈᐃᔨᑦᑎ ᑎᒥᖓᓄᑦ ᒪᐃ 2022ᒥ</w:t>
      </w:r>
    </w:p>
    <w:p>
      <w:pPr>
        <w:spacing w:line="250" w:lineRule="exact" w:before="0"/>
        <w:ind w:left="1270" w:right="0" w:firstLine="0"/>
        <w:jc w:val="both"/>
        <w:rPr>
          <w:rFonts w:ascii="Euphemia" w:hAnsi="Euphemia" w:cs="Euphemia" w:eastAsia="Euphemia"/>
          <w:sz w:val="19"/>
          <w:szCs w:val="19"/>
        </w:rPr>
      </w:pPr>
      <w:r>
        <w:rPr>
          <w:rFonts w:ascii="Euphemia" w:hAnsi="Euphemia" w:cs="Euphemia" w:eastAsia="Euphemia"/>
          <w:sz w:val="19"/>
          <w:szCs w:val="19"/>
        </w:rPr>
        <w:t>ᑖᒃᑯᓄᖓ ᑭᒃᑯᓕᒫᓄᑦ ᐱᔨᑦᑎᐅᑎᑦ ᓂᐅᕕᕋᖅᑕᓄᓪᓗ ᑲᓇᑕᒥ (PSPC) ᑖᒃᑯᓄᖓ DFO-SCH.</w:t>
      </w:r>
    </w:p>
    <w:p>
      <w:pPr>
        <w:pStyle w:val="BodyText"/>
        <w:spacing w:before="2"/>
        <w:rPr>
          <w:rFonts w:ascii="Euphemia"/>
          <w:sz w:val="17"/>
        </w:rPr>
      </w:pPr>
    </w:p>
    <w:p>
      <w:pPr>
        <w:spacing w:before="0"/>
        <w:ind w:left="1270" w:right="0" w:firstLine="0"/>
        <w:jc w:val="left"/>
        <w:rPr>
          <w:rFonts w:ascii="Euphemia" w:hAnsi="Euphemia" w:cs="Euphemia" w:eastAsia="Euphemia"/>
          <w:b/>
          <w:bCs/>
          <w:sz w:val="20"/>
          <w:szCs w:val="20"/>
        </w:rPr>
      </w:pPr>
      <w:r>
        <w:rPr>
          <w:rFonts w:ascii="Euphemia" w:hAnsi="Euphemia" w:cs="Euphemia" w:eastAsia="Euphemia"/>
          <w:b/>
          <w:bCs/>
          <w:sz w:val="20"/>
          <w:szCs w:val="20"/>
        </w:rPr>
        <w:t>2023 ᐱᔭᒃᓴᕆᔭᓄᑦ ᑲᒪᒋᔭᐅᓚᐅᖅᑐᑦ</w:t>
      </w:r>
    </w:p>
    <w:p>
      <w:pPr>
        <w:spacing w:line="232" w:lineRule="auto" w:before="40"/>
        <w:ind w:left="1270" w:right="837" w:firstLine="0"/>
        <w:jc w:val="left"/>
        <w:rPr>
          <w:rFonts w:ascii="Euphemia" w:hAnsi="Euphemia" w:cs="Euphemia" w:eastAsia="Euphemia"/>
          <w:sz w:val="19"/>
          <w:szCs w:val="19"/>
        </w:rPr>
      </w:pPr>
      <w:r>
        <w:rPr>
          <w:rFonts w:ascii="Euphemia" w:hAnsi="Euphemia" w:cs="Euphemia" w:eastAsia="Euphemia"/>
          <w:sz w:val="19"/>
          <w:szCs w:val="19"/>
        </w:rPr>
        <w:t>ᑖᓐᓇ 2023 ᓴᓇᔪᓕᕆᓂᐊ ᑕᖅᑭᒋᔭᖏᒃ ᐱᒋᐊᓚᐅᖅᑐᑦ ᒪᐃ 15ᒥ ᐃᓱᓕᖢᓂᓗ ᓄᕕᐱᕆ 2ᒥ. ᑐᐊᐸᓕᐊᑦ ᕿᒡᒍᓕᐊᓪᓗ ᐸᕐᓈᖑᓪᓗᑎᒃ ᑐᐊᐸᒃᑕᕝᕕᒻᒥ ᐃᒻᒪᖄ ᑕᐃᑲᓂ 67,500 ᒦᑕᒃ ᑭᑉᐹᕆᖓᔪᑦ ᓂᐅᖅᑐᖅᑕᐅᓪᓗᑎᒃ ᐊᓱᐃᓛᒃ ᖄᖅᑎᑕᐅᕋᖅᖢᑎᒃ. ᑲᑎᓕᒫᖅᖢᒍ 87,000 ᑕᓐᓯᓂᒃ ᐅᔭᕋᓂᒃ ᑐᐊᐸᓂᓪᓗ ᐅᓯᑲᖅᑕᓚᐅᖅᑐᑦ ᑕᐃᑲᙵᑦ ᐅᔭᕋᒃᑕᕝᕕᐊᓂ ᑕᐃᑯᖓ ᓴᓇᔭᐅᕝᕕᐊᑕ ᐃᓂᖓᓄᑦ, ᑭᒡᒐᖅᑐᐃᔪᖅ ᐃᒻᒪᖄ 4,200 ᐅᓯᑲᖅᑕᐅᑎᒧᑦ ᐅᓯᔭᐅᔪᑦ ᐊᖅᑯᑖᒍᑦ ᕼᐋᒻᒪᓚᖓᑕ ᑲᖏᖅᑐᒑᐱᐅᑉ ᓴᓇᕝᕕᖓᓄᑦ. ᑕᒪᓐᓇ ᐅᓯᑲᖅᑕᖅᑕᐅᔪᖅ ᐊᑐᖅᑕᐅᓪᓗᐊᑕᖅᖢᓂ ᓴᓇᔭᐅᓂᐊᓄᑦ ᐅᖅᑯᐋᒍᑦ ᓯᕿᖅᑕᖅᑕᐅᕝᕕᐊᓂ, ᐱᔭᕇᖅᑕᐅᓪᓗᓂ ᐃᒻᒪᖄ ᑎᑭᖢᒍ 70%. ᐃᓚᖓ ᐊᑐᖅᑕᐅᒋᓪᓗᓂ ᓄᑖᕈᐃᔾᔪᑕᐅᓪᓗᓂ ᑎᒫᒍᑦ ᒪᓂᖅᑭᑎᐱᓂᒻᒥᒃ ᓴᓇᔭᐅᕙᓪᓕᐊᓂᐊᑕᓗ ᐊᖅᑯᑖᓄᑦ</w:t>
      </w:r>
    </w:p>
    <w:p>
      <w:pPr>
        <w:spacing w:line="232" w:lineRule="auto" w:before="0"/>
        <w:ind w:left="1270" w:right="1777" w:firstLine="0"/>
        <w:jc w:val="left"/>
        <w:rPr>
          <w:rFonts w:ascii="Euphemia" w:hAnsi="Euphemia" w:cs="Euphemia" w:eastAsia="Euphemia"/>
          <w:sz w:val="19"/>
          <w:szCs w:val="19"/>
        </w:rPr>
      </w:pPr>
      <w:r>
        <w:rPr>
          <w:rFonts w:ascii="Euphemia" w:hAnsi="Euphemia" w:cs="Euphemia" w:eastAsia="Euphemia"/>
          <w:sz w:val="19"/>
          <w:szCs w:val="19"/>
        </w:rPr>
        <w:t>ᐅᐊᖕᓈᒍᑦ ᓯᕿᖅᑕᖅᑕᐅᕝᕕᒃᓵᑕ. ᑖᓐᓇ ᑭᓴᖅᑕᐅᕝᕕᐊᑕ ᐃᐱᕝᕕᐊ ᐊᒻᒪᓗ ᓇᐸᔪᖅ ᐊᑭᙵᕆᔭᖅ ᐃᐱᖅᓯᒪᕝᕕᖓ ᐃᓕᔭᐅᓪᓗᓂ ᐊᑐᐃᓐᓇᐅᓕᖅᖢᓂ. ᐃᓚᖓ ᐃᖅᑲᖓ ᐊᒡᒐᒃᑕᐅᓪᓗᓂ ᐃᒃᑲᓗᐊᖅᑐᓕᑦ ᑕᐅᕙᓂ ᐅᖅᑯᖔᖔᑕ ᓯᕿᖅᑕᕝᕕᓕᐊᑉ ᓵᖓᒍᑦ.</w:t>
      </w:r>
    </w:p>
    <w:p>
      <w:pPr>
        <w:pStyle w:val="BodyText"/>
        <w:spacing w:before="1"/>
        <w:rPr>
          <w:rFonts w:ascii="Euphemia"/>
          <w:sz w:val="17"/>
        </w:rPr>
      </w:pPr>
    </w:p>
    <w:p>
      <w:pPr>
        <w:spacing w:line="267" w:lineRule="exact" w:before="0"/>
        <w:ind w:left="1270" w:right="0" w:firstLine="0"/>
        <w:jc w:val="left"/>
        <w:rPr>
          <w:rFonts w:ascii="Euphemia" w:hAnsi="Euphemia" w:cs="Euphemia" w:eastAsia="Euphemia"/>
          <w:b/>
          <w:bCs/>
          <w:sz w:val="20"/>
          <w:szCs w:val="20"/>
        </w:rPr>
      </w:pPr>
      <w:r>
        <w:rPr>
          <w:rFonts w:ascii="Euphemia" w:hAnsi="Euphemia" w:cs="Euphemia" w:eastAsia="Euphemia"/>
          <w:b/>
          <w:bCs/>
          <w:spacing w:val="15"/>
          <w:sz w:val="20"/>
          <w:szCs w:val="20"/>
        </w:rPr>
        <w:t>ᐃᒥᕐᒥᒃ </w:t>
      </w:r>
      <w:r>
        <w:rPr>
          <w:rFonts w:ascii="Euphemia" w:hAnsi="Euphemia" w:cs="Euphemia" w:eastAsia="Euphemia"/>
          <w:b/>
          <w:bCs/>
          <w:spacing w:val="16"/>
          <w:sz w:val="20"/>
          <w:szCs w:val="20"/>
        </w:rPr>
        <w:t>ᐊᑐᖅᑕᓐᓂᖏᑦ </w:t>
      </w:r>
      <w:r>
        <w:rPr>
          <w:rFonts w:ascii="Euphemia" w:hAnsi="Euphemia" w:cs="Euphemia" w:eastAsia="Euphemia"/>
          <w:b/>
          <w:bCs/>
          <w:spacing w:val="13"/>
          <w:sz w:val="20"/>
          <w:szCs w:val="20"/>
        </w:rPr>
        <w:t>ᐊᒻᒪ </w:t>
      </w:r>
      <w:r>
        <w:rPr>
          <w:rFonts w:ascii="Euphemia" w:hAnsi="Euphemia" w:cs="Euphemia" w:eastAsia="Euphemia"/>
          <w:b/>
          <w:bCs/>
          <w:spacing w:val="17"/>
          <w:sz w:val="20"/>
          <w:szCs w:val="20"/>
        </w:rPr>
        <w:t>ᐃᒥᑦᑎᐊᕙᐅᓂᐊᑕ</w:t>
      </w:r>
      <w:r>
        <w:rPr>
          <w:rFonts w:ascii="Euphemia" w:hAnsi="Euphemia" w:cs="Euphemia" w:eastAsia="Euphemia"/>
          <w:b/>
          <w:bCs/>
          <w:spacing w:val="113"/>
          <w:sz w:val="20"/>
          <w:szCs w:val="20"/>
        </w:rPr>
        <w:t> </w:t>
      </w:r>
      <w:r>
        <w:rPr>
          <w:rFonts w:ascii="Euphemia" w:hAnsi="Euphemia" w:cs="Euphemia" w:eastAsia="Euphemia"/>
          <w:b/>
          <w:bCs/>
          <w:spacing w:val="17"/>
          <w:sz w:val="20"/>
          <w:szCs w:val="20"/>
        </w:rPr>
        <w:t>ᖃᐅᔨᓵᕆᔭᐅᓂᖏᓄᑦ</w:t>
      </w:r>
    </w:p>
    <w:p>
      <w:pPr>
        <w:spacing w:line="232" w:lineRule="auto" w:before="3"/>
        <w:ind w:left="1270" w:right="1002" w:firstLine="0"/>
        <w:jc w:val="left"/>
        <w:rPr>
          <w:rFonts w:ascii="Euphemia" w:hAnsi="Euphemia" w:cs="Euphemia" w:eastAsia="Euphemia"/>
          <w:sz w:val="19"/>
          <w:szCs w:val="19"/>
        </w:rPr>
      </w:pPr>
      <w:r>
        <w:rPr>
          <w:rFonts w:ascii="Euphemia" w:hAnsi="Euphemia" w:cs="Euphemia" w:eastAsia="Euphemia"/>
          <w:sz w:val="19"/>
          <w:szCs w:val="19"/>
        </w:rPr>
        <w:t>ᐃᒻᒪᖄ ᑲᑎᓕᒫᖅᖢᒍ 304 ᒦᑕᑦ ᑭᑉᐹᕆᖓᔪᑦ ᐃᒥᑦᑎᐊᕙᒻᒥᒃ ᐅᓯᑲᖅᑕᕝᕕᐅᓚᐅᖅᑐᒍᑦ ᕼᐋᒻᒪᓚᒃᑯᓐᓄᑦ 2023 ᓴᓇᕝᕕᐅᑉ ᑕᖅᑭᖏᒍᑦ ᐃᒻᒪᖄ ᑭᒡᒐᖅᑐᐃᔪᖅ ᕿᑎᕋᖅᑐᒥᒃ ᓄᓇᓕᒻᒥ ᐃᒪᖅᑐᓐᓂᒻᒥᒃ 2.4 ᑭᑉᐹᕆᖓᔪᑦ ᒦᑕᑦ /ᖃᐅᑕᒫᖅ. ᑲᑎᖢᒍ 190 ᒦᑕᑦ ᑭᑉᐹᕆᖓᔪᑦ ᐊᑐᖅᑕᐅᓚᐅᕆᕗᖅ ᑲᖏᖅᑐᒑᐱᐅᑉ ᐃᒪᖃᕝᕕᐊᓂᒃ ᐳᔫᓗᐊᖁᓇᒍ ᐊᖅᑯᑎᒋᔭᕗᑦ ᐊᑐᖅᑕᐅᓕᕌᖓᑦ.</w:t>
      </w:r>
    </w:p>
    <w:p>
      <w:pPr>
        <w:spacing w:line="232" w:lineRule="auto" w:before="0"/>
        <w:ind w:left="1270" w:right="1266" w:firstLine="0"/>
        <w:jc w:val="left"/>
        <w:rPr>
          <w:rFonts w:ascii="Euphemia" w:hAnsi="Euphemia" w:cs="Euphemia" w:eastAsia="Euphemia"/>
          <w:sz w:val="19"/>
          <w:szCs w:val="19"/>
        </w:rPr>
      </w:pPr>
      <w:r>
        <w:rPr>
          <w:rFonts w:ascii="Euphemia" w:hAnsi="Euphemia" w:cs="Euphemia" w:eastAsia="Euphemia"/>
          <w:sz w:val="19"/>
          <w:szCs w:val="19"/>
        </w:rPr>
        <w:t>ᑕᐃᒪᖓᓕᒫᖅ ᓴᓇᑎᓪᓗᑕ ᐅᖓᑕᐆᔾᔨᓚᐅᓐᓇᑕ 30 ᑭᑉᐹᕆᖓᔪᑦ ᒦᑕᑦ /ᖃᐅᑕᒫ ᐳᔫᖅᑐᒧᑦ ᓴᓇᕝᕕᑦᑎᓐᓂ. ᑖᓐᓇ ᑲᑎᓕᒫᖅᖢᒍ ᖃᐅᑕᒫᑦ ᐃᒪᖅᑐᓐᓂᕗᑦ ᐅᖓᑕᐅᔾᔨᓚᐅᖅᓯᒪᓇᓂ ᓚᐄᓴᓐᓯᐅᑉ ᐳᖅᑐᓛᖑᓂᕋᖅᑖᑕ 36 ᑭᑉᐹᕆᖓᔪᑦ ᒦᑕᑦ</w:t>
      </w:r>
    </w:p>
    <w:p>
      <w:pPr>
        <w:spacing w:line="232" w:lineRule="auto" w:before="0"/>
        <w:ind w:left="1270" w:right="1271" w:firstLine="0"/>
        <w:jc w:val="left"/>
        <w:rPr>
          <w:rFonts w:ascii="Euphemia" w:hAnsi="Euphemia" w:cs="Euphemia" w:eastAsia="Euphemia"/>
          <w:sz w:val="19"/>
          <w:szCs w:val="19"/>
        </w:rPr>
      </w:pPr>
      <w:r>
        <w:rPr>
          <w:rFonts w:ascii="Euphemia" w:hAnsi="Euphemia" w:cs="Euphemia" w:eastAsia="Euphemia"/>
          <w:sz w:val="19"/>
          <w:szCs w:val="19"/>
        </w:rPr>
        <w:t>/ᖃᐅᑕᒫ. ᐊᖏᖅᑕᐅᓯᒪᖏᑦᑐᑦ ᑯᕕᔭᐅᔪᓂᒃ ᐱᑕᖃᓚᐅᓐᓇᓂ ᓴᓇᔭᐅᕙᓪᓕᐊᑎᓪᓗᒍ ᑖᓐᓇ ᑕᖅᑭᖁᑎᑦᑎᒍᑦ. ᓄᓇᖓᓂ ᑰᒍᑎᔪᑦ ᐅᕝᕙᓘᓐᓃᑦ ᖄᒥᑦᑎᔪᑦ ᐊᒃᑐᐊᔪᑦ ᓴᓇᔭᑦᑕ ᐱᓕᕆᐋᖏᓐᓄᑦ ᐱᔭᒃᓴᓕᐊᖑᔪᒧᑦ, ᑖᒃᑯᐊ ᑰᓐᓂᖏᑦ ᐃᓗᓪᓚᕆᐊᓄᑦ ᐅᕝᕙᓗ ᓴᓂᕌᓂ ᐃᓯᒐᓛᓲᑦ ᐃᒪᖏᑦ ᖃᐅᔨᓵᖑᓪᓗᑎᒃ ᑲᑎᓕᒫᖅᖢᒍ ᐊᐅᒍᑎᓯᒪᔪᑦ ᐃᓗᐊᑦᑐᕕᓃᑦ (TSS), ᐱᑕᖃᒻᒪᖔᑦ</w:t>
      </w:r>
    </w:p>
    <w:p>
      <w:pPr>
        <w:spacing w:line="232" w:lineRule="auto" w:before="0"/>
        <w:ind w:left="1270" w:right="827" w:firstLine="0"/>
        <w:jc w:val="left"/>
        <w:rPr>
          <w:rFonts w:ascii="Euphemia" w:hAnsi="Euphemia" w:cs="Euphemia" w:eastAsia="Euphemia"/>
          <w:sz w:val="19"/>
          <w:szCs w:val="19"/>
        </w:rPr>
      </w:pPr>
      <w:r>
        <w:rPr>
          <w:rFonts w:ascii="Euphemia" w:hAnsi="Euphemia" w:cs="Euphemia" w:eastAsia="Euphemia"/>
          <w:sz w:val="19"/>
          <w:szCs w:val="19"/>
        </w:rPr>
        <w:t>ᑕᑯᒃᑕᐅᔪᒥᑦ ᐃᔨᒧᑦ ᐅᖅᓱᐋᓗᒥᒃ ᑭᓂᖅᑐᒥᓪᓗ ᐊᒻᒪᓗ ᐃᒪᐅᑉ ᓂᕈᒥᓐᓂᖓᒍᑦ. ᒪᕐᕉᒃ ᖃᐅᔨᓴᐃᕝᕖᒃ ᓴᖅᑭᑕᐅᓪᓗᑎᒃ ᐃᒪᖓᓄᑦ ᑕᐃᒪᙵᓪᓗ ᑲᑎᖅᓱᒐᐅᓲᑦ ᖃᐅᔨᓴᕈᑏᑦ ᐃᒪᖓᓄᑦ ᖄᖏᖅᓯᓚᐅᓐᓇᑎᒃ ᑭᒡᓕᓯᓂᐊᕈᑕᐅᔪᓄᑦ ᑎᑎᕋᖅᓯᒪᔭᑦ ᐃᓗᐊᒍᑦ ᐃᒪᕐᒧᑦ ᓚᐄᓴᓐᓯᐅᑉ.</w:t>
      </w:r>
    </w:p>
    <w:p>
      <w:pPr>
        <w:pStyle w:val="BodyText"/>
        <w:spacing w:before="2"/>
        <w:rPr>
          <w:rFonts w:ascii="Euphemia"/>
          <w:sz w:val="17"/>
        </w:rPr>
      </w:pPr>
    </w:p>
    <w:p>
      <w:pPr>
        <w:spacing w:line="267" w:lineRule="exact" w:before="0"/>
        <w:ind w:left="1270" w:right="0" w:firstLine="0"/>
        <w:jc w:val="left"/>
        <w:rPr>
          <w:rFonts w:ascii="Euphemia" w:hAnsi="Euphemia" w:cs="Euphemia" w:eastAsia="Euphemia"/>
          <w:b/>
          <w:bCs/>
          <w:sz w:val="20"/>
          <w:szCs w:val="20"/>
        </w:rPr>
      </w:pPr>
      <w:r>
        <w:rPr>
          <w:rFonts w:ascii="Euphemia" w:hAnsi="Euphemia" w:cs="Euphemia" w:eastAsia="Euphemia"/>
          <w:b/>
          <w:bCs/>
          <w:sz w:val="20"/>
          <w:szCs w:val="20"/>
        </w:rPr>
        <w:t>ᐊᒃᑕᑯᒃᓴᑦ ᑲᒪᒋᔭᐅᓂᒃᓴᖏᑦ</w:t>
      </w:r>
    </w:p>
    <w:p>
      <w:pPr>
        <w:spacing w:line="232" w:lineRule="auto" w:before="3"/>
        <w:ind w:left="1270" w:right="1074" w:firstLine="0"/>
        <w:jc w:val="left"/>
        <w:rPr>
          <w:rFonts w:ascii="Euphemia" w:hAnsi="Euphemia" w:cs="Euphemia" w:eastAsia="Euphemia"/>
          <w:sz w:val="19"/>
          <w:szCs w:val="19"/>
        </w:rPr>
      </w:pPr>
      <w:r>
        <w:rPr>
          <w:rFonts w:ascii="Euphemia" w:hAnsi="Euphemia" w:cs="Euphemia" w:eastAsia="Euphemia"/>
          <w:sz w:val="19"/>
          <w:szCs w:val="19"/>
        </w:rPr>
        <w:t>ᑲᑎᓕᒫᖅᖢᒍ ᐊᒃᑎᒋᓂᖓ ᐊᒃᑕᑯᒃᓴᑦ ᑲᒪᒋᔭᑦᑎᒍᑦ ᑕᑯᒃᓴᕈᖅᑐᑦ ᐃᓗᐊᒍᑦ 2023 ᐱᔭᒃᓴᓕᐊᑦᑕ ᐱᓕᕆᐋᖏᒍᑦ ᓇᓚᐅᑦᑖᒃᑯᑦ ᑎᑭᓚᐅᖅᑐᖅ 110.6 ᒦᑕᑦ ᑭᑉᐹᕆᖓᔪᓄᑦ. ᑖᒃᑯᓇᖓᑦ, ᐃᒻᒪᖄ 46 ᒦᑕᑦ ᑭᑉᐹᕆᖓᔪᑦ ᕿᔪᕕᓃᑦ ᐅᓯᔭᐅᔾᔪᑎᖏᓪᓗ ᓄᓇᓕᒻᒧᑦ ᓇᒡᕚᖅᑕᐅᓪᓗᑎᒃ ᐊᒻᒪᓗ 12.3 ᒦᑕᑦ ᑭᑉᐹᕆᖓᔪᒃ ᐃᒋᑕᒃᓴᑦᑎᓐᓂ ᓇᒃᓯᐅᔾᔭᐅᓪᓗᑎᒃ ᐊᓯᖏᓄᑦ ᓄᓇᓄᑦ</w:t>
      </w:r>
    </w:p>
    <w:p>
      <w:pPr>
        <w:spacing w:line="232" w:lineRule="auto" w:before="0"/>
        <w:ind w:left="1270" w:right="1808" w:firstLine="0"/>
        <w:jc w:val="left"/>
        <w:rPr>
          <w:rFonts w:ascii="Euphemia" w:hAnsi="Euphemia" w:cs="Euphemia" w:eastAsia="Euphemia"/>
          <w:sz w:val="19"/>
          <w:szCs w:val="19"/>
        </w:rPr>
      </w:pPr>
      <w:r>
        <w:rPr>
          <w:rFonts w:ascii="Euphemia" w:hAnsi="Euphemia" w:cs="Euphemia" w:eastAsia="Euphemia"/>
          <w:sz w:val="19"/>
          <w:szCs w:val="19"/>
        </w:rPr>
        <w:t>ᐃᒋᑦᑎᕕᑦ ᐅᕝᕙᓗ ᓴᓗᒻᒪᓚᐅᖅᖢᑎᒃ ᐊᑐᒃᑲᓐᓂᒐᒃᓴᓕᕆᔨᓄᑦ. ᑖᒃᑯᐊ ᓇᒡᕚᖅᑕᐅᔪᕕᓃᑦ ᐃᒋᑕᕗᑦ ᓄᓇᓕᒻᒥᐅᓄᑦ ᐊᒃᑕᕝᕕᖓᓂᒃ ᑭᒡᒐᖅᑐᐃᔪᖅ ᐃᒻᒪᖄ 53% ᑲᑎᓕᒫᖅᑕᑦᑕ ᐃᒋᑕᒃᓴᓕᐊᕕᓂᑦᑎᓐᓂᒃ ᐱᓕᕆᐋᕆᔭᑦᑎᒍᑦ.</w:t>
      </w:r>
    </w:p>
    <w:p>
      <w:pPr>
        <w:pStyle w:val="BodyText"/>
        <w:spacing w:before="3"/>
        <w:rPr>
          <w:rFonts w:ascii="Euphemia"/>
          <w:sz w:val="17"/>
        </w:rPr>
      </w:pPr>
    </w:p>
    <w:p>
      <w:pPr>
        <w:spacing w:before="0"/>
        <w:ind w:left="1270" w:right="0" w:firstLine="0"/>
        <w:jc w:val="left"/>
        <w:rPr>
          <w:rFonts w:ascii="Euphemia" w:hAnsi="Euphemia" w:cs="Euphemia" w:eastAsia="Euphemia"/>
          <w:b/>
          <w:bCs/>
          <w:sz w:val="20"/>
          <w:szCs w:val="20"/>
        </w:rPr>
      </w:pPr>
      <w:r>
        <w:rPr>
          <w:rFonts w:ascii="Euphemia" w:hAnsi="Euphemia" w:cs="Euphemia" w:eastAsia="Euphemia"/>
          <w:b/>
          <w:bCs/>
          <w:sz w:val="20"/>
          <w:szCs w:val="20"/>
        </w:rPr>
        <w:t>ᑯᕕᓂᑯᑦ</w:t>
      </w:r>
    </w:p>
    <w:p>
      <w:pPr>
        <w:spacing w:line="232" w:lineRule="auto" w:before="38"/>
        <w:ind w:left="1270" w:right="1258" w:firstLine="0"/>
        <w:jc w:val="left"/>
        <w:rPr>
          <w:rFonts w:ascii="Euphemia" w:hAnsi="Euphemia" w:cs="Euphemia" w:eastAsia="Euphemia"/>
          <w:sz w:val="19"/>
          <w:szCs w:val="19"/>
        </w:rPr>
      </w:pPr>
      <w:r>
        <w:rPr>
          <w:rFonts w:ascii="Euphemia" w:hAnsi="Euphemia" w:cs="Euphemia" w:eastAsia="Euphemia"/>
          <w:sz w:val="19"/>
          <w:szCs w:val="19"/>
        </w:rPr>
        <w:t>ᑲᑎᓕᒫᖅᖢᒋᑦ ᑕᓪᓕᒪᑦ ᑯᕕᔪᑦ ᐃᒐᓯᐅᑎᒥᒃ ᐅᖁᒪᐃᑦᑐᓕᕆᔨᓪᓗ ᑭᓂᖅᑐᒋᓲᖏᑦ, ᐊᑐᓂᑦ ᒥᑭᓐᓂᖅᓴᐃᓐᓇᑦ ᑯᕕᔭᖅ 100 ᓖᑕᒥᒃ, ᓴᖅᑭᓚᐅᖅᑐᑦ ᐃᓗᐊᒍᑦ 2023 ᓴᓇᔪᓕᕆᓂᐅᑉ ᑕᖅᑭᖁᑎᖏᒍᑦ.</w:t>
      </w:r>
    </w:p>
    <w:p>
      <w:pPr>
        <w:pStyle w:val="BodyText"/>
        <w:rPr>
          <w:rFonts w:ascii="Euphemia"/>
          <w:sz w:val="20"/>
        </w:rPr>
      </w:pPr>
    </w:p>
    <w:p>
      <w:pPr>
        <w:pStyle w:val="BodyText"/>
        <w:rPr>
          <w:rFonts w:ascii="Euphemia"/>
          <w:sz w:val="20"/>
        </w:rPr>
      </w:pPr>
    </w:p>
    <w:p>
      <w:pPr>
        <w:pStyle w:val="BodyText"/>
        <w:rPr>
          <w:rFonts w:ascii="Euphemia"/>
          <w:sz w:val="20"/>
        </w:rPr>
      </w:pPr>
    </w:p>
    <w:p>
      <w:pPr>
        <w:pStyle w:val="BodyText"/>
        <w:rPr>
          <w:rFonts w:ascii="Euphemia"/>
          <w:sz w:val="20"/>
        </w:rPr>
      </w:pPr>
    </w:p>
    <w:p>
      <w:pPr>
        <w:pStyle w:val="BodyText"/>
        <w:rPr>
          <w:rFonts w:ascii="Euphemia"/>
          <w:sz w:val="16"/>
        </w:rPr>
      </w:pPr>
    </w:p>
    <w:p>
      <w:pPr>
        <w:pStyle w:val="BodyText"/>
        <w:ind w:right="817"/>
        <w:jc w:val="right"/>
      </w:pPr>
      <w:r>
        <w:rPr>
          <w:w w:val="95"/>
        </w:rPr>
        <w:t>ii</w:t>
      </w:r>
    </w:p>
    <w:p>
      <w:pPr>
        <w:spacing w:after="0"/>
        <w:jc w:val="right"/>
        <w:sectPr>
          <w:headerReference w:type="default" r:id="rId18"/>
          <w:footerReference w:type="default" r:id="rId19"/>
          <w:pgSz w:w="12250" w:h="15850"/>
          <w:pgMar w:header="757" w:footer="0" w:top="1140" w:bottom="280" w:left="0" w:right="602"/>
        </w:sectPr>
      </w:pPr>
    </w:p>
    <w:p>
      <w:pPr>
        <w:pStyle w:val="BodyText"/>
        <w:spacing w:before="10"/>
        <w:rPr>
          <w:sz w:val="24"/>
        </w:rPr>
      </w:pPr>
    </w:p>
    <w:p>
      <w:pPr>
        <w:spacing w:before="43"/>
        <w:ind w:left="3245" w:right="2646" w:firstLine="0"/>
        <w:jc w:val="center"/>
        <w:rPr>
          <w:b/>
          <w:sz w:val="28"/>
        </w:rPr>
      </w:pPr>
      <w:r>
        <w:rPr>
          <w:b/>
          <w:sz w:val="28"/>
        </w:rPr>
        <w:t>TABLE OF CONTENTS</w:t>
      </w:r>
    </w:p>
    <w:p>
      <w:pPr>
        <w:pStyle w:val="BodyText"/>
        <w:spacing w:before="1"/>
        <w:rPr>
          <w:b/>
        </w:rPr>
      </w:pPr>
    </w:p>
    <w:p>
      <w:pPr>
        <w:spacing w:before="0"/>
        <w:ind w:left="0" w:right="958" w:firstLine="0"/>
        <w:jc w:val="right"/>
        <w:rPr>
          <w:b/>
          <w:sz w:val="22"/>
        </w:rPr>
      </w:pPr>
      <w:r>
        <w:rPr>
          <w:b/>
          <w:w w:val="95"/>
          <w:sz w:val="22"/>
        </w:rPr>
        <w:t>PAGE</w:t>
      </w:r>
    </w:p>
    <w:p>
      <w:pPr>
        <w:numPr>
          <w:ilvl w:val="0"/>
          <w:numId w:val="1"/>
        </w:numPr>
        <w:tabs>
          <w:tab w:pos="1853" w:val="left" w:leader="none"/>
          <w:tab w:pos="1854" w:val="left" w:leader="none"/>
          <w:tab w:pos="10820" w:val="right" w:leader="dot"/>
        </w:tabs>
        <w:spacing w:before="119"/>
        <w:ind w:left="1853" w:right="0" w:hanging="442"/>
        <w:jc w:val="left"/>
        <w:rPr>
          <w:rFonts w:ascii="Times New Roman"/>
          <w:b/>
          <w:sz w:val="22"/>
        </w:rPr>
      </w:pPr>
      <w:hyperlink w:history="true" w:anchor="_bookmark0">
        <w:r>
          <w:rPr>
            <w:rFonts w:ascii="Times New Roman"/>
            <w:b/>
            <w:sz w:val="22"/>
          </w:rPr>
          <w:t>DESCRIPTION</w:t>
        </w:r>
        <w:r>
          <w:rPr>
            <w:rFonts w:ascii="Times New Roman"/>
            <w:b/>
            <w:spacing w:val="-2"/>
            <w:sz w:val="22"/>
          </w:rPr>
          <w:t> </w:t>
        </w:r>
        <w:r>
          <w:rPr>
            <w:rFonts w:ascii="Times New Roman"/>
            <w:b/>
            <w:sz w:val="22"/>
          </w:rPr>
          <w:t>OF</w:t>
        </w:r>
        <w:r>
          <w:rPr>
            <w:rFonts w:ascii="Times New Roman"/>
            <w:b/>
            <w:spacing w:val="-1"/>
            <w:sz w:val="22"/>
          </w:rPr>
          <w:t> </w:t>
        </w:r>
        <w:r>
          <w:rPr>
            <w:rFonts w:ascii="Times New Roman"/>
            <w:b/>
            <w:sz w:val="22"/>
          </w:rPr>
          <w:t>PROGRESS</w:t>
          <w:tab/>
          <w:t>1</w:t>
        </w:r>
      </w:hyperlink>
    </w:p>
    <w:p>
      <w:pPr>
        <w:pStyle w:val="ListParagraph"/>
        <w:numPr>
          <w:ilvl w:val="1"/>
          <w:numId w:val="1"/>
        </w:numPr>
        <w:tabs>
          <w:tab w:pos="2292" w:val="left" w:leader="none"/>
          <w:tab w:pos="2293" w:val="left" w:leader="none"/>
          <w:tab w:pos="10820" w:val="right" w:leader="dot"/>
        </w:tabs>
        <w:spacing w:line="240" w:lineRule="auto" w:before="120" w:after="0"/>
        <w:ind w:left="2292" w:right="0" w:hanging="661"/>
        <w:jc w:val="left"/>
        <w:rPr>
          <w:rFonts w:ascii="Times New Roman"/>
          <w:sz w:val="22"/>
        </w:rPr>
      </w:pPr>
      <w:hyperlink w:history="true" w:anchor="_bookmark1">
        <w:r>
          <w:rPr>
            <w:rFonts w:ascii="Times New Roman"/>
            <w:sz w:val="18"/>
          </w:rPr>
          <w:t>ACTIVITIES UNDERTAKEN</w:t>
        </w:r>
        <w:r>
          <w:rPr>
            <w:rFonts w:ascii="Times New Roman"/>
            <w:spacing w:val="-1"/>
            <w:sz w:val="18"/>
          </w:rPr>
          <w:t> </w:t>
        </w:r>
        <w:r>
          <w:rPr>
            <w:rFonts w:ascii="Times New Roman"/>
            <w:sz w:val="18"/>
          </w:rPr>
          <w:t>DURING </w:t>
        </w:r>
        <w:r>
          <w:rPr>
            <w:rFonts w:ascii="Times New Roman"/>
            <w:sz w:val="22"/>
          </w:rPr>
          <w:t>2023</w:t>
          <w:tab/>
          <w:t>1</w:t>
        </w:r>
      </w:hyperlink>
    </w:p>
    <w:p>
      <w:pPr>
        <w:numPr>
          <w:ilvl w:val="0"/>
          <w:numId w:val="1"/>
        </w:numPr>
        <w:tabs>
          <w:tab w:pos="1853" w:val="left" w:leader="none"/>
          <w:tab w:pos="1854" w:val="left" w:leader="none"/>
          <w:tab w:pos="10822" w:val="right" w:leader="dot"/>
        </w:tabs>
        <w:spacing w:before="121"/>
        <w:ind w:left="1853" w:right="0" w:hanging="442"/>
        <w:jc w:val="left"/>
        <w:rPr>
          <w:rFonts w:ascii="Times New Roman"/>
          <w:b/>
          <w:sz w:val="22"/>
        </w:rPr>
      </w:pPr>
      <w:hyperlink w:history="true" w:anchor="_bookmark2">
        <w:r>
          <w:rPr>
            <w:rFonts w:ascii="Times New Roman"/>
            <w:b/>
            <w:sz w:val="22"/>
          </w:rPr>
          <w:t>WATER</w:t>
        </w:r>
        <w:r>
          <w:rPr>
            <w:rFonts w:ascii="Times New Roman"/>
            <w:b/>
            <w:spacing w:val="-2"/>
            <w:sz w:val="22"/>
          </w:rPr>
          <w:t> </w:t>
        </w:r>
        <w:r>
          <w:rPr>
            <w:rFonts w:ascii="Times New Roman"/>
            <w:b/>
            <w:sz w:val="22"/>
          </w:rPr>
          <w:t>USE</w:t>
        </w:r>
        <w:r>
          <w:rPr>
            <w:rFonts w:ascii="Times New Roman"/>
            <w:b/>
            <w:spacing w:val="-1"/>
            <w:sz w:val="22"/>
          </w:rPr>
          <w:t> </w:t>
        </w:r>
        <w:r>
          <w:rPr>
            <w:rFonts w:ascii="Times New Roman"/>
            <w:b/>
            <w:sz w:val="22"/>
          </w:rPr>
          <w:t>ACTIVITIES</w:t>
          <w:tab/>
          <w:t>15</w:t>
        </w:r>
      </w:hyperlink>
    </w:p>
    <w:p>
      <w:pPr>
        <w:pStyle w:val="ListParagraph"/>
        <w:numPr>
          <w:ilvl w:val="1"/>
          <w:numId w:val="1"/>
        </w:numPr>
        <w:tabs>
          <w:tab w:pos="2292" w:val="left" w:leader="none"/>
          <w:tab w:pos="2293" w:val="left" w:leader="none"/>
          <w:tab w:pos="10822" w:val="right" w:leader="dot"/>
        </w:tabs>
        <w:spacing w:line="252" w:lineRule="exact" w:before="120" w:after="0"/>
        <w:ind w:left="2292" w:right="0" w:hanging="661"/>
        <w:jc w:val="left"/>
        <w:rPr>
          <w:rFonts w:ascii="Times New Roman"/>
          <w:sz w:val="22"/>
        </w:rPr>
      </w:pPr>
      <w:hyperlink w:history="true" w:anchor="_bookmark3">
        <w:r>
          <w:rPr>
            <w:rFonts w:ascii="Times New Roman"/>
            <w:sz w:val="22"/>
          </w:rPr>
          <w:t>D</w:t>
        </w:r>
        <w:r>
          <w:rPr>
            <w:rFonts w:ascii="Times New Roman"/>
            <w:sz w:val="18"/>
          </w:rPr>
          <w:t>OMESTIC</w:t>
        </w:r>
        <w:r>
          <w:rPr>
            <w:rFonts w:ascii="Times New Roman"/>
            <w:spacing w:val="-1"/>
            <w:sz w:val="18"/>
          </w:rPr>
          <w:t> </w:t>
        </w:r>
        <w:r>
          <w:rPr>
            <w:rFonts w:ascii="Times New Roman"/>
            <w:sz w:val="18"/>
          </w:rPr>
          <w:t>WATER USE</w:t>
          <w:tab/>
        </w:r>
        <w:r>
          <w:rPr>
            <w:rFonts w:ascii="Times New Roman"/>
            <w:sz w:val="22"/>
          </w:rPr>
          <w:t>15</w:t>
        </w:r>
      </w:hyperlink>
    </w:p>
    <w:p>
      <w:pPr>
        <w:pStyle w:val="ListParagraph"/>
        <w:numPr>
          <w:ilvl w:val="1"/>
          <w:numId w:val="1"/>
        </w:numPr>
        <w:tabs>
          <w:tab w:pos="2292" w:val="left" w:leader="none"/>
          <w:tab w:pos="2293" w:val="left" w:leader="none"/>
          <w:tab w:pos="10822" w:val="right" w:leader="dot"/>
        </w:tabs>
        <w:spacing w:line="252" w:lineRule="exact" w:before="0" w:after="0"/>
        <w:ind w:left="2292" w:right="0" w:hanging="661"/>
        <w:jc w:val="left"/>
        <w:rPr>
          <w:rFonts w:ascii="Times New Roman"/>
          <w:sz w:val="22"/>
        </w:rPr>
      </w:pPr>
      <w:hyperlink w:history="true" w:anchor="_bookmark4">
        <w:r>
          <w:rPr>
            <w:rFonts w:ascii="Times New Roman"/>
            <w:sz w:val="18"/>
          </w:rPr>
          <w:t>WATER FOR DUST CONTROL AND</w:t>
        </w:r>
        <w:r>
          <w:rPr>
            <w:rFonts w:ascii="Times New Roman"/>
            <w:sz w:val="22"/>
          </w:rPr>
          <w:t>/</w:t>
        </w:r>
        <w:r>
          <w:rPr>
            <w:rFonts w:ascii="Times New Roman"/>
            <w:sz w:val="18"/>
          </w:rPr>
          <w:t>OR</w:t>
        </w:r>
        <w:r>
          <w:rPr>
            <w:rFonts w:ascii="Times New Roman"/>
            <w:spacing w:val="-1"/>
            <w:sz w:val="18"/>
          </w:rPr>
          <w:t> </w:t>
        </w:r>
        <w:r>
          <w:rPr>
            <w:rFonts w:ascii="Times New Roman"/>
            <w:sz w:val="18"/>
          </w:rPr>
          <w:t>CONSTRUCTION ACTIVITIES</w:t>
          <w:tab/>
        </w:r>
        <w:r>
          <w:rPr>
            <w:rFonts w:ascii="Times New Roman"/>
            <w:sz w:val="22"/>
          </w:rPr>
          <w:t>15</w:t>
        </w:r>
      </w:hyperlink>
    </w:p>
    <w:p>
      <w:pPr>
        <w:pStyle w:val="ListParagraph"/>
        <w:numPr>
          <w:ilvl w:val="1"/>
          <w:numId w:val="1"/>
        </w:numPr>
        <w:tabs>
          <w:tab w:pos="2292" w:val="left" w:leader="none"/>
          <w:tab w:pos="2293" w:val="left" w:leader="none"/>
          <w:tab w:pos="10822" w:val="right" w:leader="dot"/>
        </w:tabs>
        <w:spacing w:line="240" w:lineRule="auto" w:before="0" w:after="0"/>
        <w:ind w:left="2292" w:right="0" w:hanging="661"/>
        <w:jc w:val="left"/>
        <w:rPr>
          <w:rFonts w:ascii="Times New Roman"/>
          <w:sz w:val="22"/>
        </w:rPr>
      </w:pPr>
      <w:hyperlink w:history="true" w:anchor="_bookmark5">
        <w:r>
          <w:rPr>
            <w:rFonts w:ascii="Times New Roman"/>
            <w:sz w:val="22"/>
          </w:rPr>
          <w:t>T</w:t>
        </w:r>
        <w:r>
          <w:rPr>
            <w:rFonts w:ascii="Times New Roman"/>
            <w:sz w:val="18"/>
          </w:rPr>
          <w:t>OTAL</w:t>
        </w:r>
        <w:r>
          <w:rPr>
            <w:rFonts w:ascii="Times New Roman"/>
            <w:spacing w:val="-1"/>
            <w:sz w:val="18"/>
          </w:rPr>
          <w:t> </w:t>
        </w:r>
        <w:r>
          <w:rPr>
            <w:rFonts w:ascii="Times New Roman"/>
            <w:sz w:val="18"/>
          </w:rPr>
          <w:t>WATER USE</w:t>
          <w:tab/>
        </w:r>
        <w:r>
          <w:rPr>
            <w:rFonts w:ascii="Times New Roman"/>
            <w:sz w:val="22"/>
          </w:rPr>
          <w:t>17</w:t>
        </w:r>
      </w:hyperlink>
    </w:p>
    <w:p>
      <w:pPr>
        <w:pStyle w:val="ListParagraph"/>
        <w:numPr>
          <w:ilvl w:val="1"/>
          <w:numId w:val="1"/>
        </w:numPr>
        <w:tabs>
          <w:tab w:pos="2292" w:val="left" w:leader="none"/>
          <w:tab w:pos="2293" w:val="left" w:leader="none"/>
          <w:tab w:pos="10822" w:val="right" w:leader="dot"/>
        </w:tabs>
        <w:spacing w:line="240" w:lineRule="auto" w:before="0" w:after="0"/>
        <w:ind w:left="2292" w:right="0" w:hanging="661"/>
        <w:jc w:val="left"/>
        <w:rPr>
          <w:rFonts w:ascii="Times New Roman"/>
          <w:sz w:val="22"/>
        </w:rPr>
      </w:pPr>
      <w:hyperlink w:history="true" w:anchor="_bookmark6">
        <w:r>
          <w:rPr>
            <w:rFonts w:ascii="Times New Roman"/>
            <w:sz w:val="18"/>
          </w:rPr>
          <w:t>UNAUTHORIZED</w:t>
        </w:r>
        <w:r>
          <w:rPr>
            <w:rFonts w:ascii="Times New Roman"/>
            <w:spacing w:val="-1"/>
            <w:sz w:val="18"/>
          </w:rPr>
          <w:t> </w:t>
        </w:r>
        <w:r>
          <w:rPr>
            <w:rFonts w:ascii="Times New Roman"/>
            <w:sz w:val="18"/>
          </w:rPr>
          <w:t>DISCHARGE</w:t>
          <w:tab/>
        </w:r>
        <w:r>
          <w:rPr>
            <w:rFonts w:ascii="Times New Roman"/>
            <w:sz w:val="22"/>
          </w:rPr>
          <w:t>18</w:t>
        </w:r>
      </w:hyperlink>
    </w:p>
    <w:p>
      <w:pPr>
        <w:pStyle w:val="ListParagraph"/>
        <w:numPr>
          <w:ilvl w:val="1"/>
          <w:numId w:val="1"/>
        </w:numPr>
        <w:tabs>
          <w:tab w:pos="2292" w:val="left" w:leader="none"/>
          <w:tab w:pos="2293" w:val="left" w:leader="none"/>
          <w:tab w:pos="10822" w:val="right" w:leader="dot"/>
        </w:tabs>
        <w:spacing w:line="240" w:lineRule="auto" w:before="1" w:after="0"/>
        <w:ind w:left="2292" w:right="0" w:hanging="661"/>
        <w:jc w:val="left"/>
        <w:rPr>
          <w:rFonts w:ascii="Times New Roman"/>
          <w:sz w:val="22"/>
        </w:rPr>
      </w:pPr>
      <w:hyperlink w:history="true" w:anchor="_bookmark7">
        <w:r>
          <w:rPr>
            <w:rFonts w:ascii="Times New Roman"/>
            <w:sz w:val="22"/>
          </w:rPr>
          <w:t>R</w:t>
        </w:r>
        <w:r>
          <w:rPr>
            <w:rFonts w:ascii="Times New Roman"/>
            <w:sz w:val="18"/>
          </w:rPr>
          <w:t>IVER</w:t>
        </w:r>
        <w:r>
          <w:rPr>
            <w:rFonts w:ascii="Times New Roman"/>
            <w:spacing w:val="-1"/>
            <w:sz w:val="18"/>
          </w:rPr>
          <w:t> </w:t>
        </w:r>
        <w:r>
          <w:rPr>
            <w:rFonts w:ascii="Times New Roman"/>
            <w:sz w:val="18"/>
          </w:rPr>
          <w:t>CROSSING</w:t>
          <w:tab/>
        </w:r>
        <w:r>
          <w:rPr>
            <w:rFonts w:ascii="Times New Roman"/>
            <w:sz w:val="22"/>
          </w:rPr>
          <w:t>18</w:t>
        </w:r>
      </w:hyperlink>
    </w:p>
    <w:p>
      <w:pPr>
        <w:numPr>
          <w:ilvl w:val="0"/>
          <w:numId w:val="1"/>
        </w:numPr>
        <w:tabs>
          <w:tab w:pos="1853" w:val="left" w:leader="none"/>
          <w:tab w:pos="1854" w:val="left" w:leader="none"/>
          <w:tab w:pos="10822" w:val="right" w:leader="dot"/>
        </w:tabs>
        <w:spacing w:before="120"/>
        <w:ind w:left="1853" w:right="0" w:hanging="442"/>
        <w:jc w:val="left"/>
        <w:rPr>
          <w:rFonts w:ascii="Times New Roman"/>
          <w:b/>
          <w:sz w:val="22"/>
        </w:rPr>
      </w:pPr>
      <w:hyperlink w:history="true" w:anchor="_bookmark8">
        <w:r>
          <w:rPr>
            <w:rFonts w:ascii="Times New Roman"/>
            <w:b/>
            <w:sz w:val="22"/>
          </w:rPr>
          <w:t>REPORTS AND</w:t>
        </w:r>
        <w:r>
          <w:rPr>
            <w:rFonts w:ascii="Times New Roman"/>
            <w:b/>
            <w:spacing w:val="-1"/>
            <w:sz w:val="22"/>
          </w:rPr>
          <w:t> </w:t>
        </w:r>
        <w:r>
          <w:rPr>
            <w:rFonts w:ascii="Times New Roman"/>
            <w:b/>
            <w:sz w:val="22"/>
          </w:rPr>
          <w:t>PROGRAMS</w:t>
          <w:tab/>
          <w:t>19</w:t>
        </w:r>
      </w:hyperlink>
    </w:p>
    <w:p>
      <w:pPr>
        <w:pStyle w:val="ListParagraph"/>
        <w:numPr>
          <w:ilvl w:val="1"/>
          <w:numId w:val="1"/>
        </w:numPr>
        <w:tabs>
          <w:tab w:pos="2292" w:val="left" w:leader="none"/>
          <w:tab w:pos="2293" w:val="left" w:leader="none"/>
          <w:tab w:pos="10822" w:val="right" w:leader="dot"/>
        </w:tabs>
        <w:spacing w:line="240" w:lineRule="auto" w:before="119" w:after="0"/>
        <w:ind w:left="2292" w:right="0" w:hanging="661"/>
        <w:jc w:val="left"/>
        <w:rPr>
          <w:rFonts w:ascii="Times New Roman"/>
          <w:sz w:val="22"/>
        </w:rPr>
      </w:pPr>
      <w:hyperlink w:history="true" w:anchor="_bookmark9">
        <w:r>
          <w:rPr>
            <w:rFonts w:ascii="Times New Roman"/>
            <w:sz w:val="18"/>
          </w:rPr>
          <w:t>WASTE</w:t>
        </w:r>
        <w:r>
          <w:rPr>
            <w:rFonts w:ascii="Times New Roman"/>
            <w:spacing w:val="-1"/>
            <w:sz w:val="18"/>
          </w:rPr>
          <w:t> </w:t>
        </w:r>
        <w:r>
          <w:rPr>
            <w:rFonts w:ascii="Times New Roman"/>
            <w:sz w:val="18"/>
          </w:rPr>
          <w:t>MANAGEMENT</w:t>
          <w:tab/>
        </w:r>
        <w:r>
          <w:rPr>
            <w:rFonts w:ascii="Times New Roman"/>
            <w:sz w:val="22"/>
          </w:rPr>
          <w:t>19</w:t>
        </w:r>
      </w:hyperlink>
    </w:p>
    <w:p>
      <w:pPr>
        <w:pStyle w:val="ListParagraph"/>
        <w:numPr>
          <w:ilvl w:val="1"/>
          <w:numId w:val="1"/>
        </w:numPr>
        <w:tabs>
          <w:tab w:pos="2292" w:val="left" w:leader="none"/>
          <w:tab w:pos="2293" w:val="left" w:leader="none"/>
          <w:tab w:pos="10822" w:val="right" w:leader="dot"/>
        </w:tabs>
        <w:spacing w:line="240" w:lineRule="auto" w:before="0" w:after="0"/>
        <w:ind w:left="2292" w:right="0" w:hanging="661"/>
        <w:jc w:val="left"/>
        <w:rPr>
          <w:rFonts w:ascii="Times New Roman"/>
          <w:sz w:val="22"/>
        </w:rPr>
      </w:pPr>
      <w:hyperlink w:history="true" w:anchor="_bookmark10">
        <w:r>
          <w:rPr>
            <w:rFonts w:ascii="Times New Roman"/>
            <w:sz w:val="18"/>
          </w:rPr>
          <w:t>SPILLS</w:t>
          <w:tab/>
        </w:r>
        <w:r>
          <w:rPr>
            <w:rFonts w:ascii="Times New Roman"/>
            <w:sz w:val="22"/>
          </w:rPr>
          <w:t>20</w:t>
        </w:r>
      </w:hyperlink>
    </w:p>
    <w:p>
      <w:pPr>
        <w:pStyle w:val="ListParagraph"/>
        <w:numPr>
          <w:ilvl w:val="1"/>
          <w:numId w:val="1"/>
        </w:numPr>
        <w:tabs>
          <w:tab w:pos="2292" w:val="left" w:leader="none"/>
          <w:tab w:pos="2293" w:val="left" w:leader="none"/>
          <w:tab w:pos="10822" w:val="right" w:leader="dot"/>
        </w:tabs>
        <w:spacing w:line="240" w:lineRule="auto" w:before="0" w:after="0"/>
        <w:ind w:left="2292" w:right="0" w:hanging="661"/>
        <w:jc w:val="left"/>
        <w:rPr>
          <w:rFonts w:ascii="Times New Roman"/>
          <w:sz w:val="22"/>
        </w:rPr>
      </w:pPr>
      <w:hyperlink w:history="true" w:anchor="_bookmark11">
        <w:r>
          <w:rPr>
            <w:rFonts w:ascii="Times New Roman"/>
            <w:sz w:val="22"/>
          </w:rPr>
          <w:t>Q</w:t>
        </w:r>
        <w:r>
          <w:rPr>
            <w:rFonts w:ascii="Times New Roman"/>
            <w:sz w:val="18"/>
          </w:rPr>
          <w:t>UARRY</w:t>
        </w:r>
        <w:r>
          <w:rPr>
            <w:rFonts w:ascii="Times New Roman"/>
            <w:spacing w:val="-1"/>
            <w:sz w:val="18"/>
          </w:rPr>
          <w:t> </w:t>
        </w:r>
        <w:r>
          <w:rPr>
            <w:rFonts w:ascii="Times New Roman"/>
            <w:sz w:val="22"/>
          </w:rPr>
          <w:t>D</w:t>
        </w:r>
        <w:r>
          <w:rPr>
            <w:rFonts w:ascii="Times New Roman"/>
            <w:sz w:val="18"/>
          </w:rPr>
          <w:t>EVELOPMENT</w:t>
          <w:tab/>
        </w:r>
        <w:r>
          <w:rPr>
            <w:rFonts w:ascii="Times New Roman"/>
            <w:sz w:val="22"/>
          </w:rPr>
          <w:t>21</w:t>
        </w:r>
      </w:hyperlink>
    </w:p>
    <w:p>
      <w:pPr>
        <w:pStyle w:val="ListParagraph"/>
        <w:numPr>
          <w:ilvl w:val="1"/>
          <w:numId w:val="1"/>
        </w:numPr>
        <w:tabs>
          <w:tab w:pos="2292" w:val="left" w:leader="none"/>
          <w:tab w:pos="2293" w:val="left" w:leader="none"/>
          <w:tab w:pos="10822" w:val="right" w:leader="dot"/>
        </w:tabs>
        <w:spacing w:line="240" w:lineRule="auto" w:before="0" w:after="0"/>
        <w:ind w:left="2292" w:right="0" w:hanging="661"/>
        <w:jc w:val="left"/>
        <w:rPr>
          <w:rFonts w:ascii="Times New Roman"/>
          <w:sz w:val="22"/>
        </w:rPr>
      </w:pPr>
      <w:hyperlink w:history="true" w:anchor="_bookmark12">
        <w:r>
          <w:rPr>
            <w:rFonts w:ascii="Times New Roman"/>
            <w:sz w:val="18"/>
          </w:rPr>
          <w:t>EROSION AND</w:t>
        </w:r>
        <w:r>
          <w:rPr>
            <w:rFonts w:ascii="Times New Roman"/>
            <w:spacing w:val="-1"/>
            <w:sz w:val="18"/>
          </w:rPr>
          <w:t> </w:t>
        </w:r>
        <w:r>
          <w:rPr>
            <w:rFonts w:ascii="Times New Roman"/>
            <w:sz w:val="18"/>
          </w:rPr>
          <w:t>SEDIMENT CONTROL</w:t>
          <w:tab/>
        </w:r>
        <w:r>
          <w:rPr>
            <w:rFonts w:ascii="Times New Roman"/>
            <w:sz w:val="22"/>
          </w:rPr>
          <w:t>22</w:t>
        </w:r>
      </w:hyperlink>
    </w:p>
    <w:p>
      <w:pPr>
        <w:pStyle w:val="ListParagraph"/>
        <w:numPr>
          <w:ilvl w:val="1"/>
          <w:numId w:val="1"/>
        </w:numPr>
        <w:tabs>
          <w:tab w:pos="2292" w:val="left" w:leader="none"/>
          <w:tab w:pos="2293" w:val="left" w:leader="none"/>
          <w:tab w:pos="10822" w:val="right" w:leader="dot"/>
        </w:tabs>
        <w:spacing w:line="240" w:lineRule="auto" w:before="1" w:after="0"/>
        <w:ind w:left="2292" w:right="0" w:hanging="661"/>
        <w:jc w:val="left"/>
        <w:rPr>
          <w:rFonts w:ascii="Times New Roman"/>
          <w:sz w:val="22"/>
        </w:rPr>
      </w:pPr>
      <w:hyperlink w:history="true" w:anchor="_bookmark13">
        <w:r>
          <w:rPr>
            <w:rFonts w:ascii="Times New Roman"/>
            <w:sz w:val="18"/>
          </w:rPr>
          <w:t>WATER</w:t>
        </w:r>
        <w:r>
          <w:rPr>
            <w:rFonts w:ascii="Times New Roman"/>
            <w:spacing w:val="-1"/>
            <w:sz w:val="18"/>
          </w:rPr>
          <w:t> </w:t>
        </w:r>
        <w:r>
          <w:rPr>
            <w:rFonts w:ascii="Times New Roman"/>
            <w:sz w:val="18"/>
          </w:rPr>
          <w:t>QUALITY MONITORING</w:t>
          <w:tab/>
        </w:r>
        <w:r>
          <w:rPr>
            <w:rFonts w:ascii="Times New Roman"/>
            <w:sz w:val="22"/>
          </w:rPr>
          <w:t>24</w:t>
        </w:r>
      </w:hyperlink>
    </w:p>
    <w:p>
      <w:pPr>
        <w:pStyle w:val="BodyText"/>
        <w:spacing w:before="7"/>
        <w:rPr>
          <w:rFonts w:ascii="Times New Roman"/>
          <w:sz w:val="29"/>
        </w:rPr>
      </w:pPr>
    </w:p>
    <w:p>
      <w:pPr>
        <w:spacing w:before="1"/>
        <w:ind w:left="1412" w:right="0" w:firstLine="0"/>
        <w:jc w:val="left"/>
        <w:rPr>
          <w:b/>
          <w:sz w:val="28"/>
        </w:rPr>
      </w:pPr>
      <w:r>
        <w:rPr>
          <w:b/>
          <w:sz w:val="28"/>
        </w:rPr>
        <w:t>Appendices</w:t>
      </w:r>
    </w:p>
    <w:p>
      <w:pPr>
        <w:pStyle w:val="BodyText"/>
        <w:spacing w:before="1"/>
        <w:ind w:left="1412" w:right="4699"/>
      </w:pPr>
      <w:r>
        <w:rPr/>
        <w:t>APPENDIX 1: SPILL PREVENTION &amp; RESPONSE PLAN </w:t>
      </w:r>
      <w:r>
        <w:rPr>
          <w:sz w:val="18"/>
        </w:rPr>
        <w:t>REV</w:t>
      </w:r>
      <w:r>
        <w:rPr/>
        <w:t>-02 APPENDIX 2: EROSION AND SEDIMENT CONTROL PLAN </w:t>
      </w:r>
      <w:r>
        <w:rPr>
          <w:sz w:val="18"/>
        </w:rPr>
        <w:t>REV</w:t>
      </w:r>
      <w:r>
        <w:rPr/>
        <w:t>-03 APPENDIX 3: SPILL REPORTS AND SOIL DISPOSAL</w:t>
      </w:r>
    </w:p>
    <w:p>
      <w:pPr>
        <w:spacing w:before="0"/>
        <w:ind w:left="1412" w:right="0" w:firstLine="0"/>
        <w:jc w:val="left"/>
        <w:rPr>
          <w:sz w:val="18"/>
        </w:rPr>
      </w:pPr>
      <w:r>
        <w:rPr>
          <w:sz w:val="22"/>
        </w:rPr>
        <w:t>APPENDIX 4: NWB </w:t>
      </w:r>
      <w:r>
        <w:rPr>
          <w:sz w:val="18"/>
        </w:rPr>
        <w:t>ANNUAL REPORTING FORM</w:t>
      </w:r>
    </w:p>
    <w:p>
      <w:pPr>
        <w:spacing w:after="0"/>
        <w:jc w:val="left"/>
        <w:rPr>
          <w:sz w:val="18"/>
        </w:rPr>
        <w:sectPr>
          <w:headerReference w:type="default" r:id="rId20"/>
          <w:footerReference w:type="default" r:id="rId21"/>
          <w:pgSz w:w="12250" w:h="15850"/>
          <w:pgMar w:header="0" w:footer="1011" w:top="1500" w:bottom="1200" w:left="0" w:right="602"/>
        </w:sectPr>
      </w:pPr>
    </w:p>
    <w:p>
      <w:pPr>
        <w:pStyle w:val="BodyText"/>
        <w:rPr>
          <w:sz w:val="20"/>
        </w:rPr>
      </w:pPr>
    </w:p>
    <w:p>
      <w:pPr>
        <w:pStyle w:val="BodyText"/>
        <w:rPr>
          <w:sz w:val="19"/>
        </w:rPr>
      </w:pPr>
    </w:p>
    <w:p>
      <w:pPr>
        <w:pStyle w:val="Heading3"/>
        <w:numPr>
          <w:ilvl w:val="0"/>
          <w:numId w:val="2"/>
        </w:numPr>
        <w:tabs>
          <w:tab w:pos="1844" w:val="left" w:leader="none"/>
          <w:tab w:pos="10861" w:val="left" w:leader="none"/>
        </w:tabs>
        <w:spacing w:line="240" w:lineRule="auto" w:before="36" w:after="0"/>
        <w:ind w:left="1843" w:right="0" w:hanging="432"/>
        <w:jc w:val="left"/>
      </w:pPr>
      <w:bookmarkStart w:name="_bookmark0" w:id="1"/>
      <w:bookmarkEnd w:id="1"/>
      <w:r>
        <w:rPr>
          <w:b w:val="0"/>
        </w:rPr>
      </w:r>
      <w:bookmarkStart w:name="_bookmark0" w:id="2"/>
      <w:bookmarkEnd w:id="2"/>
      <w:r>
        <w:rPr>
          <w:color w:val="FFFFFF"/>
          <w:shd w:fill="00A4E6" w:color="auto" w:val="clear"/>
        </w:rPr>
        <w:t>D</w:t>
      </w:r>
      <w:r>
        <w:rPr>
          <w:color w:val="FFFFFF"/>
          <w:shd w:fill="00A4E6" w:color="auto" w:val="clear"/>
        </w:rPr>
        <w:t>ESCRIPTION OF</w:t>
      </w:r>
      <w:r>
        <w:rPr>
          <w:color w:val="FFFFFF"/>
          <w:spacing w:val="-22"/>
          <w:shd w:fill="00A4E6" w:color="auto" w:val="clear"/>
        </w:rPr>
        <w:t> </w:t>
      </w:r>
      <w:r>
        <w:rPr>
          <w:color w:val="FFFFFF"/>
          <w:shd w:fill="00A4E6" w:color="auto" w:val="clear"/>
        </w:rPr>
        <w:t>PROGRESS</w:t>
        <w:tab/>
      </w:r>
    </w:p>
    <w:p>
      <w:pPr>
        <w:pStyle w:val="BodyText"/>
        <w:spacing w:line="312" w:lineRule="auto" w:before="241"/>
        <w:ind w:left="1844" w:right="807"/>
        <w:jc w:val="both"/>
      </w:pPr>
      <w:r>
        <w:rPr/>
        <w:t>This</w:t>
      </w:r>
      <w:r>
        <w:rPr>
          <w:spacing w:val="-7"/>
        </w:rPr>
        <w:t> </w:t>
      </w:r>
      <w:r>
        <w:rPr/>
        <w:t>report</w:t>
      </w:r>
      <w:r>
        <w:rPr>
          <w:spacing w:val="-5"/>
        </w:rPr>
        <w:t> </w:t>
      </w:r>
      <w:r>
        <w:rPr/>
        <w:t>addressed</w:t>
      </w:r>
      <w:r>
        <w:rPr>
          <w:spacing w:val="-5"/>
        </w:rPr>
        <w:t> </w:t>
      </w:r>
      <w:r>
        <w:rPr/>
        <w:t>to</w:t>
      </w:r>
      <w:r>
        <w:rPr>
          <w:spacing w:val="-5"/>
        </w:rPr>
        <w:t> </w:t>
      </w:r>
      <w:r>
        <w:rPr/>
        <w:t>the</w:t>
      </w:r>
      <w:r>
        <w:rPr>
          <w:spacing w:val="-6"/>
        </w:rPr>
        <w:t> </w:t>
      </w:r>
      <w:r>
        <w:rPr/>
        <w:t>Nunavut</w:t>
      </w:r>
      <w:r>
        <w:rPr>
          <w:spacing w:val="-5"/>
        </w:rPr>
        <w:t> </w:t>
      </w:r>
      <w:r>
        <w:rPr/>
        <w:t>Water</w:t>
      </w:r>
      <w:r>
        <w:rPr>
          <w:spacing w:val="-6"/>
        </w:rPr>
        <w:t> </w:t>
      </w:r>
      <w:r>
        <w:rPr/>
        <w:t>Board</w:t>
      </w:r>
      <w:r>
        <w:rPr>
          <w:spacing w:val="-4"/>
        </w:rPr>
        <w:t> </w:t>
      </w:r>
      <w:r>
        <w:rPr/>
        <w:t>(NWB)</w:t>
      </w:r>
      <w:r>
        <w:rPr>
          <w:spacing w:val="-6"/>
        </w:rPr>
        <w:t> </w:t>
      </w:r>
      <w:r>
        <w:rPr/>
        <w:t>has</w:t>
      </w:r>
      <w:r>
        <w:rPr>
          <w:spacing w:val="-6"/>
        </w:rPr>
        <w:t> </w:t>
      </w:r>
      <w:r>
        <w:rPr/>
        <w:t>been</w:t>
      </w:r>
      <w:r>
        <w:rPr>
          <w:spacing w:val="-5"/>
        </w:rPr>
        <w:t> </w:t>
      </w:r>
      <w:r>
        <w:rPr/>
        <w:t>prepared</w:t>
      </w:r>
      <w:r>
        <w:rPr>
          <w:spacing w:val="-4"/>
        </w:rPr>
        <w:t> </w:t>
      </w:r>
      <w:r>
        <w:rPr/>
        <w:t>to</w:t>
      </w:r>
      <w:r>
        <w:rPr>
          <w:spacing w:val="-6"/>
        </w:rPr>
        <w:t> </w:t>
      </w:r>
      <w:r>
        <w:rPr/>
        <w:t>summarize</w:t>
      </w:r>
      <w:r>
        <w:rPr>
          <w:spacing w:val="-5"/>
        </w:rPr>
        <w:t> </w:t>
      </w:r>
      <w:r>
        <w:rPr/>
        <w:t>the</w:t>
      </w:r>
      <w:r>
        <w:rPr>
          <w:spacing w:val="-6"/>
        </w:rPr>
        <w:t> </w:t>
      </w:r>
      <w:r>
        <w:rPr/>
        <w:t>2023 project activities that were carried on under the Type ‘B’ Licence -8BC-CLY2225 issued to the Department</w:t>
      </w:r>
      <w:r>
        <w:rPr>
          <w:spacing w:val="-16"/>
        </w:rPr>
        <w:t> </w:t>
      </w:r>
      <w:r>
        <w:rPr/>
        <w:t>of</w:t>
      </w:r>
      <w:r>
        <w:rPr>
          <w:spacing w:val="-17"/>
        </w:rPr>
        <w:t> </w:t>
      </w:r>
      <w:r>
        <w:rPr/>
        <w:t>Fisheries</w:t>
      </w:r>
      <w:r>
        <w:rPr>
          <w:spacing w:val="-16"/>
        </w:rPr>
        <w:t> </w:t>
      </w:r>
      <w:r>
        <w:rPr/>
        <w:t>and</w:t>
      </w:r>
      <w:r>
        <w:rPr>
          <w:spacing w:val="-17"/>
        </w:rPr>
        <w:t> </w:t>
      </w:r>
      <w:r>
        <w:rPr/>
        <w:t>Oceans</w:t>
      </w:r>
      <w:r>
        <w:rPr>
          <w:spacing w:val="-16"/>
        </w:rPr>
        <w:t> </w:t>
      </w:r>
      <w:r>
        <w:rPr/>
        <w:t>Canada</w:t>
      </w:r>
      <w:r>
        <w:rPr>
          <w:spacing w:val="-13"/>
        </w:rPr>
        <w:t> </w:t>
      </w:r>
      <w:r>
        <w:rPr/>
        <w:t>-Small</w:t>
      </w:r>
      <w:r>
        <w:rPr>
          <w:spacing w:val="-17"/>
        </w:rPr>
        <w:t> </w:t>
      </w:r>
      <w:r>
        <w:rPr/>
        <w:t>Craft</w:t>
      </w:r>
      <w:r>
        <w:rPr>
          <w:spacing w:val="-17"/>
        </w:rPr>
        <w:t> </w:t>
      </w:r>
      <w:r>
        <w:rPr/>
        <w:t>Harbour</w:t>
      </w:r>
      <w:r>
        <w:rPr>
          <w:spacing w:val="-16"/>
        </w:rPr>
        <w:t> </w:t>
      </w:r>
      <w:r>
        <w:rPr/>
        <w:t>(DFO-SCH).</w:t>
      </w:r>
      <w:r>
        <w:rPr>
          <w:spacing w:val="-17"/>
        </w:rPr>
        <w:t> </w:t>
      </w:r>
      <w:r>
        <w:rPr/>
        <w:t>The</w:t>
      </w:r>
      <w:r>
        <w:rPr>
          <w:spacing w:val="-16"/>
        </w:rPr>
        <w:t> </w:t>
      </w:r>
      <w:r>
        <w:rPr/>
        <w:t>construction</w:t>
      </w:r>
      <w:r>
        <w:rPr>
          <w:spacing w:val="-17"/>
        </w:rPr>
        <w:t> </w:t>
      </w:r>
      <w:r>
        <w:rPr/>
        <w:t>project was</w:t>
      </w:r>
      <w:r>
        <w:rPr>
          <w:spacing w:val="-4"/>
        </w:rPr>
        <w:t> </w:t>
      </w:r>
      <w:r>
        <w:rPr/>
        <w:t>awarded</w:t>
      </w:r>
      <w:r>
        <w:rPr>
          <w:spacing w:val="-4"/>
        </w:rPr>
        <w:t> </w:t>
      </w:r>
      <w:r>
        <w:rPr/>
        <w:t>to</w:t>
      </w:r>
      <w:r>
        <w:rPr>
          <w:spacing w:val="-4"/>
        </w:rPr>
        <w:t> </w:t>
      </w:r>
      <w:r>
        <w:rPr/>
        <w:t>Pilitak</w:t>
      </w:r>
      <w:r>
        <w:rPr>
          <w:spacing w:val="-4"/>
        </w:rPr>
        <w:t> </w:t>
      </w:r>
      <w:r>
        <w:rPr/>
        <w:t>Enterprises</w:t>
      </w:r>
      <w:r>
        <w:rPr>
          <w:spacing w:val="-3"/>
        </w:rPr>
        <w:t> </w:t>
      </w:r>
      <w:r>
        <w:rPr/>
        <w:t>Ltd</w:t>
      </w:r>
      <w:r>
        <w:rPr>
          <w:spacing w:val="-5"/>
        </w:rPr>
        <w:t> </w:t>
      </w:r>
      <w:r>
        <w:rPr/>
        <w:t>(PEL)</w:t>
      </w:r>
      <w:r>
        <w:rPr>
          <w:spacing w:val="-3"/>
        </w:rPr>
        <w:t> </w:t>
      </w:r>
      <w:r>
        <w:rPr/>
        <w:t>in</w:t>
      </w:r>
      <w:r>
        <w:rPr>
          <w:spacing w:val="-4"/>
        </w:rPr>
        <w:t> </w:t>
      </w:r>
      <w:r>
        <w:rPr/>
        <w:t>May</w:t>
      </w:r>
      <w:r>
        <w:rPr>
          <w:spacing w:val="-4"/>
        </w:rPr>
        <w:t> </w:t>
      </w:r>
      <w:r>
        <w:rPr/>
        <w:t>2022</w:t>
      </w:r>
      <w:r>
        <w:rPr>
          <w:spacing w:val="-4"/>
        </w:rPr>
        <w:t> </w:t>
      </w:r>
      <w:r>
        <w:rPr/>
        <w:t>by</w:t>
      </w:r>
      <w:r>
        <w:rPr>
          <w:spacing w:val="-4"/>
        </w:rPr>
        <w:t> </w:t>
      </w:r>
      <w:r>
        <w:rPr/>
        <w:t>Public</w:t>
      </w:r>
      <w:r>
        <w:rPr>
          <w:spacing w:val="-4"/>
        </w:rPr>
        <w:t> </w:t>
      </w:r>
      <w:r>
        <w:rPr/>
        <w:t>Services</w:t>
      </w:r>
      <w:r>
        <w:rPr>
          <w:spacing w:val="-4"/>
        </w:rPr>
        <w:t> </w:t>
      </w:r>
      <w:r>
        <w:rPr/>
        <w:t>and</w:t>
      </w:r>
      <w:r>
        <w:rPr>
          <w:spacing w:val="-3"/>
        </w:rPr>
        <w:t> </w:t>
      </w:r>
      <w:r>
        <w:rPr/>
        <w:t>Procurement</w:t>
      </w:r>
      <w:r>
        <w:rPr>
          <w:spacing w:val="-3"/>
        </w:rPr>
        <w:t> </w:t>
      </w:r>
      <w:r>
        <w:rPr/>
        <w:t>Canada (PSPC) for the Department of Fisheries and Ocean</w:t>
      </w:r>
      <w:r>
        <w:rPr>
          <w:spacing w:val="-7"/>
        </w:rPr>
        <w:t> </w:t>
      </w:r>
      <w:r>
        <w:rPr/>
        <w:t>(DFO).</w:t>
      </w:r>
    </w:p>
    <w:p>
      <w:pPr>
        <w:pStyle w:val="BodyText"/>
        <w:spacing w:before="3"/>
        <w:rPr>
          <w:sz w:val="15"/>
        </w:rPr>
      </w:pPr>
    </w:p>
    <w:p>
      <w:pPr>
        <w:pStyle w:val="Heading9"/>
        <w:tabs>
          <w:tab w:pos="1988" w:val="left" w:leader="none"/>
          <w:tab w:pos="10861" w:val="left" w:leader="none"/>
        </w:tabs>
        <w:spacing w:before="52"/>
        <w:rPr>
          <w:rFonts w:ascii="Calibri"/>
        </w:rPr>
      </w:pPr>
      <w:bookmarkStart w:name="_bookmark1" w:id="3"/>
      <w:bookmarkEnd w:id="3"/>
      <w:r>
        <w:rPr>
          <w:b w:val="0"/>
        </w:rPr>
      </w:r>
      <w:r>
        <w:rPr>
          <w:rFonts w:ascii="Calibri"/>
          <w:color w:val="365F91"/>
          <w:spacing w:val="-25"/>
          <w:shd w:fill="94D4F6" w:color="auto" w:val="clear"/>
        </w:rPr>
        <w:t> </w:t>
      </w:r>
      <w:r>
        <w:rPr>
          <w:rFonts w:ascii="Calibri"/>
          <w:color w:val="365F91"/>
          <w:shd w:fill="94D4F6" w:color="auto" w:val="clear"/>
        </w:rPr>
        <w:t>1.1</w:t>
        <w:tab/>
        <w:t>ACTIVITIES UNDERTAKEN DURING</w:t>
      </w:r>
      <w:r>
        <w:rPr>
          <w:rFonts w:ascii="Calibri"/>
          <w:color w:val="365F91"/>
          <w:spacing w:val="-13"/>
          <w:shd w:fill="94D4F6" w:color="auto" w:val="clear"/>
        </w:rPr>
        <w:t> </w:t>
      </w:r>
      <w:r>
        <w:rPr>
          <w:rFonts w:ascii="Calibri"/>
          <w:color w:val="365F91"/>
          <w:shd w:fill="94D4F6" w:color="auto" w:val="clear"/>
        </w:rPr>
        <w:t>2023</w:t>
        <w:tab/>
      </w:r>
    </w:p>
    <w:p>
      <w:pPr>
        <w:pStyle w:val="BodyText"/>
        <w:spacing w:before="8"/>
        <w:rPr>
          <w:b/>
          <w:sz w:val="29"/>
        </w:rPr>
      </w:pPr>
    </w:p>
    <w:p>
      <w:pPr>
        <w:pStyle w:val="BodyText"/>
        <w:spacing w:line="312" w:lineRule="auto"/>
        <w:ind w:left="1844" w:right="808"/>
        <w:jc w:val="both"/>
      </w:pPr>
      <w:r>
        <w:rPr/>
        <w:t>Our</w:t>
      </w:r>
      <w:r>
        <w:rPr>
          <w:spacing w:val="-8"/>
        </w:rPr>
        <w:t> </w:t>
      </w:r>
      <w:r>
        <w:rPr/>
        <w:t>first</w:t>
      </w:r>
      <w:r>
        <w:rPr>
          <w:spacing w:val="-6"/>
        </w:rPr>
        <w:t> </w:t>
      </w:r>
      <w:r>
        <w:rPr/>
        <w:t>crew</w:t>
      </w:r>
      <w:r>
        <w:rPr>
          <w:spacing w:val="-6"/>
        </w:rPr>
        <w:t> </w:t>
      </w:r>
      <w:r>
        <w:rPr/>
        <w:t>was</w:t>
      </w:r>
      <w:r>
        <w:rPr>
          <w:spacing w:val="-7"/>
        </w:rPr>
        <w:t> </w:t>
      </w:r>
      <w:r>
        <w:rPr/>
        <w:t>mobilized</w:t>
      </w:r>
      <w:r>
        <w:rPr>
          <w:spacing w:val="-7"/>
        </w:rPr>
        <w:t> </w:t>
      </w:r>
      <w:r>
        <w:rPr/>
        <w:t>to</w:t>
      </w:r>
      <w:r>
        <w:rPr>
          <w:spacing w:val="-6"/>
        </w:rPr>
        <w:t> </w:t>
      </w:r>
      <w:r>
        <w:rPr/>
        <w:t>Clyde</w:t>
      </w:r>
      <w:r>
        <w:rPr>
          <w:spacing w:val="-6"/>
        </w:rPr>
        <w:t> </w:t>
      </w:r>
      <w:r>
        <w:rPr/>
        <w:t>River</w:t>
      </w:r>
      <w:r>
        <w:rPr>
          <w:spacing w:val="-7"/>
        </w:rPr>
        <w:t> </w:t>
      </w:r>
      <w:r>
        <w:rPr/>
        <w:t>on</w:t>
      </w:r>
      <w:r>
        <w:rPr>
          <w:spacing w:val="-4"/>
        </w:rPr>
        <w:t> </w:t>
      </w:r>
      <w:r>
        <w:rPr/>
        <w:t>May</w:t>
      </w:r>
      <w:r>
        <w:rPr>
          <w:spacing w:val="-7"/>
        </w:rPr>
        <w:t> </w:t>
      </w:r>
      <w:r>
        <w:rPr/>
        <w:t>15</w:t>
      </w:r>
      <w:r>
        <w:rPr>
          <w:vertAlign w:val="superscript"/>
        </w:rPr>
        <w:t>th</w:t>
      </w:r>
      <w:r>
        <w:rPr>
          <w:vertAlign w:val="baseline"/>
        </w:rPr>
        <w:t>,</w:t>
      </w:r>
      <w:r>
        <w:rPr>
          <w:spacing w:val="-6"/>
          <w:vertAlign w:val="baseline"/>
        </w:rPr>
        <w:t> </w:t>
      </w:r>
      <w:r>
        <w:rPr>
          <w:vertAlign w:val="baseline"/>
        </w:rPr>
        <w:t>2023,</w:t>
      </w:r>
      <w:r>
        <w:rPr>
          <w:spacing w:val="-6"/>
          <w:vertAlign w:val="baseline"/>
        </w:rPr>
        <w:t> </w:t>
      </w:r>
      <w:r>
        <w:rPr>
          <w:vertAlign w:val="baseline"/>
        </w:rPr>
        <w:t>to</w:t>
      </w:r>
      <w:r>
        <w:rPr>
          <w:spacing w:val="-7"/>
          <w:vertAlign w:val="baseline"/>
        </w:rPr>
        <w:t> </w:t>
      </w:r>
      <w:r>
        <w:rPr>
          <w:vertAlign w:val="baseline"/>
        </w:rPr>
        <w:t>open</w:t>
      </w:r>
      <w:r>
        <w:rPr>
          <w:spacing w:val="-7"/>
          <w:vertAlign w:val="baseline"/>
        </w:rPr>
        <w:t> </w:t>
      </w:r>
      <w:r>
        <w:rPr>
          <w:vertAlign w:val="baseline"/>
        </w:rPr>
        <w:t>the</w:t>
      </w:r>
      <w:r>
        <w:rPr>
          <w:spacing w:val="-7"/>
          <w:vertAlign w:val="baseline"/>
        </w:rPr>
        <w:t> </w:t>
      </w:r>
      <w:r>
        <w:rPr>
          <w:vertAlign w:val="baseline"/>
        </w:rPr>
        <w:t>camp,</w:t>
      </w:r>
      <w:r>
        <w:rPr>
          <w:spacing w:val="-7"/>
          <w:vertAlign w:val="baseline"/>
        </w:rPr>
        <w:t> </w:t>
      </w:r>
      <w:r>
        <w:rPr>
          <w:vertAlign w:val="baseline"/>
        </w:rPr>
        <w:t>remove</w:t>
      </w:r>
      <w:r>
        <w:rPr>
          <w:spacing w:val="-7"/>
          <w:vertAlign w:val="baseline"/>
        </w:rPr>
        <w:t> </w:t>
      </w:r>
      <w:r>
        <w:rPr>
          <w:vertAlign w:val="baseline"/>
        </w:rPr>
        <w:t>snow</w:t>
      </w:r>
      <w:r>
        <w:rPr>
          <w:spacing w:val="-7"/>
          <w:vertAlign w:val="baseline"/>
        </w:rPr>
        <w:t> </w:t>
      </w:r>
      <w:r>
        <w:rPr>
          <w:vertAlign w:val="baseline"/>
        </w:rPr>
        <w:t>at</w:t>
      </w:r>
      <w:r>
        <w:rPr>
          <w:spacing w:val="-7"/>
          <w:vertAlign w:val="baseline"/>
        </w:rPr>
        <w:t> </w:t>
      </w:r>
      <w:r>
        <w:rPr>
          <w:vertAlign w:val="baseline"/>
        </w:rPr>
        <w:t>the different</w:t>
      </w:r>
      <w:r>
        <w:rPr>
          <w:spacing w:val="-12"/>
          <w:vertAlign w:val="baseline"/>
        </w:rPr>
        <w:t> </w:t>
      </w:r>
      <w:r>
        <w:rPr>
          <w:vertAlign w:val="baseline"/>
        </w:rPr>
        <w:t>sites</w:t>
      </w:r>
      <w:r>
        <w:rPr>
          <w:spacing w:val="-12"/>
          <w:vertAlign w:val="baseline"/>
        </w:rPr>
        <w:t> </w:t>
      </w:r>
      <w:r>
        <w:rPr>
          <w:vertAlign w:val="baseline"/>
        </w:rPr>
        <w:t>and</w:t>
      </w:r>
      <w:r>
        <w:rPr>
          <w:spacing w:val="-11"/>
          <w:vertAlign w:val="baseline"/>
        </w:rPr>
        <w:t> </w:t>
      </w:r>
      <w:r>
        <w:rPr>
          <w:vertAlign w:val="baseline"/>
        </w:rPr>
        <w:t>de-winterizing</w:t>
      </w:r>
      <w:r>
        <w:rPr>
          <w:spacing w:val="-12"/>
          <w:vertAlign w:val="baseline"/>
        </w:rPr>
        <w:t> </w:t>
      </w:r>
      <w:r>
        <w:rPr>
          <w:vertAlign w:val="baseline"/>
        </w:rPr>
        <w:t>our</w:t>
      </w:r>
      <w:r>
        <w:rPr>
          <w:spacing w:val="-13"/>
          <w:vertAlign w:val="baseline"/>
        </w:rPr>
        <w:t> </w:t>
      </w:r>
      <w:r>
        <w:rPr>
          <w:vertAlign w:val="baseline"/>
        </w:rPr>
        <w:t>equipment.</w:t>
      </w:r>
      <w:r>
        <w:rPr>
          <w:spacing w:val="-12"/>
          <w:vertAlign w:val="baseline"/>
        </w:rPr>
        <w:t> </w:t>
      </w:r>
      <w:r>
        <w:rPr>
          <w:vertAlign w:val="baseline"/>
        </w:rPr>
        <w:t>The</w:t>
      </w:r>
      <w:r>
        <w:rPr>
          <w:spacing w:val="-12"/>
          <w:vertAlign w:val="baseline"/>
        </w:rPr>
        <w:t> </w:t>
      </w:r>
      <w:r>
        <w:rPr>
          <w:vertAlign w:val="baseline"/>
        </w:rPr>
        <w:t>constructions</w:t>
      </w:r>
      <w:r>
        <w:rPr>
          <w:spacing w:val="-11"/>
          <w:vertAlign w:val="baseline"/>
        </w:rPr>
        <w:t> </w:t>
      </w:r>
      <w:r>
        <w:rPr>
          <w:vertAlign w:val="baseline"/>
        </w:rPr>
        <w:t>activities</w:t>
      </w:r>
      <w:r>
        <w:rPr>
          <w:spacing w:val="-12"/>
          <w:vertAlign w:val="baseline"/>
        </w:rPr>
        <w:t> </w:t>
      </w:r>
      <w:r>
        <w:rPr>
          <w:vertAlign w:val="baseline"/>
        </w:rPr>
        <w:t>started</w:t>
      </w:r>
      <w:r>
        <w:rPr>
          <w:spacing w:val="-13"/>
          <w:vertAlign w:val="baseline"/>
        </w:rPr>
        <w:t> </w:t>
      </w:r>
      <w:r>
        <w:rPr>
          <w:vertAlign w:val="baseline"/>
        </w:rPr>
        <w:t>at</w:t>
      </w:r>
      <w:r>
        <w:rPr>
          <w:spacing w:val="-11"/>
          <w:vertAlign w:val="baseline"/>
        </w:rPr>
        <w:t> </w:t>
      </w:r>
      <w:r>
        <w:rPr>
          <w:vertAlign w:val="baseline"/>
        </w:rPr>
        <w:t>the</w:t>
      </w:r>
      <w:r>
        <w:rPr>
          <w:spacing w:val="-12"/>
          <w:vertAlign w:val="baseline"/>
        </w:rPr>
        <w:t> </w:t>
      </w:r>
      <w:r>
        <w:rPr>
          <w:vertAlign w:val="baseline"/>
        </w:rPr>
        <w:t>beginning of June 2023 and were ended at mid-October 2023. The following main activities were</w:t>
      </w:r>
      <w:r>
        <w:rPr>
          <w:spacing w:val="-22"/>
          <w:vertAlign w:val="baseline"/>
        </w:rPr>
        <w:t> </w:t>
      </w:r>
      <w:r>
        <w:rPr>
          <w:vertAlign w:val="baseline"/>
        </w:rPr>
        <w:t>performed:</w:t>
      </w:r>
    </w:p>
    <w:p>
      <w:pPr>
        <w:pStyle w:val="BodyText"/>
        <w:spacing w:before="6"/>
        <w:rPr>
          <w:sz w:val="19"/>
        </w:rPr>
      </w:pPr>
    </w:p>
    <w:p>
      <w:pPr>
        <w:pStyle w:val="ListParagraph"/>
        <w:numPr>
          <w:ilvl w:val="1"/>
          <w:numId w:val="2"/>
        </w:numPr>
        <w:tabs>
          <w:tab w:pos="2493" w:val="left" w:leader="none"/>
        </w:tabs>
        <w:spacing w:line="240" w:lineRule="auto" w:before="0" w:after="0"/>
        <w:ind w:left="2492" w:right="0" w:hanging="361"/>
        <w:jc w:val="both"/>
        <w:rPr>
          <w:rFonts w:ascii="Symbol" w:hAnsi="Symbol"/>
          <w:sz w:val="20"/>
        </w:rPr>
      </w:pPr>
      <w:r>
        <w:rPr>
          <w:sz w:val="20"/>
        </w:rPr>
        <w:t>Drilling and blasting: About 67,500 cubic meters of rock were blasted from the existing</w:t>
      </w:r>
      <w:r>
        <w:rPr>
          <w:spacing w:val="-14"/>
          <w:sz w:val="20"/>
        </w:rPr>
        <w:t> </w:t>
      </w:r>
      <w:r>
        <w:rPr>
          <w:sz w:val="20"/>
        </w:rPr>
        <w:t>quarry.</w:t>
      </w:r>
    </w:p>
    <w:p>
      <w:pPr>
        <w:pStyle w:val="ListParagraph"/>
        <w:numPr>
          <w:ilvl w:val="1"/>
          <w:numId w:val="2"/>
        </w:numPr>
        <w:tabs>
          <w:tab w:pos="2493" w:val="left" w:leader="none"/>
        </w:tabs>
        <w:spacing w:line="240" w:lineRule="auto" w:before="1" w:after="0"/>
        <w:ind w:left="2492" w:right="806" w:hanging="360"/>
        <w:jc w:val="both"/>
        <w:rPr>
          <w:rFonts w:ascii="Symbol" w:hAnsi="Symbol"/>
          <w:sz w:val="20"/>
        </w:rPr>
      </w:pPr>
      <w:r>
        <w:rPr>
          <w:sz w:val="20"/>
        </w:rPr>
        <w:t>Road upgrades: Road from the quarry to the airport road was upgraded. Gravel and rocks were placed to increase the bearing capacity of the road. The drainage was improved by adding culverts and the existing ditches were improved in some sections. Sediment and erosion protection measures were implemented.</w:t>
      </w:r>
    </w:p>
    <w:p>
      <w:pPr>
        <w:pStyle w:val="ListParagraph"/>
        <w:numPr>
          <w:ilvl w:val="1"/>
          <w:numId w:val="2"/>
        </w:numPr>
        <w:tabs>
          <w:tab w:pos="2493" w:val="left" w:leader="none"/>
        </w:tabs>
        <w:spacing w:line="240" w:lineRule="auto" w:before="0" w:after="0"/>
        <w:ind w:left="2492" w:right="805" w:hanging="360"/>
        <w:jc w:val="both"/>
        <w:rPr>
          <w:rFonts w:ascii="Symbol" w:hAnsi="Symbol"/>
          <w:sz w:val="20"/>
        </w:rPr>
      </w:pPr>
      <w:r>
        <w:rPr>
          <w:sz w:val="20"/>
        </w:rPr>
        <w:t>Road</w:t>
      </w:r>
      <w:r>
        <w:rPr>
          <w:spacing w:val="-11"/>
          <w:sz w:val="20"/>
        </w:rPr>
        <w:t> </w:t>
      </w:r>
      <w:r>
        <w:rPr>
          <w:sz w:val="20"/>
        </w:rPr>
        <w:t>maintenance:</w:t>
      </w:r>
      <w:r>
        <w:rPr>
          <w:spacing w:val="-12"/>
          <w:sz w:val="20"/>
        </w:rPr>
        <w:t> </w:t>
      </w:r>
      <w:r>
        <w:rPr>
          <w:sz w:val="20"/>
        </w:rPr>
        <w:t>Roads</w:t>
      </w:r>
      <w:r>
        <w:rPr>
          <w:spacing w:val="-11"/>
          <w:sz w:val="20"/>
        </w:rPr>
        <w:t> </w:t>
      </w:r>
      <w:r>
        <w:rPr>
          <w:sz w:val="20"/>
        </w:rPr>
        <w:t>from</w:t>
      </w:r>
      <w:r>
        <w:rPr>
          <w:spacing w:val="-12"/>
          <w:sz w:val="20"/>
        </w:rPr>
        <w:t> </w:t>
      </w:r>
      <w:r>
        <w:rPr>
          <w:sz w:val="20"/>
        </w:rPr>
        <w:t>the</w:t>
      </w:r>
      <w:r>
        <w:rPr>
          <w:spacing w:val="-12"/>
          <w:sz w:val="20"/>
        </w:rPr>
        <w:t> </w:t>
      </w:r>
      <w:r>
        <w:rPr>
          <w:sz w:val="20"/>
        </w:rPr>
        <w:t>harbour</w:t>
      </w:r>
      <w:r>
        <w:rPr>
          <w:spacing w:val="-12"/>
          <w:sz w:val="20"/>
        </w:rPr>
        <w:t> </w:t>
      </w:r>
      <w:r>
        <w:rPr>
          <w:sz w:val="20"/>
        </w:rPr>
        <w:t>site</w:t>
      </w:r>
      <w:r>
        <w:rPr>
          <w:spacing w:val="-11"/>
          <w:sz w:val="20"/>
        </w:rPr>
        <w:t> </w:t>
      </w:r>
      <w:r>
        <w:rPr>
          <w:sz w:val="20"/>
        </w:rPr>
        <w:t>to</w:t>
      </w:r>
      <w:r>
        <w:rPr>
          <w:spacing w:val="-12"/>
          <w:sz w:val="20"/>
        </w:rPr>
        <w:t> </w:t>
      </w:r>
      <w:r>
        <w:rPr>
          <w:sz w:val="20"/>
        </w:rPr>
        <w:t>the</w:t>
      </w:r>
      <w:r>
        <w:rPr>
          <w:spacing w:val="-12"/>
          <w:sz w:val="20"/>
        </w:rPr>
        <w:t> </w:t>
      </w:r>
      <w:r>
        <w:rPr>
          <w:sz w:val="20"/>
        </w:rPr>
        <w:t>quarry</w:t>
      </w:r>
      <w:r>
        <w:rPr>
          <w:spacing w:val="-10"/>
          <w:sz w:val="20"/>
        </w:rPr>
        <w:t> </w:t>
      </w:r>
      <w:r>
        <w:rPr>
          <w:sz w:val="20"/>
        </w:rPr>
        <w:t>were</w:t>
      </w:r>
      <w:r>
        <w:rPr>
          <w:spacing w:val="-11"/>
          <w:sz w:val="20"/>
        </w:rPr>
        <w:t> </w:t>
      </w:r>
      <w:r>
        <w:rPr>
          <w:sz w:val="20"/>
        </w:rPr>
        <w:t>maintained</w:t>
      </w:r>
      <w:r>
        <w:rPr>
          <w:spacing w:val="-11"/>
          <w:sz w:val="20"/>
        </w:rPr>
        <w:t> </w:t>
      </w:r>
      <w:r>
        <w:rPr>
          <w:sz w:val="20"/>
        </w:rPr>
        <w:t>frequently</w:t>
      </w:r>
      <w:r>
        <w:rPr>
          <w:spacing w:val="-11"/>
          <w:sz w:val="20"/>
        </w:rPr>
        <w:t> </w:t>
      </w:r>
      <w:r>
        <w:rPr>
          <w:sz w:val="20"/>
        </w:rPr>
        <w:t>to</w:t>
      </w:r>
      <w:r>
        <w:rPr>
          <w:spacing w:val="-12"/>
          <w:sz w:val="20"/>
        </w:rPr>
        <w:t> </w:t>
      </w:r>
      <w:r>
        <w:rPr>
          <w:sz w:val="20"/>
        </w:rPr>
        <w:t>keep</w:t>
      </w:r>
      <w:r>
        <w:rPr>
          <w:spacing w:val="-12"/>
          <w:sz w:val="20"/>
        </w:rPr>
        <w:t> </w:t>
      </w:r>
      <w:r>
        <w:rPr>
          <w:sz w:val="20"/>
        </w:rPr>
        <w:t>them in good condition. The reshaping of the surface was done with a grader and gravel was added on some road sections. Dust control was done by spreading calcium chloride and water on the</w:t>
      </w:r>
      <w:r>
        <w:rPr>
          <w:spacing w:val="-21"/>
          <w:sz w:val="20"/>
        </w:rPr>
        <w:t> </w:t>
      </w:r>
      <w:r>
        <w:rPr>
          <w:sz w:val="20"/>
        </w:rPr>
        <w:t>road.</w:t>
      </w:r>
    </w:p>
    <w:p>
      <w:pPr>
        <w:pStyle w:val="ListParagraph"/>
        <w:numPr>
          <w:ilvl w:val="1"/>
          <w:numId w:val="2"/>
        </w:numPr>
        <w:tabs>
          <w:tab w:pos="2493" w:val="left" w:leader="none"/>
        </w:tabs>
        <w:spacing w:line="240" w:lineRule="auto" w:before="0" w:after="0"/>
        <w:ind w:left="2492" w:right="813" w:hanging="360"/>
        <w:jc w:val="both"/>
        <w:rPr>
          <w:rFonts w:ascii="Symbol" w:hAnsi="Symbol"/>
          <w:sz w:val="20"/>
        </w:rPr>
      </w:pPr>
      <w:r>
        <w:rPr>
          <w:sz w:val="20"/>
        </w:rPr>
        <w:t>Material preparation for the project: The rip rap plant, the screener plant and the rock crusher plant were used to produce gravel and rocks of variable sizes for the</w:t>
      </w:r>
      <w:r>
        <w:rPr>
          <w:spacing w:val="-9"/>
          <w:sz w:val="20"/>
        </w:rPr>
        <w:t> </w:t>
      </w:r>
      <w:r>
        <w:rPr>
          <w:sz w:val="20"/>
        </w:rPr>
        <w:t>project.</w:t>
      </w:r>
    </w:p>
    <w:p>
      <w:pPr>
        <w:pStyle w:val="ListParagraph"/>
        <w:numPr>
          <w:ilvl w:val="1"/>
          <w:numId w:val="2"/>
        </w:numPr>
        <w:tabs>
          <w:tab w:pos="2493" w:val="left" w:leader="none"/>
        </w:tabs>
        <w:spacing w:line="240" w:lineRule="auto" w:before="0" w:after="0"/>
        <w:ind w:left="2492" w:right="810" w:hanging="360"/>
        <w:jc w:val="both"/>
        <w:rPr>
          <w:rFonts w:ascii="Symbol" w:hAnsi="Symbol"/>
          <w:sz w:val="20"/>
        </w:rPr>
      </w:pPr>
      <w:r>
        <w:rPr>
          <w:sz w:val="20"/>
        </w:rPr>
        <w:t>Gravel and rock transportation to harbour site: A total of 87,000 tonnes of rocks and gravel was transported between the quarry and the</w:t>
      </w:r>
      <w:r>
        <w:rPr>
          <w:spacing w:val="-3"/>
          <w:sz w:val="20"/>
        </w:rPr>
        <w:t> </w:t>
      </w:r>
      <w:r>
        <w:rPr>
          <w:sz w:val="20"/>
        </w:rPr>
        <w:t>site.</w:t>
      </w:r>
    </w:p>
    <w:p>
      <w:pPr>
        <w:pStyle w:val="ListParagraph"/>
        <w:numPr>
          <w:ilvl w:val="1"/>
          <w:numId w:val="2"/>
        </w:numPr>
        <w:tabs>
          <w:tab w:pos="2493" w:val="left" w:leader="none"/>
        </w:tabs>
        <w:spacing w:line="255" w:lineRule="exact" w:before="0" w:after="0"/>
        <w:ind w:left="2492" w:right="0" w:hanging="361"/>
        <w:jc w:val="both"/>
        <w:rPr>
          <w:rFonts w:ascii="Symbol" w:hAnsi="Symbol"/>
          <w:sz w:val="20"/>
        </w:rPr>
      </w:pPr>
      <w:r>
        <w:rPr>
          <w:sz w:val="20"/>
        </w:rPr>
        <w:t>Upland upgrades: Shot rock was transported and placed in front of the harbour site</w:t>
      </w:r>
      <w:r>
        <w:rPr>
          <w:spacing w:val="-18"/>
          <w:sz w:val="20"/>
        </w:rPr>
        <w:t> </w:t>
      </w:r>
      <w:r>
        <w:rPr>
          <w:sz w:val="20"/>
        </w:rPr>
        <w:t>(uplands).</w:t>
      </w:r>
    </w:p>
    <w:p>
      <w:pPr>
        <w:pStyle w:val="ListParagraph"/>
        <w:numPr>
          <w:ilvl w:val="1"/>
          <w:numId w:val="2"/>
        </w:numPr>
        <w:tabs>
          <w:tab w:pos="2493" w:val="left" w:leader="none"/>
        </w:tabs>
        <w:spacing w:line="240" w:lineRule="auto" w:before="0" w:after="0"/>
        <w:ind w:left="2492" w:right="807" w:hanging="360"/>
        <w:jc w:val="both"/>
        <w:rPr>
          <w:rFonts w:ascii="Symbol" w:hAnsi="Symbol"/>
          <w:sz w:val="20"/>
        </w:rPr>
      </w:pPr>
      <w:r>
        <w:rPr>
          <w:sz w:val="20"/>
        </w:rPr>
        <w:t>The southwest breakwater was constructed with corestones, filterstones and armourstone. The breakwater was built to the full length. Filterstone and armourstone will still need to be installed in some sections during the next summer. The southwest breakwater construction is completed to approximately</w:t>
      </w:r>
      <w:r>
        <w:rPr>
          <w:spacing w:val="-2"/>
          <w:sz w:val="20"/>
        </w:rPr>
        <w:t> </w:t>
      </w:r>
      <w:r>
        <w:rPr>
          <w:sz w:val="20"/>
        </w:rPr>
        <w:t>70%.</w:t>
      </w:r>
    </w:p>
    <w:p>
      <w:pPr>
        <w:pStyle w:val="ListParagraph"/>
        <w:numPr>
          <w:ilvl w:val="1"/>
          <w:numId w:val="2"/>
        </w:numPr>
        <w:tabs>
          <w:tab w:pos="2493" w:val="left" w:leader="none"/>
        </w:tabs>
        <w:spacing w:line="240" w:lineRule="auto" w:before="0" w:after="0"/>
        <w:ind w:left="2492" w:right="816" w:hanging="360"/>
        <w:jc w:val="both"/>
        <w:rPr>
          <w:rFonts w:ascii="Symbol" w:hAnsi="Symbol"/>
          <w:sz w:val="20"/>
        </w:rPr>
      </w:pPr>
      <w:r>
        <w:rPr>
          <w:sz w:val="20"/>
        </w:rPr>
        <w:t>The dredge spoil storage area was developed on the west side of the existing tankfarm. Berms and a decantation basin were built to collect the sediment from the dredged</w:t>
      </w:r>
      <w:r>
        <w:rPr>
          <w:spacing w:val="-19"/>
          <w:sz w:val="20"/>
        </w:rPr>
        <w:t> </w:t>
      </w:r>
      <w:r>
        <w:rPr>
          <w:sz w:val="20"/>
        </w:rPr>
        <w:t>dewatering.</w:t>
      </w:r>
    </w:p>
    <w:p>
      <w:pPr>
        <w:pStyle w:val="ListParagraph"/>
        <w:numPr>
          <w:ilvl w:val="1"/>
          <w:numId w:val="2"/>
        </w:numPr>
        <w:tabs>
          <w:tab w:pos="2493" w:val="left" w:leader="none"/>
        </w:tabs>
        <w:spacing w:line="240" w:lineRule="auto" w:before="0" w:after="0"/>
        <w:ind w:left="2492" w:right="813" w:hanging="360"/>
        <w:jc w:val="both"/>
        <w:rPr>
          <w:rFonts w:ascii="Symbol" w:hAnsi="Symbol"/>
          <w:sz w:val="20"/>
        </w:rPr>
      </w:pPr>
      <w:r>
        <w:rPr>
          <w:sz w:val="20"/>
        </w:rPr>
        <w:t>Dredging: Minor dredging was done along the east side of the southwest breakwater. A total of 549 cubic meter was excavated and transported to the dredge spoil storage</w:t>
      </w:r>
      <w:r>
        <w:rPr>
          <w:spacing w:val="-12"/>
          <w:sz w:val="20"/>
        </w:rPr>
        <w:t> </w:t>
      </w:r>
      <w:r>
        <w:rPr>
          <w:sz w:val="20"/>
        </w:rPr>
        <w:t>area.</w:t>
      </w:r>
    </w:p>
    <w:p>
      <w:pPr>
        <w:pStyle w:val="ListParagraph"/>
        <w:numPr>
          <w:ilvl w:val="1"/>
          <w:numId w:val="2"/>
        </w:numPr>
        <w:tabs>
          <w:tab w:pos="2493" w:val="left" w:leader="none"/>
        </w:tabs>
        <w:spacing w:line="240" w:lineRule="auto" w:before="0" w:after="0"/>
        <w:ind w:left="2492" w:right="814" w:hanging="360"/>
        <w:jc w:val="both"/>
        <w:rPr>
          <w:rFonts w:ascii="Symbol" w:hAnsi="Symbol"/>
          <w:sz w:val="20"/>
        </w:rPr>
      </w:pPr>
      <w:r>
        <w:rPr>
          <w:sz w:val="20"/>
        </w:rPr>
        <w:t>Sealift delivery: Steel sheet piles, floating wharfs and other supplies and equipment were delivered to Clyde River by</w:t>
      </w:r>
      <w:r>
        <w:rPr>
          <w:spacing w:val="-2"/>
          <w:sz w:val="20"/>
        </w:rPr>
        <w:t> </w:t>
      </w:r>
      <w:r>
        <w:rPr>
          <w:sz w:val="20"/>
        </w:rPr>
        <w:t>sealift.</w:t>
      </w:r>
    </w:p>
    <w:p>
      <w:pPr>
        <w:pStyle w:val="ListParagraph"/>
        <w:numPr>
          <w:ilvl w:val="1"/>
          <w:numId w:val="2"/>
        </w:numPr>
        <w:tabs>
          <w:tab w:pos="2493" w:val="left" w:leader="none"/>
        </w:tabs>
        <w:spacing w:line="240" w:lineRule="auto" w:before="0" w:after="0"/>
        <w:ind w:left="2492" w:right="809" w:hanging="360"/>
        <w:jc w:val="both"/>
        <w:rPr>
          <w:rFonts w:ascii="Symbol" w:hAnsi="Symbol"/>
          <w:sz w:val="20"/>
        </w:rPr>
      </w:pPr>
      <w:r>
        <w:rPr>
          <w:sz w:val="20"/>
        </w:rPr>
        <w:t>Mooring bollard: A new mooring bollard was installed on the uplands, in front of the southwest breakwater.</w:t>
      </w:r>
    </w:p>
    <w:p>
      <w:pPr>
        <w:pStyle w:val="ListParagraph"/>
        <w:numPr>
          <w:ilvl w:val="1"/>
          <w:numId w:val="2"/>
        </w:numPr>
        <w:tabs>
          <w:tab w:pos="2493" w:val="left" w:leader="none"/>
        </w:tabs>
        <w:spacing w:line="240" w:lineRule="auto" w:before="0" w:after="0"/>
        <w:ind w:left="2492" w:right="807" w:hanging="360"/>
        <w:jc w:val="both"/>
        <w:rPr>
          <w:rFonts w:ascii="Symbol" w:hAnsi="Symbol"/>
          <w:sz w:val="20"/>
        </w:rPr>
      </w:pPr>
      <w:r>
        <w:rPr>
          <w:sz w:val="20"/>
        </w:rPr>
        <w:t>Fixed wharf construction: The tie back wall of the fixed wharf was installed into the core of the southwest</w:t>
      </w:r>
      <w:r>
        <w:rPr>
          <w:spacing w:val="-7"/>
          <w:sz w:val="20"/>
        </w:rPr>
        <w:t> </w:t>
      </w:r>
      <w:r>
        <w:rPr>
          <w:sz w:val="20"/>
        </w:rPr>
        <w:t>breakwater.</w:t>
      </w:r>
      <w:r>
        <w:rPr>
          <w:spacing w:val="-6"/>
          <w:sz w:val="20"/>
        </w:rPr>
        <w:t> </w:t>
      </w:r>
      <w:r>
        <w:rPr>
          <w:sz w:val="20"/>
        </w:rPr>
        <w:t>A</w:t>
      </w:r>
      <w:r>
        <w:rPr>
          <w:spacing w:val="-5"/>
          <w:sz w:val="20"/>
        </w:rPr>
        <w:t> </w:t>
      </w:r>
      <w:r>
        <w:rPr>
          <w:sz w:val="20"/>
        </w:rPr>
        <w:t>total</w:t>
      </w:r>
      <w:r>
        <w:rPr>
          <w:spacing w:val="-5"/>
          <w:sz w:val="20"/>
        </w:rPr>
        <w:t> </w:t>
      </w:r>
      <w:r>
        <w:rPr>
          <w:sz w:val="20"/>
        </w:rPr>
        <w:t>of</w:t>
      </w:r>
      <w:r>
        <w:rPr>
          <w:spacing w:val="-6"/>
          <w:sz w:val="20"/>
        </w:rPr>
        <w:t> </w:t>
      </w:r>
      <w:r>
        <w:rPr>
          <w:sz w:val="20"/>
        </w:rPr>
        <w:t>21</w:t>
      </w:r>
      <w:r>
        <w:rPr>
          <w:spacing w:val="-5"/>
          <w:sz w:val="20"/>
        </w:rPr>
        <w:t> </w:t>
      </w:r>
      <w:r>
        <w:rPr>
          <w:sz w:val="20"/>
        </w:rPr>
        <w:t>pairs</w:t>
      </w:r>
      <w:r>
        <w:rPr>
          <w:spacing w:val="-5"/>
          <w:sz w:val="20"/>
        </w:rPr>
        <w:t> </w:t>
      </w:r>
      <w:r>
        <w:rPr>
          <w:sz w:val="20"/>
        </w:rPr>
        <w:t>of</w:t>
      </w:r>
      <w:r>
        <w:rPr>
          <w:spacing w:val="-4"/>
          <w:sz w:val="20"/>
        </w:rPr>
        <w:t> </w:t>
      </w:r>
      <w:r>
        <w:rPr>
          <w:sz w:val="20"/>
        </w:rPr>
        <w:t>steel</w:t>
      </w:r>
      <w:r>
        <w:rPr>
          <w:spacing w:val="-6"/>
          <w:sz w:val="20"/>
        </w:rPr>
        <w:t> </w:t>
      </w:r>
      <w:r>
        <w:rPr>
          <w:sz w:val="20"/>
        </w:rPr>
        <w:t>sheet</w:t>
      </w:r>
      <w:r>
        <w:rPr>
          <w:spacing w:val="-7"/>
          <w:sz w:val="20"/>
        </w:rPr>
        <w:t> </w:t>
      </w:r>
      <w:r>
        <w:rPr>
          <w:sz w:val="20"/>
        </w:rPr>
        <w:t>piles</w:t>
      </w:r>
      <w:r>
        <w:rPr>
          <w:spacing w:val="-5"/>
          <w:sz w:val="20"/>
        </w:rPr>
        <w:t> </w:t>
      </w:r>
      <w:r>
        <w:rPr>
          <w:sz w:val="20"/>
        </w:rPr>
        <w:t>were</w:t>
      </w:r>
      <w:r>
        <w:rPr>
          <w:spacing w:val="-5"/>
          <w:sz w:val="20"/>
        </w:rPr>
        <w:t> </w:t>
      </w:r>
      <w:r>
        <w:rPr>
          <w:sz w:val="20"/>
        </w:rPr>
        <w:t>installed</w:t>
      </w:r>
      <w:r>
        <w:rPr>
          <w:spacing w:val="-4"/>
          <w:sz w:val="20"/>
        </w:rPr>
        <w:t> </w:t>
      </w:r>
      <w:r>
        <w:rPr>
          <w:sz w:val="20"/>
        </w:rPr>
        <w:t>with</w:t>
      </w:r>
      <w:r>
        <w:rPr>
          <w:spacing w:val="-5"/>
          <w:sz w:val="20"/>
        </w:rPr>
        <w:t> </w:t>
      </w:r>
      <w:r>
        <w:rPr>
          <w:sz w:val="20"/>
        </w:rPr>
        <w:t>a</w:t>
      </w:r>
      <w:r>
        <w:rPr>
          <w:spacing w:val="-7"/>
          <w:sz w:val="20"/>
        </w:rPr>
        <w:t> </w:t>
      </w:r>
      <w:r>
        <w:rPr>
          <w:sz w:val="20"/>
        </w:rPr>
        <w:t>crane</w:t>
      </w:r>
      <w:r>
        <w:rPr>
          <w:spacing w:val="-4"/>
          <w:sz w:val="20"/>
        </w:rPr>
        <w:t> </w:t>
      </w:r>
      <w:r>
        <w:rPr>
          <w:sz w:val="20"/>
        </w:rPr>
        <w:t>equipped</w:t>
      </w:r>
      <w:r>
        <w:rPr>
          <w:spacing w:val="-5"/>
          <w:sz w:val="20"/>
        </w:rPr>
        <w:t> </w:t>
      </w:r>
      <w:r>
        <w:rPr>
          <w:sz w:val="20"/>
        </w:rPr>
        <w:t>with a vibro hammer down to an elevation of -4.5</w:t>
      </w:r>
      <w:r>
        <w:rPr>
          <w:spacing w:val="-3"/>
          <w:sz w:val="20"/>
        </w:rPr>
        <w:t> </w:t>
      </w:r>
      <w:r>
        <w:rPr>
          <w:sz w:val="20"/>
        </w:rPr>
        <w:t>meters.</w:t>
      </w:r>
    </w:p>
    <w:p>
      <w:pPr>
        <w:pStyle w:val="ListParagraph"/>
        <w:numPr>
          <w:ilvl w:val="1"/>
          <w:numId w:val="2"/>
        </w:numPr>
        <w:tabs>
          <w:tab w:pos="2493" w:val="left" w:leader="none"/>
        </w:tabs>
        <w:spacing w:line="255" w:lineRule="exact" w:before="0" w:after="0"/>
        <w:ind w:left="2492" w:right="0" w:hanging="361"/>
        <w:jc w:val="both"/>
        <w:rPr>
          <w:rFonts w:ascii="Symbol" w:hAnsi="Symbol"/>
          <w:sz w:val="20"/>
        </w:rPr>
      </w:pPr>
      <w:r>
        <w:rPr>
          <w:sz w:val="20"/>
        </w:rPr>
        <w:t>Winterization of the equipment and</w:t>
      </w:r>
      <w:r>
        <w:rPr>
          <w:spacing w:val="-5"/>
          <w:sz w:val="20"/>
        </w:rPr>
        <w:t> </w:t>
      </w:r>
      <w:r>
        <w:rPr>
          <w:sz w:val="20"/>
        </w:rPr>
        <w:t>facilities.</w:t>
      </w:r>
    </w:p>
    <w:p>
      <w:pPr>
        <w:spacing w:after="0" w:line="255" w:lineRule="exact"/>
        <w:jc w:val="both"/>
        <w:rPr>
          <w:rFonts w:ascii="Symbol" w:hAnsi="Symbol"/>
          <w:sz w:val="20"/>
        </w:rPr>
        <w:sectPr>
          <w:headerReference w:type="default" r:id="rId22"/>
          <w:footerReference w:type="default" r:id="rId23"/>
          <w:pgSz w:w="12250" w:h="15850"/>
          <w:pgMar w:header="757" w:footer="992" w:top="1580" w:bottom="1180" w:left="0" w:right="602"/>
          <w:pgNumType w:start="1"/>
        </w:sectPr>
      </w:pPr>
    </w:p>
    <w:p>
      <w:pPr>
        <w:pStyle w:val="BodyText"/>
        <w:rPr>
          <w:sz w:val="20"/>
        </w:rPr>
      </w:pPr>
    </w:p>
    <w:p>
      <w:pPr>
        <w:pStyle w:val="BodyText"/>
        <w:spacing w:before="2" w:after="1"/>
        <w:rPr>
          <w:sz w:val="15"/>
        </w:rPr>
      </w:pPr>
    </w:p>
    <w:p>
      <w:pPr>
        <w:pStyle w:val="BodyText"/>
        <w:ind w:left="2310"/>
        <w:rPr>
          <w:sz w:val="20"/>
        </w:rPr>
      </w:pPr>
      <w:r>
        <w:rPr>
          <w:sz w:val="20"/>
        </w:rPr>
        <w:drawing>
          <wp:inline distT="0" distB="0" distL="0" distR="0">
            <wp:extent cx="4956466" cy="3195828"/>
            <wp:effectExtent l="0" t="0" r="0" b="0"/>
            <wp:docPr id="9" name="image10.png" descr="Une image contenant plein air, ciel, Équipement de construction, montagne  Description générée automatiquement"/>
            <wp:cNvGraphicFramePr>
              <a:graphicFrameLocks noChangeAspect="1"/>
            </wp:cNvGraphicFramePr>
            <a:graphic>
              <a:graphicData uri="http://schemas.openxmlformats.org/drawingml/2006/picture">
                <pic:pic>
                  <pic:nvPicPr>
                    <pic:cNvPr id="10" name="image10.png"/>
                    <pic:cNvPicPr/>
                  </pic:nvPicPr>
                  <pic:blipFill>
                    <a:blip r:embed="rId24" cstate="print"/>
                    <a:stretch>
                      <a:fillRect/>
                    </a:stretch>
                  </pic:blipFill>
                  <pic:spPr>
                    <a:xfrm>
                      <a:off x="0" y="0"/>
                      <a:ext cx="4956466" cy="3195828"/>
                    </a:xfrm>
                    <a:prstGeom prst="rect">
                      <a:avLst/>
                    </a:prstGeom>
                  </pic:spPr>
                </pic:pic>
              </a:graphicData>
            </a:graphic>
          </wp:inline>
        </w:drawing>
      </w:r>
      <w:r>
        <w:rPr>
          <w:sz w:val="20"/>
        </w:rPr>
      </w:r>
    </w:p>
    <w:p>
      <w:pPr>
        <w:pStyle w:val="BodyText"/>
        <w:spacing w:before="3"/>
        <w:rPr>
          <w:sz w:val="10"/>
        </w:rPr>
      </w:pPr>
    </w:p>
    <w:p>
      <w:pPr>
        <w:spacing w:before="56"/>
        <w:ind w:left="1772" w:right="0" w:firstLine="0"/>
        <w:jc w:val="left"/>
        <w:rPr>
          <w:i/>
          <w:sz w:val="22"/>
        </w:rPr>
      </w:pPr>
      <w:r>
        <w:rPr>
          <w:i/>
          <w:sz w:val="22"/>
        </w:rPr>
        <w:t>Drilling at the Quarry</w:t>
      </w:r>
    </w:p>
    <w:p>
      <w:pPr>
        <w:pStyle w:val="BodyText"/>
        <w:spacing w:before="2"/>
        <w:rPr>
          <w:i/>
          <w:sz w:val="25"/>
        </w:rPr>
      </w:pPr>
      <w:r>
        <w:rPr/>
        <w:drawing>
          <wp:anchor distT="0" distB="0" distL="0" distR="0" allowOverlap="1" layoutInCell="1" locked="0" behindDoc="0" simplePos="0" relativeHeight="4">
            <wp:simplePos x="0" y="0"/>
            <wp:positionH relativeFrom="page">
              <wp:posOffset>1403603</wp:posOffset>
            </wp:positionH>
            <wp:positionV relativeFrom="paragraph">
              <wp:posOffset>220329</wp:posOffset>
            </wp:positionV>
            <wp:extent cx="5022826" cy="3561588"/>
            <wp:effectExtent l="0" t="0" r="0" b="0"/>
            <wp:wrapTopAndBottom/>
            <wp:docPr id="11" name="image11.png" descr="Une image contenant plein air, ciel, rocher, sol  Description générée automatiquement"/>
            <wp:cNvGraphicFramePr>
              <a:graphicFrameLocks noChangeAspect="1"/>
            </wp:cNvGraphicFramePr>
            <a:graphic>
              <a:graphicData uri="http://schemas.openxmlformats.org/drawingml/2006/picture">
                <pic:pic>
                  <pic:nvPicPr>
                    <pic:cNvPr id="12" name="image11.png"/>
                    <pic:cNvPicPr/>
                  </pic:nvPicPr>
                  <pic:blipFill>
                    <a:blip r:embed="rId25" cstate="print"/>
                    <a:stretch>
                      <a:fillRect/>
                    </a:stretch>
                  </pic:blipFill>
                  <pic:spPr>
                    <a:xfrm>
                      <a:off x="0" y="0"/>
                      <a:ext cx="5022826" cy="3561588"/>
                    </a:xfrm>
                    <a:prstGeom prst="rect">
                      <a:avLst/>
                    </a:prstGeom>
                  </pic:spPr>
                </pic:pic>
              </a:graphicData>
            </a:graphic>
          </wp:anchor>
        </w:drawing>
      </w:r>
    </w:p>
    <w:p>
      <w:pPr>
        <w:spacing w:before="192"/>
        <w:ind w:left="1772" w:right="0" w:firstLine="0"/>
        <w:jc w:val="left"/>
        <w:rPr>
          <w:i/>
          <w:sz w:val="22"/>
        </w:rPr>
      </w:pPr>
      <w:r>
        <w:rPr>
          <w:i/>
          <w:sz w:val="22"/>
        </w:rPr>
        <w:t>Blasting Preparation</w:t>
      </w:r>
    </w:p>
    <w:p>
      <w:pPr>
        <w:spacing w:after="0"/>
        <w:jc w:val="left"/>
        <w:rPr>
          <w:sz w:val="22"/>
        </w:rPr>
        <w:sectPr>
          <w:pgSz w:w="12250" w:h="15850"/>
          <w:pgMar w:header="757" w:footer="992" w:top="1580" w:bottom="1180" w:left="0" w:right="602"/>
        </w:sectPr>
      </w:pPr>
    </w:p>
    <w:p>
      <w:pPr>
        <w:pStyle w:val="BodyText"/>
        <w:rPr>
          <w:i/>
          <w:sz w:val="20"/>
        </w:rPr>
      </w:pPr>
    </w:p>
    <w:p>
      <w:pPr>
        <w:pStyle w:val="BodyText"/>
        <w:rPr>
          <w:i/>
          <w:sz w:val="20"/>
        </w:rPr>
      </w:pPr>
    </w:p>
    <w:p>
      <w:pPr>
        <w:pStyle w:val="BodyText"/>
        <w:spacing w:before="6"/>
        <w:rPr>
          <w:i/>
          <w:sz w:val="25"/>
        </w:rPr>
      </w:pPr>
    </w:p>
    <w:p>
      <w:pPr>
        <w:pStyle w:val="BodyText"/>
        <w:ind w:left="2071"/>
        <w:rPr>
          <w:sz w:val="20"/>
        </w:rPr>
      </w:pPr>
      <w:r>
        <w:rPr>
          <w:sz w:val="20"/>
        </w:rPr>
        <w:drawing>
          <wp:inline distT="0" distB="0" distL="0" distR="0">
            <wp:extent cx="5106197" cy="3351276"/>
            <wp:effectExtent l="0" t="0" r="0" b="0"/>
            <wp:docPr id="13" name="image12.png" descr="Une image contenant plein air, transport, ciel, Véhicule terrestre  Description générée automatiquement"/>
            <wp:cNvGraphicFramePr>
              <a:graphicFrameLocks noChangeAspect="1"/>
            </wp:cNvGraphicFramePr>
            <a:graphic>
              <a:graphicData uri="http://schemas.openxmlformats.org/drawingml/2006/picture">
                <pic:pic>
                  <pic:nvPicPr>
                    <pic:cNvPr id="14" name="image12.png"/>
                    <pic:cNvPicPr/>
                  </pic:nvPicPr>
                  <pic:blipFill>
                    <a:blip r:embed="rId26" cstate="print"/>
                    <a:stretch>
                      <a:fillRect/>
                    </a:stretch>
                  </pic:blipFill>
                  <pic:spPr>
                    <a:xfrm>
                      <a:off x="0" y="0"/>
                      <a:ext cx="5106197" cy="3351276"/>
                    </a:xfrm>
                    <a:prstGeom prst="rect">
                      <a:avLst/>
                    </a:prstGeom>
                  </pic:spPr>
                </pic:pic>
              </a:graphicData>
            </a:graphic>
          </wp:inline>
        </w:drawing>
      </w:r>
      <w:r>
        <w:rPr>
          <w:sz w:val="20"/>
        </w:rPr>
      </w:r>
    </w:p>
    <w:p>
      <w:pPr>
        <w:spacing w:before="104"/>
        <w:ind w:left="1772" w:right="0" w:firstLine="0"/>
        <w:jc w:val="left"/>
        <w:rPr>
          <w:i/>
          <w:sz w:val="22"/>
        </w:rPr>
      </w:pPr>
      <w:r>
        <w:rPr>
          <w:i/>
          <w:sz w:val="22"/>
        </w:rPr>
        <w:t>Road Upgrade</w:t>
      </w:r>
    </w:p>
    <w:p>
      <w:pPr>
        <w:pStyle w:val="BodyText"/>
        <w:rPr>
          <w:i/>
          <w:sz w:val="20"/>
        </w:rPr>
      </w:pPr>
    </w:p>
    <w:p>
      <w:pPr>
        <w:pStyle w:val="BodyText"/>
        <w:spacing w:before="3"/>
        <w:rPr>
          <w:i/>
          <w:sz w:val="10"/>
        </w:rPr>
      </w:pPr>
      <w:r>
        <w:rPr/>
        <w:drawing>
          <wp:anchor distT="0" distB="0" distL="0" distR="0" allowOverlap="1" layoutInCell="1" locked="0" behindDoc="0" simplePos="0" relativeHeight="5">
            <wp:simplePos x="0" y="0"/>
            <wp:positionH relativeFrom="page">
              <wp:posOffset>1359408</wp:posOffset>
            </wp:positionH>
            <wp:positionV relativeFrom="paragraph">
              <wp:posOffset>104206</wp:posOffset>
            </wp:positionV>
            <wp:extent cx="5182083" cy="3351276"/>
            <wp:effectExtent l="0" t="0" r="0" b="0"/>
            <wp:wrapTopAndBottom/>
            <wp:docPr id="15" name="image13.png" descr="Une image contenant ciel, plein air, sol, hiver  Description générée automatiquement"/>
            <wp:cNvGraphicFramePr>
              <a:graphicFrameLocks noChangeAspect="1"/>
            </wp:cNvGraphicFramePr>
            <a:graphic>
              <a:graphicData uri="http://schemas.openxmlformats.org/drawingml/2006/picture">
                <pic:pic>
                  <pic:nvPicPr>
                    <pic:cNvPr id="16" name="image13.png"/>
                    <pic:cNvPicPr/>
                  </pic:nvPicPr>
                  <pic:blipFill>
                    <a:blip r:embed="rId27" cstate="print"/>
                    <a:stretch>
                      <a:fillRect/>
                    </a:stretch>
                  </pic:blipFill>
                  <pic:spPr>
                    <a:xfrm>
                      <a:off x="0" y="0"/>
                      <a:ext cx="5182083" cy="3351276"/>
                    </a:xfrm>
                    <a:prstGeom prst="rect">
                      <a:avLst/>
                    </a:prstGeom>
                  </pic:spPr>
                </pic:pic>
              </a:graphicData>
            </a:graphic>
          </wp:anchor>
        </w:drawing>
      </w:r>
    </w:p>
    <w:p>
      <w:pPr>
        <w:spacing w:before="193"/>
        <w:ind w:left="1772" w:right="0" w:firstLine="0"/>
        <w:jc w:val="left"/>
        <w:rPr>
          <w:i/>
          <w:sz w:val="22"/>
        </w:rPr>
      </w:pPr>
      <w:r>
        <w:rPr>
          <w:i/>
          <w:sz w:val="22"/>
        </w:rPr>
        <w:t>Road Maintenance</w:t>
      </w:r>
    </w:p>
    <w:p>
      <w:pPr>
        <w:spacing w:after="0"/>
        <w:jc w:val="left"/>
        <w:rPr>
          <w:sz w:val="22"/>
        </w:rPr>
        <w:sectPr>
          <w:pgSz w:w="12250" w:h="15850"/>
          <w:pgMar w:header="757" w:footer="992" w:top="1580" w:bottom="1180" w:left="0" w:right="602"/>
        </w:sectPr>
      </w:pPr>
    </w:p>
    <w:p>
      <w:pPr>
        <w:pStyle w:val="BodyText"/>
        <w:rPr>
          <w:i/>
          <w:sz w:val="20"/>
        </w:rPr>
      </w:pPr>
    </w:p>
    <w:p>
      <w:pPr>
        <w:pStyle w:val="BodyText"/>
        <w:spacing w:before="4"/>
        <w:rPr>
          <w:i/>
          <w:sz w:val="13"/>
        </w:rPr>
      </w:pPr>
    </w:p>
    <w:p>
      <w:pPr>
        <w:pStyle w:val="BodyText"/>
        <w:ind w:left="1910"/>
        <w:rPr>
          <w:sz w:val="20"/>
        </w:rPr>
      </w:pPr>
      <w:r>
        <w:rPr>
          <w:sz w:val="20"/>
        </w:rPr>
        <w:drawing>
          <wp:inline distT="0" distB="0" distL="0" distR="0">
            <wp:extent cx="5841997" cy="4379976"/>
            <wp:effectExtent l="0" t="0" r="0" b="0"/>
            <wp:docPr id="17" name="image14.png" descr="Une image contenant Photographie aérienne, carte, Vue plongeante, plein air  Description générée automatiquement"/>
            <wp:cNvGraphicFramePr>
              <a:graphicFrameLocks noChangeAspect="1"/>
            </wp:cNvGraphicFramePr>
            <a:graphic>
              <a:graphicData uri="http://schemas.openxmlformats.org/drawingml/2006/picture">
                <pic:pic>
                  <pic:nvPicPr>
                    <pic:cNvPr id="18" name="image14.png"/>
                    <pic:cNvPicPr/>
                  </pic:nvPicPr>
                  <pic:blipFill>
                    <a:blip r:embed="rId28" cstate="print"/>
                    <a:stretch>
                      <a:fillRect/>
                    </a:stretch>
                  </pic:blipFill>
                  <pic:spPr>
                    <a:xfrm>
                      <a:off x="0" y="0"/>
                      <a:ext cx="5841997" cy="4379976"/>
                    </a:xfrm>
                    <a:prstGeom prst="rect">
                      <a:avLst/>
                    </a:prstGeom>
                  </pic:spPr>
                </pic:pic>
              </a:graphicData>
            </a:graphic>
          </wp:inline>
        </w:drawing>
      </w:r>
      <w:r>
        <w:rPr>
          <w:sz w:val="20"/>
        </w:rPr>
      </w:r>
    </w:p>
    <w:p>
      <w:pPr>
        <w:pStyle w:val="BodyText"/>
        <w:spacing w:before="4"/>
        <w:rPr>
          <w:i/>
          <w:sz w:val="13"/>
        </w:rPr>
      </w:pPr>
    </w:p>
    <w:p>
      <w:pPr>
        <w:spacing w:before="55"/>
        <w:ind w:left="1772" w:right="0" w:firstLine="0"/>
        <w:jc w:val="left"/>
        <w:rPr>
          <w:i/>
          <w:sz w:val="22"/>
        </w:rPr>
      </w:pPr>
      <w:r>
        <w:rPr>
          <w:i/>
          <w:sz w:val="22"/>
        </w:rPr>
        <w:t>Quarry and Material Processing Area</w:t>
      </w:r>
    </w:p>
    <w:p>
      <w:pPr>
        <w:pStyle w:val="BodyText"/>
        <w:spacing w:before="2"/>
        <w:rPr>
          <w:i/>
        </w:rPr>
      </w:pPr>
      <w:r>
        <w:rPr/>
        <w:drawing>
          <wp:anchor distT="0" distB="0" distL="0" distR="0" allowOverlap="1" layoutInCell="1" locked="0" behindDoc="0" simplePos="0" relativeHeight="6">
            <wp:simplePos x="0" y="0"/>
            <wp:positionH relativeFrom="page">
              <wp:posOffset>1286255</wp:posOffset>
            </wp:positionH>
            <wp:positionV relativeFrom="paragraph">
              <wp:posOffset>196947</wp:posOffset>
            </wp:positionV>
            <wp:extent cx="5852616" cy="2519172"/>
            <wp:effectExtent l="0" t="0" r="0" b="0"/>
            <wp:wrapTopAndBottom/>
            <wp:docPr id="19" name="image15.png" descr="Une image contenant ciel, plein air, transport, Équipement de construction  Description générée automatiquement"/>
            <wp:cNvGraphicFramePr>
              <a:graphicFrameLocks noChangeAspect="1"/>
            </wp:cNvGraphicFramePr>
            <a:graphic>
              <a:graphicData uri="http://schemas.openxmlformats.org/drawingml/2006/picture">
                <pic:pic>
                  <pic:nvPicPr>
                    <pic:cNvPr id="20" name="image15.png"/>
                    <pic:cNvPicPr/>
                  </pic:nvPicPr>
                  <pic:blipFill>
                    <a:blip r:embed="rId29" cstate="print"/>
                    <a:stretch>
                      <a:fillRect/>
                    </a:stretch>
                  </pic:blipFill>
                  <pic:spPr>
                    <a:xfrm>
                      <a:off x="0" y="0"/>
                      <a:ext cx="5852616" cy="2519172"/>
                    </a:xfrm>
                    <a:prstGeom prst="rect">
                      <a:avLst/>
                    </a:prstGeom>
                  </pic:spPr>
                </pic:pic>
              </a:graphicData>
            </a:graphic>
          </wp:anchor>
        </w:drawing>
      </w:r>
    </w:p>
    <w:p>
      <w:pPr>
        <w:pStyle w:val="BodyText"/>
        <w:spacing w:before="4"/>
        <w:rPr>
          <w:i/>
          <w:sz w:val="21"/>
        </w:rPr>
      </w:pPr>
    </w:p>
    <w:p>
      <w:pPr>
        <w:spacing w:before="0"/>
        <w:ind w:left="1772" w:right="0" w:firstLine="0"/>
        <w:jc w:val="left"/>
        <w:rPr>
          <w:i/>
          <w:sz w:val="22"/>
        </w:rPr>
      </w:pPr>
      <w:r>
        <w:rPr>
          <w:i/>
          <w:sz w:val="22"/>
        </w:rPr>
        <w:t>Rip Rap and Screener Plants</w:t>
      </w:r>
    </w:p>
    <w:p>
      <w:pPr>
        <w:spacing w:after="0"/>
        <w:jc w:val="left"/>
        <w:rPr>
          <w:sz w:val="22"/>
        </w:rPr>
        <w:sectPr>
          <w:pgSz w:w="12250" w:h="15850"/>
          <w:pgMar w:header="757" w:footer="992" w:top="1580" w:bottom="1180" w:left="0" w:right="602"/>
        </w:sectPr>
      </w:pPr>
    </w:p>
    <w:p>
      <w:pPr>
        <w:pStyle w:val="BodyText"/>
        <w:spacing w:before="2"/>
        <w:rPr>
          <w:i/>
          <w:sz w:val="6"/>
        </w:rPr>
      </w:pPr>
    </w:p>
    <w:p>
      <w:pPr>
        <w:pStyle w:val="BodyText"/>
        <w:ind w:left="1897"/>
        <w:rPr>
          <w:sz w:val="20"/>
        </w:rPr>
      </w:pPr>
      <w:r>
        <w:rPr>
          <w:sz w:val="20"/>
        </w:rPr>
        <w:drawing>
          <wp:inline distT="0" distB="0" distL="0" distR="0">
            <wp:extent cx="5685114" cy="3195828"/>
            <wp:effectExtent l="0" t="0" r="0" b="0"/>
            <wp:docPr id="21" name="image16.png" descr="Une image contenant plein air, ciel, neige, hiver  Description générée automatiquement"/>
            <wp:cNvGraphicFramePr>
              <a:graphicFrameLocks noChangeAspect="1"/>
            </wp:cNvGraphicFramePr>
            <a:graphic>
              <a:graphicData uri="http://schemas.openxmlformats.org/drawingml/2006/picture">
                <pic:pic>
                  <pic:nvPicPr>
                    <pic:cNvPr id="22" name="image16.png"/>
                    <pic:cNvPicPr/>
                  </pic:nvPicPr>
                  <pic:blipFill>
                    <a:blip r:embed="rId30" cstate="print"/>
                    <a:stretch>
                      <a:fillRect/>
                    </a:stretch>
                  </pic:blipFill>
                  <pic:spPr>
                    <a:xfrm>
                      <a:off x="0" y="0"/>
                      <a:ext cx="5685114" cy="3195828"/>
                    </a:xfrm>
                    <a:prstGeom prst="rect">
                      <a:avLst/>
                    </a:prstGeom>
                  </pic:spPr>
                </pic:pic>
              </a:graphicData>
            </a:graphic>
          </wp:inline>
        </w:drawing>
      </w:r>
      <w:r>
        <w:rPr>
          <w:sz w:val="20"/>
        </w:rPr>
      </w:r>
    </w:p>
    <w:p>
      <w:pPr>
        <w:spacing w:line="267" w:lineRule="exact" w:before="0"/>
        <w:ind w:left="1772" w:right="0" w:firstLine="0"/>
        <w:jc w:val="left"/>
        <w:rPr>
          <w:i/>
          <w:sz w:val="22"/>
        </w:rPr>
      </w:pPr>
      <w:r>
        <w:rPr/>
        <w:drawing>
          <wp:anchor distT="0" distB="0" distL="0" distR="0" allowOverlap="1" layoutInCell="1" locked="0" behindDoc="0" simplePos="0" relativeHeight="7">
            <wp:simplePos x="0" y="0"/>
            <wp:positionH relativeFrom="page">
              <wp:posOffset>1155191</wp:posOffset>
            </wp:positionH>
            <wp:positionV relativeFrom="paragraph">
              <wp:posOffset>219175</wp:posOffset>
            </wp:positionV>
            <wp:extent cx="5737859" cy="4302252"/>
            <wp:effectExtent l="0" t="0" r="0" b="0"/>
            <wp:wrapTopAndBottom/>
            <wp:docPr id="23" name="image17.png" descr="Une image contenant plein air, ciel, transport, sol  Description générée automatiquement"/>
            <wp:cNvGraphicFramePr>
              <a:graphicFrameLocks noChangeAspect="1"/>
            </wp:cNvGraphicFramePr>
            <a:graphic>
              <a:graphicData uri="http://schemas.openxmlformats.org/drawingml/2006/picture">
                <pic:pic>
                  <pic:nvPicPr>
                    <pic:cNvPr id="24" name="image17.png"/>
                    <pic:cNvPicPr/>
                  </pic:nvPicPr>
                  <pic:blipFill>
                    <a:blip r:embed="rId31" cstate="print"/>
                    <a:stretch>
                      <a:fillRect/>
                    </a:stretch>
                  </pic:blipFill>
                  <pic:spPr>
                    <a:xfrm>
                      <a:off x="0" y="0"/>
                      <a:ext cx="5737859" cy="4302252"/>
                    </a:xfrm>
                    <a:prstGeom prst="rect">
                      <a:avLst/>
                    </a:prstGeom>
                  </pic:spPr>
                </pic:pic>
              </a:graphicData>
            </a:graphic>
          </wp:anchor>
        </w:drawing>
      </w:r>
      <w:r>
        <w:rPr>
          <w:i/>
          <w:sz w:val="22"/>
        </w:rPr>
        <w:t>Material Transportation from the Quarry to the Harbour Site</w:t>
      </w:r>
    </w:p>
    <w:p>
      <w:pPr>
        <w:spacing w:before="101"/>
        <w:ind w:left="1772" w:right="0" w:firstLine="0"/>
        <w:jc w:val="left"/>
        <w:rPr>
          <w:i/>
          <w:sz w:val="22"/>
        </w:rPr>
      </w:pPr>
      <w:r>
        <w:rPr>
          <w:i/>
          <w:sz w:val="22"/>
        </w:rPr>
        <w:t>Placing Shot Rock on the Upland Area (in Front of the Harbour)</w:t>
      </w:r>
    </w:p>
    <w:p>
      <w:pPr>
        <w:spacing w:after="0"/>
        <w:jc w:val="left"/>
        <w:rPr>
          <w:sz w:val="22"/>
        </w:rPr>
        <w:sectPr>
          <w:pgSz w:w="12250" w:h="15850"/>
          <w:pgMar w:header="757" w:footer="992" w:top="1580" w:bottom="1180" w:left="0" w:right="602"/>
        </w:sectPr>
      </w:pPr>
    </w:p>
    <w:p>
      <w:pPr>
        <w:pStyle w:val="BodyText"/>
        <w:spacing w:before="9"/>
        <w:rPr>
          <w:i/>
          <w:sz w:val="10"/>
        </w:rPr>
      </w:pPr>
    </w:p>
    <w:p>
      <w:pPr>
        <w:pStyle w:val="BodyText"/>
        <w:ind w:left="1772"/>
        <w:rPr>
          <w:sz w:val="20"/>
        </w:rPr>
      </w:pPr>
      <w:r>
        <w:rPr>
          <w:sz w:val="20"/>
        </w:rPr>
        <w:drawing>
          <wp:inline distT="0" distB="0" distL="0" distR="0">
            <wp:extent cx="6045984" cy="2656331"/>
            <wp:effectExtent l="0" t="0" r="0" b="0"/>
            <wp:docPr id="25" name="image18.png" descr="Une image contenant ciel, plein air, Équipement de construction, véhicule  Description générée automatiquement"/>
            <wp:cNvGraphicFramePr>
              <a:graphicFrameLocks noChangeAspect="1"/>
            </wp:cNvGraphicFramePr>
            <a:graphic>
              <a:graphicData uri="http://schemas.openxmlformats.org/drawingml/2006/picture">
                <pic:pic>
                  <pic:nvPicPr>
                    <pic:cNvPr id="26" name="image18.png"/>
                    <pic:cNvPicPr/>
                  </pic:nvPicPr>
                  <pic:blipFill>
                    <a:blip r:embed="rId32" cstate="print"/>
                    <a:stretch>
                      <a:fillRect/>
                    </a:stretch>
                  </pic:blipFill>
                  <pic:spPr>
                    <a:xfrm>
                      <a:off x="0" y="0"/>
                      <a:ext cx="6045984" cy="2656331"/>
                    </a:xfrm>
                    <a:prstGeom prst="rect">
                      <a:avLst/>
                    </a:prstGeom>
                  </pic:spPr>
                </pic:pic>
              </a:graphicData>
            </a:graphic>
          </wp:inline>
        </w:drawing>
      </w:r>
      <w:r>
        <w:rPr>
          <w:sz w:val="20"/>
        </w:rPr>
      </w:r>
    </w:p>
    <w:p>
      <w:pPr>
        <w:spacing w:line="254" w:lineRule="exact" w:before="0"/>
        <w:ind w:left="1772" w:right="0" w:firstLine="0"/>
        <w:jc w:val="left"/>
        <w:rPr>
          <w:i/>
          <w:sz w:val="22"/>
        </w:rPr>
      </w:pPr>
      <w:r>
        <w:rPr>
          <w:i/>
          <w:sz w:val="22"/>
        </w:rPr>
        <w:t>Trucks at the Scale Station</w:t>
      </w:r>
    </w:p>
    <w:p>
      <w:pPr>
        <w:pStyle w:val="BodyText"/>
        <w:rPr>
          <w:i/>
          <w:sz w:val="20"/>
        </w:rPr>
      </w:pPr>
    </w:p>
    <w:p>
      <w:pPr>
        <w:pStyle w:val="BodyText"/>
        <w:spacing w:before="2"/>
        <w:rPr>
          <w:i/>
          <w:sz w:val="14"/>
        </w:rPr>
      </w:pPr>
      <w:r>
        <w:rPr/>
        <w:drawing>
          <wp:anchor distT="0" distB="0" distL="0" distR="0" allowOverlap="1" layoutInCell="1" locked="0" behindDoc="0" simplePos="0" relativeHeight="8">
            <wp:simplePos x="0" y="0"/>
            <wp:positionH relativeFrom="page">
              <wp:posOffset>1184147</wp:posOffset>
            </wp:positionH>
            <wp:positionV relativeFrom="paragraph">
              <wp:posOffset>134859</wp:posOffset>
            </wp:positionV>
            <wp:extent cx="6041536" cy="4626864"/>
            <wp:effectExtent l="0" t="0" r="0" b="0"/>
            <wp:wrapTopAndBottom/>
            <wp:docPr id="27" name="image19.png" descr="Une image contenant ciel, pelle mécanique, plein air, eau  Description générée automatiquement"/>
            <wp:cNvGraphicFramePr>
              <a:graphicFrameLocks noChangeAspect="1"/>
            </wp:cNvGraphicFramePr>
            <a:graphic>
              <a:graphicData uri="http://schemas.openxmlformats.org/drawingml/2006/picture">
                <pic:pic>
                  <pic:nvPicPr>
                    <pic:cNvPr id="28" name="image19.png"/>
                    <pic:cNvPicPr/>
                  </pic:nvPicPr>
                  <pic:blipFill>
                    <a:blip r:embed="rId33" cstate="print"/>
                    <a:stretch>
                      <a:fillRect/>
                    </a:stretch>
                  </pic:blipFill>
                  <pic:spPr>
                    <a:xfrm>
                      <a:off x="0" y="0"/>
                      <a:ext cx="6041536" cy="4626864"/>
                    </a:xfrm>
                    <a:prstGeom prst="rect">
                      <a:avLst/>
                    </a:prstGeom>
                  </pic:spPr>
                </pic:pic>
              </a:graphicData>
            </a:graphic>
          </wp:anchor>
        </w:drawing>
      </w:r>
    </w:p>
    <w:p>
      <w:pPr>
        <w:spacing w:before="17"/>
        <w:ind w:left="1772" w:right="0" w:firstLine="0"/>
        <w:jc w:val="left"/>
        <w:rPr>
          <w:i/>
          <w:sz w:val="22"/>
        </w:rPr>
      </w:pPr>
      <w:r>
        <w:rPr>
          <w:i/>
          <w:sz w:val="22"/>
        </w:rPr>
        <w:t>Southwest Breakwater Construction</w:t>
      </w:r>
    </w:p>
    <w:p>
      <w:pPr>
        <w:spacing w:after="0"/>
        <w:jc w:val="left"/>
        <w:rPr>
          <w:sz w:val="22"/>
        </w:rPr>
        <w:sectPr>
          <w:pgSz w:w="12250" w:h="15850"/>
          <w:pgMar w:header="757" w:footer="992" w:top="1580" w:bottom="1180" w:left="0" w:right="602"/>
        </w:sectPr>
      </w:pPr>
    </w:p>
    <w:p>
      <w:pPr>
        <w:pStyle w:val="BodyText"/>
        <w:ind w:left="1772"/>
        <w:rPr>
          <w:sz w:val="20"/>
        </w:rPr>
      </w:pPr>
      <w:r>
        <w:rPr>
          <w:sz w:val="20"/>
        </w:rPr>
        <w:drawing>
          <wp:inline distT="0" distB="0" distL="0" distR="0">
            <wp:extent cx="5806223" cy="4274820"/>
            <wp:effectExtent l="0" t="0" r="0" b="0"/>
            <wp:docPr id="29" name="image20.png" descr="Une image contenant eau, plein air, lac, ciel  Description générée automatiquement"/>
            <wp:cNvGraphicFramePr>
              <a:graphicFrameLocks noChangeAspect="1"/>
            </wp:cNvGraphicFramePr>
            <a:graphic>
              <a:graphicData uri="http://schemas.openxmlformats.org/drawingml/2006/picture">
                <pic:pic>
                  <pic:nvPicPr>
                    <pic:cNvPr id="30" name="image20.png"/>
                    <pic:cNvPicPr/>
                  </pic:nvPicPr>
                  <pic:blipFill>
                    <a:blip r:embed="rId34" cstate="print"/>
                    <a:stretch>
                      <a:fillRect/>
                    </a:stretch>
                  </pic:blipFill>
                  <pic:spPr>
                    <a:xfrm>
                      <a:off x="0" y="0"/>
                      <a:ext cx="5806223" cy="4274820"/>
                    </a:xfrm>
                    <a:prstGeom prst="rect">
                      <a:avLst/>
                    </a:prstGeom>
                  </pic:spPr>
                </pic:pic>
              </a:graphicData>
            </a:graphic>
          </wp:inline>
        </w:drawing>
      </w:r>
      <w:r>
        <w:rPr>
          <w:sz w:val="20"/>
        </w:rPr>
      </w:r>
    </w:p>
    <w:p>
      <w:pPr>
        <w:pStyle w:val="BodyText"/>
        <w:spacing w:before="4"/>
        <w:rPr>
          <w:i/>
          <w:sz w:val="16"/>
        </w:rPr>
      </w:pPr>
    </w:p>
    <w:p>
      <w:pPr>
        <w:spacing w:before="56"/>
        <w:ind w:left="1772" w:right="0" w:firstLine="0"/>
        <w:jc w:val="left"/>
        <w:rPr>
          <w:i/>
          <w:sz w:val="22"/>
        </w:rPr>
      </w:pPr>
      <w:r>
        <w:rPr/>
        <w:drawing>
          <wp:anchor distT="0" distB="0" distL="0" distR="0" allowOverlap="1" layoutInCell="1" locked="0" behindDoc="0" simplePos="0" relativeHeight="9">
            <wp:simplePos x="0" y="0"/>
            <wp:positionH relativeFrom="page">
              <wp:posOffset>1373886</wp:posOffset>
            </wp:positionH>
            <wp:positionV relativeFrom="paragraph">
              <wp:posOffset>289986</wp:posOffset>
            </wp:positionV>
            <wp:extent cx="5696152" cy="3131820"/>
            <wp:effectExtent l="0" t="0" r="0" b="0"/>
            <wp:wrapTopAndBottom/>
            <wp:docPr id="31" name="image21.png" descr="Une image contenant plein air, sol, ciel, sac  Description générée automatiquement"/>
            <wp:cNvGraphicFramePr>
              <a:graphicFrameLocks noChangeAspect="1"/>
            </wp:cNvGraphicFramePr>
            <a:graphic>
              <a:graphicData uri="http://schemas.openxmlformats.org/drawingml/2006/picture">
                <pic:pic>
                  <pic:nvPicPr>
                    <pic:cNvPr id="32" name="image21.png"/>
                    <pic:cNvPicPr/>
                  </pic:nvPicPr>
                  <pic:blipFill>
                    <a:blip r:embed="rId35" cstate="print"/>
                    <a:stretch>
                      <a:fillRect/>
                    </a:stretch>
                  </pic:blipFill>
                  <pic:spPr>
                    <a:xfrm>
                      <a:off x="0" y="0"/>
                      <a:ext cx="5696152" cy="3131820"/>
                    </a:xfrm>
                    <a:prstGeom prst="rect">
                      <a:avLst/>
                    </a:prstGeom>
                  </pic:spPr>
                </pic:pic>
              </a:graphicData>
            </a:graphic>
          </wp:anchor>
        </w:drawing>
      </w:r>
      <w:r>
        <w:rPr>
          <w:i/>
          <w:sz w:val="22"/>
        </w:rPr>
        <w:t>Southwest Breakwater Construction</w:t>
      </w:r>
    </w:p>
    <w:p>
      <w:pPr>
        <w:spacing w:before="10"/>
        <w:ind w:left="1772" w:right="0" w:firstLine="0"/>
        <w:jc w:val="left"/>
        <w:rPr>
          <w:i/>
          <w:sz w:val="22"/>
        </w:rPr>
      </w:pPr>
      <w:r>
        <w:rPr>
          <w:i/>
          <w:sz w:val="22"/>
        </w:rPr>
        <w:t>Dredge Spoil Storage Area Preparation</w:t>
      </w:r>
    </w:p>
    <w:p>
      <w:pPr>
        <w:spacing w:after="0"/>
        <w:jc w:val="left"/>
        <w:rPr>
          <w:sz w:val="22"/>
        </w:rPr>
        <w:sectPr>
          <w:pgSz w:w="12250" w:h="15850"/>
          <w:pgMar w:header="757" w:footer="992" w:top="1580" w:bottom="1180" w:left="0" w:right="602"/>
        </w:sectPr>
      </w:pPr>
    </w:p>
    <w:p>
      <w:pPr>
        <w:pStyle w:val="BodyText"/>
        <w:spacing w:before="2"/>
        <w:rPr>
          <w:i/>
          <w:sz w:val="21"/>
        </w:rPr>
      </w:pPr>
    </w:p>
    <w:p>
      <w:pPr>
        <w:pStyle w:val="BodyText"/>
        <w:ind w:left="1861"/>
        <w:rPr>
          <w:sz w:val="20"/>
        </w:rPr>
      </w:pPr>
      <w:r>
        <w:rPr>
          <w:sz w:val="20"/>
        </w:rPr>
        <w:drawing>
          <wp:inline distT="0" distB="0" distL="0" distR="0">
            <wp:extent cx="5814629" cy="3328416"/>
            <wp:effectExtent l="0" t="0" r="0" b="0"/>
            <wp:docPr id="33" name="image22.png" descr="Une image contenant transport, plein air, ciel, Équipement de construction  Description générée automatiquement"/>
            <wp:cNvGraphicFramePr>
              <a:graphicFrameLocks noChangeAspect="1"/>
            </wp:cNvGraphicFramePr>
            <a:graphic>
              <a:graphicData uri="http://schemas.openxmlformats.org/drawingml/2006/picture">
                <pic:pic>
                  <pic:nvPicPr>
                    <pic:cNvPr id="34" name="image22.png"/>
                    <pic:cNvPicPr/>
                  </pic:nvPicPr>
                  <pic:blipFill>
                    <a:blip r:embed="rId36" cstate="print"/>
                    <a:stretch>
                      <a:fillRect/>
                    </a:stretch>
                  </pic:blipFill>
                  <pic:spPr>
                    <a:xfrm>
                      <a:off x="0" y="0"/>
                      <a:ext cx="5814629" cy="3328416"/>
                    </a:xfrm>
                    <a:prstGeom prst="rect">
                      <a:avLst/>
                    </a:prstGeom>
                  </pic:spPr>
                </pic:pic>
              </a:graphicData>
            </a:graphic>
          </wp:inline>
        </w:drawing>
      </w:r>
      <w:r>
        <w:rPr>
          <w:sz w:val="20"/>
        </w:rPr>
      </w:r>
    </w:p>
    <w:p>
      <w:pPr>
        <w:pStyle w:val="BodyText"/>
        <w:spacing w:before="3"/>
        <w:rPr>
          <w:i/>
          <w:sz w:val="7"/>
        </w:rPr>
      </w:pPr>
    </w:p>
    <w:p>
      <w:pPr>
        <w:spacing w:before="55"/>
        <w:ind w:left="1772" w:right="0" w:firstLine="0"/>
        <w:jc w:val="left"/>
        <w:rPr>
          <w:i/>
          <w:sz w:val="22"/>
        </w:rPr>
      </w:pPr>
      <w:r>
        <w:rPr>
          <w:i/>
          <w:sz w:val="22"/>
        </w:rPr>
        <w:t>Dredging Along the Southwest Breakwater</w:t>
      </w:r>
    </w:p>
    <w:p>
      <w:pPr>
        <w:pStyle w:val="BodyText"/>
        <w:rPr>
          <w:i/>
          <w:sz w:val="20"/>
        </w:rPr>
      </w:pPr>
    </w:p>
    <w:p>
      <w:pPr>
        <w:pStyle w:val="BodyText"/>
        <w:spacing w:before="6"/>
        <w:rPr>
          <w:i/>
          <w:sz w:val="15"/>
        </w:rPr>
      </w:pPr>
      <w:r>
        <w:rPr/>
        <w:drawing>
          <wp:anchor distT="0" distB="0" distL="0" distR="0" allowOverlap="1" layoutInCell="1" locked="0" behindDoc="0" simplePos="0" relativeHeight="10">
            <wp:simplePos x="0" y="0"/>
            <wp:positionH relativeFrom="page">
              <wp:posOffset>1257300</wp:posOffset>
            </wp:positionH>
            <wp:positionV relativeFrom="paragraph">
              <wp:posOffset>145450</wp:posOffset>
            </wp:positionV>
            <wp:extent cx="5739175" cy="3328416"/>
            <wp:effectExtent l="0" t="0" r="0" b="0"/>
            <wp:wrapTopAndBottom/>
            <wp:docPr id="35" name="image23.png" descr="Une image contenant plein air, ciel, eau, transport  Description générée automatiquement"/>
            <wp:cNvGraphicFramePr>
              <a:graphicFrameLocks noChangeAspect="1"/>
            </wp:cNvGraphicFramePr>
            <a:graphic>
              <a:graphicData uri="http://schemas.openxmlformats.org/drawingml/2006/picture">
                <pic:pic>
                  <pic:nvPicPr>
                    <pic:cNvPr id="36" name="image23.png"/>
                    <pic:cNvPicPr/>
                  </pic:nvPicPr>
                  <pic:blipFill>
                    <a:blip r:embed="rId37" cstate="print"/>
                    <a:stretch>
                      <a:fillRect/>
                    </a:stretch>
                  </pic:blipFill>
                  <pic:spPr>
                    <a:xfrm>
                      <a:off x="0" y="0"/>
                      <a:ext cx="5739175" cy="3328416"/>
                    </a:xfrm>
                    <a:prstGeom prst="rect">
                      <a:avLst/>
                    </a:prstGeom>
                  </pic:spPr>
                </pic:pic>
              </a:graphicData>
            </a:graphic>
          </wp:anchor>
        </w:drawing>
      </w:r>
    </w:p>
    <w:p>
      <w:pPr>
        <w:spacing w:before="164"/>
        <w:ind w:left="1772" w:right="0" w:firstLine="0"/>
        <w:jc w:val="left"/>
        <w:rPr>
          <w:i/>
          <w:sz w:val="22"/>
        </w:rPr>
      </w:pPr>
      <w:r>
        <w:rPr>
          <w:i/>
          <w:sz w:val="22"/>
        </w:rPr>
        <w:t>Sealift Unloading</w:t>
      </w:r>
    </w:p>
    <w:p>
      <w:pPr>
        <w:spacing w:after="0"/>
        <w:jc w:val="left"/>
        <w:rPr>
          <w:sz w:val="22"/>
        </w:rPr>
        <w:sectPr>
          <w:pgSz w:w="12250" w:h="15850"/>
          <w:pgMar w:header="757" w:footer="992" w:top="1580" w:bottom="1180" w:left="0" w:right="602"/>
        </w:sectPr>
      </w:pPr>
    </w:p>
    <w:p>
      <w:pPr>
        <w:pStyle w:val="BodyText"/>
        <w:spacing w:before="8"/>
        <w:rPr>
          <w:i/>
          <w:sz w:val="14"/>
        </w:rPr>
      </w:pPr>
    </w:p>
    <w:p>
      <w:pPr>
        <w:pStyle w:val="BodyText"/>
        <w:ind w:left="1980"/>
        <w:rPr>
          <w:sz w:val="20"/>
        </w:rPr>
      </w:pPr>
      <w:r>
        <w:rPr>
          <w:sz w:val="20"/>
        </w:rPr>
        <w:drawing>
          <wp:inline distT="0" distB="0" distL="0" distR="0">
            <wp:extent cx="5726853" cy="4119372"/>
            <wp:effectExtent l="0" t="0" r="0" b="0"/>
            <wp:docPr id="37" name="image24.png" descr="Une image contenant ciel, plein air, nuage, sol  Description générée automatiquement"/>
            <wp:cNvGraphicFramePr>
              <a:graphicFrameLocks noChangeAspect="1"/>
            </wp:cNvGraphicFramePr>
            <a:graphic>
              <a:graphicData uri="http://schemas.openxmlformats.org/drawingml/2006/picture">
                <pic:pic>
                  <pic:nvPicPr>
                    <pic:cNvPr id="38" name="image24.png"/>
                    <pic:cNvPicPr/>
                  </pic:nvPicPr>
                  <pic:blipFill>
                    <a:blip r:embed="rId38" cstate="print"/>
                    <a:stretch>
                      <a:fillRect/>
                    </a:stretch>
                  </pic:blipFill>
                  <pic:spPr>
                    <a:xfrm>
                      <a:off x="0" y="0"/>
                      <a:ext cx="5726853" cy="4119372"/>
                    </a:xfrm>
                    <a:prstGeom prst="rect">
                      <a:avLst/>
                    </a:prstGeom>
                  </pic:spPr>
                </pic:pic>
              </a:graphicData>
            </a:graphic>
          </wp:inline>
        </w:drawing>
      </w:r>
      <w:r>
        <w:rPr>
          <w:sz w:val="20"/>
        </w:rPr>
      </w:r>
    </w:p>
    <w:p>
      <w:pPr>
        <w:spacing w:before="51"/>
        <w:ind w:left="1772" w:right="0" w:firstLine="0"/>
        <w:jc w:val="left"/>
        <w:rPr>
          <w:i/>
          <w:sz w:val="22"/>
        </w:rPr>
      </w:pPr>
      <w:r>
        <w:rPr/>
        <w:drawing>
          <wp:anchor distT="0" distB="0" distL="0" distR="0" allowOverlap="1" layoutInCell="1" locked="0" behindDoc="0" simplePos="0" relativeHeight="11">
            <wp:simplePos x="0" y="0"/>
            <wp:positionH relativeFrom="page">
              <wp:posOffset>1330452</wp:posOffset>
            </wp:positionH>
            <wp:positionV relativeFrom="paragraph">
              <wp:posOffset>289860</wp:posOffset>
            </wp:positionV>
            <wp:extent cx="5537338" cy="3268027"/>
            <wp:effectExtent l="0" t="0" r="0" b="0"/>
            <wp:wrapTopAndBottom/>
            <wp:docPr id="39" name="image25.png" descr="Une image contenant plein air, sol, ciel, eau  Description générée automatiquement"/>
            <wp:cNvGraphicFramePr>
              <a:graphicFrameLocks noChangeAspect="1"/>
            </wp:cNvGraphicFramePr>
            <a:graphic>
              <a:graphicData uri="http://schemas.openxmlformats.org/drawingml/2006/picture">
                <pic:pic>
                  <pic:nvPicPr>
                    <pic:cNvPr id="40" name="image25.png"/>
                    <pic:cNvPicPr/>
                  </pic:nvPicPr>
                  <pic:blipFill>
                    <a:blip r:embed="rId39" cstate="print"/>
                    <a:stretch>
                      <a:fillRect/>
                    </a:stretch>
                  </pic:blipFill>
                  <pic:spPr>
                    <a:xfrm>
                      <a:off x="0" y="0"/>
                      <a:ext cx="5537338" cy="3268027"/>
                    </a:xfrm>
                    <a:prstGeom prst="rect">
                      <a:avLst/>
                    </a:prstGeom>
                  </pic:spPr>
                </pic:pic>
              </a:graphicData>
            </a:graphic>
          </wp:anchor>
        </w:drawing>
      </w:r>
      <w:r>
        <w:rPr>
          <w:i/>
          <w:sz w:val="22"/>
        </w:rPr>
        <w:t>Drilling for the Mooring Bollard Installation</w:t>
      </w:r>
    </w:p>
    <w:p>
      <w:pPr>
        <w:spacing w:before="59"/>
        <w:ind w:left="1772" w:right="0" w:firstLine="0"/>
        <w:jc w:val="left"/>
        <w:rPr>
          <w:i/>
          <w:sz w:val="22"/>
        </w:rPr>
      </w:pPr>
      <w:r>
        <w:rPr>
          <w:i/>
          <w:sz w:val="22"/>
        </w:rPr>
        <w:t>Mooring Bollard Installation Completed</w:t>
      </w:r>
    </w:p>
    <w:p>
      <w:pPr>
        <w:spacing w:after="0"/>
        <w:jc w:val="left"/>
        <w:rPr>
          <w:sz w:val="22"/>
        </w:rPr>
        <w:sectPr>
          <w:pgSz w:w="12250" w:h="15850"/>
          <w:pgMar w:header="757" w:footer="992" w:top="1580" w:bottom="1180" w:left="0" w:right="602"/>
        </w:sectPr>
      </w:pPr>
    </w:p>
    <w:p>
      <w:pPr>
        <w:pStyle w:val="BodyText"/>
        <w:spacing w:before="8"/>
        <w:rPr>
          <w:i/>
          <w:sz w:val="28"/>
        </w:rPr>
      </w:pPr>
    </w:p>
    <w:p>
      <w:pPr>
        <w:pStyle w:val="BodyText"/>
        <w:ind w:left="1989"/>
        <w:rPr>
          <w:sz w:val="20"/>
        </w:rPr>
      </w:pPr>
      <w:r>
        <w:rPr>
          <w:sz w:val="20"/>
        </w:rPr>
        <w:drawing>
          <wp:inline distT="0" distB="0" distL="0" distR="0">
            <wp:extent cx="6001399" cy="3241548"/>
            <wp:effectExtent l="0" t="0" r="0" b="0"/>
            <wp:docPr id="41" name="image26.png" descr="Une image contenant eau, plein air, ciel, bateau  Description générée automatiquement"/>
            <wp:cNvGraphicFramePr>
              <a:graphicFrameLocks noChangeAspect="1"/>
            </wp:cNvGraphicFramePr>
            <a:graphic>
              <a:graphicData uri="http://schemas.openxmlformats.org/drawingml/2006/picture">
                <pic:pic>
                  <pic:nvPicPr>
                    <pic:cNvPr id="42" name="image26.png"/>
                    <pic:cNvPicPr/>
                  </pic:nvPicPr>
                  <pic:blipFill>
                    <a:blip r:embed="rId40" cstate="print"/>
                    <a:stretch>
                      <a:fillRect/>
                    </a:stretch>
                  </pic:blipFill>
                  <pic:spPr>
                    <a:xfrm>
                      <a:off x="0" y="0"/>
                      <a:ext cx="6001399" cy="3241548"/>
                    </a:xfrm>
                    <a:prstGeom prst="rect">
                      <a:avLst/>
                    </a:prstGeom>
                  </pic:spPr>
                </pic:pic>
              </a:graphicData>
            </a:graphic>
          </wp:inline>
        </w:drawing>
      </w:r>
      <w:r>
        <w:rPr>
          <w:sz w:val="20"/>
        </w:rPr>
      </w:r>
    </w:p>
    <w:p>
      <w:pPr>
        <w:pStyle w:val="BodyText"/>
        <w:rPr>
          <w:i/>
          <w:sz w:val="11"/>
        </w:rPr>
      </w:pPr>
    </w:p>
    <w:p>
      <w:pPr>
        <w:spacing w:before="55"/>
        <w:ind w:left="1772" w:right="0" w:firstLine="0"/>
        <w:jc w:val="left"/>
        <w:rPr>
          <w:i/>
          <w:sz w:val="22"/>
        </w:rPr>
      </w:pPr>
      <w:r>
        <w:rPr/>
        <w:drawing>
          <wp:anchor distT="0" distB="0" distL="0" distR="0" allowOverlap="1" layoutInCell="1" locked="0" behindDoc="0" simplePos="0" relativeHeight="12">
            <wp:simplePos x="0" y="0"/>
            <wp:positionH relativeFrom="page">
              <wp:posOffset>1907285</wp:posOffset>
            </wp:positionH>
            <wp:positionV relativeFrom="paragraph">
              <wp:posOffset>221534</wp:posOffset>
            </wp:positionV>
            <wp:extent cx="4451408" cy="3246120"/>
            <wp:effectExtent l="0" t="0" r="0" b="0"/>
            <wp:wrapTopAndBottom/>
            <wp:docPr id="43" name="image27.png"/>
            <wp:cNvGraphicFramePr>
              <a:graphicFrameLocks noChangeAspect="1"/>
            </wp:cNvGraphicFramePr>
            <a:graphic>
              <a:graphicData uri="http://schemas.openxmlformats.org/drawingml/2006/picture">
                <pic:pic>
                  <pic:nvPicPr>
                    <pic:cNvPr id="44" name="image27.png"/>
                    <pic:cNvPicPr/>
                  </pic:nvPicPr>
                  <pic:blipFill>
                    <a:blip r:embed="rId41" cstate="print"/>
                    <a:stretch>
                      <a:fillRect/>
                    </a:stretch>
                  </pic:blipFill>
                  <pic:spPr>
                    <a:xfrm>
                      <a:off x="0" y="0"/>
                      <a:ext cx="4451408" cy="3246120"/>
                    </a:xfrm>
                    <a:prstGeom prst="rect">
                      <a:avLst/>
                    </a:prstGeom>
                  </pic:spPr>
                </pic:pic>
              </a:graphicData>
            </a:graphic>
          </wp:anchor>
        </w:drawing>
      </w:r>
      <w:r>
        <w:rPr>
          <w:i/>
          <w:sz w:val="22"/>
        </w:rPr>
        <w:t>Steel Sheet Piling Installation at the Southwest Breakwater</w:t>
      </w:r>
    </w:p>
    <w:p>
      <w:pPr>
        <w:pStyle w:val="BodyText"/>
        <w:spacing w:before="10"/>
        <w:rPr>
          <w:i/>
          <w:sz w:val="16"/>
        </w:rPr>
      </w:pPr>
    </w:p>
    <w:p>
      <w:pPr>
        <w:spacing w:before="0"/>
        <w:ind w:left="1772" w:right="0" w:firstLine="0"/>
        <w:jc w:val="left"/>
        <w:rPr>
          <w:i/>
          <w:sz w:val="22"/>
        </w:rPr>
      </w:pPr>
      <w:r>
        <w:rPr>
          <w:i/>
          <w:sz w:val="22"/>
        </w:rPr>
        <w:t>Southwest Breakwater at the End of the 2023’s Construction Season</w:t>
      </w:r>
    </w:p>
    <w:p>
      <w:pPr>
        <w:spacing w:after="0"/>
        <w:jc w:val="left"/>
        <w:rPr>
          <w:sz w:val="22"/>
        </w:rPr>
        <w:sectPr>
          <w:pgSz w:w="12250" w:h="15850"/>
          <w:pgMar w:header="757" w:footer="992" w:top="1580" w:bottom="1180" w:left="0" w:right="602"/>
        </w:sectPr>
      </w:pPr>
    </w:p>
    <w:p>
      <w:pPr>
        <w:pStyle w:val="BodyText"/>
        <w:spacing w:before="11"/>
        <w:rPr>
          <w:i/>
          <w:sz w:val="23"/>
        </w:rPr>
      </w:pPr>
    </w:p>
    <w:p>
      <w:pPr>
        <w:pStyle w:val="BodyText"/>
        <w:ind w:left="2690"/>
        <w:rPr>
          <w:sz w:val="20"/>
        </w:rPr>
      </w:pPr>
      <w:r>
        <w:rPr>
          <w:sz w:val="20"/>
        </w:rPr>
        <w:drawing>
          <wp:inline distT="0" distB="0" distL="0" distR="0">
            <wp:extent cx="4705351" cy="3525012"/>
            <wp:effectExtent l="0" t="0" r="0" b="0"/>
            <wp:docPr id="45" name="image28.png"/>
            <wp:cNvGraphicFramePr>
              <a:graphicFrameLocks noChangeAspect="1"/>
            </wp:cNvGraphicFramePr>
            <a:graphic>
              <a:graphicData uri="http://schemas.openxmlformats.org/drawingml/2006/picture">
                <pic:pic>
                  <pic:nvPicPr>
                    <pic:cNvPr id="46" name="image28.png"/>
                    <pic:cNvPicPr/>
                  </pic:nvPicPr>
                  <pic:blipFill>
                    <a:blip r:embed="rId42" cstate="print"/>
                    <a:stretch>
                      <a:fillRect/>
                    </a:stretch>
                  </pic:blipFill>
                  <pic:spPr>
                    <a:xfrm>
                      <a:off x="0" y="0"/>
                      <a:ext cx="4705351" cy="3525012"/>
                    </a:xfrm>
                    <a:prstGeom prst="rect">
                      <a:avLst/>
                    </a:prstGeom>
                  </pic:spPr>
                </pic:pic>
              </a:graphicData>
            </a:graphic>
          </wp:inline>
        </w:drawing>
      </w:r>
      <w:r>
        <w:rPr>
          <w:sz w:val="20"/>
        </w:rPr>
      </w:r>
    </w:p>
    <w:p>
      <w:pPr>
        <w:spacing w:before="69" w:after="19"/>
        <w:ind w:left="1772" w:right="0" w:firstLine="0"/>
        <w:jc w:val="left"/>
        <w:rPr>
          <w:i/>
          <w:sz w:val="22"/>
        </w:rPr>
      </w:pPr>
      <w:r>
        <w:rPr>
          <w:i/>
          <w:sz w:val="22"/>
        </w:rPr>
        <w:t>Construction site before beginning of work -August 2022</w:t>
      </w:r>
    </w:p>
    <w:p>
      <w:pPr>
        <w:pStyle w:val="BodyText"/>
        <w:ind w:left="2745"/>
        <w:rPr>
          <w:sz w:val="20"/>
        </w:rPr>
      </w:pPr>
      <w:r>
        <w:rPr>
          <w:sz w:val="20"/>
        </w:rPr>
        <w:drawing>
          <wp:inline distT="0" distB="0" distL="0" distR="0">
            <wp:extent cx="4460586" cy="3344132"/>
            <wp:effectExtent l="0" t="0" r="0" b="0"/>
            <wp:docPr id="47" name="image29.png"/>
            <wp:cNvGraphicFramePr>
              <a:graphicFrameLocks noChangeAspect="1"/>
            </wp:cNvGraphicFramePr>
            <a:graphic>
              <a:graphicData uri="http://schemas.openxmlformats.org/drawingml/2006/picture">
                <pic:pic>
                  <pic:nvPicPr>
                    <pic:cNvPr id="48" name="image29.png"/>
                    <pic:cNvPicPr/>
                  </pic:nvPicPr>
                  <pic:blipFill>
                    <a:blip r:embed="rId43" cstate="print"/>
                    <a:stretch>
                      <a:fillRect/>
                    </a:stretch>
                  </pic:blipFill>
                  <pic:spPr>
                    <a:xfrm>
                      <a:off x="0" y="0"/>
                      <a:ext cx="4460586" cy="3344132"/>
                    </a:xfrm>
                    <a:prstGeom prst="rect">
                      <a:avLst/>
                    </a:prstGeom>
                  </pic:spPr>
                </pic:pic>
              </a:graphicData>
            </a:graphic>
          </wp:inline>
        </w:drawing>
      </w:r>
      <w:r>
        <w:rPr>
          <w:sz w:val="20"/>
        </w:rPr>
      </w:r>
    </w:p>
    <w:p>
      <w:pPr>
        <w:spacing w:before="84"/>
        <w:ind w:left="1772" w:right="0" w:firstLine="0"/>
        <w:jc w:val="left"/>
        <w:rPr>
          <w:i/>
          <w:sz w:val="22"/>
        </w:rPr>
      </w:pPr>
      <w:r>
        <w:rPr>
          <w:i/>
          <w:sz w:val="22"/>
        </w:rPr>
        <w:t>Construction site -August 2023</w:t>
      </w:r>
    </w:p>
    <w:p>
      <w:pPr>
        <w:spacing w:after="0"/>
        <w:jc w:val="left"/>
        <w:rPr>
          <w:sz w:val="22"/>
        </w:rPr>
        <w:sectPr>
          <w:pgSz w:w="12250" w:h="15850"/>
          <w:pgMar w:header="757" w:footer="992" w:top="1580" w:bottom="1180" w:left="0" w:right="602"/>
        </w:sectPr>
      </w:pPr>
    </w:p>
    <w:p>
      <w:pPr>
        <w:pStyle w:val="BodyText"/>
        <w:spacing w:before="4"/>
        <w:rPr>
          <w:i/>
          <w:sz w:val="23"/>
        </w:rPr>
      </w:pPr>
    </w:p>
    <w:p>
      <w:pPr>
        <w:pStyle w:val="BodyText"/>
        <w:ind w:left="2690"/>
        <w:rPr>
          <w:sz w:val="20"/>
        </w:rPr>
      </w:pPr>
      <w:r>
        <w:rPr>
          <w:sz w:val="20"/>
        </w:rPr>
        <w:drawing>
          <wp:inline distT="0" distB="0" distL="0" distR="0">
            <wp:extent cx="4962145" cy="3717036"/>
            <wp:effectExtent l="0" t="0" r="0" b="0"/>
            <wp:docPr id="49" name="image30.png"/>
            <wp:cNvGraphicFramePr>
              <a:graphicFrameLocks noChangeAspect="1"/>
            </wp:cNvGraphicFramePr>
            <a:graphic>
              <a:graphicData uri="http://schemas.openxmlformats.org/drawingml/2006/picture">
                <pic:pic>
                  <pic:nvPicPr>
                    <pic:cNvPr id="50" name="image30.png"/>
                    <pic:cNvPicPr/>
                  </pic:nvPicPr>
                  <pic:blipFill>
                    <a:blip r:embed="rId44" cstate="print"/>
                    <a:stretch>
                      <a:fillRect/>
                    </a:stretch>
                  </pic:blipFill>
                  <pic:spPr>
                    <a:xfrm>
                      <a:off x="0" y="0"/>
                      <a:ext cx="4962145" cy="3717036"/>
                    </a:xfrm>
                    <a:prstGeom prst="rect">
                      <a:avLst/>
                    </a:prstGeom>
                  </pic:spPr>
                </pic:pic>
              </a:graphicData>
            </a:graphic>
          </wp:inline>
        </w:drawing>
      </w:r>
      <w:r>
        <w:rPr>
          <w:sz w:val="20"/>
        </w:rPr>
      </w:r>
    </w:p>
    <w:p>
      <w:pPr>
        <w:spacing w:before="43"/>
        <w:ind w:left="1772" w:right="0" w:firstLine="0"/>
        <w:jc w:val="left"/>
        <w:rPr>
          <w:i/>
          <w:sz w:val="22"/>
        </w:rPr>
      </w:pPr>
      <w:r>
        <w:rPr/>
        <w:drawing>
          <wp:anchor distT="0" distB="0" distL="0" distR="0" allowOverlap="1" layoutInCell="1" locked="0" behindDoc="0" simplePos="0" relativeHeight="13">
            <wp:simplePos x="0" y="0"/>
            <wp:positionH relativeFrom="page">
              <wp:posOffset>1744979</wp:posOffset>
            </wp:positionH>
            <wp:positionV relativeFrom="paragraph">
              <wp:posOffset>213152</wp:posOffset>
            </wp:positionV>
            <wp:extent cx="4714239" cy="3534155"/>
            <wp:effectExtent l="0" t="0" r="0" b="0"/>
            <wp:wrapTopAndBottom/>
            <wp:docPr id="51" name="image31.png"/>
            <wp:cNvGraphicFramePr>
              <a:graphicFrameLocks noChangeAspect="1"/>
            </wp:cNvGraphicFramePr>
            <a:graphic>
              <a:graphicData uri="http://schemas.openxmlformats.org/drawingml/2006/picture">
                <pic:pic>
                  <pic:nvPicPr>
                    <pic:cNvPr id="52" name="image31.png"/>
                    <pic:cNvPicPr/>
                  </pic:nvPicPr>
                  <pic:blipFill>
                    <a:blip r:embed="rId45" cstate="print"/>
                    <a:stretch>
                      <a:fillRect/>
                    </a:stretch>
                  </pic:blipFill>
                  <pic:spPr>
                    <a:xfrm>
                      <a:off x="0" y="0"/>
                      <a:ext cx="4714239" cy="3534155"/>
                    </a:xfrm>
                    <a:prstGeom prst="rect">
                      <a:avLst/>
                    </a:prstGeom>
                  </pic:spPr>
                </pic:pic>
              </a:graphicData>
            </a:graphic>
          </wp:anchor>
        </w:drawing>
      </w:r>
      <w:r>
        <w:rPr>
          <w:i/>
          <w:sz w:val="22"/>
        </w:rPr>
        <w:t>Dredge spoil dewatering area before beginning of work -August 2022</w:t>
      </w:r>
    </w:p>
    <w:p>
      <w:pPr>
        <w:spacing w:before="20"/>
        <w:ind w:left="1772" w:right="0" w:firstLine="0"/>
        <w:jc w:val="left"/>
        <w:rPr>
          <w:i/>
          <w:sz w:val="22"/>
        </w:rPr>
      </w:pPr>
      <w:r>
        <w:rPr>
          <w:i/>
          <w:sz w:val="22"/>
        </w:rPr>
        <w:t>Dredge spoil dewatering area -August 2022</w:t>
      </w:r>
    </w:p>
    <w:p>
      <w:pPr>
        <w:spacing w:after="0"/>
        <w:jc w:val="left"/>
        <w:rPr>
          <w:sz w:val="22"/>
        </w:rPr>
        <w:sectPr>
          <w:pgSz w:w="12250" w:h="15850"/>
          <w:pgMar w:header="757" w:footer="992" w:top="1580" w:bottom="1180" w:left="0" w:right="602"/>
        </w:sectPr>
      </w:pPr>
    </w:p>
    <w:p>
      <w:pPr>
        <w:pStyle w:val="BodyText"/>
        <w:rPr>
          <w:i/>
          <w:sz w:val="20"/>
        </w:rPr>
      </w:pPr>
    </w:p>
    <w:p>
      <w:pPr>
        <w:pStyle w:val="BodyText"/>
        <w:rPr>
          <w:i/>
          <w:sz w:val="20"/>
        </w:rPr>
      </w:pPr>
    </w:p>
    <w:p>
      <w:pPr>
        <w:pStyle w:val="BodyText"/>
        <w:spacing w:before="9"/>
        <w:rPr>
          <w:i/>
          <w:sz w:val="26"/>
        </w:rPr>
      </w:pPr>
    </w:p>
    <w:p>
      <w:pPr>
        <w:pStyle w:val="BodyText"/>
        <w:ind w:left="2690"/>
        <w:rPr>
          <w:sz w:val="20"/>
        </w:rPr>
      </w:pPr>
      <w:r>
        <w:rPr>
          <w:sz w:val="20"/>
        </w:rPr>
        <w:drawing>
          <wp:inline distT="0" distB="0" distL="0" distR="0">
            <wp:extent cx="4468117" cy="3346704"/>
            <wp:effectExtent l="0" t="0" r="0" b="0"/>
            <wp:docPr id="53" name="image32.png"/>
            <wp:cNvGraphicFramePr>
              <a:graphicFrameLocks noChangeAspect="1"/>
            </wp:cNvGraphicFramePr>
            <a:graphic>
              <a:graphicData uri="http://schemas.openxmlformats.org/drawingml/2006/picture">
                <pic:pic>
                  <pic:nvPicPr>
                    <pic:cNvPr id="54" name="image32.png"/>
                    <pic:cNvPicPr/>
                  </pic:nvPicPr>
                  <pic:blipFill>
                    <a:blip r:embed="rId46" cstate="print"/>
                    <a:stretch>
                      <a:fillRect/>
                    </a:stretch>
                  </pic:blipFill>
                  <pic:spPr>
                    <a:xfrm>
                      <a:off x="0" y="0"/>
                      <a:ext cx="4468117" cy="3346704"/>
                    </a:xfrm>
                    <a:prstGeom prst="rect">
                      <a:avLst/>
                    </a:prstGeom>
                  </pic:spPr>
                </pic:pic>
              </a:graphicData>
            </a:graphic>
          </wp:inline>
        </w:drawing>
      </w:r>
      <w:r>
        <w:rPr>
          <w:sz w:val="20"/>
        </w:rPr>
      </w:r>
    </w:p>
    <w:p>
      <w:pPr>
        <w:spacing w:before="95" w:after="19"/>
        <w:ind w:left="1772" w:right="0" w:firstLine="0"/>
        <w:jc w:val="left"/>
        <w:rPr>
          <w:i/>
          <w:sz w:val="22"/>
        </w:rPr>
      </w:pPr>
      <w:r>
        <w:rPr>
          <w:i/>
          <w:sz w:val="22"/>
        </w:rPr>
        <w:t>Existing quarry before beginning of work -August 2022</w:t>
      </w:r>
    </w:p>
    <w:p>
      <w:pPr>
        <w:pStyle w:val="BodyText"/>
        <w:ind w:left="4606"/>
        <w:rPr>
          <w:sz w:val="20"/>
        </w:rPr>
      </w:pPr>
      <w:r>
        <w:rPr>
          <w:sz w:val="20"/>
        </w:rPr>
        <w:drawing>
          <wp:inline distT="0" distB="0" distL="0" distR="0">
            <wp:extent cx="2356616" cy="3538728"/>
            <wp:effectExtent l="0" t="0" r="0" b="0"/>
            <wp:docPr id="55" name="image33.png"/>
            <wp:cNvGraphicFramePr>
              <a:graphicFrameLocks noChangeAspect="1"/>
            </wp:cNvGraphicFramePr>
            <a:graphic>
              <a:graphicData uri="http://schemas.openxmlformats.org/drawingml/2006/picture">
                <pic:pic>
                  <pic:nvPicPr>
                    <pic:cNvPr id="56" name="image33.png"/>
                    <pic:cNvPicPr/>
                  </pic:nvPicPr>
                  <pic:blipFill>
                    <a:blip r:embed="rId47" cstate="print"/>
                    <a:stretch>
                      <a:fillRect/>
                    </a:stretch>
                  </pic:blipFill>
                  <pic:spPr>
                    <a:xfrm>
                      <a:off x="0" y="0"/>
                      <a:ext cx="2356616" cy="3538728"/>
                    </a:xfrm>
                    <a:prstGeom prst="rect">
                      <a:avLst/>
                    </a:prstGeom>
                  </pic:spPr>
                </pic:pic>
              </a:graphicData>
            </a:graphic>
          </wp:inline>
        </w:drawing>
      </w:r>
      <w:r>
        <w:rPr>
          <w:sz w:val="20"/>
        </w:rPr>
      </w:r>
    </w:p>
    <w:p>
      <w:pPr>
        <w:spacing w:before="48"/>
        <w:ind w:left="1772" w:right="0" w:firstLine="0"/>
        <w:jc w:val="left"/>
        <w:rPr>
          <w:i/>
          <w:sz w:val="22"/>
        </w:rPr>
      </w:pPr>
      <w:r>
        <w:rPr>
          <w:i/>
          <w:sz w:val="22"/>
        </w:rPr>
        <w:t>Quarry development -October 2023</w:t>
      </w:r>
    </w:p>
    <w:p>
      <w:pPr>
        <w:spacing w:after="0"/>
        <w:jc w:val="left"/>
        <w:rPr>
          <w:sz w:val="22"/>
        </w:rPr>
        <w:sectPr>
          <w:pgSz w:w="12250" w:h="15850"/>
          <w:pgMar w:header="757" w:footer="992" w:top="1580" w:bottom="1180" w:left="0" w:right="602"/>
        </w:sectPr>
      </w:pPr>
    </w:p>
    <w:p>
      <w:pPr>
        <w:pStyle w:val="BodyText"/>
        <w:rPr>
          <w:i/>
          <w:sz w:val="20"/>
        </w:rPr>
      </w:pPr>
    </w:p>
    <w:p>
      <w:pPr>
        <w:pStyle w:val="BodyText"/>
        <w:rPr>
          <w:i/>
          <w:sz w:val="20"/>
        </w:rPr>
      </w:pPr>
    </w:p>
    <w:p>
      <w:pPr>
        <w:pStyle w:val="BodyText"/>
        <w:spacing w:before="9"/>
        <w:rPr>
          <w:i/>
          <w:sz w:val="26"/>
        </w:rPr>
      </w:pPr>
    </w:p>
    <w:p>
      <w:pPr>
        <w:pStyle w:val="BodyText"/>
        <w:ind w:left="2691"/>
        <w:rPr>
          <w:sz w:val="20"/>
        </w:rPr>
      </w:pPr>
      <w:r>
        <w:rPr>
          <w:sz w:val="20"/>
        </w:rPr>
        <w:drawing>
          <wp:inline distT="0" distB="0" distL="0" distR="0">
            <wp:extent cx="4466845" cy="3346704"/>
            <wp:effectExtent l="0" t="0" r="0" b="0"/>
            <wp:docPr id="57" name="image34.png"/>
            <wp:cNvGraphicFramePr>
              <a:graphicFrameLocks noChangeAspect="1"/>
            </wp:cNvGraphicFramePr>
            <a:graphic>
              <a:graphicData uri="http://schemas.openxmlformats.org/drawingml/2006/picture">
                <pic:pic>
                  <pic:nvPicPr>
                    <pic:cNvPr id="58" name="image34.png"/>
                    <pic:cNvPicPr/>
                  </pic:nvPicPr>
                  <pic:blipFill>
                    <a:blip r:embed="rId48" cstate="print"/>
                    <a:stretch>
                      <a:fillRect/>
                    </a:stretch>
                  </pic:blipFill>
                  <pic:spPr>
                    <a:xfrm>
                      <a:off x="0" y="0"/>
                      <a:ext cx="4466845" cy="3346704"/>
                    </a:xfrm>
                    <a:prstGeom prst="rect">
                      <a:avLst/>
                    </a:prstGeom>
                  </pic:spPr>
                </pic:pic>
              </a:graphicData>
            </a:graphic>
          </wp:inline>
        </w:drawing>
      </w:r>
      <w:r>
        <w:rPr>
          <w:sz w:val="20"/>
        </w:rPr>
      </w:r>
    </w:p>
    <w:p>
      <w:pPr>
        <w:spacing w:before="95"/>
        <w:ind w:left="1772" w:right="0" w:firstLine="0"/>
        <w:jc w:val="left"/>
        <w:rPr>
          <w:i/>
          <w:sz w:val="22"/>
        </w:rPr>
      </w:pPr>
      <w:r>
        <w:rPr>
          <w:i/>
          <w:sz w:val="22"/>
        </w:rPr>
        <w:t>Existing road to quarry beginning of work -August 2022</w:t>
      </w:r>
    </w:p>
    <w:p>
      <w:pPr>
        <w:pStyle w:val="BodyText"/>
        <w:spacing w:before="7"/>
        <w:rPr>
          <w:i/>
          <w:sz w:val="8"/>
        </w:rPr>
      </w:pPr>
      <w:r>
        <w:rPr/>
        <w:drawing>
          <wp:anchor distT="0" distB="0" distL="0" distR="0" allowOverlap="1" layoutInCell="1" locked="0" behindDoc="0" simplePos="0" relativeHeight="14">
            <wp:simplePos x="0" y="0"/>
            <wp:positionH relativeFrom="page">
              <wp:posOffset>1590294</wp:posOffset>
            </wp:positionH>
            <wp:positionV relativeFrom="paragraph">
              <wp:posOffset>91850</wp:posOffset>
            </wp:positionV>
            <wp:extent cx="5065395" cy="3374136"/>
            <wp:effectExtent l="0" t="0" r="0" b="0"/>
            <wp:wrapTopAndBottom/>
            <wp:docPr id="59" name="image35.png"/>
            <wp:cNvGraphicFramePr>
              <a:graphicFrameLocks noChangeAspect="1"/>
            </wp:cNvGraphicFramePr>
            <a:graphic>
              <a:graphicData uri="http://schemas.openxmlformats.org/drawingml/2006/picture">
                <pic:pic>
                  <pic:nvPicPr>
                    <pic:cNvPr id="60" name="image35.png"/>
                    <pic:cNvPicPr/>
                  </pic:nvPicPr>
                  <pic:blipFill>
                    <a:blip r:embed="rId49" cstate="print"/>
                    <a:stretch>
                      <a:fillRect/>
                    </a:stretch>
                  </pic:blipFill>
                  <pic:spPr>
                    <a:xfrm>
                      <a:off x="0" y="0"/>
                      <a:ext cx="5065395" cy="3374136"/>
                    </a:xfrm>
                    <a:prstGeom prst="rect">
                      <a:avLst/>
                    </a:prstGeom>
                  </pic:spPr>
                </pic:pic>
              </a:graphicData>
            </a:graphic>
          </wp:anchor>
        </w:drawing>
      </w:r>
    </w:p>
    <w:p>
      <w:pPr>
        <w:spacing w:before="152"/>
        <w:ind w:left="1772" w:right="0" w:firstLine="0"/>
        <w:jc w:val="left"/>
        <w:rPr>
          <w:i/>
          <w:sz w:val="22"/>
        </w:rPr>
      </w:pPr>
      <w:r>
        <w:rPr>
          <w:i/>
          <w:sz w:val="22"/>
        </w:rPr>
        <w:t>Road to quarry -October 2023</w:t>
      </w:r>
    </w:p>
    <w:p>
      <w:pPr>
        <w:spacing w:after="0"/>
        <w:jc w:val="left"/>
        <w:rPr>
          <w:sz w:val="22"/>
        </w:rPr>
        <w:sectPr>
          <w:pgSz w:w="12250" w:h="15850"/>
          <w:pgMar w:header="757" w:footer="992" w:top="1580" w:bottom="1180" w:left="0" w:right="602"/>
        </w:sectPr>
      </w:pPr>
    </w:p>
    <w:p>
      <w:pPr>
        <w:pStyle w:val="BodyText"/>
        <w:spacing w:before="4"/>
        <w:rPr>
          <w:i/>
          <w:sz w:val="19"/>
        </w:rPr>
      </w:pPr>
    </w:p>
    <w:p>
      <w:pPr>
        <w:pStyle w:val="Heading3"/>
        <w:numPr>
          <w:ilvl w:val="0"/>
          <w:numId w:val="2"/>
        </w:numPr>
        <w:tabs>
          <w:tab w:pos="1844" w:val="left" w:leader="none"/>
          <w:tab w:pos="10861" w:val="left" w:leader="none"/>
        </w:tabs>
        <w:spacing w:line="240" w:lineRule="auto" w:before="36" w:after="0"/>
        <w:ind w:left="1843" w:right="0" w:hanging="432"/>
        <w:jc w:val="left"/>
      </w:pPr>
      <w:bookmarkStart w:name="_bookmark2" w:id="4"/>
      <w:bookmarkEnd w:id="4"/>
      <w:r>
        <w:rPr>
          <w:b w:val="0"/>
        </w:rPr>
      </w:r>
      <w:bookmarkStart w:name="_bookmark2" w:id="5"/>
      <w:bookmarkEnd w:id="5"/>
      <w:r>
        <w:rPr>
          <w:color w:val="FFFFFF"/>
          <w:spacing w:val="-9"/>
          <w:shd w:fill="00A4E6" w:color="auto" w:val="clear"/>
        </w:rPr>
        <w:t>W</w:t>
      </w:r>
      <w:r>
        <w:rPr>
          <w:color w:val="FFFFFF"/>
          <w:spacing w:val="-9"/>
          <w:shd w:fill="00A4E6" w:color="auto" w:val="clear"/>
        </w:rPr>
        <w:t>ATER </w:t>
      </w:r>
      <w:r>
        <w:rPr>
          <w:color w:val="FFFFFF"/>
          <w:shd w:fill="00A4E6" w:color="auto" w:val="clear"/>
        </w:rPr>
        <w:t>USE</w:t>
      </w:r>
      <w:r>
        <w:rPr>
          <w:color w:val="FFFFFF"/>
          <w:spacing w:val="-1"/>
          <w:shd w:fill="00A4E6" w:color="auto" w:val="clear"/>
        </w:rPr>
        <w:t> </w:t>
      </w:r>
      <w:r>
        <w:rPr>
          <w:color w:val="FFFFFF"/>
          <w:shd w:fill="00A4E6" w:color="auto" w:val="clear"/>
        </w:rPr>
        <w:t>ACTIVITIES</w:t>
        <w:tab/>
      </w:r>
    </w:p>
    <w:p>
      <w:pPr>
        <w:pStyle w:val="BodyText"/>
        <w:spacing w:line="312" w:lineRule="auto" w:before="241"/>
        <w:ind w:left="2262" w:right="808"/>
        <w:jc w:val="both"/>
      </w:pPr>
      <w:r>
        <w:rPr/>
        <w:t>The</w:t>
      </w:r>
      <w:r>
        <w:rPr>
          <w:spacing w:val="-10"/>
        </w:rPr>
        <w:t> </w:t>
      </w:r>
      <w:r>
        <w:rPr/>
        <w:t>type</w:t>
      </w:r>
      <w:r>
        <w:rPr>
          <w:spacing w:val="-9"/>
        </w:rPr>
        <w:t> </w:t>
      </w:r>
      <w:r>
        <w:rPr/>
        <w:t>B</w:t>
      </w:r>
      <w:r>
        <w:rPr>
          <w:spacing w:val="-10"/>
        </w:rPr>
        <w:t> </w:t>
      </w:r>
      <w:r>
        <w:rPr/>
        <w:t>water</w:t>
      </w:r>
      <w:r>
        <w:rPr>
          <w:spacing w:val="-9"/>
        </w:rPr>
        <w:t> </w:t>
      </w:r>
      <w:r>
        <w:rPr/>
        <w:t>licence</w:t>
      </w:r>
      <w:r>
        <w:rPr>
          <w:spacing w:val="-10"/>
        </w:rPr>
        <w:t> </w:t>
      </w:r>
      <w:r>
        <w:rPr/>
        <w:t>issued</w:t>
      </w:r>
      <w:r>
        <w:rPr>
          <w:spacing w:val="-9"/>
        </w:rPr>
        <w:t> </w:t>
      </w:r>
      <w:r>
        <w:rPr/>
        <w:t>for</w:t>
      </w:r>
      <w:r>
        <w:rPr>
          <w:spacing w:val="-9"/>
        </w:rPr>
        <w:t> </w:t>
      </w:r>
      <w:r>
        <w:rPr/>
        <w:t>this</w:t>
      </w:r>
      <w:r>
        <w:rPr>
          <w:spacing w:val="-9"/>
        </w:rPr>
        <w:t> </w:t>
      </w:r>
      <w:r>
        <w:rPr/>
        <w:t>project</w:t>
      </w:r>
      <w:r>
        <w:rPr>
          <w:spacing w:val="-6"/>
        </w:rPr>
        <w:t> </w:t>
      </w:r>
      <w:r>
        <w:rPr/>
        <w:t>is</w:t>
      </w:r>
      <w:r>
        <w:rPr>
          <w:spacing w:val="-9"/>
        </w:rPr>
        <w:t> </w:t>
      </w:r>
      <w:r>
        <w:rPr/>
        <w:t>for</w:t>
      </w:r>
      <w:r>
        <w:rPr>
          <w:spacing w:val="-8"/>
        </w:rPr>
        <w:t> </w:t>
      </w:r>
      <w:r>
        <w:rPr/>
        <w:t>the</w:t>
      </w:r>
      <w:r>
        <w:rPr>
          <w:spacing w:val="-10"/>
        </w:rPr>
        <w:t> </w:t>
      </w:r>
      <w:r>
        <w:rPr/>
        <w:t>usage</w:t>
      </w:r>
      <w:r>
        <w:rPr>
          <w:spacing w:val="-10"/>
        </w:rPr>
        <w:t> </w:t>
      </w:r>
      <w:r>
        <w:rPr/>
        <w:t>of</w:t>
      </w:r>
      <w:r>
        <w:rPr>
          <w:spacing w:val="-8"/>
        </w:rPr>
        <w:t> </w:t>
      </w:r>
      <w:r>
        <w:rPr/>
        <w:t>a</w:t>
      </w:r>
      <w:r>
        <w:rPr>
          <w:spacing w:val="-10"/>
        </w:rPr>
        <w:t> </w:t>
      </w:r>
      <w:r>
        <w:rPr/>
        <w:t>maximum</w:t>
      </w:r>
      <w:r>
        <w:rPr>
          <w:spacing w:val="-9"/>
        </w:rPr>
        <w:t> </w:t>
      </w:r>
      <w:r>
        <w:rPr/>
        <w:t>36</w:t>
      </w:r>
      <w:r>
        <w:rPr>
          <w:spacing w:val="-10"/>
        </w:rPr>
        <w:t> </w:t>
      </w:r>
      <w:r>
        <w:rPr/>
        <w:t>m</w:t>
      </w:r>
      <w:r>
        <w:rPr>
          <w:vertAlign w:val="superscript"/>
        </w:rPr>
        <w:t>3</w:t>
      </w:r>
      <w:r>
        <w:rPr>
          <w:vertAlign w:val="baseline"/>
        </w:rPr>
        <w:t>/day</w:t>
      </w:r>
      <w:r>
        <w:rPr>
          <w:spacing w:val="-9"/>
          <w:vertAlign w:val="baseline"/>
        </w:rPr>
        <w:t> </w:t>
      </w:r>
      <w:r>
        <w:rPr>
          <w:vertAlign w:val="baseline"/>
        </w:rPr>
        <w:t>of</w:t>
      </w:r>
      <w:r>
        <w:rPr>
          <w:spacing w:val="-8"/>
          <w:vertAlign w:val="baseline"/>
        </w:rPr>
        <w:t> </w:t>
      </w:r>
      <w:r>
        <w:rPr>
          <w:vertAlign w:val="baseline"/>
        </w:rPr>
        <w:t>water supplied</w:t>
      </w:r>
      <w:r>
        <w:rPr>
          <w:spacing w:val="-13"/>
          <w:vertAlign w:val="baseline"/>
        </w:rPr>
        <w:t> </w:t>
      </w:r>
      <w:r>
        <w:rPr>
          <w:vertAlign w:val="baseline"/>
        </w:rPr>
        <w:t>by</w:t>
      </w:r>
      <w:r>
        <w:rPr>
          <w:spacing w:val="-10"/>
          <w:vertAlign w:val="baseline"/>
        </w:rPr>
        <w:t> </w:t>
      </w:r>
      <w:r>
        <w:rPr>
          <w:vertAlign w:val="baseline"/>
        </w:rPr>
        <w:t>the</w:t>
      </w:r>
      <w:r>
        <w:rPr>
          <w:spacing w:val="-12"/>
          <w:vertAlign w:val="baseline"/>
        </w:rPr>
        <w:t> </w:t>
      </w:r>
      <w:r>
        <w:rPr>
          <w:vertAlign w:val="baseline"/>
        </w:rPr>
        <w:t>Hamlet</w:t>
      </w:r>
      <w:r>
        <w:rPr>
          <w:spacing w:val="-13"/>
          <w:vertAlign w:val="baseline"/>
        </w:rPr>
        <w:t> </w:t>
      </w:r>
      <w:r>
        <w:rPr>
          <w:vertAlign w:val="baseline"/>
        </w:rPr>
        <w:t>of</w:t>
      </w:r>
      <w:r>
        <w:rPr>
          <w:spacing w:val="-10"/>
          <w:vertAlign w:val="baseline"/>
        </w:rPr>
        <w:t> </w:t>
      </w:r>
      <w:r>
        <w:rPr>
          <w:vertAlign w:val="baseline"/>
        </w:rPr>
        <w:t>Clyde</w:t>
      </w:r>
      <w:r>
        <w:rPr>
          <w:spacing w:val="-12"/>
          <w:vertAlign w:val="baseline"/>
        </w:rPr>
        <w:t> </w:t>
      </w:r>
      <w:r>
        <w:rPr>
          <w:vertAlign w:val="baseline"/>
        </w:rPr>
        <w:t>River</w:t>
      </w:r>
      <w:r>
        <w:rPr>
          <w:spacing w:val="-11"/>
          <w:vertAlign w:val="baseline"/>
        </w:rPr>
        <w:t> </w:t>
      </w:r>
      <w:r>
        <w:rPr>
          <w:vertAlign w:val="baseline"/>
        </w:rPr>
        <w:t>from</w:t>
      </w:r>
      <w:r>
        <w:rPr>
          <w:spacing w:val="-13"/>
          <w:vertAlign w:val="baseline"/>
        </w:rPr>
        <w:t> </w:t>
      </w:r>
      <w:r>
        <w:rPr>
          <w:vertAlign w:val="baseline"/>
        </w:rPr>
        <w:t>their</w:t>
      </w:r>
      <w:r>
        <w:rPr>
          <w:spacing w:val="-13"/>
          <w:vertAlign w:val="baseline"/>
        </w:rPr>
        <w:t> </w:t>
      </w:r>
      <w:r>
        <w:rPr>
          <w:vertAlign w:val="baseline"/>
        </w:rPr>
        <w:t>domestic</w:t>
      </w:r>
      <w:r>
        <w:rPr>
          <w:spacing w:val="-12"/>
          <w:vertAlign w:val="baseline"/>
        </w:rPr>
        <w:t> </w:t>
      </w:r>
      <w:r>
        <w:rPr>
          <w:vertAlign w:val="baseline"/>
        </w:rPr>
        <w:t>water</w:t>
      </w:r>
      <w:r>
        <w:rPr>
          <w:spacing w:val="-11"/>
          <w:vertAlign w:val="baseline"/>
        </w:rPr>
        <w:t> </w:t>
      </w:r>
      <w:r>
        <w:rPr>
          <w:vertAlign w:val="baseline"/>
        </w:rPr>
        <w:t>delivery</w:t>
      </w:r>
      <w:r>
        <w:rPr>
          <w:spacing w:val="-13"/>
          <w:vertAlign w:val="baseline"/>
        </w:rPr>
        <w:t> </w:t>
      </w:r>
      <w:r>
        <w:rPr>
          <w:vertAlign w:val="baseline"/>
        </w:rPr>
        <w:t>system.</w:t>
      </w:r>
      <w:r>
        <w:rPr>
          <w:spacing w:val="-12"/>
          <w:vertAlign w:val="baseline"/>
        </w:rPr>
        <w:t> </w:t>
      </w:r>
      <w:r>
        <w:rPr>
          <w:vertAlign w:val="baseline"/>
        </w:rPr>
        <w:t>The</w:t>
      </w:r>
      <w:r>
        <w:rPr>
          <w:spacing w:val="-12"/>
          <w:vertAlign w:val="baseline"/>
        </w:rPr>
        <w:t> </w:t>
      </w:r>
      <w:r>
        <w:rPr>
          <w:vertAlign w:val="baseline"/>
        </w:rPr>
        <w:t>licence</w:t>
      </w:r>
      <w:r>
        <w:rPr>
          <w:spacing w:val="-14"/>
          <w:vertAlign w:val="baseline"/>
        </w:rPr>
        <w:t> </w:t>
      </w:r>
      <w:r>
        <w:rPr>
          <w:vertAlign w:val="baseline"/>
        </w:rPr>
        <w:t>was amended to include the withdraw of a maximum 30 m</w:t>
      </w:r>
      <w:r>
        <w:rPr>
          <w:vertAlign w:val="superscript"/>
        </w:rPr>
        <w:t>3</w:t>
      </w:r>
      <w:r>
        <w:rPr>
          <w:vertAlign w:val="baseline"/>
        </w:rPr>
        <w:t>/day of water directly from the Clyde River, for dust suppression. The maximum daily water consumption remains the same, at 36 m</w:t>
      </w:r>
      <w:r>
        <w:rPr>
          <w:vertAlign w:val="superscript"/>
        </w:rPr>
        <w:t>3</w:t>
      </w:r>
      <w:r>
        <w:rPr>
          <w:vertAlign w:val="baseline"/>
        </w:rPr>
        <w:t>/day.</w:t>
      </w:r>
    </w:p>
    <w:p>
      <w:pPr>
        <w:pStyle w:val="BodyText"/>
        <w:spacing w:before="3"/>
        <w:rPr>
          <w:sz w:val="15"/>
        </w:rPr>
      </w:pPr>
    </w:p>
    <w:p>
      <w:pPr>
        <w:pStyle w:val="Heading9"/>
        <w:tabs>
          <w:tab w:pos="1988" w:val="left" w:leader="none"/>
          <w:tab w:pos="10861" w:val="left" w:leader="none"/>
        </w:tabs>
        <w:spacing w:before="52"/>
        <w:rPr>
          <w:rFonts w:ascii="Calibri"/>
        </w:rPr>
      </w:pPr>
      <w:bookmarkStart w:name="_bookmark3" w:id="6"/>
      <w:bookmarkEnd w:id="6"/>
      <w:r>
        <w:rPr>
          <w:b w:val="0"/>
        </w:rPr>
      </w:r>
      <w:r>
        <w:rPr>
          <w:rFonts w:ascii="Calibri"/>
          <w:color w:val="365F91"/>
          <w:spacing w:val="-25"/>
          <w:shd w:fill="94D4F6" w:color="auto" w:val="clear"/>
        </w:rPr>
        <w:t> </w:t>
      </w:r>
      <w:r>
        <w:rPr>
          <w:rFonts w:ascii="Calibri"/>
          <w:color w:val="365F91"/>
          <w:shd w:fill="94D4F6" w:color="auto" w:val="clear"/>
        </w:rPr>
        <w:t>2.1</w:t>
        <w:tab/>
        <w:t>DOMESTIC WATER</w:t>
      </w:r>
      <w:r>
        <w:rPr>
          <w:rFonts w:ascii="Calibri"/>
          <w:color w:val="365F91"/>
          <w:spacing w:val="-12"/>
          <w:shd w:fill="94D4F6" w:color="auto" w:val="clear"/>
        </w:rPr>
        <w:t> </w:t>
      </w:r>
      <w:r>
        <w:rPr>
          <w:rFonts w:ascii="Calibri"/>
          <w:color w:val="365F91"/>
          <w:shd w:fill="94D4F6" w:color="auto" w:val="clear"/>
        </w:rPr>
        <w:t>USE</w:t>
        <w:tab/>
      </w:r>
    </w:p>
    <w:p>
      <w:pPr>
        <w:pStyle w:val="BodyText"/>
        <w:spacing w:before="8"/>
        <w:rPr>
          <w:b/>
          <w:sz w:val="29"/>
        </w:rPr>
      </w:pPr>
    </w:p>
    <w:p>
      <w:pPr>
        <w:pStyle w:val="BodyText"/>
        <w:spacing w:line="312" w:lineRule="auto"/>
        <w:ind w:left="2262" w:right="806"/>
        <w:jc w:val="both"/>
      </w:pPr>
      <w:r>
        <w:rPr/>
        <w:t>Domestic water was used at our 2 houses in Clyde River and at our construction camp. The potable water was delivered by the hamlet water truck. The sewage water was collected by the hamlet</w:t>
      </w:r>
      <w:r>
        <w:rPr>
          <w:spacing w:val="-9"/>
        </w:rPr>
        <w:t> </w:t>
      </w:r>
      <w:r>
        <w:rPr/>
        <w:t>sewage</w:t>
      </w:r>
      <w:r>
        <w:rPr>
          <w:spacing w:val="-9"/>
        </w:rPr>
        <w:t> </w:t>
      </w:r>
      <w:r>
        <w:rPr/>
        <w:t>truck</w:t>
      </w:r>
      <w:r>
        <w:rPr>
          <w:spacing w:val="-9"/>
        </w:rPr>
        <w:t> </w:t>
      </w:r>
      <w:r>
        <w:rPr/>
        <w:t>and</w:t>
      </w:r>
      <w:r>
        <w:rPr>
          <w:spacing w:val="-7"/>
        </w:rPr>
        <w:t> </w:t>
      </w:r>
      <w:r>
        <w:rPr/>
        <w:t>disposed</w:t>
      </w:r>
      <w:r>
        <w:rPr>
          <w:spacing w:val="-9"/>
        </w:rPr>
        <w:t> </w:t>
      </w:r>
      <w:r>
        <w:rPr/>
        <w:t>at</w:t>
      </w:r>
      <w:r>
        <w:rPr>
          <w:spacing w:val="-9"/>
        </w:rPr>
        <w:t> </w:t>
      </w:r>
      <w:r>
        <w:rPr/>
        <w:t>their</w:t>
      </w:r>
      <w:r>
        <w:rPr>
          <w:spacing w:val="-9"/>
        </w:rPr>
        <w:t> </w:t>
      </w:r>
      <w:r>
        <w:rPr/>
        <w:t>sewage</w:t>
      </w:r>
      <w:r>
        <w:rPr>
          <w:spacing w:val="-8"/>
        </w:rPr>
        <w:t> </w:t>
      </w:r>
      <w:r>
        <w:rPr/>
        <w:t>lagoon</w:t>
      </w:r>
      <w:r>
        <w:rPr>
          <w:spacing w:val="-10"/>
        </w:rPr>
        <w:t> </w:t>
      </w:r>
      <w:r>
        <w:rPr/>
        <w:t>facility.</w:t>
      </w:r>
      <w:r>
        <w:rPr>
          <w:spacing w:val="-9"/>
        </w:rPr>
        <w:t> </w:t>
      </w:r>
      <w:r>
        <w:rPr/>
        <w:t>Our</w:t>
      </w:r>
      <w:r>
        <w:rPr>
          <w:spacing w:val="-9"/>
        </w:rPr>
        <w:t> </w:t>
      </w:r>
      <w:r>
        <w:rPr/>
        <w:t>operations</w:t>
      </w:r>
      <w:r>
        <w:rPr>
          <w:spacing w:val="-9"/>
        </w:rPr>
        <w:t> </w:t>
      </w:r>
      <w:r>
        <w:rPr/>
        <w:t>started</w:t>
      </w:r>
      <w:r>
        <w:rPr>
          <w:spacing w:val="-3"/>
        </w:rPr>
        <w:t> </w:t>
      </w:r>
      <w:r>
        <w:rPr/>
        <w:t>in</w:t>
      </w:r>
      <w:r>
        <w:rPr>
          <w:spacing w:val="-9"/>
        </w:rPr>
        <w:t> </w:t>
      </w:r>
      <w:r>
        <w:rPr/>
        <w:t>mid- May with a crew of 10 people and ramped up to an average of 18 people from mid-June up to the</w:t>
      </w:r>
      <w:r>
        <w:rPr>
          <w:spacing w:val="-13"/>
        </w:rPr>
        <w:t> </w:t>
      </w:r>
      <w:r>
        <w:rPr/>
        <w:t>beginning</w:t>
      </w:r>
      <w:r>
        <w:rPr>
          <w:spacing w:val="-11"/>
        </w:rPr>
        <w:t> </w:t>
      </w:r>
      <w:r>
        <w:rPr/>
        <w:t>of</w:t>
      </w:r>
      <w:r>
        <w:rPr>
          <w:spacing w:val="-11"/>
        </w:rPr>
        <w:t> </w:t>
      </w:r>
      <w:r>
        <w:rPr/>
        <w:t>November.</w:t>
      </w:r>
      <w:r>
        <w:rPr>
          <w:spacing w:val="-13"/>
        </w:rPr>
        <w:t> </w:t>
      </w:r>
      <w:r>
        <w:rPr/>
        <w:t>Approximately</w:t>
      </w:r>
      <w:r>
        <w:rPr>
          <w:spacing w:val="-11"/>
        </w:rPr>
        <w:t> </w:t>
      </w:r>
      <w:r>
        <w:rPr/>
        <w:t>304,000</w:t>
      </w:r>
      <w:r>
        <w:rPr>
          <w:spacing w:val="-12"/>
        </w:rPr>
        <w:t> </w:t>
      </w:r>
      <w:r>
        <w:rPr/>
        <w:t>litres</w:t>
      </w:r>
      <w:r>
        <w:rPr>
          <w:spacing w:val="-12"/>
        </w:rPr>
        <w:t> </w:t>
      </w:r>
      <w:r>
        <w:rPr/>
        <w:t>of</w:t>
      </w:r>
      <w:r>
        <w:rPr>
          <w:spacing w:val="-13"/>
        </w:rPr>
        <w:t> </w:t>
      </w:r>
      <w:r>
        <w:rPr/>
        <w:t>potable</w:t>
      </w:r>
      <w:r>
        <w:rPr>
          <w:spacing w:val="-13"/>
        </w:rPr>
        <w:t> </w:t>
      </w:r>
      <w:r>
        <w:rPr/>
        <w:t>water</w:t>
      </w:r>
      <w:r>
        <w:rPr>
          <w:spacing w:val="-13"/>
        </w:rPr>
        <w:t> </w:t>
      </w:r>
      <w:r>
        <w:rPr/>
        <w:t>were</w:t>
      </w:r>
      <w:r>
        <w:rPr>
          <w:spacing w:val="-11"/>
        </w:rPr>
        <w:t> </w:t>
      </w:r>
      <w:r>
        <w:rPr/>
        <w:t>delivered</w:t>
      </w:r>
      <w:r>
        <w:rPr>
          <w:spacing w:val="-12"/>
        </w:rPr>
        <w:t> </w:t>
      </w:r>
      <w:r>
        <w:rPr/>
        <w:t>by</w:t>
      </w:r>
      <w:r>
        <w:rPr>
          <w:spacing w:val="-10"/>
        </w:rPr>
        <w:t> </w:t>
      </w:r>
      <w:r>
        <w:rPr/>
        <w:t>the hamlet for the entire duration of our 2023’s operations. This represents and average domestic water consumption of 2.4</w:t>
      </w:r>
      <w:r>
        <w:rPr>
          <w:spacing w:val="-2"/>
        </w:rPr>
        <w:t> </w:t>
      </w:r>
      <w:r>
        <w:rPr/>
        <w:t>m</w:t>
      </w:r>
      <w:r>
        <w:rPr>
          <w:vertAlign w:val="superscript"/>
        </w:rPr>
        <w:t>3</w:t>
      </w:r>
      <w:r>
        <w:rPr>
          <w:vertAlign w:val="baseline"/>
        </w:rPr>
        <w:t>/day.</w:t>
      </w:r>
    </w:p>
    <w:p>
      <w:pPr>
        <w:pStyle w:val="BodyText"/>
        <w:spacing w:before="4"/>
        <w:rPr>
          <w:sz w:val="15"/>
        </w:rPr>
      </w:pPr>
    </w:p>
    <w:p>
      <w:pPr>
        <w:pStyle w:val="Heading9"/>
        <w:tabs>
          <w:tab w:pos="1988" w:val="left" w:leader="none"/>
          <w:tab w:pos="10861" w:val="left" w:leader="none"/>
        </w:tabs>
        <w:spacing w:before="52"/>
        <w:rPr>
          <w:rFonts w:ascii="Calibri"/>
        </w:rPr>
      </w:pPr>
      <w:bookmarkStart w:name="_bookmark4" w:id="7"/>
      <w:bookmarkEnd w:id="7"/>
      <w:r>
        <w:rPr>
          <w:b w:val="0"/>
        </w:rPr>
      </w:r>
      <w:r>
        <w:rPr>
          <w:rFonts w:ascii="Calibri"/>
          <w:color w:val="365F91"/>
          <w:spacing w:val="-25"/>
          <w:shd w:fill="94D4F6" w:color="auto" w:val="clear"/>
        </w:rPr>
        <w:t> </w:t>
      </w:r>
      <w:r>
        <w:rPr>
          <w:rFonts w:ascii="Calibri"/>
          <w:color w:val="365F91"/>
          <w:shd w:fill="94D4F6" w:color="auto" w:val="clear"/>
        </w:rPr>
        <w:t>2.2</w:t>
        <w:tab/>
        <w:t>WATER FOR DUST CONTROL AND/OR CONSTRUCTION</w:t>
      </w:r>
      <w:r>
        <w:rPr>
          <w:rFonts w:ascii="Calibri"/>
          <w:color w:val="365F91"/>
          <w:spacing w:val="-24"/>
          <w:shd w:fill="94D4F6" w:color="auto" w:val="clear"/>
        </w:rPr>
        <w:t> </w:t>
      </w:r>
      <w:r>
        <w:rPr>
          <w:rFonts w:ascii="Calibri"/>
          <w:color w:val="365F91"/>
          <w:shd w:fill="94D4F6" w:color="auto" w:val="clear"/>
        </w:rPr>
        <w:t>ACTIVITIES</w:t>
        <w:tab/>
      </w:r>
    </w:p>
    <w:p>
      <w:pPr>
        <w:pStyle w:val="BodyText"/>
        <w:spacing w:before="6"/>
        <w:rPr>
          <w:b/>
          <w:sz w:val="29"/>
        </w:rPr>
      </w:pPr>
    </w:p>
    <w:p>
      <w:pPr>
        <w:pStyle w:val="BodyText"/>
        <w:spacing w:line="312" w:lineRule="auto" w:before="1"/>
        <w:ind w:left="2262" w:right="807"/>
        <w:jc w:val="both"/>
      </w:pPr>
      <w:r>
        <w:rPr/>
        <w:t>Dust control measures were needed only on a few occasions during the months of July and August</w:t>
      </w:r>
      <w:r>
        <w:rPr>
          <w:spacing w:val="-8"/>
        </w:rPr>
        <w:t> </w:t>
      </w:r>
      <w:r>
        <w:rPr/>
        <w:t>2023,</w:t>
      </w:r>
      <w:r>
        <w:rPr>
          <w:spacing w:val="-7"/>
        </w:rPr>
        <w:t> </w:t>
      </w:r>
      <w:r>
        <w:rPr/>
        <w:t>as</w:t>
      </w:r>
      <w:r>
        <w:rPr>
          <w:spacing w:val="-7"/>
        </w:rPr>
        <w:t> </w:t>
      </w:r>
      <w:r>
        <w:rPr/>
        <w:t>summarized</w:t>
      </w:r>
      <w:r>
        <w:rPr>
          <w:spacing w:val="-9"/>
        </w:rPr>
        <w:t> </w:t>
      </w:r>
      <w:r>
        <w:rPr/>
        <w:t>in</w:t>
      </w:r>
      <w:r>
        <w:rPr>
          <w:spacing w:val="-7"/>
        </w:rPr>
        <w:t> </w:t>
      </w:r>
      <w:r>
        <w:rPr/>
        <w:t>the</w:t>
      </w:r>
      <w:r>
        <w:rPr>
          <w:spacing w:val="-8"/>
        </w:rPr>
        <w:t> </w:t>
      </w:r>
      <w:r>
        <w:rPr>
          <w:b/>
        </w:rPr>
        <w:t>Table</w:t>
      </w:r>
      <w:r>
        <w:rPr>
          <w:b/>
          <w:spacing w:val="-7"/>
        </w:rPr>
        <w:t> </w:t>
      </w:r>
      <w:r>
        <w:rPr>
          <w:b/>
        </w:rPr>
        <w:t>1.</w:t>
      </w:r>
      <w:r>
        <w:rPr>
          <w:b/>
          <w:spacing w:val="-8"/>
        </w:rPr>
        <w:t> </w:t>
      </w:r>
      <w:r>
        <w:rPr/>
        <w:t>Water</w:t>
      </w:r>
      <w:r>
        <w:rPr>
          <w:spacing w:val="-8"/>
        </w:rPr>
        <w:t> </w:t>
      </w:r>
      <w:r>
        <w:rPr/>
        <w:t>was</w:t>
      </w:r>
      <w:r>
        <w:rPr>
          <w:spacing w:val="-7"/>
        </w:rPr>
        <w:t> </w:t>
      </w:r>
      <w:r>
        <w:rPr/>
        <w:t>poured</w:t>
      </w:r>
      <w:r>
        <w:rPr>
          <w:spacing w:val="-8"/>
        </w:rPr>
        <w:t> </w:t>
      </w:r>
      <w:r>
        <w:rPr/>
        <w:t>on</w:t>
      </w:r>
      <w:r>
        <w:rPr>
          <w:spacing w:val="-7"/>
        </w:rPr>
        <w:t> </w:t>
      </w:r>
      <w:r>
        <w:rPr/>
        <w:t>the</w:t>
      </w:r>
      <w:r>
        <w:rPr>
          <w:spacing w:val="-9"/>
        </w:rPr>
        <w:t> </w:t>
      </w:r>
      <w:r>
        <w:rPr/>
        <w:t>roads</w:t>
      </w:r>
      <w:r>
        <w:rPr>
          <w:spacing w:val="-8"/>
        </w:rPr>
        <w:t> </w:t>
      </w:r>
      <w:r>
        <w:rPr/>
        <w:t>with</w:t>
      </w:r>
      <w:r>
        <w:rPr>
          <w:spacing w:val="-8"/>
        </w:rPr>
        <w:t> </w:t>
      </w:r>
      <w:r>
        <w:rPr/>
        <w:t>our</w:t>
      </w:r>
      <w:r>
        <w:rPr>
          <w:spacing w:val="-9"/>
        </w:rPr>
        <w:t> </w:t>
      </w:r>
      <w:r>
        <w:rPr/>
        <w:t>water</w:t>
      </w:r>
      <w:r>
        <w:rPr>
          <w:spacing w:val="-7"/>
        </w:rPr>
        <w:t> </w:t>
      </w:r>
      <w:r>
        <w:rPr/>
        <w:t>truck and</w:t>
      </w:r>
      <w:r>
        <w:rPr>
          <w:spacing w:val="-5"/>
        </w:rPr>
        <w:t> </w:t>
      </w:r>
      <w:r>
        <w:rPr/>
        <w:t>calcium</w:t>
      </w:r>
      <w:r>
        <w:rPr>
          <w:spacing w:val="-5"/>
        </w:rPr>
        <w:t> </w:t>
      </w:r>
      <w:r>
        <w:rPr/>
        <w:t>chloride</w:t>
      </w:r>
      <w:r>
        <w:rPr>
          <w:spacing w:val="-5"/>
        </w:rPr>
        <w:t> </w:t>
      </w:r>
      <w:r>
        <w:rPr/>
        <w:t>was</w:t>
      </w:r>
      <w:r>
        <w:rPr>
          <w:spacing w:val="-5"/>
        </w:rPr>
        <w:t> </w:t>
      </w:r>
      <w:r>
        <w:rPr/>
        <w:t>spread</w:t>
      </w:r>
      <w:r>
        <w:rPr>
          <w:spacing w:val="-5"/>
        </w:rPr>
        <w:t> </w:t>
      </w:r>
      <w:r>
        <w:rPr/>
        <w:t>with</w:t>
      </w:r>
      <w:r>
        <w:rPr>
          <w:spacing w:val="-6"/>
        </w:rPr>
        <w:t> </w:t>
      </w:r>
      <w:r>
        <w:rPr/>
        <w:t>a</w:t>
      </w:r>
      <w:r>
        <w:rPr>
          <w:spacing w:val="-1"/>
        </w:rPr>
        <w:t> </w:t>
      </w:r>
      <w:r>
        <w:rPr/>
        <w:t>2</w:t>
      </w:r>
      <w:r>
        <w:rPr>
          <w:spacing w:val="-5"/>
        </w:rPr>
        <w:t> </w:t>
      </w:r>
      <w:r>
        <w:rPr/>
        <w:t>tonnes</w:t>
      </w:r>
      <w:r>
        <w:rPr>
          <w:spacing w:val="-5"/>
        </w:rPr>
        <w:t> </w:t>
      </w:r>
      <w:r>
        <w:rPr/>
        <w:t>spreader</w:t>
      </w:r>
      <w:r>
        <w:rPr>
          <w:spacing w:val="-4"/>
        </w:rPr>
        <w:t> </w:t>
      </w:r>
      <w:r>
        <w:rPr/>
        <w:t>installed</w:t>
      </w:r>
      <w:r>
        <w:rPr>
          <w:spacing w:val="-4"/>
        </w:rPr>
        <w:t> </w:t>
      </w:r>
      <w:r>
        <w:rPr/>
        <w:t>at</w:t>
      </w:r>
      <w:r>
        <w:rPr>
          <w:spacing w:val="-5"/>
        </w:rPr>
        <w:t> </w:t>
      </w:r>
      <w:r>
        <w:rPr/>
        <w:t>the</w:t>
      </w:r>
      <w:r>
        <w:rPr>
          <w:spacing w:val="-6"/>
        </w:rPr>
        <w:t> </w:t>
      </w:r>
      <w:r>
        <w:rPr/>
        <w:t>back</w:t>
      </w:r>
      <w:r>
        <w:rPr>
          <w:spacing w:val="-6"/>
        </w:rPr>
        <w:t> </w:t>
      </w:r>
      <w:r>
        <w:rPr/>
        <w:t>of</w:t>
      </w:r>
      <w:r>
        <w:rPr>
          <w:spacing w:val="-4"/>
        </w:rPr>
        <w:t> </w:t>
      </w:r>
      <w:r>
        <w:rPr/>
        <w:t>a</w:t>
      </w:r>
      <w:r>
        <w:rPr>
          <w:spacing w:val="-5"/>
        </w:rPr>
        <w:t> </w:t>
      </w:r>
      <w:r>
        <w:rPr/>
        <w:t>pickup</w:t>
      </w:r>
      <w:r>
        <w:rPr>
          <w:spacing w:val="-6"/>
        </w:rPr>
        <w:t> </w:t>
      </w:r>
      <w:r>
        <w:rPr/>
        <w:t>truck.</w:t>
      </w:r>
    </w:p>
    <w:p>
      <w:pPr>
        <w:pStyle w:val="BodyText"/>
        <w:spacing w:before="8"/>
        <w:rPr>
          <w:sz w:val="19"/>
        </w:rPr>
      </w:pPr>
    </w:p>
    <w:p>
      <w:pPr>
        <w:pStyle w:val="BodyText"/>
        <w:spacing w:line="312" w:lineRule="auto"/>
        <w:ind w:left="2262" w:right="807"/>
        <w:jc w:val="both"/>
      </w:pPr>
      <w:r>
        <w:rPr/>
        <w:t>The water for the dust suppression was pumped out from the Clyde River except on July 1</w:t>
      </w:r>
      <w:r>
        <w:rPr>
          <w:vertAlign w:val="superscript"/>
        </w:rPr>
        <w:t>st</w:t>
      </w:r>
      <w:r>
        <w:rPr>
          <w:vertAlign w:val="baseline"/>
        </w:rPr>
        <w:t>, where the Hamlet truck filled with domestic water was used for this purpose. Our water truck, equipped with is own suction pump, was used to withdraw water directly from the Clyde River. The pump that was used have a maximum capacity of 264 GPM or 0.0166 m3/s, which is lower than the maximum allowable flow rate of 0.025 m</w:t>
      </w:r>
      <w:r>
        <w:rPr>
          <w:vertAlign w:val="superscript"/>
        </w:rPr>
        <w:t>3</w:t>
      </w:r>
      <w:r>
        <w:rPr>
          <w:vertAlign w:val="baseline"/>
        </w:rPr>
        <w:t>/s, stipulated within the license amendment. A</w:t>
      </w:r>
      <w:r>
        <w:rPr>
          <w:spacing w:val="-5"/>
          <w:vertAlign w:val="baseline"/>
        </w:rPr>
        <w:t> </w:t>
      </w:r>
      <w:r>
        <w:rPr>
          <w:vertAlign w:val="baseline"/>
        </w:rPr>
        <w:t>screen</w:t>
      </w:r>
      <w:r>
        <w:rPr>
          <w:spacing w:val="-3"/>
          <w:vertAlign w:val="baseline"/>
        </w:rPr>
        <w:t> </w:t>
      </w:r>
      <w:r>
        <w:rPr>
          <w:vertAlign w:val="baseline"/>
        </w:rPr>
        <w:t>was</w:t>
      </w:r>
      <w:r>
        <w:rPr>
          <w:spacing w:val="-2"/>
          <w:vertAlign w:val="baseline"/>
        </w:rPr>
        <w:t> </w:t>
      </w:r>
      <w:r>
        <w:rPr>
          <w:vertAlign w:val="baseline"/>
        </w:rPr>
        <w:t>installed</w:t>
      </w:r>
      <w:r>
        <w:rPr>
          <w:spacing w:val="-5"/>
          <w:vertAlign w:val="baseline"/>
        </w:rPr>
        <w:t> </w:t>
      </w:r>
      <w:r>
        <w:rPr>
          <w:vertAlign w:val="baseline"/>
        </w:rPr>
        <w:t>at</w:t>
      </w:r>
      <w:r>
        <w:rPr>
          <w:spacing w:val="-5"/>
          <w:vertAlign w:val="baseline"/>
        </w:rPr>
        <w:t> </w:t>
      </w:r>
      <w:r>
        <w:rPr>
          <w:vertAlign w:val="baseline"/>
        </w:rPr>
        <w:t>the</w:t>
      </w:r>
      <w:r>
        <w:rPr>
          <w:spacing w:val="-5"/>
          <w:vertAlign w:val="baseline"/>
        </w:rPr>
        <w:t> </w:t>
      </w:r>
      <w:r>
        <w:rPr>
          <w:vertAlign w:val="baseline"/>
        </w:rPr>
        <w:t>end</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intake</w:t>
      </w:r>
      <w:r>
        <w:rPr>
          <w:spacing w:val="-4"/>
          <w:vertAlign w:val="baseline"/>
        </w:rPr>
        <w:t> </w:t>
      </w:r>
      <w:r>
        <w:rPr>
          <w:vertAlign w:val="baseline"/>
        </w:rPr>
        <w:t>hose,</w:t>
      </w:r>
      <w:r>
        <w:rPr>
          <w:spacing w:val="-4"/>
          <w:vertAlign w:val="baseline"/>
        </w:rPr>
        <w:t> </w:t>
      </w:r>
      <w:r>
        <w:rPr>
          <w:vertAlign w:val="baseline"/>
        </w:rPr>
        <w:t>to</w:t>
      </w:r>
      <w:r>
        <w:rPr>
          <w:spacing w:val="-5"/>
          <w:vertAlign w:val="baseline"/>
        </w:rPr>
        <w:t> </w:t>
      </w:r>
      <w:r>
        <w:rPr>
          <w:vertAlign w:val="baseline"/>
        </w:rPr>
        <w:t>ensure</w:t>
      </w:r>
      <w:r>
        <w:rPr>
          <w:spacing w:val="-4"/>
          <w:vertAlign w:val="baseline"/>
        </w:rPr>
        <w:t> </w:t>
      </w:r>
      <w:r>
        <w:rPr>
          <w:vertAlign w:val="baseline"/>
        </w:rPr>
        <w:t>that</w:t>
      </w:r>
      <w:r>
        <w:rPr>
          <w:spacing w:val="-3"/>
          <w:vertAlign w:val="baseline"/>
        </w:rPr>
        <w:t> </w:t>
      </w:r>
      <w:r>
        <w:rPr>
          <w:vertAlign w:val="baseline"/>
        </w:rPr>
        <w:t>fish</w:t>
      </w:r>
      <w:r>
        <w:rPr>
          <w:spacing w:val="-4"/>
          <w:vertAlign w:val="baseline"/>
        </w:rPr>
        <w:t> </w:t>
      </w:r>
      <w:r>
        <w:rPr>
          <w:vertAlign w:val="baseline"/>
        </w:rPr>
        <w:t>are</w:t>
      </w:r>
      <w:r>
        <w:rPr>
          <w:spacing w:val="-4"/>
          <w:vertAlign w:val="baseline"/>
        </w:rPr>
        <w:t> </w:t>
      </w:r>
      <w:r>
        <w:rPr>
          <w:vertAlign w:val="baseline"/>
        </w:rPr>
        <w:t>not</w:t>
      </w:r>
      <w:r>
        <w:rPr>
          <w:spacing w:val="-4"/>
          <w:vertAlign w:val="baseline"/>
        </w:rPr>
        <w:t> </w:t>
      </w:r>
      <w:r>
        <w:rPr>
          <w:vertAlign w:val="baseline"/>
        </w:rPr>
        <w:t>entrained</w:t>
      </w:r>
      <w:r>
        <w:rPr>
          <w:spacing w:val="-2"/>
          <w:vertAlign w:val="baseline"/>
        </w:rPr>
        <w:t> </w:t>
      </w:r>
      <w:r>
        <w:rPr>
          <w:vertAlign w:val="baseline"/>
        </w:rPr>
        <w:t>during the pumping operations. At no time during the water pumping dead or injured fishes have been observed. The water was pumped out from the Clyde River on the southwest side of the bridge located nearby our construction camp, about 800 m northeast of the airport terminal, as indicated in </w:t>
      </w:r>
      <w:r>
        <w:rPr>
          <w:b/>
          <w:vertAlign w:val="baseline"/>
        </w:rPr>
        <w:t>Figure</w:t>
      </w:r>
      <w:r>
        <w:rPr>
          <w:b/>
          <w:spacing w:val="-3"/>
          <w:vertAlign w:val="baseline"/>
        </w:rPr>
        <w:t> </w:t>
      </w:r>
      <w:r>
        <w:rPr>
          <w:b/>
          <w:vertAlign w:val="baseline"/>
        </w:rPr>
        <w:t>1</w:t>
      </w:r>
      <w:r>
        <w:rPr>
          <w:vertAlign w:val="baseline"/>
        </w:rPr>
        <w:t>.</w:t>
      </w:r>
    </w:p>
    <w:p>
      <w:pPr>
        <w:spacing w:after="0" w:line="312" w:lineRule="auto"/>
        <w:jc w:val="both"/>
        <w:sectPr>
          <w:pgSz w:w="12250" w:h="15850"/>
          <w:pgMar w:header="757" w:footer="992" w:top="1580" w:bottom="1180" w:left="0" w:right="602"/>
        </w:sectPr>
      </w:pPr>
    </w:p>
    <w:p>
      <w:pPr>
        <w:pStyle w:val="BodyText"/>
        <w:spacing w:before="9"/>
        <w:rPr>
          <w:sz w:val="17"/>
        </w:rPr>
      </w:pPr>
    </w:p>
    <w:p>
      <w:pPr>
        <w:spacing w:before="56"/>
        <w:ind w:left="1980" w:right="0" w:firstLine="0"/>
        <w:jc w:val="left"/>
        <w:rPr>
          <w:i/>
          <w:sz w:val="22"/>
        </w:rPr>
      </w:pPr>
      <w:r>
        <w:rPr>
          <w:b/>
          <w:i/>
          <w:sz w:val="22"/>
        </w:rPr>
        <w:t>Table 1</w:t>
      </w:r>
      <w:r>
        <w:rPr>
          <w:i/>
          <w:sz w:val="22"/>
        </w:rPr>
        <w:t>: Dust Control Measures</w:t>
      </w:r>
    </w:p>
    <w:p>
      <w:pPr>
        <w:pStyle w:val="BodyText"/>
        <w:spacing w:before="7"/>
        <w:rPr>
          <w:i/>
          <w:sz w:val="6"/>
        </w:rPr>
      </w:pPr>
    </w:p>
    <w:tbl>
      <w:tblPr>
        <w:tblW w:w="0" w:type="auto"/>
        <w:jc w:val="left"/>
        <w:tblInd w:w="20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94"/>
        <w:gridCol w:w="3680"/>
        <w:gridCol w:w="3546"/>
      </w:tblGrid>
      <w:tr>
        <w:trPr>
          <w:trHeight w:val="406" w:hRule="atLeast"/>
        </w:trPr>
        <w:tc>
          <w:tcPr>
            <w:tcW w:w="994" w:type="dxa"/>
            <w:vMerge w:val="restart"/>
            <w:tcBorders>
              <w:bottom w:val="double" w:sz="1" w:space="0" w:color="000000"/>
            </w:tcBorders>
            <w:shd w:val="clear" w:color="auto" w:fill="F1F1F1"/>
          </w:tcPr>
          <w:p>
            <w:pPr>
              <w:pStyle w:val="TableParagraph"/>
              <w:ind w:left="290"/>
              <w:rPr>
                <w:rFonts w:ascii="Calibri"/>
                <w:b/>
                <w:sz w:val="22"/>
              </w:rPr>
            </w:pPr>
            <w:r>
              <w:rPr>
                <w:rFonts w:ascii="Calibri"/>
                <w:b/>
                <w:sz w:val="22"/>
              </w:rPr>
              <w:t>Date</w:t>
            </w:r>
          </w:p>
        </w:tc>
        <w:tc>
          <w:tcPr>
            <w:tcW w:w="7226" w:type="dxa"/>
            <w:gridSpan w:val="2"/>
            <w:shd w:val="clear" w:color="auto" w:fill="F1F1F1"/>
          </w:tcPr>
          <w:p>
            <w:pPr>
              <w:pStyle w:val="TableParagraph"/>
              <w:ind w:left="2553" w:right="2528"/>
              <w:jc w:val="center"/>
              <w:rPr>
                <w:rFonts w:ascii="Calibri"/>
                <w:b/>
                <w:sz w:val="22"/>
              </w:rPr>
            </w:pPr>
            <w:r>
              <w:rPr>
                <w:rFonts w:ascii="Calibri"/>
                <w:b/>
                <w:sz w:val="22"/>
              </w:rPr>
              <w:t>Dust Control Measures</w:t>
            </w:r>
          </w:p>
        </w:tc>
      </w:tr>
      <w:tr>
        <w:trPr>
          <w:trHeight w:val="679" w:hRule="atLeast"/>
        </w:trPr>
        <w:tc>
          <w:tcPr>
            <w:tcW w:w="994" w:type="dxa"/>
            <w:vMerge/>
            <w:tcBorders>
              <w:top w:val="nil"/>
              <w:bottom w:val="double" w:sz="1" w:space="0" w:color="000000"/>
            </w:tcBorders>
            <w:shd w:val="clear" w:color="auto" w:fill="F1F1F1"/>
          </w:tcPr>
          <w:p>
            <w:pPr>
              <w:rPr>
                <w:sz w:val="2"/>
                <w:szCs w:val="2"/>
              </w:rPr>
            </w:pPr>
          </w:p>
        </w:tc>
        <w:tc>
          <w:tcPr>
            <w:tcW w:w="3680" w:type="dxa"/>
            <w:tcBorders>
              <w:bottom w:val="double" w:sz="1" w:space="0" w:color="000000"/>
            </w:tcBorders>
            <w:shd w:val="clear" w:color="auto" w:fill="F1F1F1"/>
          </w:tcPr>
          <w:p>
            <w:pPr>
              <w:pStyle w:val="TableParagraph"/>
              <w:spacing w:line="259" w:lineRule="exact"/>
              <w:ind w:left="635"/>
              <w:rPr>
                <w:rFonts w:ascii="Calibri"/>
                <w:b/>
                <w:sz w:val="22"/>
              </w:rPr>
            </w:pPr>
            <w:r>
              <w:rPr>
                <w:rFonts w:ascii="Calibri"/>
                <w:b/>
                <w:sz w:val="22"/>
              </w:rPr>
              <w:t>Water Spreading on Roads</w:t>
            </w:r>
          </w:p>
        </w:tc>
        <w:tc>
          <w:tcPr>
            <w:tcW w:w="3546" w:type="dxa"/>
            <w:tcBorders>
              <w:bottom w:val="double" w:sz="1" w:space="0" w:color="000000"/>
            </w:tcBorders>
            <w:shd w:val="clear" w:color="auto" w:fill="F1F1F1"/>
          </w:tcPr>
          <w:p>
            <w:pPr>
              <w:pStyle w:val="TableParagraph"/>
              <w:ind w:left="1502" w:right="340" w:hanging="1116"/>
              <w:rPr>
                <w:rFonts w:ascii="Calibri"/>
                <w:b/>
                <w:sz w:val="22"/>
              </w:rPr>
            </w:pPr>
            <w:r>
              <w:rPr>
                <w:rFonts w:ascii="Calibri"/>
                <w:b/>
                <w:sz w:val="22"/>
              </w:rPr>
              <w:t>Calcium Chloride Spreading on Roads</w:t>
            </w:r>
          </w:p>
        </w:tc>
      </w:tr>
      <w:tr>
        <w:trPr>
          <w:trHeight w:val="644" w:hRule="atLeast"/>
        </w:trPr>
        <w:tc>
          <w:tcPr>
            <w:tcW w:w="994" w:type="dxa"/>
            <w:tcBorders>
              <w:top w:val="double" w:sz="1" w:space="0" w:color="000000"/>
            </w:tcBorders>
          </w:tcPr>
          <w:p>
            <w:pPr>
              <w:pStyle w:val="TableParagraph"/>
              <w:tabs>
                <w:tab w:pos="639" w:val="left" w:leader="none"/>
              </w:tabs>
              <w:spacing w:before="7"/>
              <w:ind w:left="129"/>
              <w:rPr>
                <w:rFonts w:ascii="Calibri"/>
                <w:sz w:val="20"/>
              </w:rPr>
            </w:pPr>
            <w:r>
              <w:rPr>
                <w:rFonts w:ascii="Calibri"/>
                <w:sz w:val="20"/>
              </w:rPr>
              <w:t>July</w:t>
              <w:tab/>
              <w:t>1</w:t>
            </w:r>
            <w:r>
              <w:rPr>
                <w:rFonts w:ascii="Calibri"/>
                <w:position w:val="7"/>
                <w:sz w:val="13"/>
              </w:rPr>
              <w:t>st</w:t>
            </w:r>
            <w:r>
              <w:rPr>
                <w:rFonts w:ascii="Calibri"/>
                <w:sz w:val="20"/>
              </w:rPr>
              <w:t>,</w:t>
            </w:r>
          </w:p>
          <w:p>
            <w:pPr>
              <w:pStyle w:val="TableParagraph"/>
              <w:spacing w:before="73"/>
              <w:ind w:left="129"/>
              <w:rPr>
                <w:rFonts w:ascii="Calibri"/>
                <w:sz w:val="20"/>
              </w:rPr>
            </w:pPr>
            <w:r>
              <w:rPr>
                <w:rFonts w:ascii="Calibri"/>
                <w:sz w:val="20"/>
              </w:rPr>
              <w:t>2023</w:t>
            </w:r>
          </w:p>
        </w:tc>
        <w:tc>
          <w:tcPr>
            <w:tcW w:w="3680" w:type="dxa"/>
            <w:tcBorders>
              <w:top w:val="double" w:sz="1" w:space="0" w:color="000000"/>
            </w:tcBorders>
          </w:tcPr>
          <w:p>
            <w:pPr>
              <w:pStyle w:val="TableParagraph"/>
              <w:spacing w:before="6"/>
              <w:ind w:left="128" w:right="77"/>
              <w:rPr>
                <w:rFonts w:ascii="Calibri"/>
                <w:sz w:val="20"/>
              </w:rPr>
            </w:pPr>
            <w:r>
              <w:rPr>
                <w:rFonts w:ascii="Calibri"/>
                <w:sz w:val="20"/>
              </w:rPr>
              <w:t>20 m</w:t>
            </w:r>
            <w:r>
              <w:rPr>
                <w:rFonts w:ascii="Calibri"/>
                <w:position w:val="7"/>
                <w:sz w:val="13"/>
              </w:rPr>
              <w:t>3 </w:t>
            </w:r>
            <w:r>
              <w:rPr>
                <w:rFonts w:ascii="Calibri"/>
                <w:sz w:val="20"/>
              </w:rPr>
              <w:t>of water (from hamlet) spread on the harbour site to quarry</w:t>
            </w:r>
          </w:p>
        </w:tc>
        <w:tc>
          <w:tcPr>
            <w:tcW w:w="3546" w:type="dxa"/>
            <w:tcBorders>
              <w:top w:val="double" w:sz="1" w:space="0" w:color="000000"/>
            </w:tcBorders>
          </w:tcPr>
          <w:p>
            <w:pPr>
              <w:pStyle w:val="TableParagraph"/>
              <w:spacing w:before="9"/>
              <w:ind w:left="128" w:right="8"/>
              <w:rPr>
                <w:rFonts w:ascii="Calibri"/>
                <w:sz w:val="20"/>
              </w:rPr>
            </w:pPr>
            <w:r>
              <w:rPr>
                <w:rFonts w:ascii="Calibri"/>
                <w:sz w:val="20"/>
              </w:rPr>
              <w:t>700 Kg spread on roads from harbour site to quarry (5 km)</w:t>
            </w:r>
          </w:p>
        </w:tc>
      </w:tr>
      <w:tr>
        <w:trPr>
          <w:trHeight w:val="731" w:hRule="atLeast"/>
        </w:trPr>
        <w:tc>
          <w:tcPr>
            <w:tcW w:w="994" w:type="dxa"/>
          </w:tcPr>
          <w:p>
            <w:pPr>
              <w:pStyle w:val="TableParagraph"/>
              <w:spacing w:line="312" w:lineRule="auto"/>
              <w:ind w:left="129"/>
              <w:rPr>
                <w:rFonts w:ascii="Calibri"/>
                <w:sz w:val="20"/>
              </w:rPr>
            </w:pPr>
            <w:r>
              <w:rPr>
                <w:rFonts w:ascii="Calibri"/>
                <w:sz w:val="20"/>
              </w:rPr>
              <w:t>July 28</w:t>
            </w:r>
            <w:r>
              <w:rPr>
                <w:rFonts w:ascii="Calibri"/>
                <w:position w:val="7"/>
                <w:sz w:val="13"/>
              </w:rPr>
              <w:t>th</w:t>
            </w:r>
            <w:r>
              <w:rPr>
                <w:rFonts w:ascii="Calibri"/>
                <w:sz w:val="20"/>
              </w:rPr>
              <w:t>, 2023</w:t>
            </w:r>
          </w:p>
        </w:tc>
        <w:tc>
          <w:tcPr>
            <w:tcW w:w="3680" w:type="dxa"/>
          </w:tcPr>
          <w:p>
            <w:pPr>
              <w:pStyle w:val="TableParagraph"/>
              <w:ind w:left="128" w:right="77"/>
              <w:rPr>
                <w:rFonts w:ascii="Calibri"/>
                <w:sz w:val="20"/>
              </w:rPr>
            </w:pPr>
            <w:r>
              <w:rPr>
                <w:rFonts w:ascii="Calibri"/>
                <w:sz w:val="20"/>
              </w:rPr>
              <w:t>30 m</w:t>
            </w:r>
            <w:r>
              <w:rPr>
                <w:rFonts w:ascii="Calibri"/>
                <w:position w:val="7"/>
                <w:sz w:val="13"/>
              </w:rPr>
              <w:t>3 </w:t>
            </w:r>
            <w:r>
              <w:rPr>
                <w:rFonts w:ascii="Calibri"/>
                <w:sz w:val="20"/>
              </w:rPr>
              <w:t>of water pumped from the river and spread on roads from the harbour site to</w:t>
            </w:r>
          </w:p>
          <w:p>
            <w:pPr>
              <w:pStyle w:val="TableParagraph"/>
              <w:spacing w:line="224" w:lineRule="exact"/>
              <w:ind w:left="128"/>
              <w:rPr>
                <w:rFonts w:ascii="Calibri"/>
                <w:sz w:val="20"/>
              </w:rPr>
            </w:pPr>
            <w:r>
              <w:rPr>
                <w:rFonts w:ascii="Calibri"/>
                <w:sz w:val="20"/>
              </w:rPr>
              <w:t>quarry</w:t>
            </w:r>
          </w:p>
        </w:tc>
        <w:tc>
          <w:tcPr>
            <w:tcW w:w="3546" w:type="dxa"/>
          </w:tcPr>
          <w:p>
            <w:pPr>
              <w:pStyle w:val="TableParagraph"/>
              <w:ind w:left="128" w:right="8"/>
              <w:rPr>
                <w:rFonts w:ascii="Calibri"/>
                <w:sz w:val="20"/>
              </w:rPr>
            </w:pPr>
            <w:r>
              <w:rPr>
                <w:rFonts w:ascii="Calibri"/>
                <w:sz w:val="20"/>
              </w:rPr>
              <w:t>1,000 Kg spread on roads from harbour site to quarry (5 km)</w:t>
            </w:r>
          </w:p>
        </w:tc>
      </w:tr>
      <w:tr>
        <w:trPr>
          <w:trHeight w:val="732" w:hRule="atLeast"/>
        </w:trPr>
        <w:tc>
          <w:tcPr>
            <w:tcW w:w="994" w:type="dxa"/>
          </w:tcPr>
          <w:p>
            <w:pPr>
              <w:pStyle w:val="TableParagraph"/>
              <w:spacing w:line="312" w:lineRule="auto"/>
              <w:ind w:left="129"/>
              <w:rPr>
                <w:rFonts w:ascii="Calibri"/>
                <w:sz w:val="20"/>
              </w:rPr>
            </w:pPr>
            <w:r>
              <w:rPr>
                <w:rFonts w:ascii="Calibri"/>
                <w:sz w:val="20"/>
              </w:rPr>
              <w:t>July 29</w:t>
            </w:r>
            <w:r>
              <w:rPr>
                <w:rFonts w:ascii="Calibri"/>
                <w:position w:val="7"/>
                <w:sz w:val="13"/>
              </w:rPr>
              <w:t>th</w:t>
            </w:r>
            <w:r>
              <w:rPr>
                <w:rFonts w:ascii="Calibri"/>
                <w:sz w:val="20"/>
              </w:rPr>
              <w:t>, 2023</w:t>
            </w:r>
          </w:p>
        </w:tc>
        <w:tc>
          <w:tcPr>
            <w:tcW w:w="3680" w:type="dxa"/>
          </w:tcPr>
          <w:p>
            <w:pPr>
              <w:pStyle w:val="TableParagraph"/>
              <w:ind w:left="128" w:right="77"/>
              <w:rPr>
                <w:rFonts w:ascii="Calibri"/>
                <w:sz w:val="20"/>
              </w:rPr>
            </w:pPr>
            <w:r>
              <w:rPr>
                <w:rFonts w:ascii="Calibri"/>
                <w:sz w:val="20"/>
              </w:rPr>
              <w:t>30 m</w:t>
            </w:r>
            <w:r>
              <w:rPr>
                <w:rFonts w:ascii="Calibri"/>
                <w:position w:val="7"/>
                <w:sz w:val="13"/>
              </w:rPr>
              <w:t>3 </w:t>
            </w:r>
            <w:r>
              <w:rPr>
                <w:rFonts w:ascii="Calibri"/>
                <w:sz w:val="20"/>
              </w:rPr>
              <w:t>of water pumped from the river and spread on roads from the harbour site to</w:t>
            </w:r>
          </w:p>
          <w:p>
            <w:pPr>
              <w:pStyle w:val="TableParagraph"/>
              <w:spacing w:line="224" w:lineRule="exact"/>
              <w:ind w:left="128"/>
              <w:rPr>
                <w:rFonts w:ascii="Calibri"/>
                <w:sz w:val="20"/>
              </w:rPr>
            </w:pPr>
            <w:r>
              <w:rPr>
                <w:rFonts w:ascii="Calibri"/>
                <w:sz w:val="20"/>
              </w:rPr>
              <w:t>quarry</w:t>
            </w:r>
          </w:p>
        </w:tc>
        <w:tc>
          <w:tcPr>
            <w:tcW w:w="3546" w:type="dxa"/>
          </w:tcPr>
          <w:p>
            <w:pPr>
              <w:pStyle w:val="TableParagraph"/>
              <w:spacing w:before="1"/>
              <w:ind w:left="174"/>
              <w:rPr>
                <w:rFonts w:ascii="Calibri"/>
                <w:sz w:val="20"/>
              </w:rPr>
            </w:pPr>
            <w:r>
              <w:rPr>
                <w:rFonts w:ascii="Calibri"/>
                <w:sz w:val="20"/>
              </w:rPr>
              <w:t>--</w:t>
            </w:r>
          </w:p>
        </w:tc>
      </w:tr>
      <w:tr>
        <w:trPr>
          <w:trHeight w:val="732" w:hRule="atLeast"/>
        </w:trPr>
        <w:tc>
          <w:tcPr>
            <w:tcW w:w="994" w:type="dxa"/>
          </w:tcPr>
          <w:p>
            <w:pPr>
              <w:pStyle w:val="TableParagraph"/>
              <w:spacing w:line="312" w:lineRule="auto"/>
              <w:ind w:left="129"/>
              <w:rPr>
                <w:rFonts w:ascii="Calibri"/>
                <w:sz w:val="20"/>
              </w:rPr>
            </w:pPr>
            <w:r>
              <w:rPr>
                <w:rFonts w:ascii="Calibri"/>
                <w:sz w:val="20"/>
              </w:rPr>
              <w:t>Aug. 2</w:t>
            </w:r>
            <w:r>
              <w:rPr>
                <w:rFonts w:ascii="Calibri"/>
                <w:position w:val="7"/>
                <w:sz w:val="13"/>
              </w:rPr>
              <w:t>nd</w:t>
            </w:r>
            <w:r>
              <w:rPr>
                <w:rFonts w:ascii="Calibri"/>
                <w:sz w:val="20"/>
              </w:rPr>
              <w:t>, 2023</w:t>
            </w:r>
          </w:p>
        </w:tc>
        <w:tc>
          <w:tcPr>
            <w:tcW w:w="3680" w:type="dxa"/>
          </w:tcPr>
          <w:p>
            <w:pPr>
              <w:pStyle w:val="TableParagraph"/>
              <w:ind w:left="128" w:right="77"/>
              <w:rPr>
                <w:rFonts w:ascii="Calibri"/>
                <w:sz w:val="20"/>
              </w:rPr>
            </w:pPr>
            <w:r>
              <w:rPr>
                <w:rFonts w:ascii="Calibri"/>
                <w:sz w:val="20"/>
              </w:rPr>
              <w:t>30 m</w:t>
            </w:r>
            <w:r>
              <w:rPr>
                <w:rFonts w:ascii="Calibri"/>
                <w:position w:val="7"/>
                <w:sz w:val="13"/>
              </w:rPr>
              <w:t>3 </w:t>
            </w:r>
            <w:r>
              <w:rPr>
                <w:rFonts w:ascii="Calibri"/>
                <w:sz w:val="20"/>
              </w:rPr>
              <w:t>of water pumped from the river and spread on roads from the harbour site to</w:t>
            </w:r>
          </w:p>
          <w:p>
            <w:pPr>
              <w:pStyle w:val="TableParagraph"/>
              <w:spacing w:line="225" w:lineRule="exact"/>
              <w:ind w:left="128"/>
              <w:rPr>
                <w:rFonts w:ascii="Calibri"/>
                <w:sz w:val="20"/>
              </w:rPr>
            </w:pPr>
            <w:r>
              <w:rPr>
                <w:rFonts w:ascii="Calibri"/>
                <w:sz w:val="20"/>
              </w:rPr>
              <w:t>quarry</w:t>
            </w:r>
          </w:p>
        </w:tc>
        <w:tc>
          <w:tcPr>
            <w:tcW w:w="3546" w:type="dxa"/>
          </w:tcPr>
          <w:p>
            <w:pPr>
              <w:pStyle w:val="TableParagraph"/>
              <w:ind w:left="174"/>
              <w:rPr>
                <w:rFonts w:ascii="Calibri"/>
                <w:sz w:val="20"/>
              </w:rPr>
            </w:pPr>
            <w:r>
              <w:rPr>
                <w:rFonts w:ascii="Calibri"/>
                <w:sz w:val="20"/>
              </w:rPr>
              <w:t>--</w:t>
            </w:r>
          </w:p>
        </w:tc>
      </w:tr>
      <w:tr>
        <w:trPr>
          <w:trHeight w:val="732" w:hRule="atLeast"/>
        </w:trPr>
        <w:tc>
          <w:tcPr>
            <w:tcW w:w="994" w:type="dxa"/>
          </w:tcPr>
          <w:p>
            <w:pPr>
              <w:pStyle w:val="TableParagraph"/>
              <w:spacing w:line="312" w:lineRule="auto"/>
              <w:ind w:left="129"/>
              <w:rPr>
                <w:rFonts w:ascii="Calibri"/>
                <w:sz w:val="20"/>
              </w:rPr>
            </w:pPr>
            <w:r>
              <w:rPr>
                <w:rFonts w:ascii="Calibri"/>
                <w:sz w:val="20"/>
              </w:rPr>
              <w:t>Aug. 4</w:t>
            </w:r>
            <w:r>
              <w:rPr>
                <w:rFonts w:ascii="Calibri"/>
                <w:position w:val="7"/>
                <w:sz w:val="13"/>
              </w:rPr>
              <w:t>th</w:t>
            </w:r>
            <w:r>
              <w:rPr>
                <w:rFonts w:ascii="Calibri"/>
                <w:sz w:val="20"/>
              </w:rPr>
              <w:t>, 2023</w:t>
            </w:r>
          </w:p>
        </w:tc>
        <w:tc>
          <w:tcPr>
            <w:tcW w:w="3680" w:type="dxa"/>
          </w:tcPr>
          <w:p>
            <w:pPr>
              <w:pStyle w:val="TableParagraph"/>
              <w:ind w:left="128" w:right="77"/>
              <w:rPr>
                <w:rFonts w:ascii="Calibri"/>
                <w:sz w:val="20"/>
              </w:rPr>
            </w:pPr>
            <w:r>
              <w:rPr>
                <w:rFonts w:ascii="Calibri"/>
                <w:sz w:val="20"/>
              </w:rPr>
              <w:t>30 m</w:t>
            </w:r>
            <w:r>
              <w:rPr>
                <w:rFonts w:ascii="Calibri"/>
                <w:position w:val="7"/>
                <w:sz w:val="13"/>
              </w:rPr>
              <w:t>3 </w:t>
            </w:r>
            <w:r>
              <w:rPr>
                <w:rFonts w:ascii="Calibri"/>
                <w:sz w:val="20"/>
              </w:rPr>
              <w:t>of water pumped from the river and spread on roads from the harbour site to</w:t>
            </w:r>
          </w:p>
          <w:p>
            <w:pPr>
              <w:pStyle w:val="TableParagraph"/>
              <w:spacing w:line="225" w:lineRule="exact"/>
              <w:ind w:left="128"/>
              <w:rPr>
                <w:rFonts w:ascii="Calibri"/>
                <w:sz w:val="20"/>
              </w:rPr>
            </w:pPr>
            <w:r>
              <w:rPr>
                <w:rFonts w:ascii="Calibri"/>
                <w:sz w:val="20"/>
              </w:rPr>
              <w:t>quarry</w:t>
            </w:r>
          </w:p>
        </w:tc>
        <w:tc>
          <w:tcPr>
            <w:tcW w:w="3546" w:type="dxa"/>
          </w:tcPr>
          <w:p>
            <w:pPr>
              <w:pStyle w:val="TableParagraph"/>
              <w:ind w:left="174"/>
              <w:rPr>
                <w:rFonts w:ascii="Calibri"/>
                <w:sz w:val="20"/>
              </w:rPr>
            </w:pPr>
            <w:r>
              <w:rPr>
                <w:rFonts w:ascii="Calibri"/>
                <w:sz w:val="20"/>
              </w:rPr>
              <w:t>--</w:t>
            </w:r>
          </w:p>
        </w:tc>
      </w:tr>
      <w:tr>
        <w:trPr>
          <w:trHeight w:val="732" w:hRule="atLeast"/>
        </w:trPr>
        <w:tc>
          <w:tcPr>
            <w:tcW w:w="994" w:type="dxa"/>
          </w:tcPr>
          <w:p>
            <w:pPr>
              <w:pStyle w:val="TableParagraph"/>
              <w:spacing w:line="312" w:lineRule="auto"/>
              <w:ind w:left="129"/>
              <w:rPr>
                <w:rFonts w:ascii="Calibri"/>
                <w:sz w:val="20"/>
              </w:rPr>
            </w:pPr>
            <w:r>
              <w:rPr>
                <w:rFonts w:ascii="Calibri"/>
                <w:sz w:val="20"/>
              </w:rPr>
              <w:t>Aug. 5</w:t>
            </w:r>
            <w:r>
              <w:rPr>
                <w:rFonts w:ascii="Calibri"/>
                <w:position w:val="7"/>
                <w:sz w:val="13"/>
              </w:rPr>
              <w:t>th</w:t>
            </w:r>
            <w:r>
              <w:rPr>
                <w:rFonts w:ascii="Calibri"/>
                <w:sz w:val="20"/>
              </w:rPr>
              <w:t>, 2023</w:t>
            </w:r>
          </w:p>
        </w:tc>
        <w:tc>
          <w:tcPr>
            <w:tcW w:w="3680" w:type="dxa"/>
          </w:tcPr>
          <w:p>
            <w:pPr>
              <w:pStyle w:val="TableParagraph"/>
              <w:ind w:left="128" w:right="77"/>
              <w:rPr>
                <w:rFonts w:ascii="Calibri"/>
                <w:sz w:val="20"/>
              </w:rPr>
            </w:pPr>
            <w:r>
              <w:rPr>
                <w:rFonts w:ascii="Calibri"/>
                <w:sz w:val="20"/>
              </w:rPr>
              <w:t>30 m</w:t>
            </w:r>
            <w:r>
              <w:rPr>
                <w:rFonts w:ascii="Calibri"/>
                <w:position w:val="7"/>
                <w:sz w:val="13"/>
              </w:rPr>
              <w:t>3 </w:t>
            </w:r>
            <w:r>
              <w:rPr>
                <w:rFonts w:ascii="Calibri"/>
                <w:sz w:val="20"/>
              </w:rPr>
              <w:t>of water pumped from the river and spread on roads from the harbour site to</w:t>
            </w:r>
          </w:p>
          <w:p>
            <w:pPr>
              <w:pStyle w:val="TableParagraph"/>
              <w:spacing w:line="224" w:lineRule="exact"/>
              <w:ind w:left="128"/>
              <w:rPr>
                <w:rFonts w:ascii="Calibri"/>
                <w:sz w:val="20"/>
              </w:rPr>
            </w:pPr>
            <w:r>
              <w:rPr>
                <w:rFonts w:ascii="Calibri"/>
                <w:sz w:val="20"/>
              </w:rPr>
              <w:t>quarry</w:t>
            </w:r>
          </w:p>
        </w:tc>
        <w:tc>
          <w:tcPr>
            <w:tcW w:w="3546" w:type="dxa"/>
          </w:tcPr>
          <w:p>
            <w:pPr>
              <w:pStyle w:val="TableParagraph"/>
              <w:ind w:left="174"/>
              <w:rPr>
                <w:rFonts w:ascii="Calibri"/>
                <w:sz w:val="20"/>
              </w:rPr>
            </w:pPr>
            <w:r>
              <w:rPr>
                <w:rFonts w:ascii="Calibri"/>
                <w:sz w:val="20"/>
              </w:rPr>
              <w:t>--</w:t>
            </w:r>
          </w:p>
        </w:tc>
      </w:tr>
      <w:tr>
        <w:trPr>
          <w:trHeight w:val="732" w:hRule="atLeast"/>
        </w:trPr>
        <w:tc>
          <w:tcPr>
            <w:tcW w:w="994" w:type="dxa"/>
          </w:tcPr>
          <w:p>
            <w:pPr>
              <w:pStyle w:val="TableParagraph"/>
              <w:spacing w:line="312" w:lineRule="auto"/>
              <w:ind w:left="107" w:right="81"/>
              <w:rPr>
                <w:rFonts w:ascii="Calibri"/>
                <w:sz w:val="20"/>
              </w:rPr>
            </w:pPr>
            <w:r>
              <w:rPr>
                <w:rFonts w:ascii="Calibri"/>
                <w:sz w:val="20"/>
              </w:rPr>
              <w:t>Aug. 10</w:t>
            </w:r>
            <w:r>
              <w:rPr>
                <w:rFonts w:ascii="Calibri"/>
                <w:position w:val="7"/>
                <w:sz w:val="13"/>
              </w:rPr>
              <w:t>th</w:t>
            </w:r>
            <w:r>
              <w:rPr>
                <w:rFonts w:ascii="Calibri"/>
                <w:sz w:val="20"/>
              </w:rPr>
              <w:t>, 2023</w:t>
            </w:r>
          </w:p>
        </w:tc>
        <w:tc>
          <w:tcPr>
            <w:tcW w:w="3680" w:type="dxa"/>
          </w:tcPr>
          <w:p>
            <w:pPr>
              <w:pStyle w:val="TableParagraph"/>
              <w:ind w:left="107"/>
              <w:rPr>
                <w:rFonts w:ascii="Calibri"/>
                <w:sz w:val="20"/>
              </w:rPr>
            </w:pPr>
            <w:r>
              <w:rPr>
                <w:rFonts w:ascii="Calibri"/>
                <w:sz w:val="20"/>
              </w:rPr>
              <w:t>20 m</w:t>
            </w:r>
            <w:r>
              <w:rPr>
                <w:rFonts w:ascii="Calibri"/>
                <w:position w:val="7"/>
                <w:sz w:val="13"/>
              </w:rPr>
              <w:t>3 </w:t>
            </w:r>
            <w:r>
              <w:rPr>
                <w:rFonts w:ascii="Calibri"/>
                <w:sz w:val="20"/>
              </w:rPr>
              <w:t>of water pumped from the river and spread on roads from the harbour site to</w:t>
            </w:r>
          </w:p>
          <w:p>
            <w:pPr>
              <w:pStyle w:val="TableParagraph"/>
              <w:spacing w:line="224" w:lineRule="exact"/>
              <w:ind w:left="107"/>
              <w:rPr>
                <w:rFonts w:ascii="Calibri"/>
                <w:sz w:val="20"/>
              </w:rPr>
            </w:pPr>
            <w:r>
              <w:rPr>
                <w:rFonts w:ascii="Calibri"/>
                <w:sz w:val="20"/>
              </w:rPr>
              <w:t>quarry</w:t>
            </w:r>
          </w:p>
        </w:tc>
        <w:tc>
          <w:tcPr>
            <w:tcW w:w="3546" w:type="dxa"/>
          </w:tcPr>
          <w:p>
            <w:pPr>
              <w:pStyle w:val="TableParagraph"/>
              <w:spacing w:before="1"/>
              <w:ind w:left="152"/>
              <w:rPr>
                <w:rFonts w:ascii="Calibri"/>
                <w:sz w:val="20"/>
              </w:rPr>
            </w:pPr>
            <w:r>
              <w:rPr>
                <w:rFonts w:ascii="Calibri"/>
                <w:sz w:val="20"/>
              </w:rPr>
              <w:t>--</w:t>
            </w:r>
          </w:p>
        </w:tc>
      </w:tr>
    </w:tbl>
    <w:p>
      <w:pPr>
        <w:pStyle w:val="BodyText"/>
        <w:spacing w:before="9"/>
        <w:rPr>
          <w:i/>
          <w:sz w:val="6"/>
        </w:rPr>
      </w:pPr>
      <w:r>
        <w:rPr/>
        <w:drawing>
          <wp:anchor distT="0" distB="0" distL="0" distR="0" allowOverlap="1" layoutInCell="1" locked="0" behindDoc="0" simplePos="0" relativeHeight="15">
            <wp:simplePos x="0" y="0"/>
            <wp:positionH relativeFrom="page">
              <wp:posOffset>1864614</wp:posOffset>
            </wp:positionH>
            <wp:positionV relativeFrom="paragraph">
              <wp:posOffset>77015</wp:posOffset>
            </wp:positionV>
            <wp:extent cx="4262885" cy="3195828"/>
            <wp:effectExtent l="0" t="0" r="0" b="0"/>
            <wp:wrapTopAndBottom/>
            <wp:docPr id="61" name="image36.png"/>
            <wp:cNvGraphicFramePr>
              <a:graphicFrameLocks noChangeAspect="1"/>
            </wp:cNvGraphicFramePr>
            <a:graphic>
              <a:graphicData uri="http://schemas.openxmlformats.org/drawingml/2006/picture">
                <pic:pic>
                  <pic:nvPicPr>
                    <pic:cNvPr id="62" name="image36.png"/>
                    <pic:cNvPicPr/>
                  </pic:nvPicPr>
                  <pic:blipFill>
                    <a:blip r:embed="rId50" cstate="print"/>
                    <a:stretch>
                      <a:fillRect/>
                    </a:stretch>
                  </pic:blipFill>
                  <pic:spPr>
                    <a:xfrm>
                      <a:off x="0" y="0"/>
                      <a:ext cx="4262885" cy="3195828"/>
                    </a:xfrm>
                    <a:prstGeom prst="rect">
                      <a:avLst/>
                    </a:prstGeom>
                  </pic:spPr>
                </pic:pic>
              </a:graphicData>
            </a:graphic>
          </wp:anchor>
        </w:drawing>
      </w:r>
    </w:p>
    <w:p>
      <w:pPr>
        <w:spacing w:before="14"/>
        <w:ind w:left="2546" w:right="0" w:firstLine="0"/>
        <w:jc w:val="left"/>
        <w:rPr>
          <w:i/>
          <w:sz w:val="22"/>
        </w:rPr>
      </w:pPr>
      <w:r>
        <w:rPr>
          <w:i/>
          <w:sz w:val="22"/>
        </w:rPr>
        <w:t>Water Spreading on the Road for Dust Control</w:t>
      </w:r>
    </w:p>
    <w:p>
      <w:pPr>
        <w:spacing w:after="0"/>
        <w:jc w:val="left"/>
        <w:rPr>
          <w:sz w:val="22"/>
        </w:rPr>
        <w:sectPr>
          <w:pgSz w:w="12250" w:h="15850"/>
          <w:pgMar w:header="757" w:footer="992" w:top="1580" w:bottom="1180" w:left="0" w:right="602"/>
        </w:sectPr>
      </w:pPr>
    </w:p>
    <w:p>
      <w:pPr>
        <w:pStyle w:val="BodyText"/>
        <w:spacing w:before="3" w:after="1"/>
        <w:rPr>
          <w:i/>
        </w:rPr>
      </w:pPr>
    </w:p>
    <w:p>
      <w:pPr>
        <w:pStyle w:val="BodyText"/>
        <w:ind w:left="2262"/>
        <w:rPr>
          <w:sz w:val="20"/>
        </w:rPr>
      </w:pPr>
      <w:r>
        <w:rPr>
          <w:sz w:val="20"/>
        </w:rPr>
        <w:drawing>
          <wp:inline distT="0" distB="0" distL="0" distR="0">
            <wp:extent cx="5057564" cy="6563106"/>
            <wp:effectExtent l="0" t="0" r="0" b="0"/>
            <wp:docPr id="63" name="image37.jpeg"/>
            <wp:cNvGraphicFramePr>
              <a:graphicFrameLocks noChangeAspect="1"/>
            </wp:cNvGraphicFramePr>
            <a:graphic>
              <a:graphicData uri="http://schemas.openxmlformats.org/drawingml/2006/picture">
                <pic:pic>
                  <pic:nvPicPr>
                    <pic:cNvPr id="64" name="image37.jpeg"/>
                    <pic:cNvPicPr/>
                  </pic:nvPicPr>
                  <pic:blipFill>
                    <a:blip r:embed="rId51" cstate="print"/>
                    <a:stretch>
                      <a:fillRect/>
                    </a:stretch>
                  </pic:blipFill>
                  <pic:spPr>
                    <a:xfrm>
                      <a:off x="0" y="0"/>
                      <a:ext cx="5057564" cy="6563106"/>
                    </a:xfrm>
                    <a:prstGeom prst="rect">
                      <a:avLst/>
                    </a:prstGeom>
                  </pic:spPr>
                </pic:pic>
              </a:graphicData>
            </a:graphic>
          </wp:inline>
        </w:drawing>
      </w:r>
      <w:r>
        <w:rPr>
          <w:sz w:val="20"/>
        </w:rPr>
      </w:r>
    </w:p>
    <w:p>
      <w:pPr>
        <w:pStyle w:val="BodyText"/>
        <w:spacing w:before="106"/>
        <w:ind w:left="2262"/>
      </w:pPr>
      <w:r>
        <w:rPr>
          <w:b/>
        </w:rPr>
        <w:t>Figure 1</w:t>
      </w:r>
      <w:r>
        <w:rPr/>
        <w:t>: Location of the Water Withdrawn from the Clyde River</w:t>
      </w:r>
    </w:p>
    <w:p>
      <w:pPr>
        <w:pStyle w:val="BodyText"/>
        <w:spacing w:before="12"/>
        <w:rPr>
          <w:sz w:val="21"/>
        </w:rPr>
      </w:pPr>
    </w:p>
    <w:p>
      <w:pPr>
        <w:pStyle w:val="Heading9"/>
        <w:tabs>
          <w:tab w:pos="1988" w:val="left" w:leader="none"/>
          <w:tab w:pos="10861" w:val="left" w:leader="none"/>
        </w:tabs>
        <w:spacing w:before="51"/>
        <w:rPr>
          <w:rFonts w:ascii="Calibri"/>
        </w:rPr>
      </w:pPr>
      <w:bookmarkStart w:name="_bookmark5" w:id="8"/>
      <w:bookmarkEnd w:id="8"/>
      <w:r>
        <w:rPr>
          <w:b w:val="0"/>
        </w:rPr>
      </w:r>
      <w:r>
        <w:rPr>
          <w:rFonts w:ascii="Calibri"/>
          <w:color w:val="365F91"/>
          <w:spacing w:val="-25"/>
          <w:shd w:fill="94D4F6" w:color="auto" w:val="clear"/>
        </w:rPr>
        <w:t> </w:t>
      </w:r>
      <w:r>
        <w:rPr>
          <w:rFonts w:ascii="Calibri"/>
          <w:color w:val="365F91"/>
          <w:shd w:fill="94D4F6" w:color="auto" w:val="clear"/>
        </w:rPr>
        <w:t>2.3</w:t>
        <w:tab/>
        <w:t>TOTAL WATER</w:t>
      </w:r>
      <w:r>
        <w:rPr>
          <w:rFonts w:ascii="Calibri"/>
          <w:color w:val="365F91"/>
          <w:spacing w:val="-8"/>
          <w:shd w:fill="94D4F6" w:color="auto" w:val="clear"/>
        </w:rPr>
        <w:t> </w:t>
      </w:r>
      <w:r>
        <w:rPr>
          <w:rFonts w:ascii="Calibri"/>
          <w:color w:val="365F91"/>
          <w:shd w:fill="94D4F6" w:color="auto" w:val="clear"/>
        </w:rPr>
        <w:t>USE</w:t>
        <w:tab/>
      </w:r>
    </w:p>
    <w:p>
      <w:pPr>
        <w:pStyle w:val="BodyText"/>
        <w:spacing w:before="7"/>
        <w:rPr>
          <w:b/>
          <w:sz w:val="29"/>
        </w:rPr>
      </w:pPr>
    </w:p>
    <w:p>
      <w:pPr>
        <w:pStyle w:val="BodyText"/>
        <w:spacing w:line="312" w:lineRule="auto"/>
        <w:ind w:left="2262" w:right="710"/>
      </w:pPr>
      <w:r>
        <w:rPr/>
        <w:t>The total daily water consumption, including the domestic water and the water used for the dust control, has never exceed the licence’s maximum daily allowance of 36 m</w:t>
      </w:r>
      <w:r>
        <w:rPr>
          <w:vertAlign w:val="superscript"/>
        </w:rPr>
        <w:t>3</w:t>
      </w:r>
      <w:r>
        <w:rPr>
          <w:vertAlign w:val="baseline"/>
        </w:rPr>
        <w:t>/day.</w:t>
      </w:r>
    </w:p>
    <w:p>
      <w:pPr>
        <w:spacing w:after="0" w:line="312" w:lineRule="auto"/>
        <w:sectPr>
          <w:pgSz w:w="12250" w:h="15850"/>
          <w:pgMar w:header="757" w:footer="992" w:top="1580" w:bottom="1180" w:left="0" w:right="602"/>
        </w:sectPr>
      </w:pPr>
    </w:p>
    <w:p>
      <w:pPr>
        <w:pStyle w:val="BodyText"/>
        <w:rPr>
          <w:sz w:val="18"/>
        </w:rPr>
      </w:pPr>
    </w:p>
    <w:p>
      <w:pPr>
        <w:pStyle w:val="Heading9"/>
        <w:tabs>
          <w:tab w:pos="1988" w:val="left" w:leader="none"/>
          <w:tab w:pos="10861" w:val="left" w:leader="none"/>
        </w:tabs>
        <w:spacing w:before="51"/>
        <w:rPr>
          <w:rFonts w:ascii="Calibri"/>
        </w:rPr>
      </w:pPr>
      <w:bookmarkStart w:name="_bookmark6" w:id="9"/>
      <w:bookmarkEnd w:id="9"/>
      <w:r>
        <w:rPr>
          <w:b w:val="0"/>
        </w:rPr>
      </w:r>
      <w:r>
        <w:rPr>
          <w:rFonts w:ascii="Calibri"/>
          <w:color w:val="365F91"/>
          <w:spacing w:val="-25"/>
          <w:shd w:fill="94D4F6" w:color="auto" w:val="clear"/>
        </w:rPr>
        <w:t> </w:t>
      </w:r>
      <w:r>
        <w:rPr>
          <w:rFonts w:ascii="Calibri"/>
          <w:color w:val="365F91"/>
          <w:shd w:fill="94D4F6" w:color="auto" w:val="clear"/>
        </w:rPr>
        <w:t>2.4</w:t>
        <w:tab/>
        <w:t>UNAUTHORIZED</w:t>
      </w:r>
      <w:r>
        <w:rPr>
          <w:rFonts w:ascii="Calibri"/>
          <w:color w:val="365F91"/>
          <w:spacing w:val="-9"/>
          <w:shd w:fill="94D4F6" w:color="auto" w:val="clear"/>
        </w:rPr>
        <w:t> </w:t>
      </w:r>
      <w:r>
        <w:rPr>
          <w:rFonts w:ascii="Calibri"/>
          <w:color w:val="365F91"/>
          <w:shd w:fill="94D4F6" w:color="auto" w:val="clear"/>
        </w:rPr>
        <w:t>DISCHARGE</w:t>
        <w:tab/>
      </w:r>
    </w:p>
    <w:p>
      <w:pPr>
        <w:pStyle w:val="BodyText"/>
        <w:spacing w:before="7"/>
        <w:rPr>
          <w:b/>
          <w:sz w:val="29"/>
        </w:rPr>
      </w:pPr>
    </w:p>
    <w:p>
      <w:pPr>
        <w:pStyle w:val="BodyText"/>
        <w:spacing w:line="312" w:lineRule="auto" w:before="1"/>
        <w:ind w:left="2262" w:right="837"/>
      </w:pPr>
      <w:r>
        <w:rPr/>
        <w:t>Except for 5 minor hydraulic oil or diesel spills on land, no unauthorized discharge occurred during this construction season.</w:t>
      </w:r>
    </w:p>
    <w:p>
      <w:pPr>
        <w:pStyle w:val="BodyText"/>
        <w:spacing w:before="4"/>
        <w:rPr>
          <w:sz w:val="15"/>
        </w:rPr>
      </w:pPr>
    </w:p>
    <w:p>
      <w:pPr>
        <w:pStyle w:val="Heading9"/>
        <w:tabs>
          <w:tab w:pos="1988" w:val="left" w:leader="none"/>
          <w:tab w:pos="10861" w:val="left" w:leader="none"/>
        </w:tabs>
        <w:spacing w:before="52"/>
        <w:rPr>
          <w:rFonts w:ascii="Calibri"/>
        </w:rPr>
      </w:pPr>
      <w:bookmarkStart w:name="_bookmark7" w:id="10"/>
      <w:bookmarkEnd w:id="10"/>
      <w:r>
        <w:rPr>
          <w:b w:val="0"/>
        </w:rPr>
      </w:r>
      <w:r>
        <w:rPr>
          <w:rFonts w:ascii="Calibri"/>
          <w:color w:val="365F91"/>
          <w:spacing w:val="-25"/>
          <w:shd w:fill="94D4F6" w:color="auto" w:val="clear"/>
        </w:rPr>
        <w:t> </w:t>
      </w:r>
      <w:r>
        <w:rPr>
          <w:rFonts w:ascii="Calibri"/>
          <w:color w:val="365F91"/>
          <w:shd w:fill="94D4F6" w:color="auto" w:val="clear"/>
        </w:rPr>
        <w:t>2.5</w:t>
        <w:tab/>
        <w:t>RIVER</w:t>
      </w:r>
      <w:r>
        <w:rPr>
          <w:rFonts w:ascii="Calibri"/>
          <w:color w:val="365F91"/>
          <w:spacing w:val="-7"/>
          <w:shd w:fill="94D4F6" w:color="auto" w:val="clear"/>
        </w:rPr>
        <w:t> </w:t>
      </w:r>
      <w:r>
        <w:rPr>
          <w:rFonts w:ascii="Calibri"/>
          <w:color w:val="365F91"/>
          <w:shd w:fill="94D4F6" w:color="auto" w:val="clear"/>
        </w:rPr>
        <w:t>CROSSING</w:t>
        <w:tab/>
      </w:r>
    </w:p>
    <w:p>
      <w:pPr>
        <w:pStyle w:val="BodyText"/>
        <w:spacing w:before="6"/>
        <w:rPr>
          <w:b/>
          <w:sz w:val="29"/>
        </w:rPr>
      </w:pPr>
    </w:p>
    <w:p>
      <w:pPr>
        <w:pStyle w:val="BodyText"/>
        <w:spacing w:line="312" w:lineRule="auto"/>
        <w:ind w:left="2262" w:right="807"/>
        <w:jc w:val="both"/>
      </w:pPr>
      <w:r>
        <w:rPr/>
        <w:t>No Ford crossing in the river Clyde occurred during the 2023 construction season. On May 31</w:t>
      </w:r>
      <w:r>
        <w:rPr>
          <w:vertAlign w:val="superscript"/>
        </w:rPr>
        <w:t>st</w:t>
      </w:r>
      <w:r>
        <w:rPr>
          <w:vertAlign w:val="baseline"/>
        </w:rPr>
        <w:t>, 2023, one excavator crossed on the frozen river to access the other side. The renovated bridge has</w:t>
      </w:r>
      <w:r>
        <w:rPr>
          <w:spacing w:val="-15"/>
          <w:vertAlign w:val="baseline"/>
        </w:rPr>
        <w:t> </w:t>
      </w:r>
      <w:r>
        <w:rPr>
          <w:vertAlign w:val="baseline"/>
        </w:rPr>
        <w:t>been</w:t>
      </w:r>
      <w:r>
        <w:rPr>
          <w:spacing w:val="-14"/>
          <w:vertAlign w:val="baseline"/>
        </w:rPr>
        <w:t> </w:t>
      </w:r>
      <w:r>
        <w:rPr>
          <w:vertAlign w:val="baseline"/>
        </w:rPr>
        <w:t>used</w:t>
      </w:r>
      <w:r>
        <w:rPr>
          <w:spacing w:val="-15"/>
          <w:vertAlign w:val="baseline"/>
        </w:rPr>
        <w:t> </w:t>
      </w:r>
      <w:r>
        <w:rPr>
          <w:vertAlign w:val="baseline"/>
        </w:rPr>
        <w:t>for</w:t>
      </w:r>
      <w:r>
        <w:rPr>
          <w:spacing w:val="-14"/>
          <w:vertAlign w:val="baseline"/>
        </w:rPr>
        <w:t> </w:t>
      </w:r>
      <w:r>
        <w:rPr>
          <w:vertAlign w:val="baseline"/>
        </w:rPr>
        <w:t>all</w:t>
      </w:r>
      <w:r>
        <w:rPr>
          <w:spacing w:val="-15"/>
          <w:vertAlign w:val="baseline"/>
        </w:rPr>
        <w:t> </w:t>
      </w:r>
      <w:r>
        <w:rPr>
          <w:vertAlign w:val="baseline"/>
        </w:rPr>
        <w:t>other</w:t>
      </w:r>
      <w:r>
        <w:rPr>
          <w:spacing w:val="-14"/>
          <w:vertAlign w:val="baseline"/>
        </w:rPr>
        <w:t> </w:t>
      </w:r>
      <w:r>
        <w:rPr>
          <w:vertAlign w:val="baseline"/>
        </w:rPr>
        <w:t>equipment</w:t>
      </w:r>
      <w:r>
        <w:rPr>
          <w:spacing w:val="-14"/>
          <w:vertAlign w:val="baseline"/>
        </w:rPr>
        <w:t> </w:t>
      </w:r>
      <w:r>
        <w:rPr>
          <w:vertAlign w:val="baseline"/>
        </w:rPr>
        <w:t>movements</w:t>
      </w:r>
      <w:r>
        <w:rPr>
          <w:spacing w:val="-15"/>
          <w:vertAlign w:val="baseline"/>
        </w:rPr>
        <w:t> </w:t>
      </w:r>
      <w:r>
        <w:rPr>
          <w:vertAlign w:val="baseline"/>
        </w:rPr>
        <w:t>and</w:t>
      </w:r>
      <w:r>
        <w:rPr>
          <w:spacing w:val="-15"/>
          <w:vertAlign w:val="baseline"/>
        </w:rPr>
        <w:t> </w:t>
      </w:r>
      <w:r>
        <w:rPr>
          <w:vertAlign w:val="baseline"/>
        </w:rPr>
        <w:t>material</w:t>
      </w:r>
      <w:r>
        <w:rPr>
          <w:spacing w:val="-13"/>
          <w:vertAlign w:val="baseline"/>
        </w:rPr>
        <w:t> </w:t>
      </w:r>
      <w:r>
        <w:rPr>
          <w:vertAlign w:val="baseline"/>
        </w:rPr>
        <w:t>transportation.</w:t>
      </w:r>
      <w:r>
        <w:rPr>
          <w:spacing w:val="-13"/>
          <w:vertAlign w:val="baseline"/>
        </w:rPr>
        <w:t> </w:t>
      </w:r>
      <w:r>
        <w:rPr>
          <w:vertAlign w:val="baseline"/>
        </w:rPr>
        <w:t>At</w:t>
      </w:r>
      <w:r>
        <w:rPr>
          <w:spacing w:val="-15"/>
          <w:vertAlign w:val="baseline"/>
        </w:rPr>
        <w:t> </w:t>
      </w:r>
      <w:r>
        <w:rPr>
          <w:vertAlign w:val="baseline"/>
        </w:rPr>
        <w:t>no</w:t>
      </w:r>
      <w:r>
        <w:rPr>
          <w:spacing w:val="-15"/>
          <w:vertAlign w:val="baseline"/>
        </w:rPr>
        <w:t> </w:t>
      </w:r>
      <w:r>
        <w:rPr>
          <w:vertAlign w:val="baseline"/>
        </w:rPr>
        <w:t>time</w:t>
      </w:r>
      <w:r>
        <w:rPr>
          <w:spacing w:val="-13"/>
          <w:vertAlign w:val="baseline"/>
        </w:rPr>
        <w:t> </w:t>
      </w:r>
      <w:r>
        <w:rPr>
          <w:vertAlign w:val="baseline"/>
        </w:rPr>
        <w:t>during these operations dead or injured fish were</w:t>
      </w:r>
      <w:r>
        <w:rPr>
          <w:spacing w:val="-8"/>
          <w:vertAlign w:val="baseline"/>
        </w:rPr>
        <w:t> </w:t>
      </w:r>
      <w:r>
        <w:rPr>
          <w:vertAlign w:val="baseline"/>
        </w:rPr>
        <w:t>observed.</w:t>
      </w:r>
    </w:p>
    <w:p>
      <w:pPr>
        <w:spacing w:after="0" w:line="312" w:lineRule="auto"/>
        <w:jc w:val="both"/>
        <w:sectPr>
          <w:pgSz w:w="12250" w:h="15850"/>
          <w:pgMar w:header="757" w:footer="992" w:top="1580" w:bottom="1180" w:left="0" w:right="602"/>
        </w:sectPr>
      </w:pPr>
    </w:p>
    <w:p>
      <w:pPr>
        <w:pStyle w:val="BodyText"/>
        <w:spacing w:before="4"/>
        <w:rPr>
          <w:sz w:val="19"/>
        </w:rPr>
      </w:pPr>
    </w:p>
    <w:p>
      <w:pPr>
        <w:pStyle w:val="Heading3"/>
        <w:numPr>
          <w:ilvl w:val="0"/>
          <w:numId w:val="2"/>
        </w:numPr>
        <w:tabs>
          <w:tab w:pos="1844" w:val="left" w:leader="none"/>
          <w:tab w:pos="10861" w:val="left" w:leader="none"/>
        </w:tabs>
        <w:spacing w:line="240" w:lineRule="auto" w:before="36" w:after="0"/>
        <w:ind w:left="1843" w:right="0" w:hanging="432"/>
        <w:jc w:val="left"/>
      </w:pPr>
      <w:bookmarkStart w:name="_bookmark8" w:id="11"/>
      <w:bookmarkEnd w:id="11"/>
      <w:r>
        <w:rPr>
          <w:b w:val="0"/>
        </w:rPr>
      </w:r>
      <w:bookmarkStart w:name="_bookmark8" w:id="12"/>
      <w:bookmarkEnd w:id="12"/>
      <w:r>
        <w:rPr>
          <w:color w:val="FFFFFF"/>
          <w:shd w:fill="00A4E6" w:color="auto" w:val="clear"/>
        </w:rPr>
        <w:t>REPO</w:t>
      </w:r>
      <w:r>
        <w:rPr>
          <w:color w:val="FFFFFF"/>
          <w:shd w:fill="00A4E6" w:color="auto" w:val="clear"/>
        </w:rPr>
        <w:t>RTS AND</w:t>
      </w:r>
      <w:r>
        <w:rPr>
          <w:color w:val="FFFFFF"/>
          <w:spacing w:val="-14"/>
          <w:shd w:fill="00A4E6" w:color="auto" w:val="clear"/>
        </w:rPr>
        <w:t> </w:t>
      </w:r>
      <w:r>
        <w:rPr>
          <w:color w:val="FFFFFF"/>
          <w:shd w:fill="00A4E6" w:color="auto" w:val="clear"/>
        </w:rPr>
        <w:t>PROGRAMS</w:t>
        <w:tab/>
      </w:r>
    </w:p>
    <w:p>
      <w:pPr>
        <w:pStyle w:val="BodyText"/>
        <w:spacing w:line="312" w:lineRule="auto" w:before="241"/>
        <w:ind w:left="2262" w:right="808"/>
        <w:jc w:val="both"/>
      </w:pPr>
      <w:r>
        <w:rPr/>
        <w:t>The</w:t>
      </w:r>
      <w:r>
        <w:rPr>
          <w:spacing w:val="-6"/>
        </w:rPr>
        <w:t> </w:t>
      </w:r>
      <w:r>
        <w:rPr/>
        <w:t>following</w:t>
      </w:r>
      <w:r>
        <w:rPr>
          <w:spacing w:val="-4"/>
        </w:rPr>
        <w:t> </w:t>
      </w:r>
      <w:r>
        <w:rPr/>
        <w:t>management</w:t>
      </w:r>
      <w:r>
        <w:rPr>
          <w:spacing w:val="-5"/>
        </w:rPr>
        <w:t> </w:t>
      </w:r>
      <w:r>
        <w:rPr/>
        <w:t>plans,</w:t>
      </w:r>
      <w:r>
        <w:rPr>
          <w:spacing w:val="-5"/>
        </w:rPr>
        <w:t> </w:t>
      </w:r>
      <w:r>
        <w:rPr/>
        <w:t>in</w:t>
      </w:r>
      <w:r>
        <w:rPr>
          <w:spacing w:val="-3"/>
        </w:rPr>
        <w:t> </w:t>
      </w:r>
      <w:r>
        <w:rPr/>
        <w:t>relation</w:t>
      </w:r>
      <w:r>
        <w:rPr>
          <w:spacing w:val="-4"/>
        </w:rPr>
        <w:t> </w:t>
      </w:r>
      <w:r>
        <w:rPr/>
        <w:t>with</w:t>
      </w:r>
      <w:r>
        <w:rPr>
          <w:spacing w:val="-5"/>
        </w:rPr>
        <w:t> </w:t>
      </w:r>
      <w:r>
        <w:rPr/>
        <w:t>the</w:t>
      </w:r>
      <w:r>
        <w:rPr>
          <w:spacing w:val="-4"/>
        </w:rPr>
        <w:t> </w:t>
      </w:r>
      <w:r>
        <w:rPr/>
        <w:t>water</w:t>
      </w:r>
      <w:r>
        <w:rPr>
          <w:spacing w:val="-3"/>
        </w:rPr>
        <w:t> </w:t>
      </w:r>
      <w:r>
        <w:rPr/>
        <w:t>licence,</w:t>
      </w:r>
      <w:r>
        <w:rPr>
          <w:spacing w:val="-4"/>
        </w:rPr>
        <w:t> </w:t>
      </w:r>
      <w:r>
        <w:rPr/>
        <w:t>were</w:t>
      </w:r>
      <w:r>
        <w:rPr>
          <w:spacing w:val="-3"/>
        </w:rPr>
        <w:t> </w:t>
      </w:r>
      <w:r>
        <w:rPr/>
        <w:t>issued</w:t>
      </w:r>
      <w:r>
        <w:rPr>
          <w:spacing w:val="-4"/>
        </w:rPr>
        <w:t> </w:t>
      </w:r>
      <w:r>
        <w:rPr/>
        <w:t>for</w:t>
      </w:r>
      <w:r>
        <w:rPr>
          <w:spacing w:val="-4"/>
        </w:rPr>
        <w:t> </w:t>
      </w:r>
      <w:r>
        <w:rPr/>
        <w:t>the</w:t>
      </w:r>
      <w:r>
        <w:rPr>
          <w:spacing w:val="-4"/>
        </w:rPr>
        <w:t> </w:t>
      </w:r>
      <w:r>
        <w:rPr/>
        <w:t>project. As indicated in </w:t>
      </w:r>
      <w:r>
        <w:rPr>
          <w:b/>
        </w:rPr>
        <w:t>Table 2</w:t>
      </w:r>
      <w:r>
        <w:rPr/>
        <w:t>, some of these plans were revised. The updated plans are presented in Appendix.</w:t>
      </w:r>
    </w:p>
    <w:p>
      <w:pPr>
        <w:pStyle w:val="BodyText"/>
        <w:spacing w:before="8"/>
        <w:rPr>
          <w:sz w:val="19"/>
        </w:rPr>
      </w:pPr>
    </w:p>
    <w:p>
      <w:pPr>
        <w:spacing w:before="0"/>
        <w:ind w:left="2262" w:right="0" w:firstLine="0"/>
        <w:jc w:val="both"/>
        <w:rPr>
          <w:i/>
          <w:sz w:val="22"/>
        </w:rPr>
      </w:pPr>
      <w:r>
        <w:rPr>
          <w:b/>
          <w:sz w:val="22"/>
        </w:rPr>
        <w:t>Table 2</w:t>
      </w:r>
      <w:r>
        <w:rPr>
          <w:sz w:val="22"/>
        </w:rPr>
        <w:t>: </w:t>
      </w:r>
      <w:r>
        <w:rPr>
          <w:i/>
          <w:sz w:val="22"/>
        </w:rPr>
        <w:t>Plans Submitted in Relation with the Water Licence</w:t>
      </w:r>
    </w:p>
    <w:p>
      <w:pPr>
        <w:pStyle w:val="BodyText"/>
        <w:spacing w:before="6"/>
        <w:rPr>
          <w:i/>
          <w:sz w:val="6"/>
        </w:rPr>
      </w:pPr>
    </w:p>
    <w:tbl>
      <w:tblPr>
        <w:tblW w:w="0" w:type="auto"/>
        <w:jc w:val="left"/>
        <w:tblInd w:w="2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107"/>
        <w:gridCol w:w="1842"/>
        <w:gridCol w:w="1560"/>
      </w:tblGrid>
      <w:tr>
        <w:trPr>
          <w:trHeight w:val="1055" w:hRule="atLeast"/>
        </w:trPr>
        <w:tc>
          <w:tcPr>
            <w:tcW w:w="4107" w:type="dxa"/>
          </w:tcPr>
          <w:p>
            <w:pPr>
              <w:pStyle w:val="TableParagraph"/>
              <w:spacing w:before="1"/>
              <w:ind w:left="106"/>
              <w:rPr>
                <w:rFonts w:ascii="Calibri"/>
                <w:b/>
                <w:sz w:val="20"/>
              </w:rPr>
            </w:pPr>
            <w:r>
              <w:rPr>
                <w:rFonts w:ascii="Calibri"/>
                <w:b/>
                <w:sz w:val="20"/>
              </w:rPr>
              <w:t>Management Plans</w:t>
            </w:r>
          </w:p>
        </w:tc>
        <w:tc>
          <w:tcPr>
            <w:tcW w:w="1842" w:type="dxa"/>
          </w:tcPr>
          <w:p>
            <w:pPr>
              <w:pStyle w:val="TableParagraph"/>
              <w:spacing w:line="312" w:lineRule="auto" w:before="1"/>
              <w:ind w:left="107" w:right="94"/>
              <w:jc w:val="both"/>
              <w:rPr>
                <w:rFonts w:ascii="Calibri"/>
                <w:i/>
                <w:sz w:val="20"/>
              </w:rPr>
            </w:pPr>
            <w:r>
              <w:rPr>
                <w:rFonts w:ascii="Calibri"/>
                <w:i/>
                <w:sz w:val="20"/>
              </w:rPr>
              <w:t>Included within the </w:t>
            </w:r>
            <w:r>
              <w:rPr>
                <w:rFonts w:ascii="Calibri"/>
                <w:i/>
                <w:sz w:val="20"/>
              </w:rPr>
              <w:t>2022 NWB annual report</w:t>
            </w:r>
          </w:p>
        </w:tc>
        <w:tc>
          <w:tcPr>
            <w:tcW w:w="1560" w:type="dxa"/>
          </w:tcPr>
          <w:p>
            <w:pPr>
              <w:pStyle w:val="TableParagraph"/>
              <w:spacing w:line="312" w:lineRule="auto" w:before="1"/>
              <w:ind w:left="107" w:right="95"/>
              <w:jc w:val="both"/>
              <w:rPr>
                <w:rFonts w:ascii="Calibri"/>
                <w:i/>
                <w:sz w:val="20"/>
              </w:rPr>
            </w:pPr>
            <w:r>
              <w:rPr>
                <w:rFonts w:ascii="Calibri"/>
                <w:i/>
                <w:sz w:val="20"/>
              </w:rPr>
              <w:t>Updated version </w:t>
            </w:r>
            <w:r>
              <w:rPr>
                <w:rFonts w:ascii="Calibri"/>
                <w:i/>
                <w:sz w:val="20"/>
              </w:rPr>
              <w:t>attached to this document</w:t>
            </w:r>
          </w:p>
        </w:tc>
      </w:tr>
      <w:tr>
        <w:trPr>
          <w:trHeight w:val="317" w:hRule="atLeast"/>
        </w:trPr>
        <w:tc>
          <w:tcPr>
            <w:tcW w:w="4107" w:type="dxa"/>
          </w:tcPr>
          <w:p>
            <w:pPr>
              <w:pStyle w:val="TableParagraph"/>
              <w:ind w:left="106"/>
              <w:rPr>
                <w:rFonts w:ascii="Calibri"/>
                <w:sz w:val="20"/>
              </w:rPr>
            </w:pPr>
            <w:r>
              <w:rPr>
                <w:rFonts w:ascii="Calibri"/>
                <w:sz w:val="20"/>
              </w:rPr>
              <w:t>Waste Management Plan</w:t>
            </w:r>
          </w:p>
        </w:tc>
        <w:tc>
          <w:tcPr>
            <w:tcW w:w="1842" w:type="dxa"/>
          </w:tcPr>
          <w:p>
            <w:pPr>
              <w:pStyle w:val="TableParagraph"/>
              <w:ind w:left="107"/>
              <w:rPr>
                <w:rFonts w:ascii="Calibri"/>
                <w:sz w:val="20"/>
              </w:rPr>
            </w:pPr>
            <w:r>
              <w:rPr>
                <w:rFonts w:ascii="Calibri"/>
                <w:sz w:val="20"/>
              </w:rPr>
              <w:t>Rev-02</w:t>
            </w:r>
          </w:p>
        </w:tc>
        <w:tc>
          <w:tcPr>
            <w:tcW w:w="1560" w:type="dxa"/>
          </w:tcPr>
          <w:p>
            <w:pPr>
              <w:pStyle w:val="TableParagraph"/>
              <w:ind w:left="107"/>
              <w:rPr>
                <w:rFonts w:ascii="Calibri"/>
                <w:sz w:val="20"/>
              </w:rPr>
            </w:pPr>
            <w:r>
              <w:rPr>
                <w:rFonts w:ascii="Calibri"/>
                <w:sz w:val="20"/>
              </w:rPr>
              <w:t>--</w:t>
            </w:r>
          </w:p>
        </w:tc>
      </w:tr>
      <w:tr>
        <w:trPr>
          <w:trHeight w:val="317" w:hRule="atLeast"/>
        </w:trPr>
        <w:tc>
          <w:tcPr>
            <w:tcW w:w="4107" w:type="dxa"/>
          </w:tcPr>
          <w:p>
            <w:pPr>
              <w:pStyle w:val="TableParagraph"/>
              <w:ind w:left="106"/>
              <w:rPr>
                <w:rFonts w:ascii="Calibri"/>
                <w:sz w:val="20"/>
              </w:rPr>
            </w:pPr>
            <w:r>
              <w:rPr>
                <w:rFonts w:ascii="Calibri"/>
                <w:sz w:val="20"/>
              </w:rPr>
              <w:t>Spill Prevention and Response Plan</w:t>
            </w:r>
          </w:p>
        </w:tc>
        <w:tc>
          <w:tcPr>
            <w:tcW w:w="1842" w:type="dxa"/>
          </w:tcPr>
          <w:p>
            <w:pPr>
              <w:pStyle w:val="TableParagraph"/>
              <w:ind w:left="107"/>
              <w:rPr>
                <w:rFonts w:ascii="Calibri"/>
                <w:sz w:val="20"/>
              </w:rPr>
            </w:pPr>
            <w:r>
              <w:rPr>
                <w:rFonts w:ascii="Calibri"/>
                <w:sz w:val="20"/>
              </w:rPr>
              <w:t>Rev-01</w:t>
            </w:r>
          </w:p>
        </w:tc>
        <w:tc>
          <w:tcPr>
            <w:tcW w:w="1560" w:type="dxa"/>
          </w:tcPr>
          <w:p>
            <w:pPr>
              <w:pStyle w:val="TableParagraph"/>
              <w:ind w:left="107"/>
              <w:rPr>
                <w:rFonts w:ascii="Calibri"/>
                <w:sz w:val="20"/>
              </w:rPr>
            </w:pPr>
            <w:r>
              <w:rPr>
                <w:rFonts w:ascii="Calibri"/>
                <w:sz w:val="20"/>
              </w:rPr>
              <w:t>Rev-02</w:t>
            </w:r>
          </w:p>
        </w:tc>
      </w:tr>
      <w:tr>
        <w:trPr>
          <w:trHeight w:val="634" w:hRule="atLeast"/>
        </w:trPr>
        <w:tc>
          <w:tcPr>
            <w:tcW w:w="4107" w:type="dxa"/>
          </w:tcPr>
          <w:p>
            <w:pPr>
              <w:pStyle w:val="TableParagraph"/>
              <w:ind w:left="106"/>
              <w:rPr>
                <w:rFonts w:ascii="Calibri"/>
                <w:sz w:val="20"/>
              </w:rPr>
            </w:pPr>
            <w:r>
              <w:rPr>
                <w:rFonts w:ascii="Calibri"/>
                <w:sz w:val="20"/>
              </w:rPr>
              <w:t>Quarry Development and Blasting Management</w:t>
            </w:r>
          </w:p>
          <w:p>
            <w:pPr>
              <w:pStyle w:val="TableParagraph"/>
              <w:spacing w:before="73"/>
              <w:ind w:left="106"/>
              <w:rPr>
                <w:rFonts w:ascii="Calibri"/>
                <w:sz w:val="20"/>
              </w:rPr>
            </w:pPr>
            <w:r>
              <w:rPr>
                <w:rFonts w:ascii="Calibri"/>
                <w:sz w:val="20"/>
              </w:rPr>
              <w:t>Plan</w:t>
            </w:r>
          </w:p>
        </w:tc>
        <w:tc>
          <w:tcPr>
            <w:tcW w:w="1842" w:type="dxa"/>
          </w:tcPr>
          <w:p>
            <w:pPr>
              <w:pStyle w:val="TableParagraph"/>
              <w:ind w:left="107"/>
              <w:rPr>
                <w:rFonts w:ascii="Calibri"/>
                <w:sz w:val="20"/>
              </w:rPr>
            </w:pPr>
            <w:r>
              <w:rPr>
                <w:rFonts w:ascii="Calibri"/>
                <w:sz w:val="20"/>
              </w:rPr>
              <w:t>Rev-01</w:t>
            </w:r>
          </w:p>
        </w:tc>
        <w:tc>
          <w:tcPr>
            <w:tcW w:w="1560" w:type="dxa"/>
          </w:tcPr>
          <w:p>
            <w:pPr>
              <w:pStyle w:val="TableParagraph"/>
              <w:ind w:left="107"/>
              <w:rPr>
                <w:rFonts w:ascii="Calibri"/>
                <w:sz w:val="20"/>
              </w:rPr>
            </w:pPr>
            <w:r>
              <w:rPr>
                <w:rFonts w:ascii="Calibri"/>
                <w:sz w:val="20"/>
              </w:rPr>
              <w:t>--</w:t>
            </w:r>
          </w:p>
        </w:tc>
      </w:tr>
      <w:tr>
        <w:trPr>
          <w:trHeight w:val="634" w:hRule="atLeast"/>
        </w:trPr>
        <w:tc>
          <w:tcPr>
            <w:tcW w:w="4107" w:type="dxa"/>
          </w:tcPr>
          <w:p>
            <w:pPr>
              <w:pStyle w:val="TableParagraph"/>
              <w:ind w:left="106"/>
              <w:rPr>
                <w:rFonts w:ascii="Calibri"/>
                <w:sz w:val="20"/>
              </w:rPr>
            </w:pPr>
            <w:r>
              <w:rPr>
                <w:rFonts w:ascii="Calibri"/>
                <w:sz w:val="20"/>
              </w:rPr>
              <w:t>Water Quality Monitoring Plan (Included in the</w:t>
            </w:r>
          </w:p>
          <w:p>
            <w:pPr>
              <w:pStyle w:val="TableParagraph"/>
              <w:spacing w:before="74"/>
              <w:ind w:left="106"/>
              <w:rPr>
                <w:rFonts w:ascii="Calibri"/>
                <w:sz w:val="20"/>
              </w:rPr>
            </w:pPr>
            <w:r>
              <w:rPr>
                <w:rFonts w:ascii="Calibri"/>
                <w:sz w:val="20"/>
              </w:rPr>
              <w:t>Sediment and Erosion Control Plan)</w:t>
            </w:r>
          </w:p>
        </w:tc>
        <w:tc>
          <w:tcPr>
            <w:tcW w:w="1842" w:type="dxa"/>
          </w:tcPr>
          <w:p>
            <w:pPr>
              <w:pStyle w:val="TableParagraph"/>
              <w:ind w:left="107"/>
              <w:rPr>
                <w:rFonts w:ascii="Calibri"/>
                <w:sz w:val="20"/>
              </w:rPr>
            </w:pPr>
            <w:r>
              <w:rPr>
                <w:rFonts w:ascii="Calibri"/>
                <w:sz w:val="20"/>
              </w:rPr>
              <w:t>--</w:t>
            </w:r>
          </w:p>
        </w:tc>
        <w:tc>
          <w:tcPr>
            <w:tcW w:w="1560" w:type="dxa"/>
          </w:tcPr>
          <w:p>
            <w:pPr>
              <w:pStyle w:val="TableParagraph"/>
              <w:ind w:left="107"/>
              <w:rPr>
                <w:rFonts w:ascii="Calibri"/>
                <w:sz w:val="20"/>
              </w:rPr>
            </w:pPr>
            <w:r>
              <w:rPr>
                <w:rFonts w:ascii="Calibri"/>
                <w:sz w:val="20"/>
              </w:rPr>
              <w:t>--</w:t>
            </w:r>
          </w:p>
        </w:tc>
      </w:tr>
      <w:tr>
        <w:trPr>
          <w:trHeight w:val="318" w:hRule="atLeast"/>
        </w:trPr>
        <w:tc>
          <w:tcPr>
            <w:tcW w:w="4107" w:type="dxa"/>
          </w:tcPr>
          <w:p>
            <w:pPr>
              <w:pStyle w:val="TableParagraph"/>
              <w:spacing w:before="1"/>
              <w:ind w:left="106"/>
              <w:rPr>
                <w:rFonts w:ascii="Calibri"/>
                <w:sz w:val="20"/>
              </w:rPr>
            </w:pPr>
            <w:r>
              <w:rPr>
                <w:rFonts w:ascii="Calibri"/>
                <w:sz w:val="20"/>
              </w:rPr>
              <w:t>Sediment and Erosion Control Plan</w:t>
            </w:r>
          </w:p>
        </w:tc>
        <w:tc>
          <w:tcPr>
            <w:tcW w:w="1842" w:type="dxa"/>
          </w:tcPr>
          <w:p>
            <w:pPr>
              <w:pStyle w:val="TableParagraph"/>
              <w:spacing w:before="1"/>
              <w:ind w:left="107"/>
              <w:rPr>
                <w:rFonts w:ascii="Calibri"/>
                <w:sz w:val="20"/>
              </w:rPr>
            </w:pPr>
            <w:r>
              <w:rPr>
                <w:rFonts w:ascii="Calibri"/>
                <w:sz w:val="20"/>
              </w:rPr>
              <w:t>Rev-00</w:t>
            </w:r>
          </w:p>
        </w:tc>
        <w:tc>
          <w:tcPr>
            <w:tcW w:w="1560" w:type="dxa"/>
          </w:tcPr>
          <w:p>
            <w:pPr>
              <w:pStyle w:val="TableParagraph"/>
              <w:spacing w:before="1"/>
              <w:ind w:left="107"/>
              <w:rPr>
                <w:rFonts w:ascii="Calibri"/>
                <w:sz w:val="20"/>
              </w:rPr>
            </w:pPr>
            <w:r>
              <w:rPr>
                <w:rFonts w:ascii="Calibri"/>
                <w:sz w:val="20"/>
              </w:rPr>
              <w:t>Rev-03</w:t>
            </w:r>
          </w:p>
        </w:tc>
      </w:tr>
      <w:tr>
        <w:trPr>
          <w:trHeight w:val="952" w:hRule="atLeast"/>
        </w:trPr>
        <w:tc>
          <w:tcPr>
            <w:tcW w:w="4107" w:type="dxa"/>
          </w:tcPr>
          <w:p>
            <w:pPr>
              <w:pStyle w:val="TableParagraph"/>
              <w:ind w:left="106"/>
              <w:rPr>
                <w:rFonts w:ascii="Calibri"/>
                <w:sz w:val="20"/>
              </w:rPr>
            </w:pPr>
            <w:r>
              <w:rPr>
                <w:rFonts w:ascii="Calibri"/>
                <w:sz w:val="20"/>
              </w:rPr>
              <w:t>Closure and Reclamation Plan for the Quarry</w:t>
            </w:r>
          </w:p>
          <w:p>
            <w:pPr>
              <w:pStyle w:val="TableParagraph"/>
              <w:spacing w:line="310" w:lineRule="atLeast" w:before="8"/>
              <w:ind w:left="106"/>
              <w:rPr>
                <w:rFonts w:ascii="Calibri"/>
                <w:sz w:val="20"/>
              </w:rPr>
            </w:pPr>
            <w:r>
              <w:rPr>
                <w:rFonts w:ascii="Calibri"/>
                <w:sz w:val="20"/>
              </w:rPr>
              <w:t>Site (included in the Quarry Development and Blasting Management Plan</w:t>
            </w:r>
          </w:p>
        </w:tc>
        <w:tc>
          <w:tcPr>
            <w:tcW w:w="1842" w:type="dxa"/>
          </w:tcPr>
          <w:p>
            <w:pPr>
              <w:pStyle w:val="TableParagraph"/>
              <w:ind w:left="107"/>
              <w:rPr>
                <w:rFonts w:ascii="Calibri"/>
                <w:sz w:val="20"/>
              </w:rPr>
            </w:pPr>
            <w:r>
              <w:rPr>
                <w:rFonts w:ascii="Calibri"/>
                <w:sz w:val="20"/>
              </w:rPr>
              <w:t>--</w:t>
            </w:r>
          </w:p>
        </w:tc>
        <w:tc>
          <w:tcPr>
            <w:tcW w:w="1560" w:type="dxa"/>
          </w:tcPr>
          <w:p>
            <w:pPr>
              <w:pStyle w:val="TableParagraph"/>
              <w:ind w:left="107"/>
              <w:rPr>
                <w:rFonts w:ascii="Calibri"/>
                <w:sz w:val="20"/>
              </w:rPr>
            </w:pPr>
            <w:r>
              <w:rPr>
                <w:rFonts w:ascii="Calibri"/>
                <w:sz w:val="20"/>
              </w:rPr>
              <w:t>--</w:t>
            </w:r>
          </w:p>
        </w:tc>
      </w:tr>
    </w:tbl>
    <w:p>
      <w:pPr>
        <w:pStyle w:val="BodyText"/>
        <w:rPr>
          <w:i/>
        </w:rPr>
      </w:pPr>
    </w:p>
    <w:p>
      <w:pPr>
        <w:pStyle w:val="BodyText"/>
        <w:spacing w:before="3"/>
        <w:rPr>
          <w:i/>
          <w:sz w:val="26"/>
        </w:rPr>
      </w:pPr>
    </w:p>
    <w:p>
      <w:pPr>
        <w:pStyle w:val="Heading9"/>
        <w:tabs>
          <w:tab w:pos="1988" w:val="left" w:leader="none"/>
          <w:tab w:pos="10861" w:val="left" w:leader="none"/>
        </w:tabs>
        <w:rPr>
          <w:rFonts w:ascii="Calibri"/>
        </w:rPr>
      </w:pPr>
      <w:bookmarkStart w:name="_bookmark9" w:id="13"/>
      <w:bookmarkEnd w:id="13"/>
      <w:r>
        <w:rPr>
          <w:b w:val="0"/>
        </w:rPr>
      </w:r>
      <w:r>
        <w:rPr>
          <w:rFonts w:ascii="Calibri"/>
          <w:color w:val="365F91"/>
          <w:spacing w:val="-25"/>
          <w:shd w:fill="94D4F6" w:color="auto" w:val="clear"/>
        </w:rPr>
        <w:t> </w:t>
      </w:r>
      <w:r>
        <w:rPr>
          <w:rFonts w:ascii="Calibri"/>
          <w:color w:val="365F91"/>
          <w:shd w:fill="94D4F6" w:color="auto" w:val="clear"/>
        </w:rPr>
        <w:t>3.1</w:t>
        <w:tab/>
        <w:t>WASTE</w:t>
      </w:r>
      <w:r>
        <w:rPr>
          <w:rFonts w:ascii="Calibri"/>
          <w:color w:val="365F91"/>
          <w:spacing w:val="-5"/>
          <w:shd w:fill="94D4F6" w:color="auto" w:val="clear"/>
        </w:rPr>
        <w:t> </w:t>
      </w:r>
      <w:r>
        <w:rPr>
          <w:rFonts w:ascii="Calibri"/>
          <w:color w:val="365F91"/>
          <w:shd w:fill="94D4F6" w:color="auto" w:val="clear"/>
        </w:rPr>
        <w:t>MANAGEMENT</w:t>
        <w:tab/>
      </w:r>
    </w:p>
    <w:p>
      <w:pPr>
        <w:pStyle w:val="BodyText"/>
        <w:spacing w:before="6"/>
        <w:rPr>
          <w:b/>
          <w:sz w:val="29"/>
        </w:rPr>
      </w:pPr>
    </w:p>
    <w:p>
      <w:pPr>
        <w:pStyle w:val="BodyText"/>
        <w:spacing w:line="312" w:lineRule="auto" w:before="1"/>
        <w:ind w:left="2262" w:right="806"/>
        <w:jc w:val="both"/>
      </w:pPr>
      <w:r>
        <w:rPr/>
        <w:t>The waste management for the 2023’s construction season is summarized in </w:t>
      </w:r>
      <w:r>
        <w:rPr>
          <w:b/>
        </w:rPr>
        <w:t>Table 3</w:t>
      </w:r>
      <w:r>
        <w:rPr/>
        <w:t>. A considerable volume of used wood coming from the crates and pallets that were emptied after the</w:t>
      </w:r>
      <w:r>
        <w:rPr>
          <w:spacing w:val="-11"/>
        </w:rPr>
        <w:t> </w:t>
      </w:r>
      <w:r>
        <w:rPr/>
        <w:t>sealift</w:t>
      </w:r>
      <w:r>
        <w:rPr>
          <w:spacing w:val="-11"/>
        </w:rPr>
        <w:t> </w:t>
      </w:r>
      <w:r>
        <w:rPr/>
        <w:t>arrival</w:t>
      </w:r>
      <w:r>
        <w:rPr>
          <w:spacing w:val="-11"/>
        </w:rPr>
        <w:t> </w:t>
      </w:r>
      <w:r>
        <w:rPr/>
        <w:t>were</w:t>
      </w:r>
      <w:r>
        <w:rPr>
          <w:spacing w:val="-10"/>
        </w:rPr>
        <w:t> </w:t>
      </w:r>
      <w:r>
        <w:rPr/>
        <w:t>offered</w:t>
      </w:r>
      <w:r>
        <w:rPr>
          <w:spacing w:val="-10"/>
        </w:rPr>
        <w:t> </w:t>
      </w:r>
      <w:r>
        <w:rPr/>
        <w:t>to</w:t>
      </w:r>
      <w:r>
        <w:rPr>
          <w:spacing w:val="-10"/>
        </w:rPr>
        <w:t> </w:t>
      </w:r>
      <w:r>
        <w:rPr/>
        <w:t>the</w:t>
      </w:r>
      <w:r>
        <w:rPr>
          <w:spacing w:val="-11"/>
        </w:rPr>
        <w:t> </w:t>
      </w:r>
      <w:r>
        <w:rPr/>
        <w:t>community</w:t>
      </w:r>
      <w:r>
        <w:rPr>
          <w:spacing w:val="-10"/>
        </w:rPr>
        <w:t> </w:t>
      </w:r>
      <w:r>
        <w:rPr/>
        <w:t>for</w:t>
      </w:r>
      <w:r>
        <w:rPr>
          <w:spacing w:val="-10"/>
        </w:rPr>
        <w:t> </w:t>
      </w:r>
      <w:r>
        <w:rPr/>
        <w:t>salvage.</w:t>
      </w:r>
      <w:r>
        <w:rPr>
          <w:spacing w:val="-11"/>
        </w:rPr>
        <w:t> </w:t>
      </w:r>
      <w:r>
        <w:rPr/>
        <w:t>Waste</w:t>
      </w:r>
      <w:r>
        <w:rPr>
          <w:spacing w:val="-10"/>
        </w:rPr>
        <w:t> </w:t>
      </w:r>
      <w:r>
        <w:rPr/>
        <w:t>batteries,</w:t>
      </w:r>
      <w:r>
        <w:rPr>
          <w:spacing w:val="-10"/>
        </w:rPr>
        <w:t> </w:t>
      </w:r>
      <w:r>
        <w:rPr/>
        <w:t>scrap</w:t>
      </w:r>
      <w:r>
        <w:rPr>
          <w:spacing w:val="-11"/>
        </w:rPr>
        <w:t> </w:t>
      </w:r>
      <w:r>
        <w:rPr/>
        <w:t>metals,</w:t>
      </w:r>
      <w:r>
        <w:rPr>
          <w:spacing w:val="-11"/>
        </w:rPr>
        <w:t> </w:t>
      </w:r>
      <w:r>
        <w:rPr/>
        <w:t>used oils et used oil filters, empty gas cylinders and some mechanical parts were shipped by sealift to different southern facilities for reusing, recycling or retrofit. As presented within the following section, some hydrocarbon contaminated soils were shipped on the sealift for disposal into a licence facility in the province of Quebec. The largest volume of waste delivered to the local landfill was domestic garbage coming from the camp operation. The total volume of waste generated during the 2023’s construction season is estimated to 110.6 m</w:t>
      </w:r>
      <w:r>
        <w:rPr>
          <w:vertAlign w:val="superscript"/>
        </w:rPr>
        <w:t>3</w:t>
      </w:r>
      <w:r>
        <w:rPr>
          <w:vertAlign w:val="baseline"/>
        </w:rPr>
        <w:t>. From this volume, about 46 m</w:t>
      </w:r>
      <w:r>
        <w:rPr>
          <w:vertAlign w:val="superscript"/>
        </w:rPr>
        <w:t>3</w:t>
      </w:r>
      <w:r>
        <w:rPr>
          <w:vertAlign w:val="baseline"/>
        </w:rPr>
        <w:t> of used wood and pallets were salvaged by the community and 12.3 m</w:t>
      </w:r>
      <w:r>
        <w:rPr>
          <w:vertAlign w:val="superscript"/>
        </w:rPr>
        <w:t>3</w:t>
      </w:r>
      <w:r>
        <w:rPr>
          <w:vertAlign w:val="baseline"/>
        </w:rPr>
        <w:t> of waste were shipped off-site for disposal or recycling. The diverted waste from the community disposal facility represents 53% of the total volume of waste</w:t>
      </w:r>
      <w:r>
        <w:rPr>
          <w:spacing w:val="-7"/>
          <w:vertAlign w:val="baseline"/>
        </w:rPr>
        <w:t> </w:t>
      </w:r>
      <w:r>
        <w:rPr>
          <w:vertAlign w:val="baseline"/>
        </w:rPr>
        <w:t>generated.</w:t>
      </w:r>
    </w:p>
    <w:p>
      <w:pPr>
        <w:spacing w:after="0" w:line="312" w:lineRule="auto"/>
        <w:jc w:val="both"/>
        <w:sectPr>
          <w:pgSz w:w="12250" w:h="15850"/>
          <w:pgMar w:header="757" w:footer="992" w:top="1580" w:bottom="1180" w:left="0" w:right="602"/>
        </w:sectPr>
      </w:pPr>
    </w:p>
    <w:p>
      <w:pPr>
        <w:pStyle w:val="BodyText"/>
        <w:spacing w:before="9"/>
        <w:rPr>
          <w:sz w:val="17"/>
        </w:rPr>
      </w:pPr>
    </w:p>
    <w:p>
      <w:pPr>
        <w:spacing w:before="56"/>
        <w:ind w:left="2263" w:right="0" w:firstLine="0"/>
        <w:jc w:val="both"/>
        <w:rPr>
          <w:i/>
          <w:sz w:val="22"/>
        </w:rPr>
      </w:pPr>
      <w:r>
        <w:rPr>
          <w:b/>
          <w:sz w:val="22"/>
        </w:rPr>
        <w:t>Table 3</w:t>
      </w:r>
      <w:r>
        <w:rPr>
          <w:i/>
          <w:sz w:val="22"/>
        </w:rPr>
        <w:t>: 2023 Waste Management</w:t>
      </w:r>
    </w:p>
    <w:p>
      <w:pPr>
        <w:pStyle w:val="BodyText"/>
        <w:spacing w:before="6"/>
        <w:rPr>
          <w:i/>
          <w:sz w:val="6"/>
        </w:rPr>
      </w:pPr>
    </w:p>
    <w:tbl>
      <w:tblPr>
        <w:tblW w:w="0" w:type="auto"/>
        <w:jc w:val="left"/>
        <w:tblInd w:w="228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624"/>
        <w:gridCol w:w="530"/>
        <w:gridCol w:w="530"/>
        <w:gridCol w:w="530"/>
        <w:gridCol w:w="530"/>
        <w:gridCol w:w="530"/>
        <w:gridCol w:w="530"/>
      </w:tblGrid>
      <w:tr>
        <w:trPr>
          <w:trHeight w:val="275" w:hRule="atLeast"/>
        </w:trPr>
        <w:tc>
          <w:tcPr>
            <w:tcW w:w="4624"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spacing w:line="200" w:lineRule="exact" w:before="56"/>
              <w:ind w:left="37"/>
              <w:rPr>
                <w:rFonts w:ascii="Calibri"/>
                <w:sz w:val="17"/>
              </w:rPr>
            </w:pPr>
            <w:r>
              <w:rPr>
                <w:rFonts w:ascii="Calibri"/>
                <w:w w:val="115"/>
                <w:sz w:val="17"/>
              </w:rPr>
              <w:t>May</w:t>
            </w:r>
          </w:p>
        </w:tc>
        <w:tc>
          <w:tcPr>
            <w:tcW w:w="530" w:type="dxa"/>
            <w:tcBorders>
              <w:left w:val="single" w:sz="8" w:space="0" w:color="000000"/>
              <w:right w:val="single" w:sz="8" w:space="0" w:color="000000"/>
            </w:tcBorders>
          </w:tcPr>
          <w:p>
            <w:pPr>
              <w:pStyle w:val="TableParagraph"/>
              <w:spacing w:line="200" w:lineRule="exact" w:before="56"/>
              <w:ind w:right="86"/>
              <w:jc w:val="right"/>
              <w:rPr>
                <w:rFonts w:ascii="Calibri"/>
                <w:sz w:val="17"/>
              </w:rPr>
            </w:pPr>
            <w:r>
              <w:rPr>
                <w:rFonts w:ascii="Calibri"/>
                <w:w w:val="110"/>
                <w:sz w:val="17"/>
              </w:rPr>
              <w:t>June</w:t>
            </w:r>
          </w:p>
        </w:tc>
        <w:tc>
          <w:tcPr>
            <w:tcW w:w="530" w:type="dxa"/>
            <w:tcBorders>
              <w:left w:val="single" w:sz="8" w:space="0" w:color="000000"/>
              <w:right w:val="single" w:sz="8" w:space="0" w:color="000000"/>
            </w:tcBorders>
          </w:tcPr>
          <w:p>
            <w:pPr>
              <w:pStyle w:val="TableParagraph"/>
              <w:spacing w:line="200" w:lineRule="exact" w:before="56"/>
              <w:ind w:right="144"/>
              <w:jc w:val="right"/>
              <w:rPr>
                <w:rFonts w:ascii="Calibri"/>
                <w:sz w:val="17"/>
              </w:rPr>
            </w:pPr>
            <w:r>
              <w:rPr>
                <w:rFonts w:ascii="Calibri"/>
                <w:w w:val="110"/>
                <w:sz w:val="17"/>
              </w:rPr>
              <w:t>July</w:t>
            </w:r>
          </w:p>
        </w:tc>
        <w:tc>
          <w:tcPr>
            <w:tcW w:w="530" w:type="dxa"/>
            <w:tcBorders>
              <w:left w:val="single" w:sz="8" w:space="0" w:color="000000"/>
              <w:right w:val="single" w:sz="8" w:space="0" w:color="000000"/>
            </w:tcBorders>
          </w:tcPr>
          <w:p>
            <w:pPr>
              <w:pStyle w:val="TableParagraph"/>
              <w:spacing w:line="200" w:lineRule="exact" w:before="56"/>
              <w:ind w:left="23" w:right="88"/>
              <w:jc w:val="center"/>
              <w:rPr>
                <w:rFonts w:ascii="Calibri"/>
                <w:sz w:val="17"/>
              </w:rPr>
            </w:pPr>
            <w:r>
              <w:rPr>
                <w:rFonts w:ascii="Calibri"/>
                <w:w w:val="115"/>
                <w:sz w:val="17"/>
              </w:rPr>
              <w:t>Aug.</w:t>
            </w:r>
          </w:p>
        </w:tc>
        <w:tc>
          <w:tcPr>
            <w:tcW w:w="530" w:type="dxa"/>
            <w:tcBorders>
              <w:left w:val="single" w:sz="8" w:space="0" w:color="000000"/>
              <w:right w:val="single" w:sz="8" w:space="0" w:color="000000"/>
            </w:tcBorders>
          </w:tcPr>
          <w:p>
            <w:pPr>
              <w:pStyle w:val="TableParagraph"/>
              <w:spacing w:line="200" w:lineRule="exact" w:before="56"/>
              <w:ind w:left="23" w:right="24"/>
              <w:jc w:val="center"/>
              <w:rPr>
                <w:rFonts w:ascii="Calibri"/>
                <w:sz w:val="17"/>
              </w:rPr>
            </w:pPr>
            <w:r>
              <w:rPr>
                <w:rFonts w:ascii="Calibri"/>
                <w:w w:val="115"/>
                <w:sz w:val="17"/>
              </w:rPr>
              <w:t>Sept.</w:t>
            </w:r>
          </w:p>
        </w:tc>
        <w:tc>
          <w:tcPr>
            <w:tcW w:w="530" w:type="dxa"/>
            <w:tcBorders>
              <w:left w:val="single" w:sz="8" w:space="0" w:color="000000"/>
              <w:right w:val="single" w:sz="8" w:space="0" w:color="000000"/>
            </w:tcBorders>
          </w:tcPr>
          <w:p>
            <w:pPr>
              <w:pStyle w:val="TableParagraph"/>
              <w:spacing w:line="200" w:lineRule="exact" w:before="56"/>
              <w:ind w:right="149"/>
              <w:jc w:val="right"/>
              <w:rPr>
                <w:rFonts w:ascii="Calibri"/>
                <w:sz w:val="17"/>
              </w:rPr>
            </w:pPr>
            <w:r>
              <w:rPr>
                <w:rFonts w:ascii="Calibri"/>
                <w:w w:val="110"/>
                <w:sz w:val="17"/>
              </w:rPr>
              <w:t>Oct.</w:t>
            </w:r>
          </w:p>
        </w:tc>
      </w:tr>
      <w:tr>
        <w:trPr>
          <w:trHeight w:val="275" w:hRule="atLeast"/>
        </w:trPr>
        <w:tc>
          <w:tcPr>
            <w:tcW w:w="4624" w:type="dxa"/>
            <w:tcBorders>
              <w:left w:val="single" w:sz="8" w:space="0" w:color="000000"/>
              <w:right w:val="single" w:sz="8" w:space="0" w:color="000000"/>
            </w:tcBorders>
          </w:tcPr>
          <w:p>
            <w:pPr>
              <w:pStyle w:val="TableParagraph"/>
              <w:spacing w:line="200" w:lineRule="exact" w:before="56"/>
              <w:ind w:left="38"/>
              <w:rPr>
                <w:rFonts w:ascii="Calibri"/>
                <w:b/>
                <w:sz w:val="17"/>
              </w:rPr>
            </w:pPr>
            <w:r>
              <w:rPr>
                <w:rFonts w:ascii="Calibri"/>
                <w:b/>
                <w:w w:val="115"/>
                <w:sz w:val="17"/>
              </w:rPr>
              <w:t>Streams Contributing to Credit</w:t>
            </w: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r>
      <w:tr>
        <w:trPr>
          <w:trHeight w:val="275" w:hRule="atLeast"/>
        </w:trPr>
        <w:tc>
          <w:tcPr>
            <w:tcW w:w="4624" w:type="dxa"/>
            <w:tcBorders>
              <w:left w:val="single" w:sz="8" w:space="0" w:color="000000"/>
              <w:right w:val="single" w:sz="8" w:space="0" w:color="000000"/>
            </w:tcBorders>
          </w:tcPr>
          <w:p>
            <w:pPr>
              <w:pStyle w:val="TableParagraph"/>
              <w:spacing w:line="200" w:lineRule="exact" w:before="56"/>
              <w:ind w:left="38"/>
              <w:rPr>
                <w:rFonts w:ascii="Calibri"/>
                <w:sz w:val="17"/>
              </w:rPr>
            </w:pPr>
            <w:r>
              <w:rPr>
                <w:rFonts w:ascii="Calibri"/>
                <w:w w:val="115"/>
                <w:sz w:val="17"/>
              </w:rPr>
              <w:t>Wood Crate or Wood Pallets or Wood to be Reused</w:t>
            </w: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spacing w:line="200" w:lineRule="exact" w:before="56"/>
              <w:ind w:left="15"/>
              <w:jc w:val="center"/>
              <w:rPr>
                <w:rFonts w:ascii="Calibri"/>
                <w:sz w:val="17"/>
              </w:rPr>
            </w:pPr>
            <w:r>
              <w:rPr>
                <w:rFonts w:ascii="Calibri"/>
                <w:w w:val="113"/>
                <w:sz w:val="17"/>
              </w:rPr>
              <w:t>2</w:t>
            </w:r>
          </w:p>
        </w:tc>
        <w:tc>
          <w:tcPr>
            <w:tcW w:w="530" w:type="dxa"/>
            <w:tcBorders>
              <w:left w:val="single" w:sz="8" w:space="0" w:color="000000"/>
              <w:right w:val="single" w:sz="8" w:space="0" w:color="000000"/>
            </w:tcBorders>
          </w:tcPr>
          <w:p>
            <w:pPr>
              <w:pStyle w:val="TableParagraph"/>
              <w:spacing w:line="200" w:lineRule="exact" w:before="56"/>
              <w:ind w:left="15"/>
              <w:jc w:val="center"/>
              <w:rPr>
                <w:rFonts w:ascii="Calibri"/>
                <w:sz w:val="17"/>
              </w:rPr>
            </w:pPr>
            <w:r>
              <w:rPr>
                <w:rFonts w:ascii="Calibri"/>
                <w:w w:val="113"/>
                <w:sz w:val="17"/>
              </w:rPr>
              <w:t>1</w:t>
            </w:r>
          </w:p>
        </w:tc>
        <w:tc>
          <w:tcPr>
            <w:tcW w:w="530" w:type="dxa"/>
            <w:tcBorders>
              <w:left w:val="single" w:sz="8" w:space="0" w:color="000000"/>
              <w:right w:val="single" w:sz="8" w:space="0" w:color="000000"/>
            </w:tcBorders>
          </w:tcPr>
          <w:p>
            <w:pPr>
              <w:pStyle w:val="TableParagraph"/>
              <w:spacing w:line="200" w:lineRule="exact" w:before="56"/>
              <w:ind w:left="23" w:right="11"/>
              <w:jc w:val="center"/>
              <w:rPr>
                <w:rFonts w:ascii="Calibri"/>
                <w:sz w:val="17"/>
              </w:rPr>
            </w:pPr>
            <w:r>
              <w:rPr>
                <w:rFonts w:ascii="Calibri"/>
                <w:w w:val="115"/>
                <w:sz w:val="17"/>
              </w:rPr>
              <w:t>43</w:t>
            </w:r>
          </w:p>
        </w:tc>
        <w:tc>
          <w:tcPr>
            <w:tcW w:w="530" w:type="dxa"/>
            <w:tcBorders>
              <w:left w:val="single" w:sz="8" w:space="0" w:color="000000"/>
              <w:right w:val="single" w:sz="8" w:space="0" w:color="000000"/>
            </w:tcBorders>
          </w:tcPr>
          <w:p>
            <w:pPr>
              <w:pStyle w:val="TableParagraph"/>
              <w:rPr>
                <w:rFonts w:ascii="Times New Roman"/>
                <w:sz w:val="20"/>
              </w:rPr>
            </w:pPr>
          </w:p>
        </w:tc>
      </w:tr>
      <w:tr>
        <w:trPr>
          <w:trHeight w:val="275" w:hRule="atLeast"/>
        </w:trPr>
        <w:tc>
          <w:tcPr>
            <w:tcW w:w="4624" w:type="dxa"/>
            <w:tcBorders>
              <w:left w:val="single" w:sz="8" w:space="0" w:color="000000"/>
              <w:right w:val="single" w:sz="8" w:space="0" w:color="000000"/>
            </w:tcBorders>
          </w:tcPr>
          <w:p>
            <w:pPr>
              <w:pStyle w:val="TableParagraph"/>
              <w:spacing w:line="200" w:lineRule="exact" w:before="56"/>
              <w:ind w:left="38"/>
              <w:rPr>
                <w:rFonts w:ascii="Calibri"/>
                <w:sz w:val="17"/>
              </w:rPr>
            </w:pPr>
            <w:r>
              <w:rPr>
                <w:rFonts w:ascii="Calibri"/>
                <w:w w:val="115"/>
                <w:sz w:val="17"/>
              </w:rPr>
              <w:t>Metal Strapping and other Scrap Metals</w:t>
            </w: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spacing w:line="200" w:lineRule="exact" w:before="56"/>
              <w:ind w:left="14"/>
              <w:jc w:val="center"/>
              <w:rPr>
                <w:rFonts w:ascii="Calibri"/>
                <w:sz w:val="17"/>
              </w:rPr>
            </w:pPr>
            <w:r>
              <w:rPr>
                <w:rFonts w:ascii="Calibri"/>
                <w:w w:val="113"/>
                <w:sz w:val="17"/>
              </w:rPr>
              <w:t>3</w:t>
            </w:r>
          </w:p>
        </w:tc>
        <w:tc>
          <w:tcPr>
            <w:tcW w:w="530" w:type="dxa"/>
            <w:tcBorders>
              <w:left w:val="single" w:sz="8" w:space="0" w:color="000000"/>
              <w:right w:val="single" w:sz="8" w:space="0" w:color="000000"/>
            </w:tcBorders>
          </w:tcPr>
          <w:p>
            <w:pPr>
              <w:pStyle w:val="TableParagraph"/>
              <w:rPr>
                <w:rFonts w:ascii="Times New Roman"/>
                <w:sz w:val="20"/>
              </w:rPr>
            </w:pPr>
          </w:p>
        </w:tc>
      </w:tr>
      <w:tr>
        <w:trPr>
          <w:trHeight w:val="275" w:hRule="atLeast"/>
        </w:trPr>
        <w:tc>
          <w:tcPr>
            <w:tcW w:w="4624" w:type="dxa"/>
            <w:tcBorders>
              <w:left w:val="single" w:sz="8" w:space="0" w:color="000000"/>
              <w:right w:val="single" w:sz="8" w:space="0" w:color="000000"/>
            </w:tcBorders>
          </w:tcPr>
          <w:p>
            <w:pPr>
              <w:pStyle w:val="TableParagraph"/>
              <w:spacing w:line="200" w:lineRule="exact" w:before="55"/>
              <w:ind w:left="38"/>
              <w:rPr>
                <w:rFonts w:ascii="Calibri"/>
                <w:sz w:val="17"/>
              </w:rPr>
            </w:pPr>
            <w:r>
              <w:rPr>
                <w:rFonts w:ascii="Calibri"/>
                <w:w w:val="115"/>
                <w:sz w:val="17"/>
              </w:rPr>
              <w:t>Waste Oil and Waste Filters &amp; Grease Container</w:t>
            </w: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spacing w:line="200" w:lineRule="exact" w:before="55"/>
              <w:ind w:left="76" w:right="46"/>
              <w:jc w:val="center"/>
              <w:rPr>
                <w:rFonts w:ascii="Calibri"/>
                <w:sz w:val="17"/>
              </w:rPr>
            </w:pPr>
            <w:r>
              <w:rPr>
                <w:rFonts w:ascii="Calibri"/>
                <w:w w:val="115"/>
                <w:sz w:val="17"/>
              </w:rPr>
              <w:t>2,6</w:t>
            </w:r>
          </w:p>
        </w:tc>
        <w:tc>
          <w:tcPr>
            <w:tcW w:w="530" w:type="dxa"/>
            <w:tcBorders>
              <w:left w:val="single" w:sz="8" w:space="0" w:color="000000"/>
              <w:right w:val="single" w:sz="8" w:space="0" w:color="000000"/>
            </w:tcBorders>
          </w:tcPr>
          <w:p>
            <w:pPr>
              <w:pStyle w:val="TableParagraph"/>
              <w:rPr>
                <w:rFonts w:ascii="Times New Roman"/>
                <w:sz w:val="20"/>
              </w:rPr>
            </w:pPr>
          </w:p>
        </w:tc>
      </w:tr>
      <w:tr>
        <w:trPr>
          <w:trHeight w:val="275" w:hRule="atLeast"/>
        </w:trPr>
        <w:tc>
          <w:tcPr>
            <w:tcW w:w="4624" w:type="dxa"/>
            <w:tcBorders>
              <w:left w:val="single" w:sz="8" w:space="0" w:color="000000"/>
              <w:right w:val="single" w:sz="8" w:space="0" w:color="000000"/>
            </w:tcBorders>
          </w:tcPr>
          <w:p>
            <w:pPr>
              <w:pStyle w:val="TableParagraph"/>
              <w:spacing w:line="200" w:lineRule="exact" w:before="55"/>
              <w:ind w:left="38"/>
              <w:rPr>
                <w:rFonts w:ascii="Calibri"/>
                <w:sz w:val="17"/>
              </w:rPr>
            </w:pPr>
            <w:r>
              <w:rPr>
                <w:rFonts w:ascii="Calibri"/>
                <w:w w:val="115"/>
                <w:sz w:val="17"/>
              </w:rPr>
              <w:t>Waste Batteries</w:t>
            </w: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spacing w:line="200" w:lineRule="exact" w:before="55"/>
              <w:ind w:left="76" w:right="46"/>
              <w:jc w:val="center"/>
              <w:rPr>
                <w:rFonts w:ascii="Calibri"/>
                <w:sz w:val="17"/>
              </w:rPr>
            </w:pPr>
            <w:r>
              <w:rPr>
                <w:rFonts w:ascii="Calibri"/>
                <w:w w:val="115"/>
                <w:sz w:val="17"/>
              </w:rPr>
              <w:t>0,2</w:t>
            </w:r>
          </w:p>
        </w:tc>
        <w:tc>
          <w:tcPr>
            <w:tcW w:w="530" w:type="dxa"/>
            <w:tcBorders>
              <w:left w:val="single" w:sz="8" w:space="0" w:color="000000"/>
              <w:right w:val="single" w:sz="8" w:space="0" w:color="000000"/>
            </w:tcBorders>
          </w:tcPr>
          <w:p>
            <w:pPr>
              <w:pStyle w:val="TableParagraph"/>
              <w:rPr>
                <w:rFonts w:ascii="Times New Roman"/>
                <w:sz w:val="20"/>
              </w:rPr>
            </w:pPr>
          </w:p>
        </w:tc>
      </w:tr>
      <w:tr>
        <w:trPr>
          <w:trHeight w:val="275" w:hRule="atLeast"/>
        </w:trPr>
        <w:tc>
          <w:tcPr>
            <w:tcW w:w="4624" w:type="dxa"/>
            <w:tcBorders>
              <w:left w:val="single" w:sz="8" w:space="0" w:color="000000"/>
              <w:right w:val="single" w:sz="8" w:space="0" w:color="000000"/>
            </w:tcBorders>
          </w:tcPr>
          <w:p>
            <w:pPr>
              <w:pStyle w:val="TableParagraph"/>
              <w:spacing w:line="200" w:lineRule="exact" w:before="55"/>
              <w:ind w:left="38"/>
              <w:rPr>
                <w:rFonts w:ascii="Calibri"/>
                <w:sz w:val="17"/>
              </w:rPr>
            </w:pPr>
            <w:r>
              <w:rPr>
                <w:rFonts w:ascii="Calibri"/>
                <w:w w:val="115"/>
                <w:sz w:val="17"/>
              </w:rPr>
              <w:t>Waste Tires</w:t>
            </w: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spacing w:line="200" w:lineRule="exact" w:before="55"/>
              <w:ind w:left="76" w:right="46"/>
              <w:jc w:val="center"/>
              <w:rPr>
                <w:rFonts w:ascii="Calibri"/>
                <w:sz w:val="17"/>
              </w:rPr>
            </w:pPr>
            <w:r>
              <w:rPr>
                <w:rFonts w:ascii="Calibri"/>
                <w:w w:val="115"/>
                <w:sz w:val="17"/>
              </w:rPr>
              <w:t>4,5</w:t>
            </w:r>
          </w:p>
        </w:tc>
        <w:tc>
          <w:tcPr>
            <w:tcW w:w="530" w:type="dxa"/>
            <w:tcBorders>
              <w:left w:val="single" w:sz="8" w:space="0" w:color="000000"/>
              <w:right w:val="single" w:sz="8" w:space="0" w:color="000000"/>
            </w:tcBorders>
          </w:tcPr>
          <w:p>
            <w:pPr>
              <w:pStyle w:val="TableParagraph"/>
              <w:rPr>
                <w:rFonts w:ascii="Times New Roman"/>
                <w:sz w:val="20"/>
              </w:rPr>
            </w:pPr>
          </w:p>
        </w:tc>
      </w:tr>
      <w:tr>
        <w:trPr>
          <w:trHeight w:val="275" w:hRule="atLeast"/>
        </w:trPr>
        <w:tc>
          <w:tcPr>
            <w:tcW w:w="4624" w:type="dxa"/>
            <w:tcBorders>
              <w:left w:val="single" w:sz="8" w:space="0" w:color="000000"/>
              <w:right w:val="single" w:sz="8" w:space="0" w:color="000000"/>
            </w:tcBorders>
          </w:tcPr>
          <w:p>
            <w:pPr>
              <w:pStyle w:val="TableParagraph"/>
              <w:spacing w:line="200" w:lineRule="exact" w:before="55"/>
              <w:ind w:left="38"/>
              <w:rPr>
                <w:rFonts w:ascii="Calibri"/>
                <w:sz w:val="17"/>
              </w:rPr>
            </w:pPr>
            <w:r>
              <w:rPr>
                <w:rFonts w:ascii="Calibri"/>
                <w:w w:val="115"/>
                <w:sz w:val="17"/>
              </w:rPr>
              <w:t>Mechanical Parts Sent for Retrofit</w:t>
            </w: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spacing w:line="200" w:lineRule="exact" w:before="55"/>
              <w:ind w:left="14"/>
              <w:jc w:val="center"/>
              <w:rPr>
                <w:rFonts w:ascii="Calibri"/>
                <w:sz w:val="17"/>
              </w:rPr>
            </w:pPr>
            <w:r>
              <w:rPr>
                <w:rFonts w:ascii="Calibri"/>
                <w:w w:val="113"/>
                <w:sz w:val="17"/>
              </w:rPr>
              <w:t>2</w:t>
            </w:r>
          </w:p>
        </w:tc>
        <w:tc>
          <w:tcPr>
            <w:tcW w:w="530" w:type="dxa"/>
            <w:tcBorders>
              <w:left w:val="single" w:sz="8" w:space="0" w:color="000000"/>
              <w:right w:val="single" w:sz="8" w:space="0" w:color="000000"/>
            </w:tcBorders>
          </w:tcPr>
          <w:p>
            <w:pPr>
              <w:pStyle w:val="TableParagraph"/>
              <w:rPr>
                <w:rFonts w:ascii="Times New Roman"/>
                <w:sz w:val="20"/>
              </w:rPr>
            </w:pPr>
          </w:p>
        </w:tc>
      </w:tr>
      <w:tr>
        <w:trPr>
          <w:trHeight w:val="275" w:hRule="atLeast"/>
        </w:trPr>
        <w:tc>
          <w:tcPr>
            <w:tcW w:w="4624"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r>
      <w:tr>
        <w:trPr>
          <w:trHeight w:val="275" w:hRule="atLeast"/>
        </w:trPr>
        <w:tc>
          <w:tcPr>
            <w:tcW w:w="4624" w:type="dxa"/>
            <w:tcBorders>
              <w:left w:val="single" w:sz="8" w:space="0" w:color="000000"/>
              <w:right w:val="single" w:sz="8" w:space="0" w:color="000000"/>
            </w:tcBorders>
          </w:tcPr>
          <w:p>
            <w:pPr>
              <w:pStyle w:val="TableParagraph"/>
              <w:spacing w:line="200" w:lineRule="exact" w:before="56"/>
              <w:ind w:left="38"/>
              <w:rPr>
                <w:rFonts w:ascii="Calibri"/>
                <w:b/>
                <w:sz w:val="17"/>
              </w:rPr>
            </w:pPr>
            <w:r>
              <w:rPr>
                <w:rFonts w:ascii="Calibri"/>
                <w:b/>
                <w:w w:val="115"/>
                <w:sz w:val="17"/>
              </w:rPr>
              <w:t>Streams not Contributing to Credit</w:t>
            </w: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r>
      <w:tr>
        <w:trPr>
          <w:trHeight w:val="275" w:hRule="atLeast"/>
        </w:trPr>
        <w:tc>
          <w:tcPr>
            <w:tcW w:w="4624" w:type="dxa"/>
            <w:tcBorders>
              <w:left w:val="single" w:sz="8" w:space="0" w:color="000000"/>
              <w:right w:val="single" w:sz="8" w:space="0" w:color="000000"/>
            </w:tcBorders>
          </w:tcPr>
          <w:p>
            <w:pPr>
              <w:pStyle w:val="TableParagraph"/>
              <w:spacing w:line="200" w:lineRule="exact" w:before="56"/>
              <w:ind w:left="38"/>
              <w:rPr>
                <w:rFonts w:ascii="Calibri"/>
                <w:sz w:val="17"/>
              </w:rPr>
            </w:pPr>
            <w:r>
              <w:rPr>
                <w:rFonts w:ascii="Calibri"/>
                <w:w w:val="115"/>
                <w:sz w:val="17"/>
              </w:rPr>
              <w:t>Misc. Camp waste</w:t>
            </w: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spacing w:line="200" w:lineRule="exact" w:before="56"/>
              <w:ind w:left="166"/>
              <w:rPr>
                <w:rFonts w:ascii="Calibri"/>
                <w:sz w:val="17"/>
              </w:rPr>
            </w:pPr>
            <w:r>
              <w:rPr>
                <w:rFonts w:ascii="Calibri"/>
                <w:w w:val="115"/>
                <w:sz w:val="17"/>
              </w:rPr>
              <w:t>23</w:t>
            </w:r>
          </w:p>
        </w:tc>
        <w:tc>
          <w:tcPr>
            <w:tcW w:w="530" w:type="dxa"/>
            <w:tcBorders>
              <w:left w:val="single" w:sz="8" w:space="0" w:color="000000"/>
              <w:right w:val="single" w:sz="8" w:space="0" w:color="000000"/>
            </w:tcBorders>
          </w:tcPr>
          <w:p>
            <w:pPr>
              <w:pStyle w:val="TableParagraph"/>
              <w:spacing w:line="200" w:lineRule="exact" w:before="56"/>
              <w:ind w:right="68"/>
              <w:jc w:val="right"/>
              <w:rPr>
                <w:rFonts w:ascii="Calibri"/>
                <w:sz w:val="17"/>
              </w:rPr>
            </w:pPr>
            <w:r>
              <w:rPr>
                <w:rFonts w:ascii="Calibri"/>
                <w:w w:val="110"/>
                <w:sz w:val="17"/>
              </w:rPr>
              <w:t>8,25</w:t>
            </w:r>
          </w:p>
        </w:tc>
        <w:tc>
          <w:tcPr>
            <w:tcW w:w="530" w:type="dxa"/>
            <w:tcBorders>
              <w:left w:val="single" w:sz="8" w:space="0" w:color="000000"/>
              <w:right w:val="single" w:sz="8" w:space="0" w:color="000000"/>
            </w:tcBorders>
          </w:tcPr>
          <w:p>
            <w:pPr>
              <w:pStyle w:val="TableParagraph"/>
              <w:spacing w:line="200" w:lineRule="exact" w:before="56"/>
              <w:ind w:left="63" w:right="33"/>
              <w:jc w:val="center"/>
              <w:rPr>
                <w:rFonts w:ascii="Calibri"/>
                <w:sz w:val="17"/>
              </w:rPr>
            </w:pPr>
            <w:r>
              <w:rPr>
                <w:rFonts w:ascii="Calibri"/>
                <w:w w:val="115"/>
                <w:sz w:val="17"/>
              </w:rPr>
              <w:t>10,5</w:t>
            </w:r>
          </w:p>
        </w:tc>
        <w:tc>
          <w:tcPr>
            <w:tcW w:w="530" w:type="dxa"/>
            <w:tcBorders>
              <w:left w:val="single" w:sz="8" w:space="0" w:color="000000"/>
              <w:right w:val="single" w:sz="8" w:space="0" w:color="000000"/>
            </w:tcBorders>
          </w:tcPr>
          <w:p>
            <w:pPr>
              <w:pStyle w:val="TableParagraph"/>
              <w:spacing w:line="200" w:lineRule="exact" w:before="56"/>
              <w:ind w:left="14"/>
              <w:jc w:val="center"/>
              <w:rPr>
                <w:rFonts w:ascii="Calibri"/>
                <w:sz w:val="17"/>
              </w:rPr>
            </w:pPr>
            <w:r>
              <w:rPr>
                <w:rFonts w:ascii="Calibri"/>
                <w:w w:val="113"/>
                <w:sz w:val="17"/>
              </w:rPr>
              <w:t>6</w:t>
            </w:r>
          </w:p>
        </w:tc>
        <w:tc>
          <w:tcPr>
            <w:tcW w:w="530" w:type="dxa"/>
            <w:tcBorders>
              <w:left w:val="single" w:sz="8" w:space="0" w:color="000000"/>
              <w:right w:val="single" w:sz="8" w:space="0" w:color="000000"/>
            </w:tcBorders>
          </w:tcPr>
          <w:p>
            <w:pPr>
              <w:pStyle w:val="TableParagraph"/>
              <w:spacing w:line="200" w:lineRule="exact" w:before="56"/>
              <w:ind w:right="116"/>
              <w:jc w:val="right"/>
              <w:rPr>
                <w:rFonts w:ascii="Calibri"/>
                <w:sz w:val="17"/>
              </w:rPr>
            </w:pPr>
            <w:r>
              <w:rPr>
                <w:rFonts w:ascii="Calibri"/>
                <w:w w:val="110"/>
                <w:sz w:val="17"/>
              </w:rPr>
              <w:t>4,5</w:t>
            </w:r>
          </w:p>
        </w:tc>
      </w:tr>
      <w:tr>
        <w:trPr>
          <w:trHeight w:val="275" w:hRule="atLeast"/>
        </w:trPr>
        <w:tc>
          <w:tcPr>
            <w:tcW w:w="4624"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left w:val="single" w:sz="8" w:space="0" w:color="000000"/>
              <w:bottom w:val="single" w:sz="6" w:space="0" w:color="D3D3D3"/>
              <w:right w:val="single" w:sz="8" w:space="0" w:color="D3D3D3"/>
            </w:tcBorders>
          </w:tcPr>
          <w:p>
            <w:pPr>
              <w:pStyle w:val="TableParagraph"/>
              <w:rPr>
                <w:rFonts w:ascii="Times New Roman"/>
                <w:sz w:val="20"/>
              </w:rPr>
            </w:pPr>
          </w:p>
        </w:tc>
        <w:tc>
          <w:tcPr>
            <w:tcW w:w="530" w:type="dxa"/>
            <w:tcBorders>
              <w:left w:val="single" w:sz="8" w:space="0" w:color="D3D3D3"/>
              <w:bottom w:val="single" w:sz="6" w:space="0" w:color="D3D3D3"/>
              <w:right w:val="single" w:sz="8" w:space="0" w:color="D3D3D3"/>
            </w:tcBorders>
          </w:tcPr>
          <w:p>
            <w:pPr>
              <w:pStyle w:val="TableParagraph"/>
              <w:rPr>
                <w:rFonts w:ascii="Times New Roman"/>
                <w:sz w:val="20"/>
              </w:rPr>
            </w:pPr>
          </w:p>
        </w:tc>
        <w:tc>
          <w:tcPr>
            <w:tcW w:w="530" w:type="dxa"/>
            <w:tcBorders>
              <w:left w:val="single" w:sz="8" w:space="0" w:color="D3D3D3"/>
              <w:bottom w:val="single" w:sz="6" w:space="0" w:color="D3D3D3"/>
              <w:right w:val="single" w:sz="8" w:space="0" w:color="D3D3D3"/>
            </w:tcBorders>
          </w:tcPr>
          <w:p>
            <w:pPr>
              <w:pStyle w:val="TableParagraph"/>
              <w:rPr>
                <w:rFonts w:ascii="Times New Roman"/>
                <w:sz w:val="20"/>
              </w:rPr>
            </w:pPr>
          </w:p>
        </w:tc>
        <w:tc>
          <w:tcPr>
            <w:tcW w:w="530" w:type="dxa"/>
            <w:tcBorders>
              <w:left w:val="single" w:sz="8" w:space="0" w:color="D3D3D3"/>
              <w:bottom w:val="single" w:sz="6" w:space="0" w:color="D3D3D3"/>
              <w:right w:val="single" w:sz="8" w:space="0" w:color="D3D3D3"/>
            </w:tcBorders>
          </w:tcPr>
          <w:p>
            <w:pPr>
              <w:pStyle w:val="TableParagraph"/>
              <w:rPr>
                <w:rFonts w:ascii="Times New Roman"/>
                <w:sz w:val="20"/>
              </w:rPr>
            </w:pPr>
          </w:p>
        </w:tc>
      </w:tr>
      <w:tr>
        <w:trPr>
          <w:trHeight w:val="275" w:hRule="atLeast"/>
        </w:trPr>
        <w:tc>
          <w:tcPr>
            <w:tcW w:w="4624" w:type="dxa"/>
            <w:tcBorders>
              <w:left w:val="single" w:sz="8" w:space="0" w:color="000000"/>
              <w:right w:val="single" w:sz="8" w:space="0" w:color="000000"/>
            </w:tcBorders>
          </w:tcPr>
          <w:p>
            <w:pPr>
              <w:pStyle w:val="TableParagraph"/>
              <w:spacing w:line="200" w:lineRule="exact" w:before="56"/>
              <w:ind w:left="38"/>
              <w:rPr>
                <w:rFonts w:ascii="Calibri"/>
                <w:sz w:val="17"/>
              </w:rPr>
            </w:pPr>
            <w:r>
              <w:rPr>
                <w:rFonts w:ascii="Calibri"/>
                <w:w w:val="115"/>
                <w:sz w:val="17"/>
              </w:rPr>
              <w:t>Total Diverted Waste</w:t>
            </w:r>
          </w:p>
        </w:tc>
        <w:tc>
          <w:tcPr>
            <w:tcW w:w="530" w:type="dxa"/>
            <w:tcBorders>
              <w:left w:val="single" w:sz="8" w:space="0" w:color="000000"/>
              <w:right w:val="single" w:sz="8" w:space="0" w:color="000000"/>
            </w:tcBorders>
          </w:tcPr>
          <w:p>
            <w:pPr>
              <w:pStyle w:val="TableParagraph"/>
              <w:spacing w:line="200" w:lineRule="exact" w:before="56"/>
              <w:ind w:left="101"/>
              <w:rPr>
                <w:rFonts w:ascii="Calibri"/>
                <w:sz w:val="17"/>
              </w:rPr>
            </w:pPr>
            <w:r>
              <w:rPr>
                <w:rFonts w:ascii="Calibri"/>
                <w:w w:val="115"/>
                <w:sz w:val="17"/>
              </w:rPr>
              <w:t>58,3</w:t>
            </w:r>
          </w:p>
        </w:tc>
        <w:tc>
          <w:tcPr>
            <w:tcW w:w="530" w:type="dxa"/>
            <w:tcBorders>
              <w:left w:val="single" w:sz="8" w:space="0" w:color="000000"/>
              <w:right w:val="single" w:sz="8" w:space="0" w:color="000000"/>
            </w:tcBorders>
          </w:tcPr>
          <w:p>
            <w:pPr>
              <w:pStyle w:val="TableParagraph"/>
              <w:spacing w:line="200" w:lineRule="exact" w:before="56"/>
              <w:ind w:right="109"/>
              <w:jc w:val="right"/>
              <w:rPr>
                <w:rFonts w:ascii="Calibri"/>
                <w:sz w:val="17"/>
              </w:rPr>
            </w:pPr>
            <w:r>
              <w:rPr>
                <w:rFonts w:ascii="Calibri"/>
                <w:w w:val="110"/>
                <w:sz w:val="17"/>
              </w:rPr>
              <w:t>m3</w:t>
            </w:r>
          </w:p>
        </w:tc>
        <w:tc>
          <w:tcPr>
            <w:tcW w:w="530" w:type="dxa"/>
            <w:tcBorders>
              <w:top w:val="single" w:sz="6" w:space="0" w:color="D3D3D3"/>
              <w:left w:val="single" w:sz="8" w:space="0" w:color="000000"/>
              <w:bottom w:val="single" w:sz="6" w:space="0" w:color="D3D3D3"/>
              <w:right w:val="single" w:sz="8" w:space="0" w:color="D3D3D3"/>
            </w:tcBorders>
          </w:tcPr>
          <w:p>
            <w:pPr>
              <w:pStyle w:val="TableParagraph"/>
              <w:rPr>
                <w:rFonts w:ascii="Times New Roman"/>
                <w:sz w:val="20"/>
              </w:rPr>
            </w:pPr>
          </w:p>
        </w:tc>
        <w:tc>
          <w:tcPr>
            <w:tcW w:w="530" w:type="dxa"/>
            <w:tcBorders>
              <w:top w:val="single" w:sz="6" w:space="0" w:color="D3D3D3"/>
              <w:left w:val="single" w:sz="8" w:space="0" w:color="D3D3D3"/>
              <w:bottom w:val="single" w:sz="6" w:space="0" w:color="D3D3D3"/>
              <w:right w:val="single" w:sz="8" w:space="0" w:color="D3D3D3"/>
            </w:tcBorders>
          </w:tcPr>
          <w:p>
            <w:pPr>
              <w:pStyle w:val="TableParagraph"/>
              <w:rPr>
                <w:rFonts w:ascii="Times New Roman"/>
                <w:sz w:val="20"/>
              </w:rPr>
            </w:pPr>
          </w:p>
        </w:tc>
        <w:tc>
          <w:tcPr>
            <w:tcW w:w="530" w:type="dxa"/>
            <w:tcBorders>
              <w:top w:val="single" w:sz="6" w:space="0" w:color="D3D3D3"/>
              <w:left w:val="single" w:sz="8" w:space="0" w:color="D3D3D3"/>
              <w:bottom w:val="single" w:sz="6" w:space="0" w:color="D3D3D3"/>
              <w:right w:val="single" w:sz="8" w:space="0" w:color="D3D3D3"/>
            </w:tcBorders>
          </w:tcPr>
          <w:p>
            <w:pPr>
              <w:pStyle w:val="TableParagraph"/>
              <w:rPr>
                <w:rFonts w:ascii="Times New Roman"/>
                <w:sz w:val="20"/>
              </w:rPr>
            </w:pPr>
          </w:p>
        </w:tc>
        <w:tc>
          <w:tcPr>
            <w:tcW w:w="530" w:type="dxa"/>
            <w:tcBorders>
              <w:top w:val="single" w:sz="6" w:space="0" w:color="D3D3D3"/>
              <w:left w:val="single" w:sz="8" w:space="0" w:color="D3D3D3"/>
              <w:bottom w:val="single" w:sz="6" w:space="0" w:color="D3D3D3"/>
              <w:right w:val="single" w:sz="8" w:space="0" w:color="D3D3D3"/>
            </w:tcBorders>
          </w:tcPr>
          <w:p>
            <w:pPr>
              <w:pStyle w:val="TableParagraph"/>
              <w:rPr>
                <w:rFonts w:ascii="Times New Roman"/>
                <w:sz w:val="20"/>
              </w:rPr>
            </w:pPr>
          </w:p>
        </w:tc>
      </w:tr>
      <w:tr>
        <w:trPr>
          <w:trHeight w:val="275" w:hRule="atLeast"/>
        </w:trPr>
        <w:tc>
          <w:tcPr>
            <w:tcW w:w="4624" w:type="dxa"/>
            <w:tcBorders>
              <w:left w:val="single" w:sz="8" w:space="0" w:color="000000"/>
              <w:right w:val="single" w:sz="8" w:space="0" w:color="000000"/>
            </w:tcBorders>
          </w:tcPr>
          <w:p>
            <w:pPr>
              <w:pStyle w:val="TableParagraph"/>
              <w:spacing w:line="200" w:lineRule="exact" w:before="56"/>
              <w:ind w:left="38"/>
              <w:rPr>
                <w:rFonts w:ascii="Calibri"/>
                <w:sz w:val="17"/>
              </w:rPr>
            </w:pPr>
            <w:r>
              <w:rPr>
                <w:rFonts w:ascii="Calibri"/>
                <w:w w:val="115"/>
                <w:sz w:val="17"/>
              </w:rPr>
              <w:t>Total Waste</w:t>
            </w:r>
          </w:p>
        </w:tc>
        <w:tc>
          <w:tcPr>
            <w:tcW w:w="530" w:type="dxa"/>
            <w:tcBorders>
              <w:left w:val="single" w:sz="8" w:space="0" w:color="000000"/>
              <w:right w:val="single" w:sz="8" w:space="0" w:color="000000"/>
            </w:tcBorders>
          </w:tcPr>
          <w:p>
            <w:pPr>
              <w:pStyle w:val="TableParagraph"/>
              <w:spacing w:line="200" w:lineRule="exact" w:before="56"/>
              <w:ind w:left="117"/>
              <w:rPr>
                <w:rFonts w:ascii="Calibri"/>
                <w:sz w:val="17"/>
              </w:rPr>
            </w:pPr>
            <w:r>
              <w:rPr>
                <w:rFonts w:ascii="Calibri"/>
                <w:w w:val="115"/>
                <w:sz w:val="17"/>
              </w:rPr>
              <w:t>111</w:t>
            </w:r>
          </w:p>
        </w:tc>
        <w:tc>
          <w:tcPr>
            <w:tcW w:w="530" w:type="dxa"/>
            <w:tcBorders>
              <w:left w:val="single" w:sz="8" w:space="0" w:color="000000"/>
              <w:right w:val="single" w:sz="8" w:space="0" w:color="000000"/>
            </w:tcBorders>
          </w:tcPr>
          <w:p>
            <w:pPr>
              <w:pStyle w:val="TableParagraph"/>
              <w:spacing w:line="200" w:lineRule="exact" w:before="56"/>
              <w:ind w:right="109"/>
              <w:jc w:val="right"/>
              <w:rPr>
                <w:rFonts w:ascii="Calibri"/>
                <w:sz w:val="17"/>
              </w:rPr>
            </w:pPr>
            <w:r>
              <w:rPr>
                <w:rFonts w:ascii="Calibri"/>
                <w:w w:val="110"/>
                <w:sz w:val="17"/>
              </w:rPr>
              <w:t>m3</w:t>
            </w:r>
          </w:p>
        </w:tc>
        <w:tc>
          <w:tcPr>
            <w:tcW w:w="530" w:type="dxa"/>
            <w:tcBorders>
              <w:top w:val="single" w:sz="6" w:space="0" w:color="D3D3D3"/>
              <w:left w:val="single" w:sz="8" w:space="0" w:color="000000"/>
              <w:bottom w:val="single" w:sz="6" w:space="0" w:color="D3D3D3"/>
              <w:right w:val="single" w:sz="8" w:space="0" w:color="D3D3D3"/>
            </w:tcBorders>
          </w:tcPr>
          <w:p>
            <w:pPr>
              <w:pStyle w:val="TableParagraph"/>
              <w:rPr>
                <w:rFonts w:ascii="Times New Roman"/>
                <w:sz w:val="20"/>
              </w:rPr>
            </w:pPr>
          </w:p>
        </w:tc>
        <w:tc>
          <w:tcPr>
            <w:tcW w:w="530" w:type="dxa"/>
            <w:tcBorders>
              <w:top w:val="single" w:sz="6" w:space="0" w:color="D3D3D3"/>
              <w:left w:val="single" w:sz="8" w:space="0" w:color="D3D3D3"/>
              <w:bottom w:val="single" w:sz="6" w:space="0" w:color="D3D3D3"/>
              <w:right w:val="single" w:sz="8" w:space="0" w:color="D3D3D3"/>
            </w:tcBorders>
          </w:tcPr>
          <w:p>
            <w:pPr>
              <w:pStyle w:val="TableParagraph"/>
              <w:rPr>
                <w:rFonts w:ascii="Times New Roman"/>
                <w:sz w:val="20"/>
              </w:rPr>
            </w:pPr>
          </w:p>
        </w:tc>
        <w:tc>
          <w:tcPr>
            <w:tcW w:w="530" w:type="dxa"/>
            <w:tcBorders>
              <w:top w:val="single" w:sz="6" w:space="0" w:color="D3D3D3"/>
              <w:left w:val="single" w:sz="8" w:space="0" w:color="D3D3D3"/>
              <w:bottom w:val="single" w:sz="6" w:space="0" w:color="D3D3D3"/>
              <w:right w:val="single" w:sz="8" w:space="0" w:color="D3D3D3"/>
            </w:tcBorders>
          </w:tcPr>
          <w:p>
            <w:pPr>
              <w:pStyle w:val="TableParagraph"/>
              <w:rPr>
                <w:rFonts w:ascii="Times New Roman"/>
                <w:sz w:val="20"/>
              </w:rPr>
            </w:pPr>
          </w:p>
        </w:tc>
        <w:tc>
          <w:tcPr>
            <w:tcW w:w="530" w:type="dxa"/>
            <w:tcBorders>
              <w:top w:val="single" w:sz="6" w:space="0" w:color="D3D3D3"/>
              <w:left w:val="single" w:sz="8" w:space="0" w:color="D3D3D3"/>
              <w:bottom w:val="single" w:sz="6" w:space="0" w:color="D3D3D3"/>
              <w:right w:val="single" w:sz="8" w:space="0" w:color="D3D3D3"/>
            </w:tcBorders>
          </w:tcPr>
          <w:p>
            <w:pPr>
              <w:pStyle w:val="TableParagraph"/>
              <w:rPr>
                <w:rFonts w:ascii="Times New Roman"/>
                <w:sz w:val="20"/>
              </w:rPr>
            </w:pPr>
          </w:p>
        </w:tc>
      </w:tr>
      <w:tr>
        <w:trPr>
          <w:trHeight w:val="275" w:hRule="atLeast"/>
        </w:trPr>
        <w:tc>
          <w:tcPr>
            <w:tcW w:w="4624" w:type="dxa"/>
            <w:tcBorders>
              <w:left w:val="single" w:sz="8" w:space="0" w:color="000000"/>
              <w:right w:val="single" w:sz="8" w:space="0" w:color="000000"/>
            </w:tcBorders>
          </w:tcPr>
          <w:p>
            <w:pPr>
              <w:pStyle w:val="TableParagraph"/>
              <w:spacing w:line="200" w:lineRule="exact" w:before="56"/>
              <w:ind w:left="38"/>
              <w:rPr>
                <w:rFonts w:ascii="Calibri"/>
                <w:sz w:val="17"/>
              </w:rPr>
            </w:pPr>
            <w:r>
              <w:rPr>
                <w:rFonts w:ascii="Calibri"/>
                <w:w w:val="115"/>
                <w:sz w:val="17"/>
              </w:rPr>
              <w:t>Percentage Diverted</w:t>
            </w:r>
          </w:p>
        </w:tc>
        <w:tc>
          <w:tcPr>
            <w:tcW w:w="530" w:type="dxa"/>
            <w:tcBorders>
              <w:left w:val="single" w:sz="8" w:space="0" w:color="000000"/>
              <w:right w:val="single" w:sz="8" w:space="0" w:color="000000"/>
            </w:tcBorders>
          </w:tcPr>
          <w:p>
            <w:pPr>
              <w:pStyle w:val="TableParagraph"/>
              <w:spacing w:line="200" w:lineRule="exact" w:before="56"/>
              <w:ind w:left="101"/>
              <w:rPr>
                <w:rFonts w:ascii="Calibri"/>
                <w:sz w:val="17"/>
              </w:rPr>
            </w:pPr>
            <w:r>
              <w:rPr>
                <w:rFonts w:ascii="Calibri"/>
                <w:w w:val="115"/>
                <w:sz w:val="17"/>
              </w:rPr>
              <w:t>53%</w:t>
            </w:r>
          </w:p>
        </w:tc>
        <w:tc>
          <w:tcPr>
            <w:tcW w:w="530" w:type="dxa"/>
            <w:tcBorders>
              <w:left w:val="single" w:sz="8" w:space="0" w:color="000000"/>
              <w:right w:val="single" w:sz="8" w:space="0" w:color="000000"/>
            </w:tcBorders>
          </w:tcPr>
          <w:p>
            <w:pPr>
              <w:pStyle w:val="TableParagraph"/>
              <w:rPr>
                <w:rFonts w:ascii="Times New Roman"/>
                <w:sz w:val="20"/>
              </w:rPr>
            </w:pPr>
          </w:p>
        </w:tc>
        <w:tc>
          <w:tcPr>
            <w:tcW w:w="530" w:type="dxa"/>
            <w:tcBorders>
              <w:top w:val="single" w:sz="6" w:space="0" w:color="D3D3D3"/>
              <w:left w:val="single" w:sz="8" w:space="0" w:color="000000"/>
              <w:bottom w:val="single" w:sz="6" w:space="0" w:color="D3D3D3"/>
              <w:right w:val="single" w:sz="8" w:space="0" w:color="D3D3D3"/>
            </w:tcBorders>
          </w:tcPr>
          <w:p>
            <w:pPr>
              <w:pStyle w:val="TableParagraph"/>
              <w:rPr>
                <w:rFonts w:ascii="Times New Roman"/>
                <w:sz w:val="20"/>
              </w:rPr>
            </w:pPr>
          </w:p>
        </w:tc>
        <w:tc>
          <w:tcPr>
            <w:tcW w:w="530" w:type="dxa"/>
            <w:tcBorders>
              <w:top w:val="single" w:sz="6" w:space="0" w:color="D3D3D3"/>
              <w:left w:val="single" w:sz="8" w:space="0" w:color="D3D3D3"/>
              <w:bottom w:val="single" w:sz="6" w:space="0" w:color="D3D3D3"/>
              <w:right w:val="single" w:sz="8" w:space="0" w:color="D3D3D3"/>
            </w:tcBorders>
          </w:tcPr>
          <w:p>
            <w:pPr>
              <w:pStyle w:val="TableParagraph"/>
              <w:rPr>
                <w:rFonts w:ascii="Times New Roman"/>
                <w:sz w:val="20"/>
              </w:rPr>
            </w:pPr>
          </w:p>
        </w:tc>
        <w:tc>
          <w:tcPr>
            <w:tcW w:w="530" w:type="dxa"/>
            <w:tcBorders>
              <w:top w:val="single" w:sz="6" w:space="0" w:color="D3D3D3"/>
              <w:left w:val="single" w:sz="8" w:space="0" w:color="D3D3D3"/>
              <w:bottom w:val="single" w:sz="6" w:space="0" w:color="D3D3D3"/>
              <w:right w:val="single" w:sz="8" w:space="0" w:color="D3D3D3"/>
            </w:tcBorders>
          </w:tcPr>
          <w:p>
            <w:pPr>
              <w:pStyle w:val="TableParagraph"/>
              <w:rPr>
                <w:rFonts w:ascii="Times New Roman"/>
                <w:sz w:val="20"/>
              </w:rPr>
            </w:pPr>
          </w:p>
        </w:tc>
        <w:tc>
          <w:tcPr>
            <w:tcW w:w="530" w:type="dxa"/>
            <w:tcBorders>
              <w:top w:val="single" w:sz="6" w:space="0" w:color="D3D3D3"/>
              <w:left w:val="single" w:sz="8" w:space="0" w:color="D3D3D3"/>
              <w:bottom w:val="single" w:sz="6" w:space="0" w:color="D3D3D3"/>
              <w:right w:val="single" w:sz="8" w:space="0" w:color="D3D3D3"/>
            </w:tcBorders>
          </w:tcPr>
          <w:p>
            <w:pPr>
              <w:pStyle w:val="TableParagraph"/>
              <w:rPr>
                <w:rFonts w:ascii="Times New Roman"/>
                <w:sz w:val="20"/>
              </w:rPr>
            </w:pPr>
          </w:p>
        </w:tc>
      </w:tr>
    </w:tbl>
    <w:p>
      <w:pPr>
        <w:pStyle w:val="BodyText"/>
        <w:spacing w:before="3"/>
        <w:rPr>
          <w:i/>
          <w:sz w:val="26"/>
        </w:rPr>
      </w:pPr>
    </w:p>
    <w:p>
      <w:pPr>
        <w:pStyle w:val="Heading9"/>
        <w:tabs>
          <w:tab w:pos="1988" w:val="left" w:leader="none"/>
          <w:tab w:pos="10861" w:val="left" w:leader="none"/>
        </w:tabs>
        <w:rPr>
          <w:rFonts w:ascii="Calibri"/>
        </w:rPr>
      </w:pPr>
      <w:bookmarkStart w:name="_bookmark10" w:id="14"/>
      <w:bookmarkEnd w:id="14"/>
      <w:r>
        <w:rPr>
          <w:b w:val="0"/>
        </w:rPr>
      </w:r>
      <w:r>
        <w:rPr>
          <w:rFonts w:ascii="Calibri"/>
          <w:color w:val="365F91"/>
          <w:spacing w:val="-25"/>
          <w:shd w:fill="94D4F6" w:color="auto" w:val="clear"/>
        </w:rPr>
        <w:t> </w:t>
      </w:r>
      <w:r>
        <w:rPr>
          <w:rFonts w:ascii="Calibri"/>
          <w:color w:val="365F91"/>
          <w:shd w:fill="94D4F6" w:color="auto" w:val="clear"/>
        </w:rPr>
        <w:t>3.2</w:t>
        <w:tab/>
        <w:t>SPILLS</w:t>
        <w:tab/>
      </w:r>
    </w:p>
    <w:p>
      <w:pPr>
        <w:pStyle w:val="BodyText"/>
        <w:spacing w:before="7"/>
        <w:rPr>
          <w:b/>
          <w:sz w:val="29"/>
        </w:rPr>
      </w:pPr>
    </w:p>
    <w:p>
      <w:pPr>
        <w:pStyle w:val="BodyText"/>
        <w:spacing w:line="312" w:lineRule="auto"/>
        <w:ind w:left="2262" w:right="808"/>
        <w:jc w:val="both"/>
      </w:pPr>
      <w:r>
        <w:rPr/>
        <w:t>A spill prevention &amp; response plan was submitted to PSPC and to the consultant at the end of June 2022. One revised version (rev-01) was issued in order to includes the comments from all parties.</w:t>
      </w:r>
      <w:r>
        <w:rPr>
          <w:spacing w:val="-12"/>
        </w:rPr>
        <w:t> </w:t>
      </w:r>
      <w:r>
        <w:rPr/>
        <w:t>This</w:t>
      </w:r>
      <w:r>
        <w:rPr>
          <w:spacing w:val="-12"/>
        </w:rPr>
        <w:t> </w:t>
      </w:r>
      <w:r>
        <w:rPr/>
        <w:t>version</w:t>
      </w:r>
      <w:r>
        <w:rPr>
          <w:spacing w:val="-12"/>
        </w:rPr>
        <w:t> </w:t>
      </w:r>
      <w:r>
        <w:rPr/>
        <w:t>was</w:t>
      </w:r>
      <w:r>
        <w:rPr>
          <w:spacing w:val="-12"/>
        </w:rPr>
        <w:t> </w:t>
      </w:r>
      <w:r>
        <w:rPr/>
        <w:t>included</w:t>
      </w:r>
      <w:r>
        <w:rPr>
          <w:spacing w:val="-13"/>
        </w:rPr>
        <w:t> </w:t>
      </w:r>
      <w:r>
        <w:rPr/>
        <w:t>within</w:t>
      </w:r>
      <w:r>
        <w:rPr>
          <w:spacing w:val="-12"/>
        </w:rPr>
        <w:t> </w:t>
      </w:r>
      <w:r>
        <w:rPr/>
        <w:t>the</w:t>
      </w:r>
      <w:r>
        <w:rPr>
          <w:spacing w:val="-14"/>
        </w:rPr>
        <w:t> </w:t>
      </w:r>
      <w:r>
        <w:rPr/>
        <w:t>2022</w:t>
      </w:r>
      <w:r>
        <w:rPr>
          <w:spacing w:val="-12"/>
        </w:rPr>
        <w:t> </w:t>
      </w:r>
      <w:r>
        <w:rPr/>
        <w:t>annual</w:t>
      </w:r>
      <w:r>
        <w:rPr>
          <w:spacing w:val="-13"/>
        </w:rPr>
        <w:t> </w:t>
      </w:r>
      <w:r>
        <w:rPr/>
        <w:t>report</w:t>
      </w:r>
      <w:r>
        <w:rPr>
          <w:spacing w:val="-13"/>
        </w:rPr>
        <w:t> </w:t>
      </w:r>
      <w:r>
        <w:rPr/>
        <w:t>presented</w:t>
      </w:r>
      <w:r>
        <w:rPr>
          <w:spacing w:val="-12"/>
        </w:rPr>
        <w:t> </w:t>
      </w:r>
      <w:r>
        <w:rPr/>
        <w:t>to</w:t>
      </w:r>
      <w:r>
        <w:rPr>
          <w:spacing w:val="-12"/>
        </w:rPr>
        <w:t> </w:t>
      </w:r>
      <w:r>
        <w:rPr/>
        <w:t>the</w:t>
      </w:r>
      <w:r>
        <w:rPr>
          <w:spacing w:val="-12"/>
        </w:rPr>
        <w:t> </w:t>
      </w:r>
      <w:r>
        <w:rPr/>
        <w:t>Nunavut</w:t>
      </w:r>
      <w:r>
        <w:rPr>
          <w:spacing w:val="-13"/>
        </w:rPr>
        <w:t> </w:t>
      </w:r>
      <w:r>
        <w:rPr/>
        <w:t>Water Board. No modifications to the Plan have been done since that</w:t>
      </w:r>
      <w:r>
        <w:rPr>
          <w:spacing w:val="-11"/>
        </w:rPr>
        <w:t> </w:t>
      </w:r>
      <w:r>
        <w:rPr/>
        <w:t>time.</w:t>
      </w:r>
    </w:p>
    <w:p>
      <w:pPr>
        <w:pStyle w:val="BodyText"/>
        <w:spacing w:before="8"/>
        <w:rPr>
          <w:sz w:val="19"/>
        </w:rPr>
      </w:pPr>
    </w:p>
    <w:p>
      <w:pPr>
        <w:pStyle w:val="BodyText"/>
        <w:spacing w:line="312" w:lineRule="auto" w:before="1"/>
        <w:ind w:left="2262" w:right="807"/>
        <w:jc w:val="both"/>
      </w:pPr>
      <w:r>
        <w:rPr/>
        <w:t>A</w:t>
      </w:r>
      <w:r>
        <w:rPr>
          <w:spacing w:val="-7"/>
        </w:rPr>
        <w:t> </w:t>
      </w:r>
      <w:r>
        <w:rPr/>
        <w:t>total</w:t>
      </w:r>
      <w:r>
        <w:rPr>
          <w:spacing w:val="-6"/>
        </w:rPr>
        <w:t> </w:t>
      </w:r>
      <w:r>
        <w:rPr/>
        <w:t>of</w:t>
      </w:r>
      <w:r>
        <w:rPr>
          <w:spacing w:val="-7"/>
        </w:rPr>
        <w:t> </w:t>
      </w:r>
      <w:r>
        <w:rPr/>
        <w:t>5</w:t>
      </w:r>
      <w:r>
        <w:rPr>
          <w:spacing w:val="-6"/>
        </w:rPr>
        <w:t> </w:t>
      </w:r>
      <w:r>
        <w:rPr/>
        <w:t>spills</w:t>
      </w:r>
      <w:r>
        <w:rPr>
          <w:spacing w:val="-6"/>
        </w:rPr>
        <w:t> </w:t>
      </w:r>
      <w:r>
        <w:rPr/>
        <w:t>occurred</w:t>
      </w:r>
      <w:r>
        <w:rPr>
          <w:spacing w:val="-6"/>
        </w:rPr>
        <w:t> </w:t>
      </w:r>
      <w:r>
        <w:rPr/>
        <w:t>during</w:t>
      </w:r>
      <w:r>
        <w:rPr>
          <w:spacing w:val="-6"/>
        </w:rPr>
        <w:t> </w:t>
      </w:r>
      <w:r>
        <w:rPr/>
        <w:t>the</w:t>
      </w:r>
      <w:r>
        <w:rPr>
          <w:spacing w:val="-6"/>
        </w:rPr>
        <w:t> </w:t>
      </w:r>
      <w:r>
        <w:rPr/>
        <w:t>2023’s</w:t>
      </w:r>
      <w:r>
        <w:rPr>
          <w:spacing w:val="-7"/>
        </w:rPr>
        <w:t> </w:t>
      </w:r>
      <w:r>
        <w:rPr/>
        <w:t>construction</w:t>
      </w:r>
      <w:r>
        <w:rPr>
          <w:spacing w:val="-6"/>
        </w:rPr>
        <w:t> </w:t>
      </w:r>
      <w:r>
        <w:rPr/>
        <w:t>season,</w:t>
      </w:r>
      <w:r>
        <w:rPr>
          <w:spacing w:val="-6"/>
        </w:rPr>
        <w:t> </w:t>
      </w:r>
      <w:r>
        <w:rPr/>
        <w:t>as</w:t>
      </w:r>
      <w:r>
        <w:rPr>
          <w:spacing w:val="-7"/>
        </w:rPr>
        <w:t> </w:t>
      </w:r>
      <w:r>
        <w:rPr/>
        <w:t>summarized</w:t>
      </w:r>
      <w:r>
        <w:rPr>
          <w:spacing w:val="-7"/>
        </w:rPr>
        <w:t> </w:t>
      </w:r>
      <w:r>
        <w:rPr/>
        <w:t>in</w:t>
      </w:r>
      <w:r>
        <w:rPr>
          <w:spacing w:val="-6"/>
        </w:rPr>
        <w:t> </w:t>
      </w:r>
      <w:r>
        <w:rPr>
          <w:b/>
          <w:i/>
        </w:rPr>
        <w:t>Table</w:t>
      </w:r>
      <w:r>
        <w:rPr>
          <w:b/>
          <w:i/>
          <w:spacing w:val="-7"/>
        </w:rPr>
        <w:t> </w:t>
      </w:r>
      <w:r>
        <w:rPr>
          <w:b/>
          <w:i/>
        </w:rPr>
        <w:t>4</w:t>
      </w:r>
      <w:r>
        <w:rPr>
          <w:b/>
        </w:rPr>
        <w:t>.</w:t>
      </w:r>
      <w:r>
        <w:rPr>
          <w:b/>
          <w:spacing w:val="-5"/>
        </w:rPr>
        <w:t> </w:t>
      </w:r>
      <w:r>
        <w:rPr/>
        <w:t>Spill reports were sent to the Nunavut Spill Line for the spills that occurred on July 4</w:t>
      </w:r>
      <w:r>
        <w:rPr>
          <w:vertAlign w:val="superscript"/>
        </w:rPr>
        <w:t>th</w:t>
      </w:r>
      <w:r>
        <w:rPr>
          <w:vertAlign w:val="baseline"/>
        </w:rPr>
        <w:t>, 2023, and September 14</w:t>
      </w:r>
      <w:r>
        <w:rPr>
          <w:vertAlign w:val="superscript"/>
        </w:rPr>
        <w:t>th</w:t>
      </w:r>
      <w:r>
        <w:rPr>
          <w:vertAlign w:val="baseline"/>
        </w:rPr>
        <w:t>, 2023. These spills were under 100 litres but considering that they happened nearby the water, the Nunavut spill line was contacted. No corrective action was instructed by the Nunavut Spill Line authorities. The contaminated soil placed into Quatrex bags were loaded into a marine container and shipped by sealift to Bécancour (QC). The contaminated soils were transported to the licenced disposal facility SolNeuf on October 20</w:t>
      </w:r>
      <w:r>
        <w:rPr>
          <w:vertAlign w:val="superscript"/>
        </w:rPr>
        <w:t>th</w:t>
      </w:r>
      <w:r>
        <w:rPr>
          <w:vertAlign w:val="baseline"/>
        </w:rPr>
        <w:t>, 2023. The spill reports and the soil disposal documentation are presented in </w:t>
      </w:r>
      <w:r>
        <w:rPr>
          <w:b/>
          <w:vertAlign w:val="baseline"/>
        </w:rPr>
        <w:t>Appendix</w:t>
      </w:r>
      <w:r>
        <w:rPr>
          <w:b/>
          <w:spacing w:val="-7"/>
          <w:vertAlign w:val="baseline"/>
        </w:rPr>
        <w:t> </w:t>
      </w:r>
      <w:r>
        <w:rPr>
          <w:b/>
          <w:vertAlign w:val="baseline"/>
        </w:rPr>
        <w:t>3</w:t>
      </w:r>
      <w:r>
        <w:rPr>
          <w:vertAlign w:val="baseline"/>
        </w:rPr>
        <w:t>.</w:t>
      </w:r>
    </w:p>
    <w:p>
      <w:pPr>
        <w:spacing w:after="0" w:line="312" w:lineRule="auto"/>
        <w:jc w:val="both"/>
        <w:sectPr>
          <w:pgSz w:w="12250" w:h="15850"/>
          <w:pgMar w:header="757" w:footer="992" w:top="1580" w:bottom="1180" w:left="0" w:right="602"/>
        </w:sectPr>
      </w:pPr>
    </w:p>
    <w:p>
      <w:pPr>
        <w:pStyle w:val="BodyText"/>
        <w:spacing w:before="9"/>
        <w:rPr>
          <w:sz w:val="17"/>
        </w:rPr>
      </w:pPr>
    </w:p>
    <w:p>
      <w:pPr>
        <w:spacing w:before="56"/>
        <w:ind w:left="2262" w:right="0" w:firstLine="0"/>
        <w:jc w:val="both"/>
        <w:rPr>
          <w:i/>
          <w:sz w:val="22"/>
        </w:rPr>
      </w:pPr>
      <w:r>
        <w:rPr>
          <w:b/>
          <w:i/>
          <w:sz w:val="22"/>
        </w:rPr>
        <w:t>Table 4</w:t>
      </w:r>
      <w:r>
        <w:rPr>
          <w:i/>
          <w:sz w:val="22"/>
        </w:rPr>
        <w:t>: Spill Log</w:t>
      </w:r>
    </w:p>
    <w:p>
      <w:pPr>
        <w:pStyle w:val="BodyText"/>
        <w:spacing w:before="8"/>
        <w:rPr>
          <w:i/>
          <w:sz w:val="8"/>
        </w:rPr>
      </w:pPr>
    </w:p>
    <w:tbl>
      <w:tblPr>
        <w:tblW w:w="0" w:type="auto"/>
        <w:jc w:val="left"/>
        <w:tblInd w:w="20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04"/>
        <w:gridCol w:w="1684"/>
        <w:gridCol w:w="1701"/>
        <w:gridCol w:w="1558"/>
        <w:gridCol w:w="2839"/>
      </w:tblGrid>
      <w:tr>
        <w:trPr>
          <w:trHeight w:val="648" w:hRule="atLeast"/>
        </w:trPr>
        <w:tc>
          <w:tcPr>
            <w:tcW w:w="1004" w:type="dxa"/>
            <w:tcBorders>
              <w:bottom w:val="double" w:sz="1" w:space="0" w:color="000000"/>
            </w:tcBorders>
            <w:shd w:val="clear" w:color="auto" w:fill="F1F1F1"/>
          </w:tcPr>
          <w:p>
            <w:pPr>
              <w:pStyle w:val="TableParagraph"/>
              <w:ind w:left="344" w:right="198" w:hanging="118"/>
              <w:rPr>
                <w:rFonts w:ascii="Calibri"/>
                <w:b/>
                <w:sz w:val="18"/>
              </w:rPr>
            </w:pPr>
            <w:r>
              <w:rPr>
                <w:rFonts w:ascii="Calibri"/>
                <w:b/>
                <w:sz w:val="18"/>
              </w:rPr>
              <w:t>Date of Spill</w:t>
            </w:r>
          </w:p>
        </w:tc>
        <w:tc>
          <w:tcPr>
            <w:tcW w:w="1684" w:type="dxa"/>
            <w:tcBorders>
              <w:bottom w:val="double" w:sz="1" w:space="0" w:color="000000"/>
            </w:tcBorders>
            <w:shd w:val="clear" w:color="auto" w:fill="F1F1F1"/>
          </w:tcPr>
          <w:p>
            <w:pPr>
              <w:pStyle w:val="TableParagraph"/>
              <w:ind w:left="87" w:right="80"/>
              <w:jc w:val="center"/>
              <w:rPr>
                <w:rFonts w:ascii="Calibri"/>
                <w:b/>
                <w:sz w:val="18"/>
              </w:rPr>
            </w:pPr>
            <w:r>
              <w:rPr>
                <w:rFonts w:ascii="Calibri"/>
                <w:b/>
                <w:sz w:val="18"/>
              </w:rPr>
              <w:t>Location</w:t>
            </w:r>
          </w:p>
        </w:tc>
        <w:tc>
          <w:tcPr>
            <w:tcW w:w="1701" w:type="dxa"/>
            <w:tcBorders>
              <w:bottom w:val="double" w:sz="1" w:space="0" w:color="000000"/>
            </w:tcBorders>
            <w:shd w:val="clear" w:color="auto" w:fill="F1F1F1"/>
          </w:tcPr>
          <w:p>
            <w:pPr>
              <w:pStyle w:val="TableParagraph"/>
              <w:ind w:left="576" w:right="566"/>
              <w:jc w:val="center"/>
              <w:rPr>
                <w:rFonts w:ascii="Calibri"/>
                <w:b/>
                <w:sz w:val="18"/>
              </w:rPr>
            </w:pPr>
            <w:r>
              <w:rPr>
                <w:rFonts w:ascii="Calibri"/>
                <w:b/>
                <w:sz w:val="18"/>
              </w:rPr>
              <w:t>Source</w:t>
            </w:r>
          </w:p>
        </w:tc>
        <w:tc>
          <w:tcPr>
            <w:tcW w:w="1558" w:type="dxa"/>
            <w:tcBorders>
              <w:bottom w:val="double" w:sz="1" w:space="0" w:color="000000"/>
            </w:tcBorders>
            <w:shd w:val="clear" w:color="auto" w:fill="F1F1F1"/>
          </w:tcPr>
          <w:p>
            <w:pPr>
              <w:pStyle w:val="TableParagraph"/>
              <w:spacing w:line="220" w:lineRule="atLeast"/>
              <w:ind w:left="449" w:right="435"/>
              <w:jc w:val="center"/>
              <w:rPr>
                <w:rFonts w:ascii="Calibri"/>
                <w:b/>
                <w:sz w:val="18"/>
              </w:rPr>
            </w:pPr>
            <w:r>
              <w:rPr>
                <w:rFonts w:ascii="Calibri"/>
                <w:b/>
                <w:sz w:val="18"/>
              </w:rPr>
              <w:t>Quantity &amp;    Product</w:t>
            </w:r>
          </w:p>
        </w:tc>
        <w:tc>
          <w:tcPr>
            <w:tcW w:w="2839" w:type="dxa"/>
            <w:tcBorders>
              <w:bottom w:val="double" w:sz="1" w:space="0" w:color="000000"/>
            </w:tcBorders>
            <w:shd w:val="clear" w:color="auto" w:fill="F1F1F1"/>
          </w:tcPr>
          <w:p>
            <w:pPr>
              <w:pStyle w:val="TableParagraph"/>
              <w:ind w:left="572"/>
              <w:rPr>
                <w:rFonts w:ascii="Calibri"/>
                <w:b/>
                <w:sz w:val="18"/>
              </w:rPr>
            </w:pPr>
            <w:r>
              <w:rPr>
                <w:rFonts w:ascii="Calibri"/>
                <w:b/>
                <w:sz w:val="18"/>
              </w:rPr>
              <w:t>Contingency Measures</w:t>
            </w:r>
          </w:p>
        </w:tc>
      </w:tr>
      <w:tr>
        <w:trPr>
          <w:trHeight w:val="1317" w:hRule="atLeast"/>
        </w:trPr>
        <w:tc>
          <w:tcPr>
            <w:tcW w:w="1004" w:type="dxa"/>
            <w:tcBorders>
              <w:top w:val="double" w:sz="1" w:space="0" w:color="000000"/>
            </w:tcBorders>
          </w:tcPr>
          <w:p>
            <w:pPr>
              <w:pStyle w:val="TableParagraph"/>
              <w:spacing w:line="314" w:lineRule="auto"/>
              <w:ind w:left="107" w:right="95"/>
              <w:rPr>
                <w:rFonts w:ascii="Calibri"/>
                <w:sz w:val="18"/>
              </w:rPr>
            </w:pPr>
            <w:r>
              <w:rPr>
                <w:rFonts w:ascii="Calibri"/>
                <w:sz w:val="18"/>
              </w:rPr>
              <w:t>June 28</w:t>
            </w:r>
            <w:r>
              <w:rPr>
                <w:rFonts w:ascii="Calibri"/>
                <w:position w:val="6"/>
                <w:sz w:val="12"/>
              </w:rPr>
              <w:t>th</w:t>
            </w:r>
            <w:r>
              <w:rPr>
                <w:rFonts w:ascii="Calibri"/>
                <w:sz w:val="18"/>
              </w:rPr>
              <w:t>, 2023</w:t>
            </w:r>
          </w:p>
        </w:tc>
        <w:tc>
          <w:tcPr>
            <w:tcW w:w="1684" w:type="dxa"/>
            <w:tcBorders>
              <w:top w:val="double" w:sz="1" w:space="0" w:color="000000"/>
            </w:tcBorders>
          </w:tcPr>
          <w:p>
            <w:pPr>
              <w:pStyle w:val="TableParagraph"/>
              <w:ind w:left="106" w:right="515"/>
              <w:rPr>
                <w:rFonts w:ascii="Calibri"/>
                <w:sz w:val="18"/>
              </w:rPr>
            </w:pPr>
            <w:r>
              <w:rPr>
                <w:rFonts w:ascii="Calibri"/>
                <w:sz w:val="18"/>
              </w:rPr>
              <w:t>Screener site, nearby quarry</w:t>
            </w:r>
          </w:p>
        </w:tc>
        <w:tc>
          <w:tcPr>
            <w:tcW w:w="1701" w:type="dxa"/>
            <w:tcBorders>
              <w:top w:val="double" w:sz="1" w:space="0" w:color="000000"/>
            </w:tcBorders>
          </w:tcPr>
          <w:p>
            <w:pPr>
              <w:pStyle w:val="TableParagraph"/>
              <w:ind w:left="107" w:right="101"/>
              <w:rPr>
                <w:rFonts w:ascii="Calibri"/>
                <w:sz w:val="18"/>
              </w:rPr>
            </w:pPr>
            <w:r>
              <w:rPr>
                <w:rFonts w:ascii="Calibri"/>
                <w:sz w:val="18"/>
              </w:rPr>
              <w:t>Broken hose on fuel tanker</w:t>
            </w:r>
          </w:p>
        </w:tc>
        <w:tc>
          <w:tcPr>
            <w:tcW w:w="1558" w:type="dxa"/>
            <w:tcBorders>
              <w:top w:val="double" w:sz="1" w:space="0" w:color="000000"/>
            </w:tcBorders>
          </w:tcPr>
          <w:p>
            <w:pPr>
              <w:pStyle w:val="TableParagraph"/>
              <w:spacing w:line="219" w:lineRule="exact"/>
              <w:ind w:left="108"/>
              <w:rPr>
                <w:rFonts w:ascii="Calibri"/>
                <w:sz w:val="18"/>
              </w:rPr>
            </w:pPr>
            <w:r>
              <w:rPr>
                <w:rFonts w:ascii="Calibri"/>
                <w:sz w:val="18"/>
              </w:rPr>
              <w:t>70 liters of diesel</w:t>
            </w:r>
          </w:p>
        </w:tc>
        <w:tc>
          <w:tcPr>
            <w:tcW w:w="2839" w:type="dxa"/>
            <w:tcBorders>
              <w:top w:val="double" w:sz="1" w:space="0" w:color="000000"/>
            </w:tcBorders>
          </w:tcPr>
          <w:p>
            <w:pPr>
              <w:pStyle w:val="TableParagraph"/>
              <w:ind w:left="109" w:right="123"/>
              <w:rPr>
                <w:rFonts w:ascii="Calibri"/>
                <w:sz w:val="18"/>
              </w:rPr>
            </w:pPr>
            <w:r>
              <w:rPr>
                <w:rFonts w:ascii="Calibri"/>
                <w:sz w:val="18"/>
              </w:rPr>
              <w:t>Absorbent pads and granular absorbent were used to remove the product from the surface. Contaminated soils were</w:t>
            </w:r>
            <w:r>
              <w:rPr>
                <w:rFonts w:ascii="Calibri"/>
                <w:spacing w:val="-14"/>
                <w:sz w:val="18"/>
              </w:rPr>
              <w:t> </w:t>
            </w:r>
            <w:r>
              <w:rPr>
                <w:rFonts w:ascii="Calibri"/>
                <w:sz w:val="18"/>
              </w:rPr>
              <w:t>excavated</w:t>
            </w:r>
          </w:p>
          <w:p>
            <w:pPr>
              <w:pStyle w:val="TableParagraph"/>
              <w:spacing w:line="220" w:lineRule="atLeast"/>
              <w:ind w:left="109" w:right="345"/>
              <w:rPr>
                <w:rFonts w:ascii="Calibri"/>
                <w:sz w:val="18"/>
              </w:rPr>
            </w:pPr>
            <w:r>
              <w:rPr>
                <w:rFonts w:ascii="Calibri"/>
                <w:sz w:val="18"/>
              </w:rPr>
              <w:t>and placed into the Quatrex bag no.1 for off-site disposal</w:t>
            </w:r>
          </w:p>
        </w:tc>
      </w:tr>
      <w:tr>
        <w:trPr>
          <w:trHeight w:val="658" w:hRule="atLeast"/>
        </w:trPr>
        <w:tc>
          <w:tcPr>
            <w:tcW w:w="1004" w:type="dxa"/>
          </w:tcPr>
          <w:p>
            <w:pPr>
              <w:pStyle w:val="TableParagraph"/>
              <w:tabs>
                <w:tab w:pos="656" w:val="left" w:leader="none"/>
              </w:tabs>
              <w:ind w:left="107" w:right="95"/>
              <w:rPr>
                <w:rFonts w:ascii="Calibri"/>
                <w:sz w:val="18"/>
              </w:rPr>
            </w:pPr>
            <w:r>
              <w:rPr>
                <w:rFonts w:ascii="Calibri"/>
                <w:sz w:val="18"/>
              </w:rPr>
              <w:t>July</w:t>
              <w:tab/>
            </w:r>
            <w:r>
              <w:rPr>
                <w:rFonts w:ascii="Calibri"/>
                <w:spacing w:val="-5"/>
                <w:sz w:val="18"/>
              </w:rPr>
              <w:t>4</w:t>
            </w:r>
            <w:r>
              <w:rPr>
                <w:rFonts w:ascii="Calibri"/>
                <w:spacing w:val="-5"/>
                <w:position w:val="6"/>
                <w:sz w:val="12"/>
              </w:rPr>
              <w:t>th</w:t>
            </w:r>
            <w:r>
              <w:rPr>
                <w:rFonts w:ascii="Calibri"/>
                <w:spacing w:val="-5"/>
                <w:sz w:val="18"/>
              </w:rPr>
              <w:t>, </w:t>
            </w:r>
            <w:r>
              <w:rPr>
                <w:rFonts w:ascii="Calibri"/>
                <w:sz w:val="18"/>
              </w:rPr>
              <w:t>2023</w:t>
            </w:r>
          </w:p>
        </w:tc>
        <w:tc>
          <w:tcPr>
            <w:tcW w:w="1684" w:type="dxa"/>
          </w:tcPr>
          <w:p>
            <w:pPr>
              <w:pStyle w:val="TableParagraph"/>
              <w:spacing w:line="218" w:lineRule="exact"/>
              <w:ind w:left="106"/>
              <w:rPr>
                <w:rFonts w:ascii="Calibri"/>
                <w:sz w:val="18"/>
              </w:rPr>
            </w:pPr>
            <w:r>
              <w:rPr>
                <w:rFonts w:ascii="Calibri"/>
                <w:sz w:val="18"/>
              </w:rPr>
              <w:t>Southwest</w:t>
            </w:r>
          </w:p>
          <w:p>
            <w:pPr>
              <w:pStyle w:val="TableParagraph"/>
              <w:spacing w:line="220" w:lineRule="atLeast"/>
              <w:ind w:left="106" w:right="110"/>
              <w:rPr>
                <w:rFonts w:ascii="Calibri"/>
                <w:sz w:val="18"/>
              </w:rPr>
            </w:pPr>
            <w:r>
              <w:rPr>
                <w:rFonts w:ascii="Calibri"/>
                <w:sz w:val="18"/>
              </w:rPr>
              <w:t>breakwater, nearby beach</w:t>
            </w:r>
          </w:p>
        </w:tc>
        <w:tc>
          <w:tcPr>
            <w:tcW w:w="1701" w:type="dxa"/>
          </w:tcPr>
          <w:p>
            <w:pPr>
              <w:pStyle w:val="TableParagraph"/>
              <w:ind w:left="107" w:right="291"/>
              <w:rPr>
                <w:rFonts w:ascii="Calibri"/>
                <w:sz w:val="18"/>
              </w:rPr>
            </w:pPr>
            <w:r>
              <w:rPr>
                <w:rFonts w:ascii="Calibri"/>
                <w:sz w:val="18"/>
              </w:rPr>
              <w:t>Excavator broken hydraulic hose</w:t>
            </w:r>
          </w:p>
        </w:tc>
        <w:tc>
          <w:tcPr>
            <w:tcW w:w="1558" w:type="dxa"/>
          </w:tcPr>
          <w:p>
            <w:pPr>
              <w:pStyle w:val="TableParagraph"/>
              <w:spacing w:line="218" w:lineRule="exact"/>
              <w:ind w:left="108"/>
              <w:rPr>
                <w:rFonts w:ascii="Calibri"/>
                <w:sz w:val="18"/>
              </w:rPr>
            </w:pPr>
            <w:r>
              <w:rPr>
                <w:rFonts w:ascii="Calibri"/>
                <w:sz w:val="18"/>
              </w:rPr>
              <w:t>40 liters of</w:t>
            </w:r>
          </w:p>
          <w:p>
            <w:pPr>
              <w:pStyle w:val="TableParagraph"/>
              <w:spacing w:line="220" w:lineRule="atLeast"/>
              <w:ind w:left="108" w:right="365"/>
              <w:rPr>
                <w:rFonts w:ascii="Calibri"/>
                <w:sz w:val="18"/>
              </w:rPr>
            </w:pPr>
            <w:r>
              <w:rPr>
                <w:rFonts w:ascii="Calibri"/>
                <w:sz w:val="18"/>
              </w:rPr>
              <w:t>biodegradable hydraulic oil</w:t>
            </w:r>
          </w:p>
        </w:tc>
        <w:tc>
          <w:tcPr>
            <w:tcW w:w="2839" w:type="dxa"/>
          </w:tcPr>
          <w:p>
            <w:pPr>
              <w:pStyle w:val="TableParagraph"/>
              <w:spacing w:line="218" w:lineRule="exact"/>
              <w:ind w:left="109"/>
              <w:rPr>
                <w:rFonts w:ascii="Calibri"/>
                <w:sz w:val="18"/>
              </w:rPr>
            </w:pPr>
            <w:r>
              <w:rPr>
                <w:rFonts w:ascii="Calibri"/>
                <w:sz w:val="18"/>
              </w:rPr>
              <w:t>Stained rocks were collected and</w:t>
            </w:r>
          </w:p>
          <w:p>
            <w:pPr>
              <w:pStyle w:val="TableParagraph"/>
              <w:spacing w:line="220" w:lineRule="atLeast"/>
              <w:ind w:left="109" w:right="344"/>
              <w:rPr>
                <w:rFonts w:ascii="Calibri"/>
                <w:sz w:val="18"/>
              </w:rPr>
            </w:pPr>
            <w:r>
              <w:rPr>
                <w:rFonts w:ascii="Calibri"/>
                <w:sz w:val="18"/>
              </w:rPr>
              <w:t>placed into Quatrex bag no.2 for off-site disposal</w:t>
            </w:r>
          </w:p>
        </w:tc>
      </w:tr>
      <w:tr>
        <w:trPr>
          <w:trHeight w:val="658" w:hRule="atLeast"/>
        </w:trPr>
        <w:tc>
          <w:tcPr>
            <w:tcW w:w="1004" w:type="dxa"/>
          </w:tcPr>
          <w:p>
            <w:pPr>
              <w:pStyle w:val="TableParagraph"/>
              <w:ind w:left="107" w:right="95"/>
              <w:rPr>
                <w:rFonts w:ascii="Calibri"/>
                <w:sz w:val="18"/>
              </w:rPr>
            </w:pPr>
            <w:r>
              <w:rPr>
                <w:rFonts w:ascii="Calibri"/>
                <w:sz w:val="18"/>
              </w:rPr>
              <w:t>Aug. 16</w:t>
            </w:r>
            <w:r>
              <w:rPr>
                <w:rFonts w:ascii="Calibri"/>
                <w:position w:val="6"/>
                <w:sz w:val="12"/>
              </w:rPr>
              <w:t>th</w:t>
            </w:r>
            <w:r>
              <w:rPr>
                <w:rFonts w:ascii="Calibri"/>
                <w:sz w:val="18"/>
              </w:rPr>
              <w:t>, 2023</w:t>
            </w:r>
          </w:p>
        </w:tc>
        <w:tc>
          <w:tcPr>
            <w:tcW w:w="1684" w:type="dxa"/>
          </w:tcPr>
          <w:p>
            <w:pPr>
              <w:pStyle w:val="TableParagraph"/>
              <w:ind w:left="87" w:right="121"/>
              <w:jc w:val="center"/>
              <w:rPr>
                <w:rFonts w:ascii="Calibri"/>
                <w:sz w:val="18"/>
              </w:rPr>
            </w:pPr>
            <w:r>
              <w:rPr>
                <w:rFonts w:ascii="Calibri"/>
                <w:sz w:val="18"/>
              </w:rPr>
              <w:t>Beside rip rap plant</w:t>
            </w:r>
          </w:p>
        </w:tc>
        <w:tc>
          <w:tcPr>
            <w:tcW w:w="1701" w:type="dxa"/>
          </w:tcPr>
          <w:p>
            <w:pPr>
              <w:pStyle w:val="TableParagraph"/>
              <w:ind w:left="107" w:right="101"/>
              <w:rPr>
                <w:rFonts w:ascii="Calibri"/>
                <w:sz w:val="18"/>
              </w:rPr>
            </w:pPr>
            <w:r>
              <w:rPr>
                <w:rFonts w:ascii="Calibri"/>
                <w:sz w:val="18"/>
              </w:rPr>
              <w:t>Broken hose on fuel tanker</w:t>
            </w:r>
          </w:p>
        </w:tc>
        <w:tc>
          <w:tcPr>
            <w:tcW w:w="1558" w:type="dxa"/>
          </w:tcPr>
          <w:p>
            <w:pPr>
              <w:pStyle w:val="TableParagraph"/>
              <w:ind w:left="108"/>
              <w:rPr>
                <w:rFonts w:ascii="Calibri"/>
                <w:sz w:val="18"/>
              </w:rPr>
            </w:pPr>
            <w:r>
              <w:rPr>
                <w:rFonts w:ascii="Calibri"/>
                <w:sz w:val="18"/>
              </w:rPr>
              <w:t>81 liters of diesel</w:t>
            </w:r>
          </w:p>
        </w:tc>
        <w:tc>
          <w:tcPr>
            <w:tcW w:w="2839" w:type="dxa"/>
          </w:tcPr>
          <w:p>
            <w:pPr>
              <w:pStyle w:val="TableParagraph"/>
              <w:spacing w:line="220" w:lineRule="atLeast"/>
              <w:ind w:left="109" w:right="104"/>
              <w:rPr>
                <w:rFonts w:ascii="Calibri"/>
                <w:sz w:val="18"/>
              </w:rPr>
            </w:pPr>
            <w:r>
              <w:rPr>
                <w:rFonts w:ascii="Calibri"/>
                <w:sz w:val="18"/>
              </w:rPr>
              <w:t>Contaminated soils were excavated and placed into one Quatrex bag no.3 for off-site disposal</w:t>
            </w:r>
          </w:p>
        </w:tc>
      </w:tr>
      <w:tr>
        <w:trPr>
          <w:trHeight w:val="657" w:hRule="atLeast"/>
        </w:trPr>
        <w:tc>
          <w:tcPr>
            <w:tcW w:w="1004" w:type="dxa"/>
          </w:tcPr>
          <w:p>
            <w:pPr>
              <w:pStyle w:val="TableParagraph"/>
              <w:ind w:left="107" w:right="95"/>
              <w:rPr>
                <w:rFonts w:ascii="Calibri"/>
                <w:sz w:val="18"/>
              </w:rPr>
            </w:pPr>
            <w:r>
              <w:rPr>
                <w:rFonts w:ascii="Calibri"/>
                <w:sz w:val="18"/>
              </w:rPr>
              <w:t>Aug. 16</w:t>
            </w:r>
            <w:r>
              <w:rPr>
                <w:rFonts w:ascii="Calibri"/>
                <w:position w:val="6"/>
                <w:sz w:val="12"/>
              </w:rPr>
              <w:t>th</w:t>
            </w:r>
            <w:r>
              <w:rPr>
                <w:rFonts w:ascii="Calibri"/>
                <w:sz w:val="18"/>
              </w:rPr>
              <w:t>, 2023</w:t>
            </w:r>
          </w:p>
        </w:tc>
        <w:tc>
          <w:tcPr>
            <w:tcW w:w="1684" w:type="dxa"/>
          </w:tcPr>
          <w:p>
            <w:pPr>
              <w:pStyle w:val="TableParagraph"/>
              <w:ind w:left="106" w:right="167"/>
              <w:rPr>
                <w:rFonts w:ascii="Calibri"/>
                <w:sz w:val="18"/>
              </w:rPr>
            </w:pPr>
            <w:r>
              <w:rPr>
                <w:rFonts w:ascii="Calibri"/>
                <w:sz w:val="18"/>
              </w:rPr>
              <w:t>Quarry road, north of the rip rap plant</w:t>
            </w:r>
          </w:p>
        </w:tc>
        <w:tc>
          <w:tcPr>
            <w:tcW w:w="1701" w:type="dxa"/>
          </w:tcPr>
          <w:p>
            <w:pPr>
              <w:pStyle w:val="TableParagraph"/>
              <w:ind w:left="107" w:right="101"/>
              <w:rPr>
                <w:rFonts w:ascii="Calibri"/>
                <w:sz w:val="18"/>
              </w:rPr>
            </w:pPr>
            <w:r>
              <w:rPr>
                <w:rFonts w:ascii="Calibri"/>
                <w:sz w:val="18"/>
              </w:rPr>
              <w:t>Broken hose on fuel tanker</w:t>
            </w:r>
          </w:p>
        </w:tc>
        <w:tc>
          <w:tcPr>
            <w:tcW w:w="1558" w:type="dxa"/>
          </w:tcPr>
          <w:p>
            <w:pPr>
              <w:pStyle w:val="TableParagraph"/>
              <w:spacing w:line="219" w:lineRule="exact"/>
              <w:ind w:left="108"/>
              <w:rPr>
                <w:rFonts w:ascii="Calibri"/>
                <w:sz w:val="18"/>
              </w:rPr>
            </w:pPr>
            <w:r>
              <w:rPr>
                <w:rFonts w:ascii="Calibri"/>
                <w:sz w:val="18"/>
              </w:rPr>
              <w:t>20 liters of diesel</w:t>
            </w:r>
          </w:p>
        </w:tc>
        <w:tc>
          <w:tcPr>
            <w:tcW w:w="2839" w:type="dxa"/>
          </w:tcPr>
          <w:p>
            <w:pPr>
              <w:pStyle w:val="TableParagraph"/>
              <w:ind w:left="109" w:right="104"/>
              <w:rPr>
                <w:rFonts w:ascii="Calibri"/>
                <w:sz w:val="18"/>
              </w:rPr>
            </w:pPr>
            <w:r>
              <w:rPr>
                <w:rFonts w:ascii="Calibri"/>
                <w:sz w:val="18"/>
              </w:rPr>
              <w:t>Contaminated soils were excavated and placed into one Quatrex bag</w:t>
            </w:r>
          </w:p>
          <w:p>
            <w:pPr>
              <w:pStyle w:val="TableParagraph"/>
              <w:spacing w:line="199" w:lineRule="exact"/>
              <w:ind w:left="109"/>
              <w:rPr>
                <w:rFonts w:ascii="Calibri"/>
                <w:sz w:val="18"/>
              </w:rPr>
            </w:pPr>
            <w:r>
              <w:rPr>
                <w:rFonts w:ascii="Calibri"/>
                <w:sz w:val="18"/>
              </w:rPr>
              <w:t>no.3 for off-site disposal</w:t>
            </w:r>
          </w:p>
        </w:tc>
      </w:tr>
      <w:tr>
        <w:trPr>
          <w:trHeight w:val="879" w:hRule="atLeast"/>
        </w:trPr>
        <w:tc>
          <w:tcPr>
            <w:tcW w:w="1004" w:type="dxa"/>
          </w:tcPr>
          <w:p>
            <w:pPr>
              <w:pStyle w:val="TableParagraph"/>
              <w:ind w:left="107" w:right="95"/>
              <w:rPr>
                <w:rFonts w:ascii="Calibri"/>
                <w:sz w:val="18"/>
              </w:rPr>
            </w:pPr>
            <w:r>
              <w:rPr>
                <w:rFonts w:ascii="Calibri"/>
                <w:sz w:val="18"/>
              </w:rPr>
              <w:t>Sept. 14</w:t>
            </w:r>
            <w:r>
              <w:rPr>
                <w:rFonts w:ascii="Calibri"/>
                <w:position w:val="6"/>
                <w:sz w:val="12"/>
              </w:rPr>
              <w:t>th</w:t>
            </w:r>
            <w:r>
              <w:rPr>
                <w:rFonts w:ascii="Calibri"/>
                <w:sz w:val="18"/>
              </w:rPr>
              <w:t>, 2023</w:t>
            </w:r>
          </w:p>
        </w:tc>
        <w:tc>
          <w:tcPr>
            <w:tcW w:w="1684" w:type="dxa"/>
          </w:tcPr>
          <w:p>
            <w:pPr>
              <w:pStyle w:val="TableParagraph"/>
              <w:ind w:left="106" w:right="261"/>
              <w:rPr>
                <w:rFonts w:ascii="Calibri"/>
                <w:sz w:val="18"/>
              </w:rPr>
            </w:pPr>
            <w:r>
              <w:rPr>
                <w:rFonts w:ascii="Calibri"/>
                <w:sz w:val="18"/>
              </w:rPr>
              <w:t>Southwest breakwater, fixed wharf location</w:t>
            </w:r>
          </w:p>
        </w:tc>
        <w:tc>
          <w:tcPr>
            <w:tcW w:w="1701" w:type="dxa"/>
          </w:tcPr>
          <w:p>
            <w:pPr>
              <w:pStyle w:val="TableParagraph"/>
              <w:ind w:left="107" w:right="188"/>
              <w:rPr>
                <w:rFonts w:ascii="Calibri"/>
                <w:sz w:val="18"/>
              </w:rPr>
            </w:pPr>
            <w:r>
              <w:rPr>
                <w:rFonts w:ascii="Calibri"/>
                <w:sz w:val="18"/>
              </w:rPr>
              <w:t>Broken hydraulic hose on the power pack for the vibro</w:t>
            </w:r>
          </w:p>
          <w:p>
            <w:pPr>
              <w:pStyle w:val="TableParagraph"/>
              <w:spacing w:line="199" w:lineRule="exact" w:before="1"/>
              <w:ind w:left="107"/>
              <w:rPr>
                <w:rFonts w:ascii="Calibri"/>
                <w:sz w:val="18"/>
              </w:rPr>
            </w:pPr>
            <w:r>
              <w:rPr>
                <w:rFonts w:ascii="Calibri"/>
                <w:sz w:val="18"/>
              </w:rPr>
              <w:t>hammer</w:t>
            </w:r>
          </w:p>
        </w:tc>
        <w:tc>
          <w:tcPr>
            <w:tcW w:w="1558" w:type="dxa"/>
          </w:tcPr>
          <w:p>
            <w:pPr>
              <w:pStyle w:val="TableParagraph"/>
              <w:ind w:left="108" w:right="365"/>
              <w:rPr>
                <w:rFonts w:ascii="Calibri"/>
                <w:sz w:val="18"/>
              </w:rPr>
            </w:pPr>
            <w:r>
              <w:rPr>
                <w:rFonts w:ascii="Calibri"/>
                <w:sz w:val="18"/>
              </w:rPr>
              <w:t>10 liters of biodegradable hydraulic oil</w:t>
            </w:r>
          </w:p>
        </w:tc>
        <w:tc>
          <w:tcPr>
            <w:tcW w:w="2839" w:type="dxa"/>
          </w:tcPr>
          <w:p>
            <w:pPr>
              <w:pStyle w:val="TableParagraph"/>
              <w:ind w:left="109" w:right="167"/>
              <w:rPr>
                <w:rFonts w:ascii="Calibri"/>
                <w:sz w:val="18"/>
              </w:rPr>
            </w:pPr>
            <w:r>
              <w:rPr>
                <w:rFonts w:ascii="Calibri"/>
                <w:sz w:val="18"/>
              </w:rPr>
              <w:t>Stained rocks were wiped out with absorbent pads</w:t>
            </w:r>
          </w:p>
        </w:tc>
      </w:tr>
    </w:tbl>
    <w:p>
      <w:pPr>
        <w:pStyle w:val="BodyText"/>
        <w:rPr>
          <w:i/>
        </w:rPr>
      </w:pPr>
    </w:p>
    <w:p>
      <w:pPr>
        <w:pStyle w:val="BodyText"/>
        <w:spacing w:before="3"/>
        <w:rPr>
          <w:i/>
          <w:sz w:val="26"/>
        </w:rPr>
      </w:pPr>
    </w:p>
    <w:p>
      <w:pPr>
        <w:pStyle w:val="Heading9"/>
        <w:tabs>
          <w:tab w:pos="1988" w:val="left" w:leader="none"/>
          <w:tab w:pos="10861" w:val="left" w:leader="none"/>
        </w:tabs>
        <w:rPr>
          <w:rFonts w:ascii="Calibri"/>
        </w:rPr>
      </w:pPr>
      <w:bookmarkStart w:name="_bookmark11" w:id="15"/>
      <w:bookmarkEnd w:id="15"/>
      <w:r>
        <w:rPr>
          <w:b w:val="0"/>
        </w:rPr>
      </w:r>
      <w:r>
        <w:rPr>
          <w:rFonts w:ascii="Calibri"/>
          <w:color w:val="365F91"/>
          <w:spacing w:val="-25"/>
          <w:shd w:fill="94D4F6" w:color="auto" w:val="clear"/>
        </w:rPr>
        <w:t> </w:t>
      </w:r>
      <w:r>
        <w:rPr>
          <w:rFonts w:ascii="Calibri"/>
          <w:color w:val="365F91"/>
          <w:shd w:fill="94D4F6" w:color="auto" w:val="clear"/>
        </w:rPr>
        <w:t>3.3</w:t>
        <w:tab/>
        <w:t>QUARRY</w:t>
      </w:r>
      <w:r>
        <w:rPr>
          <w:rFonts w:ascii="Calibri"/>
          <w:color w:val="365F91"/>
          <w:spacing w:val="-8"/>
          <w:shd w:fill="94D4F6" w:color="auto" w:val="clear"/>
        </w:rPr>
        <w:t> </w:t>
      </w:r>
      <w:r>
        <w:rPr>
          <w:rFonts w:ascii="Calibri"/>
          <w:color w:val="365F91"/>
          <w:shd w:fill="94D4F6" w:color="auto" w:val="clear"/>
        </w:rPr>
        <w:t>DEVELOPMENT</w:t>
        <w:tab/>
      </w:r>
    </w:p>
    <w:p>
      <w:pPr>
        <w:pStyle w:val="BodyText"/>
        <w:spacing w:before="7"/>
        <w:rPr>
          <w:b/>
          <w:sz w:val="29"/>
        </w:rPr>
      </w:pPr>
    </w:p>
    <w:p>
      <w:pPr>
        <w:pStyle w:val="BodyText"/>
        <w:spacing w:line="312" w:lineRule="auto"/>
        <w:ind w:left="2262" w:right="807"/>
        <w:jc w:val="both"/>
      </w:pPr>
      <w:r>
        <w:rPr/>
        <w:t>A</w:t>
      </w:r>
      <w:r>
        <w:rPr>
          <w:spacing w:val="-11"/>
        </w:rPr>
        <w:t> </w:t>
      </w:r>
      <w:r>
        <w:rPr/>
        <w:t>total</w:t>
      </w:r>
      <w:r>
        <w:rPr>
          <w:spacing w:val="-10"/>
        </w:rPr>
        <w:t> </w:t>
      </w:r>
      <w:r>
        <w:rPr/>
        <w:t>of</w:t>
      </w:r>
      <w:r>
        <w:rPr>
          <w:spacing w:val="-10"/>
        </w:rPr>
        <w:t> </w:t>
      </w:r>
      <w:r>
        <w:rPr/>
        <w:t>17</w:t>
      </w:r>
      <w:r>
        <w:rPr>
          <w:spacing w:val="-9"/>
        </w:rPr>
        <w:t> </w:t>
      </w:r>
      <w:r>
        <w:rPr/>
        <w:t>blasts</w:t>
      </w:r>
      <w:r>
        <w:rPr>
          <w:spacing w:val="-10"/>
        </w:rPr>
        <w:t> </w:t>
      </w:r>
      <w:r>
        <w:rPr/>
        <w:t>was</w:t>
      </w:r>
      <w:r>
        <w:rPr>
          <w:spacing w:val="-9"/>
        </w:rPr>
        <w:t> </w:t>
      </w:r>
      <w:r>
        <w:rPr/>
        <w:t>done</w:t>
      </w:r>
      <w:r>
        <w:rPr>
          <w:spacing w:val="-11"/>
        </w:rPr>
        <w:t> </w:t>
      </w:r>
      <w:r>
        <w:rPr/>
        <w:t>at</w:t>
      </w:r>
      <w:r>
        <w:rPr>
          <w:spacing w:val="-9"/>
        </w:rPr>
        <w:t> </w:t>
      </w:r>
      <w:r>
        <w:rPr/>
        <w:t>the</w:t>
      </w:r>
      <w:r>
        <w:rPr>
          <w:spacing w:val="-10"/>
        </w:rPr>
        <w:t> </w:t>
      </w:r>
      <w:r>
        <w:rPr/>
        <w:t>quarry</w:t>
      </w:r>
      <w:r>
        <w:rPr>
          <w:spacing w:val="-11"/>
        </w:rPr>
        <w:t> </w:t>
      </w:r>
      <w:r>
        <w:rPr/>
        <w:t>from</w:t>
      </w:r>
      <w:r>
        <w:rPr>
          <w:spacing w:val="-11"/>
        </w:rPr>
        <w:t> </w:t>
      </w:r>
      <w:r>
        <w:rPr/>
        <w:t>June</w:t>
      </w:r>
      <w:r>
        <w:rPr>
          <w:spacing w:val="-9"/>
        </w:rPr>
        <w:t> </w:t>
      </w:r>
      <w:r>
        <w:rPr/>
        <w:t>10</w:t>
      </w:r>
      <w:r>
        <w:rPr>
          <w:vertAlign w:val="superscript"/>
        </w:rPr>
        <w:t>th</w:t>
      </w:r>
      <w:r>
        <w:rPr>
          <w:vertAlign w:val="baseline"/>
        </w:rPr>
        <w:t>,</w:t>
      </w:r>
      <w:r>
        <w:rPr>
          <w:spacing w:val="-10"/>
          <w:vertAlign w:val="baseline"/>
        </w:rPr>
        <w:t> </w:t>
      </w:r>
      <w:r>
        <w:rPr>
          <w:vertAlign w:val="baseline"/>
        </w:rPr>
        <w:t>2023,</w:t>
      </w:r>
      <w:r>
        <w:rPr>
          <w:spacing w:val="-11"/>
          <w:vertAlign w:val="baseline"/>
        </w:rPr>
        <w:t> </w:t>
      </w:r>
      <w:r>
        <w:rPr>
          <w:vertAlign w:val="baseline"/>
        </w:rPr>
        <w:t>to</w:t>
      </w:r>
      <w:r>
        <w:rPr>
          <w:spacing w:val="-10"/>
          <w:vertAlign w:val="baseline"/>
        </w:rPr>
        <w:t> </w:t>
      </w:r>
      <w:r>
        <w:rPr>
          <w:vertAlign w:val="baseline"/>
        </w:rPr>
        <w:t>September</w:t>
      </w:r>
      <w:r>
        <w:rPr>
          <w:spacing w:val="-9"/>
          <w:vertAlign w:val="baseline"/>
        </w:rPr>
        <w:t> </w:t>
      </w:r>
      <w:r>
        <w:rPr>
          <w:vertAlign w:val="baseline"/>
        </w:rPr>
        <w:t>13</w:t>
      </w:r>
      <w:r>
        <w:rPr>
          <w:vertAlign w:val="superscript"/>
        </w:rPr>
        <w:t>th</w:t>
      </w:r>
      <w:r>
        <w:rPr>
          <w:vertAlign w:val="baseline"/>
        </w:rPr>
        <w:t>.</w:t>
      </w:r>
      <w:r>
        <w:rPr>
          <w:spacing w:val="-12"/>
          <w:vertAlign w:val="baseline"/>
        </w:rPr>
        <w:t> </w:t>
      </w:r>
      <w:r>
        <w:rPr>
          <w:vertAlign w:val="baseline"/>
        </w:rPr>
        <w:t>About</w:t>
      </w:r>
      <w:r>
        <w:rPr>
          <w:spacing w:val="-10"/>
          <w:vertAlign w:val="baseline"/>
        </w:rPr>
        <w:t> </w:t>
      </w:r>
      <w:r>
        <w:rPr>
          <w:vertAlign w:val="baseline"/>
        </w:rPr>
        <w:t>67,500 cubic meters of rock was extracted to produce a part of the material required for the project. The</w:t>
      </w:r>
      <w:r>
        <w:rPr>
          <w:spacing w:val="-5"/>
          <w:vertAlign w:val="baseline"/>
        </w:rPr>
        <w:t> </w:t>
      </w:r>
      <w:r>
        <w:rPr>
          <w:b/>
          <w:vertAlign w:val="baseline"/>
        </w:rPr>
        <w:t>Figure</w:t>
      </w:r>
      <w:r>
        <w:rPr>
          <w:b/>
          <w:spacing w:val="-5"/>
          <w:vertAlign w:val="baseline"/>
        </w:rPr>
        <w:t> </w:t>
      </w:r>
      <w:r>
        <w:rPr>
          <w:b/>
          <w:vertAlign w:val="baseline"/>
        </w:rPr>
        <w:t>2</w:t>
      </w:r>
      <w:r>
        <w:rPr>
          <w:b/>
          <w:spacing w:val="-3"/>
          <w:vertAlign w:val="baseline"/>
        </w:rPr>
        <w:t> </w:t>
      </w:r>
      <w:r>
        <w:rPr>
          <w:vertAlign w:val="baseline"/>
        </w:rPr>
        <w:t>shows</w:t>
      </w:r>
      <w:r>
        <w:rPr>
          <w:spacing w:val="-5"/>
          <w:vertAlign w:val="baseline"/>
        </w:rPr>
        <w:t> </w:t>
      </w:r>
      <w:r>
        <w:rPr>
          <w:vertAlign w:val="baseline"/>
        </w:rPr>
        <w:t>the</w:t>
      </w:r>
      <w:r>
        <w:rPr>
          <w:spacing w:val="-5"/>
          <w:vertAlign w:val="baseline"/>
        </w:rPr>
        <w:t> </w:t>
      </w:r>
      <w:r>
        <w:rPr>
          <w:vertAlign w:val="baseline"/>
        </w:rPr>
        <w:t>quarry</w:t>
      </w:r>
      <w:r>
        <w:rPr>
          <w:spacing w:val="-5"/>
          <w:vertAlign w:val="baseline"/>
        </w:rPr>
        <w:t> </w:t>
      </w:r>
      <w:r>
        <w:rPr>
          <w:vertAlign w:val="baseline"/>
        </w:rPr>
        <w:t>expansion</w:t>
      </w:r>
      <w:r>
        <w:rPr>
          <w:spacing w:val="-5"/>
          <w:vertAlign w:val="baseline"/>
        </w:rPr>
        <w:t> </w:t>
      </w:r>
      <w:r>
        <w:rPr>
          <w:vertAlign w:val="baseline"/>
        </w:rPr>
        <w:t>limits,</w:t>
      </w:r>
      <w:r>
        <w:rPr>
          <w:spacing w:val="-5"/>
          <w:vertAlign w:val="baseline"/>
        </w:rPr>
        <w:t> </w:t>
      </w:r>
      <w:r>
        <w:rPr>
          <w:vertAlign w:val="baseline"/>
        </w:rPr>
        <w:t>the</w:t>
      </w:r>
      <w:r>
        <w:rPr>
          <w:spacing w:val="-5"/>
          <w:vertAlign w:val="baseline"/>
        </w:rPr>
        <w:t> </w:t>
      </w:r>
      <w:r>
        <w:rPr>
          <w:vertAlign w:val="baseline"/>
        </w:rPr>
        <w:t>original</w:t>
      </w:r>
      <w:r>
        <w:rPr>
          <w:spacing w:val="-5"/>
          <w:vertAlign w:val="baseline"/>
        </w:rPr>
        <w:t> </w:t>
      </w:r>
      <w:r>
        <w:rPr>
          <w:vertAlign w:val="baseline"/>
        </w:rPr>
        <w:t>quarry</w:t>
      </w:r>
      <w:r>
        <w:rPr>
          <w:spacing w:val="-2"/>
          <w:vertAlign w:val="baseline"/>
        </w:rPr>
        <w:t> </w:t>
      </w:r>
      <w:r>
        <w:rPr>
          <w:vertAlign w:val="baseline"/>
        </w:rPr>
        <w:t>perimeter</w:t>
      </w:r>
      <w:r>
        <w:rPr>
          <w:spacing w:val="-2"/>
          <w:vertAlign w:val="baseline"/>
        </w:rPr>
        <w:t> </w:t>
      </w:r>
      <w:r>
        <w:rPr>
          <w:vertAlign w:val="baseline"/>
        </w:rPr>
        <w:t>before</w:t>
      </w:r>
      <w:r>
        <w:rPr>
          <w:spacing w:val="-5"/>
          <w:vertAlign w:val="baseline"/>
        </w:rPr>
        <w:t> </w:t>
      </w:r>
      <w:r>
        <w:rPr>
          <w:vertAlign w:val="baseline"/>
        </w:rPr>
        <w:t>the</w:t>
      </w:r>
      <w:r>
        <w:rPr>
          <w:spacing w:val="-5"/>
          <w:vertAlign w:val="baseline"/>
        </w:rPr>
        <w:t> </w:t>
      </w:r>
      <w:r>
        <w:rPr>
          <w:vertAlign w:val="baseline"/>
        </w:rPr>
        <w:t>project starts and the quarry perimeter at the end of the 2023 construction season. The quarry will still be in development in 2024. The reclamation works will be done in</w:t>
      </w:r>
      <w:r>
        <w:rPr>
          <w:spacing w:val="-8"/>
          <w:vertAlign w:val="baseline"/>
        </w:rPr>
        <w:t> </w:t>
      </w:r>
      <w:r>
        <w:rPr>
          <w:vertAlign w:val="baseline"/>
        </w:rPr>
        <w:t>2025.</w:t>
      </w:r>
    </w:p>
    <w:p>
      <w:pPr>
        <w:spacing w:after="0" w:line="312" w:lineRule="auto"/>
        <w:jc w:val="both"/>
        <w:sectPr>
          <w:pgSz w:w="12250" w:h="15850"/>
          <w:pgMar w:header="757" w:footer="992" w:top="1580" w:bottom="1180" w:left="0" w:right="602"/>
        </w:sectPr>
      </w:pPr>
    </w:p>
    <w:p>
      <w:pPr>
        <w:pStyle w:val="BodyText"/>
        <w:spacing w:before="9"/>
        <w:rPr>
          <w:sz w:val="17"/>
        </w:rPr>
      </w:pPr>
    </w:p>
    <w:p>
      <w:pPr>
        <w:pStyle w:val="BodyText"/>
        <w:ind w:left="1414"/>
        <w:rPr>
          <w:sz w:val="20"/>
        </w:rPr>
      </w:pPr>
      <w:r>
        <w:rPr>
          <w:sz w:val="20"/>
        </w:rPr>
        <w:pict>
          <v:group style="width:459.6pt;height:344.6pt;mso-position-horizontal-relative:char;mso-position-vertical-relative:line" coordorigin="0,0" coordsize="9192,6892">
            <v:shape style="position:absolute;left:0;top:0;width:9192;height:6892" type="#_x0000_t75" alt="Une image contenant Photographie aérienne, carte, Vue plongeante, plein air  Description générée automatiquement" stroked="false">
              <v:imagedata r:id="rId52" o:title=""/>
            </v:shape>
            <v:rect style="position:absolute;left:4885;top:243;width:4050;height:637" filled="true" fillcolor="#ffffff" stroked="false">
              <v:fill type="solid"/>
            </v:rect>
            <v:shape style="position:absolute;left:2458;top:2248;width:1529;height:2098" type="#_x0000_t75" stroked="false">
              <v:imagedata r:id="rId53" o:title=""/>
            </v:shape>
            <v:shape style="position:absolute;left:2455;top:2223;width:1500;height:2070" coordorigin="2455,2224" coordsize="1500,2070" path="m2905,2344l3295,2239,3640,2824,3865,3289,3955,3544,3775,3784,3910,4189,3655,4294,3175,3784,2920,3889,2515,3229,2755,3109,2455,2554,3295,2224e" filled="false" stroked="true" strokeweight="1.5pt" strokecolor="#ffc000">
              <v:path arrowok="t"/>
              <v:stroke dashstyle="shortdot"/>
            </v:shape>
            <v:shape style="position:absolute;left:175;top:513;width:5085;height:4590" coordorigin="175,513" coordsize="5085,4590" path="m4308,3648l4555,4398,1675,5103,175,3423,1173,1008,2583,513,5260,1076,4308,3648xe" filled="false" stroked="true" strokeweight="1pt" strokecolor="#ff0000">
              <v:path arrowok="t"/>
              <v:stroke dashstyle="shortdot"/>
            </v:shape>
            <v:shape style="position:absolute;left:1323;top:1923;width:2685;height:2700" coordorigin="1323,1924" coordsize="2685,2700" path="m2695,4624l1323,2089,1728,1924,2545,2112,3168,1962,3498,2532,4008,3507,3835,3799,3970,4189,2695,4624xe" filled="false" stroked="true" strokeweight="1.5pt" strokecolor="#000000">
              <v:path arrowok="t"/>
              <v:stroke dashstyle="solid"/>
            </v:shape>
            <v:line style="position:absolute" from="5186,352" to="5584,352" stroked="true" strokeweight="2.6pt" strokecolor="#ffff00">
              <v:stroke dashstyle="dash"/>
            </v:line>
            <v:shape style="position:absolute;left:4885;top:243;width:4050;height:637" type="#_x0000_t202" filled="false" stroked="true" strokeweight=".75pt" strokecolor="#000000">
              <v:textbox inset="0,0,0,0">
                <w:txbxContent>
                  <w:p>
                    <w:pPr>
                      <w:spacing w:line="181" w:lineRule="exact" w:before="0"/>
                      <w:ind w:left="0" w:right="226" w:firstLine="0"/>
                      <w:jc w:val="center"/>
                      <w:rPr>
                        <w:sz w:val="16"/>
                      </w:rPr>
                    </w:pPr>
                    <w:r>
                      <w:rPr>
                        <w:sz w:val="16"/>
                      </w:rPr>
                      <w:t>Quarry perimeter before the project</w:t>
                    </w:r>
                  </w:p>
                  <w:p>
                    <w:pPr>
                      <w:tabs>
                        <w:tab w:pos="407" w:val="left" w:leader="none"/>
                      </w:tabs>
                      <w:spacing w:line="177" w:lineRule="exact" w:before="0"/>
                      <w:ind w:left="0" w:right="186" w:firstLine="0"/>
                      <w:jc w:val="center"/>
                      <w:rPr>
                        <w:sz w:val="16"/>
                      </w:rPr>
                    </w:pPr>
                    <w:r>
                      <w:rPr>
                        <w:w w:val="99"/>
                        <w:sz w:val="16"/>
                        <w:u w:val="thick"/>
                      </w:rPr>
                      <w:t> </w:t>
                    </w:r>
                    <w:r>
                      <w:rPr>
                        <w:sz w:val="16"/>
                        <w:u w:val="thick"/>
                      </w:rPr>
                      <w:tab/>
                    </w:r>
                    <w:r>
                      <w:rPr>
                        <w:spacing w:val="9"/>
                        <w:sz w:val="16"/>
                      </w:rPr>
                      <w:t> </w:t>
                    </w:r>
                    <w:r>
                      <w:rPr>
                        <w:sz w:val="16"/>
                      </w:rPr>
                      <w:t>Quarry perimeter end of 2023</w:t>
                    </w:r>
                    <w:r>
                      <w:rPr>
                        <w:spacing w:val="-7"/>
                        <w:sz w:val="16"/>
                      </w:rPr>
                      <w:t> </w:t>
                    </w:r>
                    <w:r>
                      <w:rPr>
                        <w:sz w:val="16"/>
                      </w:rPr>
                      <w:t>construction</w:t>
                    </w:r>
                  </w:p>
                  <w:p>
                    <w:pPr>
                      <w:tabs>
                        <w:tab w:pos="414" w:val="left" w:leader="none"/>
                      </w:tabs>
                      <w:spacing w:line="188" w:lineRule="exact" w:before="0"/>
                      <w:ind w:left="0" w:right="1469" w:firstLine="0"/>
                      <w:jc w:val="center"/>
                      <w:rPr>
                        <w:sz w:val="16"/>
                      </w:rPr>
                    </w:pPr>
                    <w:r>
                      <w:rPr>
                        <w:w w:val="99"/>
                        <w:sz w:val="16"/>
                        <w:u w:val="thick" w:color="FFC000"/>
                      </w:rPr>
                      <w:t> </w:t>
                    </w:r>
                    <w:r>
                      <w:rPr>
                        <w:sz w:val="16"/>
                        <w:u w:val="thick" w:color="FFC000"/>
                      </w:rPr>
                      <w:tab/>
                    </w:r>
                    <w:r>
                      <w:rPr>
                        <w:spacing w:val="17"/>
                        <w:sz w:val="16"/>
                      </w:rPr>
                      <w:t> </w:t>
                    </w:r>
                    <w:r>
                      <w:rPr>
                        <w:sz w:val="16"/>
                      </w:rPr>
                      <w:t>Quarry expansion</w:t>
                    </w:r>
                    <w:r>
                      <w:rPr>
                        <w:spacing w:val="-4"/>
                        <w:sz w:val="16"/>
                      </w:rPr>
                      <w:t> </w:t>
                    </w:r>
                    <w:r>
                      <w:rPr>
                        <w:sz w:val="16"/>
                      </w:rPr>
                      <w:t>limits</w:t>
                    </w:r>
                  </w:p>
                </w:txbxContent>
              </v:textbox>
              <v:stroke dashstyle="solid"/>
              <w10:wrap type="none"/>
            </v:shape>
          </v:group>
        </w:pict>
      </w:r>
      <w:r>
        <w:rPr>
          <w:sz w:val="20"/>
        </w:rPr>
      </w:r>
    </w:p>
    <w:p>
      <w:pPr>
        <w:spacing w:line="239" w:lineRule="exact" w:before="0"/>
        <w:ind w:left="2262" w:right="0" w:firstLine="0"/>
        <w:jc w:val="left"/>
        <w:rPr>
          <w:i/>
          <w:sz w:val="22"/>
        </w:rPr>
      </w:pPr>
      <w:r>
        <w:rPr>
          <w:b/>
          <w:i/>
          <w:sz w:val="22"/>
        </w:rPr>
        <w:t>Figure 2</w:t>
      </w:r>
      <w:r>
        <w:rPr>
          <w:i/>
          <w:sz w:val="22"/>
        </w:rPr>
        <w:t>: Quarry Expansion Limits and Progress</w:t>
      </w:r>
    </w:p>
    <w:p>
      <w:pPr>
        <w:pStyle w:val="BodyText"/>
        <w:spacing w:before="11"/>
        <w:rPr>
          <w:i/>
          <w:sz w:val="21"/>
        </w:rPr>
      </w:pPr>
    </w:p>
    <w:p>
      <w:pPr>
        <w:pStyle w:val="Heading9"/>
        <w:tabs>
          <w:tab w:pos="1988" w:val="left" w:leader="none"/>
          <w:tab w:pos="10861" w:val="left" w:leader="none"/>
        </w:tabs>
        <w:spacing w:before="52"/>
        <w:rPr>
          <w:rFonts w:ascii="Calibri"/>
        </w:rPr>
      </w:pPr>
      <w:bookmarkStart w:name="_bookmark12" w:id="16"/>
      <w:bookmarkEnd w:id="16"/>
      <w:r>
        <w:rPr>
          <w:b w:val="0"/>
        </w:rPr>
      </w:r>
      <w:r>
        <w:rPr>
          <w:rFonts w:ascii="Calibri"/>
          <w:color w:val="365F91"/>
          <w:spacing w:val="-25"/>
          <w:shd w:fill="94D4F6" w:color="auto" w:val="clear"/>
        </w:rPr>
        <w:t> </w:t>
      </w:r>
      <w:r>
        <w:rPr>
          <w:rFonts w:ascii="Calibri"/>
          <w:color w:val="365F91"/>
          <w:shd w:fill="94D4F6" w:color="auto" w:val="clear"/>
        </w:rPr>
        <w:t>3.4</w:t>
        <w:tab/>
        <w:t>EROSION AND SEDIMENT</w:t>
      </w:r>
      <w:r>
        <w:rPr>
          <w:rFonts w:ascii="Calibri"/>
          <w:color w:val="365F91"/>
          <w:spacing w:val="-16"/>
          <w:shd w:fill="94D4F6" w:color="auto" w:val="clear"/>
        </w:rPr>
        <w:t> </w:t>
      </w:r>
      <w:r>
        <w:rPr>
          <w:rFonts w:ascii="Calibri"/>
          <w:color w:val="365F91"/>
          <w:shd w:fill="94D4F6" w:color="auto" w:val="clear"/>
        </w:rPr>
        <w:t>CONTROL</w:t>
        <w:tab/>
      </w:r>
    </w:p>
    <w:p>
      <w:pPr>
        <w:pStyle w:val="BodyText"/>
        <w:spacing w:before="8"/>
        <w:rPr>
          <w:b/>
          <w:sz w:val="29"/>
        </w:rPr>
      </w:pPr>
    </w:p>
    <w:p>
      <w:pPr>
        <w:pStyle w:val="BodyText"/>
        <w:spacing w:line="312" w:lineRule="auto"/>
        <w:ind w:left="2262" w:right="808"/>
        <w:jc w:val="both"/>
      </w:pPr>
      <w:r>
        <w:rPr/>
        <w:t>Erosion was monitored at the different working sites, during the snow melting and during rain episodes. Erosion and sediment control measures were installed at the harbour site and along the</w:t>
      </w:r>
      <w:r>
        <w:rPr>
          <w:spacing w:val="-9"/>
        </w:rPr>
        <w:t> </w:t>
      </w:r>
      <w:r>
        <w:rPr/>
        <w:t>haul</w:t>
      </w:r>
      <w:r>
        <w:rPr>
          <w:spacing w:val="-8"/>
        </w:rPr>
        <w:t> </w:t>
      </w:r>
      <w:r>
        <w:rPr/>
        <w:t>road,</w:t>
      </w:r>
      <w:r>
        <w:rPr>
          <w:spacing w:val="-9"/>
        </w:rPr>
        <w:t> </w:t>
      </w:r>
      <w:r>
        <w:rPr/>
        <w:t>from</w:t>
      </w:r>
      <w:r>
        <w:rPr>
          <w:spacing w:val="-7"/>
        </w:rPr>
        <w:t> </w:t>
      </w:r>
      <w:r>
        <w:rPr/>
        <w:t>the</w:t>
      </w:r>
      <w:r>
        <w:rPr>
          <w:spacing w:val="-9"/>
        </w:rPr>
        <w:t> </w:t>
      </w:r>
      <w:r>
        <w:rPr/>
        <w:t>quarry</w:t>
      </w:r>
      <w:r>
        <w:rPr>
          <w:spacing w:val="-9"/>
        </w:rPr>
        <w:t> </w:t>
      </w:r>
      <w:r>
        <w:rPr/>
        <w:t>to</w:t>
      </w:r>
      <w:r>
        <w:rPr>
          <w:spacing w:val="-6"/>
        </w:rPr>
        <w:t> </w:t>
      </w:r>
      <w:r>
        <w:rPr/>
        <w:t>the</w:t>
      </w:r>
      <w:r>
        <w:rPr>
          <w:spacing w:val="-9"/>
        </w:rPr>
        <w:t> </w:t>
      </w:r>
      <w:r>
        <w:rPr/>
        <w:t>airport</w:t>
      </w:r>
      <w:r>
        <w:rPr>
          <w:spacing w:val="-9"/>
        </w:rPr>
        <w:t> </w:t>
      </w:r>
      <w:r>
        <w:rPr/>
        <w:t>road.</w:t>
      </w:r>
      <w:r>
        <w:rPr>
          <w:spacing w:val="-8"/>
        </w:rPr>
        <w:t> </w:t>
      </w:r>
      <w:r>
        <w:rPr/>
        <w:t>At</w:t>
      </w:r>
      <w:r>
        <w:rPr>
          <w:spacing w:val="-6"/>
        </w:rPr>
        <w:t> </w:t>
      </w:r>
      <w:r>
        <w:rPr/>
        <w:t>the</w:t>
      </w:r>
      <w:r>
        <w:rPr>
          <w:spacing w:val="-9"/>
        </w:rPr>
        <w:t> </w:t>
      </w:r>
      <w:r>
        <w:rPr/>
        <w:t>harbour</w:t>
      </w:r>
      <w:r>
        <w:rPr>
          <w:spacing w:val="-8"/>
        </w:rPr>
        <w:t> </w:t>
      </w:r>
      <w:r>
        <w:rPr/>
        <w:t>site,</w:t>
      </w:r>
      <w:r>
        <w:rPr>
          <w:spacing w:val="-8"/>
        </w:rPr>
        <w:t> </w:t>
      </w:r>
      <w:r>
        <w:rPr/>
        <w:t>a</w:t>
      </w:r>
      <w:r>
        <w:rPr>
          <w:spacing w:val="-8"/>
        </w:rPr>
        <w:t> </w:t>
      </w:r>
      <w:r>
        <w:rPr/>
        <w:t>dredge</w:t>
      </w:r>
      <w:r>
        <w:rPr>
          <w:spacing w:val="-8"/>
        </w:rPr>
        <w:t> </w:t>
      </w:r>
      <w:r>
        <w:rPr/>
        <w:t>spoil</w:t>
      </w:r>
      <w:r>
        <w:rPr>
          <w:spacing w:val="-9"/>
        </w:rPr>
        <w:t> </w:t>
      </w:r>
      <w:r>
        <w:rPr/>
        <w:t>dewatering area was built. A decantation basin was dug, and a filter berm was built with geotextile. The upgradient</w:t>
      </w:r>
      <w:r>
        <w:rPr>
          <w:spacing w:val="-11"/>
        </w:rPr>
        <w:t> </w:t>
      </w:r>
      <w:r>
        <w:rPr/>
        <w:t>drainage</w:t>
      </w:r>
      <w:r>
        <w:rPr>
          <w:spacing w:val="-10"/>
        </w:rPr>
        <w:t> </w:t>
      </w:r>
      <w:r>
        <w:rPr/>
        <w:t>was</w:t>
      </w:r>
      <w:r>
        <w:rPr>
          <w:spacing w:val="-10"/>
        </w:rPr>
        <w:t> </w:t>
      </w:r>
      <w:r>
        <w:rPr/>
        <w:t>improved</w:t>
      </w:r>
      <w:r>
        <w:rPr>
          <w:spacing w:val="-10"/>
        </w:rPr>
        <w:t> </w:t>
      </w:r>
      <w:r>
        <w:rPr/>
        <w:t>by</w:t>
      </w:r>
      <w:r>
        <w:rPr>
          <w:spacing w:val="-10"/>
        </w:rPr>
        <w:t> </w:t>
      </w:r>
      <w:r>
        <w:rPr/>
        <w:t>adding</w:t>
      </w:r>
      <w:r>
        <w:rPr>
          <w:spacing w:val="-11"/>
        </w:rPr>
        <w:t> </w:t>
      </w:r>
      <w:r>
        <w:rPr/>
        <w:t>a</w:t>
      </w:r>
      <w:r>
        <w:rPr>
          <w:spacing w:val="-9"/>
        </w:rPr>
        <w:t> </w:t>
      </w:r>
      <w:r>
        <w:rPr/>
        <w:t>ditch</w:t>
      </w:r>
      <w:r>
        <w:rPr>
          <w:spacing w:val="-9"/>
        </w:rPr>
        <w:t> </w:t>
      </w:r>
      <w:r>
        <w:rPr/>
        <w:t>along</w:t>
      </w:r>
      <w:r>
        <w:rPr>
          <w:spacing w:val="-11"/>
        </w:rPr>
        <w:t> </w:t>
      </w:r>
      <w:r>
        <w:rPr/>
        <w:t>the</w:t>
      </w:r>
      <w:r>
        <w:rPr>
          <w:spacing w:val="-10"/>
        </w:rPr>
        <w:t> </w:t>
      </w:r>
      <w:r>
        <w:rPr/>
        <w:t>north</w:t>
      </w:r>
      <w:r>
        <w:rPr>
          <w:spacing w:val="-9"/>
        </w:rPr>
        <w:t> </w:t>
      </w:r>
      <w:r>
        <w:rPr/>
        <w:t>end</w:t>
      </w:r>
      <w:r>
        <w:rPr>
          <w:spacing w:val="-11"/>
        </w:rPr>
        <w:t> </w:t>
      </w:r>
      <w:r>
        <w:rPr/>
        <w:t>of</w:t>
      </w:r>
      <w:r>
        <w:rPr>
          <w:spacing w:val="-9"/>
        </w:rPr>
        <w:t> </w:t>
      </w:r>
      <w:r>
        <w:rPr/>
        <w:t>the</w:t>
      </w:r>
      <w:r>
        <w:rPr>
          <w:spacing w:val="-10"/>
        </w:rPr>
        <w:t> </w:t>
      </w:r>
      <w:r>
        <w:rPr/>
        <w:t>dewatering</w:t>
      </w:r>
      <w:r>
        <w:rPr>
          <w:spacing w:val="-10"/>
        </w:rPr>
        <w:t> </w:t>
      </w:r>
      <w:r>
        <w:rPr/>
        <w:t>area. A culvert was installed, as per contract, under the access road to the dewatering</w:t>
      </w:r>
      <w:r>
        <w:rPr>
          <w:spacing w:val="-11"/>
        </w:rPr>
        <w:t> </w:t>
      </w:r>
      <w:r>
        <w:rPr/>
        <w:t>area.</w:t>
      </w:r>
    </w:p>
    <w:p>
      <w:pPr>
        <w:spacing w:after="0" w:line="312" w:lineRule="auto"/>
        <w:jc w:val="both"/>
        <w:sectPr>
          <w:pgSz w:w="12250" w:h="15850"/>
          <w:pgMar w:header="757" w:footer="992" w:top="1580" w:bottom="1180" w:left="0" w:right="602"/>
        </w:sectPr>
      </w:pPr>
    </w:p>
    <w:p>
      <w:pPr>
        <w:pStyle w:val="BodyText"/>
        <w:rPr>
          <w:sz w:val="24"/>
        </w:rPr>
      </w:pPr>
    </w:p>
    <w:p>
      <w:pPr>
        <w:pStyle w:val="BodyText"/>
        <w:ind w:left="2624"/>
        <w:rPr>
          <w:sz w:val="20"/>
        </w:rPr>
      </w:pPr>
      <w:r>
        <w:rPr>
          <w:sz w:val="20"/>
        </w:rPr>
        <w:drawing>
          <wp:inline distT="0" distB="0" distL="0" distR="0">
            <wp:extent cx="4342126" cy="3255264"/>
            <wp:effectExtent l="0" t="0" r="0" b="0"/>
            <wp:docPr id="65" name="image40.png" descr="Une image contenant eau, Photographie aérienne, plein air, Vue plongeante  Description générée automatiquement"/>
            <wp:cNvGraphicFramePr>
              <a:graphicFrameLocks noChangeAspect="1"/>
            </wp:cNvGraphicFramePr>
            <a:graphic>
              <a:graphicData uri="http://schemas.openxmlformats.org/drawingml/2006/picture">
                <pic:pic>
                  <pic:nvPicPr>
                    <pic:cNvPr id="66" name="image40.png"/>
                    <pic:cNvPicPr/>
                  </pic:nvPicPr>
                  <pic:blipFill>
                    <a:blip r:embed="rId54" cstate="print"/>
                    <a:stretch>
                      <a:fillRect/>
                    </a:stretch>
                  </pic:blipFill>
                  <pic:spPr>
                    <a:xfrm>
                      <a:off x="0" y="0"/>
                      <a:ext cx="4342126" cy="3255264"/>
                    </a:xfrm>
                    <a:prstGeom prst="rect">
                      <a:avLst/>
                    </a:prstGeom>
                  </pic:spPr>
                </pic:pic>
              </a:graphicData>
            </a:graphic>
          </wp:inline>
        </w:drawing>
      </w:r>
      <w:r>
        <w:rPr>
          <w:sz w:val="20"/>
        </w:rPr>
      </w:r>
    </w:p>
    <w:p>
      <w:pPr>
        <w:pStyle w:val="BodyText"/>
        <w:rPr>
          <w:sz w:val="20"/>
        </w:rPr>
      </w:pPr>
    </w:p>
    <w:p>
      <w:pPr>
        <w:pStyle w:val="BodyText"/>
        <w:spacing w:before="1"/>
      </w:pPr>
    </w:p>
    <w:p>
      <w:pPr>
        <w:spacing w:before="56"/>
        <w:ind w:left="2262" w:right="0" w:firstLine="0"/>
        <w:jc w:val="left"/>
        <w:rPr>
          <w:i/>
          <w:sz w:val="22"/>
        </w:rPr>
      </w:pPr>
      <w:r>
        <w:rPr>
          <w:i/>
          <w:sz w:val="22"/>
        </w:rPr>
        <w:t>Dredge Spoil Dewatering Area</w:t>
      </w:r>
    </w:p>
    <w:p>
      <w:pPr>
        <w:pStyle w:val="BodyText"/>
        <w:rPr>
          <w:i/>
          <w:sz w:val="20"/>
        </w:rPr>
      </w:pPr>
    </w:p>
    <w:p>
      <w:pPr>
        <w:pStyle w:val="BodyText"/>
        <w:rPr>
          <w:i/>
          <w:sz w:val="20"/>
        </w:rPr>
      </w:pPr>
    </w:p>
    <w:p>
      <w:pPr>
        <w:pStyle w:val="BodyText"/>
        <w:spacing w:before="11"/>
        <w:rPr>
          <w:i/>
          <w:sz w:val="27"/>
        </w:rPr>
      </w:pPr>
      <w:r>
        <w:rPr/>
        <w:drawing>
          <wp:anchor distT="0" distB="0" distL="0" distR="0" allowOverlap="1" layoutInCell="1" locked="0" behindDoc="0" simplePos="0" relativeHeight="18">
            <wp:simplePos x="0" y="0"/>
            <wp:positionH relativeFrom="page">
              <wp:posOffset>1169669</wp:posOffset>
            </wp:positionH>
            <wp:positionV relativeFrom="paragraph">
              <wp:posOffset>241597</wp:posOffset>
            </wp:positionV>
            <wp:extent cx="5301041" cy="3035808"/>
            <wp:effectExtent l="0" t="0" r="0" b="0"/>
            <wp:wrapTopAndBottom/>
            <wp:docPr id="67" name="image41.png" descr="Une image contenant plein air, ciel, sol, Équipement de construction  Description générée automatiquement"/>
            <wp:cNvGraphicFramePr>
              <a:graphicFrameLocks noChangeAspect="1"/>
            </wp:cNvGraphicFramePr>
            <a:graphic>
              <a:graphicData uri="http://schemas.openxmlformats.org/drawingml/2006/picture">
                <pic:pic>
                  <pic:nvPicPr>
                    <pic:cNvPr id="68" name="image41.png"/>
                    <pic:cNvPicPr/>
                  </pic:nvPicPr>
                  <pic:blipFill>
                    <a:blip r:embed="rId55" cstate="print"/>
                    <a:stretch>
                      <a:fillRect/>
                    </a:stretch>
                  </pic:blipFill>
                  <pic:spPr>
                    <a:xfrm>
                      <a:off x="0" y="0"/>
                      <a:ext cx="5301041" cy="3035808"/>
                    </a:xfrm>
                    <a:prstGeom prst="rect">
                      <a:avLst/>
                    </a:prstGeom>
                  </pic:spPr>
                </pic:pic>
              </a:graphicData>
            </a:graphic>
          </wp:anchor>
        </w:drawing>
      </w:r>
    </w:p>
    <w:p>
      <w:pPr>
        <w:pStyle w:val="BodyText"/>
        <w:spacing w:before="7"/>
        <w:rPr>
          <w:i/>
          <w:sz w:val="31"/>
        </w:rPr>
      </w:pPr>
    </w:p>
    <w:p>
      <w:pPr>
        <w:spacing w:before="0"/>
        <w:ind w:left="1696" w:right="0" w:firstLine="0"/>
        <w:jc w:val="left"/>
        <w:rPr>
          <w:i/>
          <w:sz w:val="22"/>
        </w:rPr>
      </w:pPr>
      <w:r>
        <w:rPr>
          <w:i/>
          <w:sz w:val="22"/>
        </w:rPr>
        <w:t>New Culvert and Erosion Protection Installed Under Access Road to Dewatering Area</w:t>
      </w:r>
    </w:p>
    <w:p>
      <w:pPr>
        <w:spacing w:after="0"/>
        <w:jc w:val="left"/>
        <w:rPr>
          <w:sz w:val="22"/>
        </w:rPr>
        <w:sectPr>
          <w:pgSz w:w="12250" w:h="15850"/>
          <w:pgMar w:header="757" w:footer="992" w:top="1580" w:bottom="1180" w:left="0" w:right="602"/>
        </w:sectPr>
      </w:pPr>
    </w:p>
    <w:p>
      <w:pPr>
        <w:pStyle w:val="BodyText"/>
        <w:rPr>
          <w:i/>
          <w:sz w:val="20"/>
        </w:rPr>
      </w:pPr>
    </w:p>
    <w:p>
      <w:pPr>
        <w:pStyle w:val="BodyText"/>
        <w:spacing w:before="3" w:after="1"/>
        <w:rPr>
          <w:i/>
          <w:sz w:val="10"/>
        </w:rPr>
      </w:pPr>
    </w:p>
    <w:p>
      <w:pPr>
        <w:pStyle w:val="BodyText"/>
        <w:ind w:left="1963"/>
        <w:rPr>
          <w:sz w:val="20"/>
        </w:rPr>
      </w:pPr>
      <w:r>
        <w:rPr>
          <w:sz w:val="20"/>
        </w:rPr>
        <w:drawing>
          <wp:inline distT="0" distB="0" distL="0" distR="0">
            <wp:extent cx="5226608" cy="3854196"/>
            <wp:effectExtent l="0" t="0" r="0" b="0"/>
            <wp:docPr id="69" name="image42.png" descr="Une image contenant plein air, ciel, rocher, sol  Description générée automatiquement"/>
            <wp:cNvGraphicFramePr>
              <a:graphicFrameLocks noChangeAspect="1"/>
            </wp:cNvGraphicFramePr>
            <a:graphic>
              <a:graphicData uri="http://schemas.openxmlformats.org/drawingml/2006/picture">
                <pic:pic>
                  <pic:nvPicPr>
                    <pic:cNvPr id="70" name="image42.png"/>
                    <pic:cNvPicPr/>
                  </pic:nvPicPr>
                  <pic:blipFill>
                    <a:blip r:embed="rId56" cstate="print"/>
                    <a:stretch>
                      <a:fillRect/>
                    </a:stretch>
                  </pic:blipFill>
                  <pic:spPr>
                    <a:xfrm>
                      <a:off x="0" y="0"/>
                      <a:ext cx="5226608" cy="3854196"/>
                    </a:xfrm>
                    <a:prstGeom prst="rect">
                      <a:avLst/>
                    </a:prstGeom>
                  </pic:spPr>
                </pic:pic>
              </a:graphicData>
            </a:graphic>
          </wp:inline>
        </w:drawing>
      </w:r>
      <w:r>
        <w:rPr>
          <w:sz w:val="20"/>
        </w:rPr>
      </w:r>
    </w:p>
    <w:p>
      <w:pPr>
        <w:pStyle w:val="BodyText"/>
        <w:spacing w:before="3"/>
        <w:rPr>
          <w:i/>
          <w:sz w:val="18"/>
        </w:rPr>
      </w:pPr>
    </w:p>
    <w:p>
      <w:pPr>
        <w:spacing w:line="312" w:lineRule="auto" w:before="55"/>
        <w:ind w:left="2262" w:right="808" w:firstLine="0"/>
        <w:jc w:val="both"/>
        <w:rPr>
          <w:sz w:val="22"/>
        </w:rPr>
      </w:pPr>
      <w:r>
        <w:rPr>
          <w:i/>
          <w:sz w:val="22"/>
        </w:rPr>
        <w:t>Erosion Protection Installed on the East Side of the Bridge to the Quarry </w:t>
      </w:r>
      <w:r>
        <w:rPr>
          <w:sz w:val="22"/>
        </w:rPr>
        <w:t>Only preparation works were done this year. According to the site conditions, silt fences were installed at some specific locations to prevent the migration of fine material into adjacent waterbodies.</w:t>
      </w:r>
    </w:p>
    <w:p>
      <w:pPr>
        <w:pStyle w:val="BodyText"/>
        <w:spacing w:before="8"/>
        <w:rPr>
          <w:sz w:val="19"/>
        </w:rPr>
      </w:pPr>
    </w:p>
    <w:p>
      <w:pPr>
        <w:pStyle w:val="BodyText"/>
        <w:ind w:left="2262"/>
        <w:jc w:val="both"/>
      </w:pPr>
      <w:r>
        <w:rPr/>
        <w:t>The existing bridge was renovated in Fall 2022. No culverts were installed to cross the river.</w:t>
      </w:r>
    </w:p>
    <w:p>
      <w:pPr>
        <w:pStyle w:val="BodyText"/>
      </w:pPr>
    </w:p>
    <w:p>
      <w:pPr>
        <w:pStyle w:val="Heading9"/>
        <w:tabs>
          <w:tab w:pos="1988" w:val="left" w:leader="none"/>
          <w:tab w:pos="10861" w:val="left" w:leader="none"/>
        </w:tabs>
        <w:spacing w:before="51"/>
        <w:rPr>
          <w:rFonts w:ascii="Calibri"/>
        </w:rPr>
      </w:pPr>
      <w:bookmarkStart w:name="_bookmark13" w:id="17"/>
      <w:bookmarkEnd w:id="17"/>
      <w:r>
        <w:rPr>
          <w:b w:val="0"/>
        </w:rPr>
      </w:r>
      <w:r>
        <w:rPr>
          <w:rFonts w:ascii="Calibri"/>
          <w:color w:val="365F91"/>
          <w:spacing w:val="-25"/>
          <w:shd w:fill="94D4F6" w:color="auto" w:val="clear"/>
        </w:rPr>
        <w:t> </w:t>
      </w:r>
      <w:r>
        <w:rPr>
          <w:rFonts w:ascii="Calibri"/>
          <w:color w:val="365F91"/>
          <w:shd w:fill="94D4F6" w:color="auto" w:val="clear"/>
        </w:rPr>
        <w:t>3.5</w:t>
        <w:tab/>
        <w:t>WATER QUALITY</w:t>
      </w:r>
      <w:r>
        <w:rPr>
          <w:rFonts w:ascii="Calibri"/>
          <w:color w:val="365F91"/>
          <w:spacing w:val="-6"/>
          <w:shd w:fill="94D4F6" w:color="auto" w:val="clear"/>
        </w:rPr>
        <w:t> </w:t>
      </w:r>
      <w:r>
        <w:rPr>
          <w:rFonts w:ascii="Calibri"/>
          <w:color w:val="365F91"/>
          <w:shd w:fill="94D4F6" w:color="auto" w:val="clear"/>
        </w:rPr>
        <w:t>MONITORING</w:t>
        <w:tab/>
      </w:r>
    </w:p>
    <w:p>
      <w:pPr>
        <w:pStyle w:val="BodyText"/>
        <w:spacing w:before="7"/>
        <w:rPr>
          <w:b/>
          <w:sz w:val="29"/>
        </w:rPr>
      </w:pPr>
    </w:p>
    <w:p>
      <w:pPr>
        <w:pStyle w:val="BodyText"/>
        <w:spacing w:line="312" w:lineRule="auto"/>
        <w:ind w:left="2262" w:right="807"/>
        <w:jc w:val="both"/>
      </w:pPr>
      <w:r>
        <w:rPr/>
        <w:t>According to the water licence, all surface runoff or discharges impacted by construction activities</w:t>
      </w:r>
      <w:r>
        <w:rPr>
          <w:spacing w:val="-4"/>
        </w:rPr>
        <w:t> </w:t>
      </w:r>
      <w:r>
        <w:rPr/>
        <w:t>associated</w:t>
      </w:r>
      <w:r>
        <w:rPr>
          <w:spacing w:val="-5"/>
        </w:rPr>
        <w:t> </w:t>
      </w:r>
      <w:r>
        <w:rPr/>
        <w:t>with</w:t>
      </w:r>
      <w:r>
        <w:rPr>
          <w:spacing w:val="-2"/>
        </w:rPr>
        <w:t> </w:t>
      </w:r>
      <w:r>
        <w:rPr/>
        <w:t>the</w:t>
      </w:r>
      <w:r>
        <w:rPr>
          <w:spacing w:val="-5"/>
        </w:rPr>
        <w:t> </w:t>
      </w:r>
      <w:r>
        <w:rPr/>
        <w:t>Project,</w:t>
      </w:r>
      <w:r>
        <w:rPr>
          <w:spacing w:val="-3"/>
        </w:rPr>
        <w:t> </w:t>
      </w:r>
      <w:r>
        <w:rPr/>
        <w:t>where</w:t>
      </w:r>
      <w:r>
        <w:rPr>
          <w:spacing w:val="-4"/>
        </w:rPr>
        <w:t> </w:t>
      </w:r>
      <w:r>
        <w:rPr/>
        <w:t>flow</w:t>
      </w:r>
      <w:r>
        <w:rPr>
          <w:spacing w:val="-3"/>
        </w:rPr>
        <w:t> </w:t>
      </w:r>
      <w:r>
        <w:rPr/>
        <w:t>may</w:t>
      </w:r>
      <w:r>
        <w:rPr>
          <w:spacing w:val="-4"/>
        </w:rPr>
        <w:t> </w:t>
      </w:r>
      <w:r>
        <w:rPr/>
        <w:t>directly</w:t>
      </w:r>
      <w:r>
        <w:rPr>
          <w:spacing w:val="-2"/>
        </w:rPr>
        <w:t> </w:t>
      </w:r>
      <w:r>
        <w:rPr/>
        <w:t>or</w:t>
      </w:r>
      <w:r>
        <w:rPr>
          <w:spacing w:val="-4"/>
        </w:rPr>
        <w:t> </w:t>
      </w:r>
      <w:r>
        <w:rPr/>
        <w:t>indirectly</w:t>
      </w:r>
      <w:r>
        <w:rPr>
          <w:spacing w:val="-2"/>
        </w:rPr>
        <w:t> </w:t>
      </w:r>
      <w:r>
        <w:rPr/>
        <w:t>enter</w:t>
      </w:r>
      <w:r>
        <w:rPr>
          <w:spacing w:val="-3"/>
        </w:rPr>
        <w:t> </w:t>
      </w:r>
      <w:r>
        <w:rPr/>
        <w:t>Water,</w:t>
      </w:r>
      <w:r>
        <w:rPr>
          <w:spacing w:val="-1"/>
        </w:rPr>
        <w:t> </w:t>
      </w:r>
      <w:r>
        <w:rPr/>
        <w:t>shall</w:t>
      </w:r>
      <w:r>
        <w:rPr>
          <w:spacing w:val="-4"/>
        </w:rPr>
        <w:t> </w:t>
      </w:r>
      <w:r>
        <w:rPr/>
        <w:t>be monitored for the following</w:t>
      </w:r>
      <w:r>
        <w:rPr>
          <w:spacing w:val="-3"/>
        </w:rPr>
        <w:t> </w:t>
      </w:r>
      <w:r>
        <w:rPr/>
        <w:t>parameters:</w:t>
      </w:r>
    </w:p>
    <w:p>
      <w:pPr>
        <w:pStyle w:val="ListParagraph"/>
        <w:numPr>
          <w:ilvl w:val="1"/>
          <w:numId w:val="2"/>
        </w:numPr>
        <w:tabs>
          <w:tab w:pos="2983" w:val="left" w:leader="none"/>
          <w:tab w:pos="2984" w:val="left" w:leader="none"/>
        </w:tabs>
        <w:spacing w:line="240" w:lineRule="auto" w:before="1" w:after="0"/>
        <w:ind w:left="2983" w:right="0" w:hanging="361"/>
        <w:jc w:val="left"/>
        <w:rPr>
          <w:rFonts w:ascii="Symbol" w:hAnsi="Symbol"/>
          <w:sz w:val="22"/>
        </w:rPr>
      </w:pPr>
      <w:r>
        <w:rPr>
          <w:sz w:val="22"/>
        </w:rPr>
        <w:t>Total Suspended Solids</w:t>
      </w:r>
      <w:r>
        <w:rPr>
          <w:spacing w:val="-3"/>
          <w:sz w:val="22"/>
        </w:rPr>
        <w:t> </w:t>
      </w:r>
      <w:r>
        <w:rPr>
          <w:sz w:val="22"/>
        </w:rPr>
        <w:t>(TSS)</w:t>
      </w:r>
    </w:p>
    <w:p>
      <w:pPr>
        <w:pStyle w:val="ListParagraph"/>
        <w:numPr>
          <w:ilvl w:val="1"/>
          <w:numId w:val="2"/>
        </w:numPr>
        <w:tabs>
          <w:tab w:pos="2983" w:val="left" w:leader="none"/>
          <w:tab w:pos="2984" w:val="left" w:leader="none"/>
        </w:tabs>
        <w:spacing w:line="240" w:lineRule="auto" w:before="81" w:after="0"/>
        <w:ind w:left="2983" w:right="0" w:hanging="361"/>
        <w:jc w:val="left"/>
        <w:rPr>
          <w:rFonts w:ascii="Symbol" w:hAnsi="Symbol"/>
          <w:sz w:val="22"/>
        </w:rPr>
      </w:pPr>
      <w:r>
        <w:rPr>
          <w:sz w:val="22"/>
        </w:rPr>
        <w:t>Visible oil and</w:t>
      </w:r>
      <w:r>
        <w:rPr>
          <w:spacing w:val="-3"/>
          <w:sz w:val="22"/>
        </w:rPr>
        <w:t> </w:t>
      </w:r>
      <w:r>
        <w:rPr>
          <w:sz w:val="22"/>
        </w:rPr>
        <w:t>grease</w:t>
      </w:r>
    </w:p>
    <w:p>
      <w:pPr>
        <w:pStyle w:val="ListParagraph"/>
        <w:numPr>
          <w:ilvl w:val="1"/>
          <w:numId w:val="2"/>
        </w:numPr>
        <w:tabs>
          <w:tab w:pos="2983" w:val="left" w:leader="none"/>
          <w:tab w:pos="2984" w:val="left" w:leader="none"/>
        </w:tabs>
        <w:spacing w:line="240" w:lineRule="auto" w:before="80" w:after="0"/>
        <w:ind w:left="2983" w:right="0" w:hanging="361"/>
        <w:jc w:val="left"/>
        <w:rPr>
          <w:rFonts w:ascii="Symbol" w:hAnsi="Symbol"/>
          <w:sz w:val="22"/>
        </w:rPr>
      </w:pPr>
      <w:r>
        <w:rPr>
          <w:sz w:val="22"/>
        </w:rPr>
        <w:t>pH</w:t>
      </w:r>
    </w:p>
    <w:p>
      <w:pPr>
        <w:pStyle w:val="BodyText"/>
        <w:spacing w:before="2"/>
        <w:rPr>
          <w:sz w:val="35"/>
        </w:rPr>
      </w:pPr>
    </w:p>
    <w:p>
      <w:pPr>
        <w:pStyle w:val="BodyText"/>
        <w:spacing w:line="312" w:lineRule="auto" w:before="1"/>
        <w:ind w:left="2263" w:right="809"/>
        <w:jc w:val="both"/>
      </w:pPr>
      <w:r>
        <w:rPr/>
        <w:t>The TSS was measured with a portable </w:t>
      </w:r>
      <w:r>
        <w:rPr>
          <w:i/>
        </w:rPr>
        <w:t>Hach </w:t>
      </w:r>
      <w:r>
        <w:rPr/>
        <w:t>turbidity meter LXV322 and the pH with a portable pH meter </w:t>
      </w:r>
      <w:r>
        <w:rPr>
          <w:i/>
        </w:rPr>
        <w:t>Hanna </w:t>
      </w:r>
      <w:r>
        <w:rPr/>
        <w:t>pHeP 4. Two locations, where runoff from construction activities enter water body, were monitored, as presented on the </w:t>
      </w:r>
      <w:r>
        <w:rPr>
          <w:i/>
        </w:rPr>
        <w:t>Pictures </w:t>
      </w:r>
      <w:r>
        <w:rPr>
          <w:b/>
          <w:i/>
        </w:rPr>
        <w:t>1 </w:t>
      </w:r>
      <w:r>
        <w:rPr/>
        <w:t>and </w:t>
      </w:r>
      <w:r>
        <w:rPr>
          <w:b/>
          <w:i/>
        </w:rPr>
        <w:t>2</w:t>
      </w:r>
      <w:r>
        <w:rPr/>
        <w:t>. The monitoring Station 01 was</w:t>
      </w:r>
    </w:p>
    <w:p>
      <w:pPr>
        <w:spacing w:after="0" w:line="312" w:lineRule="auto"/>
        <w:jc w:val="both"/>
        <w:sectPr>
          <w:pgSz w:w="12250" w:h="15850"/>
          <w:pgMar w:header="757" w:footer="992" w:top="1580" w:bottom="1180" w:left="0" w:right="602"/>
        </w:sectPr>
      </w:pPr>
    </w:p>
    <w:p>
      <w:pPr>
        <w:pStyle w:val="BodyText"/>
        <w:spacing w:before="9"/>
        <w:rPr>
          <w:sz w:val="17"/>
        </w:rPr>
      </w:pPr>
    </w:p>
    <w:p>
      <w:pPr>
        <w:pStyle w:val="BodyText"/>
        <w:spacing w:line="312" w:lineRule="auto" w:before="56"/>
        <w:ind w:left="2263" w:right="810"/>
        <w:jc w:val="both"/>
      </w:pPr>
      <w:r>
        <w:rPr/>
        <w:t>located</w:t>
      </w:r>
      <w:r>
        <w:rPr>
          <w:spacing w:val="-6"/>
        </w:rPr>
        <w:t> </w:t>
      </w:r>
      <w:r>
        <w:rPr/>
        <w:t>on</w:t>
      </w:r>
      <w:r>
        <w:rPr>
          <w:spacing w:val="-5"/>
        </w:rPr>
        <w:t> </w:t>
      </w:r>
      <w:r>
        <w:rPr/>
        <w:t>the</w:t>
      </w:r>
      <w:r>
        <w:rPr>
          <w:spacing w:val="-7"/>
        </w:rPr>
        <w:t> </w:t>
      </w:r>
      <w:r>
        <w:rPr/>
        <w:t>southwest</w:t>
      </w:r>
      <w:r>
        <w:rPr>
          <w:spacing w:val="-4"/>
        </w:rPr>
        <w:t> </w:t>
      </w:r>
      <w:r>
        <w:rPr/>
        <w:t>side</w:t>
      </w:r>
      <w:r>
        <w:rPr>
          <w:spacing w:val="-7"/>
        </w:rPr>
        <w:t> </w:t>
      </w:r>
      <w:r>
        <w:rPr/>
        <w:t>of</w:t>
      </w:r>
      <w:r>
        <w:rPr>
          <w:spacing w:val="-4"/>
        </w:rPr>
        <w:t> </w:t>
      </w:r>
      <w:r>
        <w:rPr/>
        <w:t>the</w:t>
      </w:r>
      <w:r>
        <w:rPr>
          <w:spacing w:val="-4"/>
        </w:rPr>
        <w:t> </w:t>
      </w:r>
      <w:r>
        <w:rPr/>
        <w:t>bridge</w:t>
      </w:r>
      <w:r>
        <w:rPr>
          <w:spacing w:val="-6"/>
        </w:rPr>
        <w:t> </w:t>
      </w:r>
      <w:r>
        <w:rPr/>
        <w:t>to</w:t>
      </w:r>
      <w:r>
        <w:rPr>
          <w:spacing w:val="-4"/>
        </w:rPr>
        <w:t> </w:t>
      </w:r>
      <w:r>
        <w:rPr/>
        <w:t>the</w:t>
      </w:r>
      <w:r>
        <w:rPr>
          <w:spacing w:val="-6"/>
        </w:rPr>
        <w:t> </w:t>
      </w:r>
      <w:r>
        <w:rPr/>
        <w:t>quarry.</w:t>
      </w:r>
      <w:r>
        <w:rPr>
          <w:spacing w:val="-5"/>
        </w:rPr>
        <w:t> </w:t>
      </w:r>
      <w:r>
        <w:rPr/>
        <w:t>The</w:t>
      </w:r>
      <w:r>
        <w:rPr>
          <w:spacing w:val="-7"/>
        </w:rPr>
        <w:t> </w:t>
      </w:r>
      <w:r>
        <w:rPr/>
        <w:t>runoff</w:t>
      </w:r>
      <w:r>
        <w:rPr>
          <w:spacing w:val="-5"/>
        </w:rPr>
        <w:t> </w:t>
      </w:r>
      <w:r>
        <w:rPr/>
        <w:t>coming</w:t>
      </w:r>
      <w:r>
        <w:rPr>
          <w:spacing w:val="-6"/>
        </w:rPr>
        <w:t> </w:t>
      </w:r>
      <w:r>
        <w:rPr/>
        <w:t>out</w:t>
      </w:r>
      <w:r>
        <w:rPr>
          <w:spacing w:val="-7"/>
        </w:rPr>
        <w:t> </w:t>
      </w:r>
      <w:r>
        <w:rPr/>
        <w:t>of</w:t>
      </w:r>
      <w:r>
        <w:rPr>
          <w:spacing w:val="-4"/>
        </w:rPr>
        <w:t> </w:t>
      </w:r>
      <w:r>
        <w:rPr/>
        <w:t>the</w:t>
      </w:r>
      <w:r>
        <w:rPr>
          <w:spacing w:val="-6"/>
        </w:rPr>
        <w:t> </w:t>
      </w:r>
      <w:r>
        <w:rPr/>
        <w:t>rock</w:t>
      </w:r>
      <w:r>
        <w:rPr>
          <w:spacing w:val="-5"/>
        </w:rPr>
        <w:t> </w:t>
      </w:r>
      <w:r>
        <w:rPr/>
        <w:t>and granular</w:t>
      </w:r>
      <w:r>
        <w:rPr>
          <w:spacing w:val="-15"/>
        </w:rPr>
        <w:t> </w:t>
      </w:r>
      <w:r>
        <w:rPr/>
        <w:t>material</w:t>
      </w:r>
      <w:r>
        <w:rPr>
          <w:spacing w:val="-15"/>
        </w:rPr>
        <w:t> </w:t>
      </w:r>
      <w:r>
        <w:rPr/>
        <w:t>processing</w:t>
      </w:r>
      <w:r>
        <w:rPr>
          <w:spacing w:val="-15"/>
        </w:rPr>
        <w:t> </w:t>
      </w:r>
      <w:r>
        <w:rPr/>
        <w:t>area</w:t>
      </w:r>
      <w:r>
        <w:rPr>
          <w:spacing w:val="-14"/>
        </w:rPr>
        <w:t> </w:t>
      </w:r>
      <w:r>
        <w:rPr/>
        <w:t>is</w:t>
      </w:r>
      <w:r>
        <w:rPr>
          <w:spacing w:val="-15"/>
        </w:rPr>
        <w:t> </w:t>
      </w:r>
      <w:r>
        <w:rPr/>
        <w:t>following</w:t>
      </w:r>
      <w:r>
        <w:rPr>
          <w:spacing w:val="-14"/>
        </w:rPr>
        <w:t> </w:t>
      </w:r>
      <w:r>
        <w:rPr/>
        <w:t>the</w:t>
      </w:r>
      <w:r>
        <w:rPr>
          <w:spacing w:val="-15"/>
        </w:rPr>
        <w:t> </w:t>
      </w:r>
      <w:r>
        <w:rPr/>
        <w:t>existing</w:t>
      </w:r>
      <w:r>
        <w:rPr>
          <w:spacing w:val="-15"/>
        </w:rPr>
        <w:t> </w:t>
      </w:r>
      <w:r>
        <w:rPr/>
        <w:t>haul</w:t>
      </w:r>
      <w:r>
        <w:rPr>
          <w:spacing w:val="-15"/>
        </w:rPr>
        <w:t> </w:t>
      </w:r>
      <w:r>
        <w:rPr/>
        <w:t>road’s</w:t>
      </w:r>
      <w:r>
        <w:rPr>
          <w:spacing w:val="-14"/>
        </w:rPr>
        <w:t> </w:t>
      </w:r>
      <w:r>
        <w:rPr/>
        <w:t>ditch</w:t>
      </w:r>
      <w:r>
        <w:rPr>
          <w:spacing w:val="-15"/>
        </w:rPr>
        <w:t> </w:t>
      </w:r>
      <w:r>
        <w:rPr/>
        <w:t>that</w:t>
      </w:r>
      <w:r>
        <w:rPr>
          <w:spacing w:val="-13"/>
        </w:rPr>
        <w:t> </w:t>
      </w:r>
      <w:r>
        <w:rPr/>
        <w:t>reaches</w:t>
      </w:r>
      <w:r>
        <w:rPr>
          <w:spacing w:val="-13"/>
        </w:rPr>
        <w:t> </w:t>
      </w:r>
      <w:r>
        <w:rPr/>
        <w:t>the</w:t>
      </w:r>
      <w:r>
        <w:rPr>
          <w:spacing w:val="-14"/>
        </w:rPr>
        <w:t> </w:t>
      </w:r>
      <w:r>
        <w:rPr/>
        <w:t>Clyde River.</w:t>
      </w:r>
    </w:p>
    <w:p>
      <w:pPr>
        <w:pStyle w:val="BodyText"/>
        <w:spacing w:before="7"/>
        <w:rPr>
          <w:sz w:val="28"/>
        </w:rPr>
      </w:pPr>
    </w:p>
    <w:p>
      <w:pPr>
        <w:pStyle w:val="BodyText"/>
        <w:spacing w:line="312" w:lineRule="auto" w:before="1"/>
        <w:ind w:left="2262" w:right="808"/>
        <w:jc w:val="both"/>
      </w:pPr>
      <w:r>
        <w:rPr/>
        <w:t>The</w:t>
      </w:r>
      <w:r>
        <w:rPr>
          <w:spacing w:val="-12"/>
        </w:rPr>
        <w:t> </w:t>
      </w:r>
      <w:r>
        <w:rPr/>
        <w:t>monitoring</w:t>
      </w:r>
      <w:r>
        <w:rPr>
          <w:spacing w:val="-11"/>
        </w:rPr>
        <w:t> </w:t>
      </w:r>
      <w:r>
        <w:rPr/>
        <w:t>Station</w:t>
      </w:r>
      <w:r>
        <w:rPr>
          <w:spacing w:val="-11"/>
        </w:rPr>
        <w:t> </w:t>
      </w:r>
      <w:r>
        <w:rPr/>
        <w:t>02</w:t>
      </w:r>
      <w:r>
        <w:rPr>
          <w:spacing w:val="-11"/>
        </w:rPr>
        <w:t> </w:t>
      </w:r>
      <w:r>
        <w:rPr/>
        <w:t>is</w:t>
      </w:r>
      <w:r>
        <w:rPr>
          <w:spacing w:val="-11"/>
        </w:rPr>
        <w:t> </w:t>
      </w:r>
      <w:r>
        <w:rPr/>
        <w:t>located</w:t>
      </w:r>
      <w:r>
        <w:rPr>
          <w:spacing w:val="-11"/>
        </w:rPr>
        <w:t> </w:t>
      </w:r>
      <w:r>
        <w:rPr/>
        <w:t>in</w:t>
      </w:r>
      <w:r>
        <w:rPr>
          <w:spacing w:val="-11"/>
        </w:rPr>
        <w:t> </w:t>
      </w:r>
      <w:r>
        <w:rPr/>
        <w:t>front</w:t>
      </w:r>
      <w:r>
        <w:rPr>
          <w:spacing w:val="-12"/>
        </w:rPr>
        <w:t> </w:t>
      </w:r>
      <w:r>
        <w:rPr/>
        <w:t>of</w:t>
      </w:r>
      <w:r>
        <w:rPr>
          <w:spacing w:val="-11"/>
        </w:rPr>
        <w:t> </w:t>
      </w:r>
      <w:r>
        <w:rPr/>
        <w:t>the</w:t>
      </w:r>
      <w:r>
        <w:rPr>
          <w:spacing w:val="-11"/>
        </w:rPr>
        <w:t> </w:t>
      </w:r>
      <w:r>
        <w:rPr/>
        <w:t>southwest</w:t>
      </w:r>
      <w:r>
        <w:rPr>
          <w:spacing w:val="-11"/>
        </w:rPr>
        <w:t> </w:t>
      </w:r>
      <w:r>
        <w:rPr/>
        <w:t>breakwater,</w:t>
      </w:r>
      <w:r>
        <w:rPr>
          <w:spacing w:val="-11"/>
        </w:rPr>
        <w:t> </w:t>
      </w:r>
      <w:r>
        <w:rPr/>
        <w:t>at</w:t>
      </w:r>
      <w:r>
        <w:rPr>
          <w:spacing w:val="-11"/>
        </w:rPr>
        <w:t> </w:t>
      </w:r>
      <w:r>
        <w:rPr/>
        <w:t>the</w:t>
      </w:r>
      <w:r>
        <w:rPr>
          <w:spacing w:val="-11"/>
        </w:rPr>
        <w:t> </w:t>
      </w:r>
      <w:r>
        <w:rPr/>
        <w:t>water</w:t>
      </w:r>
      <w:r>
        <w:rPr>
          <w:spacing w:val="-11"/>
        </w:rPr>
        <w:t> </w:t>
      </w:r>
      <w:r>
        <w:rPr/>
        <w:t>discharge point</w:t>
      </w:r>
      <w:r>
        <w:rPr>
          <w:spacing w:val="-5"/>
        </w:rPr>
        <w:t> </w:t>
      </w:r>
      <w:r>
        <w:rPr/>
        <w:t>of</w:t>
      </w:r>
      <w:r>
        <w:rPr>
          <w:spacing w:val="-5"/>
        </w:rPr>
        <w:t> </w:t>
      </w:r>
      <w:r>
        <w:rPr/>
        <w:t>the</w:t>
      </w:r>
      <w:r>
        <w:rPr>
          <w:spacing w:val="-6"/>
        </w:rPr>
        <w:t> </w:t>
      </w:r>
      <w:r>
        <w:rPr/>
        <w:t>dredge</w:t>
      </w:r>
      <w:r>
        <w:rPr>
          <w:spacing w:val="-5"/>
        </w:rPr>
        <w:t> </w:t>
      </w:r>
      <w:r>
        <w:rPr/>
        <w:t>spoil</w:t>
      </w:r>
      <w:r>
        <w:rPr>
          <w:spacing w:val="-4"/>
        </w:rPr>
        <w:t> </w:t>
      </w:r>
      <w:r>
        <w:rPr/>
        <w:t>disposal</w:t>
      </w:r>
      <w:r>
        <w:rPr>
          <w:spacing w:val="-6"/>
        </w:rPr>
        <w:t> </w:t>
      </w:r>
      <w:r>
        <w:rPr/>
        <w:t>area.</w:t>
      </w:r>
      <w:r>
        <w:rPr>
          <w:spacing w:val="-5"/>
        </w:rPr>
        <w:t> </w:t>
      </w:r>
      <w:r>
        <w:rPr/>
        <w:t>A</w:t>
      </w:r>
      <w:r>
        <w:rPr>
          <w:spacing w:val="-6"/>
        </w:rPr>
        <w:t> </w:t>
      </w:r>
      <w:r>
        <w:rPr/>
        <w:t>sedimentation</w:t>
      </w:r>
      <w:r>
        <w:rPr>
          <w:spacing w:val="-5"/>
        </w:rPr>
        <w:t> </w:t>
      </w:r>
      <w:r>
        <w:rPr/>
        <w:t>pond</w:t>
      </w:r>
      <w:r>
        <w:rPr>
          <w:spacing w:val="-4"/>
        </w:rPr>
        <w:t> </w:t>
      </w:r>
      <w:r>
        <w:rPr/>
        <w:t>and</w:t>
      </w:r>
      <w:r>
        <w:rPr>
          <w:spacing w:val="-6"/>
        </w:rPr>
        <w:t> </w:t>
      </w:r>
      <w:r>
        <w:rPr/>
        <w:t>a</w:t>
      </w:r>
      <w:r>
        <w:rPr>
          <w:spacing w:val="-5"/>
        </w:rPr>
        <w:t> </w:t>
      </w:r>
      <w:r>
        <w:rPr/>
        <w:t>filtration</w:t>
      </w:r>
      <w:r>
        <w:rPr>
          <w:spacing w:val="-4"/>
        </w:rPr>
        <w:t> </w:t>
      </w:r>
      <w:r>
        <w:rPr/>
        <w:t>berm</w:t>
      </w:r>
      <w:r>
        <w:rPr>
          <w:spacing w:val="-6"/>
        </w:rPr>
        <w:t> </w:t>
      </w:r>
      <w:r>
        <w:rPr/>
        <w:t>were</w:t>
      </w:r>
      <w:r>
        <w:rPr>
          <w:spacing w:val="-4"/>
        </w:rPr>
        <w:t> </w:t>
      </w:r>
      <w:r>
        <w:rPr/>
        <w:t>built</w:t>
      </w:r>
      <w:r>
        <w:rPr>
          <w:spacing w:val="-6"/>
        </w:rPr>
        <w:t> </w:t>
      </w:r>
      <w:r>
        <w:rPr/>
        <w:t>at the</w:t>
      </w:r>
      <w:r>
        <w:rPr>
          <w:spacing w:val="-13"/>
        </w:rPr>
        <w:t> </w:t>
      </w:r>
      <w:r>
        <w:rPr/>
        <w:t>drainage</w:t>
      </w:r>
      <w:r>
        <w:rPr>
          <w:spacing w:val="-11"/>
        </w:rPr>
        <w:t> </w:t>
      </w:r>
      <w:r>
        <w:rPr/>
        <w:t>exit</w:t>
      </w:r>
      <w:r>
        <w:rPr>
          <w:spacing w:val="-12"/>
        </w:rPr>
        <w:t> </w:t>
      </w:r>
      <w:r>
        <w:rPr/>
        <w:t>area.</w:t>
      </w:r>
      <w:r>
        <w:rPr>
          <w:spacing w:val="-13"/>
        </w:rPr>
        <w:t> </w:t>
      </w:r>
      <w:r>
        <w:rPr/>
        <w:t>The</w:t>
      </w:r>
      <w:r>
        <w:rPr>
          <w:spacing w:val="-12"/>
        </w:rPr>
        <w:t> </w:t>
      </w:r>
      <w:r>
        <w:rPr/>
        <w:t>water</w:t>
      </w:r>
      <w:r>
        <w:rPr>
          <w:spacing w:val="-11"/>
        </w:rPr>
        <w:t> </w:t>
      </w:r>
      <w:r>
        <w:rPr/>
        <w:t>that</w:t>
      </w:r>
      <w:r>
        <w:rPr>
          <w:spacing w:val="-14"/>
        </w:rPr>
        <w:t> </w:t>
      </w:r>
      <w:r>
        <w:rPr/>
        <w:t>is</w:t>
      </w:r>
      <w:r>
        <w:rPr>
          <w:spacing w:val="-10"/>
        </w:rPr>
        <w:t> </w:t>
      </w:r>
      <w:r>
        <w:rPr/>
        <w:t>coming</w:t>
      </w:r>
      <w:r>
        <w:rPr>
          <w:spacing w:val="-12"/>
        </w:rPr>
        <w:t> </w:t>
      </w:r>
      <w:r>
        <w:rPr/>
        <w:t>out</w:t>
      </w:r>
      <w:r>
        <w:rPr>
          <w:spacing w:val="-13"/>
        </w:rPr>
        <w:t> </w:t>
      </w:r>
      <w:r>
        <w:rPr/>
        <w:t>the</w:t>
      </w:r>
      <w:r>
        <w:rPr>
          <w:spacing w:val="-13"/>
        </w:rPr>
        <w:t> </w:t>
      </w:r>
      <w:r>
        <w:rPr/>
        <w:t>filtration</w:t>
      </w:r>
      <w:r>
        <w:rPr>
          <w:spacing w:val="-11"/>
        </w:rPr>
        <w:t> </w:t>
      </w:r>
      <w:r>
        <w:rPr/>
        <w:t>berm</w:t>
      </w:r>
      <w:r>
        <w:rPr>
          <w:spacing w:val="-14"/>
        </w:rPr>
        <w:t> </w:t>
      </w:r>
      <w:r>
        <w:rPr/>
        <w:t>discharges</w:t>
      </w:r>
      <w:r>
        <w:rPr>
          <w:spacing w:val="-12"/>
        </w:rPr>
        <w:t> </w:t>
      </w:r>
      <w:r>
        <w:rPr/>
        <w:t>into</w:t>
      </w:r>
      <w:r>
        <w:rPr>
          <w:spacing w:val="-12"/>
        </w:rPr>
        <w:t> </w:t>
      </w:r>
      <w:r>
        <w:rPr/>
        <w:t>an</w:t>
      </w:r>
      <w:r>
        <w:rPr>
          <w:spacing w:val="-12"/>
        </w:rPr>
        <w:t> </w:t>
      </w:r>
      <w:r>
        <w:rPr/>
        <w:t>existing ditch that drains the area located north of the community tank</w:t>
      </w:r>
      <w:r>
        <w:rPr>
          <w:spacing w:val="-11"/>
        </w:rPr>
        <w:t> </w:t>
      </w:r>
      <w:r>
        <w:rPr/>
        <w:t>farm.</w:t>
      </w:r>
    </w:p>
    <w:p>
      <w:pPr>
        <w:pStyle w:val="BodyText"/>
        <w:spacing w:before="7"/>
        <w:rPr>
          <w:sz w:val="19"/>
        </w:rPr>
      </w:pPr>
    </w:p>
    <w:p>
      <w:pPr>
        <w:tabs>
          <w:tab w:pos="7085" w:val="left" w:leader="none"/>
        </w:tabs>
        <w:spacing w:before="0"/>
        <w:ind w:left="1270" w:right="0" w:firstLine="0"/>
        <w:jc w:val="left"/>
        <w:rPr>
          <w:i/>
          <w:sz w:val="22"/>
        </w:rPr>
      </w:pPr>
      <w:r>
        <w:rPr>
          <w:b/>
          <w:i/>
          <w:sz w:val="22"/>
        </w:rPr>
        <w:t>Picture</w:t>
      </w:r>
      <w:r>
        <w:rPr>
          <w:b/>
          <w:i/>
          <w:spacing w:val="-3"/>
          <w:sz w:val="22"/>
        </w:rPr>
        <w:t> </w:t>
      </w:r>
      <w:r>
        <w:rPr>
          <w:b/>
          <w:i/>
          <w:sz w:val="22"/>
        </w:rPr>
        <w:t>1</w:t>
      </w:r>
      <w:r>
        <w:rPr>
          <w:i/>
          <w:sz w:val="22"/>
        </w:rPr>
        <w:t>:</w:t>
        <w:tab/>
      </w:r>
      <w:r>
        <w:rPr>
          <w:b/>
          <w:i/>
          <w:sz w:val="22"/>
        </w:rPr>
        <w:t>Picture</w:t>
      </w:r>
      <w:r>
        <w:rPr>
          <w:b/>
          <w:i/>
          <w:spacing w:val="-1"/>
          <w:sz w:val="22"/>
        </w:rPr>
        <w:t> </w:t>
      </w:r>
      <w:r>
        <w:rPr>
          <w:b/>
          <w:i/>
          <w:sz w:val="22"/>
        </w:rPr>
        <w:t>2</w:t>
      </w:r>
      <w:r>
        <w:rPr>
          <w:i/>
          <w:sz w:val="22"/>
        </w:rPr>
        <w:t>:</w:t>
      </w:r>
    </w:p>
    <w:p>
      <w:pPr>
        <w:tabs>
          <w:tab w:pos="7085" w:val="left" w:leader="none"/>
        </w:tabs>
        <w:spacing w:before="0"/>
        <w:ind w:left="1270" w:right="0" w:firstLine="0"/>
        <w:jc w:val="left"/>
        <w:rPr>
          <w:i/>
          <w:sz w:val="22"/>
        </w:rPr>
      </w:pPr>
      <w:r>
        <w:rPr>
          <w:i/>
          <w:sz w:val="22"/>
        </w:rPr>
        <w:t>Runoff from the Material</w:t>
      </w:r>
      <w:r>
        <w:rPr>
          <w:i/>
          <w:spacing w:val="-7"/>
          <w:sz w:val="22"/>
        </w:rPr>
        <w:t> </w:t>
      </w:r>
      <w:r>
        <w:rPr>
          <w:i/>
          <w:sz w:val="22"/>
        </w:rPr>
        <w:t>Rock</w:t>
      </w:r>
      <w:r>
        <w:rPr>
          <w:i/>
          <w:spacing w:val="-2"/>
          <w:sz w:val="22"/>
        </w:rPr>
        <w:t> </w:t>
      </w:r>
      <w:r>
        <w:rPr>
          <w:i/>
          <w:sz w:val="22"/>
        </w:rPr>
        <w:t>and</w:t>
        <w:tab/>
        <w:t>Runoff Water from the Dredge</w:t>
      </w:r>
      <w:r>
        <w:rPr>
          <w:i/>
          <w:spacing w:val="-4"/>
          <w:sz w:val="22"/>
        </w:rPr>
        <w:t> </w:t>
      </w:r>
      <w:r>
        <w:rPr>
          <w:i/>
          <w:sz w:val="22"/>
        </w:rPr>
        <w:t>Spoil</w:t>
      </w:r>
    </w:p>
    <w:p>
      <w:pPr>
        <w:tabs>
          <w:tab w:pos="7085" w:val="left" w:leader="none"/>
        </w:tabs>
        <w:spacing w:before="0"/>
        <w:ind w:left="1270" w:right="0" w:firstLine="0"/>
        <w:jc w:val="left"/>
        <w:rPr>
          <w:i/>
          <w:sz w:val="22"/>
        </w:rPr>
      </w:pPr>
      <w:r>
        <w:rPr/>
        <w:pict>
          <v:group style="position:absolute;margin-left:33.959999pt;margin-top:32.533623pt;width:264.45pt;height:198.25pt;mso-position-horizontal-relative:page;mso-position-vertical-relative:paragraph;z-index:-251637760;mso-wrap-distance-left:0;mso-wrap-distance-right:0" coordorigin="679,651" coordsize="5289,3965" alt="Une image contenant plein air, ciel, sol, bâtiment  Description générée automatiquement">
            <v:shape style="position:absolute;left:679;top:650;width:5289;height:3965" type="#_x0000_t75" alt="Une image contenant plein air, ciel, sol, bâtiment  Description générée automatiquement" stroked="false">
              <v:imagedata r:id="rId57" o:title=""/>
            </v:shape>
            <v:shape style="position:absolute;left:3659;top:2460;width:1082;height:1469" coordorigin="3660,2461" coordsize="1082,1469" path="m4611,3802l4562,3837,4741,3929,4724,3826,4628,3826,4611,3802xm4659,3766l4611,3802,4628,3826,4677,3790,4659,3766xm4708,3731l4659,3766,4677,3790,4628,3826,4724,3826,4708,3731xm3708,2461l3660,2496,4611,3802,4659,3766,3708,2461xe" filled="true" fillcolor="#ffffff" stroked="false">
              <v:path arrowok="t"/>
              <v:fill type="solid"/>
            </v:shape>
            <v:shape style="position:absolute;left:1036;top:2029;width:3000;height:450" type="#_x0000_t202" filled="true" fillcolor="#ffffff" stroked="true" strokeweight="2pt" strokecolor="#000000">
              <v:textbox inset="0,0,0,0">
                <w:txbxContent>
                  <w:p>
                    <w:pPr>
                      <w:spacing w:before="72"/>
                      <w:ind w:left="144" w:right="0" w:firstLine="0"/>
                      <w:jc w:val="left"/>
                      <w:rPr>
                        <w:sz w:val="22"/>
                      </w:rPr>
                    </w:pPr>
                    <w:r>
                      <w:rPr>
                        <w:sz w:val="22"/>
                      </w:rPr>
                      <w:t>Runoff Monitoring Station 01</w:t>
                    </w:r>
                  </w:p>
                </w:txbxContent>
              </v:textbox>
              <v:fill type="solid"/>
              <v:stroke dashstyle="solid"/>
              <w10:wrap type="none"/>
            </v:shape>
            <w10:wrap type="topAndBottom"/>
          </v:group>
        </w:pict>
      </w:r>
      <w:r>
        <w:rPr/>
        <w:pict>
          <v:group style="position:absolute;margin-left:320.519989pt;margin-top:20.093622pt;width:255.5pt;height:210.9pt;mso-position-horizontal-relative:page;mso-position-vertical-relative:paragraph;z-index:-251635712;mso-wrap-distance-left:0;mso-wrap-distance-right:0" coordorigin="6410,402" coordsize="5110,4218">
            <v:shape style="position:absolute;left:6410;top:654;width:5110;height:3965" type="#_x0000_t75" alt="Une image contenant plein air, Photographie aérienne, aérien, neige  Description générée automatiquement" stroked="false">
              <v:imagedata r:id="rId58" o:title=""/>
            </v:shape>
            <v:rect style="position:absolute;left:7821;top:421;width:3000;height:450" filled="true" fillcolor="#ffffff" stroked="false">
              <v:fill type="solid"/>
            </v:rect>
            <v:shape style="position:absolute;left:7924;top:868;width:548;height:1919" coordorigin="7924,868" coordsize="548,1919" path="m7924,2639l7956,2787,8046,2684,8006,2684,7962,2672,7968,2651,7924,2639xm7968,2651l7962,2672,8006,2684,8012,2662,7968,2651xm8012,2662l8006,2684,8046,2684,8055,2673,8012,2662xm8428,868l7968,2651,8012,2662,8472,880,8428,868xe" filled="true" fillcolor="#ffffff" stroked="false">
              <v:path arrowok="t"/>
              <v:fill type="solid"/>
            </v:shape>
            <v:shape style="position:absolute;left:7821;top:421;width:3000;height:450" type="#_x0000_t202" filled="false" stroked="true" strokeweight="2pt" strokecolor="#000000">
              <v:textbox inset="0,0,0,0">
                <w:txbxContent>
                  <w:p>
                    <w:pPr>
                      <w:spacing w:before="73"/>
                      <w:ind w:left="144" w:right="0" w:firstLine="0"/>
                      <w:jc w:val="left"/>
                      <w:rPr>
                        <w:sz w:val="22"/>
                      </w:rPr>
                    </w:pPr>
                    <w:r>
                      <w:rPr>
                        <w:sz w:val="22"/>
                      </w:rPr>
                      <w:t>Runoff Monitoring Station 02</w:t>
                    </w:r>
                  </w:p>
                </w:txbxContent>
              </v:textbox>
              <v:stroke dashstyle="solid"/>
              <w10:wrap type="none"/>
            </v:shape>
            <w10:wrap type="topAndBottom"/>
          </v:group>
        </w:pict>
      </w:r>
      <w:r>
        <w:rPr>
          <w:i/>
          <w:sz w:val="22"/>
        </w:rPr>
        <w:t>Granular Material</w:t>
      </w:r>
      <w:r>
        <w:rPr>
          <w:i/>
          <w:spacing w:val="-6"/>
          <w:sz w:val="22"/>
        </w:rPr>
        <w:t> </w:t>
      </w:r>
      <w:r>
        <w:rPr>
          <w:i/>
          <w:sz w:val="22"/>
        </w:rPr>
        <w:t>Processing</w:t>
      </w:r>
      <w:r>
        <w:rPr>
          <w:i/>
          <w:spacing w:val="-3"/>
          <w:sz w:val="22"/>
        </w:rPr>
        <w:t> </w:t>
      </w:r>
      <w:r>
        <w:rPr>
          <w:i/>
          <w:sz w:val="22"/>
        </w:rPr>
        <w:t>Area</w:t>
        <w:tab/>
        <w:t>Dewatering</w:t>
      </w:r>
      <w:r>
        <w:rPr>
          <w:i/>
          <w:spacing w:val="-1"/>
          <w:sz w:val="22"/>
        </w:rPr>
        <w:t> </w:t>
      </w:r>
      <w:r>
        <w:rPr>
          <w:i/>
          <w:sz w:val="22"/>
        </w:rPr>
        <w:t>Area</w:t>
      </w:r>
    </w:p>
    <w:p>
      <w:pPr>
        <w:spacing w:after="0"/>
        <w:jc w:val="left"/>
        <w:rPr>
          <w:sz w:val="22"/>
        </w:rPr>
        <w:sectPr>
          <w:pgSz w:w="12250" w:h="15850"/>
          <w:pgMar w:header="757" w:footer="992" w:top="1580" w:bottom="1180" w:left="0" w:right="602"/>
        </w:sectPr>
      </w:pPr>
    </w:p>
    <w:p>
      <w:pPr>
        <w:pStyle w:val="BodyText"/>
        <w:spacing w:before="9"/>
        <w:rPr>
          <w:i/>
          <w:sz w:val="17"/>
        </w:rPr>
      </w:pPr>
    </w:p>
    <w:p>
      <w:pPr>
        <w:pStyle w:val="BodyText"/>
        <w:spacing w:line="312" w:lineRule="auto" w:before="56"/>
        <w:ind w:left="2262" w:right="807"/>
        <w:jc w:val="both"/>
      </w:pPr>
      <w:r>
        <w:rPr/>
        <w:t>The</w:t>
      </w:r>
      <w:r>
        <w:rPr>
          <w:spacing w:val="-12"/>
        </w:rPr>
        <w:t> </w:t>
      </w:r>
      <w:r>
        <w:rPr/>
        <w:t>results</w:t>
      </w:r>
      <w:r>
        <w:rPr>
          <w:spacing w:val="-11"/>
        </w:rPr>
        <w:t> </w:t>
      </w:r>
      <w:r>
        <w:rPr/>
        <w:t>are</w:t>
      </w:r>
      <w:r>
        <w:rPr>
          <w:spacing w:val="-11"/>
        </w:rPr>
        <w:t> </w:t>
      </w:r>
      <w:r>
        <w:rPr/>
        <w:t>presented</w:t>
      </w:r>
      <w:r>
        <w:rPr>
          <w:spacing w:val="-11"/>
        </w:rPr>
        <w:t> </w:t>
      </w:r>
      <w:r>
        <w:rPr/>
        <w:t>into</w:t>
      </w:r>
      <w:r>
        <w:rPr>
          <w:spacing w:val="-11"/>
        </w:rPr>
        <w:t> </w:t>
      </w:r>
      <w:r>
        <w:rPr/>
        <w:t>the</w:t>
      </w:r>
      <w:r>
        <w:rPr>
          <w:spacing w:val="-10"/>
        </w:rPr>
        <w:t> </w:t>
      </w:r>
      <w:r>
        <w:rPr/>
        <w:t>Tables</w:t>
      </w:r>
      <w:r>
        <w:rPr>
          <w:spacing w:val="-9"/>
        </w:rPr>
        <w:t> </w:t>
      </w:r>
      <w:r>
        <w:rPr>
          <w:b/>
        </w:rPr>
        <w:t>3</w:t>
      </w:r>
      <w:r>
        <w:rPr>
          <w:b/>
          <w:spacing w:val="-11"/>
        </w:rPr>
        <w:t> </w:t>
      </w:r>
      <w:r>
        <w:rPr/>
        <w:t>and</w:t>
      </w:r>
      <w:r>
        <w:rPr>
          <w:spacing w:val="-11"/>
        </w:rPr>
        <w:t> </w:t>
      </w:r>
      <w:r>
        <w:rPr>
          <w:b/>
        </w:rPr>
        <w:t>4</w:t>
      </w:r>
      <w:r>
        <w:rPr>
          <w:b/>
          <w:spacing w:val="-11"/>
        </w:rPr>
        <w:t> </w:t>
      </w:r>
      <w:r>
        <w:rPr/>
        <w:t>below.</w:t>
      </w:r>
      <w:r>
        <w:rPr>
          <w:spacing w:val="-11"/>
        </w:rPr>
        <w:t> </w:t>
      </w:r>
      <w:r>
        <w:rPr/>
        <w:t>No</w:t>
      </w:r>
      <w:r>
        <w:rPr>
          <w:spacing w:val="-11"/>
        </w:rPr>
        <w:t> </w:t>
      </w:r>
      <w:r>
        <w:rPr/>
        <w:t>exceedance</w:t>
      </w:r>
      <w:r>
        <w:rPr>
          <w:spacing w:val="-11"/>
        </w:rPr>
        <w:t> </w:t>
      </w:r>
      <w:r>
        <w:rPr/>
        <w:t>of</w:t>
      </w:r>
      <w:r>
        <w:rPr>
          <w:spacing w:val="-11"/>
        </w:rPr>
        <w:t> </w:t>
      </w:r>
      <w:r>
        <w:rPr/>
        <w:t>the</w:t>
      </w:r>
      <w:r>
        <w:rPr>
          <w:spacing w:val="-11"/>
        </w:rPr>
        <w:t> </w:t>
      </w:r>
      <w:r>
        <w:rPr/>
        <w:t>TSS</w:t>
      </w:r>
      <w:r>
        <w:rPr>
          <w:spacing w:val="-12"/>
        </w:rPr>
        <w:t> </w:t>
      </w:r>
      <w:r>
        <w:rPr/>
        <w:t>was</w:t>
      </w:r>
      <w:r>
        <w:rPr>
          <w:spacing w:val="-8"/>
        </w:rPr>
        <w:t> </w:t>
      </w:r>
      <w:r>
        <w:rPr/>
        <w:t>measured at both monitoring points and no hydrocarbon sheen was observed. The measured pH values were all around</w:t>
      </w:r>
      <w:r>
        <w:rPr>
          <w:spacing w:val="-4"/>
        </w:rPr>
        <w:t> </w:t>
      </w:r>
      <w:r>
        <w:rPr/>
        <w:t>7.</w:t>
      </w:r>
    </w:p>
    <w:p>
      <w:pPr>
        <w:pStyle w:val="BodyText"/>
        <w:spacing w:before="9"/>
        <w:rPr>
          <w:sz w:val="19"/>
        </w:rPr>
      </w:pPr>
    </w:p>
    <w:tbl>
      <w:tblPr>
        <w:tblW w:w="0" w:type="auto"/>
        <w:jc w:val="left"/>
        <w:tblInd w:w="18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23"/>
        <w:gridCol w:w="2410"/>
        <w:gridCol w:w="1700"/>
        <w:gridCol w:w="2326"/>
      </w:tblGrid>
      <w:tr>
        <w:trPr>
          <w:trHeight w:val="338" w:hRule="atLeast"/>
        </w:trPr>
        <w:tc>
          <w:tcPr>
            <w:tcW w:w="8559" w:type="dxa"/>
            <w:gridSpan w:val="4"/>
            <w:tcBorders>
              <w:bottom w:val="double" w:sz="1" w:space="0" w:color="000000"/>
            </w:tcBorders>
            <w:shd w:val="clear" w:color="auto" w:fill="D9D9D9"/>
          </w:tcPr>
          <w:p>
            <w:pPr>
              <w:pStyle w:val="TableParagraph"/>
              <w:ind w:left="107"/>
              <w:rPr>
                <w:rFonts w:ascii="Calibri"/>
                <w:sz w:val="22"/>
              </w:rPr>
            </w:pPr>
            <w:r>
              <w:rPr>
                <w:rFonts w:ascii="Calibri"/>
                <w:b/>
                <w:sz w:val="22"/>
              </w:rPr>
              <w:t>TABLE 3: MONITORING STATION 01 </w:t>
            </w:r>
            <w:r>
              <w:rPr>
                <w:rFonts w:ascii="Calibri"/>
                <w:sz w:val="22"/>
              </w:rPr>
              <w:t>(SOUTHWEST SIDE OF THE QUARRY BRIDGE)</w:t>
            </w:r>
          </w:p>
        </w:tc>
      </w:tr>
      <w:tr>
        <w:trPr>
          <w:trHeight w:val="1646" w:hRule="atLeast"/>
        </w:trPr>
        <w:tc>
          <w:tcPr>
            <w:tcW w:w="2123" w:type="dxa"/>
            <w:tcBorders>
              <w:top w:val="double" w:sz="1" w:space="0" w:color="000000"/>
            </w:tcBorders>
          </w:tcPr>
          <w:p>
            <w:pPr>
              <w:pStyle w:val="TableParagraph"/>
              <w:spacing w:before="10"/>
              <w:ind w:left="822" w:right="816"/>
              <w:jc w:val="center"/>
              <w:rPr>
                <w:rFonts w:ascii="Calibri"/>
                <w:b/>
                <w:sz w:val="22"/>
              </w:rPr>
            </w:pPr>
            <w:r>
              <w:rPr>
                <w:rFonts w:ascii="Calibri"/>
                <w:b/>
                <w:sz w:val="22"/>
              </w:rPr>
              <w:t>Date</w:t>
            </w:r>
          </w:p>
        </w:tc>
        <w:tc>
          <w:tcPr>
            <w:tcW w:w="2410" w:type="dxa"/>
            <w:tcBorders>
              <w:top w:val="double" w:sz="1" w:space="0" w:color="000000"/>
            </w:tcBorders>
          </w:tcPr>
          <w:p>
            <w:pPr>
              <w:pStyle w:val="TableParagraph"/>
              <w:spacing w:line="312" w:lineRule="auto" w:before="10"/>
              <w:ind w:left="106" w:firstLine="44"/>
              <w:rPr>
                <w:rFonts w:ascii="Calibri"/>
                <w:i/>
                <w:sz w:val="22"/>
              </w:rPr>
            </w:pPr>
            <w:r>
              <w:rPr>
                <w:rFonts w:ascii="Calibri"/>
                <w:b/>
                <w:sz w:val="22"/>
              </w:rPr>
              <w:t>Total Suspended Solids </w:t>
            </w:r>
            <w:r>
              <w:rPr>
                <w:rFonts w:ascii="Calibri"/>
                <w:i/>
                <w:sz w:val="22"/>
              </w:rPr>
              <w:t>Max average 50 mg/L </w:t>
            </w:r>
            <w:r>
              <w:rPr>
                <w:rFonts w:ascii="Calibri"/>
                <w:i/>
                <w:sz w:val="22"/>
              </w:rPr>
              <w:t>Max grab sample 100 mg/L</w:t>
            </w:r>
          </w:p>
        </w:tc>
        <w:tc>
          <w:tcPr>
            <w:tcW w:w="1700" w:type="dxa"/>
            <w:tcBorders>
              <w:top w:val="double" w:sz="1" w:space="0" w:color="000000"/>
            </w:tcBorders>
          </w:tcPr>
          <w:p>
            <w:pPr>
              <w:pStyle w:val="TableParagraph"/>
              <w:spacing w:before="10"/>
              <w:ind w:left="182"/>
              <w:rPr>
                <w:rFonts w:ascii="Calibri"/>
                <w:b/>
                <w:sz w:val="22"/>
              </w:rPr>
            </w:pPr>
            <w:r>
              <w:rPr>
                <w:rFonts w:ascii="Calibri"/>
                <w:b/>
                <w:sz w:val="22"/>
              </w:rPr>
              <w:t>Oil and</w:t>
            </w:r>
            <w:r>
              <w:rPr>
                <w:rFonts w:ascii="Calibri"/>
                <w:b/>
                <w:spacing w:val="-8"/>
                <w:sz w:val="22"/>
              </w:rPr>
              <w:t> </w:t>
            </w:r>
            <w:r>
              <w:rPr>
                <w:rFonts w:ascii="Calibri"/>
                <w:b/>
                <w:sz w:val="22"/>
              </w:rPr>
              <w:t>Grease</w:t>
            </w:r>
          </w:p>
          <w:p>
            <w:pPr>
              <w:pStyle w:val="TableParagraph"/>
              <w:spacing w:before="81"/>
              <w:ind w:left="107"/>
              <w:rPr>
                <w:rFonts w:ascii="Calibri"/>
                <w:i/>
                <w:sz w:val="22"/>
              </w:rPr>
            </w:pPr>
            <w:r>
              <w:rPr>
                <w:rFonts w:ascii="Calibri"/>
                <w:i/>
                <w:sz w:val="22"/>
              </w:rPr>
              <w:t>No visible</w:t>
            </w:r>
            <w:r>
              <w:rPr>
                <w:rFonts w:ascii="Calibri"/>
                <w:i/>
                <w:spacing w:val="-8"/>
                <w:sz w:val="22"/>
              </w:rPr>
              <w:t> </w:t>
            </w:r>
            <w:r>
              <w:rPr>
                <w:rFonts w:ascii="Calibri"/>
                <w:i/>
                <w:sz w:val="22"/>
              </w:rPr>
              <w:t>sheen</w:t>
            </w:r>
          </w:p>
        </w:tc>
        <w:tc>
          <w:tcPr>
            <w:tcW w:w="2326" w:type="dxa"/>
            <w:tcBorders>
              <w:top w:val="double" w:sz="1" w:space="0" w:color="000000"/>
            </w:tcBorders>
          </w:tcPr>
          <w:p>
            <w:pPr>
              <w:pStyle w:val="TableParagraph"/>
              <w:spacing w:before="10"/>
              <w:ind w:left="1012" w:right="1006"/>
              <w:jc w:val="center"/>
              <w:rPr>
                <w:rFonts w:ascii="Calibri"/>
                <w:b/>
                <w:sz w:val="22"/>
              </w:rPr>
            </w:pPr>
            <w:r>
              <w:rPr>
                <w:rFonts w:ascii="Calibri"/>
                <w:b/>
                <w:sz w:val="22"/>
              </w:rPr>
              <w:t>pH</w:t>
            </w:r>
          </w:p>
          <w:p>
            <w:pPr>
              <w:pStyle w:val="TableParagraph"/>
              <w:spacing w:before="81"/>
              <w:ind w:left="108"/>
              <w:rPr>
                <w:rFonts w:ascii="Calibri"/>
                <w:sz w:val="22"/>
              </w:rPr>
            </w:pPr>
            <w:r>
              <w:rPr>
                <w:rFonts w:ascii="Calibri"/>
                <w:sz w:val="22"/>
              </w:rPr>
              <w:t>Between 6.0 &amp; 9.5</w:t>
            </w:r>
          </w:p>
        </w:tc>
      </w:tr>
      <w:tr>
        <w:trPr>
          <w:trHeight w:val="588" w:hRule="atLeast"/>
        </w:trPr>
        <w:tc>
          <w:tcPr>
            <w:tcW w:w="2123" w:type="dxa"/>
          </w:tcPr>
          <w:p>
            <w:pPr>
              <w:pStyle w:val="TableParagraph"/>
              <w:ind w:left="107"/>
              <w:rPr>
                <w:rFonts w:ascii="Calibri"/>
                <w:sz w:val="22"/>
              </w:rPr>
            </w:pPr>
            <w:r>
              <w:rPr>
                <w:rFonts w:ascii="Calibri"/>
                <w:sz w:val="22"/>
              </w:rPr>
              <w:t>July 15</w:t>
            </w:r>
            <w:r>
              <w:rPr>
                <w:rFonts w:ascii="Calibri"/>
                <w:sz w:val="22"/>
                <w:vertAlign w:val="superscript"/>
              </w:rPr>
              <w:t>th</w:t>
            </w:r>
            <w:r>
              <w:rPr>
                <w:rFonts w:ascii="Calibri"/>
                <w:sz w:val="22"/>
                <w:vertAlign w:val="baseline"/>
              </w:rPr>
              <w:t>,2023</w:t>
            </w:r>
          </w:p>
        </w:tc>
        <w:tc>
          <w:tcPr>
            <w:tcW w:w="2410" w:type="dxa"/>
          </w:tcPr>
          <w:p>
            <w:pPr>
              <w:pStyle w:val="TableParagraph"/>
              <w:ind w:left="106"/>
              <w:rPr>
                <w:rFonts w:ascii="Calibri"/>
                <w:sz w:val="22"/>
              </w:rPr>
            </w:pPr>
            <w:r>
              <w:rPr>
                <w:rFonts w:ascii="Calibri"/>
                <w:sz w:val="22"/>
              </w:rPr>
              <w:t>50 mg/L</w:t>
            </w:r>
          </w:p>
        </w:tc>
        <w:tc>
          <w:tcPr>
            <w:tcW w:w="1700" w:type="dxa"/>
          </w:tcPr>
          <w:p>
            <w:pPr>
              <w:pStyle w:val="TableParagraph"/>
              <w:ind w:left="107"/>
              <w:rPr>
                <w:rFonts w:ascii="Calibri"/>
                <w:sz w:val="22"/>
              </w:rPr>
            </w:pPr>
            <w:r>
              <w:rPr>
                <w:rFonts w:ascii="Calibri"/>
                <w:sz w:val="22"/>
              </w:rPr>
              <w:t>No visible sheen</w:t>
            </w:r>
          </w:p>
        </w:tc>
        <w:tc>
          <w:tcPr>
            <w:tcW w:w="2326" w:type="dxa"/>
          </w:tcPr>
          <w:p>
            <w:pPr>
              <w:pStyle w:val="TableParagraph"/>
              <w:ind w:left="108"/>
              <w:rPr>
                <w:rFonts w:ascii="Calibri"/>
                <w:sz w:val="22"/>
              </w:rPr>
            </w:pPr>
            <w:r>
              <w:rPr>
                <w:rFonts w:ascii="Calibri"/>
                <w:sz w:val="22"/>
              </w:rPr>
              <w:t>7.0</w:t>
            </w:r>
          </w:p>
        </w:tc>
      </w:tr>
      <w:tr>
        <w:trPr>
          <w:trHeight w:val="906" w:hRule="atLeast"/>
        </w:trPr>
        <w:tc>
          <w:tcPr>
            <w:tcW w:w="2123" w:type="dxa"/>
          </w:tcPr>
          <w:p>
            <w:pPr>
              <w:pStyle w:val="TableParagraph"/>
              <w:ind w:left="107"/>
              <w:rPr>
                <w:rFonts w:ascii="Calibri"/>
                <w:sz w:val="22"/>
              </w:rPr>
            </w:pPr>
            <w:r>
              <w:rPr>
                <w:rFonts w:ascii="Calibri"/>
                <w:sz w:val="22"/>
              </w:rPr>
              <w:t>July 15</w:t>
            </w:r>
            <w:r>
              <w:rPr>
                <w:rFonts w:ascii="Calibri"/>
                <w:sz w:val="22"/>
                <w:vertAlign w:val="superscript"/>
              </w:rPr>
              <w:t>th</w:t>
            </w:r>
            <w:r>
              <w:rPr>
                <w:rFonts w:ascii="Calibri"/>
                <w:sz w:val="22"/>
                <w:vertAlign w:val="baseline"/>
              </w:rPr>
              <w:t>,2023</w:t>
            </w:r>
          </w:p>
          <w:p>
            <w:pPr>
              <w:pStyle w:val="TableParagraph"/>
              <w:spacing w:before="81"/>
              <w:ind w:left="107"/>
              <w:rPr>
                <w:rFonts w:ascii="Calibri"/>
                <w:i/>
                <w:sz w:val="20"/>
              </w:rPr>
            </w:pPr>
            <w:r>
              <w:rPr>
                <w:rFonts w:ascii="Calibri"/>
                <w:i/>
                <w:sz w:val="20"/>
              </w:rPr>
              <w:t>In river, downstream</w:t>
            </w:r>
          </w:p>
        </w:tc>
        <w:tc>
          <w:tcPr>
            <w:tcW w:w="2410" w:type="dxa"/>
          </w:tcPr>
          <w:p>
            <w:pPr>
              <w:pStyle w:val="TableParagraph"/>
              <w:ind w:left="106"/>
              <w:rPr>
                <w:rFonts w:ascii="Calibri"/>
                <w:sz w:val="22"/>
              </w:rPr>
            </w:pPr>
            <w:r>
              <w:rPr>
                <w:rFonts w:ascii="Calibri"/>
                <w:sz w:val="22"/>
              </w:rPr>
              <w:t>20 mg/L</w:t>
            </w:r>
          </w:p>
        </w:tc>
        <w:tc>
          <w:tcPr>
            <w:tcW w:w="1700" w:type="dxa"/>
          </w:tcPr>
          <w:p>
            <w:pPr>
              <w:pStyle w:val="TableParagraph"/>
              <w:ind w:left="107"/>
              <w:rPr>
                <w:rFonts w:ascii="Calibri"/>
                <w:sz w:val="22"/>
              </w:rPr>
            </w:pPr>
            <w:r>
              <w:rPr>
                <w:rFonts w:ascii="Calibri"/>
                <w:sz w:val="22"/>
              </w:rPr>
              <w:t>No visible sheen</w:t>
            </w:r>
          </w:p>
        </w:tc>
        <w:tc>
          <w:tcPr>
            <w:tcW w:w="2326" w:type="dxa"/>
          </w:tcPr>
          <w:p>
            <w:pPr>
              <w:pStyle w:val="TableParagraph"/>
              <w:ind w:left="108"/>
              <w:rPr>
                <w:rFonts w:ascii="Calibri"/>
                <w:sz w:val="22"/>
              </w:rPr>
            </w:pPr>
            <w:r>
              <w:rPr>
                <w:rFonts w:ascii="Calibri"/>
                <w:sz w:val="22"/>
              </w:rPr>
              <w:t>7.1</w:t>
            </w:r>
          </w:p>
        </w:tc>
      </w:tr>
      <w:tr>
        <w:trPr>
          <w:trHeight w:val="588" w:hRule="atLeast"/>
        </w:trPr>
        <w:tc>
          <w:tcPr>
            <w:tcW w:w="2123" w:type="dxa"/>
          </w:tcPr>
          <w:p>
            <w:pPr>
              <w:pStyle w:val="TableParagraph"/>
              <w:ind w:left="107"/>
              <w:rPr>
                <w:rFonts w:ascii="Calibri"/>
                <w:sz w:val="22"/>
              </w:rPr>
            </w:pPr>
            <w:r>
              <w:rPr>
                <w:rFonts w:ascii="Calibri"/>
                <w:sz w:val="22"/>
              </w:rPr>
              <w:t>Aug 10</w:t>
            </w:r>
            <w:r>
              <w:rPr>
                <w:rFonts w:ascii="Calibri"/>
                <w:sz w:val="22"/>
                <w:vertAlign w:val="superscript"/>
              </w:rPr>
              <w:t>th</w:t>
            </w:r>
            <w:r>
              <w:rPr>
                <w:rFonts w:ascii="Calibri"/>
                <w:sz w:val="22"/>
                <w:vertAlign w:val="baseline"/>
              </w:rPr>
              <w:t>,2023</w:t>
            </w:r>
          </w:p>
        </w:tc>
        <w:tc>
          <w:tcPr>
            <w:tcW w:w="2410" w:type="dxa"/>
          </w:tcPr>
          <w:p>
            <w:pPr>
              <w:pStyle w:val="TableParagraph"/>
              <w:ind w:left="106"/>
              <w:rPr>
                <w:rFonts w:ascii="Calibri"/>
                <w:sz w:val="22"/>
              </w:rPr>
            </w:pPr>
            <w:r>
              <w:rPr>
                <w:rFonts w:ascii="Calibri"/>
                <w:sz w:val="22"/>
              </w:rPr>
              <w:t>30 mg/L</w:t>
            </w:r>
          </w:p>
        </w:tc>
        <w:tc>
          <w:tcPr>
            <w:tcW w:w="1700" w:type="dxa"/>
          </w:tcPr>
          <w:p>
            <w:pPr>
              <w:pStyle w:val="TableParagraph"/>
              <w:ind w:left="107"/>
              <w:rPr>
                <w:rFonts w:ascii="Calibri"/>
                <w:sz w:val="22"/>
              </w:rPr>
            </w:pPr>
            <w:r>
              <w:rPr>
                <w:rFonts w:ascii="Calibri"/>
                <w:sz w:val="22"/>
              </w:rPr>
              <w:t>No visible sheen</w:t>
            </w:r>
          </w:p>
        </w:tc>
        <w:tc>
          <w:tcPr>
            <w:tcW w:w="2326" w:type="dxa"/>
          </w:tcPr>
          <w:p>
            <w:pPr>
              <w:pStyle w:val="TableParagraph"/>
              <w:ind w:left="108"/>
              <w:rPr>
                <w:rFonts w:ascii="Calibri"/>
                <w:sz w:val="22"/>
              </w:rPr>
            </w:pPr>
            <w:r>
              <w:rPr>
                <w:rFonts w:ascii="Calibri"/>
                <w:sz w:val="22"/>
              </w:rPr>
              <w:t>7.0</w:t>
            </w:r>
          </w:p>
        </w:tc>
      </w:tr>
      <w:tr>
        <w:trPr>
          <w:trHeight w:val="590" w:hRule="atLeast"/>
        </w:trPr>
        <w:tc>
          <w:tcPr>
            <w:tcW w:w="2123" w:type="dxa"/>
          </w:tcPr>
          <w:p>
            <w:pPr>
              <w:pStyle w:val="TableParagraph"/>
              <w:ind w:left="107"/>
              <w:rPr>
                <w:rFonts w:ascii="Calibri"/>
                <w:sz w:val="22"/>
              </w:rPr>
            </w:pPr>
            <w:r>
              <w:rPr>
                <w:rFonts w:ascii="Calibri"/>
                <w:sz w:val="22"/>
              </w:rPr>
              <w:t>Aug 24</w:t>
            </w:r>
            <w:r>
              <w:rPr>
                <w:rFonts w:ascii="Calibri"/>
                <w:sz w:val="22"/>
                <w:vertAlign w:val="superscript"/>
              </w:rPr>
              <w:t>th</w:t>
            </w:r>
            <w:r>
              <w:rPr>
                <w:rFonts w:ascii="Calibri"/>
                <w:sz w:val="22"/>
                <w:vertAlign w:val="baseline"/>
              </w:rPr>
              <w:t>, 2023</w:t>
            </w:r>
          </w:p>
        </w:tc>
        <w:tc>
          <w:tcPr>
            <w:tcW w:w="2410" w:type="dxa"/>
          </w:tcPr>
          <w:p>
            <w:pPr>
              <w:pStyle w:val="TableParagraph"/>
              <w:ind w:left="106"/>
              <w:rPr>
                <w:rFonts w:ascii="Calibri"/>
                <w:sz w:val="22"/>
              </w:rPr>
            </w:pPr>
            <w:r>
              <w:rPr>
                <w:rFonts w:ascii="Calibri"/>
                <w:sz w:val="22"/>
              </w:rPr>
              <w:t>10 mg/L</w:t>
            </w:r>
          </w:p>
        </w:tc>
        <w:tc>
          <w:tcPr>
            <w:tcW w:w="1700" w:type="dxa"/>
          </w:tcPr>
          <w:p>
            <w:pPr>
              <w:pStyle w:val="TableParagraph"/>
              <w:ind w:left="107"/>
              <w:rPr>
                <w:rFonts w:ascii="Calibri"/>
                <w:sz w:val="22"/>
              </w:rPr>
            </w:pPr>
            <w:r>
              <w:rPr>
                <w:rFonts w:ascii="Calibri"/>
                <w:sz w:val="22"/>
              </w:rPr>
              <w:t>No visible sheen</w:t>
            </w:r>
          </w:p>
        </w:tc>
        <w:tc>
          <w:tcPr>
            <w:tcW w:w="2326" w:type="dxa"/>
          </w:tcPr>
          <w:p>
            <w:pPr>
              <w:pStyle w:val="TableParagraph"/>
              <w:ind w:left="108"/>
              <w:rPr>
                <w:rFonts w:ascii="Calibri"/>
                <w:sz w:val="22"/>
              </w:rPr>
            </w:pPr>
            <w:r>
              <w:rPr>
                <w:rFonts w:ascii="Calibri"/>
                <w:sz w:val="22"/>
              </w:rPr>
              <w:t>7.0</w:t>
            </w:r>
          </w:p>
        </w:tc>
      </w:tr>
    </w:tbl>
    <w:p>
      <w:pPr>
        <w:pStyle w:val="BodyText"/>
        <w:rPr>
          <w:sz w:val="20"/>
        </w:rPr>
      </w:pPr>
    </w:p>
    <w:p>
      <w:pPr>
        <w:pStyle w:val="BodyText"/>
        <w:spacing w:before="4"/>
        <w:rPr>
          <w:sz w:val="28"/>
        </w:rPr>
      </w:pPr>
    </w:p>
    <w:tbl>
      <w:tblPr>
        <w:tblW w:w="0" w:type="auto"/>
        <w:jc w:val="left"/>
        <w:tblInd w:w="18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93"/>
        <w:gridCol w:w="2440"/>
        <w:gridCol w:w="1672"/>
        <w:gridCol w:w="2355"/>
      </w:tblGrid>
      <w:tr>
        <w:trPr>
          <w:trHeight w:val="338" w:hRule="atLeast"/>
        </w:trPr>
        <w:tc>
          <w:tcPr>
            <w:tcW w:w="8560" w:type="dxa"/>
            <w:gridSpan w:val="4"/>
            <w:tcBorders>
              <w:bottom w:val="double" w:sz="1" w:space="0" w:color="000000"/>
            </w:tcBorders>
            <w:shd w:val="clear" w:color="auto" w:fill="D9D9D9"/>
          </w:tcPr>
          <w:p>
            <w:pPr>
              <w:pStyle w:val="TableParagraph"/>
              <w:ind w:left="107"/>
              <w:rPr>
                <w:rFonts w:ascii="Calibri"/>
                <w:sz w:val="22"/>
              </w:rPr>
            </w:pPr>
            <w:r>
              <w:rPr>
                <w:rFonts w:ascii="Calibri"/>
                <w:b/>
                <w:sz w:val="22"/>
              </w:rPr>
              <w:t>Table 4: MONITORING STATION 02 </w:t>
            </w:r>
            <w:r>
              <w:rPr>
                <w:rFonts w:ascii="Calibri"/>
                <w:sz w:val="22"/>
              </w:rPr>
              <w:t>(DREDGE SPOIL STORAGE AREA)</w:t>
            </w:r>
          </w:p>
        </w:tc>
      </w:tr>
      <w:tr>
        <w:trPr>
          <w:trHeight w:val="1646" w:hRule="atLeast"/>
        </w:trPr>
        <w:tc>
          <w:tcPr>
            <w:tcW w:w="2093" w:type="dxa"/>
            <w:tcBorders>
              <w:top w:val="double" w:sz="1" w:space="0" w:color="000000"/>
            </w:tcBorders>
          </w:tcPr>
          <w:p>
            <w:pPr>
              <w:pStyle w:val="TableParagraph"/>
              <w:spacing w:before="10"/>
              <w:ind w:left="808" w:right="800"/>
              <w:jc w:val="center"/>
              <w:rPr>
                <w:rFonts w:ascii="Calibri"/>
                <w:b/>
                <w:sz w:val="22"/>
              </w:rPr>
            </w:pPr>
            <w:r>
              <w:rPr>
                <w:rFonts w:ascii="Calibri"/>
                <w:b/>
                <w:sz w:val="22"/>
              </w:rPr>
              <w:t>Date</w:t>
            </w:r>
          </w:p>
        </w:tc>
        <w:tc>
          <w:tcPr>
            <w:tcW w:w="2440" w:type="dxa"/>
            <w:tcBorders>
              <w:top w:val="double" w:sz="1" w:space="0" w:color="000000"/>
            </w:tcBorders>
          </w:tcPr>
          <w:p>
            <w:pPr>
              <w:pStyle w:val="TableParagraph"/>
              <w:spacing w:line="312" w:lineRule="auto" w:before="10"/>
              <w:ind w:left="107" w:firstLine="74"/>
              <w:rPr>
                <w:rFonts w:ascii="Calibri"/>
                <w:i/>
                <w:sz w:val="22"/>
              </w:rPr>
            </w:pPr>
            <w:r>
              <w:rPr>
                <w:rFonts w:ascii="Calibri"/>
                <w:b/>
                <w:sz w:val="22"/>
              </w:rPr>
              <w:t>Total suspended solids </w:t>
            </w:r>
            <w:r>
              <w:rPr>
                <w:rFonts w:ascii="Calibri"/>
                <w:i/>
                <w:sz w:val="22"/>
              </w:rPr>
              <w:t>Max average 50 mg/L </w:t>
            </w:r>
            <w:r>
              <w:rPr>
                <w:rFonts w:ascii="Calibri"/>
                <w:i/>
                <w:sz w:val="22"/>
              </w:rPr>
              <w:t>Max grab sample 100 mg/L</w:t>
            </w:r>
          </w:p>
        </w:tc>
        <w:tc>
          <w:tcPr>
            <w:tcW w:w="1672" w:type="dxa"/>
            <w:tcBorders>
              <w:top w:val="double" w:sz="1" w:space="0" w:color="000000"/>
            </w:tcBorders>
          </w:tcPr>
          <w:p>
            <w:pPr>
              <w:pStyle w:val="TableParagraph"/>
              <w:spacing w:before="10"/>
              <w:ind w:left="166"/>
              <w:rPr>
                <w:rFonts w:ascii="Calibri"/>
                <w:b/>
                <w:sz w:val="22"/>
              </w:rPr>
            </w:pPr>
            <w:r>
              <w:rPr>
                <w:rFonts w:ascii="Calibri"/>
                <w:b/>
                <w:sz w:val="22"/>
              </w:rPr>
              <w:t>Oil and</w:t>
            </w:r>
            <w:r>
              <w:rPr>
                <w:rFonts w:ascii="Calibri"/>
                <w:b/>
                <w:spacing w:val="-8"/>
                <w:sz w:val="22"/>
              </w:rPr>
              <w:t> </w:t>
            </w:r>
            <w:r>
              <w:rPr>
                <w:rFonts w:ascii="Calibri"/>
                <w:b/>
                <w:sz w:val="22"/>
              </w:rPr>
              <w:t>Grease</w:t>
            </w:r>
          </w:p>
          <w:p>
            <w:pPr>
              <w:pStyle w:val="TableParagraph"/>
              <w:spacing w:before="81"/>
              <w:ind w:left="107"/>
              <w:rPr>
                <w:rFonts w:ascii="Calibri"/>
                <w:i/>
                <w:sz w:val="22"/>
              </w:rPr>
            </w:pPr>
            <w:r>
              <w:rPr>
                <w:rFonts w:ascii="Calibri"/>
                <w:i/>
                <w:sz w:val="22"/>
              </w:rPr>
              <w:t>No visible</w:t>
            </w:r>
            <w:r>
              <w:rPr>
                <w:rFonts w:ascii="Calibri"/>
                <w:i/>
                <w:spacing w:val="-8"/>
                <w:sz w:val="22"/>
              </w:rPr>
              <w:t> </w:t>
            </w:r>
            <w:r>
              <w:rPr>
                <w:rFonts w:ascii="Calibri"/>
                <w:i/>
                <w:sz w:val="22"/>
              </w:rPr>
              <w:t>sheen</w:t>
            </w:r>
          </w:p>
        </w:tc>
        <w:tc>
          <w:tcPr>
            <w:tcW w:w="2355" w:type="dxa"/>
            <w:tcBorders>
              <w:top w:val="double" w:sz="1" w:space="0" w:color="000000"/>
            </w:tcBorders>
          </w:tcPr>
          <w:p>
            <w:pPr>
              <w:pStyle w:val="TableParagraph"/>
              <w:spacing w:before="10"/>
              <w:ind w:left="1027" w:right="1021"/>
              <w:jc w:val="center"/>
              <w:rPr>
                <w:rFonts w:ascii="Calibri"/>
                <w:b/>
                <w:sz w:val="22"/>
              </w:rPr>
            </w:pPr>
            <w:r>
              <w:rPr>
                <w:rFonts w:ascii="Calibri"/>
                <w:b/>
                <w:sz w:val="22"/>
              </w:rPr>
              <w:t>pH</w:t>
            </w:r>
          </w:p>
          <w:p>
            <w:pPr>
              <w:pStyle w:val="TableParagraph"/>
              <w:spacing w:before="81"/>
              <w:ind w:left="107"/>
              <w:rPr>
                <w:rFonts w:ascii="Calibri"/>
                <w:sz w:val="22"/>
              </w:rPr>
            </w:pPr>
            <w:r>
              <w:rPr>
                <w:rFonts w:ascii="Calibri"/>
                <w:sz w:val="22"/>
              </w:rPr>
              <w:t>Between 6.0 &amp; 9.5</w:t>
            </w:r>
          </w:p>
        </w:tc>
      </w:tr>
      <w:tr>
        <w:trPr>
          <w:trHeight w:val="588" w:hRule="atLeast"/>
        </w:trPr>
        <w:tc>
          <w:tcPr>
            <w:tcW w:w="2093" w:type="dxa"/>
          </w:tcPr>
          <w:p>
            <w:pPr>
              <w:pStyle w:val="TableParagraph"/>
              <w:ind w:left="107"/>
              <w:rPr>
                <w:rFonts w:ascii="Calibri"/>
                <w:sz w:val="22"/>
              </w:rPr>
            </w:pPr>
            <w:r>
              <w:rPr>
                <w:rFonts w:ascii="Calibri"/>
                <w:sz w:val="22"/>
              </w:rPr>
              <w:t>July 12</w:t>
            </w:r>
            <w:r>
              <w:rPr>
                <w:rFonts w:ascii="Calibri"/>
                <w:sz w:val="22"/>
                <w:vertAlign w:val="superscript"/>
              </w:rPr>
              <w:t>th</w:t>
            </w:r>
            <w:r>
              <w:rPr>
                <w:rFonts w:ascii="Calibri"/>
                <w:sz w:val="22"/>
                <w:vertAlign w:val="baseline"/>
              </w:rPr>
              <w:t>, 2023</w:t>
            </w:r>
          </w:p>
        </w:tc>
        <w:tc>
          <w:tcPr>
            <w:tcW w:w="2440" w:type="dxa"/>
          </w:tcPr>
          <w:p>
            <w:pPr>
              <w:pStyle w:val="TableParagraph"/>
              <w:ind w:left="107"/>
              <w:rPr>
                <w:rFonts w:ascii="Calibri"/>
                <w:sz w:val="22"/>
              </w:rPr>
            </w:pPr>
            <w:r>
              <w:rPr>
                <w:rFonts w:ascii="Calibri"/>
                <w:sz w:val="22"/>
              </w:rPr>
              <w:t>20 mg/L</w:t>
            </w:r>
          </w:p>
        </w:tc>
        <w:tc>
          <w:tcPr>
            <w:tcW w:w="1672" w:type="dxa"/>
          </w:tcPr>
          <w:p>
            <w:pPr>
              <w:pStyle w:val="TableParagraph"/>
              <w:ind w:left="107"/>
              <w:rPr>
                <w:rFonts w:ascii="Calibri"/>
                <w:sz w:val="22"/>
              </w:rPr>
            </w:pPr>
            <w:r>
              <w:rPr>
                <w:rFonts w:ascii="Calibri"/>
                <w:sz w:val="22"/>
              </w:rPr>
              <w:t>No visible sheen</w:t>
            </w:r>
          </w:p>
        </w:tc>
        <w:tc>
          <w:tcPr>
            <w:tcW w:w="2355" w:type="dxa"/>
          </w:tcPr>
          <w:p>
            <w:pPr>
              <w:pStyle w:val="TableParagraph"/>
              <w:ind w:left="107"/>
              <w:rPr>
                <w:rFonts w:ascii="Calibri"/>
                <w:sz w:val="22"/>
              </w:rPr>
            </w:pPr>
            <w:r>
              <w:rPr>
                <w:rFonts w:ascii="Calibri"/>
                <w:sz w:val="22"/>
              </w:rPr>
              <w:t>7.1</w:t>
            </w:r>
          </w:p>
        </w:tc>
      </w:tr>
      <w:tr>
        <w:trPr>
          <w:trHeight w:val="588" w:hRule="atLeast"/>
        </w:trPr>
        <w:tc>
          <w:tcPr>
            <w:tcW w:w="2093" w:type="dxa"/>
          </w:tcPr>
          <w:p>
            <w:pPr>
              <w:pStyle w:val="TableParagraph"/>
              <w:ind w:left="107"/>
              <w:rPr>
                <w:rFonts w:ascii="Calibri"/>
                <w:sz w:val="22"/>
              </w:rPr>
            </w:pPr>
            <w:r>
              <w:rPr>
                <w:rFonts w:ascii="Calibri"/>
                <w:sz w:val="22"/>
              </w:rPr>
              <w:t>July 20</w:t>
            </w:r>
            <w:r>
              <w:rPr>
                <w:rFonts w:ascii="Calibri"/>
                <w:sz w:val="22"/>
                <w:vertAlign w:val="superscript"/>
              </w:rPr>
              <w:t>th</w:t>
            </w:r>
            <w:r>
              <w:rPr>
                <w:rFonts w:ascii="Calibri"/>
                <w:sz w:val="22"/>
                <w:vertAlign w:val="baseline"/>
              </w:rPr>
              <w:t>, 2023</w:t>
            </w:r>
          </w:p>
        </w:tc>
        <w:tc>
          <w:tcPr>
            <w:tcW w:w="2440" w:type="dxa"/>
          </w:tcPr>
          <w:p>
            <w:pPr>
              <w:pStyle w:val="TableParagraph"/>
              <w:ind w:left="107"/>
              <w:rPr>
                <w:rFonts w:ascii="Calibri"/>
                <w:sz w:val="22"/>
              </w:rPr>
            </w:pPr>
            <w:r>
              <w:rPr>
                <w:rFonts w:ascii="Calibri"/>
                <w:sz w:val="22"/>
              </w:rPr>
              <w:t>20 mg/L</w:t>
            </w:r>
          </w:p>
        </w:tc>
        <w:tc>
          <w:tcPr>
            <w:tcW w:w="1672" w:type="dxa"/>
          </w:tcPr>
          <w:p>
            <w:pPr>
              <w:pStyle w:val="TableParagraph"/>
              <w:ind w:left="107"/>
              <w:rPr>
                <w:rFonts w:ascii="Calibri"/>
                <w:sz w:val="22"/>
              </w:rPr>
            </w:pPr>
            <w:r>
              <w:rPr>
                <w:rFonts w:ascii="Calibri"/>
                <w:sz w:val="22"/>
              </w:rPr>
              <w:t>No visible sheen</w:t>
            </w:r>
          </w:p>
        </w:tc>
        <w:tc>
          <w:tcPr>
            <w:tcW w:w="2355" w:type="dxa"/>
          </w:tcPr>
          <w:p>
            <w:pPr>
              <w:pStyle w:val="TableParagraph"/>
              <w:ind w:left="107"/>
              <w:rPr>
                <w:rFonts w:ascii="Calibri"/>
                <w:sz w:val="22"/>
              </w:rPr>
            </w:pPr>
            <w:r>
              <w:rPr>
                <w:rFonts w:ascii="Calibri"/>
                <w:sz w:val="22"/>
              </w:rPr>
              <w:t>7.1</w:t>
            </w:r>
          </w:p>
        </w:tc>
      </w:tr>
      <w:tr>
        <w:trPr>
          <w:trHeight w:val="588" w:hRule="atLeast"/>
        </w:trPr>
        <w:tc>
          <w:tcPr>
            <w:tcW w:w="2093" w:type="dxa"/>
          </w:tcPr>
          <w:p>
            <w:pPr>
              <w:pStyle w:val="TableParagraph"/>
              <w:ind w:left="107"/>
              <w:rPr>
                <w:rFonts w:ascii="Calibri"/>
                <w:sz w:val="22"/>
              </w:rPr>
            </w:pPr>
            <w:r>
              <w:rPr>
                <w:rFonts w:ascii="Calibri"/>
                <w:sz w:val="22"/>
              </w:rPr>
              <w:t>Aug 10</w:t>
            </w:r>
            <w:r>
              <w:rPr>
                <w:rFonts w:ascii="Calibri"/>
                <w:sz w:val="22"/>
                <w:vertAlign w:val="superscript"/>
              </w:rPr>
              <w:t>th</w:t>
            </w:r>
            <w:r>
              <w:rPr>
                <w:rFonts w:ascii="Calibri"/>
                <w:sz w:val="22"/>
                <w:vertAlign w:val="baseline"/>
              </w:rPr>
              <w:t>, 2023</w:t>
            </w:r>
          </w:p>
        </w:tc>
        <w:tc>
          <w:tcPr>
            <w:tcW w:w="2440" w:type="dxa"/>
          </w:tcPr>
          <w:p>
            <w:pPr>
              <w:pStyle w:val="TableParagraph"/>
              <w:ind w:left="107"/>
              <w:rPr>
                <w:rFonts w:ascii="Calibri"/>
                <w:sz w:val="22"/>
              </w:rPr>
            </w:pPr>
            <w:r>
              <w:rPr>
                <w:rFonts w:ascii="Calibri"/>
                <w:sz w:val="22"/>
              </w:rPr>
              <w:t>10 mg/L</w:t>
            </w:r>
          </w:p>
        </w:tc>
        <w:tc>
          <w:tcPr>
            <w:tcW w:w="1672" w:type="dxa"/>
          </w:tcPr>
          <w:p>
            <w:pPr>
              <w:pStyle w:val="TableParagraph"/>
              <w:ind w:left="107"/>
              <w:rPr>
                <w:rFonts w:ascii="Calibri"/>
                <w:sz w:val="22"/>
              </w:rPr>
            </w:pPr>
            <w:r>
              <w:rPr>
                <w:rFonts w:ascii="Calibri"/>
                <w:sz w:val="22"/>
              </w:rPr>
              <w:t>No visible sheen</w:t>
            </w:r>
          </w:p>
        </w:tc>
        <w:tc>
          <w:tcPr>
            <w:tcW w:w="2355" w:type="dxa"/>
          </w:tcPr>
          <w:p>
            <w:pPr>
              <w:pStyle w:val="TableParagraph"/>
              <w:ind w:left="107"/>
              <w:rPr>
                <w:rFonts w:ascii="Calibri"/>
                <w:sz w:val="22"/>
              </w:rPr>
            </w:pPr>
            <w:r>
              <w:rPr>
                <w:rFonts w:ascii="Calibri"/>
                <w:sz w:val="22"/>
              </w:rPr>
              <w:t>7.0</w:t>
            </w:r>
          </w:p>
        </w:tc>
      </w:tr>
      <w:tr>
        <w:trPr>
          <w:trHeight w:val="590" w:hRule="atLeast"/>
        </w:trPr>
        <w:tc>
          <w:tcPr>
            <w:tcW w:w="2093" w:type="dxa"/>
          </w:tcPr>
          <w:p>
            <w:pPr>
              <w:pStyle w:val="TableParagraph"/>
              <w:spacing w:before="2"/>
              <w:ind w:left="107"/>
              <w:rPr>
                <w:rFonts w:ascii="Calibri"/>
                <w:sz w:val="22"/>
              </w:rPr>
            </w:pPr>
            <w:r>
              <w:rPr>
                <w:rFonts w:ascii="Calibri"/>
                <w:sz w:val="22"/>
              </w:rPr>
              <w:t>Aug 24</w:t>
            </w:r>
            <w:r>
              <w:rPr>
                <w:rFonts w:ascii="Calibri"/>
                <w:sz w:val="22"/>
                <w:vertAlign w:val="superscript"/>
              </w:rPr>
              <w:t>th</w:t>
            </w:r>
            <w:r>
              <w:rPr>
                <w:rFonts w:ascii="Calibri"/>
                <w:sz w:val="22"/>
                <w:vertAlign w:val="baseline"/>
              </w:rPr>
              <w:t>, 2023</w:t>
            </w:r>
          </w:p>
        </w:tc>
        <w:tc>
          <w:tcPr>
            <w:tcW w:w="2440" w:type="dxa"/>
          </w:tcPr>
          <w:p>
            <w:pPr>
              <w:pStyle w:val="TableParagraph"/>
              <w:spacing w:before="2"/>
              <w:ind w:left="107"/>
              <w:rPr>
                <w:rFonts w:ascii="Calibri"/>
                <w:sz w:val="22"/>
              </w:rPr>
            </w:pPr>
            <w:r>
              <w:rPr>
                <w:rFonts w:ascii="Calibri"/>
                <w:sz w:val="22"/>
              </w:rPr>
              <w:t>41 mg/L</w:t>
            </w:r>
          </w:p>
        </w:tc>
        <w:tc>
          <w:tcPr>
            <w:tcW w:w="1672" w:type="dxa"/>
          </w:tcPr>
          <w:p>
            <w:pPr>
              <w:pStyle w:val="TableParagraph"/>
              <w:spacing w:before="2"/>
              <w:ind w:left="107"/>
              <w:rPr>
                <w:rFonts w:ascii="Calibri"/>
                <w:sz w:val="22"/>
              </w:rPr>
            </w:pPr>
            <w:r>
              <w:rPr>
                <w:rFonts w:ascii="Calibri"/>
                <w:sz w:val="22"/>
              </w:rPr>
              <w:t>No visible sheen</w:t>
            </w:r>
          </w:p>
        </w:tc>
        <w:tc>
          <w:tcPr>
            <w:tcW w:w="2355" w:type="dxa"/>
          </w:tcPr>
          <w:p>
            <w:pPr>
              <w:pStyle w:val="TableParagraph"/>
              <w:spacing w:before="2"/>
              <w:ind w:left="107"/>
              <w:rPr>
                <w:rFonts w:ascii="Calibri"/>
                <w:sz w:val="22"/>
              </w:rPr>
            </w:pPr>
            <w:r>
              <w:rPr>
                <w:rFonts w:ascii="Calibri"/>
                <w:sz w:val="22"/>
              </w:rPr>
              <w:t>7.2</w:t>
            </w:r>
          </w:p>
        </w:tc>
      </w:tr>
      <w:tr>
        <w:trPr>
          <w:trHeight w:val="826" w:hRule="atLeast"/>
        </w:trPr>
        <w:tc>
          <w:tcPr>
            <w:tcW w:w="2093" w:type="dxa"/>
          </w:tcPr>
          <w:p>
            <w:pPr>
              <w:pStyle w:val="TableParagraph"/>
              <w:ind w:left="107"/>
              <w:rPr>
                <w:rFonts w:ascii="Calibri"/>
                <w:sz w:val="22"/>
              </w:rPr>
            </w:pPr>
            <w:r>
              <w:rPr>
                <w:rFonts w:ascii="Calibri"/>
                <w:sz w:val="22"/>
              </w:rPr>
              <w:t>Aug 24</w:t>
            </w:r>
            <w:r>
              <w:rPr>
                <w:rFonts w:ascii="Calibri"/>
                <w:sz w:val="22"/>
                <w:vertAlign w:val="superscript"/>
              </w:rPr>
              <w:t>th</w:t>
            </w:r>
            <w:r>
              <w:rPr>
                <w:rFonts w:ascii="Calibri"/>
                <w:sz w:val="22"/>
                <w:vertAlign w:val="baseline"/>
              </w:rPr>
              <w:t>, 2023</w:t>
            </w:r>
          </w:p>
          <w:p>
            <w:pPr>
              <w:pStyle w:val="TableParagraph"/>
              <w:ind w:left="107"/>
              <w:rPr>
                <w:rFonts w:ascii="Calibri"/>
                <w:i/>
                <w:sz w:val="20"/>
              </w:rPr>
            </w:pPr>
            <w:r>
              <w:rPr>
                <w:rFonts w:ascii="Calibri"/>
                <w:i/>
                <w:sz w:val="20"/>
              </w:rPr>
              <w:t>In river, downstream</w:t>
            </w:r>
          </w:p>
        </w:tc>
        <w:tc>
          <w:tcPr>
            <w:tcW w:w="2440" w:type="dxa"/>
          </w:tcPr>
          <w:p>
            <w:pPr>
              <w:pStyle w:val="TableParagraph"/>
              <w:ind w:left="107"/>
              <w:rPr>
                <w:rFonts w:ascii="Calibri"/>
                <w:sz w:val="22"/>
              </w:rPr>
            </w:pPr>
            <w:r>
              <w:rPr>
                <w:rFonts w:ascii="Calibri"/>
                <w:sz w:val="22"/>
              </w:rPr>
              <w:t>26 mg/L</w:t>
            </w:r>
          </w:p>
        </w:tc>
        <w:tc>
          <w:tcPr>
            <w:tcW w:w="1672" w:type="dxa"/>
          </w:tcPr>
          <w:p>
            <w:pPr>
              <w:pStyle w:val="TableParagraph"/>
              <w:ind w:left="107"/>
              <w:rPr>
                <w:rFonts w:ascii="Calibri"/>
                <w:sz w:val="22"/>
              </w:rPr>
            </w:pPr>
            <w:r>
              <w:rPr>
                <w:rFonts w:ascii="Calibri"/>
                <w:sz w:val="22"/>
              </w:rPr>
              <w:t>No visible sheen</w:t>
            </w:r>
          </w:p>
        </w:tc>
        <w:tc>
          <w:tcPr>
            <w:tcW w:w="2355" w:type="dxa"/>
          </w:tcPr>
          <w:p>
            <w:pPr>
              <w:pStyle w:val="TableParagraph"/>
              <w:ind w:left="107"/>
              <w:rPr>
                <w:rFonts w:ascii="Calibri"/>
                <w:sz w:val="22"/>
              </w:rPr>
            </w:pPr>
            <w:r>
              <w:rPr>
                <w:rFonts w:ascii="Calibri"/>
                <w:sz w:val="22"/>
              </w:rPr>
              <w:t>7.1</w:t>
            </w:r>
          </w:p>
        </w:tc>
      </w:tr>
    </w:tbl>
    <w:p>
      <w:pPr>
        <w:spacing w:after="0"/>
        <w:rPr>
          <w:rFonts w:ascii="Calibri"/>
          <w:sz w:val="22"/>
        </w:rPr>
        <w:sectPr>
          <w:pgSz w:w="12250" w:h="15850"/>
          <w:pgMar w:header="757" w:footer="992" w:top="1580" w:bottom="1180" w:left="0" w:right="602"/>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pStyle w:val="Heading3"/>
        <w:ind w:left="3247" w:right="2644"/>
      </w:pPr>
      <w:r>
        <w:rPr/>
        <w:t>APPENDIX 1</w:t>
      </w:r>
    </w:p>
    <w:p>
      <w:pPr>
        <w:spacing w:before="43"/>
        <w:ind w:left="3247" w:right="2646" w:firstLine="0"/>
        <w:jc w:val="center"/>
        <w:rPr>
          <w:b/>
          <w:sz w:val="32"/>
        </w:rPr>
      </w:pPr>
      <w:r>
        <w:rPr>
          <w:b/>
          <w:sz w:val="32"/>
        </w:rPr>
        <w:t>CLYDE RIVER HARBOUR CONSTRUCTION</w:t>
      </w:r>
    </w:p>
    <w:p>
      <w:pPr>
        <w:pStyle w:val="BodyText"/>
        <w:rPr>
          <w:b/>
          <w:sz w:val="32"/>
        </w:rPr>
      </w:pPr>
    </w:p>
    <w:p>
      <w:pPr>
        <w:pStyle w:val="BodyText"/>
        <w:rPr>
          <w:b/>
          <w:sz w:val="32"/>
        </w:rPr>
      </w:pPr>
    </w:p>
    <w:p>
      <w:pPr>
        <w:pStyle w:val="BodyText"/>
        <w:rPr>
          <w:b/>
          <w:sz w:val="32"/>
        </w:rPr>
      </w:pPr>
    </w:p>
    <w:p>
      <w:pPr>
        <w:pStyle w:val="Heading5"/>
        <w:spacing w:before="250"/>
        <w:ind w:left="3247" w:right="2644"/>
      </w:pPr>
      <w:r>
        <w:rPr/>
        <w:t>APPENDIX 1</w:t>
      </w:r>
    </w:p>
    <w:p>
      <w:pPr>
        <w:pStyle w:val="BodyText"/>
        <w:spacing w:before="1"/>
        <w:rPr>
          <w:b/>
          <w:sz w:val="28"/>
        </w:rPr>
      </w:pPr>
    </w:p>
    <w:p>
      <w:pPr>
        <w:spacing w:before="0"/>
        <w:ind w:left="3247" w:right="2646" w:firstLine="0"/>
        <w:jc w:val="center"/>
        <w:rPr>
          <w:b/>
          <w:sz w:val="28"/>
        </w:rPr>
      </w:pPr>
      <w:r>
        <w:rPr>
          <w:b/>
          <w:sz w:val="28"/>
        </w:rPr>
        <w:t>SPILL PREVENTION AND RESPONSE PLAN (rev-02)</w:t>
      </w:r>
    </w:p>
    <w:p>
      <w:pPr>
        <w:spacing w:after="0"/>
        <w:jc w:val="center"/>
        <w:rPr>
          <w:sz w:val="28"/>
        </w:rPr>
        <w:sectPr>
          <w:headerReference w:type="default" r:id="rId59"/>
          <w:footerReference w:type="default" r:id="rId60"/>
          <w:pgSz w:w="12250" w:h="15850"/>
          <w:pgMar w:header="757" w:footer="992" w:top="1580" w:bottom="1180" w:left="0" w:right="602"/>
        </w:sectPr>
      </w:pPr>
    </w:p>
    <w:p>
      <w:pPr>
        <w:pStyle w:val="BodyText"/>
        <w:rPr>
          <w:b/>
          <w:sz w:val="20"/>
        </w:rPr>
      </w:pPr>
      <w:r>
        <w:rPr/>
        <w:drawing>
          <wp:anchor distT="0" distB="0" distL="0" distR="0" allowOverlap="1" layoutInCell="1" locked="0" behindDoc="0" simplePos="0" relativeHeight="251682816">
            <wp:simplePos x="0" y="0"/>
            <wp:positionH relativeFrom="page">
              <wp:posOffset>10667</wp:posOffset>
            </wp:positionH>
            <wp:positionV relativeFrom="page">
              <wp:posOffset>7341869</wp:posOffset>
            </wp:positionV>
            <wp:extent cx="7761732" cy="2708909"/>
            <wp:effectExtent l="0" t="0" r="0" b="0"/>
            <wp:wrapNone/>
            <wp:docPr id="71" name="image45.png"/>
            <wp:cNvGraphicFramePr>
              <a:graphicFrameLocks noChangeAspect="1"/>
            </wp:cNvGraphicFramePr>
            <a:graphic>
              <a:graphicData uri="http://schemas.openxmlformats.org/drawingml/2006/picture">
                <pic:pic>
                  <pic:nvPicPr>
                    <pic:cNvPr id="72" name="image45.png"/>
                    <pic:cNvPicPr/>
                  </pic:nvPicPr>
                  <pic:blipFill>
                    <a:blip r:embed="rId63" cstate="print"/>
                    <a:stretch>
                      <a:fillRect/>
                    </a:stretch>
                  </pic:blipFill>
                  <pic:spPr>
                    <a:xfrm>
                      <a:off x="0" y="0"/>
                      <a:ext cx="7761732" cy="2708909"/>
                    </a:xfrm>
                    <a:prstGeom prst="rect">
                      <a:avLst/>
                    </a:prstGeom>
                  </pic:spPr>
                </pic:pic>
              </a:graphicData>
            </a:graphic>
          </wp:anchor>
        </w:drawing>
      </w:r>
      <w:r>
        <w:rPr/>
        <w:pict>
          <v:group style="position:absolute;margin-left:420.660004pt;margin-top:7.38pt;width:184.95pt;height:518.9500pt;mso-position-horizontal-relative:page;mso-position-vertical-relative:page;z-index:251683840" coordorigin="8413,148" coordsize="3699,10379">
            <v:rect style="position:absolute;left:8413;top:2866;width:2463;height:2342" filled="true" fillcolor="#bae2f9" stroked="false">
              <v:fill type="solid"/>
            </v:rect>
            <v:rect style="position:absolute;left:9027;top:147;width:2463;height:2343" filled="true" fillcolor="#94d4f5" stroked="false">
              <v:fill type="solid"/>
            </v:rect>
            <v:rect style="position:absolute;left:9414;top:1866;width:2463;height:2342" filled="true" fillcolor="#00a4e5" stroked="false">
              <v:fill type="solid"/>
            </v:rect>
            <v:rect style="position:absolute;left:9284;top:4812;width:2463;height:2342" filled="true" fillcolor="#94d4f5" stroked="false">
              <v:fill type="solid"/>
            </v:rect>
            <v:rect style="position:absolute;left:8596;top:6056;width:2462;height:2342" filled="true" fillcolor="#bae2f9" stroked="false">
              <v:fill type="solid"/>
            </v:rect>
            <v:shape style="position:absolute;left:9270;top:314;width:2752;height:1834" type="#_x0000_t75" stroked="false">
              <v:imagedata r:id="rId64" o:title=""/>
            </v:shape>
            <v:shape style="position:absolute;left:8647;top:2223;width:2741;height:2057" type="#_x0000_t75" stroked="false">
              <v:imagedata r:id="rId65" o:title=""/>
            </v:shape>
            <v:shape style="position:absolute;left:8730;top:6390;width:2207;height:1659" type="#_x0000_t75" stroked="false">
              <v:imagedata r:id="rId66" o:title=""/>
            </v:shape>
            <v:shape style="position:absolute;left:9370;top:4387;width:2540;height:1902" type="#_x0000_t75" stroked="false">
              <v:imagedata r:id="rId67" o:title=""/>
            </v:shape>
            <v:rect style="position:absolute;left:9649;top:8185;width:2463;height:2342" filled="true" fillcolor="#00a4e5" stroked="false">
              <v:fill type="solid"/>
            </v:rect>
            <v:shape style="position:absolute;left:9048;top:8287;width:2973;height:1643" type="#_x0000_t75" stroked="false">
              <v:imagedata r:id="rId68" o:title=""/>
            </v:shape>
            <w10:wrap type="none"/>
          </v:group>
        </w:pict>
      </w:r>
    </w:p>
    <w:p>
      <w:pPr>
        <w:pStyle w:val="BodyText"/>
        <w:rPr>
          <w:b/>
          <w:sz w:val="20"/>
        </w:rPr>
      </w:pPr>
    </w:p>
    <w:p>
      <w:pPr>
        <w:pStyle w:val="BodyText"/>
        <w:spacing w:before="7"/>
        <w:rPr>
          <w:b/>
          <w:sz w:val="15"/>
        </w:rPr>
      </w:pPr>
    </w:p>
    <w:p>
      <w:pPr>
        <w:pStyle w:val="BodyText"/>
        <w:ind w:left="1314"/>
        <w:rPr>
          <w:sz w:val="20"/>
        </w:rPr>
      </w:pPr>
      <w:r>
        <w:rPr>
          <w:sz w:val="20"/>
        </w:rPr>
        <w:drawing>
          <wp:inline distT="0" distB="0" distL="0" distR="0">
            <wp:extent cx="3422371" cy="1431036"/>
            <wp:effectExtent l="0" t="0" r="0" b="0"/>
            <wp:docPr id="73" name="image51.jpeg"/>
            <wp:cNvGraphicFramePr>
              <a:graphicFrameLocks noChangeAspect="1"/>
            </wp:cNvGraphicFramePr>
            <a:graphic>
              <a:graphicData uri="http://schemas.openxmlformats.org/drawingml/2006/picture">
                <pic:pic>
                  <pic:nvPicPr>
                    <pic:cNvPr id="74" name="image51.jpeg"/>
                    <pic:cNvPicPr/>
                  </pic:nvPicPr>
                  <pic:blipFill>
                    <a:blip r:embed="rId69" cstate="print"/>
                    <a:stretch>
                      <a:fillRect/>
                    </a:stretch>
                  </pic:blipFill>
                  <pic:spPr>
                    <a:xfrm>
                      <a:off x="0" y="0"/>
                      <a:ext cx="3422371" cy="1431036"/>
                    </a:xfrm>
                    <a:prstGeom prst="rect">
                      <a:avLst/>
                    </a:prstGeom>
                  </pic:spPr>
                </pic:pic>
              </a:graphicData>
            </a:graphic>
          </wp:inline>
        </w:drawing>
      </w:r>
      <w:r>
        <w:rPr>
          <w:sz w:val="20"/>
        </w:rPr>
      </w:r>
    </w:p>
    <w:p>
      <w:pPr>
        <w:pStyle w:val="BodyText"/>
        <w:spacing w:before="4"/>
        <w:rPr>
          <w:b/>
          <w:sz w:val="21"/>
        </w:rPr>
      </w:pPr>
    </w:p>
    <w:p>
      <w:pPr>
        <w:pStyle w:val="BodyText"/>
        <w:ind w:left="-20"/>
        <w:rPr>
          <w:sz w:val="20"/>
        </w:rPr>
      </w:pPr>
      <w:r>
        <w:rPr>
          <w:position w:val="-1"/>
          <w:sz w:val="20"/>
        </w:rPr>
        <w:pict>
          <v:shape style="width:361.05pt;height:397.65pt;mso-position-horizontal-relative:char;mso-position-vertical-relative:line" type="#_x0000_t202" filled="false" stroked="true" strokeweight="2pt" strokecolor="#00a4e5">
            <w10:anchorlock/>
            <v:textbox inset="0,0,0,0">
              <w:txbxContent>
                <w:p>
                  <w:pPr>
                    <w:spacing w:before="191"/>
                    <w:ind w:left="3230" w:right="420" w:hanging="1011"/>
                    <w:jc w:val="left"/>
                    <w:rPr>
                      <w:b/>
                      <w:sz w:val="48"/>
                    </w:rPr>
                  </w:pPr>
                  <w:r>
                    <w:rPr>
                      <w:b/>
                      <w:spacing w:val="16"/>
                      <w:sz w:val="48"/>
                    </w:rPr>
                    <w:t>SPILL </w:t>
                  </w:r>
                  <w:r>
                    <w:rPr>
                      <w:b/>
                      <w:spacing w:val="17"/>
                      <w:sz w:val="48"/>
                    </w:rPr>
                    <w:t>PREVENTION </w:t>
                  </w:r>
                  <w:r>
                    <w:rPr>
                      <w:b/>
                      <w:sz w:val="48"/>
                    </w:rPr>
                    <w:t>&amp; </w:t>
                  </w:r>
                  <w:r>
                    <w:rPr>
                      <w:b/>
                      <w:spacing w:val="16"/>
                      <w:sz w:val="48"/>
                    </w:rPr>
                    <w:t>RESPONSE</w:t>
                  </w:r>
                  <w:r>
                    <w:rPr>
                      <w:b/>
                      <w:spacing w:val="44"/>
                      <w:sz w:val="48"/>
                    </w:rPr>
                    <w:t> </w:t>
                  </w:r>
                  <w:r>
                    <w:rPr>
                      <w:b/>
                      <w:spacing w:val="19"/>
                      <w:sz w:val="48"/>
                    </w:rPr>
                    <w:t>PLAN</w:t>
                  </w:r>
                </w:p>
                <w:p>
                  <w:pPr>
                    <w:pStyle w:val="BodyText"/>
                    <w:spacing w:before="8"/>
                    <w:rPr>
                      <w:b/>
                      <w:sz w:val="51"/>
                    </w:rPr>
                  </w:pPr>
                </w:p>
                <w:p>
                  <w:pPr>
                    <w:spacing w:before="0"/>
                    <w:ind w:left="1646" w:right="0" w:firstLine="0"/>
                    <w:jc w:val="left"/>
                    <w:rPr>
                      <w:b/>
                      <w:sz w:val="36"/>
                    </w:rPr>
                  </w:pPr>
                  <w:r>
                    <w:rPr>
                      <w:b/>
                      <w:sz w:val="36"/>
                    </w:rPr>
                    <w:t>Clyde River Harbour</w:t>
                  </w:r>
                  <w:r>
                    <w:rPr>
                      <w:b/>
                      <w:spacing w:val="-16"/>
                      <w:sz w:val="36"/>
                    </w:rPr>
                    <w:t> </w:t>
                  </w:r>
                  <w:r>
                    <w:rPr>
                      <w:b/>
                      <w:sz w:val="36"/>
                    </w:rPr>
                    <w:t>Development</w:t>
                  </w:r>
                </w:p>
                <w:p>
                  <w:pPr>
                    <w:pStyle w:val="BodyText"/>
                    <w:spacing w:before="8"/>
                    <w:rPr>
                      <w:b/>
                      <w:sz w:val="51"/>
                    </w:rPr>
                  </w:pPr>
                </w:p>
                <w:p>
                  <w:pPr>
                    <w:spacing w:before="0"/>
                    <w:ind w:left="4267" w:right="0" w:firstLine="0"/>
                    <w:jc w:val="left"/>
                    <w:rPr>
                      <w:b/>
                      <w:sz w:val="28"/>
                    </w:rPr>
                  </w:pPr>
                  <w:r>
                    <w:rPr>
                      <w:b/>
                      <w:sz w:val="28"/>
                    </w:rPr>
                    <w:t>DFO</w:t>
                  </w:r>
                  <w:r>
                    <w:rPr>
                      <w:b/>
                      <w:spacing w:val="-6"/>
                      <w:sz w:val="28"/>
                    </w:rPr>
                    <w:t> </w:t>
                  </w:r>
                  <w:r>
                    <w:rPr>
                      <w:b/>
                      <w:sz w:val="28"/>
                    </w:rPr>
                    <w:t>ET025-222050/A</w:t>
                  </w:r>
                </w:p>
                <w:p>
                  <w:pPr>
                    <w:pStyle w:val="BodyText"/>
                    <w:rPr>
                      <w:b/>
                      <w:sz w:val="28"/>
                    </w:rPr>
                  </w:pPr>
                </w:p>
                <w:p>
                  <w:pPr>
                    <w:pStyle w:val="BodyText"/>
                    <w:rPr>
                      <w:b/>
                      <w:sz w:val="28"/>
                    </w:rPr>
                  </w:pPr>
                </w:p>
                <w:p>
                  <w:pPr>
                    <w:pStyle w:val="BodyText"/>
                    <w:spacing w:before="6"/>
                    <w:rPr>
                      <w:b/>
                      <w:sz w:val="23"/>
                    </w:rPr>
                  </w:pPr>
                </w:p>
                <w:p>
                  <w:pPr>
                    <w:spacing w:before="0"/>
                    <w:ind w:left="0" w:right="425" w:firstLine="0"/>
                    <w:jc w:val="right"/>
                    <w:rPr>
                      <w:b/>
                      <w:sz w:val="22"/>
                    </w:rPr>
                  </w:pPr>
                  <w:r>
                    <w:rPr>
                      <w:b/>
                      <w:sz w:val="22"/>
                    </w:rPr>
                    <w:t>Submitted</w:t>
                  </w:r>
                  <w:r>
                    <w:rPr>
                      <w:b/>
                      <w:spacing w:val="-3"/>
                      <w:sz w:val="22"/>
                    </w:rPr>
                    <w:t> </w:t>
                  </w:r>
                  <w:r>
                    <w:rPr>
                      <w:b/>
                      <w:sz w:val="22"/>
                    </w:rPr>
                    <w:t>to:</w:t>
                  </w:r>
                </w:p>
                <w:p>
                  <w:pPr>
                    <w:pStyle w:val="BodyText"/>
                    <w:rPr>
                      <w:b/>
                    </w:rPr>
                  </w:pPr>
                </w:p>
                <w:p>
                  <w:pPr>
                    <w:pStyle w:val="BodyText"/>
                    <w:spacing w:before="9"/>
                    <w:rPr>
                      <w:b/>
                      <w:sz w:val="19"/>
                    </w:rPr>
                  </w:pPr>
                </w:p>
                <w:p>
                  <w:pPr>
                    <w:pStyle w:val="BodyText"/>
                    <w:ind w:right="425"/>
                    <w:jc w:val="right"/>
                  </w:pPr>
                  <w:r>
                    <w:rPr/>
                    <w:t>Public Services and Procurement</w:t>
                  </w:r>
                  <w:r>
                    <w:rPr>
                      <w:spacing w:val="-15"/>
                    </w:rPr>
                    <w:t> </w:t>
                  </w:r>
                  <w:r>
                    <w:rPr/>
                    <w:t>Canada</w:t>
                  </w:r>
                </w:p>
                <w:p>
                  <w:pPr>
                    <w:pStyle w:val="BodyText"/>
                    <w:spacing w:before="120"/>
                    <w:ind w:right="425"/>
                    <w:jc w:val="right"/>
                  </w:pPr>
                  <w:r>
                    <w:rPr/>
                    <w:t>Rev-02: March</w:t>
                  </w:r>
                  <w:r>
                    <w:rPr>
                      <w:spacing w:val="-6"/>
                    </w:rPr>
                    <w:t> </w:t>
                  </w:r>
                  <w:r>
                    <w:rPr/>
                    <w:t>2023</w:t>
                  </w:r>
                </w:p>
              </w:txbxContent>
            </v:textbox>
            <v:stroke dashstyle="solid"/>
          </v:shape>
        </w:pict>
      </w:r>
      <w:r>
        <w:rPr>
          <w:position w:val="-1"/>
          <w:sz w:val="20"/>
        </w:rPr>
      </w:r>
    </w:p>
    <w:p>
      <w:pPr>
        <w:spacing w:after="0"/>
        <w:rPr>
          <w:sz w:val="20"/>
        </w:rPr>
        <w:sectPr>
          <w:headerReference w:type="default" r:id="rId61"/>
          <w:footerReference w:type="default" r:id="rId62"/>
          <w:pgSz w:w="12240" w:h="15840"/>
          <w:pgMar w:header="0" w:footer="0" w:top="140" w:bottom="0" w:left="0" w:right="600"/>
        </w:sectPr>
      </w:pPr>
    </w:p>
    <w:p>
      <w:pPr>
        <w:pStyle w:val="BodyText"/>
        <w:rPr>
          <w:b/>
          <w:sz w:val="25"/>
        </w:rPr>
      </w:pPr>
    </w:p>
    <w:p>
      <w:pPr>
        <w:spacing w:before="44"/>
        <w:ind w:left="778" w:right="179" w:firstLine="0"/>
        <w:jc w:val="center"/>
        <w:rPr>
          <w:b/>
          <w:sz w:val="28"/>
        </w:rPr>
      </w:pPr>
      <w:r>
        <w:rPr>
          <w:b/>
          <w:sz w:val="28"/>
        </w:rPr>
        <w:t>TABLE OF CONTENTS</w:t>
      </w:r>
    </w:p>
    <w:p>
      <w:pPr>
        <w:pStyle w:val="BodyText"/>
        <w:spacing w:before="12"/>
        <w:rPr>
          <w:b/>
          <w:sz w:val="21"/>
        </w:rPr>
      </w:pPr>
    </w:p>
    <w:p>
      <w:pPr>
        <w:spacing w:before="0"/>
        <w:ind w:left="0" w:right="958" w:firstLine="0"/>
        <w:jc w:val="right"/>
        <w:rPr>
          <w:b/>
          <w:sz w:val="22"/>
        </w:rPr>
      </w:pPr>
      <w:r>
        <w:rPr>
          <w:b/>
          <w:w w:val="95"/>
          <w:sz w:val="22"/>
        </w:rPr>
        <w:t>PAGE</w:t>
      </w:r>
    </w:p>
    <w:sdt>
      <w:sdtPr>
        <w:docPartObj>
          <w:docPartGallery w:val="Table of Contents"/>
          <w:docPartUnique/>
        </w:docPartObj>
      </w:sdtPr>
      <w:sdtEndPr/>
      <w:sdtContent>
        <w:p>
          <w:pPr>
            <w:pStyle w:val="TOC1"/>
            <w:numPr>
              <w:ilvl w:val="0"/>
              <w:numId w:val="3"/>
            </w:numPr>
            <w:tabs>
              <w:tab w:pos="1852" w:val="left" w:leader="none"/>
              <w:tab w:pos="1853" w:val="left" w:leader="none"/>
              <w:tab w:pos="10819" w:val="right" w:leader="dot"/>
            </w:tabs>
            <w:spacing w:line="240" w:lineRule="auto" w:before="119" w:after="0"/>
            <w:ind w:left="1852" w:right="0" w:hanging="441"/>
            <w:jc w:val="left"/>
          </w:pPr>
          <w:hyperlink w:history="true" w:anchor="_TOC_250027">
            <w:r>
              <w:rPr/>
              <w:t>INTRODUCTION</w:t>
              <w:tab/>
              <w:t>1</w:t>
            </w:r>
          </w:hyperlink>
        </w:p>
        <w:p>
          <w:pPr>
            <w:pStyle w:val="TOC1"/>
            <w:numPr>
              <w:ilvl w:val="0"/>
              <w:numId w:val="3"/>
            </w:numPr>
            <w:tabs>
              <w:tab w:pos="1852" w:val="left" w:leader="none"/>
              <w:tab w:pos="1853" w:val="left" w:leader="none"/>
              <w:tab w:pos="10819" w:val="right" w:leader="dot"/>
            </w:tabs>
            <w:spacing w:line="240" w:lineRule="auto" w:before="120" w:after="0"/>
            <w:ind w:left="1852" w:right="0" w:hanging="441"/>
            <w:jc w:val="left"/>
          </w:pPr>
          <w:hyperlink w:history="true" w:anchor="_TOC_250026">
            <w:r>
              <w:rPr/>
              <w:t>CONSUMMABLES ON</w:t>
            </w:r>
            <w:r>
              <w:rPr>
                <w:spacing w:val="1"/>
              </w:rPr>
              <w:t> </w:t>
            </w:r>
            <w:r>
              <w:rPr/>
              <w:t>SITE</w:t>
              <w:tab/>
              <w:t>2</w:t>
            </w:r>
          </w:hyperlink>
        </w:p>
        <w:p>
          <w:pPr>
            <w:pStyle w:val="TOC3"/>
            <w:numPr>
              <w:ilvl w:val="1"/>
              <w:numId w:val="3"/>
            </w:numPr>
            <w:tabs>
              <w:tab w:pos="2291" w:val="left" w:leader="none"/>
              <w:tab w:pos="2292" w:val="left" w:leader="none"/>
              <w:tab w:pos="10820" w:val="right" w:leader="dot"/>
            </w:tabs>
            <w:spacing w:line="240" w:lineRule="auto" w:before="121" w:after="0"/>
            <w:ind w:left="2292" w:right="0" w:hanging="660"/>
            <w:jc w:val="left"/>
            <w:rPr>
              <w:b w:val="0"/>
              <w:i w:val="0"/>
              <w:sz w:val="22"/>
            </w:rPr>
          </w:pPr>
          <w:hyperlink w:history="true" w:anchor="_TOC_250025">
            <w:r>
              <w:rPr>
                <w:b w:val="0"/>
                <w:i w:val="0"/>
                <w:sz w:val="22"/>
              </w:rPr>
              <w:t>D</w:t>
            </w:r>
            <w:r>
              <w:rPr>
                <w:b w:val="0"/>
                <w:i w:val="0"/>
                <w:sz w:val="18"/>
              </w:rPr>
              <w:t>IESEL </w:t>
            </w:r>
            <w:r>
              <w:rPr>
                <w:b w:val="0"/>
                <w:i w:val="0"/>
                <w:sz w:val="22"/>
              </w:rPr>
              <w:t>F</w:t>
            </w:r>
            <w:r>
              <w:rPr>
                <w:b w:val="0"/>
                <w:i w:val="0"/>
                <w:sz w:val="18"/>
              </w:rPr>
              <w:t>UEL </w:t>
            </w:r>
            <w:r>
              <w:rPr>
                <w:b w:val="0"/>
                <w:i w:val="0"/>
                <w:sz w:val="22"/>
              </w:rPr>
              <w:t>/</w:t>
            </w:r>
            <w:r>
              <w:rPr>
                <w:b w:val="0"/>
                <w:i w:val="0"/>
                <w:spacing w:val="-12"/>
                <w:sz w:val="22"/>
              </w:rPr>
              <w:t> </w:t>
            </w:r>
            <w:r>
              <w:rPr>
                <w:b w:val="0"/>
                <w:i w:val="0"/>
                <w:sz w:val="22"/>
              </w:rPr>
              <w:t>J</w:t>
            </w:r>
            <w:r>
              <w:rPr>
                <w:b w:val="0"/>
                <w:i w:val="0"/>
                <w:sz w:val="18"/>
              </w:rPr>
              <w:t>ET</w:t>
            </w:r>
            <w:r>
              <w:rPr>
                <w:b w:val="0"/>
                <w:i w:val="0"/>
                <w:spacing w:val="1"/>
                <w:sz w:val="18"/>
              </w:rPr>
              <w:t> </w:t>
            </w:r>
            <w:r>
              <w:rPr>
                <w:b w:val="0"/>
                <w:i w:val="0"/>
                <w:sz w:val="18"/>
              </w:rPr>
              <w:t>FUEL</w:t>
              <w:tab/>
            </w:r>
            <w:r>
              <w:rPr>
                <w:b w:val="0"/>
                <w:i w:val="0"/>
                <w:sz w:val="22"/>
              </w:rPr>
              <w:t>2</w:t>
            </w:r>
          </w:hyperlink>
        </w:p>
        <w:p>
          <w:pPr>
            <w:pStyle w:val="TOC2"/>
            <w:numPr>
              <w:ilvl w:val="1"/>
              <w:numId w:val="3"/>
            </w:numPr>
            <w:tabs>
              <w:tab w:pos="2291" w:val="left" w:leader="none"/>
              <w:tab w:pos="2292" w:val="left" w:leader="none"/>
              <w:tab w:pos="10819" w:val="right" w:leader="dot"/>
            </w:tabs>
            <w:spacing w:line="252" w:lineRule="exact" w:before="0" w:after="0"/>
            <w:ind w:left="2292" w:right="0" w:hanging="660"/>
            <w:jc w:val="left"/>
            <w:rPr>
              <w:sz w:val="22"/>
            </w:rPr>
          </w:pPr>
          <w:hyperlink w:history="true" w:anchor="_TOC_250024">
            <w:r>
              <w:rPr/>
              <w:t>GASOLINE</w:t>
              <w:tab/>
            </w:r>
            <w:r>
              <w:rPr>
                <w:sz w:val="22"/>
              </w:rPr>
              <w:t>3</w:t>
            </w:r>
          </w:hyperlink>
        </w:p>
        <w:p>
          <w:pPr>
            <w:pStyle w:val="TOC2"/>
            <w:numPr>
              <w:ilvl w:val="1"/>
              <w:numId w:val="3"/>
            </w:numPr>
            <w:tabs>
              <w:tab w:pos="2291" w:val="left" w:leader="none"/>
              <w:tab w:pos="2292" w:val="left" w:leader="none"/>
              <w:tab w:pos="10819" w:val="right" w:leader="dot"/>
            </w:tabs>
            <w:spacing w:line="252" w:lineRule="exact" w:before="0" w:after="0"/>
            <w:ind w:left="2292" w:right="0" w:hanging="660"/>
            <w:jc w:val="left"/>
            <w:rPr>
              <w:sz w:val="22"/>
            </w:rPr>
          </w:pPr>
          <w:hyperlink w:history="true" w:anchor="_TOC_250023">
            <w:r>
              <w:rPr/>
              <w:t>HYDRAULIC</w:t>
            </w:r>
            <w:r>
              <w:rPr>
                <w:spacing w:val="-1"/>
              </w:rPr>
              <w:t> </w:t>
            </w:r>
            <w:r>
              <w:rPr/>
              <w:t>OIL</w:t>
              <w:tab/>
            </w:r>
            <w:r>
              <w:rPr>
                <w:sz w:val="22"/>
              </w:rPr>
              <w:t>4</w:t>
            </w:r>
          </w:hyperlink>
        </w:p>
        <w:p>
          <w:pPr>
            <w:pStyle w:val="TOC2"/>
            <w:numPr>
              <w:ilvl w:val="1"/>
              <w:numId w:val="3"/>
            </w:numPr>
            <w:tabs>
              <w:tab w:pos="2291" w:val="left" w:leader="none"/>
              <w:tab w:pos="2292" w:val="left" w:leader="none"/>
              <w:tab w:pos="10819" w:val="right" w:leader="dot"/>
            </w:tabs>
            <w:spacing w:line="240" w:lineRule="auto" w:before="0" w:after="0"/>
            <w:ind w:left="2292" w:right="0" w:hanging="660"/>
            <w:jc w:val="left"/>
            <w:rPr>
              <w:sz w:val="22"/>
            </w:rPr>
          </w:pPr>
          <w:hyperlink w:history="true" w:anchor="_TOC_250022">
            <w:r>
              <w:rPr>
                <w:sz w:val="22"/>
              </w:rPr>
              <w:t>L</w:t>
            </w:r>
            <w:r>
              <w:rPr/>
              <w:t>UBE</w:t>
            </w:r>
            <w:r>
              <w:rPr>
                <w:spacing w:val="-1"/>
              </w:rPr>
              <w:t> </w:t>
            </w:r>
            <w:r>
              <w:rPr/>
              <w:t>OIL</w:t>
              <w:tab/>
            </w:r>
            <w:r>
              <w:rPr>
                <w:sz w:val="22"/>
              </w:rPr>
              <w:t>5</w:t>
            </w:r>
          </w:hyperlink>
        </w:p>
        <w:p>
          <w:pPr>
            <w:pStyle w:val="TOC1"/>
            <w:numPr>
              <w:ilvl w:val="0"/>
              <w:numId w:val="3"/>
            </w:numPr>
            <w:tabs>
              <w:tab w:pos="1852" w:val="left" w:leader="none"/>
              <w:tab w:pos="1853" w:val="left" w:leader="none"/>
              <w:tab w:pos="10819" w:val="right" w:leader="dot"/>
            </w:tabs>
            <w:spacing w:line="240" w:lineRule="auto" w:before="120" w:after="0"/>
            <w:ind w:left="1852" w:right="0" w:hanging="441"/>
            <w:jc w:val="left"/>
          </w:pPr>
          <w:hyperlink w:history="true" w:anchor="_TOC_250021">
            <w:r>
              <w:rPr/>
              <w:t>STORAGE AND REFILLING</w:t>
              <w:tab/>
              <w:t>6</w:t>
            </w:r>
          </w:hyperlink>
        </w:p>
        <w:p>
          <w:pPr>
            <w:pStyle w:val="TOC3"/>
            <w:numPr>
              <w:ilvl w:val="1"/>
              <w:numId w:val="3"/>
            </w:numPr>
            <w:tabs>
              <w:tab w:pos="2291" w:val="left" w:leader="none"/>
              <w:tab w:pos="2292" w:val="left" w:leader="none"/>
              <w:tab w:pos="10819" w:val="right" w:leader="dot"/>
            </w:tabs>
            <w:spacing w:line="240" w:lineRule="auto" w:before="121" w:after="0"/>
            <w:ind w:left="2292" w:right="0" w:hanging="660"/>
            <w:jc w:val="left"/>
            <w:rPr>
              <w:b w:val="0"/>
              <w:i w:val="0"/>
              <w:sz w:val="22"/>
            </w:rPr>
          </w:pPr>
          <w:hyperlink w:history="true" w:anchor="_TOC_250020">
            <w:r>
              <w:rPr>
                <w:b w:val="0"/>
                <w:i w:val="0"/>
                <w:sz w:val="22"/>
              </w:rPr>
              <w:t>S</w:t>
            </w:r>
            <w:r>
              <w:rPr>
                <w:b w:val="0"/>
                <w:i w:val="0"/>
                <w:sz w:val="18"/>
              </w:rPr>
              <w:t>TORAGE</w:t>
              <w:tab/>
            </w:r>
            <w:r>
              <w:rPr>
                <w:b w:val="0"/>
                <w:i w:val="0"/>
                <w:sz w:val="22"/>
              </w:rPr>
              <w:t>6</w:t>
            </w:r>
          </w:hyperlink>
        </w:p>
        <w:p>
          <w:pPr>
            <w:pStyle w:val="TOC5"/>
            <w:numPr>
              <w:ilvl w:val="2"/>
              <w:numId w:val="3"/>
            </w:numPr>
            <w:tabs>
              <w:tab w:pos="2512" w:val="left" w:leader="none"/>
              <w:tab w:pos="2513" w:val="left" w:leader="none"/>
              <w:tab w:pos="10819" w:val="right" w:leader="dot"/>
            </w:tabs>
            <w:spacing w:line="252" w:lineRule="exact" w:before="0" w:after="0"/>
            <w:ind w:left="2512" w:right="0" w:hanging="441"/>
            <w:jc w:val="left"/>
          </w:pPr>
          <w:r>
            <w:rPr/>
            <w:t>Diesel (motive or P-50)</w:t>
          </w:r>
          <w:r>
            <w:rPr>
              <w:spacing w:val="-1"/>
            </w:rPr>
            <w:t> </w:t>
          </w:r>
          <w:r>
            <w:rPr/>
            <w:t>/jet fuel</w:t>
            <w:tab/>
            <w:t>6</w:t>
          </w:r>
        </w:p>
        <w:p>
          <w:pPr>
            <w:pStyle w:val="TOC5"/>
            <w:numPr>
              <w:ilvl w:val="2"/>
              <w:numId w:val="3"/>
            </w:numPr>
            <w:tabs>
              <w:tab w:pos="2512" w:val="left" w:leader="none"/>
              <w:tab w:pos="2513" w:val="left" w:leader="none"/>
              <w:tab w:pos="10819" w:val="right" w:leader="dot"/>
            </w:tabs>
            <w:spacing w:line="252" w:lineRule="exact" w:before="0" w:after="0"/>
            <w:ind w:left="2512" w:right="0" w:hanging="441"/>
            <w:jc w:val="left"/>
          </w:pPr>
          <w:r>
            <w:rPr/>
            <w:t>Gasoline</w:t>
            <w:tab/>
            <w:t>6</w:t>
          </w:r>
        </w:p>
        <w:p>
          <w:pPr>
            <w:pStyle w:val="TOC5"/>
            <w:numPr>
              <w:ilvl w:val="2"/>
              <w:numId w:val="3"/>
            </w:numPr>
            <w:tabs>
              <w:tab w:pos="2512" w:val="left" w:leader="none"/>
              <w:tab w:pos="2513" w:val="left" w:leader="none"/>
              <w:tab w:pos="10819" w:val="right" w:leader="dot"/>
            </w:tabs>
            <w:spacing w:line="240" w:lineRule="auto" w:before="0" w:after="0"/>
            <w:ind w:left="2512" w:right="0" w:hanging="441"/>
            <w:jc w:val="left"/>
          </w:pPr>
          <w:r>
            <w:rPr/>
            <w:t>Lubricants</w:t>
          </w:r>
          <w:r>
            <w:rPr>
              <w:spacing w:val="-1"/>
            </w:rPr>
            <w:t> </w:t>
          </w:r>
          <w:r>
            <w:rPr/>
            <w:t>and antifreeze</w:t>
            <w:tab/>
            <w:t>6</w:t>
          </w:r>
        </w:p>
        <w:p>
          <w:pPr>
            <w:pStyle w:val="TOC2"/>
            <w:numPr>
              <w:ilvl w:val="1"/>
              <w:numId w:val="3"/>
            </w:numPr>
            <w:tabs>
              <w:tab w:pos="2291" w:val="left" w:leader="none"/>
              <w:tab w:pos="2292" w:val="left" w:leader="none"/>
              <w:tab w:pos="10820" w:val="right" w:leader="dot"/>
            </w:tabs>
            <w:spacing w:line="240" w:lineRule="auto" w:before="0" w:after="0"/>
            <w:ind w:left="2292" w:right="0" w:hanging="660"/>
            <w:jc w:val="left"/>
            <w:rPr>
              <w:sz w:val="22"/>
            </w:rPr>
          </w:pPr>
          <w:hyperlink w:history="true" w:anchor="_TOC_250019">
            <w:r>
              <w:rPr>
                <w:sz w:val="22"/>
              </w:rPr>
              <w:t>R</w:t>
            </w:r>
            <w:r>
              <w:rPr/>
              <w:t>EFILLING VEHICLES</w:t>
            </w:r>
            <w:r>
              <w:rPr>
                <w:spacing w:val="-1"/>
              </w:rPr>
              <w:t> </w:t>
            </w:r>
            <w:r>
              <w:rPr/>
              <w:t>AND EQUIPMENT</w:t>
              <w:tab/>
            </w:r>
            <w:r>
              <w:rPr>
                <w:sz w:val="22"/>
              </w:rPr>
              <w:t>7</w:t>
            </w:r>
          </w:hyperlink>
        </w:p>
        <w:p>
          <w:pPr>
            <w:pStyle w:val="TOC5"/>
            <w:numPr>
              <w:ilvl w:val="2"/>
              <w:numId w:val="3"/>
            </w:numPr>
            <w:tabs>
              <w:tab w:pos="2512" w:val="left" w:leader="none"/>
              <w:tab w:pos="2513" w:val="left" w:leader="none"/>
              <w:tab w:pos="10819" w:val="right" w:leader="dot"/>
            </w:tabs>
            <w:spacing w:line="240" w:lineRule="auto" w:before="0" w:after="0"/>
            <w:ind w:left="2512" w:right="0" w:hanging="441"/>
            <w:jc w:val="left"/>
          </w:pPr>
          <w:r>
            <w:rPr/>
            <w:t>Diesel</w:t>
          </w:r>
          <w:r>
            <w:rPr>
              <w:spacing w:val="-1"/>
            </w:rPr>
            <w:t> </w:t>
          </w:r>
          <w:r>
            <w:rPr/>
            <w:t>/jet</w:t>
          </w:r>
          <w:r>
            <w:rPr>
              <w:spacing w:val="-1"/>
            </w:rPr>
            <w:t> </w:t>
          </w:r>
          <w:r>
            <w:rPr/>
            <w:t>fuel</w:t>
            <w:tab/>
            <w:t>7</w:t>
          </w:r>
        </w:p>
        <w:p>
          <w:pPr>
            <w:pStyle w:val="TOC5"/>
            <w:numPr>
              <w:ilvl w:val="2"/>
              <w:numId w:val="3"/>
            </w:numPr>
            <w:tabs>
              <w:tab w:pos="2512" w:val="left" w:leader="none"/>
              <w:tab w:pos="2513" w:val="left" w:leader="none"/>
              <w:tab w:pos="10819" w:val="right" w:leader="dot"/>
            </w:tabs>
            <w:spacing w:line="240" w:lineRule="auto" w:before="1" w:after="0"/>
            <w:ind w:left="2512" w:right="0" w:hanging="441"/>
            <w:jc w:val="left"/>
          </w:pPr>
          <w:r>
            <w:rPr/>
            <w:t>Gasoline</w:t>
            <w:tab/>
            <w:t>8</w:t>
          </w:r>
        </w:p>
        <w:p>
          <w:pPr>
            <w:pStyle w:val="TOC1"/>
            <w:numPr>
              <w:ilvl w:val="0"/>
              <w:numId w:val="3"/>
            </w:numPr>
            <w:tabs>
              <w:tab w:pos="1852" w:val="left" w:leader="none"/>
              <w:tab w:pos="1853" w:val="left" w:leader="none"/>
              <w:tab w:pos="10821" w:val="right" w:leader="dot"/>
            </w:tabs>
            <w:spacing w:line="240" w:lineRule="auto" w:before="120" w:after="0"/>
            <w:ind w:left="1852" w:right="0" w:hanging="441"/>
            <w:jc w:val="left"/>
          </w:pPr>
          <w:hyperlink w:history="true" w:anchor="_TOC_250018">
            <w:r>
              <w:rPr/>
              <w:t>PROCEDURES IN CASE</w:t>
            </w:r>
            <w:r>
              <w:rPr>
                <w:spacing w:val="-1"/>
              </w:rPr>
              <w:t> </w:t>
            </w:r>
            <w:r>
              <w:rPr/>
              <w:t>OF SPILL</w:t>
              <w:tab/>
              <w:t>9</w:t>
            </w:r>
          </w:hyperlink>
        </w:p>
        <w:p>
          <w:pPr>
            <w:pStyle w:val="TOC2"/>
            <w:numPr>
              <w:ilvl w:val="1"/>
              <w:numId w:val="3"/>
            </w:numPr>
            <w:tabs>
              <w:tab w:pos="2291" w:val="left" w:leader="none"/>
              <w:tab w:pos="2292" w:val="left" w:leader="none"/>
              <w:tab w:pos="10820" w:val="right" w:leader="dot"/>
            </w:tabs>
            <w:spacing w:line="240" w:lineRule="auto" w:before="119" w:after="0"/>
            <w:ind w:left="2292" w:right="0" w:hanging="660"/>
            <w:jc w:val="left"/>
            <w:rPr>
              <w:sz w:val="22"/>
            </w:rPr>
          </w:pPr>
          <w:hyperlink w:history="true" w:anchor="_TOC_250017">
            <w:r>
              <w:rPr>
                <w:sz w:val="22"/>
              </w:rPr>
              <w:t>L</w:t>
            </w:r>
            <w:r>
              <w:rPr/>
              <w:t>INE</w:t>
            </w:r>
            <w:r>
              <w:rPr>
                <w:spacing w:val="-1"/>
              </w:rPr>
              <w:t> </w:t>
            </w:r>
            <w:r>
              <w:rPr/>
              <w:t>OF COMMUNCATION</w:t>
              <w:tab/>
            </w:r>
            <w:r>
              <w:rPr>
                <w:sz w:val="22"/>
              </w:rPr>
              <w:t>9</w:t>
            </w:r>
          </w:hyperlink>
        </w:p>
        <w:p>
          <w:pPr>
            <w:pStyle w:val="TOC3"/>
            <w:numPr>
              <w:ilvl w:val="1"/>
              <w:numId w:val="3"/>
            </w:numPr>
            <w:tabs>
              <w:tab w:pos="2291" w:val="left" w:leader="none"/>
              <w:tab w:pos="2292" w:val="left" w:leader="none"/>
              <w:tab w:pos="10819" w:val="right" w:leader="dot"/>
            </w:tabs>
            <w:spacing w:line="240" w:lineRule="auto" w:before="0" w:after="0"/>
            <w:ind w:left="2292" w:right="0" w:hanging="660"/>
            <w:jc w:val="left"/>
            <w:rPr>
              <w:b w:val="0"/>
              <w:i w:val="0"/>
              <w:sz w:val="22"/>
            </w:rPr>
          </w:pPr>
          <w:hyperlink w:history="true" w:anchor="_TOC_250016">
            <w:r>
              <w:rPr>
                <w:b w:val="0"/>
                <w:i w:val="0"/>
                <w:sz w:val="18"/>
              </w:rPr>
              <w:t>EM</w:t>
              <w:tab/>
            </w:r>
            <w:r>
              <w:rPr>
                <w:b w:val="0"/>
                <w:i w:val="0"/>
                <w:sz w:val="22"/>
              </w:rPr>
              <w:t>9</w:t>
            </w:r>
          </w:hyperlink>
        </w:p>
        <w:p>
          <w:pPr>
            <w:pStyle w:val="TOC2"/>
            <w:numPr>
              <w:ilvl w:val="1"/>
              <w:numId w:val="3"/>
            </w:numPr>
            <w:tabs>
              <w:tab w:pos="2291" w:val="left" w:leader="none"/>
              <w:tab w:pos="2292" w:val="left" w:leader="none"/>
              <w:tab w:pos="10821" w:val="right" w:leader="dot"/>
            </w:tabs>
            <w:spacing w:line="240" w:lineRule="auto" w:before="0" w:after="0"/>
            <w:ind w:left="2292" w:right="0" w:hanging="660"/>
            <w:jc w:val="left"/>
            <w:rPr>
              <w:sz w:val="22"/>
            </w:rPr>
          </w:pPr>
          <w:hyperlink w:history="true" w:anchor="_TOC_250015">
            <w:r>
              <w:rPr/>
              <w:t>ERGENCY</w:t>
            </w:r>
            <w:r>
              <w:rPr>
                <w:spacing w:val="-1"/>
              </w:rPr>
              <w:t> </w:t>
            </w:r>
            <w:r>
              <w:rPr/>
              <w:t>PHONE NUMBERS</w:t>
              <w:tab/>
            </w:r>
            <w:r>
              <w:rPr>
                <w:sz w:val="22"/>
              </w:rPr>
              <w:t>10</w:t>
            </w:r>
          </w:hyperlink>
        </w:p>
        <w:p>
          <w:pPr>
            <w:pStyle w:val="TOC2"/>
            <w:numPr>
              <w:ilvl w:val="1"/>
              <w:numId w:val="3"/>
            </w:numPr>
            <w:tabs>
              <w:tab w:pos="2291" w:val="left" w:leader="none"/>
              <w:tab w:pos="2292" w:val="left" w:leader="none"/>
              <w:tab w:pos="10821" w:val="right" w:leader="dot"/>
            </w:tabs>
            <w:spacing w:line="240" w:lineRule="auto" w:before="1" w:after="0"/>
            <w:ind w:left="2292" w:right="0" w:hanging="660"/>
            <w:jc w:val="left"/>
            <w:rPr>
              <w:sz w:val="22"/>
            </w:rPr>
          </w:pPr>
          <w:hyperlink w:history="true" w:anchor="_TOC_250014">
            <w:r>
              <w:rPr/>
              <w:t>SPILL</w:t>
            </w:r>
            <w:r>
              <w:rPr>
                <w:spacing w:val="-1"/>
              </w:rPr>
              <w:t> </w:t>
            </w:r>
            <w:r>
              <w:rPr/>
              <w:t>RESPONSE MATERIAL</w:t>
              <w:tab/>
            </w:r>
            <w:r>
              <w:rPr>
                <w:sz w:val="22"/>
              </w:rPr>
              <w:t>10</w:t>
            </w:r>
          </w:hyperlink>
        </w:p>
        <w:p>
          <w:pPr>
            <w:pStyle w:val="TOC2"/>
            <w:numPr>
              <w:ilvl w:val="1"/>
              <w:numId w:val="3"/>
            </w:numPr>
            <w:tabs>
              <w:tab w:pos="2291" w:val="left" w:leader="none"/>
              <w:tab w:pos="2292" w:val="left" w:leader="none"/>
              <w:tab w:pos="10821" w:val="right" w:leader="dot"/>
            </w:tabs>
            <w:spacing w:line="252" w:lineRule="exact" w:before="0" w:after="0"/>
            <w:ind w:left="2292" w:right="0" w:hanging="660"/>
            <w:jc w:val="left"/>
            <w:rPr>
              <w:sz w:val="22"/>
            </w:rPr>
          </w:pPr>
          <w:hyperlink w:history="true" w:anchor="_TOC_250013">
            <w:r>
              <w:rPr/>
              <w:t>GENERAL</w:t>
            </w:r>
            <w:r>
              <w:rPr>
                <w:spacing w:val="-1"/>
              </w:rPr>
              <w:t> </w:t>
            </w:r>
            <w:r>
              <w:rPr/>
              <w:t>PROCEDURES</w:t>
              <w:tab/>
            </w:r>
            <w:r>
              <w:rPr>
                <w:sz w:val="22"/>
              </w:rPr>
              <w:t>12</w:t>
            </w:r>
          </w:hyperlink>
        </w:p>
        <w:p>
          <w:pPr>
            <w:pStyle w:val="TOC2"/>
            <w:numPr>
              <w:ilvl w:val="1"/>
              <w:numId w:val="3"/>
            </w:numPr>
            <w:tabs>
              <w:tab w:pos="2291" w:val="left" w:leader="none"/>
              <w:tab w:pos="2292" w:val="left" w:leader="none"/>
              <w:tab w:pos="10821" w:val="right" w:leader="dot"/>
            </w:tabs>
            <w:spacing w:line="252" w:lineRule="exact" w:before="0" w:after="0"/>
            <w:ind w:left="2292" w:right="0" w:hanging="660"/>
            <w:jc w:val="left"/>
            <w:rPr>
              <w:sz w:val="22"/>
            </w:rPr>
          </w:pPr>
          <w:hyperlink w:history="true" w:anchor="_TOC_250012">
            <w:r>
              <w:rPr/>
              <w:t>SPECIFIC PROCEDURES FOR</w:t>
            </w:r>
            <w:r>
              <w:rPr>
                <w:spacing w:val="-1"/>
              </w:rPr>
              <w:t> </w:t>
            </w:r>
            <w:r>
              <w:rPr/>
              <w:t>DIFFERENT</w:t>
            </w:r>
            <w:r>
              <w:rPr>
                <w:spacing w:val="1"/>
              </w:rPr>
              <w:t> </w:t>
            </w:r>
            <w:r>
              <w:rPr/>
              <w:t>ENVIRONMENTS</w:t>
              <w:tab/>
            </w:r>
            <w:r>
              <w:rPr>
                <w:sz w:val="22"/>
              </w:rPr>
              <w:t>13</w:t>
            </w:r>
          </w:hyperlink>
        </w:p>
        <w:p>
          <w:pPr>
            <w:pStyle w:val="TOC4"/>
            <w:numPr>
              <w:ilvl w:val="2"/>
              <w:numId w:val="4"/>
            </w:numPr>
            <w:tabs>
              <w:tab w:pos="2732" w:val="left" w:leader="none"/>
              <w:tab w:pos="2733" w:val="left" w:leader="none"/>
              <w:tab w:pos="10821" w:val="right" w:leader="dot"/>
            </w:tabs>
            <w:spacing w:line="240" w:lineRule="auto" w:before="0" w:after="0"/>
            <w:ind w:left="2732" w:right="0" w:hanging="881"/>
            <w:jc w:val="left"/>
            <w:rPr>
              <w:i/>
            </w:rPr>
          </w:pPr>
          <w:hyperlink w:history="true" w:anchor="_TOC_250011">
            <w:r>
              <w:rPr>
                <w:i/>
              </w:rPr>
              <w:t>Spill</w:t>
            </w:r>
            <w:r>
              <w:rPr>
                <w:i/>
                <w:spacing w:val="-1"/>
              </w:rPr>
              <w:t> </w:t>
            </w:r>
            <w:r>
              <w:rPr>
                <w:i/>
              </w:rPr>
              <w:t>on land</w:t>
              <w:tab/>
              <w:t>13</w:t>
            </w:r>
          </w:hyperlink>
        </w:p>
        <w:p>
          <w:pPr>
            <w:pStyle w:val="TOC4"/>
            <w:numPr>
              <w:ilvl w:val="2"/>
              <w:numId w:val="4"/>
            </w:numPr>
            <w:tabs>
              <w:tab w:pos="2732" w:val="left" w:leader="none"/>
              <w:tab w:pos="2733" w:val="left" w:leader="none"/>
              <w:tab w:pos="10821" w:val="right" w:leader="dot"/>
            </w:tabs>
            <w:spacing w:line="240" w:lineRule="auto" w:before="0" w:after="0"/>
            <w:ind w:left="2732" w:right="0" w:hanging="881"/>
            <w:jc w:val="left"/>
            <w:rPr>
              <w:i/>
            </w:rPr>
          </w:pPr>
          <w:hyperlink w:history="true" w:anchor="_TOC_250010">
            <w:r>
              <w:rPr>
                <w:i/>
              </w:rPr>
              <w:t>Spill</w:t>
            </w:r>
            <w:r>
              <w:rPr>
                <w:i/>
                <w:spacing w:val="-1"/>
              </w:rPr>
              <w:t> </w:t>
            </w:r>
            <w:r>
              <w:rPr>
                <w:i/>
              </w:rPr>
              <w:t>in water</w:t>
              <w:tab/>
              <w:t>13</w:t>
            </w:r>
          </w:hyperlink>
        </w:p>
        <w:p>
          <w:pPr>
            <w:pStyle w:val="TOC4"/>
            <w:numPr>
              <w:ilvl w:val="2"/>
              <w:numId w:val="4"/>
            </w:numPr>
            <w:tabs>
              <w:tab w:pos="2732" w:val="left" w:leader="none"/>
              <w:tab w:pos="2733" w:val="left" w:leader="none"/>
              <w:tab w:pos="10821" w:val="right" w:leader="dot"/>
            </w:tabs>
            <w:spacing w:line="240" w:lineRule="auto" w:before="0" w:after="0"/>
            <w:ind w:left="2732" w:right="0" w:hanging="881"/>
            <w:jc w:val="left"/>
            <w:rPr>
              <w:i/>
            </w:rPr>
          </w:pPr>
          <w:hyperlink w:history="true" w:anchor="_TOC_250009">
            <w:r>
              <w:rPr>
                <w:i/>
              </w:rPr>
              <w:t>Spill in rivers</w:t>
            </w:r>
            <w:r>
              <w:rPr>
                <w:i/>
                <w:spacing w:val="-1"/>
              </w:rPr>
              <w:t> </w:t>
            </w:r>
            <w:r>
              <w:rPr>
                <w:i/>
              </w:rPr>
              <w:t>and streams</w:t>
              <w:tab/>
              <w:t>13</w:t>
            </w:r>
          </w:hyperlink>
        </w:p>
        <w:p>
          <w:pPr>
            <w:pStyle w:val="TOC4"/>
            <w:numPr>
              <w:ilvl w:val="2"/>
              <w:numId w:val="4"/>
            </w:numPr>
            <w:tabs>
              <w:tab w:pos="2732" w:val="left" w:leader="none"/>
              <w:tab w:pos="2733" w:val="left" w:leader="none"/>
              <w:tab w:pos="10821" w:val="right" w:leader="dot"/>
            </w:tabs>
            <w:spacing w:line="252" w:lineRule="exact" w:before="1" w:after="0"/>
            <w:ind w:left="2732" w:right="0" w:hanging="881"/>
            <w:jc w:val="left"/>
            <w:rPr>
              <w:i/>
            </w:rPr>
          </w:pPr>
          <w:hyperlink w:history="true" w:anchor="_TOC_250008">
            <w:r>
              <w:rPr>
                <w:i/>
              </w:rPr>
              <w:t>Spill on ice</w:t>
            </w:r>
            <w:r>
              <w:rPr>
                <w:i/>
                <w:spacing w:val="-1"/>
              </w:rPr>
              <w:t> </w:t>
            </w:r>
            <w:r>
              <w:rPr>
                <w:i/>
              </w:rPr>
              <w:t>and snow</w:t>
              <w:tab/>
              <w:t>14</w:t>
            </w:r>
          </w:hyperlink>
        </w:p>
        <w:p>
          <w:pPr>
            <w:pStyle w:val="TOC2"/>
            <w:numPr>
              <w:ilvl w:val="1"/>
              <w:numId w:val="3"/>
            </w:numPr>
            <w:tabs>
              <w:tab w:pos="2291" w:val="left" w:leader="none"/>
              <w:tab w:pos="2292" w:val="left" w:leader="none"/>
              <w:tab w:pos="10822" w:val="right" w:leader="dot"/>
            </w:tabs>
            <w:spacing w:line="252" w:lineRule="exact" w:before="0" w:after="0"/>
            <w:ind w:left="2292" w:right="0" w:hanging="660"/>
            <w:jc w:val="left"/>
            <w:rPr>
              <w:sz w:val="22"/>
            </w:rPr>
          </w:pPr>
          <w:hyperlink w:history="true" w:anchor="_TOC_250007">
            <w:r>
              <w:rPr/>
              <w:t>COLLECTION AND DISOSAL OF CONTAMINATED SOIL</w:t>
            </w:r>
            <w:r>
              <w:rPr>
                <w:spacing w:val="-4"/>
              </w:rPr>
              <w:t> </w:t>
            </w:r>
            <w:r>
              <w:rPr/>
              <w:t>AND MATERIAL</w:t>
              <w:tab/>
            </w:r>
            <w:r>
              <w:rPr>
                <w:sz w:val="22"/>
              </w:rPr>
              <w:t>14</w:t>
            </w:r>
          </w:hyperlink>
        </w:p>
        <w:p>
          <w:pPr>
            <w:pStyle w:val="TOC2"/>
            <w:numPr>
              <w:ilvl w:val="1"/>
              <w:numId w:val="3"/>
            </w:numPr>
            <w:tabs>
              <w:tab w:pos="2291" w:val="left" w:leader="none"/>
              <w:tab w:pos="2292" w:val="left" w:leader="none"/>
              <w:tab w:pos="10821" w:val="right" w:leader="dot"/>
            </w:tabs>
            <w:spacing w:line="240" w:lineRule="auto" w:before="0" w:after="0"/>
            <w:ind w:left="2292" w:right="0" w:hanging="660"/>
            <w:jc w:val="left"/>
            <w:rPr>
              <w:sz w:val="22"/>
            </w:rPr>
          </w:pPr>
          <w:hyperlink w:history="true" w:anchor="_TOC_250006">
            <w:r>
              <w:rPr/>
              <w:t>COLLECTION AND DISPOSAL</w:t>
            </w:r>
            <w:r>
              <w:rPr>
                <w:spacing w:val="-2"/>
              </w:rPr>
              <w:t> </w:t>
            </w:r>
            <w:r>
              <w:rPr/>
              <w:t>OF LIQUIDS</w:t>
              <w:tab/>
            </w:r>
            <w:r>
              <w:rPr>
                <w:sz w:val="22"/>
              </w:rPr>
              <w:t>15</w:t>
            </w:r>
          </w:hyperlink>
        </w:p>
        <w:p>
          <w:pPr>
            <w:pStyle w:val="TOC2"/>
            <w:numPr>
              <w:ilvl w:val="1"/>
              <w:numId w:val="3"/>
            </w:numPr>
            <w:tabs>
              <w:tab w:pos="2291" w:val="left" w:leader="none"/>
              <w:tab w:pos="2292" w:val="left" w:leader="none"/>
              <w:tab w:pos="10821" w:val="right" w:leader="dot"/>
            </w:tabs>
            <w:spacing w:line="240" w:lineRule="auto" w:before="0" w:after="0"/>
            <w:ind w:left="2292" w:right="0" w:hanging="660"/>
            <w:jc w:val="left"/>
            <w:rPr>
              <w:sz w:val="22"/>
            </w:rPr>
          </w:pPr>
          <w:hyperlink w:history="true" w:anchor="_TOC_250005">
            <w:r>
              <w:rPr/>
              <w:t>REPORTING</w:t>
              <w:tab/>
            </w:r>
            <w:r>
              <w:rPr>
                <w:sz w:val="22"/>
              </w:rPr>
              <w:t>15</w:t>
            </w:r>
          </w:hyperlink>
        </w:p>
        <w:p>
          <w:pPr>
            <w:pStyle w:val="TOC1"/>
            <w:numPr>
              <w:ilvl w:val="0"/>
              <w:numId w:val="3"/>
            </w:numPr>
            <w:tabs>
              <w:tab w:pos="1852" w:val="left" w:leader="none"/>
              <w:tab w:pos="1853" w:val="left" w:leader="none"/>
              <w:tab w:pos="10821" w:val="right" w:leader="dot"/>
            </w:tabs>
            <w:spacing w:line="240" w:lineRule="auto" w:before="120" w:after="0"/>
            <w:ind w:left="1852" w:right="0" w:hanging="441"/>
            <w:jc w:val="left"/>
          </w:pPr>
          <w:hyperlink w:history="true" w:anchor="_TOC_250004">
            <w:r>
              <w:rPr/>
              <w:t>SPILL</w:t>
            </w:r>
            <w:r>
              <w:rPr>
                <w:spacing w:val="-1"/>
              </w:rPr>
              <w:t> </w:t>
            </w:r>
            <w:r>
              <w:rPr/>
              <w:t>PREVENTION</w:t>
              <w:tab/>
              <w:t>17</w:t>
            </w:r>
          </w:hyperlink>
        </w:p>
        <w:p>
          <w:pPr>
            <w:pStyle w:val="TOC2"/>
            <w:numPr>
              <w:ilvl w:val="1"/>
              <w:numId w:val="3"/>
            </w:numPr>
            <w:tabs>
              <w:tab w:pos="2291" w:val="left" w:leader="none"/>
              <w:tab w:pos="2292" w:val="left" w:leader="none"/>
              <w:tab w:pos="10821" w:val="right" w:leader="dot"/>
            </w:tabs>
            <w:spacing w:line="240" w:lineRule="auto" w:before="121" w:after="0"/>
            <w:ind w:left="2292" w:right="0" w:hanging="660"/>
            <w:jc w:val="left"/>
            <w:rPr>
              <w:sz w:val="22"/>
            </w:rPr>
          </w:pPr>
          <w:hyperlink w:history="true" w:anchor="_TOC_250003">
            <w:r>
              <w:rPr>
                <w:sz w:val="22"/>
              </w:rPr>
              <w:t>S</w:t>
            </w:r>
            <w:r>
              <w:rPr/>
              <w:t>AFE</w:t>
            </w:r>
            <w:r>
              <w:rPr>
                <w:spacing w:val="-1"/>
              </w:rPr>
              <w:t> </w:t>
            </w:r>
            <w:r>
              <w:rPr/>
              <w:t>STORAGE</w:t>
              <w:tab/>
            </w:r>
            <w:r>
              <w:rPr>
                <w:sz w:val="22"/>
              </w:rPr>
              <w:t>17</w:t>
            </w:r>
          </w:hyperlink>
        </w:p>
        <w:p>
          <w:pPr>
            <w:pStyle w:val="TOC2"/>
            <w:numPr>
              <w:ilvl w:val="1"/>
              <w:numId w:val="3"/>
            </w:numPr>
            <w:tabs>
              <w:tab w:pos="2291" w:val="left" w:leader="none"/>
              <w:tab w:pos="2292" w:val="left" w:leader="none"/>
              <w:tab w:pos="10821" w:val="right" w:leader="dot"/>
            </w:tabs>
            <w:spacing w:line="252" w:lineRule="exact" w:before="0" w:after="0"/>
            <w:ind w:left="2292" w:right="0" w:hanging="660"/>
            <w:jc w:val="left"/>
            <w:rPr>
              <w:sz w:val="22"/>
            </w:rPr>
          </w:pPr>
          <w:hyperlink w:history="true" w:anchor="_TOC_250002">
            <w:r>
              <w:rPr/>
              <w:t>SAFE </w:t>
            </w:r>
            <w:r>
              <w:rPr>
                <w:sz w:val="22"/>
              </w:rPr>
              <w:t>H</w:t>
            </w:r>
            <w:r>
              <w:rPr/>
              <w:t>ANDLING</w:t>
              <w:tab/>
            </w:r>
            <w:r>
              <w:rPr>
                <w:sz w:val="22"/>
              </w:rPr>
              <w:t>17</w:t>
            </w:r>
          </w:hyperlink>
        </w:p>
        <w:p>
          <w:pPr>
            <w:pStyle w:val="TOC2"/>
            <w:numPr>
              <w:ilvl w:val="1"/>
              <w:numId w:val="3"/>
            </w:numPr>
            <w:tabs>
              <w:tab w:pos="2291" w:val="left" w:leader="none"/>
              <w:tab w:pos="2292" w:val="left" w:leader="none"/>
              <w:tab w:pos="10821" w:val="right" w:leader="dot"/>
            </w:tabs>
            <w:spacing w:line="252" w:lineRule="exact" w:before="0" w:after="0"/>
            <w:ind w:left="2292" w:right="0" w:hanging="660"/>
            <w:jc w:val="left"/>
            <w:rPr>
              <w:sz w:val="22"/>
            </w:rPr>
          </w:pPr>
          <w:hyperlink w:history="true" w:anchor="_TOC_250001">
            <w:r>
              <w:rPr>
                <w:sz w:val="22"/>
              </w:rPr>
              <w:t>M</w:t>
            </w:r>
            <w:r>
              <w:rPr/>
              <w:t>AINTENANCE</w:t>
            </w:r>
            <w:r>
              <w:rPr>
                <w:spacing w:val="-1"/>
              </w:rPr>
              <w:t> </w:t>
            </w:r>
            <w:r>
              <w:rPr/>
              <w:t>OF EQUIPMENT</w:t>
              <w:tab/>
            </w:r>
            <w:r>
              <w:rPr>
                <w:sz w:val="22"/>
              </w:rPr>
              <w:t>17</w:t>
            </w:r>
          </w:hyperlink>
        </w:p>
        <w:p>
          <w:pPr>
            <w:pStyle w:val="TOC2"/>
            <w:numPr>
              <w:ilvl w:val="1"/>
              <w:numId w:val="3"/>
            </w:numPr>
            <w:tabs>
              <w:tab w:pos="2291" w:val="left" w:leader="none"/>
              <w:tab w:pos="2292" w:val="left" w:leader="none"/>
              <w:tab w:pos="10821" w:val="right" w:leader="dot"/>
            </w:tabs>
            <w:spacing w:line="240" w:lineRule="auto" w:before="0" w:after="0"/>
            <w:ind w:left="2292" w:right="0" w:hanging="660"/>
            <w:jc w:val="left"/>
            <w:rPr>
              <w:sz w:val="22"/>
            </w:rPr>
          </w:pPr>
          <w:hyperlink w:history="true" w:anchor="_TOC_250000">
            <w:r>
              <w:rPr/>
              <w:t>SAFE OPERATION OF VEHICLE</w:t>
            </w:r>
            <w:r>
              <w:rPr>
                <w:spacing w:val="-2"/>
              </w:rPr>
              <w:t> </w:t>
            </w:r>
            <w:r>
              <w:rPr/>
              <w:t>AND EQUIPMENT</w:t>
              <w:tab/>
            </w:r>
            <w:r>
              <w:rPr>
                <w:sz w:val="22"/>
              </w:rPr>
              <w:t>18</w:t>
            </w:r>
          </w:hyperlink>
        </w:p>
        <w:p>
          <w:pPr>
            <w:pStyle w:val="TOC1"/>
            <w:numPr>
              <w:ilvl w:val="0"/>
              <w:numId w:val="3"/>
            </w:numPr>
            <w:tabs>
              <w:tab w:pos="1852" w:val="left" w:leader="none"/>
              <w:tab w:pos="1853" w:val="left" w:leader="none"/>
              <w:tab w:pos="10821" w:val="right" w:leader="dot"/>
            </w:tabs>
            <w:spacing w:line="240" w:lineRule="auto" w:before="120" w:after="0"/>
            <w:ind w:left="1852" w:right="0" w:hanging="441"/>
            <w:jc w:val="left"/>
          </w:pPr>
          <w:r>
            <w:rPr/>
            <w:t>TRAINING</w:t>
            <w:tab/>
            <w:t>19</w:t>
          </w:r>
        </w:p>
        <w:p>
          <w:pPr>
            <w:pStyle w:val="TOC2"/>
            <w:numPr>
              <w:ilvl w:val="1"/>
              <w:numId w:val="3"/>
            </w:numPr>
            <w:tabs>
              <w:tab w:pos="2291" w:val="left" w:leader="none"/>
              <w:tab w:pos="2292" w:val="left" w:leader="none"/>
              <w:tab w:pos="10820" w:val="right" w:leader="dot"/>
            </w:tabs>
            <w:spacing w:line="240" w:lineRule="auto" w:before="120" w:after="0"/>
            <w:ind w:left="2292" w:right="0" w:hanging="660"/>
            <w:jc w:val="left"/>
            <w:rPr>
              <w:sz w:val="22"/>
            </w:rPr>
          </w:pPr>
          <w:r>
            <w:rPr>
              <w:sz w:val="22"/>
            </w:rPr>
            <w:t>S</w:t>
          </w:r>
          <w:r>
            <w:rPr/>
            <w:t>PILL RESPONSE</w:t>
            <w:tab/>
          </w:r>
          <w:r>
            <w:rPr>
              <w:sz w:val="22"/>
            </w:rPr>
            <w:t>19</w:t>
          </w:r>
        </w:p>
      </w:sdtContent>
    </w:sdt>
    <w:p>
      <w:pPr>
        <w:pStyle w:val="BodyText"/>
        <w:spacing w:before="6"/>
        <w:rPr>
          <w:rFonts w:ascii="Times New Roman"/>
          <w:sz w:val="25"/>
        </w:rPr>
      </w:pPr>
    </w:p>
    <w:p>
      <w:pPr>
        <w:spacing w:before="0"/>
        <w:ind w:left="1412" w:right="0" w:firstLine="0"/>
        <w:jc w:val="left"/>
        <w:rPr>
          <w:b/>
          <w:sz w:val="28"/>
        </w:rPr>
      </w:pPr>
      <w:r>
        <w:rPr>
          <w:b/>
          <w:sz w:val="28"/>
        </w:rPr>
        <w:t>APPENDICES</w:t>
      </w:r>
    </w:p>
    <w:p>
      <w:pPr>
        <w:pStyle w:val="BodyText"/>
        <w:tabs>
          <w:tab w:pos="2121" w:val="left" w:leader="none"/>
        </w:tabs>
        <w:spacing w:line="268" w:lineRule="exact" w:before="1"/>
        <w:ind w:left="1412"/>
      </w:pPr>
      <w:r>
        <w:rPr/>
        <w:t>1:</w:t>
        <w:tab/>
        <w:t>Safety Data</w:t>
      </w:r>
      <w:r>
        <w:rPr>
          <w:spacing w:val="-2"/>
        </w:rPr>
        <w:t> </w:t>
      </w:r>
      <w:r>
        <w:rPr/>
        <w:t>Sheets</w:t>
      </w:r>
    </w:p>
    <w:p>
      <w:pPr>
        <w:pStyle w:val="BodyText"/>
        <w:tabs>
          <w:tab w:pos="2121" w:val="left" w:leader="none"/>
        </w:tabs>
        <w:spacing w:line="268" w:lineRule="exact"/>
        <w:ind w:left="1412"/>
      </w:pPr>
      <w:r>
        <w:rPr/>
        <w:t>2:</w:t>
        <w:tab/>
        <w:t>NT-NU Spill Report</w:t>
      </w:r>
      <w:r>
        <w:rPr>
          <w:spacing w:val="-3"/>
        </w:rPr>
        <w:t> </w:t>
      </w:r>
      <w:r>
        <w:rPr/>
        <w:t>Form</w:t>
      </w:r>
    </w:p>
    <w:p>
      <w:pPr>
        <w:pStyle w:val="BodyText"/>
        <w:rPr>
          <w:sz w:val="20"/>
        </w:rPr>
      </w:pPr>
    </w:p>
    <w:p>
      <w:pPr>
        <w:pStyle w:val="BodyText"/>
        <w:rPr>
          <w:sz w:val="20"/>
        </w:rPr>
      </w:pPr>
    </w:p>
    <w:p>
      <w:pPr>
        <w:pStyle w:val="BodyText"/>
        <w:spacing w:before="6"/>
        <w:rPr>
          <w:sz w:val="19"/>
        </w:rPr>
      </w:pPr>
    </w:p>
    <w:p>
      <w:pPr>
        <w:pStyle w:val="BodyText"/>
        <w:spacing w:before="55"/>
        <w:ind w:right="808"/>
        <w:jc w:val="right"/>
      </w:pPr>
      <w:r>
        <w:rPr>
          <w:w w:val="99"/>
        </w:rPr>
        <w:t>i</w:t>
      </w:r>
    </w:p>
    <w:p>
      <w:pPr>
        <w:spacing w:after="0"/>
        <w:jc w:val="right"/>
        <w:sectPr>
          <w:headerReference w:type="default" r:id="rId70"/>
          <w:footerReference w:type="default" r:id="rId71"/>
          <w:pgSz w:w="12240" w:h="15840"/>
          <w:pgMar w:header="0" w:footer="0" w:top="1500" w:bottom="280" w:left="0" w:right="600"/>
        </w:sectPr>
      </w:pPr>
    </w:p>
    <w:p>
      <w:pPr>
        <w:pStyle w:val="BodyText"/>
        <w:rPr>
          <w:sz w:val="20"/>
        </w:rPr>
      </w:pPr>
    </w:p>
    <w:p>
      <w:pPr>
        <w:pStyle w:val="BodyText"/>
        <w:rPr>
          <w:sz w:val="20"/>
        </w:rPr>
      </w:pPr>
    </w:p>
    <w:p>
      <w:pPr>
        <w:pStyle w:val="BodyText"/>
        <w:spacing w:before="5"/>
        <w:rPr>
          <w:sz w:val="21"/>
        </w:rPr>
      </w:pPr>
    </w:p>
    <w:p>
      <w:pPr>
        <w:pStyle w:val="Heading3"/>
        <w:numPr>
          <w:ilvl w:val="0"/>
          <w:numId w:val="5"/>
        </w:numPr>
        <w:tabs>
          <w:tab w:pos="1844" w:val="left" w:leader="none"/>
          <w:tab w:pos="10859" w:val="left" w:leader="none"/>
        </w:tabs>
        <w:spacing w:line="240" w:lineRule="auto" w:before="36" w:after="0"/>
        <w:ind w:left="1843" w:right="0" w:hanging="432"/>
        <w:jc w:val="left"/>
      </w:pPr>
      <w:bookmarkStart w:name="_TOC_250027" w:id="18"/>
      <w:bookmarkEnd w:id="18"/>
      <w:r>
        <w:rPr>
          <w:color w:val="FFFFFF"/>
          <w:shd w:fill="00A5E6" w:color="auto" w:val="clear"/>
        </w:rPr>
        <w:t>INTRODUCTION</w:t>
        <w:tab/>
      </w:r>
    </w:p>
    <w:p>
      <w:pPr>
        <w:pStyle w:val="BodyText"/>
        <w:spacing w:line="312" w:lineRule="auto" w:before="241"/>
        <w:ind w:left="1844" w:right="810"/>
        <w:jc w:val="both"/>
      </w:pPr>
      <w:r>
        <w:rPr/>
        <w:t>The purpose of this document is to present the spill response and spill prevention plan in detail for the construction project of the new harbour in Clyde River, Nunavut. Clyde River, which is located within the Qikiqtaaluk Region, in the North Baffin region.</w:t>
      </w:r>
    </w:p>
    <w:p>
      <w:pPr>
        <w:pStyle w:val="BodyText"/>
        <w:spacing w:before="8"/>
        <w:rPr>
          <w:sz w:val="19"/>
        </w:rPr>
      </w:pPr>
    </w:p>
    <w:p>
      <w:pPr>
        <w:pStyle w:val="BodyText"/>
        <w:spacing w:line="312" w:lineRule="auto"/>
        <w:ind w:left="1844" w:right="806"/>
        <w:jc w:val="both"/>
      </w:pPr>
      <w:r>
        <w:rPr/>
        <w:t>The construction project was awarded to Pilitak Enterprises Ltd (PEL) in May 2022 by Public Services and Procurement Canada (PSPC) for the Department of Fisheries and Ocean (DFO). At the end of August 2022, heavy equipment, camp facilities and material were delivered by sealift to Clyde River. The</w:t>
      </w:r>
      <w:r>
        <w:rPr>
          <w:spacing w:val="-8"/>
        </w:rPr>
        <w:t> </w:t>
      </w:r>
      <w:r>
        <w:rPr/>
        <w:t>project</w:t>
      </w:r>
      <w:r>
        <w:rPr>
          <w:spacing w:val="-7"/>
        </w:rPr>
        <w:t> </w:t>
      </w:r>
      <w:r>
        <w:rPr/>
        <w:t>consists</w:t>
      </w:r>
      <w:r>
        <w:rPr>
          <w:spacing w:val="-8"/>
        </w:rPr>
        <w:t> </w:t>
      </w:r>
      <w:r>
        <w:rPr/>
        <w:t>mainly</w:t>
      </w:r>
      <w:r>
        <w:rPr>
          <w:spacing w:val="-8"/>
        </w:rPr>
        <w:t> </w:t>
      </w:r>
      <w:r>
        <w:rPr/>
        <w:t>of</w:t>
      </w:r>
      <w:r>
        <w:rPr>
          <w:spacing w:val="-8"/>
        </w:rPr>
        <w:t> </w:t>
      </w:r>
      <w:r>
        <w:rPr/>
        <w:t>the</w:t>
      </w:r>
      <w:r>
        <w:rPr>
          <w:spacing w:val="-7"/>
        </w:rPr>
        <w:t> </w:t>
      </w:r>
      <w:r>
        <w:rPr/>
        <w:t>construction</w:t>
      </w:r>
      <w:r>
        <w:rPr>
          <w:spacing w:val="-7"/>
        </w:rPr>
        <w:t> </w:t>
      </w:r>
      <w:r>
        <w:rPr/>
        <w:t>of</w:t>
      </w:r>
      <w:r>
        <w:rPr>
          <w:spacing w:val="-7"/>
        </w:rPr>
        <w:t> </w:t>
      </w:r>
      <w:r>
        <w:rPr/>
        <w:t>two</w:t>
      </w:r>
      <w:r>
        <w:rPr>
          <w:spacing w:val="-8"/>
        </w:rPr>
        <w:t> </w:t>
      </w:r>
      <w:r>
        <w:rPr/>
        <w:t>large</w:t>
      </w:r>
      <w:r>
        <w:rPr>
          <w:spacing w:val="-8"/>
        </w:rPr>
        <w:t> </w:t>
      </w:r>
      <w:r>
        <w:rPr/>
        <w:t>breakwaters,</w:t>
      </w:r>
      <w:r>
        <w:rPr>
          <w:spacing w:val="-8"/>
        </w:rPr>
        <w:t> </w:t>
      </w:r>
      <w:r>
        <w:rPr/>
        <w:t>a</w:t>
      </w:r>
      <w:r>
        <w:rPr>
          <w:spacing w:val="-8"/>
        </w:rPr>
        <w:t> </w:t>
      </w:r>
      <w:r>
        <w:rPr/>
        <w:t>fixed</w:t>
      </w:r>
      <w:r>
        <w:rPr>
          <w:spacing w:val="-8"/>
        </w:rPr>
        <w:t> </w:t>
      </w:r>
      <w:r>
        <w:rPr/>
        <w:t>wharf</w:t>
      </w:r>
      <w:r>
        <w:rPr>
          <w:spacing w:val="-8"/>
        </w:rPr>
        <w:t> </w:t>
      </w:r>
      <w:r>
        <w:rPr/>
        <w:t>structure,</w:t>
      </w:r>
      <w:r>
        <w:rPr>
          <w:spacing w:val="-8"/>
        </w:rPr>
        <w:t> </w:t>
      </w:r>
      <w:r>
        <w:rPr/>
        <w:t>two lines of float wharf modules, a retrofit of the existing sealift ramp and the improvements of the uplands. The new marine infrastructure will be constructed during the summers of 2023, 2024 and 2025 while preparation was carried out during the fall of</w:t>
      </w:r>
      <w:r>
        <w:rPr>
          <w:spacing w:val="-9"/>
        </w:rPr>
        <w:t> </w:t>
      </w:r>
      <w:r>
        <w:rPr/>
        <w:t>2022.</w:t>
      </w:r>
    </w:p>
    <w:p>
      <w:pPr>
        <w:pStyle w:val="BodyText"/>
        <w:spacing w:before="7"/>
        <w:rPr>
          <w:sz w:val="19"/>
        </w:rPr>
      </w:pPr>
    </w:p>
    <w:p>
      <w:pPr>
        <w:pStyle w:val="BodyText"/>
        <w:spacing w:line="312" w:lineRule="auto"/>
        <w:ind w:left="1844" w:right="806"/>
        <w:jc w:val="both"/>
      </w:pPr>
      <w:r>
        <w:rPr/>
        <w:t>This spill response and prevention plan for this project includes the description, the safe storage, the handling of the various consumables to be used (diesel, jet fuel, gasoline and lubricants) as well as the</w:t>
      </w:r>
      <w:r>
        <w:rPr>
          <w:spacing w:val="-7"/>
        </w:rPr>
        <w:t> </w:t>
      </w:r>
      <w:r>
        <w:rPr/>
        <w:t>procedures</w:t>
      </w:r>
      <w:r>
        <w:rPr>
          <w:spacing w:val="-6"/>
        </w:rPr>
        <w:t> </w:t>
      </w:r>
      <w:r>
        <w:rPr/>
        <w:t>to</w:t>
      </w:r>
      <w:r>
        <w:rPr>
          <w:spacing w:val="-7"/>
        </w:rPr>
        <w:t> </w:t>
      </w:r>
      <w:r>
        <w:rPr/>
        <w:t>be</w:t>
      </w:r>
      <w:r>
        <w:rPr>
          <w:spacing w:val="-6"/>
        </w:rPr>
        <w:t> </w:t>
      </w:r>
      <w:r>
        <w:rPr/>
        <w:t>taken</w:t>
      </w:r>
      <w:r>
        <w:rPr>
          <w:spacing w:val="-7"/>
        </w:rPr>
        <w:t> </w:t>
      </w:r>
      <w:r>
        <w:rPr/>
        <w:t>in</w:t>
      </w:r>
      <w:r>
        <w:rPr>
          <w:spacing w:val="-7"/>
        </w:rPr>
        <w:t> </w:t>
      </w:r>
      <w:r>
        <w:rPr/>
        <w:t>case</w:t>
      </w:r>
      <w:r>
        <w:rPr>
          <w:spacing w:val="-7"/>
        </w:rPr>
        <w:t> </w:t>
      </w:r>
      <w:r>
        <w:rPr/>
        <w:t>of</w:t>
      </w:r>
      <w:r>
        <w:rPr>
          <w:spacing w:val="-6"/>
        </w:rPr>
        <w:t> </w:t>
      </w:r>
      <w:r>
        <w:rPr/>
        <w:t>any</w:t>
      </w:r>
      <w:r>
        <w:rPr>
          <w:spacing w:val="-6"/>
        </w:rPr>
        <w:t> </w:t>
      </w:r>
      <w:r>
        <w:rPr/>
        <w:t>spill</w:t>
      </w:r>
      <w:r>
        <w:rPr>
          <w:spacing w:val="-7"/>
        </w:rPr>
        <w:t> </w:t>
      </w:r>
      <w:r>
        <w:rPr/>
        <w:t>within</w:t>
      </w:r>
      <w:r>
        <w:rPr>
          <w:spacing w:val="-3"/>
        </w:rPr>
        <w:t> </w:t>
      </w:r>
      <w:r>
        <w:rPr/>
        <w:t>the</w:t>
      </w:r>
      <w:r>
        <w:rPr>
          <w:spacing w:val="-6"/>
        </w:rPr>
        <w:t> </w:t>
      </w:r>
      <w:r>
        <w:rPr/>
        <w:t>different</w:t>
      </w:r>
      <w:r>
        <w:rPr>
          <w:spacing w:val="-5"/>
        </w:rPr>
        <w:t> </w:t>
      </w:r>
      <w:r>
        <w:rPr/>
        <w:t>environments.</w:t>
      </w:r>
      <w:r>
        <w:rPr>
          <w:spacing w:val="-6"/>
        </w:rPr>
        <w:t> </w:t>
      </w:r>
      <w:r>
        <w:rPr/>
        <w:t>This</w:t>
      </w:r>
      <w:r>
        <w:rPr>
          <w:spacing w:val="-7"/>
        </w:rPr>
        <w:t> </w:t>
      </w:r>
      <w:r>
        <w:rPr/>
        <w:t>plan</w:t>
      </w:r>
      <w:r>
        <w:rPr>
          <w:spacing w:val="-6"/>
        </w:rPr>
        <w:t> </w:t>
      </w:r>
      <w:r>
        <w:rPr/>
        <w:t>is</w:t>
      </w:r>
      <w:r>
        <w:rPr>
          <w:spacing w:val="-6"/>
        </w:rPr>
        <w:t> </w:t>
      </w:r>
      <w:r>
        <w:rPr/>
        <w:t>in</w:t>
      </w:r>
      <w:r>
        <w:rPr>
          <w:spacing w:val="-7"/>
        </w:rPr>
        <w:t> </w:t>
      </w:r>
      <w:r>
        <w:rPr/>
        <w:t>effect from May 2023 and will be updated accordingly, as</w:t>
      </w:r>
      <w:r>
        <w:rPr>
          <w:spacing w:val="-9"/>
        </w:rPr>
        <w:t> </w:t>
      </w:r>
      <w:r>
        <w:rPr/>
        <w:t>needed.</w:t>
      </w:r>
    </w:p>
    <w:p>
      <w:pPr>
        <w:pStyle w:val="BodyText"/>
        <w:rPr>
          <w:sz w:val="20"/>
        </w:rPr>
      </w:pPr>
    </w:p>
    <w:p>
      <w:pPr>
        <w:pStyle w:val="BodyText"/>
        <w:spacing w:before="8"/>
        <w:rPr>
          <w:sz w:val="11"/>
        </w:rPr>
      </w:pPr>
      <w:r>
        <w:rPr/>
        <w:drawing>
          <wp:anchor distT="0" distB="0" distL="0" distR="0" allowOverlap="1" layoutInCell="1" locked="0" behindDoc="0" simplePos="0" relativeHeight="26">
            <wp:simplePos x="0" y="0"/>
            <wp:positionH relativeFrom="page">
              <wp:posOffset>1492265</wp:posOffset>
            </wp:positionH>
            <wp:positionV relativeFrom="paragraph">
              <wp:posOffset>115520</wp:posOffset>
            </wp:positionV>
            <wp:extent cx="5358585" cy="3543300"/>
            <wp:effectExtent l="0" t="0" r="0" b="0"/>
            <wp:wrapTopAndBottom/>
            <wp:docPr id="75" name="image52.jpeg"/>
            <wp:cNvGraphicFramePr>
              <a:graphicFrameLocks noChangeAspect="1"/>
            </wp:cNvGraphicFramePr>
            <a:graphic>
              <a:graphicData uri="http://schemas.openxmlformats.org/drawingml/2006/picture">
                <pic:pic>
                  <pic:nvPicPr>
                    <pic:cNvPr id="76" name="image52.jpeg"/>
                    <pic:cNvPicPr/>
                  </pic:nvPicPr>
                  <pic:blipFill>
                    <a:blip r:embed="rId74" cstate="print"/>
                    <a:stretch>
                      <a:fillRect/>
                    </a:stretch>
                  </pic:blipFill>
                  <pic:spPr>
                    <a:xfrm>
                      <a:off x="0" y="0"/>
                      <a:ext cx="5358585" cy="3543300"/>
                    </a:xfrm>
                    <a:prstGeom prst="rect">
                      <a:avLst/>
                    </a:prstGeom>
                  </pic:spPr>
                </pic:pic>
              </a:graphicData>
            </a:graphic>
          </wp:anchor>
        </w:drawing>
      </w:r>
    </w:p>
    <w:p>
      <w:pPr>
        <w:spacing w:after="0"/>
        <w:rPr>
          <w:sz w:val="11"/>
        </w:rPr>
        <w:sectPr>
          <w:headerReference w:type="default" r:id="rId72"/>
          <w:footerReference w:type="default" r:id="rId73"/>
          <w:pgSz w:w="12240" w:h="15840"/>
          <w:pgMar w:header="757" w:footer="907" w:top="1140" w:bottom="1100" w:left="0" w:right="600"/>
          <w:pgNumType w:start="1"/>
        </w:sectPr>
      </w:pPr>
    </w:p>
    <w:p>
      <w:pPr>
        <w:pStyle w:val="BodyText"/>
        <w:rPr>
          <w:sz w:val="20"/>
        </w:rPr>
      </w:pPr>
    </w:p>
    <w:p>
      <w:pPr>
        <w:pStyle w:val="BodyText"/>
        <w:spacing w:before="9"/>
        <w:rPr>
          <w:sz w:val="21"/>
        </w:rPr>
      </w:pPr>
    </w:p>
    <w:p>
      <w:pPr>
        <w:pStyle w:val="Heading3"/>
        <w:numPr>
          <w:ilvl w:val="0"/>
          <w:numId w:val="5"/>
        </w:numPr>
        <w:tabs>
          <w:tab w:pos="1844" w:val="left" w:leader="none"/>
          <w:tab w:pos="10859" w:val="left" w:leader="none"/>
        </w:tabs>
        <w:spacing w:line="240" w:lineRule="auto" w:before="36" w:after="0"/>
        <w:ind w:left="1843" w:right="0" w:hanging="432"/>
        <w:jc w:val="left"/>
      </w:pPr>
      <w:bookmarkStart w:name="_TOC_250026" w:id="19"/>
      <w:r>
        <w:rPr>
          <w:color w:val="FFFFFF"/>
          <w:shd w:fill="00A5E6" w:color="auto" w:val="clear"/>
        </w:rPr>
        <w:t>CONSUMMABLES ON</w:t>
      </w:r>
      <w:r>
        <w:rPr>
          <w:color w:val="FFFFFF"/>
          <w:spacing w:val="-17"/>
          <w:shd w:fill="00A5E6" w:color="auto" w:val="clear"/>
        </w:rPr>
        <w:t> </w:t>
      </w:r>
      <w:bookmarkEnd w:id="19"/>
      <w:r>
        <w:rPr>
          <w:color w:val="FFFFFF"/>
          <w:shd w:fill="00A5E6" w:color="auto" w:val="clear"/>
        </w:rPr>
        <w:t>SITE</w:t>
        <w:tab/>
      </w:r>
    </w:p>
    <w:p>
      <w:pPr>
        <w:pStyle w:val="BodyText"/>
        <w:spacing w:line="312" w:lineRule="auto" w:before="241"/>
        <w:ind w:left="2262" w:right="810"/>
        <w:jc w:val="both"/>
      </w:pPr>
      <w:r>
        <w:rPr/>
        <w:t>This section describes the consumables to be used on-site. Only a brief explanation of the products is presented here. For a more in-depth, complete description, refer to the safety data sheets found in Appendix 1.</w:t>
      </w:r>
    </w:p>
    <w:p>
      <w:pPr>
        <w:pStyle w:val="BodyText"/>
        <w:spacing w:before="4"/>
        <w:rPr>
          <w:sz w:val="15"/>
        </w:rPr>
      </w:pPr>
    </w:p>
    <w:p>
      <w:pPr>
        <w:pStyle w:val="Heading9"/>
        <w:tabs>
          <w:tab w:pos="1988" w:val="left" w:leader="none"/>
          <w:tab w:pos="10859" w:val="left" w:leader="none"/>
        </w:tabs>
        <w:spacing w:before="52"/>
        <w:rPr>
          <w:rFonts w:ascii="Calibri"/>
        </w:rPr>
      </w:pPr>
      <w:bookmarkStart w:name="_TOC_250025" w:id="20"/>
      <w:r>
        <w:rPr>
          <w:rFonts w:ascii="Calibri"/>
          <w:color w:val="355E91"/>
          <w:spacing w:val="-25"/>
          <w:shd w:fill="95D5F6" w:color="auto" w:val="clear"/>
        </w:rPr>
        <w:t> </w:t>
      </w:r>
      <w:r>
        <w:rPr>
          <w:rFonts w:ascii="Calibri"/>
          <w:color w:val="355E91"/>
          <w:shd w:fill="95D5F6" w:color="auto" w:val="clear"/>
        </w:rPr>
        <w:t>2.1</w:t>
        <w:tab/>
        <w:t>DIESEL FUEL / JET</w:t>
      </w:r>
      <w:r>
        <w:rPr>
          <w:rFonts w:ascii="Calibri"/>
          <w:color w:val="355E91"/>
          <w:spacing w:val="-10"/>
          <w:shd w:fill="95D5F6" w:color="auto" w:val="clear"/>
        </w:rPr>
        <w:t> </w:t>
      </w:r>
      <w:bookmarkEnd w:id="20"/>
      <w:r>
        <w:rPr>
          <w:rFonts w:ascii="Calibri"/>
          <w:color w:val="355E91"/>
          <w:shd w:fill="95D5F6" w:color="auto" w:val="clear"/>
        </w:rPr>
        <w:t>FUEL</w:t>
        <w:tab/>
      </w:r>
    </w:p>
    <w:p>
      <w:pPr>
        <w:pStyle w:val="BodyText"/>
        <w:spacing w:before="6"/>
        <w:rPr>
          <w:b/>
          <w:sz w:val="29"/>
        </w:rPr>
      </w:pPr>
    </w:p>
    <w:p>
      <w:pPr>
        <w:pStyle w:val="BodyText"/>
        <w:spacing w:before="1"/>
        <w:ind w:left="2262"/>
      </w:pPr>
      <w:r>
        <w:rPr>
          <w:u w:val="single"/>
        </w:rPr>
        <w:t>Typical Physical and Chemical Properties: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Appearance: Clear, yellow, or</w:t>
      </w:r>
      <w:r>
        <w:rPr>
          <w:spacing w:val="-4"/>
          <w:sz w:val="22"/>
        </w:rPr>
        <w:t> </w:t>
      </w:r>
      <w:r>
        <w:rPr>
          <w:sz w:val="22"/>
        </w:rPr>
        <w:t>red</w:t>
      </w:r>
    </w:p>
    <w:p>
      <w:pPr>
        <w:pStyle w:val="ListParagraph"/>
        <w:numPr>
          <w:ilvl w:val="1"/>
          <w:numId w:val="5"/>
        </w:numPr>
        <w:tabs>
          <w:tab w:pos="2981" w:val="left" w:leader="none"/>
          <w:tab w:pos="2982" w:val="left" w:leader="none"/>
        </w:tabs>
        <w:spacing w:line="240" w:lineRule="auto" w:before="79" w:after="0"/>
        <w:ind w:left="2982" w:right="0" w:hanging="360"/>
        <w:jc w:val="left"/>
        <w:rPr>
          <w:sz w:val="22"/>
        </w:rPr>
      </w:pPr>
      <w:r>
        <w:rPr>
          <w:sz w:val="22"/>
        </w:rPr>
        <w:t>Flashpoint: 40°C (diesel), -25°C</w:t>
      </w:r>
      <w:r>
        <w:rPr>
          <w:spacing w:val="-5"/>
          <w:sz w:val="22"/>
        </w:rPr>
        <w:t> </w:t>
      </w:r>
      <w:r>
        <w:rPr>
          <w:sz w:val="22"/>
        </w:rPr>
        <w:t>(jet)</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Odour:</w:t>
      </w:r>
      <w:r>
        <w:rPr>
          <w:spacing w:val="-2"/>
          <w:sz w:val="22"/>
        </w:rPr>
        <w:t> </w:t>
      </w:r>
      <w:r>
        <w:rPr>
          <w:sz w:val="22"/>
        </w:rPr>
        <w:t>Petroleum</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Pour point: -50°C to</w:t>
      </w:r>
      <w:r>
        <w:rPr>
          <w:spacing w:val="-5"/>
          <w:sz w:val="22"/>
        </w:rPr>
        <w:t> </w:t>
      </w:r>
      <w:r>
        <w:rPr>
          <w:sz w:val="22"/>
        </w:rPr>
        <w:t>-6°C</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Solubility:</w:t>
      </w:r>
      <w:r>
        <w:rPr>
          <w:spacing w:val="-1"/>
          <w:sz w:val="22"/>
        </w:rPr>
        <w:t> </w:t>
      </w:r>
      <w:r>
        <w:rPr>
          <w:sz w:val="22"/>
        </w:rPr>
        <w:t>Insoluble</w:t>
      </w:r>
    </w:p>
    <w:p>
      <w:pPr>
        <w:pStyle w:val="ListParagraph"/>
        <w:numPr>
          <w:ilvl w:val="1"/>
          <w:numId w:val="5"/>
        </w:numPr>
        <w:tabs>
          <w:tab w:pos="2981" w:val="left" w:leader="none"/>
          <w:tab w:pos="2982" w:val="left" w:leader="none"/>
        </w:tabs>
        <w:spacing w:line="240" w:lineRule="auto" w:before="80" w:after="0"/>
        <w:ind w:left="2982" w:right="0" w:hanging="360"/>
        <w:jc w:val="left"/>
        <w:rPr>
          <w:sz w:val="22"/>
        </w:rPr>
      </w:pPr>
      <w:r>
        <w:rPr>
          <w:sz w:val="22"/>
        </w:rPr>
        <w:t>Viscosity: Not</w:t>
      </w:r>
      <w:r>
        <w:rPr>
          <w:spacing w:val="-3"/>
          <w:sz w:val="22"/>
        </w:rPr>
        <w:t> </w:t>
      </w:r>
      <w:r>
        <w:rPr>
          <w:sz w:val="22"/>
        </w:rPr>
        <w:t>viscous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Vapour: Will sink to ground</w:t>
      </w:r>
      <w:r>
        <w:rPr>
          <w:spacing w:val="-4"/>
          <w:sz w:val="22"/>
        </w:rPr>
        <w:t> </w:t>
      </w:r>
      <w:r>
        <w:rPr>
          <w:sz w:val="22"/>
        </w:rPr>
        <w:t>levels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Specific gravity: Floats on water (0.8 to</w:t>
      </w:r>
      <w:r>
        <w:rPr>
          <w:spacing w:val="-2"/>
          <w:sz w:val="22"/>
        </w:rPr>
        <w:t> </w:t>
      </w:r>
      <w:r>
        <w:rPr>
          <w:sz w:val="22"/>
        </w:rPr>
        <w:t>0.9)</w:t>
      </w:r>
    </w:p>
    <w:p>
      <w:pPr>
        <w:pStyle w:val="BodyText"/>
        <w:spacing w:before="1"/>
        <w:rPr>
          <w:sz w:val="35"/>
        </w:rPr>
      </w:pPr>
    </w:p>
    <w:p>
      <w:pPr>
        <w:pStyle w:val="BodyText"/>
        <w:ind w:left="2261"/>
      </w:pPr>
      <w:r>
        <w:rPr>
          <w:u w:val="single"/>
        </w:rPr>
        <w:t>Safety Measures/Warnings: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Vapours are heavier than air and form easily at high</w:t>
      </w:r>
      <w:r>
        <w:rPr>
          <w:spacing w:val="-8"/>
          <w:sz w:val="22"/>
        </w:rPr>
        <w:t> </w:t>
      </w:r>
      <w:r>
        <w:rPr>
          <w:sz w:val="22"/>
        </w:rPr>
        <w:t>temperatures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Empty containers can contain explosive</w:t>
      </w:r>
      <w:r>
        <w:rPr>
          <w:spacing w:val="-3"/>
          <w:sz w:val="22"/>
        </w:rPr>
        <w:t> </w:t>
      </w:r>
      <w:r>
        <w:rPr>
          <w:sz w:val="22"/>
        </w:rPr>
        <w:t>vapours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Toxic gases form upon</w:t>
      </w:r>
      <w:r>
        <w:rPr>
          <w:spacing w:val="-3"/>
          <w:sz w:val="22"/>
        </w:rPr>
        <w:t> </w:t>
      </w:r>
      <w:r>
        <w:rPr>
          <w:sz w:val="22"/>
        </w:rPr>
        <w:t>combustion</w:t>
      </w:r>
    </w:p>
    <w:p>
      <w:pPr>
        <w:pStyle w:val="ListParagraph"/>
        <w:numPr>
          <w:ilvl w:val="1"/>
          <w:numId w:val="5"/>
        </w:numPr>
        <w:tabs>
          <w:tab w:pos="2981" w:val="left" w:leader="none"/>
          <w:tab w:pos="2982" w:val="left" w:leader="none"/>
        </w:tabs>
        <w:spacing w:line="240" w:lineRule="auto" w:before="80" w:after="0"/>
        <w:ind w:left="2982" w:right="0" w:hanging="360"/>
        <w:jc w:val="left"/>
        <w:rPr>
          <w:sz w:val="22"/>
        </w:rPr>
      </w:pPr>
      <w:r>
        <w:rPr>
          <w:sz w:val="22"/>
        </w:rPr>
        <w:t>Eye contact causes</w:t>
      </w:r>
      <w:r>
        <w:rPr>
          <w:spacing w:val="-2"/>
          <w:sz w:val="22"/>
        </w:rPr>
        <w:t> </w:t>
      </w:r>
      <w:r>
        <w:rPr>
          <w:sz w:val="22"/>
        </w:rPr>
        <w:t>irritation</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Material can accumulate static</w:t>
      </w:r>
      <w:r>
        <w:rPr>
          <w:spacing w:val="-4"/>
          <w:sz w:val="22"/>
        </w:rPr>
        <w:t> </w:t>
      </w:r>
      <w:r>
        <w:rPr>
          <w:sz w:val="22"/>
        </w:rPr>
        <w:t>charges</w:t>
      </w:r>
    </w:p>
    <w:p>
      <w:pPr>
        <w:pStyle w:val="ListParagraph"/>
        <w:numPr>
          <w:ilvl w:val="1"/>
          <w:numId w:val="5"/>
        </w:numPr>
        <w:tabs>
          <w:tab w:pos="2981" w:val="left" w:leader="none"/>
          <w:tab w:pos="2982" w:val="left" w:leader="none"/>
        </w:tabs>
        <w:spacing w:line="307" w:lineRule="auto" w:before="81" w:after="0"/>
        <w:ind w:left="2981" w:right="811" w:hanging="360"/>
        <w:jc w:val="left"/>
        <w:rPr>
          <w:sz w:val="22"/>
        </w:rPr>
      </w:pPr>
      <w:r>
        <w:rPr>
          <w:sz w:val="22"/>
        </w:rPr>
        <w:t>Inhalation of vapours can cause irritation of the respiratory tract, headache, vomiting, and</w:t>
      </w:r>
      <w:r>
        <w:rPr>
          <w:spacing w:val="-2"/>
          <w:sz w:val="22"/>
        </w:rPr>
        <w:t> </w:t>
      </w:r>
      <w:r>
        <w:rPr>
          <w:sz w:val="22"/>
        </w:rPr>
        <w:t>unconsciousness</w:t>
      </w:r>
    </w:p>
    <w:p>
      <w:pPr>
        <w:pStyle w:val="BodyText"/>
        <w:spacing w:before="4"/>
        <w:rPr>
          <w:sz w:val="29"/>
        </w:rPr>
      </w:pPr>
    </w:p>
    <w:p>
      <w:pPr>
        <w:pStyle w:val="BodyText"/>
        <w:ind w:left="2261"/>
      </w:pPr>
      <w:r>
        <w:rPr>
          <w:u w:val="single"/>
        </w:rPr>
        <w:t>Personal Protection:</w:t>
      </w:r>
    </w:p>
    <w:p>
      <w:pPr>
        <w:pStyle w:val="ListParagraph"/>
        <w:numPr>
          <w:ilvl w:val="1"/>
          <w:numId w:val="5"/>
        </w:numPr>
        <w:tabs>
          <w:tab w:pos="2981" w:val="left" w:leader="none"/>
          <w:tab w:pos="2982" w:val="left" w:leader="none"/>
        </w:tabs>
        <w:spacing w:line="309" w:lineRule="auto" w:before="81" w:after="0"/>
        <w:ind w:left="2981" w:right="809" w:hanging="360"/>
        <w:jc w:val="left"/>
        <w:rPr>
          <w:sz w:val="22"/>
        </w:rPr>
      </w:pPr>
      <w:r>
        <w:rPr>
          <w:sz w:val="22"/>
        </w:rPr>
        <w:t>Always</w:t>
      </w:r>
      <w:r>
        <w:rPr>
          <w:spacing w:val="-9"/>
          <w:sz w:val="22"/>
        </w:rPr>
        <w:t> </w:t>
      </w:r>
      <w:r>
        <w:rPr>
          <w:sz w:val="22"/>
        </w:rPr>
        <w:t>wear</w:t>
      </w:r>
      <w:r>
        <w:rPr>
          <w:spacing w:val="-8"/>
          <w:sz w:val="22"/>
        </w:rPr>
        <w:t> </w:t>
      </w:r>
      <w:r>
        <w:rPr>
          <w:sz w:val="22"/>
        </w:rPr>
        <w:t>impervious,</w:t>
      </w:r>
      <w:r>
        <w:rPr>
          <w:spacing w:val="-8"/>
          <w:sz w:val="22"/>
        </w:rPr>
        <w:t> </w:t>
      </w:r>
      <w:r>
        <w:rPr>
          <w:sz w:val="22"/>
        </w:rPr>
        <w:t>chemical-resistant</w:t>
      </w:r>
      <w:r>
        <w:rPr>
          <w:spacing w:val="-9"/>
          <w:sz w:val="22"/>
        </w:rPr>
        <w:t> </w:t>
      </w:r>
      <w:r>
        <w:rPr>
          <w:sz w:val="22"/>
        </w:rPr>
        <w:t>clothing,</w:t>
      </w:r>
      <w:r>
        <w:rPr>
          <w:spacing w:val="-6"/>
          <w:sz w:val="22"/>
        </w:rPr>
        <w:t> </w:t>
      </w:r>
      <w:r>
        <w:rPr>
          <w:sz w:val="22"/>
        </w:rPr>
        <w:t>gloves,</w:t>
      </w:r>
      <w:r>
        <w:rPr>
          <w:spacing w:val="-8"/>
          <w:sz w:val="22"/>
        </w:rPr>
        <w:t> </w:t>
      </w:r>
      <w:r>
        <w:rPr>
          <w:sz w:val="22"/>
        </w:rPr>
        <w:t>footwear,</w:t>
      </w:r>
      <w:r>
        <w:rPr>
          <w:spacing w:val="-9"/>
          <w:sz w:val="22"/>
        </w:rPr>
        <w:t> </w:t>
      </w:r>
      <w:r>
        <w:rPr>
          <w:sz w:val="22"/>
        </w:rPr>
        <w:t>and</w:t>
      </w:r>
      <w:r>
        <w:rPr>
          <w:spacing w:val="-7"/>
          <w:sz w:val="22"/>
        </w:rPr>
        <w:t> </w:t>
      </w:r>
      <w:r>
        <w:rPr>
          <w:sz w:val="22"/>
        </w:rPr>
        <w:t>goggles</w:t>
      </w:r>
      <w:r>
        <w:rPr>
          <w:spacing w:val="-8"/>
          <w:sz w:val="22"/>
        </w:rPr>
        <w:t> </w:t>
      </w:r>
      <w:r>
        <w:rPr>
          <w:sz w:val="22"/>
        </w:rPr>
        <w:t>such as Nitrile, PVC, and Viton which are suitable</w:t>
      </w:r>
      <w:r>
        <w:rPr>
          <w:spacing w:val="-7"/>
          <w:sz w:val="22"/>
        </w:rPr>
        <w:t> </w:t>
      </w:r>
      <w:r>
        <w:rPr>
          <w:sz w:val="22"/>
        </w:rPr>
        <w:t>materials</w:t>
      </w:r>
    </w:p>
    <w:p>
      <w:pPr>
        <w:pStyle w:val="ListParagraph"/>
        <w:numPr>
          <w:ilvl w:val="1"/>
          <w:numId w:val="5"/>
        </w:numPr>
        <w:tabs>
          <w:tab w:pos="2981" w:val="left" w:leader="none"/>
          <w:tab w:pos="2982" w:val="left" w:leader="none"/>
        </w:tabs>
        <w:spacing w:line="240" w:lineRule="auto" w:before="6" w:after="0"/>
        <w:ind w:left="2982" w:right="0" w:hanging="361"/>
        <w:jc w:val="left"/>
        <w:rPr>
          <w:sz w:val="22"/>
        </w:rPr>
      </w:pPr>
      <w:r>
        <w:rPr>
          <w:sz w:val="22"/>
        </w:rPr>
        <w:t>Do not use natural rubber or</w:t>
      </w:r>
      <w:r>
        <w:rPr>
          <w:spacing w:val="-5"/>
          <w:sz w:val="22"/>
        </w:rPr>
        <w:t> </w:t>
      </w:r>
      <w:r>
        <w:rPr>
          <w:sz w:val="22"/>
        </w:rPr>
        <w:t>Neoprene</w:t>
      </w:r>
    </w:p>
    <w:p>
      <w:pPr>
        <w:pStyle w:val="ListParagraph"/>
        <w:numPr>
          <w:ilvl w:val="1"/>
          <w:numId w:val="5"/>
        </w:numPr>
        <w:tabs>
          <w:tab w:pos="2981" w:val="left" w:leader="none"/>
          <w:tab w:pos="2982" w:val="left" w:leader="none"/>
        </w:tabs>
        <w:spacing w:line="309" w:lineRule="auto" w:before="79" w:after="0"/>
        <w:ind w:left="2981" w:right="808" w:hanging="360"/>
        <w:jc w:val="left"/>
        <w:rPr>
          <w:sz w:val="22"/>
        </w:rPr>
      </w:pPr>
      <w:r>
        <w:rPr>
          <w:sz w:val="22"/>
        </w:rPr>
        <w:t>Wear a full-face organic vapour cartridge respirator where oxygen is adequate; otherwise wear a positive-pressure</w:t>
      </w:r>
      <w:r>
        <w:rPr>
          <w:spacing w:val="-5"/>
          <w:sz w:val="22"/>
        </w:rPr>
        <w:t> </w:t>
      </w:r>
      <w:r>
        <w:rPr>
          <w:sz w:val="22"/>
        </w:rPr>
        <w:t>SCBA</w:t>
      </w:r>
    </w:p>
    <w:p>
      <w:pPr>
        <w:pStyle w:val="BodyText"/>
        <w:spacing w:before="1"/>
        <w:rPr>
          <w:sz w:val="29"/>
        </w:rPr>
      </w:pPr>
    </w:p>
    <w:p>
      <w:pPr>
        <w:pStyle w:val="BodyText"/>
        <w:ind w:left="2261"/>
      </w:pPr>
      <w:r>
        <w:rPr>
          <w:u w:val="single"/>
        </w:rPr>
        <w:t>Precautions: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Monitor for explosive</w:t>
      </w:r>
      <w:r>
        <w:rPr>
          <w:spacing w:val="-4"/>
          <w:sz w:val="22"/>
        </w:rPr>
        <w:t> </w:t>
      </w:r>
      <w:r>
        <w:rPr>
          <w:sz w:val="22"/>
        </w:rPr>
        <w:t>atmosphere</w:t>
      </w:r>
    </w:p>
    <w:p>
      <w:pPr>
        <w:spacing w:after="0" w:line="240" w:lineRule="auto"/>
        <w:jc w:val="left"/>
        <w:rPr>
          <w:sz w:val="22"/>
        </w:rPr>
        <w:sectPr>
          <w:pgSz w:w="12240" w:h="15840"/>
          <w:pgMar w:header="757" w:footer="907" w:top="1140" w:bottom="1100" w:left="0" w:right="600"/>
        </w:sectPr>
      </w:pPr>
    </w:p>
    <w:p>
      <w:pPr>
        <w:pStyle w:val="BodyText"/>
        <w:rPr>
          <w:sz w:val="20"/>
        </w:rPr>
      </w:pPr>
    </w:p>
    <w:p>
      <w:pPr>
        <w:pStyle w:val="BodyText"/>
        <w:spacing w:before="7"/>
        <w:rPr>
          <w:sz w:val="16"/>
        </w:rPr>
      </w:pPr>
    </w:p>
    <w:p>
      <w:pPr>
        <w:pStyle w:val="ListParagraph"/>
        <w:numPr>
          <w:ilvl w:val="1"/>
          <w:numId w:val="5"/>
        </w:numPr>
        <w:tabs>
          <w:tab w:pos="2981" w:val="left" w:leader="none"/>
          <w:tab w:pos="2982" w:val="left" w:leader="none"/>
        </w:tabs>
        <w:spacing w:line="309" w:lineRule="auto" w:before="99" w:after="0"/>
        <w:ind w:left="2981" w:right="810" w:hanging="360"/>
        <w:jc w:val="left"/>
        <w:rPr>
          <w:sz w:val="22"/>
        </w:rPr>
      </w:pPr>
      <w:r>
        <w:rPr>
          <w:sz w:val="22"/>
        </w:rPr>
        <w:t>Avoid contact with strong oxidizers (e.g., nitric acid, sulphuric acid, chlorine, ozone, peroxides) and eliminate ignition</w:t>
      </w:r>
      <w:r>
        <w:rPr>
          <w:spacing w:val="-4"/>
          <w:sz w:val="22"/>
        </w:rPr>
        <w:t> </w:t>
      </w:r>
      <w:r>
        <w:rPr>
          <w:sz w:val="22"/>
        </w:rPr>
        <w:t>sources</w:t>
      </w:r>
    </w:p>
    <w:p>
      <w:pPr>
        <w:pStyle w:val="ListParagraph"/>
        <w:numPr>
          <w:ilvl w:val="1"/>
          <w:numId w:val="5"/>
        </w:numPr>
        <w:tabs>
          <w:tab w:pos="2981" w:val="left" w:leader="none"/>
          <w:tab w:pos="2982" w:val="left" w:leader="none"/>
        </w:tabs>
        <w:spacing w:line="240" w:lineRule="auto" w:before="6" w:after="0"/>
        <w:ind w:left="2982" w:right="0" w:hanging="360"/>
        <w:jc w:val="left"/>
        <w:rPr>
          <w:sz w:val="22"/>
        </w:rPr>
      </w:pPr>
      <w:r>
        <w:rPr>
          <w:sz w:val="22"/>
        </w:rPr>
        <w:t>Restrict access and work upwind of</w:t>
      </w:r>
      <w:r>
        <w:rPr>
          <w:spacing w:val="-6"/>
          <w:sz w:val="22"/>
        </w:rPr>
        <w:t> </w:t>
      </w:r>
      <w:r>
        <w:rPr>
          <w:sz w:val="22"/>
        </w:rPr>
        <w:t>spill</w:t>
      </w:r>
    </w:p>
    <w:p>
      <w:pPr>
        <w:pStyle w:val="BodyText"/>
        <w:rPr>
          <w:sz w:val="20"/>
        </w:rPr>
      </w:pPr>
    </w:p>
    <w:p>
      <w:pPr>
        <w:pStyle w:val="BodyText"/>
        <w:rPr>
          <w:sz w:val="20"/>
        </w:rPr>
      </w:pPr>
    </w:p>
    <w:p>
      <w:pPr>
        <w:pStyle w:val="Heading9"/>
        <w:tabs>
          <w:tab w:pos="1988" w:val="left" w:leader="none"/>
          <w:tab w:pos="10859" w:val="left" w:leader="none"/>
        </w:tabs>
        <w:spacing w:before="181"/>
        <w:rPr>
          <w:rFonts w:ascii="Calibri"/>
        </w:rPr>
      </w:pPr>
      <w:bookmarkStart w:name="_TOC_250024" w:id="21"/>
      <w:r>
        <w:rPr>
          <w:rFonts w:ascii="Calibri"/>
          <w:color w:val="355E91"/>
          <w:spacing w:val="-25"/>
          <w:shd w:fill="95D5F6" w:color="auto" w:val="clear"/>
        </w:rPr>
        <w:t> </w:t>
      </w:r>
      <w:bookmarkEnd w:id="21"/>
      <w:r>
        <w:rPr>
          <w:rFonts w:ascii="Calibri"/>
          <w:color w:val="355E91"/>
          <w:shd w:fill="95D5F6" w:color="auto" w:val="clear"/>
        </w:rPr>
        <w:t>2.2</w:t>
        <w:tab/>
        <w:t>GASOLINE</w:t>
        <w:tab/>
      </w:r>
    </w:p>
    <w:p>
      <w:pPr>
        <w:pStyle w:val="BodyText"/>
        <w:spacing w:before="6"/>
        <w:rPr>
          <w:b/>
          <w:sz w:val="29"/>
        </w:rPr>
      </w:pPr>
    </w:p>
    <w:p>
      <w:pPr>
        <w:pStyle w:val="BodyText"/>
        <w:ind w:left="2262"/>
      </w:pPr>
      <w:r>
        <w:rPr>
          <w:u w:val="single"/>
        </w:rPr>
        <w:t>Typical Physical and Chemical Properties: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Appearance:</w:t>
      </w:r>
      <w:r>
        <w:rPr>
          <w:spacing w:val="-1"/>
          <w:sz w:val="22"/>
        </w:rPr>
        <w:t> </w:t>
      </w:r>
      <w:r>
        <w:rPr>
          <w:sz w:val="22"/>
        </w:rPr>
        <w:t>colorless</w:t>
      </w:r>
    </w:p>
    <w:p>
      <w:pPr>
        <w:pStyle w:val="ListParagraph"/>
        <w:numPr>
          <w:ilvl w:val="1"/>
          <w:numId w:val="5"/>
        </w:numPr>
        <w:tabs>
          <w:tab w:pos="2981" w:val="left" w:leader="none"/>
          <w:tab w:pos="2982" w:val="left" w:leader="none"/>
        </w:tabs>
        <w:spacing w:line="240" w:lineRule="auto" w:before="80" w:after="0"/>
        <w:ind w:left="2982" w:right="0" w:hanging="360"/>
        <w:jc w:val="left"/>
        <w:rPr>
          <w:sz w:val="22"/>
        </w:rPr>
      </w:pPr>
      <w:r>
        <w:rPr>
          <w:sz w:val="22"/>
        </w:rPr>
        <w:t>Flashpoint: -50</w:t>
      </w:r>
      <w:r>
        <w:rPr>
          <w:spacing w:val="-2"/>
          <w:sz w:val="22"/>
        </w:rPr>
        <w:t> </w:t>
      </w:r>
      <w:r>
        <w:rPr>
          <w:sz w:val="22"/>
        </w:rPr>
        <w:t>°C</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Odour:</w:t>
      </w:r>
      <w:r>
        <w:rPr>
          <w:spacing w:val="-2"/>
          <w:sz w:val="22"/>
        </w:rPr>
        <w:t> </w:t>
      </w:r>
      <w:r>
        <w:rPr>
          <w:sz w:val="22"/>
        </w:rPr>
        <w:t>Petroleum</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Freezing point:</w:t>
      </w:r>
      <w:r>
        <w:rPr>
          <w:spacing w:val="-3"/>
          <w:sz w:val="22"/>
        </w:rPr>
        <w:t> </w:t>
      </w:r>
      <w:r>
        <w:rPr>
          <w:sz w:val="22"/>
        </w:rPr>
        <w:t>-60°C</w:t>
      </w:r>
    </w:p>
    <w:p>
      <w:pPr>
        <w:pStyle w:val="ListParagraph"/>
        <w:numPr>
          <w:ilvl w:val="1"/>
          <w:numId w:val="5"/>
        </w:numPr>
        <w:tabs>
          <w:tab w:pos="2981" w:val="left" w:leader="none"/>
          <w:tab w:pos="2982" w:val="left" w:leader="none"/>
        </w:tabs>
        <w:spacing w:line="240" w:lineRule="auto" w:before="80" w:after="0"/>
        <w:ind w:left="2982" w:right="0" w:hanging="360"/>
        <w:jc w:val="left"/>
        <w:rPr>
          <w:sz w:val="22"/>
        </w:rPr>
      </w:pPr>
      <w:r>
        <w:rPr>
          <w:sz w:val="22"/>
        </w:rPr>
        <w:t>Solubility:</w:t>
      </w:r>
      <w:r>
        <w:rPr>
          <w:spacing w:val="-1"/>
          <w:sz w:val="22"/>
        </w:rPr>
        <w:t> </w:t>
      </w:r>
      <w:r>
        <w:rPr>
          <w:sz w:val="22"/>
        </w:rPr>
        <w:t>Insoluble</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Viscosity: Not</w:t>
      </w:r>
      <w:r>
        <w:rPr>
          <w:spacing w:val="-3"/>
          <w:sz w:val="22"/>
        </w:rPr>
        <w:t> </w:t>
      </w:r>
      <w:r>
        <w:rPr>
          <w:sz w:val="22"/>
        </w:rPr>
        <w:t>viscous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Vapour: Will sink to ground</w:t>
      </w:r>
      <w:r>
        <w:rPr>
          <w:spacing w:val="-4"/>
          <w:sz w:val="22"/>
        </w:rPr>
        <w:t> </w:t>
      </w:r>
      <w:r>
        <w:rPr>
          <w:sz w:val="22"/>
        </w:rPr>
        <w:t>level</w:t>
      </w:r>
    </w:p>
    <w:p>
      <w:pPr>
        <w:pStyle w:val="ListParagraph"/>
        <w:numPr>
          <w:ilvl w:val="1"/>
          <w:numId w:val="5"/>
        </w:numPr>
        <w:tabs>
          <w:tab w:pos="2981" w:val="left" w:leader="none"/>
          <w:tab w:pos="2982" w:val="left" w:leader="none"/>
        </w:tabs>
        <w:spacing w:line="240" w:lineRule="auto" w:before="80" w:after="0"/>
        <w:ind w:left="2982" w:right="0" w:hanging="360"/>
        <w:jc w:val="left"/>
        <w:rPr>
          <w:sz w:val="22"/>
        </w:rPr>
      </w:pPr>
      <w:r>
        <w:rPr>
          <w:sz w:val="22"/>
        </w:rPr>
        <w:t>Specific gravity: Floats on water</w:t>
      </w:r>
      <w:r>
        <w:rPr>
          <w:spacing w:val="-3"/>
          <w:sz w:val="22"/>
        </w:rPr>
        <w:t> </w:t>
      </w:r>
      <w:r>
        <w:rPr>
          <w:sz w:val="22"/>
        </w:rPr>
        <w:t>(0.7-0.8)</w:t>
      </w:r>
    </w:p>
    <w:p>
      <w:pPr>
        <w:pStyle w:val="BodyText"/>
        <w:spacing w:before="2"/>
        <w:rPr>
          <w:sz w:val="35"/>
        </w:rPr>
      </w:pPr>
    </w:p>
    <w:p>
      <w:pPr>
        <w:pStyle w:val="BodyText"/>
        <w:ind w:left="2261"/>
      </w:pPr>
      <w:r>
        <w:rPr>
          <w:u w:val="single"/>
        </w:rPr>
        <w:t>Safety Measures/Warnings: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Vapours form instantaneously and are heavier than</w:t>
      </w:r>
      <w:r>
        <w:rPr>
          <w:spacing w:val="-7"/>
          <w:sz w:val="22"/>
        </w:rPr>
        <w:t> </w:t>
      </w:r>
      <w:r>
        <w:rPr>
          <w:sz w:val="22"/>
        </w:rPr>
        <w:t>air</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Empty containers can contain explosive</w:t>
      </w:r>
      <w:r>
        <w:rPr>
          <w:spacing w:val="-3"/>
          <w:sz w:val="22"/>
        </w:rPr>
        <w:t> </w:t>
      </w:r>
      <w:r>
        <w:rPr>
          <w:sz w:val="22"/>
        </w:rPr>
        <w:t>vapours</w:t>
      </w:r>
    </w:p>
    <w:p>
      <w:pPr>
        <w:pStyle w:val="ListParagraph"/>
        <w:numPr>
          <w:ilvl w:val="1"/>
          <w:numId w:val="5"/>
        </w:numPr>
        <w:tabs>
          <w:tab w:pos="2981" w:val="left" w:leader="none"/>
          <w:tab w:pos="2982" w:val="left" w:leader="none"/>
        </w:tabs>
        <w:spacing w:line="240" w:lineRule="auto" w:before="79" w:after="0"/>
        <w:ind w:left="2982" w:right="0" w:hanging="360"/>
        <w:jc w:val="left"/>
        <w:rPr>
          <w:sz w:val="22"/>
        </w:rPr>
      </w:pPr>
      <w:r>
        <w:rPr>
          <w:sz w:val="22"/>
        </w:rPr>
        <w:t>Vapours can travel to distant sources of ignition and flash</w:t>
      </w:r>
      <w:r>
        <w:rPr>
          <w:spacing w:val="-9"/>
          <w:sz w:val="22"/>
        </w:rPr>
        <w:t> </w:t>
      </w:r>
      <w:r>
        <w:rPr>
          <w:sz w:val="22"/>
        </w:rPr>
        <w:t>back</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Eye contact causes</w:t>
      </w:r>
      <w:r>
        <w:rPr>
          <w:spacing w:val="-2"/>
          <w:sz w:val="22"/>
        </w:rPr>
        <w:t> </w:t>
      </w:r>
      <w:r>
        <w:rPr>
          <w:sz w:val="22"/>
        </w:rPr>
        <w:t>irritation</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Material can accumulate static</w:t>
      </w:r>
      <w:r>
        <w:rPr>
          <w:spacing w:val="-4"/>
          <w:sz w:val="22"/>
        </w:rPr>
        <w:t> </w:t>
      </w:r>
      <w:r>
        <w:rPr>
          <w:sz w:val="22"/>
        </w:rPr>
        <w:t>charges</w:t>
      </w:r>
    </w:p>
    <w:p>
      <w:pPr>
        <w:pStyle w:val="ListParagraph"/>
        <w:numPr>
          <w:ilvl w:val="1"/>
          <w:numId w:val="5"/>
        </w:numPr>
        <w:tabs>
          <w:tab w:pos="2981" w:val="left" w:leader="none"/>
          <w:tab w:pos="2982" w:val="left" w:leader="none"/>
        </w:tabs>
        <w:spacing w:line="307" w:lineRule="auto" w:before="81" w:after="0"/>
        <w:ind w:left="2981" w:right="811" w:hanging="360"/>
        <w:jc w:val="left"/>
        <w:rPr>
          <w:sz w:val="22"/>
        </w:rPr>
      </w:pPr>
      <w:r>
        <w:rPr>
          <w:sz w:val="22"/>
        </w:rPr>
        <w:t>Inhalation of vapours can cause irritation of the respiratory tract, headache, vomiting, and</w:t>
      </w:r>
      <w:r>
        <w:rPr>
          <w:spacing w:val="-2"/>
          <w:sz w:val="22"/>
        </w:rPr>
        <w:t> </w:t>
      </w:r>
      <w:r>
        <w:rPr>
          <w:sz w:val="22"/>
        </w:rPr>
        <w:t>unconsciousness</w:t>
      </w:r>
    </w:p>
    <w:p>
      <w:pPr>
        <w:pStyle w:val="BodyText"/>
        <w:spacing w:before="5"/>
        <w:rPr>
          <w:sz w:val="29"/>
        </w:rPr>
      </w:pPr>
    </w:p>
    <w:p>
      <w:pPr>
        <w:pStyle w:val="BodyText"/>
        <w:ind w:left="2261"/>
      </w:pPr>
      <w:r>
        <w:rPr>
          <w:u w:val="single"/>
        </w:rPr>
        <w:t>Personal Protection:</w:t>
      </w:r>
    </w:p>
    <w:p>
      <w:pPr>
        <w:pStyle w:val="ListParagraph"/>
        <w:numPr>
          <w:ilvl w:val="1"/>
          <w:numId w:val="5"/>
        </w:numPr>
        <w:tabs>
          <w:tab w:pos="2981" w:val="left" w:leader="none"/>
          <w:tab w:pos="2982" w:val="left" w:leader="none"/>
        </w:tabs>
        <w:spacing w:line="309" w:lineRule="auto" w:before="81" w:after="0"/>
        <w:ind w:left="2981" w:right="809" w:hanging="360"/>
        <w:jc w:val="left"/>
        <w:rPr>
          <w:sz w:val="22"/>
        </w:rPr>
      </w:pPr>
      <w:r>
        <w:rPr>
          <w:sz w:val="22"/>
        </w:rPr>
        <w:t>Always wear impervious, chemical-resistant clothing, gloves, footwear, and goggles Nitrile, PVC, and Viton are suitable</w:t>
      </w:r>
      <w:r>
        <w:rPr>
          <w:spacing w:val="-5"/>
          <w:sz w:val="22"/>
        </w:rPr>
        <w:t> </w:t>
      </w:r>
      <w:r>
        <w:rPr>
          <w:sz w:val="22"/>
        </w:rPr>
        <w:t>materials</w:t>
      </w:r>
    </w:p>
    <w:p>
      <w:pPr>
        <w:pStyle w:val="ListParagraph"/>
        <w:numPr>
          <w:ilvl w:val="1"/>
          <w:numId w:val="5"/>
        </w:numPr>
        <w:tabs>
          <w:tab w:pos="2981" w:val="left" w:leader="none"/>
          <w:tab w:pos="2982" w:val="left" w:leader="none"/>
        </w:tabs>
        <w:spacing w:line="307" w:lineRule="auto" w:before="5" w:after="0"/>
        <w:ind w:left="2261" w:right="5153" w:firstLine="360"/>
        <w:jc w:val="left"/>
        <w:rPr>
          <w:sz w:val="22"/>
        </w:rPr>
      </w:pPr>
      <w:r>
        <w:rPr>
          <w:sz w:val="22"/>
        </w:rPr>
        <w:t>Do not use natural rubber or</w:t>
      </w:r>
      <w:r>
        <w:rPr>
          <w:spacing w:val="-20"/>
          <w:sz w:val="22"/>
        </w:rPr>
        <w:t> </w:t>
      </w:r>
      <w:r>
        <w:rPr>
          <w:sz w:val="22"/>
        </w:rPr>
        <w:t>Neoprene</w:t>
      </w:r>
      <w:r>
        <w:rPr>
          <w:sz w:val="22"/>
          <w:u w:val="single"/>
        </w:rPr>
        <w:t> Precaution:</w:t>
      </w:r>
    </w:p>
    <w:p>
      <w:pPr>
        <w:pStyle w:val="ListParagraph"/>
        <w:numPr>
          <w:ilvl w:val="1"/>
          <w:numId w:val="5"/>
        </w:numPr>
        <w:tabs>
          <w:tab w:pos="2981" w:val="left" w:leader="none"/>
          <w:tab w:pos="2982" w:val="left" w:leader="none"/>
        </w:tabs>
        <w:spacing w:line="240" w:lineRule="auto" w:before="10" w:after="0"/>
        <w:ind w:left="2982" w:right="0" w:hanging="360"/>
        <w:jc w:val="left"/>
        <w:rPr>
          <w:sz w:val="22"/>
        </w:rPr>
      </w:pPr>
      <w:r>
        <w:rPr>
          <w:sz w:val="22"/>
        </w:rPr>
        <w:t>Monitor for explosive</w:t>
      </w:r>
      <w:r>
        <w:rPr>
          <w:spacing w:val="-4"/>
          <w:sz w:val="22"/>
        </w:rPr>
        <w:t> </w:t>
      </w:r>
      <w:r>
        <w:rPr>
          <w:sz w:val="22"/>
        </w:rPr>
        <w:t>atmosphere</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Eliminate ignition</w:t>
      </w:r>
      <w:r>
        <w:rPr>
          <w:spacing w:val="-3"/>
          <w:sz w:val="22"/>
        </w:rPr>
        <w:t> </w:t>
      </w:r>
      <w:r>
        <w:rPr>
          <w:sz w:val="22"/>
        </w:rPr>
        <w:t>sources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Restrict access and work upwind of</w:t>
      </w:r>
      <w:r>
        <w:rPr>
          <w:spacing w:val="-6"/>
          <w:sz w:val="22"/>
        </w:rPr>
        <w:t> </w:t>
      </w:r>
      <w:r>
        <w:rPr>
          <w:sz w:val="22"/>
        </w:rPr>
        <w:t>spill</w:t>
      </w:r>
    </w:p>
    <w:p>
      <w:pPr>
        <w:pStyle w:val="ListParagraph"/>
        <w:numPr>
          <w:ilvl w:val="1"/>
          <w:numId w:val="5"/>
        </w:numPr>
        <w:tabs>
          <w:tab w:pos="2981" w:val="left" w:leader="none"/>
          <w:tab w:pos="2982" w:val="left" w:leader="none"/>
        </w:tabs>
        <w:spacing w:line="309" w:lineRule="auto" w:before="80" w:after="0"/>
        <w:ind w:left="2981" w:right="810" w:hanging="360"/>
        <w:jc w:val="left"/>
        <w:rPr>
          <w:sz w:val="22"/>
        </w:rPr>
      </w:pPr>
      <w:r>
        <w:rPr>
          <w:sz w:val="22"/>
        </w:rPr>
        <w:t>Avoid contact with strong oxidizers (e.g., nitric acid, sulphuric acid, chlorine, ozone, peroxides)</w:t>
      </w:r>
    </w:p>
    <w:p>
      <w:pPr>
        <w:spacing w:after="0" w:line="309" w:lineRule="auto"/>
        <w:jc w:val="left"/>
        <w:rPr>
          <w:sz w:val="22"/>
        </w:rPr>
        <w:sectPr>
          <w:pgSz w:w="12240" w:h="15840"/>
          <w:pgMar w:header="757" w:footer="907" w:top="1140" w:bottom="1100" w:left="0" w:right="600"/>
        </w:sectPr>
      </w:pPr>
    </w:p>
    <w:p>
      <w:pPr>
        <w:pStyle w:val="BodyText"/>
        <w:rPr>
          <w:sz w:val="20"/>
        </w:rPr>
      </w:pPr>
    </w:p>
    <w:p>
      <w:pPr>
        <w:pStyle w:val="BodyText"/>
        <w:spacing w:before="5"/>
        <w:rPr>
          <w:sz w:val="20"/>
        </w:rPr>
      </w:pPr>
    </w:p>
    <w:p>
      <w:pPr>
        <w:pStyle w:val="Heading9"/>
        <w:tabs>
          <w:tab w:pos="1988" w:val="left" w:leader="none"/>
          <w:tab w:pos="10859" w:val="left" w:leader="none"/>
        </w:tabs>
        <w:spacing w:before="51"/>
        <w:rPr>
          <w:rFonts w:ascii="Calibri"/>
        </w:rPr>
      </w:pPr>
      <w:bookmarkStart w:name="_TOC_250023" w:id="22"/>
      <w:r>
        <w:rPr>
          <w:rFonts w:ascii="Calibri"/>
          <w:color w:val="355E91"/>
          <w:spacing w:val="-25"/>
          <w:shd w:fill="95D5F6" w:color="auto" w:val="clear"/>
        </w:rPr>
        <w:t> </w:t>
      </w:r>
      <w:r>
        <w:rPr>
          <w:rFonts w:ascii="Calibri"/>
          <w:color w:val="355E91"/>
          <w:shd w:fill="95D5F6" w:color="auto" w:val="clear"/>
        </w:rPr>
        <w:t>2.3</w:t>
        <w:tab/>
        <w:t>HYDRAULIC</w:t>
      </w:r>
      <w:r>
        <w:rPr>
          <w:rFonts w:ascii="Calibri"/>
          <w:color w:val="355E91"/>
          <w:spacing w:val="-4"/>
          <w:shd w:fill="95D5F6" w:color="auto" w:val="clear"/>
        </w:rPr>
        <w:t> </w:t>
      </w:r>
      <w:bookmarkEnd w:id="22"/>
      <w:r>
        <w:rPr>
          <w:rFonts w:ascii="Calibri"/>
          <w:color w:val="355E91"/>
          <w:shd w:fill="95D5F6" w:color="auto" w:val="clear"/>
        </w:rPr>
        <w:t>OIL</w:t>
        <w:tab/>
      </w:r>
    </w:p>
    <w:p>
      <w:pPr>
        <w:pStyle w:val="BodyText"/>
        <w:spacing w:before="7"/>
        <w:rPr>
          <w:b/>
          <w:sz w:val="29"/>
        </w:rPr>
      </w:pPr>
    </w:p>
    <w:p>
      <w:pPr>
        <w:pStyle w:val="BodyText"/>
        <w:spacing w:line="312" w:lineRule="auto"/>
        <w:ind w:left="2262" w:right="809"/>
        <w:jc w:val="both"/>
      </w:pPr>
      <w:r>
        <w:rPr/>
        <w:t>The</w:t>
      </w:r>
      <w:r>
        <w:rPr>
          <w:spacing w:val="-8"/>
        </w:rPr>
        <w:t> </w:t>
      </w:r>
      <w:r>
        <w:rPr/>
        <w:t>heavy</w:t>
      </w:r>
      <w:r>
        <w:rPr>
          <w:spacing w:val="-8"/>
        </w:rPr>
        <w:t> </w:t>
      </w:r>
      <w:r>
        <w:rPr/>
        <w:t>equipment</w:t>
      </w:r>
      <w:r>
        <w:rPr>
          <w:spacing w:val="-7"/>
        </w:rPr>
        <w:t> </w:t>
      </w:r>
      <w:r>
        <w:rPr/>
        <w:t>used</w:t>
      </w:r>
      <w:r>
        <w:rPr>
          <w:spacing w:val="-7"/>
        </w:rPr>
        <w:t> </w:t>
      </w:r>
      <w:r>
        <w:rPr/>
        <w:t>for</w:t>
      </w:r>
      <w:r>
        <w:rPr>
          <w:spacing w:val="-8"/>
        </w:rPr>
        <w:t> </w:t>
      </w:r>
      <w:r>
        <w:rPr/>
        <w:t>works</w:t>
      </w:r>
      <w:r>
        <w:rPr>
          <w:spacing w:val="-8"/>
        </w:rPr>
        <w:t> </w:t>
      </w:r>
      <w:r>
        <w:rPr/>
        <w:t>in</w:t>
      </w:r>
      <w:r>
        <w:rPr>
          <w:spacing w:val="-8"/>
        </w:rPr>
        <w:t> </w:t>
      </w:r>
      <w:r>
        <w:rPr/>
        <w:t>the</w:t>
      </w:r>
      <w:r>
        <w:rPr>
          <w:spacing w:val="-8"/>
        </w:rPr>
        <w:t> </w:t>
      </w:r>
      <w:r>
        <w:rPr/>
        <w:t>water</w:t>
      </w:r>
      <w:r>
        <w:rPr>
          <w:spacing w:val="-8"/>
        </w:rPr>
        <w:t> </w:t>
      </w:r>
      <w:r>
        <w:rPr/>
        <w:t>will</w:t>
      </w:r>
      <w:r>
        <w:rPr>
          <w:spacing w:val="-7"/>
        </w:rPr>
        <w:t> </w:t>
      </w:r>
      <w:r>
        <w:rPr/>
        <w:t>function</w:t>
      </w:r>
      <w:r>
        <w:rPr>
          <w:spacing w:val="-8"/>
        </w:rPr>
        <w:t> </w:t>
      </w:r>
      <w:r>
        <w:rPr/>
        <w:t>with</w:t>
      </w:r>
      <w:r>
        <w:rPr>
          <w:spacing w:val="-7"/>
        </w:rPr>
        <w:t> </w:t>
      </w:r>
      <w:r>
        <w:rPr/>
        <w:t>a</w:t>
      </w:r>
      <w:r>
        <w:rPr>
          <w:spacing w:val="-8"/>
        </w:rPr>
        <w:t> </w:t>
      </w:r>
      <w:r>
        <w:rPr/>
        <w:t>bio-hydraulic</w:t>
      </w:r>
      <w:r>
        <w:rPr>
          <w:spacing w:val="-8"/>
        </w:rPr>
        <w:t> </w:t>
      </w:r>
      <w:r>
        <w:rPr/>
        <w:t>fluid</w:t>
      </w:r>
      <w:r>
        <w:rPr>
          <w:spacing w:val="-8"/>
        </w:rPr>
        <w:t> </w:t>
      </w:r>
      <w:r>
        <w:rPr/>
        <w:t>(Panolin HLP Synth). Other equipment will use regular hydraulic oil (T04 10W). The procedures in case of spill remain the</w:t>
      </w:r>
      <w:r>
        <w:rPr>
          <w:spacing w:val="-4"/>
        </w:rPr>
        <w:t> </w:t>
      </w:r>
      <w:r>
        <w:rPr/>
        <w:t>same.</w:t>
      </w:r>
    </w:p>
    <w:p>
      <w:pPr>
        <w:pStyle w:val="BodyText"/>
        <w:spacing w:before="8"/>
        <w:rPr>
          <w:sz w:val="19"/>
        </w:rPr>
      </w:pPr>
    </w:p>
    <w:p>
      <w:pPr>
        <w:pStyle w:val="BodyText"/>
        <w:spacing w:before="1"/>
        <w:ind w:left="2262"/>
      </w:pPr>
      <w:r>
        <w:rPr>
          <w:u w:val="single"/>
        </w:rPr>
        <w:t>Typical Physical and Chemical Properties:</w:t>
      </w:r>
    </w:p>
    <w:p>
      <w:pPr>
        <w:pStyle w:val="ListParagraph"/>
        <w:numPr>
          <w:ilvl w:val="1"/>
          <w:numId w:val="5"/>
        </w:numPr>
        <w:tabs>
          <w:tab w:pos="2981" w:val="left" w:leader="none"/>
          <w:tab w:pos="2982" w:val="left" w:leader="none"/>
        </w:tabs>
        <w:spacing w:line="240" w:lineRule="auto" w:before="80" w:after="0"/>
        <w:ind w:left="2982" w:right="0" w:hanging="360"/>
        <w:jc w:val="left"/>
        <w:rPr>
          <w:sz w:val="22"/>
        </w:rPr>
      </w:pPr>
      <w:r>
        <w:rPr>
          <w:sz w:val="22"/>
        </w:rPr>
        <w:t>Appearance: Straw yellow</w:t>
      </w:r>
      <w:r>
        <w:rPr>
          <w:spacing w:val="-2"/>
          <w:sz w:val="22"/>
        </w:rPr>
        <w:t> </w:t>
      </w:r>
      <w:r>
        <w:rPr>
          <w:sz w:val="22"/>
        </w:rPr>
        <w:t>liquid</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Flashpoint:</w:t>
      </w:r>
      <w:r>
        <w:rPr>
          <w:spacing w:val="-2"/>
          <w:sz w:val="22"/>
        </w:rPr>
        <w:t> </w:t>
      </w:r>
      <w:r>
        <w:rPr>
          <w:sz w:val="22"/>
        </w:rPr>
        <w:t>215°C</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Odour:</w:t>
      </w:r>
      <w:r>
        <w:rPr>
          <w:spacing w:val="-2"/>
          <w:sz w:val="22"/>
        </w:rPr>
        <w:t> </w:t>
      </w:r>
      <w:r>
        <w:rPr>
          <w:sz w:val="22"/>
        </w:rPr>
        <w:t>Petroleum</w:t>
      </w:r>
    </w:p>
    <w:p>
      <w:pPr>
        <w:pStyle w:val="ListParagraph"/>
        <w:numPr>
          <w:ilvl w:val="1"/>
          <w:numId w:val="5"/>
        </w:numPr>
        <w:tabs>
          <w:tab w:pos="2981" w:val="left" w:leader="none"/>
          <w:tab w:pos="2982" w:val="left" w:leader="none"/>
        </w:tabs>
        <w:spacing w:line="240" w:lineRule="auto" w:before="80" w:after="0"/>
        <w:ind w:left="2982" w:right="0" w:hanging="360"/>
        <w:jc w:val="left"/>
        <w:rPr>
          <w:sz w:val="22"/>
        </w:rPr>
      </w:pPr>
      <w:r>
        <w:rPr>
          <w:sz w:val="22"/>
        </w:rPr>
        <w:t>Pour point:</w:t>
      </w:r>
      <w:r>
        <w:rPr>
          <w:spacing w:val="-3"/>
          <w:sz w:val="22"/>
        </w:rPr>
        <w:t> </w:t>
      </w:r>
      <w:r>
        <w:rPr>
          <w:sz w:val="22"/>
        </w:rPr>
        <w:t>-25°C</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Solubility: Generally</w:t>
      </w:r>
      <w:r>
        <w:rPr>
          <w:spacing w:val="-2"/>
          <w:sz w:val="22"/>
        </w:rPr>
        <w:t> </w:t>
      </w:r>
      <w:r>
        <w:rPr>
          <w:sz w:val="22"/>
        </w:rPr>
        <w:t>Insoluble</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Viscosity:</w:t>
      </w:r>
      <w:r>
        <w:rPr>
          <w:spacing w:val="-2"/>
          <w:sz w:val="22"/>
        </w:rPr>
        <w:t> </w:t>
      </w:r>
      <w:r>
        <w:rPr>
          <w:sz w:val="22"/>
        </w:rPr>
        <w:t>Medium</w:t>
      </w:r>
    </w:p>
    <w:p>
      <w:pPr>
        <w:pStyle w:val="ListParagraph"/>
        <w:numPr>
          <w:ilvl w:val="1"/>
          <w:numId w:val="5"/>
        </w:numPr>
        <w:tabs>
          <w:tab w:pos="2981" w:val="left" w:leader="none"/>
          <w:tab w:pos="2982" w:val="left" w:leader="none"/>
        </w:tabs>
        <w:spacing w:line="240" w:lineRule="auto" w:before="80" w:after="0"/>
        <w:ind w:left="2982" w:right="0" w:hanging="360"/>
        <w:jc w:val="left"/>
        <w:rPr>
          <w:sz w:val="22"/>
        </w:rPr>
      </w:pPr>
      <w:r>
        <w:rPr>
          <w:sz w:val="22"/>
        </w:rPr>
        <w:t>Vapour: Few vapours</w:t>
      </w:r>
      <w:r>
        <w:rPr>
          <w:spacing w:val="-3"/>
          <w:sz w:val="22"/>
        </w:rPr>
        <w:t> </w:t>
      </w:r>
      <w:r>
        <w:rPr>
          <w:sz w:val="22"/>
        </w:rPr>
        <w:t>emitted</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Specific gravity: Floats on water</w:t>
      </w:r>
      <w:r>
        <w:rPr>
          <w:spacing w:val="-3"/>
          <w:sz w:val="22"/>
        </w:rPr>
        <w:t> </w:t>
      </w:r>
      <w:r>
        <w:rPr>
          <w:sz w:val="22"/>
        </w:rPr>
        <w:t>(0.9)</w:t>
      </w:r>
    </w:p>
    <w:p>
      <w:pPr>
        <w:pStyle w:val="BodyText"/>
        <w:spacing w:before="2"/>
        <w:rPr>
          <w:sz w:val="35"/>
        </w:rPr>
      </w:pPr>
    </w:p>
    <w:p>
      <w:pPr>
        <w:pStyle w:val="BodyText"/>
        <w:ind w:left="2261"/>
      </w:pPr>
      <w:r>
        <w:rPr>
          <w:u w:val="single"/>
        </w:rPr>
        <w:t>Safety Measures/Warnings: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Vapours are heavier than air but are unlikely to</w:t>
      </w:r>
      <w:r>
        <w:rPr>
          <w:spacing w:val="-14"/>
          <w:sz w:val="22"/>
        </w:rPr>
        <w:t> </w:t>
      </w:r>
      <w:r>
        <w:rPr>
          <w:sz w:val="22"/>
        </w:rPr>
        <w:t>form</w:t>
      </w:r>
    </w:p>
    <w:p>
      <w:pPr>
        <w:pStyle w:val="ListParagraph"/>
        <w:numPr>
          <w:ilvl w:val="1"/>
          <w:numId w:val="5"/>
        </w:numPr>
        <w:tabs>
          <w:tab w:pos="2981" w:val="left" w:leader="none"/>
          <w:tab w:pos="2982" w:val="left" w:leader="none"/>
        </w:tabs>
        <w:spacing w:line="240" w:lineRule="auto" w:before="80" w:after="0"/>
        <w:ind w:left="2982" w:right="0" w:hanging="360"/>
        <w:jc w:val="left"/>
        <w:rPr>
          <w:sz w:val="22"/>
        </w:rPr>
      </w:pPr>
      <w:r>
        <w:rPr>
          <w:sz w:val="22"/>
        </w:rPr>
        <w:t>Toxic gases can form in fire and at high</w:t>
      </w:r>
      <w:r>
        <w:rPr>
          <w:spacing w:val="-20"/>
          <w:sz w:val="22"/>
        </w:rPr>
        <w:t> </w:t>
      </w:r>
      <w:r>
        <w:rPr>
          <w:sz w:val="22"/>
        </w:rPr>
        <w:t>temperatures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CO, CO2 and dense smoke are produced upon</w:t>
      </w:r>
      <w:r>
        <w:rPr>
          <w:spacing w:val="-5"/>
          <w:sz w:val="22"/>
        </w:rPr>
        <w:t> </w:t>
      </w:r>
      <w:r>
        <w:rPr>
          <w:sz w:val="22"/>
        </w:rPr>
        <w:t>combustion</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Oil mist or vapour from hot oil can cause irritation of the eyes, nose, throat and</w:t>
      </w:r>
      <w:r>
        <w:rPr>
          <w:spacing w:val="-22"/>
          <w:sz w:val="22"/>
        </w:rPr>
        <w:t> </w:t>
      </w:r>
      <w:r>
        <w:rPr>
          <w:sz w:val="22"/>
        </w:rPr>
        <w:t>lungs</w:t>
      </w:r>
    </w:p>
    <w:p>
      <w:pPr>
        <w:pStyle w:val="BodyText"/>
        <w:spacing w:before="1"/>
        <w:rPr>
          <w:sz w:val="35"/>
        </w:rPr>
      </w:pPr>
    </w:p>
    <w:p>
      <w:pPr>
        <w:pStyle w:val="BodyText"/>
        <w:ind w:left="2262"/>
      </w:pPr>
      <w:r>
        <w:rPr>
          <w:u w:val="single"/>
        </w:rPr>
        <w:t>Personal Protection:</w:t>
      </w:r>
    </w:p>
    <w:p>
      <w:pPr>
        <w:pStyle w:val="ListParagraph"/>
        <w:numPr>
          <w:ilvl w:val="1"/>
          <w:numId w:val="5"/>
        </w:numPr>
        <w:tabs>
          <w:tab w:pos="2981" w:val="left" w:leader="none"/>
          <w:tab w:pos="2982" w:val="left" w:leader="none"/>
        </w:tabs>
        <w:spacing w:line="309" w:lineRule="auto" w:before="81" w:after="0"/>
        <w:ind w:left="2981" w:right="809" w:hanging="360"/>
        <w:jc w:val="left"/>
        <w:rPr>
          <w:sz w:val="22"/>
        </w:rPr>
      </w:pPr>
      <w:r>
        <w:rPr>
          <w:sz w:val="22"/>
        </w:rPr>
        <w:t>Always wear impervious, chemical-resistant clothing, gloves, footwear, and goggles Nitrile, PVC, and Viton are suitable</w:t>
      </w:r>
      <w:r>
        <w:rPr>
          <w:spacing w:val="-5"/>
          <w:sz w:val="22"/>
        </w:rPr>
        <w:t> </w:t>
      </w:r>
      <w:r>
        <w:rPr>
          <w:sz w:val="22"/>
        </w:rPr>
        <w:t>materials</w:t>
      </w:r>
    </w:p>
    <w:p>
      <w:pPr>
        <w:pStyle w:val="ListParagraph"/>
        <w:numPr>
          <w:ilvl w:val="1"/>
          <w:numId w:val="5"/>
        </w:numPr>
        <w:tabs>
          <w:tab w:pos="2981" w:val="left" w:leader="none"/>
          <w:tab w:pos="2982" w:val="left" w:leader="none"/>
        </w:tabs>
        <w:spacing w:line="309" w:lineRule="auto" w:before="6" w:after="0"/>
        <w:ind w:left="2261" w:right="5153" w:firstLine="360"/>
        <w:jc w:val="left"/>
        <w:rPr>
          <w:sz w:val="22"/>
        </w:rPr>
      </w:pPr>
      <w:r>
        <w:rPr>
          <w:sz w:val="22"/>
        </w:rPr>
        <w:t>Do not use natural rubber or</w:t>
      </w:r>
      <w:r>
        <w:rPr>
          <w:spacing w:val="-20"/>
          <w:sz w:val="22"/>
        </w:rPr>
        <w:t> </w:t>
      </w:r>
      <w:r>
        <w:rPr>
          <w:sz w:val="22"/>
        </w:rPr>
        <w:t>Neoprene</w:t>
      </w:r>
      <w:r>
        <w:rPr>
          <w:sz w:val="22"/>
          <w:u w:val="single"/>
        </w:rPr>
        <w:t> Precaution:</w:t>
      </w:r>
    </w:p>
    <w:p>
      <w:pPr>
        <w:pStyle w:val="ListParagraph"/>
        <w:numPr>
          <w:ilvl w:val="1"/>
          <w:numId w:val="5"/>
        </w:numPr>
        <w:tabs>
          <w:tab w:pos="2981" w:val="left" w:leader="none"/>
          <w:tab w:pos="2982" w:val="left" w:leader="none"/>
        </w:tabs>
        <w:spacing w:line="240" w:lineRule="auto" w:before="5" w:after="0"/>
        <w:ind w:left="2982" w:right="0" w:hanging="360"/>
        <w:jc w:val="left"/>
        <w:rPr>
          <w:sz w:val="22"/>
        </w:rPr>
      </w:pPr>
      <w:r>
        <w:rPr>
          <w:sz w:val="22"/>
        </w:rPr>
        <w:t>Avoid excessive heat, which can cause formation of</w:t>
      </w:r>
      <w:r>
        <w:rPr>
          <w:spacing w:val="-10"/>
          <w:sz w:val="22"/>
        </w:rPr>
        <w:t> </w:t>
      </w:r>
      <w:r>
        <w:rPr>
          <w:sz w:val="22"/>
        </w:rPr>
        <w:t>vapours</w:t>
      </w:r>
    </w:p>
    <w:p>
      <w:pPr>
        <w:pStyle w:val="ListParagraph"/>
        <w:numPr>
          <w:ilvl w:val="1"/>
          <w:numId w:val="5"/>
        </w:numPr>
        <w:tabs>
          <w:tab w:pos="2981" w:val="left" w:leader="none"/>
          <w:tab w:pos="2982" w:val="left" w:leader="none"/>
        </w:tabs>
        <w:spacing w:line="309" w:lineRule="auto" w:before="80" w:after="0"/>
        <w:ind w:left="2981" w:right="810" w:hanging="360"/>
        <w:jc w:val="left"/>
        <w:rPr>
          <w:sz w:val="22"/>
        </w:rPr>
      </w:pPr>
      <w:r>
        <w:rPr>
          <w:sz w:val="22"/>
        </w:rPr>
        <w:t>Avoid contact with strong oxidizers (e.g., nitric acid, sulphuric acid, chlorine, ozone, peroxides)</w:t>
      </w:r>
    </w:p>
    <w:p>
      <w:pPr>
        <w:pStyle w:val="ListParagraph"/>
        <w:numPr>
          <w:ilvl w:val="1"/>
          <w:numId w:val="5"/>
        </w:numPr>
        <w:tabs>
          <w:tab w:pos="2981" w:val="left" w:leader="none"/>
          <w:tab w:pos="2982" w:val="left" w:leader="none"/>
        </w:tabs>
        <w:spacing w:line="240" w:lineRule="auto" w:before="5" w:after="0"/>
        <w:ind w:left="2982" w:right="0" w:hanging="360"/>
        <w:jc w:val="left"/>
        <w:rPr>
          <w:sz w:val="22"/>
        </w:rPr>
      </w:pPr>
      <w:r>
        <w:rPr>
          <w:sz w:val="22"/>
        </w:rPr>
        <w:t>Eliminate ignition</w:t>
      </w:r>
      <w:r>
        <w:rPr>
          <w:spacing w:val="-3"/>
          <w:sz w:val="22"/>
        </w:rPr>
        <w:t> </w:t>
      </w:r>
      <w:r>
        <w:rPr>
          <w:sz w:val="22"/>
        </w:rPr>
        <w:t>sources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Restrict access and work upwind of</w:t>
      </w:r>
      <w:r>
        <w:rPr>
          <w:spacing w:val="-6"/>
          <w:sz w:val="22"/>
        </w:rPr>
        <w:t> </w:t>
      </w:r>
      <w:r>
        <w:rPr>
          <w:sz w:val="22"/>
        </w:rPr>
        <w:t>spill</w:t>
      </w:r>
    </w:p>
    <w:p>
      <w:pPr>
        <w:spacing w:after="0" w:line="240" w:lineRule="auto"/>
        <w:jc w:val="left"/>
        <w:rPr>
          <w:sz w:val="22"/>
        </w:rPr>
        <w:sectPr>
          <w:pgSz w:w="12240" w:h="15840"/>
          <w:pgMar w:header="757" w:footer="907" w:top="1140" w:bottom="1100" w:left="0" w:right="600"/>
        </w:sectPr>
      </w:pPr>
    </w:p>
    <w:p>
      <w:pPr>
        <w:pStyle w:val="BodyText"/>
        <w:rPr>
          <w:sz w:val="20"/>
        </w:rPr>
      </w:pPr>
    </w:p>
    <w:p>
      <w:pPr>
        <w:pStyle w:val="BodyText"/>
        <w:spacing w:before="5"/>
        <w:rPr>
          <w:sz w:val="20"/>
        </w:rPr>
      </w:pPr>
    </w:p>
    <w:p>
      <w:pPr>
        <w:pStyle w:val="Heading9"/>
        <w:tabs>
          <w:tab w:pos="1988" w:val="left" w:leader="none"/>
          <w:tab w:pos="10859" w:val="left" w:leader="none"/>
        </w:tabs>
        <w:spacing w:before="51"/>
        <w:rPr>
          <w:rFonts w:ascii="Calibri"/>
        </w:rPr>
      </w:pPr>
      <w:bookmarkStart w:name="_TOC_250022" w:id="23"/>
      <w:r>
        <w:rPr>
          <w:rFonts w:ascii="Calibri"/>
          <w:color w:val="355E91"/>
          <w:spacing w:val="-25"/>
          <w:shd w:fill="95D5F6" w:color="auto" w:val="clear"/>
        </w:rPr>
        <w:t> </w:t>
      </w:r>
      <w:r>
        <w:rPr>
          <w:rFonts w:ascii="Calibri"/>
          <w:color w:val="355E91"/>
          <w:shd w:fill="95D5F6" w:color="auto" w:val="clear"/>
        </w:rPr>
        <w:t>2.4</w:t>
        <w:tab/>
        <w:t>LUBE</w:t>
      </w:r>
      <w:r>
        <w:rPr>
          <w:rFonts w:ascii="Calibri"/>
          <w:color w:val="355E91"/>
          <w:spacing w:val="-6"/>
          <w:shd w:fill="95D5F6" w:color="auto" w:val="clear"/>
        </w:rPr>
        <w:t> </w:t>
      </w:r>
      <w:bookmarkEnd w:id="23"/>
      <w:r>
        <w:rPr>
          <w:rFonts w:ascii="Calibri"/>
          <w:color w:val="355E91"/>
          <w:shd w:fill="95D5F6" w:color="auto" w:val="clear"/>
        </w:rPr>
        <w:t>OIL</w:t>
        <w:tab/>
      </w:r>
    </w:p>
    <w:p>
      <w:pPr>
        <w:pStyle w:val="BodyText"/>
        <w:spacing w:before="7"/>
        <w:rPr>
          <w:b/>
          <w:sz w:val="29"/>
        </w:rPr>
      </w:pPr>
    </w:p>
    <w:p>
      <w:pPr>
        <w:pStyle w:val="BodyText"/>
        <w:ind w:left="2262"/>
      </w:pPr>
      <w:r>
        <w:rPr>
          <w:u w:val="single"/>
        </w:rPr>
        <w:t>Typical Physical and Chemical Properties: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Appearance: amber</w:t>
      </w:r>
      <w:r>
        <w:rPr>
          <w:spacing w:val="-2"/>
          <w:sz w:val="22"/>
        </w:rPr>
        <w:t> </w:t>
      </w:r>
      <w:r>
        <w:rPr>
          <w:sz w:val="22"/>
        </w:rPr>
        <w:t>liquid</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Flashpoint: 190°C -</w:t>
      </w:r>
      <w:r>
        <w:rPr>
          <w:spacing w:val="-4"/>
          <w:sz w:val="22"/>
        </w:rPr>
        <w:t> </w:t>
      </w:r>
      <w:r>
        <w:rPr>
          <w:sz w:val="22"/>
        </w:rPr>
        <w:t>220°C</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Odour:</w:t>
      </w:r>
      <w:r>
        <w:rPr>
          <w:spacing w:val="-2"/>
          <w:sz w:val="22"/>
        </w:rPr>
        <w:t> </w:t>
      </w:r>
      <w:r>
        <w:rPr>
          <w:sz w:val="22"/>
        </w:rPr>
        <w:t>Petroleum</w:t>
      </w:r>
    </w:p>
    <w:p>
      <w:pPr>
        <w:pStyle w:val="ListParagraph"/>
        <w:numPr>
          <w:ilvl w:val="1"/>
          <w:numId w:val="5"/>
        </w:numPr>
        <w:tabs>
          <w:tab w:pos="2981" w:val="left" w:leader="none"/>
          <w:tab w:pos="2982" w:val="left" w:leader="none"/>
        </w:tabs>
        <w:spacing w:line="240" w:lineRule="auto" w:before="80" w:after="0"/>
        <w:ind w:left="2982" w:right="0" w:hanging="360"/>
        <w:jc w:val="left"/>
        <w:rPr>
          <w:sz w:val="22"/>
        </w:rPr>
      </w:pPr>
      <w:r>
        <w:rPr>
          <w:sz w:val="22"/>
        </w:rPr>
        <w:t>Pour point: -35°C -</w:t>
      </w:r>
      <w:r>
        <w:rPr>
          <w:spacing w:val="-5"/>
          <w:sz w:val="22"/>
        </w:rPr>
        <w:t> </w:t>
      </w:r>
      <w:r>
        <w:rPr>
          <w:sz w:val="22"/>
        </w:rPr>
        <w:t>-40°C</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Solubility: Generally</w:t>
      </w:r>
      <w:r>
        <w:rPr>
          <w:spacing w:val="-2"/>
          <w:sz w:val="22"/>
        </w:rPr>
        <w:t> </w:t>
      </w:r>
      <w:r>
        <w:rPr>
          <w:sz w:val="22"/>
        </w:rPr>
        <w:t>Insoluble</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Viscosity:</w:t>
      </w:r>
      <w:r>
        <w:rPr>
          <w:spacing w:val="-2"/>
          <w:sz w:val="22"/>
        </w:rPr>
        <w:t> </w:t>
      </w:r>
      <w:r>
        <w:rPr>
          <w:sz w:val="22"/>
        </w:rPr>
        <w:t>Medium</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Vapour: Few vapours</w:t>
      </w:r>
      <w:r>
        <w:rPr>
          <w:spacing w:val="-3"/>
          <w:sz w:val="22"/>
        </w:rPr>
        <w:t> </w:t>
      </w:r>
      <w:r>
        <w:rPr>
          <w:sz w:val="22"/>
        </w:rPr>
        <w:t>emitted</w:t>
      </w:r>
    </w:p>
    <w:p>
      <w:pPr>
        <w:pStyle w:val="ListParagraph"/>
        <w:numPr>
          <w:ilvl w:val="1"/>
          <w:numId w:val="5"/>
        </w:numPr>
        <w:tabs>
          <w:tab w:pos="2981" w:val="left" w:leader="none"/>
          <w:tab w:pos="2982" w:val="left" w:leader="none"/>
        </w:tabs>
        <w:spacing w:line="240" w:lineRule="auto" w:before="79" w:after="0"/>
        <w:ind w:left="2982" w:right="0" w:hanging="360"/>
        <w:jc w:val="left"/>
        <w:rPr>
          <w:sz w:val="22"/>
        </w:rPr>
      </w:pPr>
      <w:r>
        <w:rPr>
          <w:sz w:val="22"/>
        </w:rPr>
        <w:t>Specific gravity: Floats on water</w:t>
      </w:r>
      <w:r>
        <w:rPr>
          <w:spacing w:val="-3"/>
          <w:sz w:val="22"/>
        </w:rPr>
        <w:t> </w:t>
      </w:r>
      <w:r>
        <w:rPr>
          <w:sz w:val="22"/>
        </w:rPr>
        <w:t>(0.9)</w:t>
      </w:r>
    </w:p>
    <w:p>
      <w:pPr>
        <w:pStyle w:val="BodyText"/>
        <w:spacing w:before="3"/>
        <w:rPr>
          <w:sz w:val="35"/>
        </w:rPr>
      </w:pPr>
    </w:p>
    <w:p>
      <w:pPr>
        <w:pStyle w:val="BodyText"/>
        <w:ind w:left="2261"/>
      </w:pPr>
      <w:r>
        <w:rPr>
          <w:u w:val="single"/>
        </w:rPr>
        <w:t>Safety Measures/Warnings: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Vapours are heavier than air but are unlikely to</w:t>
      </w:r>
      <w:r>
        <w:rPr>
          <w:spacing w:val="-14"/>
          <w:sz w:val="22"/>
        </w:rPr>
        <w:t> </w:t>
      </w:r>
      <w:r>
        <w:rPr>
          <w:sz w:val="22"/>
        </w:rPr>
        <w:t>form</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Toxic gases can form in fire and at high</w:t>
      </w:r>
      <w:r>
        <w:rPr>
          <w:spacing w:val="-20"/>
          <w:sz w:val="22"/>
        </w:rPr>
        <w:t> </w:t>
      </w:r>
      <w:r>
        <w:rPr>
          <w:sz w:val="22"/>
        </w:rPr>
        <w:t>temperatures</w:t>
      </w:r>
    </w:p>
    <w:p>
      <w:pPr>
        <w:pStyle w:val="ListParagraph"/>
        <w:numPr>
          <w:ilvl w:val="1"/>
          <w:numId w:val="5"/>
        </w:numPr>
        <w:tabs>
          <w:tab w:pos="2981" w:val="left" w:leader="none"/>
          <w:tab w:pos="2982" w:val="left" w:leader="none"/>
        </w:tabs>
        <w:spacing w:line="240" w:lineRule="auto" w:before="79" w:after="0"/>
        <w:ind w:left="2982" w:right="0" w:hanging="360"/>
        <w:jc w:val="left"/>
        <w:rPr>
          <w:sz w:val="22"/>
        </w:rPr>
      </w:pPr>
      <w:r>
        <w:rPr>
          <w:sz w:val="22"/>
        </w:rPr>
        <w:t>CO, CO2 and dense smoke are produced upon</w:t>
      </w:r>
      <w:r>
        <w:rPr>
          <w:spacing w:val="-5"/>
          <w:sz w:val="22"/>
        </w:rPr>
        <w:t> </w:t>
      </w:r>
      <w:r>
        <w:rPr>
          <w:sz w:val="22"/>
        </w:rPr>
        <w:t>combustion</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Oil mist or vapour from hot oil can cause irritation of the eyes, nose, throat and</w:t>
      </w:r>
      <w:r>
        <w:rPr>
          <w:spacing w:val="-22"/>
          <w:sz w:val="22"/>
        </w:rPr>
        <w:t> </w:t>
      </w:r>
      <w:r>
        <w:rPr>
          <w:sz w:val="22"/>
        </w:rPr>
        <w:t>lungs</w:t>
      </w:r>
    </w:p>
    <w:p>
      <w:pPr>
        <w:pStyle w:val="BodyText"/>
        <w:spacing w:before="3"/>
        <w:rPr>
          <w:sz w:val="35"/>
        </w:rPr>
      </w:pPr>
    </w:p>
    <w:p>
      <w:pPr>
        <w:pStyle w:val="BodyText"/>
        <w:ind w:left="2262"/>
      </w:pPr>
      <w:r>
        <w:rPr>
          <w:u w:val="single"/>
        </w:rPr>
        <w:t>Personal Protection:</w:t>
      </w:r>
    </w:p>
    <w:p>
      <w:pPr>
        <w:pStyle w:val="ListParagraph"/>
        <w:numPr>
          <w:ilvl w:val="1"/>
          <w:numId w:val="5"/>
        </w:numPr>
        <w:tabs>
          <w:tab w:pos="2981" w:val="left" w:leader="none"/>
          <w:tab w:pos="2982" w:val="left" w:leader="none"/>
        </w:tabs>
        <w:spacing w:line="309" w:lineRule="auto" w:before="80" w:after="0"/>
        <w:ind w:left="2981" w:right="809" w:hanging="360"/>
        <w:jc w:val="left"/>
        <w:rPr>
          <w:sz w:val="22"/>
        </w:rPr>
      </w:pPr>
      <w:r>
        <w:rPr>
          <w:sz w:val="22"/>
        </w:rPr>
        <w:t>Always wear impervious, chemical-resistant clothing, gloves, footwear, and goggles Nitrile, PVC, and Viton are suitable</w:t>
      </w:r>
      <w:r>
        <w:rPr>
          <w:spacing w:val="-5"/>
          <w:sz w:val="22"/>
        </w:rPr>
        <w:t> </w:t>
      </w:r>
      <w:r>
        <w:rPr>
          <w:sz w:val="22"/>
        </w:rPr>
        <w:t>materials</w:t>
      </w:r>
    </w:p>
    <w:p>
      <w:pPr>
        <w:pStyle w:val="ListParagraph"/>
        <w:numPr>
          <w:ilvl w:val="1"/>
          <w:numId w:val="5"/>
        </w:numPr>
        <w:tabs>
          <w:tab w:pos="2981" w:val="left" w:leader="none"/>
          <w:tab w:pos="2982" w:val="left" w:leader="none"/>
        </w:tabs>
        <w:spacing w:line="309" w:lineRule="auto" w:before="5" w:after="0"/>
        <w:ind w:left="2261" w:right="5153" w:firstLine="360"/>
        <w:jc w:val="left"/>
        <w:rPr>
          <w:sz w:val="22"/>
        </w:rPr>
      </w:pPr>
      <w:r>
        <w:rPr>
          <w:sz w:val="22"/>
        </w:rPr>
        <w:t>Do not use natural rubber or</w:t>
      </w:r>
      <w:r>
        <w:rPr>
          <w:spacing w:val="-20"/>
          <w:sz w:val="22"/>
        </w:rPr>
        <w:t> </w:t>
      </w:r>
      <w:r>
        <w:rPr>
          <w:sz w:val="22"/>
        </w:rPr>
        <w:t>Neoprene</w:t>
      </w:r>
      <w:r>
        <w:rPr>
          <w:sz w:val="22"/>
          <w:u w:val="single"/>
        </w:rPr>
        <w:t> Precaution:</w:t>
      </w:r>
    </w:p>
    <w:p>
      <w:pPr>
        <w:pStyle w:val="ListParagraph"/>
        <w:numPr>
          <w:ilvl w:val="1"/>
          <w:numId w:val="5"/>
        </w:numPr>
        <w:tabs>
          <w:tab w:pos="2981" w:val="left" w:leader="none"/>
          <w:tab w:pos="2982" w:val="left" w:leader="none"/>
        </w:tabs>
        <w:spacing w:line="240" w:lineRule="auto" w:before="6" w:after="0"/>
        <w:ind w:left="2982" w:right="0" w:hanging="360"/>
        <w:jc w:val="left"/>
        <w:rPr>
          <w:sz w:val="22"/>
        </w:rPr>
      </w:pPr>
      <w:r>
        <w:rPr>
          <w:sz w:val="22"/>
        </w:rPr>
        <w:t>Avoid excessive heat, which can cause formation of</w:t>
      </w:r>
      <w:r>
        <w:rPr>
          <w:spacing w:val="-10"/>
          <w:sz w:val="22"/>
        </w:rPr>
        <w:t> </w:t>
      </w:r>
      <w:r>
        <w:rPr>
          <w:sz w:val="22"/>
        </w:rPr>
        <w:t>vapours</w:t>
      </w:r>
    </w:p>
    <w:p>
      <w:pPr>
        <w:pStyle w:val="ListParagraph"/>
        <w:numPr>
          <w:ilvl w:val="1"/>
          <w:numId w:val="5"/>
        </w:numPr>
        <w:tabs>
          <w:tab w:pos="2981" w:val="left" w:leader="none"/>
          <w:tab w:pos="2982" w:val="left" w:leader="none"/>
        </w:tabs>
        <w:spacing w:line="309" w:lineRule="auto" w:before="80" w:after="0"/>
        <w:ind w:left="2981" w:right="810" w:hanging="360"/>
        <w:jc w:val="left"/>
        <w:rPr>
          <w:sz w:val="22"/>
        </w:rPr>
      </w:pPr>
      <w:r>
        <w:rPr>
          <w:sz w:val="22"/>
        </w:rPr>
        <w:t>Avoid contact with strong oxidizers (e.g., nitric acid, sulphuric acid, chlorine, ozone, peroxides)</w:t>
      </w:r>
    </w:p>
    <w:p>
      <w:pPr>
        <w:pStyle w:val="ListParagraph"/>
        <w:numPr>
          <w:ilvl w:val="1"/>
          <w:numId w:val="5"/>
        </w:numPr>
        <w:tabs>
          <w:tab w:pos="2981" w:val="left" w:leader="none"/>
          <w:tab w:pos="2982" w:val="left" w:leader="none"/>
        </w:tabs>
        <w:spacing w:line="240" w:lineRule="auto" w:before="5" w:after="0"/>
        <w:ind w:left="2982" w:right="0" w:hanging="360"/>
        <w:jc w:val="left"/>
        <w:rPr>
          <w:sz w:val="22"/>
        </w:rPr>
      </w:pPr>
      <w:r>
        <w:rPr>
          <w:sz w:val="22"/>
        </w:rPr>
        <w:t>Eliminate ignition</w:t>
      </w:r>
      <w:r>
        <w:rPr>
          <w:spacing w:val="-3"/>
          <w:sz w:val="22"/>
        </w:rPr>
        <w:t> </w:t>
      </w:r>
      <w:r>
        <w:rPr>
          <w:sz w:val="22"/>
        </w:rPr>
        <w:t>sources</w:t>
      </w:r>
    </w:p>
    <w:p>
      <w:pPr>
        <w:pStyle w:val="ListParagraph"/>
        <w:numPr>
          <w:ilvl w:val="1"/>
          <w:numId w:val="5"/>
        </w:numPr>
        <w:tabs>
          <w:tab w:pos="2981" w:val="left" w:leader="none"/>
          <w:tab w:pos="2982" w:val="left" w:leader="none"/>
        </w:tabs>
        <w:spacing w:line="240" w:lineRule="auto" w:before="81" w:after="0"/>
        <w:ind w:left="2982" w:right="0" w:hanging="360"/>
        <w:jc w:val="left"/>
        <w:rPr>
          <w:sz w:val="22"/>
        </w:rPr>
      </w:pPr>
      <w:r>
        <w:rPr>
          <w:sz w:val="22"/>
        </w:rPr>
        <w:t>Restrict access and work upwind of</w:t>
      </w:r>
      <w:r>
        <w:rPr>
          <w:spacing w:val="-6"/>
          <w:sz w:val="22"/>
        </w:rPr>
        <w:t> </w:t>
      </w:r>
      <w:r>
        <w:rPr>
          <w:sz w:val="22"/>
        </w:rPr>
        <w:t>spill</w:t>
      </w:r>
    </w:p>
    <w:p>
      <w:pPr>
        <w:spacing w:after="0" w:line="240" w:lineRule="auto"/>
        <w:jc w:val="left"/>
        <w:rPr>
          <w:sz w:val="22"/>
        </w:rPr>
        <w:sectPr>
          <w:pgSz w:w="12240" w:h="15840"/>
          <w:pgMar w:header="757" w:footer="907" w:top="1140" w:bottom="1100" w:left="0" w:right="600"/>
        </w:sectPr>
      </w:pPr>
    </w:p>
    <w:p>
      <w:pPr>
        <w:pStyle w:val="BodyText"/>
        <w:rPr>
          <w:sz w:val="20"/>
        </w:rPr>
      </w:pPr>
    </w:p>
    <w:p>
      <w:pPr>
        <w:pStyle w:val="BodyText"/>
        <w:spacing w:before="9"/>
        <w:rPr>
          <w:sz w:val="21"/>
        </w:rPr>
      </w:pPr>
    </w:p>
    <w:p>
      <w:pPr>
        <w:pStyle w:val="Heading3"/>
        <w:numPr>
          <w:ilvl w:val="0"/>
          <w:numId w:val="5"/>
        </w:numPr>
        <w:tabs>
          <w:tab w:pos="1844" w:val="left" w:leader="none"/>
          <w:tab w:pos="10859" w:val="left" w:leader="none"/>
        </w:tabs>
        <w:spacing w:line="240" w:lineRule="auto" w:before="36" w:after="0"/>
        <w:ind w:left="1843" w:right="0" w:hanging="432"/>
        <w:jc w:val="left"/>
      </w:pPr>
      <w:bookmarkStart w:name="_TOC_250021" w:id="24"/>
      <w:r>
        <w:rPr>
          <w:color w:val="FFFFFF"/>
          <w:spacing w:val="-3"/>
          <w:shd w:fill="00A5E6" w:color="auto" w:val="clear"/>
        </w:rPr>
        <w:t>STORAGE </w:t>
      </w:r>
      <w:r>
        <w:rPr>
          <w:color w:val="FFFFFF"/>
          <w:shd w:fill="00A5E6" w:color="auto" w:val="clear"/>
        </w:rPr>
        <w:t>AND</w:t>
      </w:r>
      <w:r>
        <w:rPr>
          <w:color w:val="FFFFFF"/>
          <w:spacing w:val="-4"/>
          <w:shd w:fill="00A5E6" w:color="auto" w:val="clear"/>
        </w:rPr>
        <w:t> </w:t>
      </w:r>
      <w:bookmarkEnd w:id="24"/>
      <w:r>
        <w:rPr>
          <w:color w:val="FFFFFF"/>
          <w:shd w:fill="00A5E6" w:color="auto" w:val="clear"/>
        </w:rPr>
        <w:t>REFILLING</w:t>
        <w:tab/>
      </w:r>
    </w:p>
    <w:p>
      <w:pPr>
        <w:pStyle w:val="BodyText"/>
        <w:spacing w:line="312" w:lineRule="auto" w:before="241"/>
        <w:ind w:left="2262" w:right="809"/>
        <w:jc w:val="both"/>
        <w:rPr>
          <w:i/>
        </w:rPr>
      </w:pPr>
      <w:r>
        <w:rPr/>
        <w:t>All</w:t>
      </w:r>
      <w:r>
        <w:rPr>
          <w:spacing w:val="-14"/>
        </w:rPr>
        <w:t> </w:t>
      </w:r>
      <w:r>
        <w:rPr/>
        <w:t>fuel</w:t>
      </w:r>
      <w:r>
        <w:rPr>
          <w:spacing w:val="-14"/>
        </w:rPr>
        <w:t> </w:t>
      </w:r>
      <w:r>
        <w:rPr/>
        <w:t>/</w:t>
      </w:r>
      <w:r>
        <w:rPr>
          <w:spacing w:val="-13"/>
        </w:rPr>
        <w:t> </w:t>
      </w:r>
      <w:r>
        <w:rPr/>
        <w:t>Jet</w:t>
      </w:r>
      <w:r>
        <w:rPr>
          <w:spacing w:val="-14"/>
        </w:rPr>
        <w:t> </w:t>
      </w:r>
      <w:r>
        <w:rPr/>
        <w:t>fuel</w:t>
      </w:r>
      <w:r>
        <w:rPr>
          <w:spacing w:val="-13"/>
        </w:rPr>
        <w:t> </w:t>
      </w:r>
      <w:r>
        <w:rPr/>
        <w:t>and</w:t>
      </w:r>
      <w:r>
        <w:rPr>
          <w:spacing w:val="-13"/>
        </w:rPr>
        <w:t> </w:t>
      </w:r>
      <w:r>
        <w:rPr/>
        <w:t>gasoline</w:t>
      </w:r>
      <w:r>
        <w:rPr>
          <w:spacing w:val="-13"/>
        </w:rPr>
        <w:t> </w:t>
      </w:r>
      <w:r>
        <w:rPr/>
        <w:t>for</w:t>
      </w:r>
      <w:r>
        <w:rPr>
          <w:spacing w:val="-14"/>
        </w:rPr>
        <w:t> </w:t>
      </w:r>
      <w:r>
        <w:rPr/>
        <w:t>the</w:t>
      </w:r>
      <w:r>
        <w:rPr>
          <w:spacing w:val="-12"/>
        </w:rPr>
        <w:t> </w:t>
      </w:r>
      <w:r>
        <w:rPr/>
        <w:t>entire</w:t>
      </w:r>
      <w:r>
        <w:rPr>
          <w:spacing w:val="-14"/>
        </w:rPr>
        <w:t> </w:t>
      </w:r>
      <w:r>
        <w:rPr/>
        <w:t>project</w:t>
      </w:r>
      <w:r>
        <w:rPr>
          <w:spacing w:val="-13"/>
        </w:rPr>
        <w:t> </w:t>
      </w:r>
      <w:r>
        <w:rPr/>
        <w:t>will</w:t>
      </w:r>
      <w:r>
        <w:rPr>
          <w:spacing w:val="-14"/>
        </w:rPr>
        <w:t> </w:t>
      </w:r>
      <w:r>
        <w:rPr/>
        <w:t>be</w:t>
      </w:r>
      <w:r>
        <w:rPr>
          <w:spacing w:val="-13"/>
        </w:rPr>
        <w:t> </w:t>
      </w:r>
      <w:r>
        <w:rPr/>
        <w:t>supplied</w:t>
      </w:r>
      <w:r>
        <w:rPr>
          <w:spacing w:val="-13"/>
        </w:rPr>
        <w:t> </w:t>
      </w:r>
      <w:r>
        <w:rPr/>
        <w:t>by</w:t>
      </w:r>
      <w:r>
        <w:rPr>
          <w:spacing w:val="-13"/>
        </w:rPr>
        <w:t> </w:t>
      </w:r>
      <w:r>
        <w:rPr/>
        <w:t>Petroleum</w:t>
      </w:r>
      <w:r>
        <w:rPr>
          <w:spacing w:val="-13"/>
        </w:rPr>
        <w:t> </w:t>
      </w:r>
      <w:r>
        <w:rPr/>
        <w:t>Product</w:t>
      </w:r>
      <w:r>
        <w:rPr>
          <w:spacing w:val="-13"/>
        </w:rPr>
        <w:t> </w:t>
      </w:r>
      <w:r>
        <w:rPr/>
        <w:t>Division (PPD) from the tank farm facility located at the west end of the hamlet, in front of where the harbour will be constructed. The gasoline and the fuel distribution are managed by the local PPD’s agent </w:t>
      </w:r>
      <w:r>
        <w:rPr>
          <w:i/>
        </w:rPr>
        <w:t>Aqunik</w:t>
      </w:r>
      <w:r>
        <w:rPr>
          <w:i/>
          <w:spacing w:val="-3"/>
        </w:rPr>
        <w:t> </w:t>
      </w:r>
      <w:r>
        <w:rPr>
          <w:i/>
        </w:rPr>
        <w:t>Enterprises.</w:t>
      </w:r>
    </w:p>
    <w:p>
      <w:pPr>
        <w:pStyle w:val="BodyText"/>
        <w:spacing w:before="4"/>
        <w:rPr>
          <w:i/>
          <w:sz w:val="15"/>
        </w:rPr>
      </w:pPr>
    </w:p>
    <w:p>
      <w:pPr>
        <w:pStyle w:val="Heading9"/>
        <w:tabs>
          <w:tab w:pos="1988" w:val="left" w:leader="none"/>
          <w:tab w:pos="10859" w:val="left" w:leader="none"/>
        </w:tabs>
        <w:spacing w:before="52"/>
        <w:rPr>
          <w:rFonts w:ascii="Calibri"/>
        </w:rPr>
      </w:pPr>
      <w:bookmarkStart w:name="_TOC_250020" w:id="25"/>
      <w:r>
        <w:rPr>
          <w:rFonts w:ascii="Calibri"/>
          <w:color w:val="355E91"/>
          <w:spacing w:val="-25"/>
          <w:shd w:fill="95D5F6" w:color="auto" w:val="clear"/>
        </w:rPr>
        <w:t> </w:t>
      </w:r>
      <w:bookmarkEnd w:id="25"/>
      <w:r>
        <w:rPr>
          <w:rFonts w:ascii="Calibri"/>
          <w:color w:val="355E91"/>
          <w:shd w:fill="95D5F6" w:color="auto" w:val="clear"/>
        </w:rPr>
        <w:t>3.1</w:t>
        <w:tab/>
        <w:t>STORAGE</w:t>
        <w:tab/>
      </w:r>
    </w:p>
    <w:p>
      <w:pPr>
        <w:pStyle w:val="BodyText"/>
        <w:spacing w:before="7"/>
        <w:rPr>
          <w:b/>
          <w:sz w:val="29"/>
        </w:rPr>
      </w:pPr>
    </w:p>
    <w:p>
      <w:pPr>
        <w:pStyle w:val="ListParagraph"/>
        <w:numPr>
          <w:ilvl w:val="0"/>
          <w:numId w:val="6"/>
        </w:numPr>
        <w:tabs>
          <w:tab w:pos="2624" w:val="left" w:leader="none"/>
        </w:tabs>
        <w:spacing w:line="240" w:lineRule="auto" w:before="0" w:after="0"/>
        <w:ind w:left="2623" w:right="0" w:hanging="361"/>
        <w:jc w:val="left"/>
        <w:rPr>
          <w:sz w:val="22"/>
        </w:rPr>
      </w:pPr>
      <w:r>
        <w:rPr>
          <w:sz w:val="22"/>
          <w:u w:val="single"/>
        </w:rPr>
        <w:t>Diesel (motive or P-50) /jet</w:t>
      </w:r>
      <w:r>
        <w:rPr>
          <w:spacing w:val="-6"/>
          <w:sz w:val="22"/>
          <w:u w:val="single"/>
        </w:rPr>
        <w:t> </w:t>
      </w:r>
      <w:r>
        <w:rPr>
          <w:sz w:val="22"/>
          <w:u w:val="single"/>
        </w:rPr>
        <w:t>fuel</w:t>
      </w:r>
    </w:p>
    <w:p>
      <w:pPr>
        <w:pStyle w:val="BodyText"/>
        <w:spacing w:before="11"/>
        <w:rPr>
          <w:sz w:val="11"/>
        </w:rPr>
      </w:pPr>
    </w:p>
    <w:p>
      <w:pPr>
        <w:pStyle w:val="BodyText"/>
        <w:spacing w:line="312" w:lineRule="auto" w:before="55"/>
        <w:ind w:left="2262" w:right="812"/>
        <w:jc w:val="both"/>
      </w:pPr>
      <w:r>
        <w:rPr/>
        <w:t>According to what will be available from PPD, diesel or downgraded jet fuel or a blend of both products will be used for heavy equipment and for heating our camp facility.</w:t>
      </w:r>
    </w:p>
    <w:p>
      <w:pPr>
        <w:pStyle w:val="BodyText"/>
        <w:spacing w:before="8"/>
        <w:rPr>
          <w:sz w:val="19"/>
        </w:rPr>
      </w:pPr>
    </w:p>
    <w:p>
      <w:pPr>
        <w:pStyle w:val="BodyText"/>
        <w:spacing w:line="312" w:lineRule="auto"/>
        <w:ind w:left="2262" w:right="813"/>
        <w:jc w:val="both"/>
      </w:pPr>
      <w:r>
        <w:rPr/>
        <w:t>One</w:t>
      </w:r>
      <w:r>
        <w:rPr>
          <w:spacing w:val="-6"/>
        </w:rPr>
        <w:t> </w:t>
      </w:r>
      <w:r>
        <w:rPr/>
        <w:t>aboveground</w:t>
      </w:r>
      <w:r>
        <w:rPr>
          <w:spacing w:val="-5"/>
        </w:rPr>
        <w:t> </w:t>
      </w:r>
      <w:r>
        <w:rPr/>
        <w:t>horizontal</w:t>
      </w:r>
      <w:r>
        <w:rPr>
          <w:spacing w:val="-6"/>
        </w:rPr>
        <w:t> </w:t>
      </w:r>
      <w:r>
        <w:rPr/>
        <w:t>dyke</w:t>
      </w:r>
      <w:r>
        <w:rPr>
          <w:spacing w:val="-5"/>
        </w:rPr>
        <w:t> </w:t>
      </w:r>
      <w:r>
        <w:rPr/>
        <w:t>tanks</w:t>
      </w:r>
      <w:r>
        <w:rPr>
          <w:spacing w:val="-6"/>
        </w:rPr>
        <w:t> </w:t>
      </w:r>
      <w:r>
        <w:rPr/>
        <w:t>CAN/ULC</w:t>
      </w:r>
      <w:r>
        <w:rPr>
          <w:spacing w:val="-5"/>
        </w:rPr>
        <w:t> </w:t>
      </w:r>
      <w:r>
        <w:rPr/>
        <w:t>S653</w:t>
      </w:r>
      <w:r>
        <w:rPr>
          <w:spacing w:val="-2"/>
        </w:rPr>
        <w:t> </w:t>
      </w:r>
      <w:r>
        <w:rPr/>
        <w:t>of</w:t>
      </w:r>
      <w:r>
        <w:rPr>
          <w:spacing w:val="-5"/>
        </w:rPr>
        <w:t> </w:t>
      </w:r>
      <w:r>
        <w:rPr/>
        <w:t>a</w:t>
      </w:r>
      <w:r>
        <w:rPr>
          <w:spacing w:val="-5"/>
        </w:rPr>
        <w:t> </w:t>
      </w:r>
      <w:r>
        <w:rPr/>
        <w:t>capacity</w:t>
      </w:r>
      <w:r>
        <w:rPr>
          <w:spacing w:val="-6"/>
        </w:rPr>
        <w:t> </w:t>
      </w:r>
      <w:r>
        <w:rPr/>
        <w:t>of</w:t>
      </w:r>
      <w:r>
        <w:rPr>
          <w:spacing w:val="-5"/>
        </w:rPr>
        <w:t> </w:t>
      </w:r>
      <w:r>
        <w:rPr/>
        <w:t>4,633</w:t>
      </w:r>
      <w:r>
        <w:rPr>
          <w:spacing w:val="-6"/>
        </w:rPr>
        <w:t> </w:t>
      </w:r>
      <w:r>
        <w:rPr/>
        <w:t>litres</w:t>
      </w:r>
      <w:r>
        <w:rPr>
          <w:spacing w:val="-5"/>
        </w:rPr>
        <w:t> </w:t>
      </w:r>
      <w:r>
        <w:rPr/>
        <w:t>is</w:t>
      </w:r>
      <w:r>
        <w:rPr>
          <w:spacing w:val="-5"/>
        </w:rPr>
        <w:t> </w:t>
      </w:r>
      <w:r>
        <w:rPr/>
        <w:t>installed</w:t>
      </w:r>
      <w:r>
        <w:rPr>
          <w:spacing w:val="-6"/>
        </w:rPr>
        <w:t> </w:t>
      </w:r>
      <w:r>
        <w:rPr/>
        <w:t>at the quarry for refilling heavy equipment as a</w:t>
      </w:r>
      <w:r>
        <w:rPr>
          <w:spacing w:val="-8"/>
        </w:rPr>
        <w:t> </w:t>
      </w:r>
      <w:r>
        <w:rPr/>
        <w:t>backup.</w:t>
      </w:r>
    </w:p>
    <w:p>
      <w:pPr>
        <w:pStyle w:val="BodyText"/>
        <w:spacing w:before="7"/>
        <w:rPr>
          <w:sz w:val="19"/>
        </w:rPr>
      </w:pPr>
    </w:p>
    <w:p>
      <w:pPr>
        <w:pStyle w:val="BodyText"/>
        <w:spacing w:line="312" w:lineRule="auto"/>
        <w:ind w:left="2262" w:right="813"/>
        <w:jc w:val="both"/>
      </w:pPr>
      <w:r>
        <w:rPr/>
        <w:t>One</w:t>
      </w:r>
      <w:r>
        <w:rPr>
          <w:spacing w:val="-6"/>
        </w:rPr>
        <w:t> </w:t>
      </w:r>
      <w:r>
        <w:rPr/>
        <w:t>aboveground</w:t>
      </w:r>
      <w:r>
        <w:rPr>
          <w:spacing w:val="-5"/>
        </w:rPr>
        <w:t> </w:t>
      </w:r>
      <w:r>
        <w:rPr/>
        <w:t>horizontal</w:t>
      </w:r>
      <w:r>
        <w:rPr>
          <w:spacing w:val="-6"/>
        </w:rPr>
        <w:t> </w:t>
      </w:r>
      <w:r>
        <w:rPr/>
        <w:t>dyke</w:t>
      </w:r>
      <w:r>
        <w:rPr>
          <w:spacing w:val="-5"/>
        </w:rPr>
        <w:t> </w:t>
      </w:r>
      <w:r>
        <w:rPr/>
        <w:t>tanks</w:t>
      </w:r>
      <w:r>
        <w:rPr>
          <w:spacing w:val="-6"/>
        </w:rPr>
        <w:t> </w:t>
      </w:r>
      <w:r>
        <w:rPr/>
        <w:t>CAN/ULC</w:t>
      </w:r>
      <w:r>
        <w:rPr>
          <w:spacing w:val="-5"/>
        </w:rPr>
        <w:t> </w:t>
      </w:r>
      <w:r>
        <w:rPr/>
        <w:t>S653</w:t>
      </w:r>
      <w:r>
        <w:rPr>
          <w:spacing w:val="-2"/>
        </w:rPr>
        <w:t> </w:t>
      </w:r>
      <w:r>
        <w:rPr/>
        <w:t>of</w:t>
      </w:r>
      <w:r>
        <w:rPr>
          <w:spacing w:val="-5"/>
        </w:rPr>
        <w:t> </w:t>
      </w:r>
      <w:r>
        <w:rPr/>
        <w:t>a</w:t>
      </w:r>
      <w:r>
        <w:rPr>
          <w:spacing w:val="-5"/>
        </w:rPr>
        <w:t> </w:t>
      </w:r>
      <w:r>
        <w:rPr/>
        <w:t>capacity</w:t>
      </w:r>
      <w:r>
        <w:rPr>
          <w:spacing w:val="-6"/>
        </w:rPr>
        <w:t> </w:t>
      </w:r>
      <w:r>
        <w:rPr/>
        <w:t>of</w:t>
      </w:r>
      <w:r>
        <w:rPr>
          <w:spacing w:val="-5"/>
        </w:rPr>
        <w:t> </w:t>
      </w:r>
      <w:r>
        <w:rPr/>
        <w:t>2,359</w:t>
      </w:r>
      <w:r>
        <w:rPr>
          <w:spacing w:val="-6"/>
        </w:rPr>
        <w:t> </w:t>
      </w:r>
      <w:r>
        <w:rPr/>
        <w:t>litres</w:t>
      </w:r>
      <w:r>
        <w:rPr>
          <w:spacing w:val="-5"/>
        </w:rPr>
        <w:t> </w:t>
      </w:r>
      <w:r>
        <w:rPr/>
        <w:t>is</w:t>
      </w:r>
      <w:r>
        <w:rPr>
          <w:spacing w:val="-5"/>
        </w:rPr>
        <w:t> </w:t>
      </w:r>
      <w:r>
        <w:rPr/>
        <w:t>installed</w:t>
      </w:r>
      <w:r>
        <w:rPr>
          <w:spacing w:val="-6"/>
        </w:rPr>
        <w:t> </w:t>
      </w:r>
      <w:r>
        <w:rPr/>
        <w:t>at the camp to feed the backup generator and the heating</w:t>
      </w:r>
      <w:r>
        <w:rPr>
          <w:spacing w:val="-8"/>
        </w:rPr>
        <w:t> </w:t>
      </w:r>
      <w:r>
        <w:rPr/>
        <w:t>system.</w:t>
      </w:r>
    </w:p>
    <w:p>
      <w:pPr>
        <w:pStyle w:val="BodyText"/>
        <w:spacing w:before="8"/>
        <w:rPr>
          <w:sz w:val="19"/>
        </w:rPr>
      </w:pPr>
    </w:p>
    <w:p>
      <w:pPr>
        <w:pStyle w:val="BodyText"/>
        <w:spacing w:line="312" w:lineRule="auto" w:before="1"/>
        <w:ind w:left="2262" w:right="808"/>
        <w:jc w:val="both"/>
      </w:pPr>
      <w:r>
        <w:rPr/>
        <w:t>All tanks comply with CEPA storage tank systems for petroleum products regulations and applicable territorial regulation for temporary fuel tanks. They are also registered with Environment Canada Federal Identification Registry for Storage Tank Systems.</w:t>
      </w:r>
    </w:p>
    <w:p>
      <w:pPr>
        <w:pStyle w:val="BodyText"/>
        <w:spacing w:before="8"/>
        <w:rPr>
          <w:sz w:val="19"/>
        </w:rPr>
      </w:pPr>
    </w:p>
    <w:p>
      <w:pPr>
        <w:pStyle w:val="ListParagraph"/>
        <w:numPr>
          <w:ilvl w:val="0"/>
          <w:numId w:val="6"/>
        </w:numPr>
        <w:tabs>
          <w:tab w:pos="2624" w:val="left" w:leader="none"/>
        </w:tabs>
        <w:spacing w:line="240" w:lineRule="auto" w:before="0" w:after="0"/>
        <w:ind w:left="2623" w:right="0" w:hanging="361"/>
        <w:jc w:val="left"/>
        <w:rPr>
          <w:sz w:val="22"/>
        </w:rPr>
      </w:pPr>
      <w:r>
        <w:rPr>
          <w:sz w:val="22"/>
          <w:u w:val="single"/>
        </w:rPr>
        <w:t>Gasoline</w:t>
      </w:r>
    </w:p>
    <w:p>
      <w:pPr>
        <w:pStyle w:val="BodyText"/>
        <w:spacing w:before="11"/>
        <w:rPr>
          <w:sz w:val="11"/>
        </w:rPr>
      </w:pPr>
    </w:p>
    <w:p>
      <w:pPr>
        <w:pStyle w:val="BodyText"/>
        <w:spacing w:line="312" w:lineRule="auto" w:before="55"/>
        <w:ind w:left="2262" w:right="808"/>
        <w:jc w:val="both"/>
      </w:pPr>
      <w:r>
        <w:rPr/>
        <w:t>All gasoline for the entire project will be supplied by PPD, from the exiting hamlet’s gas station. Minor quantities of gasoline for small equipment and the boat’s motor will be stored into 5 gallons jerricans.</w:t>
      </w:r>
    </w:p>
    <w:p>
      <w:pPr>
        <w:pStyle w:val="BodyText"/>
        <w:spacing w:before="8"/>
        <w:rPr>
          <w:sz w:val="19"/>
        </w:rPr>
      </w:pPr>
    </w:p>
    <w:p>
      <w:pPr>
        <w:pStyle w:val="ListParagraph"/>
        <w:numPr>
          <w:ilvl w:val="0"/>
          <w:numId w:val="6"/>
        </w:numPr>
        <w:tabs>
          <w:tab w:pos="2623" w:val="left" w:leader="none"/>
          <w:tab w:pos="2624" w:val="left" w:leader="none"/>
        </w:tabs>
        <w:spacing w:line="240" w:lineRule="auto" w:before="1" w:after="0"/>
        <w:ind w:left="2623" w:right="0" w:hanging="361"/>
        <w:jc w:val="left"/>
        <w:rPr>
          <w:sz w:val="22"/>
        </w:rPr>
      </w:pPr>
      <w:r>
        <w:rPr>
          <w:sz w:val="22"/>
          <w:u w:val="single"/>
        </w:rPr>
        <w:t>Lubricants and</w:t>
      </w:r>
      <w:r>
        <w:rPr>
          <w:spacing w:val="-3"/>
          <w:sz w:val="22"/>
          <w:u w:val="single"/>
        </w:rPr>
        <w:t> </w:t>
      </w:r>
      <w:r>
        <w:rPr>
          <w:sz w:val="22"/>
          <w:u w:val="single"/>
        </w:rPr>
        <w:t>antifreeze</w:t>
      </w:r>
    </w:p>
    <w:p>
      <w:pPr>
        <w:pStyle w:val="BodyText"/>
        <w:spacing w:before="11"/>
        <w:rPr>
          <w:sz w:val="11"/>
        </w:rPr>
      </w:pPr>
    </w:p>
    <w:p>
      <w:pPr>
        <w:pStyle w:val="BodyText"/>
        <w:spacing w:line="312" w:lineRule="auto" w:before="55"/>
        <w:ind w:left="2261"/>
      </w:pPr>
      <w:r>
        <w:rPr/>
        <w:t>All the lubricants and the antifreeze for the equipment will be sent in 205L drums. Lubricant and antifreeze drums are stored into a marine container located beside the maintenance garage.</w:t>
      </w:r>
    </w:p>
    <w:p>
      <w:pPr>
        <w:spacing w:after="0" w:line="312" w:lineRule="auto"/>
        <w:sectPr>
          <w:pgSz w:w="12240" w:h="15840"/>
          <w:pgMar w:header="757" w:footer="907" w:top="1140" w:bottom="1100" w:left="0" w:right="600"/>
        </w:sectPr>
      </w:pPr>
    </w:p>
    <w:p>
      <w:pPr>
        <w:pStyle w:val="BodyText"/>
        <w:rPr>
          <w:sz w:val="20"/>
        </w:rPr>
      </w:pPr>
    </w:p>
    <w:p>
      <w:pPr>
        <w:pStyle w:val="BodyText"/>
        <w:spacing w:before="5"/>
        <w:rPr>
          <w:sz w:val="20"/>
        </w:rPr>
      </w:pPr>
    </w:p>
    <w:p>
      <w:pPr>
        <w:pStyle w:val="Heading9"/>
        <w:tabs>
          <w:tab w:pos="1988" w:val="left" w:leader="none"/>
          <w:tab w:pos="10859" w:val="left" w:leader="none"/>
        </w:tabs>
        <w:spacing w:before="51"/>
        <w:rPr>
          <w:rFonts w:ascii="Calibri"/>
        </w:rPr>
      </w:pPr>
      <w:bookmarkStart w:name="_TOC_250019" w:id="26"/>
      <w:r>
        <w:rPr>
          <w:rFonts w:ascii="Calibri"/>
          <w:color w:val="355E91"/>
          <w:spacing w:val="-25"/>
          <w:shd w:fill="95D5F6" w:color="auto" w:val="clear"/>
        </w:rPr>
        <w:t> </w:t>
      </w:r>
      <w:r>
        <w:rPr>
          <w:rFonts w:ascii="Calibri"/>
          <w:color w:val="355E91"/>
          <w:shd w:fill="95D5F6" w:color="auto" w:val="clear"/>
        </w:rPr>
        <w:t>3.2</w:t>
        <w:tab/>
        <w:t>REFILLING VEHICLES AND</w:t>
      </w:r>
      <w:r>
        <w:rPr>
          <w:rFonts w:ascii="Calibri"/>
          <w:color w:val="355E91"/>
          <w:spacing w:val="-12"/>
          <w:shd w:fill="95D5F6" w:color="auto" w:val="clear"/>
        </w:rPr>
        <w:t> </w:t>
      </w:r>
      <w:bookmarkEnd w:id="26"/>
      <w:r>
        <w:rPr>
          <w:rFonts w:ascii="Calibri"/>
          <w:color w:val="355E91"/>
          <w:shd w:fill="95D5F6" w:color="auto" w:val="clear"/>
        </w:rPr>
        <w:t>EQUIPMENT</w:t>
        <w:tab/>
      </w:r>
    </w:p>
    <w:p>
      <w:pPr>
        <w:pStyle w:val="BodyText"/>
        <w:spacing w:before="7"/>
        <w:rPr>
          <w:b/>
          <w:sz w:val="29"/>
        </w:rPr>
      </w:pPr>
    </w:p>
    <w:p>
      <w:pPr>
        <w:pStyle w:val="ListParagraph"/>
        <w:numPr>
          <w:ilvl w:val="1"/>
          <w:numId w:val="6"/>
        </w:numPr>
        <w:tabs>
          <w:tab w:pos="2984" w:val="left" w:leader="none"/>
        </w:tabs>
        <w:spacing w:line="240" w:lineRule="auto" w:before="0" w:after="0"/>
        <w:ind w:left="2983" w:right="0" w:hanging="361"/>
        <w:jc w:val="left"/>
        <w:rPr>
          <w:sz w:val="22"/>
        </w:rPr>
      </w:pPr>
      <w:r>
        <w:rPr>
          <w:sz w:val="22"/>
          <w:u w:val="single"/>
        </w:rPr>
        <w:t>Diesel /jet</w:t>
      </w:r>
      <w:r>
        <w:rPr>
          <w:spacing w:val="-3"/>
          <w:sz w:val="22"/>
          <w:u w:val="single"/>
        </w:rPr>
        <w:t> </w:t>
      </w:r>
      <w:r>
        <w:rPr>
          <w:sz w:val="22"/>
          <w:u w:val="single"/>
        </w:rPr>
        <w:t>fuel</w:t>
      </w:r>
    </w:p>
    <w:p>
      <w:pPr>
        <w:pStyle w:val="BodyText"/>
        <w:spacing w:before="11"/>
        <w:rPr>
          <w:sz w:val="11"/>
        </w:rPr>
      </w:pPr>
    </w:p>
    <w:p>
      <w:pPr>
        <w:pStyle w:val="BodyText"/>
        <w:spacing w:line="312" w:lineRule="auto" w:before="56"/>
        <w:ind w:left="2262" w:right="806"/>
        <w:jc w:val="both"/>
      </w:pPr>
      <w:r>
        <w:rPr/>
        <w:t>The heavy equipment and vehicles using diesel fuel (or downgraded jet fuel) will be refueled by our</w:t>
      </w:r>
      <w:r>
        <w:rPr>
          <w:spacing w:val="-9"/>
        </w:rPr>
        <w:t> </w:t>
      </w:r>
      <w:r>
        <w:rPr/>
        <w:t>fuel</w:t>
      </w:r>
      <w:r>
        <w:rPr>
          <w:spacing w:val="-6"/>
        </w:rPr>
        <w:t> </w:t>
      </w:r>
      <w:r>
        <w:rPr/>
        <w:t>truck</w:t>
      </w:r>
      <w:r>
        <w:rPr>
          <w:spacing w:val="-9"/>
        </w:rPr>
        <w:t> </w:t>
      </w:r>
      <w:r>
        <w:rPr/>
        <w:t>having</w:t>
      </w:r>
      <w:r>
        <w:rPr>
          <w:spacing w:val="-8"/>
        </w:rPr>
        <w:t> </w:t>
      </w:r>
      <w:r>
        <w:rPr/>
        <w:t>a</w:t>
      </w:r>
      <w:r>
        <w:rPr>
          <w:spacing w:val="-6"/>
        </w:rPr>
        <w:t> </w:t>
      </w:r>
      <w:r>
        <w:rPr/>
        <w:t>capacity</w:t>
      </w:r>
      <w:r>
        <w:rPr>
          <w:spacing w:val="-7"/>
        </w:rPr>
        <w:t> </w:t>
      </w:r>
      <w:r>
        <w:rPr/>
        <w:t>of</w:t>
      </w:r>
      <w:r>
        <w:rPr>
          <w:spacing w:val="-9"/>
        </w:rPr>
        <w:t> </w:t>
      </w:r>
      <w:r>
        <w:rPr/>
        <w:t>16,000</w:t>
      </w:r>
      <w:r>
        <w:rPr>
          <w:spacing w:val="-8"/>
        </w:rPr>
        <w:t> </w:t>
      </w:r>
      <w:r>
        <w:rPr/>
        <w:t>L.</w:t>
      </w:r>
      <w:r>
        <w:rPr>
          <w:spacing w:val="-9"/>
        </w:rPr>
        <w:t> </w:t>
      </w:r>
      <w:r>
        <w:rPr/>
        <w:t>The</w:t>
      </w:r>
      <w:r>
        <w:rPr>
          <w:spacing w:val="-7"/>
        </w:rPr>
        <w:t> </w:t>
      </w:r>
      <w:r>
        <w:rPr/>
        <w:t>fuel</w:t>
      </w:r>
      <w:r>
        <w:rPr>
          <w:spacing w:val="-5"/>
        </w:rPr>
        <w:t> </w:t>
      </w:r>
      <w:r>
        <w:rPr/>
        <w:t>truck</w:t>
      </w:r>
      <w:r>
        <w:rPr>
          <w:spacing w:val="-8"/>
        </w:rPr>
        <w:t> </w:t>
      </w:r>
      <w:r>
        <w:rPr/>
        <w:t>will</w:t>
      </w:r>
      <w:r>
        <w:rPr>
          <w:spacing w:val="-7"/>
        </w:rPr>
        <w:t> </w:t>
      </w:r>
      <w:r>
        <w:rPr/>
        <w:t>be</w:t>
      </w:r>
      <w:r>
        <w:rPr>
          <w:spacing w:val="-7"/>
        </w:rPr>
        <w:t> </w:t>
      </w:r>
      <w:r>
        <w:rPr/>
        <w:t>refilled</w:t>
      </w:r>
      <w:r>
        <w:rPr>
          <w:spacing w:val="-8"/>
        </w:rPr>
        <w:t> </w:t>
      </w:r>
      <w:r>
        <w:rPr/>
        <w:t>directly</w:t>
      </w:r>
      <w:r>
        <w:rPr>
          <w:spacing w:val="-9"/>
        </w:rPr>
        <w:t> </w:t>
      </w:r>
      <w:r>
        <w:rPr/>
        <w:t>at</w:t>
      </w:r>
      <w:r>
        <w:rPr>
          <w:spacing w:val="-8"/>
        </w:rPr>
        <w:t> </w:t>
      </w:r>
      <w:r>
        <w:rPr/>
        <w:t>the</w:t>
      </w:r>
      <w:r>
        <w:rPr>
          <w:spacing w:val="-8"/>
        </w:rPr>
        <w:t> </w:t>
      </w:r>
      <w:r>
        <w:rPr/>
        <w:t>tank</w:t>
      </w:r>
      <w:r>
        <w:rPr>
          <w:spacing w:val="-8"/>
        </w:rPr>
        <w:t> </w:t>
      </w:r>
      <w:r>
        <w:rPr/>
        <w:t>farm as per PPD’s</w:t>
      </w:r>
      <w:r>
        <w:rPr>
          <w:spacing w:val="-4"/>
        </w:rPr>
        <w:t> </w:t>
      </w:r>
      <w:r>
        <w:rPr/>
        <w:t>procedures.</w:t>
      </w:r>
    </w:p>
    <w:p>
      <w:pPr>
        <w:pStyle w:val="BodyText"/>
        <w:spacing w:before="8"/>
        <w:rPr>
          <w:sz w:val="19"/>
        </w:rPr>
      </w:pPr>
    </w:p>
    <w:p>
      <w:pPr>
        <w:pStyle w:val="BodyText"/>
        <w:spacing w:line="312" w:lineRule="auto"/>
        <w:ind w:left="2262" w:right="808"/>
        <w:jc w:val="both"/>
      </w:pPr>
      <w:r>
        <w:rPr/>
        <w:t>A 995 L capacity fuel tank will be installed at the back of a pickup truck for refilling heavy equipment</w:t>
      </w:r>
      <w:r>
        <w:rPr>
          <w:spacing w:val="-13"/>
        </w:rPr>
        <w:t> </w:t>
      </w:r>
      <w:r>
        <w:rPr/>
        <w:t>when</w:t>
      </w:r>
      <w:r>
        <w:rPr>
          <w:spacing w:val="-11"/>
        </w:rPr>
        <w:t> </w:t>
      </w:r>
      <w:r>
        <w:rPr/>
        <w:t>the</w:t>
      </w:r>
      <w:r>
        <w:rPr>
          <w:spacing w:val="-13"/>
        </w:rPr>
        <w:t> </w:t>
      </w:r>
      <w:r>
        <w:rPr/>
        <w:t>fuel</w:t>
      </w:r>
      <w:r>
        <w:rPr>
          <w:spacing w:val="-11"/>
        </w:rPr>
        <w:t> </w:t>
      </w:r>
      <w:r>
        <w:rPr/>
        <w:t>truck</w:t>
      </w:r>
      <w:r>
        <w:rPr>
          <w:spacing w:val="-12"/>
        </w:rPr>
        <w:t> </w:t>
      </w:r>
      <w:r>
        <w:rPr/>
        <w:t>is</w:t>
      </w:r>
      <w:r>
        <w:rPr>
          <w:spacing w:val="-13"/>
        </w:rPr>
        <w:t> </w:t>
      </w:r>
      <w:r>
        <w:rPr/>
        <w:t>not</w:t>
      </w:r>
      <w:r>
        <w:rPr>
          <w:spacing w:val="-12"/>
        </w:rPr>
        <w:t> </w:t>
      </w:r>
      <w:r>
        <w:rPr/>
        <w:t>available,</w:t>
      </w:r>
      <w:r>
        <w:rPr>
          <w:spacing w:val="-12"/>
        </w:rPr>
        <w:t> </w:t>
      </w:r>
      <w:r>
        <w:rPr/>
        <w:t>or</w:t>
      </w:r>
      <w:r>
        <w:rPr>
          <w:spacing w:val="-13"/>
        </w:rPr>
        <w:t> </w:t>
      </w:r>
      <w:r>
        <w:rPr/>
        <w:t>the</w:t>
      </w:r>
      <w:r>
        <w:rPr>
          <w:spacing w:val="-10"/>
        </w:rPr>
        <w:t> </w:t>
      </w:r>
      <w:r>
        <w:rPr/>
        <w:t>equipment’s</w:t>
      </w:r>
      <w:r>
        <w:rPr>
          <w:spacing w:val="-12"/>
        </w:rPr>
        <w:t> </w:t>
      </w:r>
      <w:r>
        <w:rPr/>
        <w:t>location</w:t>
      </w:r>
      <w:r>
        <w:rPr>
          <w:spacing w:val="-13"/>
        </w:rPr>
        <w:t> </w:t>
      </w:r>
      <w:r>
        <w:rPr/>
        <w:t>would</w:t>
      </w:r>
      <w:r>
        <w:rPr>
          <w:spacing w:val="-12"/>
        </w:rPr>
        <w:t> </w:t>
      </w:r>
      <w:r>
        <w:rPr/>
        <w:t>be</w:t>
      </w:r>
      <w:r>
        <w:rPr>
          <w:spacing w:val="-12"/>
        </w:rPr>
        <w:t> </w:t>
      </w:r>
      <w:r>
        <w:rPr/>
        <w:t>too</w:t>
      </w:r>
      <w:r>
        <w:rPr>
          <w:spacing w:val="-13"/>
        </w:rPr>
        <w:t> </w:t>
      </w:r>
      <w:r>
        <w:rPr/>
        <w:t>difficult to access by the fuel</w:t>
      </w:r>
      <w:r>
        <w:rPr>
          <w:spacing w:val="-5"/>
        </w:rPr>
        <w:t> </w:t>
      </w:r>
      <w:r>
        <w:rPr/>
        <w:t>truck.</w:t>
      </w:r>
    </w:p>
    <w:p>
      <w:pPr>
        <w:pStyle w:val="BodyText"/>
        <w:spacing w:before="8"/>
        <w:rPr>
          <w:sz w:val="19"/>
        </w:rPr>
      </w:pPr>
    </w:p>
    <w:p>
      <w:pPr>
        <w:pStyle w:val="BodyText"/>
        <w:ind w:left="2262"/>
      </w:pPr>
      <w:r>
        <w:rPr/>
        <w:t>Both vehicles used for fuel delivery are equipped with their own spill kit.</w:t>
      </w:r>
    </w:p>
    <w:p>
      <w:pPr>
        <w:pStyle w:val="BodyText"/>
        <w:spacing w:before="3"/>
        <w:rPr>
          <w:sz w:val="26"/>
        </w:rPr>
      </w:pPr>
    </w:p>
    <w:p>
      <w:pPr>
        <w:pStyle w:val="BodyText"/>
        <w:spacing w:line="312" w:lineRule="auto"/>
        <w:ind w:left="2262" w:right="810"/>
        <w:jc w:val="both"/>
      </w:pPr>
      <w:r>
        <w:rPr/>
        <w:t>Only</w:t>
      </w:r>
      <w:r>
        <w:rPr>
          <w:spacing w:val="-5"/>
        </w:rPr>
        <w:t> </w:t>
      </w:r>
      <w:r>
        <w:rPr/>
        <w:t>the</w:t>
      </w:r>
      <w:r>
        <w:rPr>
          <w:spacing w:val="-4"/>
        </w:rPr>
        <w:t> </w:t>
      </w:r>
      <w:r>
        <w:rPr/>
        <w:t>authorized</w:t>
      </w:r>
      <w:r>
        <w:rPr>
          <w:spacing w:val="-6"/>
        </w:rPr>
        <w:t> </w:t>
      </w:r>
      <w:r>
        <w:rPr/>
        <w:t>and</w:t>
      </w:r>
      <w:r>
        <w:rPr>
          <w:spacing w:val="-4"/>
        </w:rPr>
        <w:t> </w:t>
      </w:r>
      <w:r>
        <w:rPr/>
        <w:t>trained</w:t>
      </w:r>
      <w:r>
        <w:rPr>
          <w:spacing w:val="-4"/>
        </w:rPr>
        <w:t> </w:t>
      </w:r>
      <w:r>
        <w:rPr/>
        <w:t>employees</w:t>
      </w:r>
      <w:r>
        <w:rPr>
          <w:spacing w:val="-5"/>
        </w:rPr>
        <w:t> </w:t>
      </w:r>
      <w:r>
        <w:rPr/>
        <w:t>can</w:t>
      </w:r>
      <w:r>
        <w:rPr>
          <w:spacing w:val="-4"/>
        </w:rPr>
        <w:t> </w:t>
      </w:r>
      <w:r>
        <w:rPr/>
        <w:t>use</w:t>
      </w:r>
      <w:r>
        <w:rPr>
          <w:spacing w:val="-4"/>
        </w:rPr>
        <w:t> </w:t>
      </w:r>
      <w:r>
        <w:rPr/>
        <w:t>the</w:t>
      </w:r>
      <w:r>
        <w:rPr>
          <w:spacing w:val="-5"/>
        </w:rPr>
        <w:t> </w:t>
      </w:r>
      <w:r>
        <w:rPr/>
        <w:t>fuel</w:t>
      </w:r>
      <w:r>
        <w:rPr>
          <w:spacing w:val="-5"/>
        </w:rPr>
        <w:t> </w:t>
      </w:r>
      <w:r>
        <w:rPr/>
        <w:t>truck.</w:t>
      </w:r>
      <w:r>
        <w:rPr>
          <w:spacing w:val="-3"/>
        </w:rPr>
        <w:t> </w:t>
      </w:r>
      <w:r>
        <w:rPr/>
        <w:t>The</w:t>
      </w:r>
      <w:r>
        <w:rPr>
          <w:spacing w:val="-4"/>
        </w:rPr>
        <w:t> </w:t>
      </w:r>
      <w:r>
        <w:rPr/>
        <w:t>below</w:t>
      </w:r>
      <w:r>
        <w:rPr>
          <w:spacing w:val="-4"/>
        </w:rPr>
        <w:t> </w:t>
      </w:r>
      <w:r>
        <w:rPr/>
        <w:t>procedure</w:t>
      </w:r>
      <w:r>
        <w:rPr>
          <w:spacing w:val="-4"/>
        </w:rPr>
        <w:t> </w:t>
      </w:r>
      <w:r>
        <w:rPr/>
        <w:t>shall</w:t>
      </w:r>
      <w:r>
        <w:rPr>
          <w:spacing w:val="-4"/>
        </w:rPr>
        <w:t> </w:t>
      </w:r>
      <w:r>
        <w:rPr/>
        <w:t>be followed when refueling vehicles or</w:t>
      </w:r>
      <w:r>
        <w:rPr>
          <w:spacing w:val="-5"/>
        </w:rPr>
        <w:t> </w:t>
      </w:r>
      <w:r>
        <w:rPr/>
        <w:t>equipment:</w:t>
      </w:r>
    </w:p>
    <w:p>
      <w:pPr>
        <w:pStyle w:val="BodyText"/>
        <w:spacing w:before="9"/>
        <w:rPr>
          <w:sz w:val="19"/>
        </w:rPr>
      </w:pPr>
    </w:p>
    <w:p>
      <w:pPr>
        <w:pStyle w:val="ListParagraph"/>
        <w:numPr>
          <w:ilvl w:val="0"/>
          <w:numId w:val="7"/>
        </w:numPr>
        <w:tabs>
          <w:tab w:pos="2830" w:val="left" w:leader="none"/>
          <w:tab w:pos="2831" w:val="left" w:leader="none"/>
        </w:tabs>
        <w:spacing w:line="240" w:lineRule="auto" w:before="0" w:after="0"/>
        <w:ind w:left="2830" w:right="0" w:hanging="569"/>
        <w:jc w:val="left"/>
        <w:rPr>
          <w:sz w:val="22"/>
        </w:rPr>
      </w:pPr>
      <w:r>
        <w:rPr>
          <w:sz w:val="22"/>
        </w:rPr>
        <w:t>Before starting a fuel truck run, make sure to do the truck routine</w:t>
      </w:r>
      <w:r>
        <w:rPr>
          <w:spacing w:val="-12"/>
          <w:sz w:val="22"/>
        </w:rPr>
        <w:t> </w:t>
      </w:r>
      <w:r>
        <w:rPr>
          <w:sz w:val="22"/>
        </w:rPr>
        <w:t>inspection.</w:t>
      </w:r>
    </w:p>
    <w:p>
      <w:pPr>
        <w:pStyle w:val="ListParagraph"/>
        <w:numPr>
          <w:ilvl w:val="0"/>
          <w:numId w:val="7"/>
        </w:numPr>
        <w:tabs>
          <w:tab w:pos="2830" w:val="left" w:leader="none"/>
          <w:tab w:pos="2831" w:val="left" w:leader="none"/>
        </w:tabs>
        <w:spacing w:line="240" w:lineRule="auto" w:before="80" w:after="0"/>
        <w:ind w:left="2830" w:right="0" w:hanging="569"/>
        <w:jc w:val="left"/>
        <w:rPr>
          <w:sz w:val="22"/>
        </w:rPr>
      </w:pPr>
      <w:r>
        <w:rPr>
          <w:sz w:val="22"/>
        </w:rPr>
        <w:t>Verify the fuel level in both front and rear</w:t>
      </w:r>
      <w:r>
        <w:rPr>
          <w:spacing w:val="-11"/>
          <w:sz w:val="22"/>
        </w:rPr>
        <w:t> </w:t>
      </w:r>
      <w:r>
        <w:rPr>
          <w:sz w:val="22"/>
        </w:rPr>
        <w:t>tanks.</w:t>
      </w:r>
    </w:p>
    <w:p>
      <w:pPr>
        <w:pStyle w:val="ListParagraph"/>
        <w:numPr>
          <w:ilvl w:val="0"/>
          <w:numId w:val="7"/>
        </w:numPr>
        <w:tabs>
          <w:tab w:pos="2830" w:val="left" w:leader="none"/>
          <w:tab w:pos="2831" w:val="left" w:leader="none"/>
        </w:tabs>
        <w:spacing w:line="240" w:lineRule="auto" w:before="81" w:after="0"/>
        <w:ind w:left="2830" w:right="0" w:hanging="569"/>
        <w:jc w:val="left"/>
        <w:rPr>
          <w:sz w:val="22"/>
        </w:rPr>
      </w:pPr>
      <w:r>
        <w:rPr>
          <w:sz w:val="22"/>
        </w:rPr>
        <w:t>Verify under the vehicle for the presence of fuel</w:t>
      </w:r>
      <w:r>
        <w:rPr>
          <w:spacing w:val="-9"/>
          <w:sz w:val="22"/>
        </w:rPr>
        <w:t> </w:t>
      </w:r>
      <w:r>
        <w:rPr>
          <w:sz w:val="22"/>
        </w:rPr>
        <w:t>leak.</w:t>
      </w:r>
    </w:p>
    <w:p>
      <w:pPr>
        <w:pStyle w:val="ListParagraph"/>
        <w:numPr>
          <w:ilvl w:val="0"/>
          <w:numId w:val="7"/>
        </w:numPr>
        <w:tabs>
          <w:tab w:pos="2830" w:val="left" w:leader="none"/>
          <w:tab w:pos="2831" w:val="left" w:leader="none"/>
        </w:tabs>
        <w:spacing w:line="240" w:lineRule="auto" w:before="81" w:after="0"/>
        <w:ind w:left="2830" w:right="0" w:hanging="569"/>
        <w:jc w:val="left"/>
        <w:rPr>
          <w:sz w:val="22"/>
        </w:rPr>
      </w:pPr>
      <w:r>
        <w:rPr>
          <w:sz w:val="22"/>
        </w:rPr>
        <w:t>Male sure that the spill kit is on the</w:t>
      </w:r>
      <w:r>
        <w:rPr>
          <w:spacing w:val="-8"/>
          <w:sz w:val="22"/>
        </w:rPr>
        <w:t> </w:t>
      </w:r>
      <w:r>
        <w:rPr>
          <w:sz w:val="22"/>
        </w:rPr>
        <w:t>vehicle.</w:t>
      </w:r>
    </w:p>
    <w:p>
      <w:pPr>
        <w:pStyle w:val="ListParagraph"/>
        <w:numPr>
          <w:ilvl w:val="0"/>
          <w:numId w:val="7"/>
        </w:numPr>
        <w:tabs>
          <w:tab w:pos="2830" w:val="left" w:leader="none"/>
          <w:tab w:pos="2831" w:val="left" w:leader="none"/>
        </w:tabs>
        <w:spacing w:line="240" w:lineRule="auto" w:before="80" w:after="0"/>
        <w:ind w:left="2830" w:right="0" w:hanging="569"/>
        <w:jc w:val="left"/>
        <w:rPr>
          <w:sz w:val="22"/>
        </w:rPr>
      </w:pPr>
      <w:r>
        <w:rPr>
          <w:sz w:val="22"/>
        </w:rPr>
        <w:t>Turn on the battery disconnect</w:t>
      </w:r>
      <w:r>
        <w:rPr>
          <w:spacing w:val="-3"/>
          <w:sz w:val="22"/>
        </w:rPr>
        <w:t> </w:t>
      </w:r>
      <w:r>
        <w:rPr>
          <w:sz w:val="22"/>
        </w:rPr>
        <w:t>switch.</w:t>
      </w:r>
    </w:p>
    <w:p>
      <w:pPr>
        <w:pStyle w:val="ListParagraph"/>
        <w:numPr>
          <w:ilvl w:val="0"/>
          <w:numId w:val="7"/>
        </w:numPr>
        <w:tabs>
          <w:tab w:pos="2830" w:val="left" w:leader="none"/>
          <w:tab w:pos="2831" w:val="left" w:leader="none"/>
        </w:tabs>
        <w:spacing w:line="240" w:lineRule="auto" w:before="80" w:after="0"/>
        <w:ind w:left="2830" w:right="0" w:hanging="569"/>
        <w:jc w:val="left"/>
        <w:rPr>
          <w:sz w:val="22"/>
        </w:rPr>
      </w:pPr>
      <w:r>
        <w:rPr>
          <w:sz w:val="22"/>
        </w:rPr>
        <w:t>Drive close to equipment to be fuelled and make sure to be parked on stable</w:t>
      </w:r>
      <w:r>
        <w:rPr>
          <w:spacing w:val="-21"/>
          <w:sz w:val="22"/>
        </w:rPr>
        <w:t> </w:t>
      </w:r>
      <w:r>
        <w:rPr>
          <w:sz w:val="22"/>
        </w:rPr>
        <w:t>ground.</w:t>
      </w:r>
    </w:p>
    <w:p>
      <w:pPr>
        <w:pStyle w:val="ListParagraph"/>
        <w:numPr>
          <w:ilvl w:val="0"/>
          <w:numId w:val="7"/>
        </w:numPr>
        <w:tabs>
          <w:tab w:pos="2830" w:val="left" w:leader="none"/>
          <w:tab w:pos="2831" w:val="left" w:leader="none"/>
        </w:tabs>
        <w:spacing w:line="240" w:lineRule="auto" w:before="80" w:after="0"/>
        <w:ind w:left="2830" w:right="0" w:hanging="569"/>
        <w:jc w:val="left"/>
        <w:rPr>
          <w:sz w:val="22"/>
        </w:rPr>
      </w:pPr>
      <w:r>
        <w:rPr>
          <w:sz w:val="22"/>
        </w:rPr>
        <w:t>Put the truck on neutral and activate the parking</w:t>
      </w:r>
      <w:r>
        <w:rPr>
          <w:spacing w:val="-7"/>
          <w:sz w:val="22"/>
        </w:rPr>
        <w:t> </w:t>
      </w:r>
      <w:r>
        <w:rPr>
          <w:sz w:val="22"/>
        </w:rPr>
        <w:t>brake.</w:t>
      </w:r>
    </w:p>
    <w:p>
      <w:pPr>
        <w:pStyle w:val="ListParagraph"/>
        <w:numPr>
          <w:ilvl w:val="0"/>
          <w:numId w:val="7"/>
        </w:numPr>
        <w:tabs>
          <w:tab w:pos="2830" w:val="left" w:leader="none"/>
          <w:tab w:pos="2831" w:val="left" w:leader="none"/>
        </w:tabs>
        <w:spacing w:line="312" w:lineRule="auto" w:before="81" w:after="0"/>
        <w:ind w:left="2830" w:right="806" w:hanging="568"/>
        <w:jc w:val="left"/>
        <w:rPr>
          <w:sz w:val="22"/>
        </w:rPr>
      </w:pPr>
      <w:r>
        <w:rPr>
          <w:sz w:val="22"/>
        </w:rPr>
        <w:t>Put the clutch on and engage the PTO. Once the PTO is correctly engaged, a sound alarm can be heard, and a bleeping light can be seen below the driver’s sun</w:t>
      </w:r>
      <w:r>
        <w:rPr>
          <w:spacing w:val="-18"/>
          <w:sz w:val="22"/>
        </w:rPr>
        <w:t> </w:t>
      </w:r>
      <w:r>
        <w:rPr>
          <w:sz w:val="22"/>
        </w:rPr>
        <w:t>visor.</w:t>
      </w:r>
    </w:p>
    <w:p>
      <w:pPr>
        <w:pStyle w:val="ListParagraph"/>
        <w:numPr>
          <w:ilvl w:val="0"/>
          <w:numId w:val="7"/>
        </w:numPr>
        <w:tabs>
          <w:tab w:pos="2831" w:val="left" w:leader="none"/>
          <w:tab w:pos="2832" w:val="left" w:leader="none"/>
        </w:tabs>
        <w:spacing w:line="240" w:lineRule="auto" w:before="0" w:after="0"/>
        <w:ind w:left="2831" w:right="0" w:hanging="571"/>
        <w:jc w:val="left"/>
        <w:rPr>
          <w:sz w:val="22"/>
        </w:rPr>
      </w:pPr>
      <w:r>
        <w:rPr>
          <w:sz w:val="22"/>
        </w:rPr>
        <w:t>LEAVE THE ENGINE RUNNING ON HIDLE. DO NOT INCREASE THE MOTOR</w:t>
      </w:r>
      <w:r>
        <w:rPr>
          <w:spacing w:val="-12"/>
          <w:sz w:val="22"/>
        </w:rPr>
        <w:t> </w:t>
      </w:r>
      <w:r>
        <w:rPr>
          <w:sz w:val="22"/>
        </w:rPr>
        <w:t>RPM.</w:t>
      </w:r>
    </w:p>
    <w:p>
      <w:pPr>
        <w:pStyle w:val="ListParagraph"/>
        <w:numPr>
          <w:ilvl w:val="0"/>
          <w:numId w:val="7"/>
        </w:numPr>
        <w:tabs>
          <w:tab w:pos="2830" w:val="left" w:leader="none"/>
          <w:tab w:pos="2831" w:val="left" w:leader="none"/>
        </w:tabs>
        <w:spacing w:line="312" w:lineRule="auto" w:before="81" w:after="0"/>
        <w:ind w:left="2830" w:right="810" w:hanging="568"/>
        <w:jc w:val="left"/>
        <w:rPr>
          <w:sz w:val="22"/>
        </w:rPr>
      </w:pPr>
      <w:r>
        <w:rPr>
          <w:sz w:val="22"/>
        </w:rPr>
        <w:t>Weare</w:t>
      </w:r>
      <w:r>
        <w:rPr>
          <w:spacing w:val="-6"/>
          <w:sz w:val="22"/>
        </w:rPr>
        <w:t> </w:t>
      </w:r>
      <w:r>
        <w:rPr>
          <w:sz w:val="22"/>
        </w:rPr>
        <w:t>your</w:t>
      </w:r>
      <w:r>
        <w:rPr>
          <w:spacing w:val="-5"/>
          <w:sz w:val="22"/>
        </w:rPr>
        <w:t> </w:t>
      </w:r>
      <w:r>
        <w:rPr>
          <w:sz w:val="22"/>
        </w:rPr>
        <w:t>PPE</w:t>
      </w:r>
      <w:r>
        <w:rPr>
          <w:spacing w:val="-7"/>
          <w:sz w:val="22"/>
        </w:rPr>
        <w:t> </w:t>
      </w:r>
      <w:r>
        <w:rPr>
          <w:sz w:val="22"/>
        </w:rPr>
        <w:t>(hard</w:t>
      </w:r>
      <w:r>
        <w:rPr>
          <w:spacing w:val="-4"/>
          <w:sz w:val="22"/>
        </w:rPr>
        <w:t> </w:t>
      </w:r>
      <w:r>
        <w:rPr>
          <w:sz w:val="22"/>
        </w:rPr>
        <w:t>hat,</w:t>
      </w:r>
      <w:r>
        <w:rPr>
          <w:spacing w:val="-4"/>
          <w:sz w:val="22"/>
        </w:rPr>
        <w:t> </w:t>
      </w:r>
      <w:r>
        <w:rPr>
          <w:sz w:val="22"/>
        </w:rPr>
        <w:t>safety</w:t>
      </w:r>
      <w:r>
        <w:rPr>
          <w:spacing w:val="-7"/>
          <w:sz w:val="22"/>
        </w:rPr>
        <w:t> </w:t>
      </w:r>
      <w:r>
        <w:rPr>
          <w:sz w:val="22"/>
        </w:rPr>
        <w:t>glasses,</w:t>
      </w:r>
      <w:r>
        <w:rPr>
          <w:spacing w:val="-5"/>
          <w:sz w:val="22"/>
        </w:rPr>
        <w:t> </w:t>
      </w:r>
      <w:r>
        <w:rPr>
          <w:sz w:val="22"/>
        </w:rPr>
        <w:t>safety</w:t>
      </w:r>
      <w:r>
        <w:rPr>
          <w:spacing w:val="-7"/>
          <w:sz w:val="22"/>
        </w:rPr>
        <w:t> </w:t>
      </w:r>
      <w:r>
        <w:rPr>
          <w:sz w:val="22"/>
        </w:rPr>
        <w:t>boots</w:t>
      </w:r>
      <w:r>
        <w:rPr>
          <w:spacing w:val="-4"/>
          <w:sz w:val="22"/>
        </w:rPr>
        <w:t> </w:t>
      </w:r>
      <w:r>
        <w:rPr>
          <w:sz w:val="22"/>
        </w:rPr>
        <w:t>and</w:t>
      </w:r>
      <w:r>
        <w:rPr>
          <w:spacing w:val="-5"/>
          <w:sz w:val="22"/>
        </w:rPr>
        <w:t> </w:t>
      </w:r>
      <w:r>
        <w:rPr>
          <w:sz w:val="22"/>
        </w:rPr>
        <w:t>work</w:t>
      </w:r>
      <w:r>
        <w:rPr>
          <w:spacing w:val="-5"/>
          <w:sz w:val="22"/>
        </w:rPr>
        <w:t> </w:t>
      </w:r>
      <w:r>
        <w:rPr>
          <w:sz w:val="22"/>
        </w:rPr>
        <w:t>gloves)</w:t>
      </w:r>
      <w:r>
        <w:rPr>
          <w:spacing w:val="-5"/>
          <w:sz w:val="22"/>
        </w:rPr>
        <w:t> </w:t>
      </w:r>
      <w:r>
        <w:rPr>
          <w:sz w:val="22"/>
        </w:rPr>
        <w:t>before</w:t>
      </w:r>
      <w:r>
        <w:rPr>
          <w:spacing w:val="-7"/>
          <w:sz w:val="22"/>
        </w:rPr>
        <w:t> </w:t>
      </w:r>
      <w:r>
        <w:rPr>
          <w:sz w:val="22"/>
        </w:rPr>
        <w:t>exiting</w:t>
      </w:r>
      <w:r>
        <w:rPr>
          <w:spacing w:val="-4"/>
          <w:sz w:val="22"/>
        </w:rPr>
        <w:t> </w:t>
      </w:r>
      <w:r>
        <w:rPr>
          <w:sz w:val="22"/>
        </w:rPr>
        <w:t>the fuel</w:t>
      </w:r>
      <w:r>
        <w:rPr>
          <w:spacing w:val="-1"/>
          <w:sz w:val="22"/>
        </w:rPr>
        <w:t> </w:t>
      </w:r>
      <w:r>
        <w:rPr>
          <w:sz w:val="22"/>
        </w:rPr>
        <w:t>truck.</w:t>
      </w:r>
    </w:p>
    <w:p>
      <w:pPr>
        <w:pStyle w:val="ListParagraph"/>
        <w:numPr>
          <w:ilvl w:val="0"/>
          <w:numId w:val="7"/>
        </w:numPr>
        <w:tabs>
          <w:tab w:pos="2830" w:val="left" w:leader="none"/>
          <w:tab w:pos="2831" w:val="left" w:leader="none"/>
        </w:tabs>
        <w:spacing w:line="240" w:lineRule="auto" w:before="0" w:after="0"/>
        <w:ind w:left="2830" w:right="0" w:hanging="569"/>
        <w:jc w:val="left"/>
        <w:rPr>
          <w:sz w:val="22"/>
        </w:rPr>
      </w:pPr>
      <w:r>
        <w:rPr>
          <w:sz w:val="22"/>
        </w:rPr>
        <w:t>Do not smoke when fueling vehicles, equipment, and</w:t>
      </w:r>
      <w:r>
        <w:rPr>
          <w:spacing w:val="-10"/>
          <w:sz w:val="22"/>
        </w:rPr>
        <w:t> </w:t>
      </w:r>
      <w:r>
        <w:rPr>
          <w:sz w:val="22"/>
        </w:rPr>
        <w:t>containers.</w:t>
      </w:r>
    </w:p>
    <w:p>
      <w:pPr>
        <w:pStyle w:val="ListParagraph"/>
        <w:numPr>
          <w:ilvl w:val="0"/>
          <w:numId w:val="7"/>
        </w:numPr>
        <w:tabs>
          <w:tab w:pos="2830" w:val="left" w:leader="none"/>
          <w:tab w:pos="2831" w:val="left" w:leader="none"/>
        </w:tabs>
        <w:spacing w:line="240" w:lineRule="auto" w:before="81" w:after="0"/>
        <w:ind w:left="2830" w:right="0" w:hanging="569"/>
        <w:jc w:val="left"/>
        <w:rPr>
          <w:sz w:val="22"/>
        </w:rPr>
      </w:pPr>
      <w:r>
        <w:rPr>
          <w:sz w:val="22"/>
        </w:rPr>
        <w:t>The engine of the equipment or vehicle to be refueled must be turned</w:t>
      </w:r>
      <w:r>
        <w:rPr>
          <w:spacing w:val="-14"/>
          <w:sz w:val="22"/>
        </w:rPr>
        <w:t> </w:t>
      </w:r>
      <w:r>
        <w:rPr>
          <w:sz w:val="22"/>
        </w:rPr>
        <w:t>off.</w:t>
      </w:r>
    </w:p>
    <w:p>
      <w:pPr>
        <w:pStyle w:val="ListParagraph"/>
        <w:numPr>
          <w:ilvl w:val="0"/>
          <w:numId w:val="7"/>
        </w:numPr>
        <w:tabs>
          <w:tab w:pos="2830" w:val="left" w:leader="none"/>
          <w:tab w:pos="2831" w:val="left" w:leader="none"/>
        </w:tabs>
        <w:spacing w:line="312" w:lineRule="auto" w:before="80" w:after="0"/>
        <w:ind w:left="2830" w:right="808" w:hanging="569"/>
        <w:jc w:val="left"/>
        <w:rPr>
          <w:sz w:val="22"/>
        </w:rPr>
      </w:pPr>
      <w:r>
        <w:rPr>
          <w:sz w:val="22"/>
        </w:rPr>
        <w:t>Beside</w:t>
      </w:r>
      <w:r>
        <w:rPr>
          <w:spacing w:val="-11"/>
          <w:sz w:val="22"/>
        </w:rPr>
        <w:t> </w:t>
      </w:r>
      <w:r>
        <w:rPr>
          <w:sz w:val="22"/>
        </w:rPr>
        <w:t>the</w:t>
      </w:r>
      <w:r>
        <w:rPr>
          <w:spacing w:val="-10"/>
          <w:sz w:val="22"/>
        </w:rPr>
        <w:t> </w:t>
      </w:r>
      <w:r>
        <w:rPr>
          <w:sz w:val="22"/>
        </w:rPr>
        <w:t>hose</w:t>
      </w:r>
      <w:r>
        <w:rPr>
          <w:spacing w:val="-11"/>
          <w:sz w:val="22"/>
        </w:rPr>
        <w:t> </w:t>
      </w:r>
      <w:r>
        <w:rPr>
          <w:sz w:val="22"/>
        </w:rPr>
        <w:t>dispenser,</w:t>
      </w:r>
      <w:r>
        <w:rPr>
          <w:spacing w:val="-10"/>
          <w:sz w:val="22"/>
        </w:rPr>
        <w:t> </w:t>
      </w:r>
      <w:r>
        <w:rPr>
          <w:sz w:val="22"/>
        </w:rPr>
        <w:t>select</w:t>
      </w:r>
      <w:r>
        <w:rPr>
          <w:spacing w:val="-10"/>
          <w:sz w:val="22"/>
        </w:rPr>
        <w:t> </w:t>
      </w:r>
      <w:r>
        <w:rPr>
          <w:sz w:val="22"/>
        </w:rPr>
        <w:t>the</w:t>
      </w:r>
      <w:r>
        <w:rPr>
          <w:spacing w:val="-10"/>
          <w:sz w:val="22"/>
        </w:rPr>
        <w:t> </w:t>
      </w:r>
      <w:r>
        <w:rPr>
          <w:sz w:val="22"/>
        </w:rPr>
        <w:t>front</w:t>
      </w:r>
      <w:r>
        <w:rPr>
          <w:spacing w:val="-10"/>
          <w:sz w:val="22"/>
        </w:rPr>
        <w:t> </w:t>
      </w:r>
      <w:r>
        <w:rPr>
          <w:sz w:val="22"/>
        </w:rPr>
        <w:t>or</w:t>
      </w:r>
      <w:r>
        <w:rPr>
          <w:spacing w:val="-11"/>
          <w:sz w:val="22"/>
        </w:rPr>
        <w:t> </w:t>
      </w:r>
      <w:r>
        <w:rPr>
          <w:sz w:val="22"/>
        </w:rPr>
        <w:t>the</w:t>
      </w:r>
      <w:r>
        <w:rPr>
          <w:spacing w:val="-10"/>
          <w:sz w:val="22"/>
        </w:rPr>
        <w:t> </w:t>
      </w:r>
      <w:r>
        <w:rPr>
          <w:sz w:val="22"/>
        </w:rPr>
        <w:t>rear</w:t>
      </w:r>
      <w:r>
        <w:rPr>
          <w:spacing w:val="-10"/>
          <w:sz w:val="22"/>
        </w:rPr>
        <w:t> </w:t>
      </w:r>
      <w:r>
        <w:rPr>
          <w:sz w:val="22"/>
        </w:rPr>
        <w:t>tank.</w:t>
      </w:r>
      <w:r>
        <w:rPr>
          <w:spacing w:val="-10"/>
          <w:sz w:val="22"/>
        </w:rPr>
        <w:t> </w:t>
      </w:r>
      <w:r>
        <w:rPr>
          <w:sz w:val="22"/>
        </w:rPr>
        <w:t>ALWAYS</w:t>
      </w:r>
      <w:r>
        <w:rPr>
          <w:spacing w:val="-10"/>
          <w:sz w:val="22"/>
        </w:rPr>
        <w:t> </w:t>
      </w:r>
      <w:r>
        <w:rPr>
          <w:sz w:val="22"/>
        </w:rPr>
        <w:t>USE</w:t>
      </w:r>
      <w:r>
        <w:rPr>
          <w:spacing w:val="-11"/>
          <w:sz w:val="22"/>
        </w:rPr>
        <w:t> </w:t>
      </w:r>
      <w:r>
        <w:rPr>
          <w:sz w:val="22"/>
        </w:rPr>
        <w:t>THE</w:t>
      </w:r>
      <w:r>
        <w:rPr>
          <w:spacing w:val="-10"/>
          <w:sz w:val="22"/>
        </w:rPr>
        <w:t> </w:t>
      </w:r>
      <w:r>
        <w:rPr>
          <w:sz w:val="22"/>
        </w:rPr>
        <w:t>REAR</w:t>
      </w:r>
      <w:r>
        <w:rPr>
          <w:spacing w:val="-10"/>
          <w:sz w:val="22"/>
        </w:rPr>
        <w:t> </w:t>
      </w:r>
      <w:r>
        <w:rPr>
          <w:sz w:val="22"/>
        </w:rPr>
        <w:t>THANK FIRST UNTIL IT IS EMPTY BEFORE SWITCHING TO THE FRONT</w:t>
      </w:r>
      <w:r>
        <w:rPr>
          <w:spacing w:val="-10"/>
          <w:sz w:val="22"/>
        </w:rPr>
        <w:t> </w:t>
      </w:r>
      <w:r>
        <w:rPr>
          <w:sz w:val="22"/>
        </w:rPr>
        <w:t>TANK</w:t>
      </w:r>
    </w:p>
    <w:p>
      <w:pPr>
        <w:pStyle w:val="ListParagraph"/>
        <w:numPr>
          <w:ilvl w:val="0"/>
          <w:numId w:val="7"/>
        </w:numPr>
        <w:tabs>
          <w:tab w:pos="2830" w:val="left" w:leader="none"/>
          <w:tab w:pos="2831" w:val="left" w:leader="none"/>
        </w:tabs>
        <w:spacing w:line="240" w:lineRule="auto" w:before="1" w:after="0"/>
        <w:ind w:left="2830" w:right="0" w:hanging="570"/>
        <w:jc w:val="left"/>
        <w:rPr>
          <w:sz w:val="22"/>
        </w:rPr>
      </w:pPr>
      <w:r>
        <w:rPr>
          <w:sz w:val="22"/>
        </w:rPr>
        <w:t>Unroll the hose to reach out the vehicle fuel tank to be</w:t>
      </w:r>
      <w:r>
        <w:rPr>
          <w:spacing w:val="-8"/>
          <w:sz w:val="22"/>
        </w:rPr>
        <w:t> </w:t>
      </w:r>
      <w:r>
        <w:rPr>
          <w:sz w:val="22"/>
        </w:rPr>
        <w:t>refilled.</w:t>
      </w:r>
    </w:p>
    <w:p>
      <w:pPr>
        <w:pStyle w:val="ListParagraph"/>
        <w:numPr>
          <w:ilvl w:val="0"/>
          <w:numId w:val="7"/>
        </w:numPr>
        <w:tabs>
          <w:tab w:pos="2830" w:val="left" w:leader="none"/>
          <w:tab w:pos="2831" w:val="left" w:leader="none"/>
        </w:tabs>
        <w:spacing w:line="312" w:lineRule="auto" w:before="80" w:after="0"/>
        <w:ind w:left="2830" w:right="810" w:hanging="569"/>
        <w:jc w:val="left"/>
        <w:rPr>
          <w:sz w:val="22"/>
        </w:rPr>
      </w:pPr>
      <w:r>
        <w:rPr>
          <w:sz w:val="22"/>
        </w:rPr>
        <w:t>Remove</w:t>
      </w:r>
      <w:r>
        <w:rPr>
          <w:spacing w:val="-14"/>
          <w:sz w:val="22"/>
        </w:rPr>
        <w:t> </w:t>
      </w:r>
      <w:r>
        <w:rPr>
          <w:sz w:val="22"/>
        </w:rPr>
        <w:t>fuel</w:t>
      </w:r>
      <w:r>
        <w:rPr>
          <w:spacing w:val="-11"/>
          <w:sz w:val="22"/>
        </w:rPr>
        <w:t> </w:t>
      </w:r>
      <w:r>
        <w:rPr>
          <w:sz w:val="22"/>
        </w:rPr>
        <w:t>cap,</w:t>
      </w:r>
      <w:r>
        <w:rPr>
          <w:spacing w:val="-13"/>
          <w:sz w:val="22"/>
        </w:rPr>
        <w:t> </w:t>
      </w:r>
      <w:r>
        <w:rPr>
          <w:sz w:val="22"/>
        </w:rPr>
        <w:t>insert</w:t>
      </w:r>
      <w:r>
        <w:rPr>
          <w:spacing w:val="-13"/>
          <w:sz w:val="22"/>
        </w:rPr>
        <w:t> </w:t>
      </w:r>
      <w:r>
        <w:rPr>
          <w:sz w:val="22"/>
        </w:rPr>
        <w:t>nozzle</w:t>
      </w:r>
      <w:r>
        <w:rPr>
          <w:spacing w:val="-10"/>
          <w:sz w:val="22"/>
        </w:rPr>
        <w:t> </w:t>
      </w:r>
      <w:r>
        <w:rPr>
          <w:sz w:val="22"/>
        </w:rPr>
        <w:t>and</w:t>
      </w:r>
      <w:r>
        <w:rPr>
          <w:spacing w:val="-13"/>
          <w:sz w:val="22"/>
        </w:rPr>
        <w:t> </w:t>
      </w:r>
      <w:r>
        <w:rPr>
          <w:sz w:val="22"/>
        </w:rPr>
        <w:t>squeeze</w:t>
      </w:r>
      <w:r>
        <w:rPr>
          <w:spacing w:val="-13"/>
          <w:sz w:val="22"/>
        </w:rPr>
        <w:t> </w:t>
      </w:r>
      <w:r>
        <w:rPr>
          <w:sz w:val="22"/>
        </w:rPr>
        <w:t>trigger,</w:t>
      </w:r>
      <w:r>
        <w:rPr>
          <w:spacing w:val="-13"/>
          <w:sz w:val="22"/>
        </w:rPr>
        <w:t> </w:t>
      </w:r>
      <w:r>
        <w:rPr>
          <w:sz w:val="22"/>
        </w:rPr>
        <w:t>wait</w:t>
      </w:r>
      <w:r>
        <w:rPr>
          <w:spacing w:val="-13"/>
          <w:sz w:val="22"/>
        </w:rPr>
        <w:t> </w:t>
      </w:r>
      <w:r>
        <w:rPr>
          <w:sz w:val="22"/>
        </w:rPr>
        <w:t>till</w:t>
      </w:r>
      <w:r>
        <w:rPr>
          <w:spacing w:val="-11"/>
          <w:sz w:val="22"/>
        </w:rPr>
        <w:t> </w:t>
      </w:r>
      <w:r>
        <w:rPr>
          <w:sz w:val="22"/>
        </w:rPr>
        <w:t>tank</w:t>
      </w:r>
      <w:r>
        <w:rPr>
          <w:spacing w:val="-14"/>
          <w:sz w:val="22"/>
        </w:rPr>
        <w:t> </w:t>
      </w:r>
      <w:r>
        <w:rPr>
          <w:sz w:val="22"/>
        </w:rPr>
        <w:t>is</w:t>
      </w:r>
      <w:r>
        <w:rPr>
          <w:spacing w:val="-13"/>
          <w:sz w:val="22"/>
        </w:rPr>
        <w:t> </w:t>
      </w:r>
      <w:r>
        <w:rPr>
          <w:sz w:val="22"/>
        </w:rPr>
        <w:t>full</w:t>
      </w:r>
      <w:r>
        <w:rPr>
          <w:spacing w:val="-13"/>
          <w:sz w:val="22"/>
        </w:rPr>
        <w:t> </w:t>
      </w:r>
      <w:r>
        <w:rPr>
          <w:sz w:val="22"/>
        </w:rPr>
        <w:t>release</w:t>
      </w:r>
      <w:r>
        <w:rPr>
          <w:spacing w:val="-12"/>
          <w:sz w:val="22"/>
        </w:rPr>
        <w:t> </w:t>
      </w:r>
      <w:r>
        <w:rPr>
          <w:sz w:val="22"/>
        </w:rPr>
        <w:t>trigger.</w:t>
      </w:r>
      <w:r>
        <w:rPr>
          <w:spacing w:val="-14"/>
          <w:sz w:val="22"/>
        </w:rPr>
        <w:t> </w:t>
      </w:r>
      <w:r>
        <w:rPr>
          <w:sz w:val="22"/>
        </w:rPr>
        <w:t>KEEP YOUR HAND ON THE HANDLE AT ALL TIME. BE AWARE OF ANY UNUSUAL</w:t>
      </w:r>
      <w:r>
        <w:rPr>
          <w:spacing w:val="-14"/>
          <w:sz w:val="22"/>
        </w:rPr>
        <w:t> </w:t>
      </w:r>
      <w:r>
        <w:rPr>
          <w:sz w:val="22"/>
        </w:rPr>
        <w:t>NOISE.</w:t>
      </w:r>
    </w:p>
    <w:p>
      <w:pPr>
        <w:pStyle w:val="ListParagraph"/>
        <w:numPr>
          <w:ilvl w:val="0"/>
          <w:numId w:val="7"/>
        </w:numPr>
        <w:tabs>
          <w:tab w:pos="2830" w:val="left" w:leader="none"/>
          <w:tab w:pos="2831" w:val="left" w:leader="none"/>
        </w:tabs>
        <w:spacing w:line="240" w:lineRule="auto" w:before="0" w:after="0"/>
        <w:ind w:left="2830" w:right="0" w:hanging="569"/>
        <w:jc w:val="left"/>
        <w:rPr>
          <w:sz w:val="22"/>
        </w:rPr>
      </w:pPr>
      <w:r>
        <w:rPr>
          <w:sz w:val="22"/>
        </w:rPr>
        <w:t>Make sure that no fuel remains in the nozzle and wipe out with a rag if</w:t>
      </w:r>
      <w:r>
        <w:rPr>
          <w:spacing w:val="-15"/>
          <w:sz w:val="22"/>
        </w:rPr>
        <w:t> </w:t>
      </w:r>
      <w:r>
        <w:rPr>
          <w:sz w:val="22"/>
        </w:rPr>
        <w:t>needed.</w:t>
      </w:r>
    </w:p>
    <w:p>
      <w:pPr>
        <w:pStyle w:val="ListParagraph"/>
        <w:numPr>
          <w:ilvl w:val="0"/>
          <w:numId w:val="7"/>
        </w:numPr>
        <w:tabs>
          <w:tab w:pos="2830" w:val="left" w:leader="none"/>
          <w:tab w:pos="2831" w:val="left" w:leader="none"/>
        </w:tabs>
        <w:spacing w:line="240" w:lineRule="auto" w:before="81" w:after="0"/>
        <w:ind w:left="2830" w:right="0" w:hanging="569"/>
        <w:jc w:val="left"/>
        <w:rPr>
          <w:sz w:val="22"/>
        </w:rPr>
      </w:pPr>
      <w:r>
        <w:rPr>
          <w:sz w:val="22"/>
        </w:rPr>
        <w:t>Turn-off the</w:t>
      </w:r>
      <w:r>
        <w:rPr>
          <w:spacing w:val="-2"/>
          <w:sz w:val="22"/>
        </w:rPr>
        <w:t> </w:t>
      </w:r>
      <w:r>
        <w:rPr>
          <w:sz w:val="22"/>
        </w:rPr>
        <w:t>PTO</w:t>
      </w:r>
    </w:p>
    <w:p>
      <w:pPr>
        <w:spacing w:after="0" w:line="240" w:lineRule="auto"/>
        <w:jc w:val="left"/>
        <w:rPr>
          <w:sz w:val="22"/>
        </w:rPr>
        <w:sectPr>
          <w:pgSz w:w="12240" w:h="15840"/>
          <w:pgMar w:header="757" w:footer="907" w:top="1140" w:bottom="1100" w:left="0" w:right="600"/>
        </w:sectPr>
      </w:pPr>
    </w:p>
    <w:p>
      <w:pPr>
        <w:pStyle w:val="BodyText"/>
        <w:rPr>
          <w:sz w:val="20"/>
        </w:rPr>
      </w:pPr>
    </w:p>
    <w:p>
      <w:pPr>
        <w:pStyle w:val="BodyText"/>
        <w:spacing w:before="2"/>
        <w:rPr>
          <w:sz w:val="20"/>
        </w:rPr>
      </w:pPr>
    </w:p>
    <w:p>
      <w:pPr>
        <w:pStyle w:val="ListParagraph"/>
        <w:numPr>
          <w:ilvl w:val="0"/>
          <w:numId w:val="7"/>
        </w:numPr>
        <w:tabs>
          <w:tab w:pos="2832" w:val="left" w:leader="none"/>
        </w:tabs>
        <w:spacing w:line="312" w:lineRule="auto" w:before="55" w:after="0"/>
        <w:ind w:left="2830" w:right="807" w:hanging="569"/>
        <w:jc w:val="both"/>
        <w:rPr>
          <w:sz w:val="22"/>
        </w:rPr>
      </w:pPr>
      <w:r>
        <w:rPr>
          <w:sz w:val="22"/>
        </w:rPr>
        <w:t>Roll back the hose on the dispenser. Make sure that the hose is not stuck, and no sharp objects could damage the hose before engaging the hose</w:t>
      </w:r>
      <w:r>
        <w:rPr>
          <w:spacing w:val="-8"/>
          <w:sz w:val="22"/>
        </w:rPr>
        <w:t> </w:t>
      </w:r>
      <w:r>
        <w:rPr>
          <w:sz w:val="22"/>
        </w:rPr>
        <w:t>reel.</w:t>
      </w:r>
    </w:p>
    <w:p>
      <w:pPr>
        <w:pStyle w:val="ListParagraph"/>
        <w:numPr>
          <w:ilvl w:val="0"/>
          <w:numId w:val="7"/>
        </w:numPr>
        <w:tabs>
          <w:tab w:pos="2830" w:val="left" w:leader="none"/>
          <w:tab w:pos="2831" w:val="left" w:leader="none"/>
        </w:tabs>
        <w:spacing w:line="240" w:lineRule="auto" w:before="1" w:after="0"/>
        <w:ind w:left="2830" w:right="0" w:hanging="569"/>
        <w:jc w:val="left"/>
        <w:rPr>
          <w:sz w:val="22"/>
        </w:rPr>
      </w:pPr>
      <w:r>
        <w:rPr>
          <w:sz w:val="22"/>
        </w:rPr>
        <w:t>BEFORE MOVING THE TRUCK, MAKE SURE THAT THE PTO IS</w:t>
      </w:r>
      <w:r>
        <w:rPr>
          <w:spacing w:val="-11"/>
          <w:sz w:val="22"/>
        </w:rPr>
        <w:t> </w:t>
      </w:r>
      <w:r>
        <w:rPr>
          <w:sz w:val="22"/>
        </w:rPr>
        <w:t>OFF.</w:t>
      </w:r>
    </w:p>
    <w:p>
      <w:pPr>
        <w:pStyle w:val="ListParagraph"/>
        <w:numPr>
          <w:ilvl w:val="0"/>
          <w:numId w:val="7"/>
        </w:numPr>
        <w:tabs>
          <w:tab w:pos="2832" w:val="left" w:leader="none"/>
        </w:tabs>
        <w:spacing w:line="312" w:lineRule="auto" w:before="80" w:after="0"/>
        <w:ind w:left="2830" w:right="809" w:hanging="569"/>
        <w:jc w:val="both"/>
        <w:rPr>
          <w:sz w:val="22"/>
        </w:rPr>
      </w:pPr>
      <w:r>
        <w:rPr>
          <w:sz w:val="22"/>
        </w:rPr>
        <w:t>TWO EMERGENCY SHUTT-OFF BUTTON ARE LOCATED AT THE BACK THE TRUCK, ONE ON EACH SIDE OF THE HOSE</w:t>
      </w:r>
      <w:r>
        <w:rPr>
          <w:spacing w:val="-4"/>
          <w:sz w:val="22"/>
        </w:rPr>
        <w:t> </w:t>
      </w:r>
      <w:r>
        <w:rPr>
          <w:sz w:val="22"/>
        </w:rPr>
        <w:t>DISPENSER.</w:t>
      </w:r>
    </w:p>
    <w:p>
      <w:pPr>
        <w:pStyle w:val="ListParagraph"/>
        <w:numPr>
          <w:ilvl w:val="0"/>
          <w:numId w:val="7"/>
        </w:numPr>
        <w:tabs>
          <w:tab w:pos="2831" w:val="left" w:leader="none"/>
        </w:tabs>
        <w:spacing w:line="312" w:lineRule="auto" w:before="0" w:after="0"/>
        <w:ind w:left="2830" w:right="810" w:hanging="569"/>
        <w:jc w:val="both"/>
        <w:rPr>
          <w:sz w:val="22"/>
        </w:rPr>
      </w:pPr>
      <w:r>
        <w:rPr>
          <w:sz w:val="22"/>
        </w:rPr>
        <w:t>A</w:t>
      </w:r>
      <w:r>
        <w:rPr>
          <w:spacing w:val="-8"/>
          <w:sz w:val="22"/>
        </w:rPr>
        <w:t> </w:t>
      </w:r>
      <w:r>
        <w:rPr>
          <w:sz w:val="22"/>
        </w:rPr>
        <w:t>spill</w:t>
      </w:r>
      <w:r>
        <w:rPr>
          <w:spacing w:val="-7"/>
          <w:sz w:val="22"/>
        </w:rPr>
        <w:t> </w:t>
      </w:r>
      <w:r>
        <w:rPr>
          <w:sz w:val="22"/>
        </w:rPr>
        <w:t>kit</w:t>
      </w:r>
      <w:r>
        <w:rPr>
          <w:spacing w:val="-7"/>
          <w:sz w:val="22"/>
        </w:rPr>
        <w:t> </w:t>
      </w:r>
      <w:r>
        <w:rPr>
          <w:sz w:val="22"/>
        </w:rPr>
        <w:t>is</w:t>
      </w:r>
      <w:r>
        <w:rPr>
          <w:spacing w:val="-7"/>
          <w:sz w:val="22"/>
        </w:rPr>
        <w:t> </w:t>
      </w:r>
      <w:r>
        <w:rPr>
          <w:sz w:val="22"/>
        </w:rPr>
        <w:t>located</w:t>
      </w:r>
      <w:r>
        <w:rPr>
          <w:spacing w:val="-8"/>
          <w:sz w:val="22"/>
        </w:rPr>
        <w:t> </w:t>
      </w:r>
      <w:r>
        <w:rPr>
          <w:sz w:val="22"/>
        </w:rPr>
        <w:t>inside</w:t>
      </w:r>
      <w:r>
        <w:rPr>
          <w:spacing w:val="-6"/>
          <w:sz w:val="22"/>
        </w:rPr>
        <w:t> </w:t>
      </w:r>
      <w:r>
        <w:rPr>
          <w:sz w:val="22"/>
        </w:rPr>
        <w:t>the</w:t>
      </w:r>
      <w:r>
        <w:rPr>
          <w:spacing w:val="-7"/>
          <w:sz w:val="22"/>
        </w:rPr>
        <w:t> </w:t>
      </w:r>
      <w:r>
        <w:rPr>
          <w:sz w:val="22"/>
        </w:rPr>
        <w:t>close</w:t>
      </w:r>
      <w:r>
        <w:rPr>
          <w:spacing w:val="-7"/>
          <w:sz w:val="22"/>
        </w:rPr>
        <w:t> </w:t>
      </w:r>
      <w:r>
        <w:rPr>
          <w:sz w:val="22"/>
        </w:rPr>
        <w:t>truck</w:t>
      </w:r>
      <w:r>
        <w:rPr>
          <w:spacing w:val="-7"/>
          <w:sz w:val="22"/>
        </w:rPr>
        <w:t> </w:t>
      </w:r>
      <w:r>
        <w:rPr>
          <w:sz w:val="22"/>
        </w:rPr>
        <w:t>box</w:t>
      </w:r>
      <w:r>
        <w:rPr>
          <w:spacing w:val="-7"/>
          <w:sz w:val="22"/>
        </w:rPr>
        <w:t> </w:t>
      </w:r>
      <w:r>
        <w:rPr>
          <w:sz w:val="22"/>
        </w:rPr>
        <w:t>located</w:t>
      </w:r>
      <w:r>
        <w:rPr>
          <w:spacing w:val="-6"/>
          <w:sz w:val="22"/>
        </w:rPr>
        <w:t> </w:t>
      </w:r>
      <w:r>
        <w:rPr>
          <w:sz w:val="22"/>
        </w:rPr>
        <w:t>on</w:t>
      </w:r>
      <w:r>
        <w:rPr>
          <w:spacing w:val="-8"/>
          <w:sz w:val="22"/>
        </w:rPr>
        <w:t> </w:t>
      </w:r>
      <w:r>
        <w:rPr>
          <w:sz w:val="22"/>
        </w:rPr>
        <w:t>the</w:t>
      </w:r>
      <w:r>
        <w:rPr>
          <w:spacing w:val="-7"/>
          <w:sz w:val="22"/>
        </w:rPr>
        <w:t> </w:t>
      </w:r>
      <w:r>
        <w:rPr>
          <w:sz w:val="22"/>
        </w:rPr>
        <w:t>driver</w:t>
      </w:r>
      <w:r>
        <w:rPr>
          <w:spacing w:val="-4"/>
          <w:sz w:val="22"/>
        </w:rPr>
        <w:t> </w:t>
      </w:r>
      <w:r>
        <w:rPr>
          <w:sz w:val="22"/>
        </w:rPr>
        <w:t>side</w:t>
      </w:r>
      <w:r>
        <w:rPr>
          <w:spacing w:val="-8"/>
          <w:sz w:val="22"/>
        </w:rPr>
        <w:t> </w:t>
      </w:r>
      <w:r>
        <w:rPr>
          <w:sz w:val="22"/>
        </w:rPr>
        <w:t>and</w:t>
      </w:r>
      <w:r>
        <w:rPr>
          <w:spacing w:val="-8"/>
          <w:sz w:val="22"/>
        </w:rPr>
        <w:t> </w:t>
      </w:r>
      <w:r>
        <w:rPr>
          <w:sz w:val="22"/>
        </w:rPr>
        <w:t>identified</w:t>
      </w:r>
      <w:r>
        <w:rPr>
          <w:spacing w:val="-7"/>
          <w:sz w:val="22"/>
        </w:rPr>
        <w:t> </w:t>
      </w:r>
      <w:r>
        <w:rPr>
          <w:sz w:val="22"/>
        </w:rPr>
        <w:t>with a yellow sticker “Spill</w:t>
      </w:r>
      <w:r>
        <w:rPr>
          <w:spacing w:val="-4"/>
          <w:sz w:val="22"/>
        </w:rPr>
        <w:t> </w:t>
      </w:r>
      <w:r>
        <w:rPr>
          <w:sz w:val="22"/>
        </w:rPr>
        <w:t>Kit’’</w:t>
      </w:r>
    </w:p>
    <w:p>
      <w:pPr>
        <w:pStyle w:val="ListParagraph"/>
        <w:numPr>
          <w:ilvl w:val="0"/>
          <w:numId w:val="7"/>
        </w:numPr>
        <w:tabs>
          <w:tab w:pos="2831" w:val="left" w:leader="none"/>
        </w:tabs>
        <w:spacing w:line="312" w:lineRule="auto" w:before="1" w:after="0"/>
        <w:ind w:left="2830" w:right="810" w:hanging="569"/>
        <w:jc w:val="both"/>
        <w:rPr>
          <w:sz w:val="22"/>
        </w:rPr>
      </w:pPr>
      <w:r>
        <w:rPr>
          <w:sz w:val="22"/>
        </w:rPr>
        <w:t>At</w:t>
      </w:r>
      <w:r>
        <w:rPr>
          <w:spacing w:val="-11"/>
          <w:sz w:val="22"/>
        </w:rPr>
        <w:t> </w:t>
      </w:r>
      <w:r>
        <w:rPr>
          <w:sz w:val="22"/>
        </w:rPr>
        <w:t>the</w:t>
      </w:r>
      <w:r>
        <w:rPr>
          <w:spacing w:val="-11"/>
          <w:sz w:val="22"/>
        </w:rPr>
        <w:t> </w:t>
      </w:r>
      <w:r>
        <w:rPr>
          <w:sz w:val="22"/>
        </w:rPr>
        <w:t>end</w:t>
      </w:r>
      <w:r>
        <w:rPr>
          <w:spacing w:val="-12"/>
          <w:sz w:val="22"/>
        </w:rPr>
        <w:t> </w:t>
      </w:r>
      <w:r>
        <w:rPr>
          <w:sz w:val="22"/>
        </w:rPr>
        <w:t>of</w:t>
      </w:r>
      <w:r>
        <w:rPr>
          <w:spacing w:val="-10"/>
          <w:sz w:val="22"/>
        </w:rPr>
        <w:t> </w:t>
      </w:r>
      <w:r>
        <w:rPr>
          <w:sz w:val="22"/>
        </w:rPr>
        <w:t>the</w:t>
      </w:r>
      <w:r>
        <w:rPr>
          <w:spacing w:val="-11"/>
          <w:sz w:val="22"/>
        </w:rPr>
        <w:t> </w:t>
      </w:r>
      <w:r>
        <w:rPr>
          <w:sz w:val="22"/>
        </w:rPr>
        <w:t>fuel</w:t>
      </w:r>
      <w:r>
        <w:rPr>
          <w:spacing w:val="-11"/>
          <w:sz w:val="22"/>
        </w:rPr>
        <w:t> </w:t>
      </w:r>
      <w:r>
        <w:rPr>
          <w:sz w:val="22"/>
        </w:rPr>
        <w:t>run,</w:t>
      </w:r>
      <w:r>
        <w:rPr>
          <w:spacing w:val="-10"/>
          <w:sz w:val="22"/>
        </w:rPr>
        <w:t> </w:t>
      </w:r>
      <w:r>
        <w:rPr>
          <w:sz w:val="22"/>
        </w:rPr>
        <w:t>park</w:t>
      </w:r>
      <w:r>
        <w:rPr>
          <w:spacing w:val="-11"/>
          <w:sz w:val="22"/>
        </w:rPr>
        <w:t> </w:t>
      </w:r>
      <w:r>
        <w:rPr>
          <w:sz w:val="22"/>
        </w:rPr>
        <w:t>the</w:t>
      </w:r>
      <w:r>
        <w:rPr>
          <w:spacing w:val="-11"/>
          <w:sz w:val="22"/>
        </w:rPr>
        <w:t> </w:t>
      </w:r>
      <w:r>
        <w:rPr>
          <w:sz w:val="22"/>
        </w:rPr>
        <w:t>truck</w:t>
      </w:r>
      <w:r>
        <w:rPr>
          <w:spacing w:val="-11"/>
          <w:sz w:val="22"/>
        </w:rPr>
        <w:t> </w:t>
      </w:r>
      <w:r>
        <w:rPr>
          <w:sz w:val="22"/>
        </w:rPr>
        <w:t>at</w:t>
      </w:r>
      <w:r>
        <w:rPr>
          <w:spacing w:val="-11"/>
          <w:sz w:val="22"/>
        </w:rPr>
        <w:t> </w:t>
      </w:r>
      <w:r>
        <w:rPr>
          <w:sz w:val="22"/>
        </w:rPr>
        <w:t>the</w:t>
      </w:r>
      <w:r>
        <w:rPr>
          <w:spacing w:val="-11"/>
          <w:sz w:val="22"/>
        </w:rPr>
        <w:t> </w:t>
      </w:r>
      <w:r>
        <w:rPr>
          <w:sz w:val="22"/>
        </w:rPr>
        <w:t>same</w:t>
      </w:r>
      <w:r>
        <w:rPr>
          <w:spacing w:val="-9"/>
          <w:sz w:val="22"/>
        </w:rPr>
        <w:t> </w:t>
      </w:r>
      <w:r>
        <w:rPr>
          <w:sz w:val="22"/>
        </w:rPr>
        <w:t>location,</w:t>
      </w:r>
      <w:r>
        <w:rPr>
          <w:spacing w:val="-11"/>
          <w:sz w:val="22"/>
        </w:rPr>
        <w:t> </w:t>
      </w:r>
      <w:r>
        <w:rPr>
          <w:sz w:val="22"/>
        </w:rPr>
        <w:t>beside</w:t>
      </w:r>
      <w:r>
        <w:rPr>
          <w:spacing w:val="-12"/>
          <w:sz w:val="22"/>
        </w:rPr>
        <w:t> </w:t>
      </w:r>
      <w:r>
        <w:rPr>
          <w:sz w:val="22"/>
        </w:rPr>
        <w:t>the</w:t>
      </w:r>
      <w:r>
        <w:rPr>
          <w:spacing w:val="-11"/>
          <w:sz w:val="22"/>
        </w:rPr>
        <w:t> </w:t>
      </w:r>
      <w:r>
        <w:rPr>
          <w:sz w:val="22"/>
        </w:rPr>
        <w:t>camp</w:t>
      </w:r>
      <w:r>
        <w:rPr>
          <w:spacing w:val="-10"/>
          <w:sz w:val="22"/>
        </w:rPr>
        <w:t> </w:t>
      </w:r>
      <w:r>
        <w:rPr>
          <w:sz w:val="22"/>
        </w:rPr>
        <w:t>water</w:t>
      </w:r>
      <w:r>
        <w:rPr>
          <w:spacing w:val="-11"/>
          <w:sz w:val="22"/>
        </w:rPr>
        <w:t> </w:t>
      </w:r>
      <w:r>
        <w:rPr>
          <w:sz w:val="22"/>
        </w:rPr>
        <w:t>tank. Verify under the vehicle for the presence of fuel leak. Turn off the battery disconnect switch.</w:t>
      </w:r>
    </w:p>
    <w:p>
      <w:pPr>
        <w:pStyle w:val="BodyText"/>
        <w:spacing w:before="8"/>
        <w:rPr>
          <w:sz w:val="19"/>
        </w:rPr>
      </w:pPr>
    </w:p>
    <w:p>
      <w:pPr>
        <w:pStyle w:val="ListParagraph"/>
        <w:numPr>
          <w:ilvl w:val="1"/>
          <w:numId w:val="6"/>
        </w:numPr>
        <w:tabs>
          <w:tab w:pos="2984" w:val="left" w:leader="none"/>
        </w:tabs>
        <w:spacing w:line="240" w:lineRule="auto" w:before="0" w:after="0"/>
        <w:ind w:left="2983" w:right="0" w:hanging="361"/>
        <w:jc w:val="left"/>
        <w:rPr>
          <w:sz w:val="22"/>
        </w:rPr>
      </w:pPr>
      <w:r>
        <w:rPr>
          <w:sz w:val="22"/>
          <w:u w:val="single"/>
        </w:rPr>
        <w:t>Gasoline</w:t>
      </w:r>
    </w:p>
    <w:p>
      <w:pPr>
        <w:pStyle w:val="BodyText"/>
        <w:spacing w:line="312" w:lineRule="auto" w:before="80"/>
        <w:ind w:left="2262" w:right="670"/>
      </w:pPr>
      <w:r>
        <w:rPr/>
        <w:t>All gasoline vehicles will be refilled directly at the hamlet gas station located at the tank farm facility. The refilling is done by the gas station employees according to PPD’s regulations.</w:t>
      </w:r>
    </w:p>
    <w:p>
      <w:pPr>
        <w:spacing w:after="0" w:line="312" w:lineRule="auto"/>
        <w:sectPr>
          <w:pgSz w:w="12240" w:h="15840"/>
          <w:pgMar w:header="757" w:footer="907" w:top="1140" w:bottom="1100" w:left="0" w:right="600"/>
        </w:sectPr>
      </w:pPr>
    </w:p>
    <w:p>
      <w:pPr>
        <w:pStyle w:val="BodyText"/>
        <w:rPr>
          <w:sz w:val="20"/>
        </w:rPr>
      </w:pPr>
    </w:p>
    <w:p>
      <w:pPr>
        <w:pStyle w:val="BodyText"/>
        <w:spacing w:before="9"/>
        <w:rPr>
          <w:sz w:val="21"/>
        </w:rPr>
      </w:pPr>
    </w:p>
    <w:p>
      <w:pPr>
        <w:pStyle w:val="Heading3"/>
        <w:numPr>
          <w:ilvl w:val="0"/>
          <w:numId w:val="5"/>
        </w:numPr>
        <w:tabs>
          <w:tab w:pos="1844" w:val="left" w:leader="none"/>
          <w:tab w:pos="10859" w:val="left" w:leader="none"/>
        </w:tabs>
        <w:spacing w:line="240" w:lineRule="auto" w:before="36" w:after="0"/>
        <w:ind w:left="1843" w:right="0" w:hanging="432"/>
        <w:jc w:val="left"/>
      </w:pPr>
      <w:bookmarkStart w:name="_TOC_250018" w:id="27"/>
      <w:r>
        <w:rPr>
          <w:color w:val="FFFFFF"/>
          <w:shd w:fill="00A5E6" w:color="auto" w:val="clear"/>
        </w:rPr>
        <w:t>PROCEDURES IN CASE OF</w:t>
      </w:r>
      <w:r>
        <w:rPr>
          <w:color w:val="FFFFFF"/>
          <w:spacing w:val="-19"/>
          <w:shd w:fill="00A5E6" w:color="auto" w:val="clear"/>
        </w:rPr>
        <w:t> </w:t>
      </w:r>
      <w:bookmarkEnd w:id="27"/>
      <w:r>
        <w:rPr>
          <w:color w:val="FFFFFF"/>
          <w:shd w:fill="00A5E6" w:color="auto" w:val="clear"/>
        </w:rPr>
        <w:t>SPILL</w:t>
        <w:tab/>
      </w:r>
    </w:p>
    <w:p>
      <w:pPr>
        <w:pStyle w:val="BodyText"/>
        <w:spacing w:line="312" w:lineRule="auto" w:before="241"/>
        <w:ind w:left="1844" w:right="809"/>
        <w:jc w:val="both"/>
      </w:pPr>
      <w:r>
        <w:rPr/>
        <w:t>Spills</w:t>
      </w:r>
      <w:r>
        <w:rPr>
          <w:spacing w:val="-5"/>
        </w:rPr>
        <w:t> </w:t>
      </w:r>
      <w:r>
        <w:rPr/>
        <w:t>have</w:t>
      </w:r>
      <w:r>
        <w:rPr>
          <w:spacing w:val="-3"/>
        </w:rPr>
        <w:t> </w:t>
      </w:r>
      <w:r>
        <w:rPr/>
        <w:t>the</w:t>
      </w:r>
      <w:r>
        <w:rPr>
          <w:spacing w:val="-4"/>
        </w:rPr>
        <w:t> </w:t>
      </w:r>
      <w:r>
        <w:rPr/>
        <w:t>potential</w:t>
      </w:r>
      <w:r>
        <w:rPr>
          <w:spacing w:val="-3"/>
        </w:rPr>
        <w:t> </w:t>
      </w:r>
      <w:r>
        <w:rPr/>
        <w:t>to</w:t>
      </w:r>
      <w:r>
        <w:rPr>
          <w:spacing w:val="-3"/>
        </w:rPr>
        <w:t> </w:t>
      </w:r>
      <w:r>
        <w:rPr/>
        <w:t>cause</w:t>
      </w:r>
      <w:r>
        <w:rPr>
          <w:spacing w:val="-3"/>
        </w:rPr>
        <w:t> </w:t>
      </w:r>
      <w:r>
        <w:rPr/>
        <w:t>severe</w:t>
      </w:r>
      <w:r>
        <w:rPr>
          <w:spacing w:val="-3"/>
        </w:rPr>
        <w:t> </w:t>
      </w:r>
      <w:r>
        <w:rPr/>
        <w:t>environmental</w:t>
      </w:r>
      <w:r>
        <w:rPr>
          <w:spacing w:val="-4"/>
        </w:rPr>
        <w:t> </w:t>
      </w:r>
      <w:r>
        <w:rPr/>
        <w:t>damage.</w:t>
      </w:r>
      <w:r>
        <w:rPr>
          <w:spacing w:val="-4"/>
        </w:rPr>
        <w:t> </w:t>
      </w:r>
      <w:r>
        <w:rPr/>
        <w:t>Workers</w:t>
      </w:r>
      <w:r>
        <w:rPr>
          <w:spacing w:val="-4"/>
        </w:rPr>
        <w:t> </w:t>
      </w:r>
      <w:r>
        <w:rPr/>
        <w:t>must</w:t>
      </w:r>
      <w:r>
        <w:rPr>
          <w:spacing w:val="-4"/>
        </w:rPr>
        <w:t> </w:t>
      </w:r>
      <w:r>
        <w:rPr/>
        <w:t>ensure</w:t>
      </w:r>
      <w:r>
        <w:rPr>
          <w:spacing w:val="-3"/>
        </w:rPr>
        <w:t> </w:t>
      </w:r>
      <w:r>
        <w:rPr/>
        <w:t>that</w:t>
      </w:r>
      <w:r>
        <w:rPr>
          <w:spacing w:val="-4"/>
        </w:rPr>
        <w:t> </w:t>
      </w:r>
      <w:r>
        <w:rPr/>
        <w:t>any</w:t>
      </w:r>
      <w:r>
        <w:rPr>
          <w:spacing w:val="-4"/>
        </w:rPr>
        <w:t> </w:t>
      </w:r>
      <w:r>
        <w:rPr/>
        <w:t>spills are treated with great care, and dealt with promptly, to minimize the possibility of any of them becoming a major</w:t>
      </w:r>
      <w:r>
        <w:rPr>
          <w:spacing w:val="-1"/>
        </w:rPr>
        <w:t> </w:t>
      </w:r>
      <w:r>
        <w:rPr/>
        <w:t>issue.</w:t>
      </w:r>
    </w:p>
    <w:p>
      <w:pPr>
        <w:pStyle w:val="BodyText"/>
        <w:spacing w:before="4"/>
        <w:rPr>
          <w:sz w:val="15"/>
        </w:rPr>
      </w:pPr>
    </w:p>
    <w:p>
      <w:pPr>
        <w:pStyle w:val="Heading9"/>
        <w:tabs>
          <w:tab w:pos="1988" w:val="left" w:leader="none"/>
          <w:tab w:pos="10859" w:val="left" w:leader="none"/>
        </w:tabs>
        <w:spacing w:before="52"/>
        <w:rPr>
          <w:rFonts w:ascii="Calibri"/>
        </w:rPr>
      </w:pPr>
      <w:bookmarkStart w:name="_TOC_250017" w:id="28"/>
      <w:r>
        <w:rPr>
          <w:rFonts w:ascii="Calibri"/>
          <w:color w:val="355E91"/>
          <w:spacing w:val="-25"/>
          <w:shd w:fill="95D5F6" w:color="auto" w:val="clear"/>
        </w:rPr>
        <w:t> </w:t>
      </w:r>
      <w:r>
        <w:rPr>
          <w:rFonts w:ascii="Calibri"/>
          <w:color w:val="355E91"/>
          <w:shd w:fill="95D5F6" w:color="auto" w:val="clear"/>
        </w:rPr>
        <w:t>4.1</w:t>
        <w:tab/>
        <w:t>LINE OF</w:t>
      </w:r>
      <w:r>
        <w:rPr>
          <w:rFonts w:ascii="Calibri"/>
          <w:color w:val="355E91"/>
          <w:spacing w:val="-5"/>
          <w:shd w:fill="95D5F6" w:color="auto" w:val="clear"/>
        </w:rPr>
        <w:t> </w:t>
      </w:r>
      <w:bookmarkEnd w:id="28"/>
      <w:r>
        <w:rPr>
          <w:rFonts w:ascii="Calibri"/>
          <w:color w:val="355E91"/>
          <w:shd w:fill="95D5F6" w:color="auto" w:val="clear"/>
        </w:rPr>
        <w:t>COMMUNCATION</w:t>
        <w:tab/>
      </w:r>
    </w:p>
    <w:p>
      <w:pPr>
        <w:pStyle w:val="BodyText"/>
        <w:spacing w:before="6"/>
        <w:rPr>
          <w:b/>
          <w:sz w:val="29"/>
        </w:rPr>
      </w:pPr>
    </w:p>
    <w:p>
      <w:pPr>
        <w:pStyle w:val="BodyText"/>
        <w:spacing w:line="312" w:lineRule="auto" w:before="1"/>
        <w:ind w:left="2319" w:right="809"/>
        <w:jc w:val="both"/>
      </w:pPr>
      <w:r>
        <w:rPr/>
        <w:t>No</w:t>
      </w:r>
      <w:r>
        <w:rPr>
          <w:spacing w:val="-9"/>
        </w:rPr>
        <w:t> </w:t>
      </w:r>
      <w:r>
        <w:rPr/>
        <w:t>matter</w:t>
      </w:r>
      <w:r>
        <w:rPr>
          <w:spacing w:val="-8"/>
        </w:rPr>
        <w:t> </w:t>
      </w:r>
      <w:r>
        <w:rPr/>
        <w:t>the</w:t>
      </w:r>
      <w:r>
        <w:rPr>
          <w:spacing w:val="-8"/>
        </w:rPr>
        <w:t> </w:t>
      </w:r>
      <w:r>
        <w:rPr/>
        <w:t>size</w:t>
      </w:r>
      <w:r>
        <w:rPr>
          <w:spacing w:val="-8"/>
        </w:rPr>
        <w:t> </w:t>
      </w:r>
      <w:r>
        <w:rPr/>
        <w:t>of</w:t>
      </w:r>
      <w:r>
        <w:rPr>
          <w:spacing w:val="-7"/>
        </w:rPr>
        <w:t> </w:t>
      </w:r>
      <w:r>
        <w:rPr/>
        <w:t>the</w:t>
      </w:r>
      <w:r>
        <w:rPr>
          <w:spacing w:val="-7"/>
        </w:rPr>
        <w:t> </w:t>
      </w:r>
      <w:r>
        <w:rPr/>
        <w:t>spill,</w:t>
      </w:r>
      <w:r>
        <w:rPr>
          <w:spacing w:val="-8"/>
        </w:rPr>
        <w:t> </w:t>
      </w:r>
      <w:r>
        <w:rPr/>
        <w:t>it</w:t>
      </w:r>
      <w:r>
        <w:rPr>
          <w:spacing w:val="-8"/>
        </w:rPr>
        <w:t> </w:t>
      </w:r>
      <w:r>
        <w:rPr/>
        <w:t>must</w:t>
      </w:r>
      <w:r>
        <w:rPr>
          <w:spacing w:val="-9"/>
        </w:rPr>
        <w:t> </w:t>
      </w:r>
      <w:r>
        <w:rPr/>
        <w:t>be</w:t>
      </w:r>
      <w:r>
        <w:rPr>
          <w:spacing w:val="-8"/>
        </w:rPr>
        <w:t> </w:t>
      </w:r>
      <w:r>
        <w:rPr/>
        <w:t>reported</w:t>
      </w:r>
      <w:r>
        <w:rPr>
          <w:spacing w:val="-8"/>
        </w:rPr>
        <w:t> </w:t>
      </w:r>
      <w:r>
        <w:rPr/>
        <w:t>as</w:t>
      </w:r>
      <w:r>
        <w:rPr>
          <w:spacing w:val="-7"/>
        </w:rPr>
        <w:t> </w:t>
      </w:r>
      <w:r>
        <w:rPr/>
        <w:t>soon</w:t>
      </w:r>
      <w:r>
        <w:rPr>
          <w:spacing w:val="-8"/>
        </w:rPr>
        <w:t> </w:t>
      </w:r>
      <w:r>
        <w:rPr/>
        <w:t>as</w:t>
      </w:r>
      <w:r>
        <w:rPr>
          <w:spacing w:val="-8"/>
        </w:rPr>
        <w:t> </w:t>
      </w:r>
      <w:r>
        <w:rPr/>
        <w:t>possible</w:t>
      </w:r>
      <w:r>
        <w:rPr>
          <w:spacing w:val="-8"/>
        </w:rPr>
        <w:t> </w:t>
      </w:r>
      <w:r>
        <w:rPr/>
        <w:t>to</w:t>
      </w:r>
      <w:r>
        <w:rPr>
          <w:spacing w:val="-6"/>
        </w:rPr>
        <w:t> </w:t>
      </w:r>
      <w:r>
        <w:rPr/>
        <w:t>the</w:t>
      </w:r>
      <w:r>
        <w:rPr>
          <w:spacing w:val="-8"/>
        </w:rPr>
        <w:t> </w:t>
      </w:r>
      <w:r>
        <w:rPr/>
        <w:t>site</w:t>
      </w:r>
      <w:r>
        <w:rPr>
          <w:spacing w:val="-7"/>
        </w:rPr>
        <w:t> </w:t>
      </w:r>
      <w:r>
        <w:rPr/>
        <w:t>superintendent and the environment monitor who will be in charge of the spill response team. The following line of communication must be</w:t>
      </w:r>
      <w:r>
        <w:rPr>
          <w:spacing w:val="-4"/>
        </w:rPr>
        <w:t> </w:t>
      </w:r>
      <w:r>
        <w:rPr/>
        <w:t>applied:</w:t>
      </w:r>
    </w:p>
    <w:p>
      <w:pPr>
        <w:pStyle w:val="BodyText"/>
        <w:spacing w:before="9"/>
        <w:rPr>
          <w:sz w:val="19"/>
        </w:rPr>
      </w:pPr>
      <w:r>
        <w:rPr/>
        <w:pict>
          <v:group style="position:absolute;margin-left:133.460007pt;margin-top:14.044102pt;width:302.4pt;height:170.6pt;mso-position-horizontal-relative:page;mso-position-vertical-relative:paragraph;z-index:-251624448;mso-wrap-distance-left:0;mso-wrap-distance-right:0" coordorigin="2669,281" coordsize="6048,3412">
            <v:shape style="position:absolute;left:5692;top:1179;width:2126;height:369" coordorigin="5693,1179" coordsize="2126,369" path="m5693,1179l5693,1363,7818,1363,7818,1548e" filled="false" stroked="true" strokeweight="2pt" strokecolor="#3c6595">
              <v:path arrowok="t"/>
              <v:stroke dashstyle="solid"/>
            </v:shape>
            <v:line style="position:absolute" from="5693,1179" to="5693,1548" stroked="true" strokeweight="2pt" strokecolor="#3c6595">
              <v:stroke dashstyle="solid"/>
            </v:line>
            <v:shape style="position:absolute;left:3567;top:1179;width:2126;height:369" coordorigin="3568,1179" coordsize="2126,369" path="m5693,1179l5693,1363,3568,1363,3568,1548e" filled="false" stroked="true" strokeweight="2pt" strokecolor="#3c6595">
              <v:path arrowok="t"/>
              <v:stroke dashstyle="solid"/>
            </v:shape>
            <v:rect style="position:absolute;left:4814;top:300;width:1757;height:879" filled="true" fillcolor="#4e80bc" stroked="false">
              <v:fill type="solid"/>
            </v:rect>
            <v:rect style="position:absolute;left:4814;top:300;width:1757;height:879" filled="false" stroked="true" strokeweight="2pt" strokecolor="#ffffff">
              <v:stroke dashstyle="solid"/>
            </v:rect>
            <v:rect style="position:absolute;left:2689;top:1547;width:1757;height:879" filled="true" fillcolor="#4e80bc" stroked="false">
              <v:fill type="solid"/>
            </v:rect>
            <v:rect style="position:absolute;left:2689;top:1547;width:1757;height:879" filled="false" stroked="true" strokeweight="2pt" strokecolor="#ffffff">
              <v:stroke dashstyle="solid"/>
            </v:rect>
            <v:shape style="position:absolute;left:5692;top:2426;width:1064;height:369" coordorigin="5693,2426" coordsize="1064,369" path="m5693,2426l5693,2610,6756,2610,6756,2794e" filled="false" stroked="true" strokeweight="2.0pt" strokecolor="#4673aa">
              <v:path arrowok="t"/>
              <v:stroke dashstyle="solid"/>
            </v:shape>
            <v:shape style="position:absolute;left:4630;top:2426;width:1062;height:369" coordorigin="4631,2426" coordsize="1062,369" path="m5693,2426l5693,2610,4631,2610,4631,2794e" filled="false" stroked="true" strokeweight="2.0pt" strokecolor="#4673aa">
              <v:path arrowok="t"/>
              <v:stroke dashstyle="solid"/>
            </v:shape>
            <v:rect style="position:absolute;left:4814;top:1547;width:1757;height:879" filled="true" fillcolor="#4e80bc" stroked="false">
              <v:fill type="solid"/>
            </v:rect>
            <v:rect style="position:absolute;left:4814;top:1547;width:1757;height:879" filled="false" stroked="true" strokeweight="2pt" strokecolor="#ffffff">
              <v:stroke dashstyle="solid"/>
            </v:rect>
            <v:rect style="position:absolute;left:3752;top:2794;width:1757;height:879" filled="true" fillcolor="#4e80bc" stroked="false">
              <v:fill type="solid"/>
            </v:rect>
            <v:rect style="position:absolute;left:3752;top:2794;width:1757;height:879" filled="false" stroked="true" strokeweight="2.0pt" strokecolor="#ffffff">
              <v:stroke dashstyle="solid"/>
            </v:rect>
            <v:rect style="position:absolute;left:5877;top:2794;width:1757;height:879" filled="true" fillcolor="#4e80bc" stroked="false">
              <v:fill type="solid"/>
            </v:rect>
            <v:rect style="position:absolute;left:5877;top:2794;width:1757;height:879" filled="false" stroked="true" strokeweight="2.0pt" strokecolor="#ffffff">
              <v:stroke dashstyle="solid"/>
            </v:rect>
            <v:rect style="position:absolute;left:6939;top:1547;width:1757;height:879" filled="true" fillcolor="#4e80bc" stroked="false">
              <v:fill type="solid"/>
            </v:rect>
            <v:rect style="position:absolute;left:6939;top:1547;width:1757;height:879" filled="false" stroked="true" strokeweight="2.0pt" strokecolor="#ffffff">
              <v:stroke dashstyle="solid"/>
            </v:rect>
            <v:shape style="position:absolute;left:5877;top:2794;width:1757;height:879" type="#_x0000_t202" filled="false" stroked="false">
              <v:textbox inset="0,0,0,0">
                <w:txbxContent>
                  <w:p>
                    <w:pPr>
                      <w:spacing w:line="240" w:lineRule="auto" w:before="6"/>
                      <w:rPr>
                        <w:sz w:val="19"/>
                      </w:rPr>
                    </w:pPr>
                  </w:p>
                  <w:p>
                    <w:pPr>
                      <w:spacing w:line="300" w:lineRule="auto" w:before="0"/>
                      <w:ind w:left="693" w:right="387" w:hanging="291"/>
                      <w:jc w:val="left"/>
                      <w:rPr>
                        <w:sz w:val="14"/>
                      </w:rPr>
                    </w:pPr>
                    <w:r>
                      <w:rPr>
                        <w:color w:val="FFFFFF"/>
                        <w:sz w:val="14"/>
                      </w:rPr>
                      <w:t>Project Manager (PSPC)</w:t>
                    </w:r>
                  </w:p>
                </w:txbxContent>
              </v:textbox>
              <w10:wrap type="none"/>
            </v:shape>
            <v:shape style="position:absolute;left:3752;top:2794;width:1757;height:879" type="#_x0000_t202" filled="false" stroked="false">
              <v:textbox inset="0,0,0,0">
                <w:txbxContent>
                  <w:p>
                    <w:pPr>
                      <w:spacing w:line="240" w:lineRule="auto" w:before="8"/>
                      <w:rPr>
                        <w:sz w:val="16"/>
                      </w:rPr>
                    </w:pPr>
                  </w:p>
                  <w:p>
                    <w:pPr>
                      <w:spacing w:line="216" w:lineRule="auto" w:before="0"/>
                      <w:ind w:left="33" w:right="34" w:firstLine="0"/>
                      <w:jc w:val="center"/>
                      <w:rPr>
                        <w:sz w:val="14"/>
                      </w:rPr>
                    </w:pPr>
                    <w:r>
                      <w:rPr>
                        <w:color w:val="FFFFFF"/>
                        <w:sz w:val="14"/>
                      </w:rPr>
                      <w:t>Nunavut Spill Report Line and NWB inspector if spill is greater than 100L</w:t>
                    </w:r>
                  </w:p>
                </w:txbxContent>
              </v:textbox>
              <w10:wrap type="none"/>
            </v:shape>
            <v:shape style="position:absolute;left:6939;top:1547;width:1757;height:879" type="#_x0000_t202" filled="false" stroked="false">
              <v:textbox inset="0,0,0,0">
                <w:txbxContent>
                  <w:p>
                    <w:pPr>
                      <w:spacing w:line="240" w:lineRule="auto" w:before="5"/>
                      <w:rPr>
                        <w:sz w:val="19"/>
                      </w:rPr>
                    </w:pPr>
                  </w:p>
                  <w:p>
                    <w:pPr>
                      <w:spacing w:line="300" w:lineRule="auto" w:before="0"/>
                      <w:ind w:left="421" w:right="324" w:hanging="98"/>
                      <w:jc w:val="left"/>
                      <w:rPr>
                        <w:sz w:val="14"/>
                      </w:rPr>
                    </w:pPr>
                    <w:r>
                      <w:rPr>
                        <w:color w:val="FFFFFF"/>
                        <w:sz w:val="14"/>
                      </w:rPr>
                      <w:t>Site Representative (CBCL-Canadrill)</w:t>
                    </w:r>
                  </w:p>
                </w:txbxContent>
              </v:textbox>
              <w10:wrap type="none"/>
            </v:shape>
            <v:shape style="position:absolute;left:4814;top:1547;width:1757;height:879" type="#_x0000_t202" filled="false" stroked="false">
              <v:textbox inset="0,0,0,0">
                <w:txbxContent>
                  <w:p>
                    <w:pPr>
                      <w:spacing w:line="240" w:lineRule="auto" w:before="5"/>
                      <w:rPr>
                        <w:sz w:val="19"/>
                      </w:rPr>
                    </w:pPr>
                  </w:p>
                  <w:p>
                    <w:pPr>
                      <w:spacing w:line="300" w:lineRule="auto" w:before="0"/>
                      <w:ind w:left="736" w:right="386" w:hanging="333"/>
                      <w:jc w:val="left"/>
                      <w:rPr>
                        <w:sz w:val="14"/>
                      </w:rPr>
                    </w:pPr>
                    <w:r>
                      <w:rPr>
                        <w:color w:val="FFFFFF"/>
                        <w:sz w:val="14"/>
                      </w:rPr>
                      <w:t>Project Manager (PEL)</w:t>
                    </w:r>
                  </w:p>
                </w:txbxContent>
              </v:textbox>
              <w10:wrap type="none"/>
            </v:shape>
            <v:shape style="position:absolute;left:2689;top:1547;width:1757;height:879" type="#_x0000_t202" filled="false" stroked="false">
              <v:textbox inset="0,0,0,0">
                <w:txbxContent>
                  <w:p>
                    <w:pPr>
                      <w:spacing w:line="240" w:lineRule="auto" w:before="5"/>
                      <w:rPr>
                        <w:sz w:val="19"/>
                      </w:rPr>
                    </w:pPr>
                  </w:p>
                  <w:p>
                    <w:pPr>
                      <w:spacing w:line="300" w:lineRule="auto" w:before="0"/>
                      <w:ind w:left="736" w:right="280" w:hanging="440"/>
                      <w:jc w:val="left"/>
                      <w:rPr>
                        <w:sz w:val="14"/>
                      </w:rPr>
                    </w:pPr>
                    <w:r>
                      <w:rPr>
                        <w:color w:val="FFFFFF"/>
                        <w:sz w:val="14"/>
                      </w:rPr>
                      <w:t>Spill Response Team (PEL)</w:t>
                    </w:r>
                  </w:p>
                </w:txbxContent>
              </v:textbox>
              <w10:wrap type="none"/>
            </v:shape>
            <v:shape style="position:absolute;left:4814;top:300;width:1757;height:879" type="#_x0000_t202" filled="false" stroked="false">
              <v:textbox inset="0,0,0,0">
                <w:txbxContent>
                  <w:p>
                    <w:pPr>
                      <w:spacing w:line="300" w:lineRule="auto" w:before="24"/>
                      <w:ind w:left="434" w:right="433" w:hanging="1"/>
                      <w:jc w:val="center"/>
                      <w:rPr>
                        <w:sz w:val="14"/>
                      </w:rPr>
                    </w:pPr>
                    <w:r>
                      <w:rPr>
                        <w:i/>
                        <w:color w:val="FFFFFF"/>
                        <w:sz w:val="14"/>
                      </w:rPr>
                      <w:t>Spill discovered </w:t>
                    </w:r>
                    <w:r>
                      <w:rPr>
                        <w:color w:val="FFFFFF"/>
                        <w:sz w:val="14"/>
                        <w:u w:val="single" w:color="FFFFFF"/>
                      </w:rPr>
                      <w:t>Contact</w:t>
                    </w:r>
                    <w:r>
                      <w:rPr>
                        <w:color w:val="FFFFFF"/>
                        <w:sz w:val="14"/>
                      </w:rPr>
                      <w:t> </w:t>
                    </w:r>
                    <w:r>
                      <w:rPr>
                        <w:color w:val="FFFFFF"/>
                        <w:sz w:val="14"/>
                        <w:u w:val="single" w:color="FFFFFF"/>
                      </w:rPr>
                      <w:t>Superintendent</w:t>
                    </w:r>
                    <w:r>
                      <w:rPr>
                        <w:color w:val="FFFFFF"/>
                        <w:sz w:val="14"/>
                      </w:rPr>
                      <w:t> (PEL)</w:t>
                    </w:r>
                  </w:p>
                </w:txbxContent>
              </v:textbox>
              <w10:wrap type="none"/>
            </v:shape>
            <w10:wrap type="topAndBottom"/>
          </v:group>
        </w:pict>
      </w:r>
    </w:p>
    <w:p>
      <w:pPr>
        <w:pStyle w:val="BodyText"/>
      </w:pPr>
    </w:p>
    <w:p>
      <w:pPr>
        <w:pStyle w:val="BodyText"/>
      </w:pPr>
    </w:p>
    <w:p>
      <w:pPr>
        <w:pStyle w:val="BodyText"/>
        <w:spacing w:before="11"/>
        <w:rPr>
          <w:sz w:val="27"/>
        </w:rPr>
      </w:pPr>
    </w:p>
    <w:p>
      <w:pPr>
        <w:pStyle w:val="BodyText"/>
        <w:spacing w:line="312" w:lineRule="auto"/>
        <w:ind w:left="2319" w:right="808"/>
        <w:jc w:val="both"/>
      </w:pPr>
      <w:r>
        <w:rPr/>
        <w:t>Spills of other products shall also be reported. Refer to the table “Schedule 1 – Reportable Quantities for NT–NU Spills” included in the Appendix 2 for reportable products. Diesel/oil spill on land greater than 100L must me reported to the Nunavut Spill Report Line and to the NWB inspector. Any spill near or into a water body, regardless of the quantity of releases of harmful substances, must be reported immediately to the same authorities.</w:t>
      </w:r>
    </w:p>
    <w:p>
      <w:pPr>
        <w:pStyle w:val="BodyText"/>
        <w:rPr>
          <w:sz w:val="20"/>
        </w:rPr>
      </w:pPr>
    </w:p>
    <w:p>
      <w:pPr>
        <w:pStyle w:val="BodyText"/>
        <w:rPr>
          <w:sz w:val="20"/>
        </w:rPr>
      </w:pPr>
    </w:p>
    <w:p>
      <w:pPr>
        <w:pStyle w:val="BodyText"/>
        <w:spacing w:before="7"/>
        <w:rPr>
          <w:sz w:val="23"/>
        </w:rPr>
      </w:pPr>
    </w:p>
    <w:p>
      <w:pPr>
        <w:pStyle w:val="Heading9"/>
        <w:tabs>
          <w:tab w:pos="1988" w:val="left" w:leader="none"/>
          <w:tab w:pos="10859" w:val="left" w:leader="none"/>
        </w:tabs>
        <w:spacing w:before="51"/>
        <w:rPr>
          <w:rFonts w:ascii="Calibri"/>
        </w:rPr>
      </w:pPr>
      <w:bookmarkStart w:name="_TOC_250016" w:id="29"/>
      <w:r>
        <w:rPr>
          <w:rFonts w:ascii="Calibri"/>
          <w:color w:val="355E91"/>
          <w:spacing w:val="-25"/>
          <w:shd w:fill="95D5F6" w:color="auto" w:val="clear"/>
        </w:rPr>
        <w:t> </w:t>
      </w:r>
      <w:bookmarkEnd w:id="29"/>
      <w:r>
        <w:rPr>
          <w:rFonts w:ascii="Calibri"/>
          <w:color w:val="355E91"/>
          <w:shd w:fill="95D5F6" w:color="auto" w:val="clear"/>
        </w:rPr>
        <w:t>4.2</w:t>
        <w:tab/>
        <w:t>EM</w:t>
        <w:tab/>
      </w:r>
    </w:p>
    <w:p>
      <w:pPr>
        <w:spacing w:after="0"/>
        <w:rPr>
          <w:rFonts w:ascii="Calibri"/>
        </w:rPr>
        <w:sectPr>
          <w:pgSz w:w="12240" w:h="15840"/>
          <w:pgMar w:header="757" w:footer="907" w:top="1140" w:bottom="1100" w:left="0" w:right="600"/>
        </w:sectPr>
      </w:pPr>
    </w:p>
    <w:p>
      <w:pPr>
        <w:pStyle w:val="BodyText"/>
        <w:rPr>
          <w:b/>
          <w:sz w:val="20"/>
        </w:rPr>
      </w:pPr>
    </w:p>
    <w:p>
      <w:pPr>
        <w:pStyle w:val="BodyText"/>
        <w:spacing w:before="5"/>
        <w:rPr>
          <w:b/>
          <w:sz w:val="20"/>
        </w:rPr>
      </w:pPr>
    </w:p>
    <w:p>
      <w:pPr>
        <w:pStyle w:val="Heading9"/>
        <w:tabs>
          <w:tab w:pos="1988" w:val="left" w:leader="none"/>
          <w:tab w:pos="10859" w:val="left" w:leader="none"/>
        </w:tabs>
        <w:spacing w:before="51"/>
        <w:rPr>
          <w:rFonts w:ascii="Calibri"/>
        </w:rPr>
      </w:pPr>
      <w:bookmarkStart w:name="_TOC_250015" w:id="30"/>
      <w:r>
        <w:rPr>
          <w:rFonts w:ascii="Calibri"/>
          <w:color w:val="355E91"/>
          <w:spacing w:val="-25"/>
          <w:shd w:fill="95D5F6" w:color="auto" w:val="clear"/>
        </w:rPr>
        <w:t> </w:t>
      </w:r>
      <w:r>
        <w:rPr>
          <w:rFonts w:ascii="Calibri"/>
          <w:color w:val="355E91"/>
          <w:shd w:fill="95D5F6" w:color="auto" w:val="clear"/>
        </w:rPr>
        <w:t>4.3</w:t>
        <w:tab/>
        <w:t>ERGENCY PHONE</w:t>
      </w:r>
      <w:r>
        <w:rPr>
          <w:rFonts w:ascii="Calibri"/>
          <w:color w:val="355E91"/>
          <w:spacing w:val="-6"/>
          <w:shd w:fill="95D5F6" w:color="auto" w:val="clear"/>
        </w:rPr>
        <w:t> </w:t>
      </w:r>
      <w:bookmarkEnd w:id="30"/>
      <w:r>
        <w:rPr>
          <w:rFonts w:ascii="Calibri"/>
          <w:color w:val="355E91"/>
          <w:shd w:fill="95D5F6" w:color="auto" w:val="clear"/>
        </w:rPr>
        <w:t>NUMBERS</w:t>
        <w:tab/>
      </w:r>
    </w:p>
    <w:p>
      <w:pPr>
        <w:pStyle w:val="BodyText"/>
        <w:spacing w:before="6" w:after="1"/>
        <w:rPr>
          <w:b/>
          <w:sz w:val="29"/>
        </w:rPr>
      </w:pPr>
    </w:p>
    <w:tbl>
      <w:tblPr>
        <w:tblW w:w="0" w:type="auto"/>
        <w:jc w:val="left"/>
        <w:tblInd w:w="23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96"/>
        <w:gridCol w:w="2268"/>
        <w:gridCol w:w="2408"/>
      </w:tblGrid>
      <w:tr>
        <w:trPr>
          <w:trHeight w:val="500" w:hRule="atLeast"/>
        </w:trPr>
        <w:tc>
          <w:tcPr>
            <w:tcW w:w="3596" w:type="dxa"/>
            <w:shd w:val="clear" w:color="auto" w:fill="F1F1F1"/>
          </w:tcPr>
          <w:p>
            <w:pPr>
              <w:pStyle w:val="TableParagraph"/>
              <w:spacing w:before="1"/>
              <w:ind w:left="107"/>
              <w:rPr>
                <w:rFonts w:ascii="Calibri"/>
                <w:b/>
                <w:sz w:val="22"/>
              </w:rPr>
            </w:pPr>
            <w:r>
              <w:rPr>
                <w:rFonts w:ascii="Calibri"/>
                <w:b/>
                <w:sz w:val="22"/>
              </w:rPr>
              <w:t>Pilitak Enterprises Ltd</w:t>
            </w:r>
          </w:p>
        </w:tc>
        <w:tc>
          <w:tcPr>
            <w:tcW w:w="2268" w:type="dxa"/>
            <w:shd w:val="clear" w:color="auto" w:fill="F1F1F1"/>
          </w:tcPr>
          <w:p>
            <w:pPr>
              <w:pStyle w:val="TableParagraph"/>
              <w:spacing w:before="1"/>
              <w:ind w:left="107"/>
              <w:rPr>
                <w:rFonts w:ascii="Calibri"/>
                <w:sz w:val="22"/>
              </w:rPr>
            </w:pPr>
            <w:r>
              <w:rPr>
                <w:rFonts w:ascii="Calibri"/>
                <w:sz w:val="22"/>
              </w:rPr>
              <w:t>Business hours</w:t>
            </w:r>
          </w:p>
        </w:tc>
        <w:tc>
          <w:tcPr>
            <w:tcW w:w="2408" w:type="dxa"/>
            <w:shd w:val="clear" w:color="auto" w:fill="F1F1F1"/>
          </w:tcPr>
          <w:p>
            <w:pPr>
              <w:pStyle w:val="TableParagraph"/>
              <w:spacing w:before="1"/>
              <w:ind w:left="107"/>
              <w:rPr>
                <w:rFonts w:ascii="Calibri"/>
                <w:sz w:val="22"/>
              </w:rPr>
            </w:pPr>
            <w:r>
              <w:rPr>
                <w:rFonts w:ascii="Calibri"/>
                <w:sz w:val="22"/>
              </w:rPr>
              <w:t>After hours</w:t>
            </w:r>
          </w:p>
        </w:tc>
      </w:tr>
      <w:tr>
        <w:trPr>
          <w:trHeight w:val="372" w:hRule="atLeast"/>
        </w:trPr>
        <w:tc>
          <w:tcPr>
            <w:tcW w:w="3596" w:type="dxa"/>
          </w:tcPr>
          <w:p>
            <w:pPr>
              <w:pStyle w:val="TableParagraph"/>
              <w:ind w:left="107"/>
              <w:rPr>
                <w:rFonts w:ascii="Calibri"/>
                <w:sz w:val="20"/>
              </w:rPr>
            </w:pPr>
            <w:r>
              <w:rPr>
                <w:rFonts w:ascii="Calibri"/>
                <w:sz w:val="20"/>
              </w:rPr>
              <w:t>Site superintendent</w:t>
            </w:r>
          </w:p>
        </w:tc>
        <w:tc>
          <w:tcPr>
            <w:tcW w:w="2268" w:type="dxa"/>
          </w:tcPr>
          <w:p>
            <w:pPr>
              <w:pStyle w:val="TableParagraph"/>
              <w:spacing w:before="1"/>
              <w:ind w:left="106"/>
              <w:rPr>
                <w:rFonts w:ascii="Calibri"/>
                <w:sz w:val="20"/>
              </w:rPr>
            </w:pPr>
            <w:r>
              <w:rPr>
                <w:rFonts w:ascii="Calibri"/>
                <w:sz w:val="20"/>
              </w:rPr>
              <w:t>To be confirmed</w:t>
            </w:r>
          </w:p>
        </w:tc>
        <w:tc>
          <w:tcPr>
            <w:tcW w:w="2408" w:type="dxa"/>
          </w:tcPr>
          <w:p>
            <w:pPr>
              <w:pStyle w:val="TableParagraph"/>
              <w:rPr>
                <w:rFonts w:ascii="Times New Roman"/>
                <w:sz w:val="20"/>
              </w:rPr>
            </w:pPr>
          </w:p>
        </w:tc>
      </w:tr>
      <w:tr>
        <w:trPr>
          <w:trHeight w:val="412" w:hRule="atLeast"/>
        </w:trPr>
        <w:tc>
          <w:tcPr>
            <w:tcW w:w="3596" w:type="dxa"/>
          </w:tcPr>
          <w:p>
            <w:pPr>
              <w:pStyle w:val="TableParagraph"/>
              <w:ind w:left="107"/>
              <w:rPr>
                <w:rFonts w:ascii="Calibri"/>
                <w:sz w:val="20"/>
              </w:rPr>
            </w:pPr>
            <w:r>
              <w:rPr>
                <w:rFonts w:ascii="Calibri"/>
                <w:sz w:val="20"/>
              </w:rPr>
              <w:t>Jean-Marc Ballard, EM</w:t>
            </w:r>
          </w:p>
        </w:tc>
        <w:tc>
          <w:tcPr>
            <w:tcW w:w="2268" w:type="dxa"/>
          </w:tcPr>
          <w:p>
            <w:pPr>
              <w:pStyle w:val="TableParagraph"/>
              <w:ind w:left="105"/>
              <w:rPr>
                <w:rFonts w:ascii="Calibri"/>
                <w:sz w:val="20"/>
              </w:rPr>
            </w:pPr>
            <w:r>
              <w:rPr>
                <w:rFonts w:ascii="Calibri"/>
                <w:sz w:val="20"/>
              </w:rPr>
              <w:t>(418) 717-4605</w:t>
            </w:r>
          </w:p>
        </w:tc>
        <w:tc>
          <w:tcPr>
            <w:tcW w:w="2408" w:type="dxa"/>
          </w:tcPr>
          <w:p>
            <w:pPr>
              <w:pStyle w:val="TableParagraph"/>
              <w:rPr>
                <w:rFonts w:ascii="Times New Roman"/>
                <w:sz w:val="20"/>
              </w:rPr>
            </w:pPr>
          </w:p>
        </w:tc>
      </w:tr>
      <w:tr>
        <w:trPr>
          <w:trHeight w:val="413" w:hRule="atLeast"/>
        </w:trPr>
        <w:tc>
          <w:tcPr>
            <w:tcW w:w="3596" w:type="dxa"/>
          </w:tcPr>
          <w:p>
            <w:pPr>
              <w:pStyle w:val="TableParagraph"/>
              <w:spacing w:before="1"/>
              <w:ind w:left="107"/>
              <w:rPr>
                <w:rFonts w:ascii="Calibri" w:hAnsi="Calibri"/>
                <w:sz w:val="20"/>
              </w:rPr>
            </w:pPr>
            <w:r>
              <w:rPr>
                <w:rFonts w:ascii="Calibri" w:hAnsi="Calibri"/>
                <w:sz w:val="20"/>
              </w:rPr>
              <w:t>François Bourassa, Project Manager</w:t>
            </w:r>
          </w:p>
        </w:tc>
        <w:tc>
          <w:tcPr>
            <w:tcW w:w="2268" w:type="dxa"/>
          </w:tcPr>
          <w:p>
            <w:pPr>
              <w:pStyle w:val="TableParagraph"/>
              <w:spacing w:before="1"/>
              <w:ind w:left="105"/>
              <w:rPr>
                <w:rFonts w:ascii="Calibri"/>
                <w:sz w:val="20"/>
              </w:rPr>
            </w:pPr>
            <w:r>
              <w:rPr>
                <w:rFonts w:ascii="Calibri"/>
                <w:sz w:val="20"/>
              </w:rPr>
              <w:t>(418) 930-0850</w:t>
            </w:r>
          </w:p>
        </w:tc>
        <w:tc>
          <w:tcPr>
            <w:tcW w:w="2408" w:type="dxa"/>
          </w:tcPr>
          <w:p>
            <w:pPr>
              <w:pStyle w:val="TableParagraph"/>
              <w:spacing w:before="1"/>
              <w:ind w:left="106"/>
              <w:rPr>
                <w:rFonts w:ascii="Calibri"/>
                <w:sz w:val="20"/>
              </w:rPr>
            </w:pPr>
            <w:r>
              <w:rPr>
                <w:rFonts w:ascii="Calibri"/>
                <w:sz w:val="20"/>
              </w:rPr>
              <w:t>(418) 930-0850</w:t>
            </w:r>
          </w:p>
        </w:tc>
      </w:tr>
      <w:tr>
        <w:trPr>
          <w:trHeight w:val="405" w:hRule="atLeast"/>
        </w:trPr>
        <w:tc>
          <w:tcPr>
            <w:tcW w:w="3596" w:type="dxa"/>
          </w:tcPr>
          <w:p>
            <w:pPr>
              <w:pStyle w:val="TableParagraph"/>
              <w:ind w:left="107"/>
              <w:rPr>
                <w:rFonts w:ascii="Calibri"/>
                <w:sz w:val="20"/>
              </w:rPr>
            </w:pPr>
            <w:r>
              <w:rPr>
                <w:rFonts w:ascii="Calibri"/>
                <w:sz w:val="20"/>
              </w:rPr>
              <w:t>Site Office, Clyde River</w:t>
            </w:r>
          </w:p>
        </w:tc>
        <w:tc>
          <w:tcPr>
            <w:tcW w:w="2268" w:type="dxa"/>
          </w:tcPr>
          <w:p>
            <w:pPr>
              <w:pStyle w:val="TableParagraph"/>
              <w:ind w:left="105"/>
              <w:rPr>
                <w:rFonts w:ascii="Calibri"/>
                <w:sz w:val="20"/>
              </w:rPr>
            </w:pPr>
            <w:r>
              <w:rPr>
                <w:rFonts w:ascii="Calibri"/>
                <w:sz w:val="20"/>
              </w:rPr>
              <w:t>(514) 632-6324</w:t>
            </w:r>
          </w:p>
        </w:tc>
        <w:tc>
          <w:tcPr>
            <w:tcW w:w="2408" w:type="dxa"/>
          </w:tcPr>
          <w:p>
            <w:pPr>
              <w:pStyle w:val="TableParagraph"/>
              <w:rPr>
                <w:rFonts w:ascii="Times New Roman"/>
                <w:sz w:val="20"/>
              </w:rPr>
            </w:pPr>
          </w:p>
        </w:tc>
      </w:tr>
      <w:tr>
        <w:trPr>
          <w:trHeight w:val="409" w:hRule="atLeast"/>
        </w:trPr>
        <w:tc>
          <w:tcPr>
            <w:tcW w:w="3596" w:type="dxa"/>
            <w:shd w:val="clear" w:color="auto" w:fill="F1F1F1"/>
          </w:tcPr>
          <w:p>
            <w:pPr>
              <w:pStyle w:val="TableParagraph"/>
              <w:ind w:left="107"/>
              <w:rPr>
                <w:rFonts w:ascii="Calibri"/>
                <w:b/>
                <w:sz w:val="20"/>
              </w:rPr>
            </w:pPr>
            <w:r>
              <w:rPr>
                <w:rFonts w:ascii="Calibri"/>
                <w:b/>
                <w:sz w:val="20"/>
              </w:rPr>
              <w:t>PSPC</w:t>
            </w:r>
          </w:p>
        </w:tc>
        <w:tc>
          <w:tcPr>
            <w:tcW w:w="2268" w:type="dxa"/>
            <w:shd w:val="clear" w:color="auto" w:fill="F1F1F1"/>
          </w:tcPr>
          <w:p>
            <w:pPr>
              <w:pStyle w:val="TableParagraph"/>
              <w:rPr>
                <w:rFonts w:ascii="Times New Roman"/>
                <w:sz w:val="20"/>
              </w:rPr>
            </w:pPr>
          </w:p>
        </w:tc>
        <w:tc>
          <w:tcPr>
            <w:tcW w:w="2408" w:type="dxa"/>
            <w:shd w:val="clear" w:color="auto" w:fill="F1F1F1"/>
          </w:tcPr>
          <w:p>
            <w:pPr>
              <w:pStyle w:val="TableParagraph"/>
              <w:rPr>
                <w:rFonts w:ascii="Times New Roman"/>
                <w:sz w:val="20"/>
              </w:rPr>
            </w:pPr>
          </w:p>
        </w:tc>
      </w:tr>
      <w:tr>
        <w:trPr>
          <w:trHeight w:val="417" w:hRule="atLeast"/>
        </w:trPr>
        <w:tc>
          <w:tcPr>
            <w:tcW w:w="3596" w:type="dxa"/>
          </w:tcPr>
          <w:p>
            <w:pPr>
              <w:pStyle w:val="TableParagraph"/>
              <w:spacing w:before="1"/>
              <w:ind w:left="107"/>
              <w:rPr>
                <w:rFonts w:ascii="Calibri"/>
                <w:sz w:val="20"/>
              </w:rPr>
            </w:pPr>
            <w:r>
              <w:rPr>
                <w:rFonts w:ascii="Calibri"/>
                <w:sz w:val="20"/>
              </w:rPr>
              <w:t>Kenton Thiessen, project manager</w:t>
            </w:r>
          </w:p>
        </w:tc>
        <w:tc>
          <w:tcPr>
            <w:tcW w:w="2268" w:type="dxa"/>
          </w:tcPr>
          <w:p>
            <w:pPr>
              <w:pStyle w:val="TableParagraph"/>
              <w:spacing w:before="1"/>
              <w:ind w:left="104"/>
              <w:rPr>
                <w:rFonts w:ascii="Calibri"/>
                <w:sz w:val="20"/>
              </w:rPr>
            </w:pPr>
            <w:r>
              <w:rPr>
                <w:rFonts w:ascii="Calibri"/>
                <w:sz w:val="20"/>
              </w:rPr>
              <w:t>(204) 229-6375</w:t>
            </w:r>
          </w:p>
        </w:tc>
        <w:tc>
          <w:tcPr>
            <w:tcW w:w="2408" w:type="dxa"/>
          </w:tcPr>
          <w:p>
            <w:pPr>
              <w:pStyle w:val="TableParagraph"/>
              <w:rPr>
                <w:rFonts w:ascii="Times New Roman"/>
                <w:sz w:val="20"/>
              </w:rPr>
            </w:pPr>
          </w:p>
        </w:tc>
      </w:tr>
      <w:tr>
        <w:trPr>
          <w:trHeight w:val="417" w:hRule="atLeast"/>
        </w:trPr>
        <w:tc>
          <w:tcPr>
            <w:tcW w:w="3596" w:type="dxa"/>
          </w:tcPr>
          <w:p>
            <w:pPr>
              <w:pStyle w:val="TableParagraph"/>
              <w:spacing w:before="1"/>
              <w:ind w:left="107"/>
              <w:rPr>
                <w:rFonts w:ascii="Calibri"/>
                <w:sz w:val="22"/>
              </w:rPr>
            </w:pPr>
            <w:r>
              <w:rPr>
                <w:rFonts w:ascii="Calibri"/>
                <w:sz w:val="22"/>
              </w:rPr>
              <w:t>Michael Steinborn</w:t>
            </w:r>
          </w:p>
        </w:tc>
        <w:tc>
          <w:tcPr>
            <w:tcW w:w="2268" w:type="dxa"/>
          </w:tcPr>
          <w:p>
            <w:pPr>
              <w:pStyle w:val="TableParagraph"/>
              <w:spacing w:before="1"/>
              <w:ind w:left="106"/>
              <w:rPr>
                <w:rFonts w:ascii="Calibri"/>
                <w:sz w:val="20"/>
              </w:rPr>
            </w:pPr>
            <w:r>
              <w:rPr>
                <w:rFonts w:ascii="Calibri"/>
                <w:sz w:val="20"/>
              </w:rPr>
              <w:t>(431) 229-6375</w:t>
            </w:r>
          </w:p>
        </w:tc>
        <w:tc>
          <w:tcPr>
            <w:tcW w:w="2408" w:type="dxa"/>
          </w:tcPr>
          <w:p>
            <w:pPr>
              <w:pStyle w:val="TableParagraph"/>
              <w:rPr>
                <w:rFonts w:ascii="Times New Roman"/>
                <w:sz w:val="20"/>
              </w:rPr>
            </w:pPr>
          </w:p>
        </w:tc>
      </w:tr>
      <w:tr>
        <w:trPr>
          <w:trHeight w:val="408" w:hRule="atLeast"/>
        </w:trPr>
        <w:tc>
          <w:tcPr>
            <w:tcW w:w="3596" w:type="dxa"/>
            <w:shd w:val="clear" w:color="auto" w:fill="E4E4E4"/>
          </w:tcPr>
          <w:p>
            <w:pPr>
              <w:pStyle w:val="TableParagraph"/>
              <w:ind w:left="107"/>
              <w:rPr>
                <w:rFonts w:ascii="Calibri"/>
                <w:b/>
                <w:sz w:val="22"/>
              </w:rPr>
            </w:pPr>
            <w:r>
              <w:rPr>
                <w:rFonts w:ascii="Calibri"/>
                <w:b/>
                <w:sz w:val="22"/>
              </w:rPr>
              <w:t>CBCL-Canadrill</w:t>
            </w:r>
          </w:p>
        </w:tc>
        <w:tc>
          <w:tcPr>
            <w:tcW w:w="2268" w:type="dxa"/>
            <w:shd w:val="clear" w:color="auto" w:fill="E4E4E4"/>
          </w:tcPr>
          <w:p>
            <w:pPr>
              <w:pStyle w:val="TableParagraph"/>
              <w:rPr>
                <w:rFonts w:ascii="Times New Roman"/>
                <w:sz w:val="20"/>
              </w:rPr>
            </w:pPr>
          </w:p>
        </w:tc>
        <w:tc>
          <w:tcPr>
            <w:tcW w:w="2408" w:type="dxa"/>
            <w:shd w:val="clear" w:color="auto" w:fill="E4E4E4"/>
          </w:tcPr>
          <w:p>
            <w:pPr>
              <w:pStyle w:val="TableParagraph"/>
              <w:rPr>
                <w:rFonts w:ascii="Times New Roman"/>
                <w:sz w:val="20"/>
              </w:rPr>
            </w:pPr>
          </w:p>
        </w:tc>
      </w:tr>
      <w:tr>
        <w:trPr>
          <w:trHeight w:val="401" w:hRule="atLeast"/>
        </w:trPr>
        <w:tc>
          <w:tcPr>
            <w:tcW w:w="3596" w:type="dxa"/>
          </w:tcPr>
          <w:p>
            <w:pPr>
              <w:pStyle w:val="TableParagraph"/>
              <w:spacing w:before="1"/>
              <w:ind w:left="107"/>
              <w:rPr>
                <w:rFonts w:ascii="Calibri"/>
                <w:sz w:val="20"/>
              </w:rPr>
            </w:pPr>
            <w:r>
              <w:rPr>
                <w:rFonts w:ascii="Calibri"/>
                <w:sz w:val="20"/>
              </w:rPr>
              <w:t>David Parsons, project manager</w:t>
            </w:r>
          </w:p>
        </w:tc>
        <w:tc>
          <w:tcPr>
            <w:tcW w:w="2268" w:type="dxa"/>
          </w:tcPr>
          <w:p>
            <w:pPr>
              <w:pStyle w:val="TableParagraph"/>
              <w:spacing w:before="1"/>
              <w:ind w:left="106"/>
              <w:rPr>
                <w:rFonts w:ascii="Calibri"/>
                <w:sz w:val="20"/>
              </w:rPr>
            </w:pPr>
            <w:r>
              <w:rPr>
                <w:rFonts w:ascii="Calibri"/>
                <w:sz w:val="20"/>
              </w:rPr>
              <w:t>(506) 651-1812</w:t>
            </w:r>
          </w:p>
        </w:tc>
        <w:tc>
          <w:tcPr>
            <w:tcW w:w="2408" w:type="dxa"/>
          </w:tcPr>
          <w:p>
            <w:pPr>
              <w:pStyle w:val="TableParagraph"/>
              <w:rPr>
                <w:rFonts w:ascii="Times New Roman"/>
                <w:sz w:val="20"/>
              </w:rPr>
            </w:pPr>
          </w:p>
        </w:tc>
      </w:tr>
      <w:tr>
        <w:trPr>
          <w:trHeight w:val="400" w:hRule="atLeast"/>
        </w:trPr>
        <w:tc>
          <w:tcPr>
            <w:tcW w:w="3596" w:type="dxa"/>
          </w:tcPr>
          <w:p>
            <w:pPr>
              <w:pStyle w:val="TableParagraph"/>
              <w:ind w:left="107"/>
              <w:rPr>
                <w:rFonts w:ascii="Calibri"/>
                <w:sz w:val="20"/>
              </w:rPr>
            </w:pPr>
            <w:r>
              <w:rPr>
                <w:rFonts w:ascii="Calibri"/>
                <w:sz w:val="20"/>
              </w:rPr>
              <w:t>Jason Smith</w:t>
            </w:r>
          </w:p>
        </w:tc>
        <w:tc>
          <w:tcPr>
            <w:tcW w:w="2268" w:type="dxa"/>
          </w:tcPr>
          <w:p>
            <w:pPr>
              <w:pStyle w:val="TableParagraph"/>
              <w:ind w:left="109"/>
              <w:rPr>
                <w:rFonts w:ascii="Calibri"/>
                <w:sz w:val="20"/>
              </w:rPr>
            </w:pPr>
            <w:r>
              <w:rPr>
                <w:rFonts w:ascii="Calibri"/>
                <w:sz w:val="20"/>
              </w:rPr>
              <w:t>(867) 222-0184</w:t>
            </w:r>
          </w:p>
        </w:tc>
        <w:tc>
          <w:tcPr>
            <w:tcW w:w="2408" w:type="dxa"/>
          </w:tcPr>
          <w:p>
            <w:pPr>
              <w:pStyle w:val="TableParagraph"/>
              <w:rPr>
                <w:rFonts w:ascii="Times New Roman"/>
                <w:sz w:val="20"/>
              </w:rPr>
            </w:pPr>
          </w:p>
        </w:tc>
      </w:tr>
      <w:tr>
        <w:trPr>
          <w:trHeight w:val="401" w:hRule="atLeast"/>
        </w:trPr>
        <w:tc>
          <w:tcPr>
            <w:tcW w:w="3596" w:type="dxa"/>
          </w:tcPr>
          <w:p>
            <w:pPr>
              <w:pStyle w:val="TableParagraph"/>
              <w:spacing w:before="1"/>
              <w:ind w:left="107"/>
              <w:rPr>
                <w:rFonts w:ascii="Calibri"/>
                <w:sz w:val="20"/>
              </w:rPr>
            </w:pPr>
            <w:r>
              <w:rPr>
                <w:rFonts w:ascii="Calibri"/>
                <w:sz w:val="20"/>
              </w:rPr>
              <w:t>Corey Heffernan</w:t>
            </w:r>
          </w:p>
        </w:tc>
        <w:tc>
          <w:tcPr>
            <w:tcW w:w="2268" w:type="dxa"/>
          </w:tcPr>
          <w:p>
            <w:pPr>
              <w:pStyle w:val="TableParagraph"/>
              <w:spacing w:before="1"/>
              <w:ind w:left="109"/>
              <w:rPr>
                <w:rFonts w:ascii="Calibri"/>
                <w:sz w:val="20"/>
              </w:rPr>
            </w:pPr>
            <w:r>
              <w:rPr>
                <w:rFonts w:ascii="Calibri"/>
                <w:sz w:val="20"/>
              </w:rPr>
              <w:t>(902)293-4554</w:t>
            </w:r>
          </w:p>
        </w:tc>
        <w:tc>
          <w:tcPr>
            <w:tcW w:w="2408" w:type="dxa"/>
          </w:tcPr>
          <w:p>
            <w:pPr>
              <w:pStyle w:val="TableParagraph"/>
              <w:rPr>
                <w:rFonts w:ascii="Times New Roman"/>
                <w:sz w:val="20"/>
              </w:rPr>
            </w:pPr>
          </w:p>
        </w:tc>
      </w:tr>
      <w:tr>
        <w:trPr>
          <w:trHeight w:val="400" w:hRule="atLeast"/>
        </w:trPr>
        <w:tc>
          <w:tcPr>
            <w:tcW w:w="3596" w:type="dxa"/>
            <w:shd w:val="clear" w:color="auto" w:fill="D9D9D9"/>
          </w:tcPr>
          <w:p>
            <w:pPr>
              <w:pStyle w:val="TableParagraph"/>
              <w:ind w:left="107"/>
              <w:rPr>
                <w:rFonts w:ascii="Calibri"/>
                <w:b/>
                <w:sz w:val="22"/>
              </w:rPr>
            </w:pPr>
            <w:r>
              <w:rPr>
                <w:rFonts w:ascii="Calibri"/>
                <w:b/>
                <w:sz w:val="22"/>
              </w:rPr>
              <w:t>Hamlet of Clyde River</w:t>
            </w:r>
          </w:p>
        </w:tc>
        <w:tc>
          <w:tcPr>
            <w:tcW w:w="2268" w:type="dxa"/>
            <w:shd w:val="clear" w:color="auto" w:fill="D9D9D9"/>
          </w:tcPr>
          <w:p>
            <w:pPr>
              <w:pStyle w:val="TableParagraph"/>
              <w:rPr>
                <w:rFonts w:ascii="Times New Roman"/>
                <w:sz w:val="20"/>
              </w:rPr>
            </w:pPr>
          </w:p>
        </w:tc>
        <w:tc>
          <w:tcPr>
            <w:tcW w:w="2408" w:type="dxa"/>
            <w:shd w:val="clear" w:color="auto" w:fill="D9D9D9"/>
          </w:tcPr>
          <w:p>
            <w:pPr>
              <w:pStyle w:val="TableParagraph"/>
              <w:rPr>
                <w:rFonts w:ascii="Times New Roman"/>
                <w:sz w:val="20"/>
              </w:rPr>
            </w:pPr>
          </w:p>
        </w:tc>
      </w:tr>
      <w:tr>
        <w:trPr>
          <w:trHeight w:val="401" w:hRule="atLeast"/>
        </w:trPr>
        <w:tc>
          <w:tcPr>
            <w:tcW w:w="3596" w:type="dxa"/>
          </w:tcPr>
          <w:p>
            <w:pPr>
              <w:pStyle w:val="TableParagraph"/>
              <w:spacing w:before="1"/>
              <w:ind w:left="107"/>
              <w:rPr>
                <w:rFonts w:ascii="Calibri"/>
                <w:sz w:val="20"/>
              </w:rPr>
            </w:pPr>
            <w:r>
              <w:rPr>
                <w:rFonts w:ascii="Calibri"/>
                <w:sz w:val="20"/>
              </w:rPr>
              <w:t>Philip Sanguya, Forman</w:t>
            </w:r>
          </w:p>
        </w:tc>
        <w:tc>
          <w:tcPr>
            <w:tcW w:w="2268" w:type="dxa"/>
          </w:tcPr>
          <w:p>
            <w:pPr>
              <w:pStyle w:val="TableParagraph"/>
              <w:spacing w:before="1"/>
              <w:ind w:left="105"/>
              <w:rPr>
                <w:rFonts w:ascii="Calibri"/>
                <w:sz w:val="20"/>
              </w:rPr>
            </w:pPr>
            <w:r>
              <w:rPr>
                <w:rFonts w:ascii="Calibri"/>
                <w:sz w:val="20"/>
              </w:rPr>
              <w:t>(867) 924-6342</w:t>
            </w:r>
          </w:p>
        </w:tc>
        <w:tc>
          <w:tcPr>
            <w:tcW w:w="2408" w:type="dxa"/>
          </w:tcPr>
          <w:p>
            <w:pPr>
              <w:pStyle w:val="TableParagraph"/>
              <w:rPr>
                <w:rFonts w:ascii="Times New Roman"/>
                <w:sz w:val="20"/>
              </w:rPr>
            </w:pPr>
          </w:p>
        </w:tc>
      </w:tr>
      <w:tr>
        <w:trPr>
          <w:trHeight w:val="400" w:hRule="atLeast"/>
        </w:trPr>
        <w:tc>
          <w:tcPr>
            <w:tcW w:w="3596" w:type="dxa"/>
            <w:shd w:val="clear" w:color="auto" w:fill="D9D9D9"/>
          </w:tcPr>
          <w:p>
            <w:pPr>
              <w:pStyle w:val="TableParagraph"/>
              <w:ind w:left="107"/>
              <w:rPr>
                <w:rFonts w:ascii="Calibri"/>
                <w:b/>
                <w:sz w:val="20"/>
              </w:rPr>
            </w:pPr>
            <w:r>
              <w:rPr>
                <w:rFonts w:ascii="Calibri"/>
                <w:b/>
                <w:sz w:val="20"/>
              </w:rPr>
              <w:t>Aqunik Enterprises (PPD local agent)</w:t>
            </w:r>
          </w:p>
        </w:tc>
        <w:tc>
          <w:tcPr>
            <w:tcW w:w="2268" w:type="dxa"/>
            <w:shd w:val="clear" w:color="auto" w:fill="D9D9D9"/>
          </w:tcPr>
          <w:p>
            <w:pPr>
              <w:pStyle w:val="TableParagraph"/>
              <w:rPr>
                <w:rFonts w:ascii="Times New Roman"/>
                <w:sz w:val="20"/>
              </w:rPr>
            </w:pPr>
          </w:p>
        </w:tc>
        <w:tc>
          <w:tcPr>
            <w:tcW w:w="2408" w:type="dxa"/>
            <w:shd w:val="clear" w:color="auto" w:fill="D9D9D9"/>
          </w:tcPr>
          <w:p>
            <w:pPr>
              <w:pStyle w:val="TableParagraph"/>
              <w:rPr>
                <w:rFonts w:ascii="Times New Roman"/>
                <w:sz w:val="20"/>
              </w:rPr>
            </w:pPr>
          </w:p>
        </w:tc>
      </w:tr>
      <w:tr>
        <w:trPr>
          <w:trHeight w:val="401" w:hRule="atLeast"/>
        </w:trPr>
        <w:tc>
          <w:tcPr>
            <w:tcW w:w="3596" w:type="dxa"/>
          </w:tcPr>
          <w:p>
            <w:pPr>
              <w:pStyle w:val="TableParagraph"/>
              <w:spacing w:before="1"/>
              <w:ind w:left="107"/>
              <w:rPr>
                <w:rFonts w:ascii="Calibri"/>
                <w:sz w:val="20"/>
              </w:rPr>
            </w:pPr>
            <w:r>
              <w:rPr>
                <w:rFonts w:ascii="Calibri"/>
                <w:sz w:val="20"/>
              </w:rPr>
              <w:t>Jonathan Palluk</w:t>
            </w:r>
          </w:p>
        </w:tc>
        <w:tc>
          <w:tcPr>
            <w:tcW w:w="2268" w:type="dxa"/>
          </w:tcPr>
          <w:p>
            <w:pPr>
              <w:pStyle w:val="TableParagraph"/>
              <w:spacing w:before="1"/>
              <w:ind w:left="106"/>
              <w:rPr>
                <w:rFonts w:ascii="Calibri"/>
                <w:sz w:val="20"/>
              </w:rPr>
            </w:pPr>
            <w:r>
              <w:rPr>
                <w:rFonts w:ascii="Calibri"/>
                <w:sz w:val="20"/>
              </w:rPr>
              <w:t>(867) 924-6506</w:t>
            </w:r>
          </w:p>
        </w:tc>
        <w:tc>
          <w:tcPr>
            <w:tcW w:w="2408" w:type="dxa"/>
          </w:tcPr>
          <w:p>
            <w:pPr>
              <w:pStyle w:val="TableParagraph"/>
              <w:rPr>
                <w:rFonts w:ascii="Times New Roman"/>
                <w:sz w:val="20"/>
              </w:rPr>
            </w:pPr>
          </w:p>
        </w:tc>
      </w:tr>
      <w:tr>
        <w:trPr>
          <w:trHeight w:val="408" w:hRule="atLeast"/>
        </w:trPr>
        <w:tc>
          <w:tcPr>
            <w:tcW w:w="3596" w:type="dxa"/>
            <w:shd w:val="clear" w:color="auto" w:fill="D9D9D9"/>
          </w:tcPr>
          <w:p>
            <w:pPr>
              <w:pStyle w:val="TableParagraph"/>
              <w:ind w:left="107"/>
              <w:rPr>
                <w:rFonts w:ascii="Calibri"/>
                <w:b/>
                <w:sz w:val="20"/>
              </w:rPr>
            </w:pPr>
            <w:r>
              <w:rPr>
                <w:rFonts w:ascii="Calibri"/>
                <w:b/>
                <w:sz w:val="20"/>
              </w:rPr>
              <w:t>Environment</w:t>
            </w:r>
          </w:p>
        </w:tc>
        <w:tc>
          <w:tcPr>
            <w:tcW w:w="2268" w:type="dxa"/>
            <w:shd w:val="clear" w:color="auto" w:fill="D9D9D9"/>
          </w:tcPr>
          <w:p>
            <w:pPr>
              <w:pStyle w:val="TableParagraph"/>
              <w:rPr>
                <w:rFonts w:ascii="Times New Roman"/>
                <w:sz w:val="20"/>
              </w:rPr>
            </w:pPr>
          </w:p>
        </w:tc>
        <w:tc>
          <w:tcPr>
            <w:tcW w:w="2408" w:type="dxa"/>
            <w:shd w:val="clear" w:color="auto" w:fill="D9D9D9"/>
          </w:tcPr>
          <w:p>
            <w:pPr>
              <w:pStyle w:val="TableParagraph"/>
              <w:rPr>
                <w:rFonts w:ascii="Times New Roman"/>
                <w:sz w:val="20"/>
              </w:rPr>
            </w:pPr>
          </w:p>
        </w:tc>
      </w:tr>
      <w:tr>
        <w:trPr>
          <w:trHeight w:val="330" w:hRule="atLeast"/>
        </w:trPr>
        <w:tc>
          <w:tcPr>
            <w:tcW w:w="3596" w:type="dxa"/>
          </w:tcPr>
          <w:p>
            <w:pPr>
              <w:pStyle w:val="TableParagraph"/>
              <w:ind w:left="107"/>
              <w:rPr>
                <w:rFonts w:ascii="Calibri"/>
                <w:sz w:val="22"/>
              </w:rPr>
            </w:pPr>
            <w:r>
              <w:rPr>
                <w:rFonts w:ascii="Calibri"/>
                <w:sz w:val="22"/>
              </w:rPr>
              <w:t>Nunavut Spill Report Line</w:t>
            </w:r>
          </w:p>
        </w:tc>
        <w:tc>
          <w:tcPr>
            <w:tcW w:w="2268" w:type="dxa"/>
          </w:tcPr>
          <w:p>
            <w:pPr>
              <w:pStyle w:val="TableParagraph"/>
              <w:ind w:left="106"/>
              <w:rPr>
                <w:rFonts w:ascii="Calibri"/>
                <w:sz w:val="20"/>
              </w:rPr>
            </w:pPr>
            <w:r>
              <w:rPr>
                <w:rFonts w:ascii="Calibri"/>
                <w:sz w:val="20"/>
              </w:rPr>
              <w:t>(867) 920-8130.</w:t>
            </w:r>
          </w:p>
        </w:tc>
        <w:tc>
          <w:tcPr>
            <w:tcW w:w="2408" w:type="dxa"/>
          </w:tcPr>
          <w:p>
            <w:pPr>
              <w:pStyle w:val="TableParagraph"/>
              <w:rPr>
                <w:rFonts w:ascii="Times New Roman"/>
                <w:sz w:val="20"/>
              </w:rPr>
            </w:pPr>
          </w:p>
        </w:tc>
      </w:tr>
      <w:tr>
        <w:trPr>
          <w:trHeight w:val="330" w:hRule="atLeast"/>
        </w:trPr>
        <w:tc>
          <w:tcPr>
            <w:tcW w:w="3596" w:type="dxa"/>
          </w:tcPr>
          <w:p>
            <w:pPr>
              <w:pStyle w:val="TableParagraph"/>
              <w:ind w:left="107"/>
              <w:rPr>
                <w:rFonts w:ascii="Calibri"/>
                <w:sz w:val="22"/>
              </w:rPr>
            </w:pPr>
            <w:r>
              <w:rPr>
                <w:rFonts w:ascii="Calibri"/>
                <w:sz w:val="22"/>
              </w:rPr>
              <w:t>GN environmental protection</w:t>
            </w:r>
          </w:p>
        </w:tc>
        <w:tc>
          <w:tcPr>
            <w:tcW w:w="2268" w:type="dxa"/>
          </w:tcPr>
          <w:p>
            <w:pPr>
              <w:pStyle w:val="TableParagraph"/>
              <w:ind w:left="106"/>
              <w:rPr>
                <w:rFonts w:ascii="Calibri"/>
                <w:sz w:val="20"/>
              </w:rPr>
            </w:pPr>
            <w:r>
              <w:rPr>
                <w:rFonts w:ascii="Calibri"/>
                <w:sz w:val="20"/>
              </w:rPr>
              <w:t>(867) 975-7726</w:t>
            </w:r>
          </w:p>
        </w:tc>
        <w:tc>
          <w:tcPr>
            <w:tcW w:w="2408" w:type="dxa"/>
          </w:tcPr>
          <w:p>
            <w:pPr>
              <w:pStyle w:val="TableParagraph"/>
              <w:rPr>
                <w:rFonts w:ascii="Times New Roman"/>
                <w:sz w:val="20"/>
              </w:rPr>
            </w:pPr>
          </w:p>
        </w:tc>
      </w:tr>
      <w:tr>
        <w:trPr>
          <w:trHeight w:val="330" w:hRule="atLeast"/>
        </w:trPr>
        <w:tc>
          <w:tcPr>
            <w:tcW w:w="3596" w:type="dxa"/>
          </w:tcPr>
          <w:p>
            <w:pPr>
              <w:pStyle w:val="TableParagraph"/>
              <w:spacing w:before="1"/>
              <w:ind w:left="107"/>
              <w:rPr>
                <w:rFonts w:ascii="Calibri"/>
                <w:sz w:val="22"/>
              </w:rPr>
            </w:pPr>
            <w:r>
              <w:rPr>
                <w:rFonts w:ascii="Calibri"/>
                <w:sz w:val="22"/>
              </w:rPr>
              <w:t>NWB Inspector</w:t>
            </w:r>
          </w:p>
        </w:tc>
        <w:tc>
          <w:tcPr>
            <w:tcW w:w="2268" w:type="dxa"/>
          </w:tcPr>
          <w:p>
            <w:pPr>
              <w:pStyle w:val="TableParagraph"/>
              <w:spacing w:before="1"/>
              <w:ind w:left="107"/>
              <w:rPr>
                <w:rFonts w:ascii="Calibri"/>
                <w:sz w:val="20"/>
              </w:rPr>
            </w:pPr>
            <w:r>
              <w:rPr>
                <w:rFonts w:ascii="Calibri"/>
                <w:sz w:val="20"/>
              </w:rPr>
              <w:t>(867) 975-4284</w:t>
            </w:r>
          </w:p>
        </w:tc>
        <w:tc>
          <w:tcPr>
            <w:tcW w:w="2408" w:type="dxa"/>
          </w:tcPr>
          <w:p>
            <w:pPr>
              <w:pStyle w:val="TableParagraph"/>
              <w:rPr>
                <w:rFonts w:ascii="Times New Roman"/>
                <w:sz w:val="20"/>
              </w:rPr>
            </w:pPr>
          </w:p>
        </w:tc>
      </w:tr>
      <w:tr>
        <w:trPr>
          <w:trHeight w:val="332" w:hRule="atLeast"/>
        </w:trPr>
        <w:tc>
          <w:tcPr>
            <w:tcW w:w="3596" w:type="dxa"/>
          </w:tcPr>
          <w:p>
            <w:pPr>
              <w:pStyle w:val="TableParagraph"/>
              <w:spacing w:before="1"/>
              <w:ind w:left="107"/>
              <w:rPr>
                <w:rFonts w:ascii="Calibri"/>
                <w:sz w:val="22"/>
              </w:rPr>
            </w:pPr>
            <w:r>
              <w:rPr>
                <w:rFonts w:ascii="Calibri"/>
                <w:sz w:val="22"/>
              </w:rPr>
              <w:t>Environment Canada</w:t>
            </w:r>
          </w:p>
        </w:tc>
        <w:tc>
          <w:tcPr>
            <w:tcW w:w="2268" w:type="dxa"/>
          </w:tcPr>
          <w:p>
            <w:pPr>
              <w:pStyle w:val="TableParagraph"/>
              <w:spacing w:before="1"/>
              <w:ind w:left="107"/>
              <w:rPr>
                <w:rFonts w:ascii="Calibri"/>
                <w:sz w:val="20"/>
              </w:rPr>
            </w:pPr>
            <w:r>
              <w:rPr>
                <w:rFonts w:ascii="Calibri"/>
                <w:sz w:val="20"/>
              </w:rPr>
              <w:t>(867) 975-4644</w:t>
            </w:r>
          </w:p>
        </w:tc>
        <w:tc>
          <w:tcPr>
            <w:tcW w:w="2408" w:type="dxa"/>
          </w:tcPr>
          <w:p>
            <w:pPr>
              <w:pStyle w:val="TableParagraph"/>
              <w:rPr>
                <w:rFonts w:ascii="Times New Roman"/>
                <w:sz w:val="20"/>
              </w:rPr>
            </w:pPr>
          </w:p>
        </w:tc>
      </w:tr>
    </w:tbl>
    <w:p>
      <w:pPr>
        <w:pStyle w:val="BodyText"/>
        <w:rPr>
          <w:b/>
          <w:sz w:val="24"/>
        </w:rPr>
      </w:pPr>
    </w:p>
    <w:p>
      <w:pPr>
        <w:pStyle w:val="BodyText"/>
        <w:spacing w:before="2"/>
        <w:rPr>
          <w:b/>
          <w:sz w:val="24"/>
        </w:rPr>
      </w:pPr>
    </w:p>
    <w:p>
      <w:pPr>
        <w:pStyle w:val="Heading9"/>
        <w:tabs>
          <w:tab w:pos="1988" w:val="left" w:leader="none"/>
          <w:tab w:pos="10859" w:val="left" w:leader="none"/>
        </w:tabs>
        <w:rPr>
          <w:rFonts w:ascii="Calibri"/>
        </w:rPr>
      </w:pPr>
      <w:bookmarkStart w:name="_TOC_250014" w:id="31"/>
      <w:r>
        <w:rPr>
          <w:rFonts w:ascii="Calibri"/>
          <w:color w:val="355E91"/>
          <w:spacing w:val="-25"/>
          <w:shd w:fill="95D5F6" w:color="auto" w:val="clear"/>
        </w:rPr>
        <w:t> </w:t>
      </w:r>
      <w:r>
        <w:rPr>
          <w:rFonts w:ascii="Calibri"/>
          <w:color w:val="355E91"/>
          <w:shd w:fill="95D5F6" w:color="auto" w:val="clear"/>
        </w:rPr>
        <w:t>4.4</w:t>
        <w:tab/>
        <w:t>SPILL RESPONSE</w:t>
      </w:r>
      <w:r>
        <w:rPr>
          <w:rFonts w:ascii="Calibri"/>
          <w:color w:val="355E91"/>
          <w:spacing w:val="-4"/>
          <w:shd w:fill="95D5F6" w:color="auto" w:val="clear"/>
        </w:rPr>
        <w:t> </w:t>
      </w:r>
      <w:bookmarkEnd w:id="31"/>
      <w:r>
        <w:rPr>
          <w:rFonts w:ascii="Calibri"/>
          <w:color w:val="355E91"/>
          <w:shd w:fill="95D5F6" w:color="auto" w:val="clear"/>
        </w:rPr>
        <w:t>MATERIAL</w:t>
        <w:tab/>
      </w:r>
    </w:p>
    <w:p>
      <w:pPr>
        <w:pStyle w:val="BodyText"/>
        <w:spacing w:before="7"/>
        <w:rPr>
          <w:b/>
          <w:sz w:val="29"/>
        </w:rPr>
      </w:pPr>
    </w:p>
    <w:p>
      <w:pPr>
        <w:pStyle w:val="BodyText"/>
        <w:ind w:left="2262"/>
      </w:pPr>
      <w:r>
        <w:rPr/>
        <w:t>Complete emergency spill kits will be installed at every working site listed below:</w:t>
      </w:r>
    </w:p>
    <w:p>
      <w:pPr>
        <w:pStyle w:val="ListParagraph"/>
        <w:numPr>
          <w:ilvl w:val="1"/>
          <w:numId w:val="5"/>
        </w:numPr>
        <w:tabs>
          <w:tab w:pos="2830" w:val="left" w:leader="none"/>
          <w:tab w:pos="2831" w:val="left" w:leader="none"/>
        </w:tabs>
        <w:spacing w:line="280" w:lineRule="exact" w:before="81" w:after="0"/>
        <w:ind w:left="2830" w:right="0" w:hanging="568"/>
        <w:jc w:val="left"/>
        <w:rPr>
          <w:sz w:val="22"/>
        </w:rPr>
      </w:pPr>
      <w:r>
        <w:rPr>
          <w:sz w:val="22"/>
        </w:rPr>
        <w:t>Quarry</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River</w:t>
      </w:r>
      <w:r>
        <w:rPr>
          <w:spacing w:val="-1"/>
          <w:sz w:val="22"/>
        </w:rPr>
        <w:t> </w:t>
      </w:r>
      <w:r>
        <w:rPr>
          <w:sz w:val="22"/>
        </w:rPr>
        <w:t>crossing</w:t>
      </w:r>
    </w:p>
    <w:p>
      <w:pPr>
        <w:pStyle w:val="ListParagraph"/>
        <w:numPr>
          <w:ilvl w:val="1"/>
          <w:numId w:val="5"/>
        </w:numPr>
        <w:tabs>
          <w:tab w:pos="2830" w:val="left" w:leader="none"/>
          <w:tab w:pos="2831" w:val="left" w:leader="none"/>
        </w:tabs>
        <w:spacing w:line="280" w:lineRule="exact" w:before="1" w:after="0"/>
        <w:ind w:left="2830" w:right="0" w:hanging="568"/>
        <w:jc w:val="left"/>
        <w:rPr>
          <w:sz w:val="22"/>
        </w:rPr>
      </w:pPr>
      <w:r>
        <w:rPr>
          <w:sz w:val="22"/>
        </w:rPr>
        <w:t>Crusher</w:t>
      </w:r>
      <w:r>
        <w:rPr>
          <w:spacing w:val="-2"/>
          <w:sz w:val="22"/>
        </w:rPr>
        <w:t> </w:t>
      </w:r>
      <w:r>
        <w:rPr>
          <w:sz w:val="22"/>
        </w:rPr>
        <w:t>site</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Camp</w:t>
      </w:r>
      <w:r>
        <w:rPr>
          <w:spacing w:val="-1"/>
          <w:sz w:val="22"/>
        </w:rPr>
        <w:t> </w:t>
      </w:r>
      <w:r>
        <w:rPr>
          <w:sz w:val="22"/>
        </w:rPr>
        <w:t>site</w:t>
      </w:r>
    </w:p>
    <w:p>
      <w:pPr>
        <w:pStyle w:val="ListParagraph"/>
        <w:numPr>
          <w:ilvl w:val="1"/>
          <w:numId w:val="5"/>
        </w:numPr>
        <w:tabs>
          <w:tab w:pos="2830" w:val="left" w:leader="none"/>
          <w:tab w:pos="2831" w:val="left" w:leader="none"/>
        </w:tabs>
        <w:spacing w:line="240" w:lineRule="auto" w:before="0" w:after="0"/>
        <w:ind w:left="2830" w:right="0" w:hanging="568"/>
        <w:jc w:val="left"/>
        <w:rPr>
          <w:sz w:val="22"/>
        </w:rPr>
      </w:pPr>
      <w:r>
        <w:rPr>
          <w:sz w:val="22"/>
        </w:rPr>
        <w:t>Construction site</w:t>
      </w:r>
    </w:p>
    <w:p>
      <w:pPr>
        <w:pStyle w:val="BodyText"/>
        <w:spacing w:before="1"/>
      </w:pPr>
    </w:p>
    <w:p>
      <w:pPr>
        <w:pStyle w:val="BodyText"/>
        <w:ind w:left="2261"/>
      </w:pPr>
      <w:r>
        <w:rPr/>
        <w:t>Each kit is made of the following items and is stored in pre-identified 45-gallon drums:</w:t>
      </w:r>
    </w:p>
    <w:p>
      <w:pPr>
        <w:spacing w:after="0"/>
        <w:sectPr>
          <w:pgSz w:w="12240" w:h="15840"/>
          <w:pgMar w:header="757" w:footer="907" w:top="1140" w:bottom="1100" w:left="0" w:right="600"/>
        </w:sectPr>
      </w:pPr>
    </w:p>
    <w:p>
      <w:pPr>
        <w:pStyle w:val="BodyText"/>
        <w:rPr>
          <w:sz w:val="20"/>
        </w:rPr>
      </w:pPr>
    </w:p>
    <w:p>
      <w:pPr>
        <w:pStyle w:val="BodyText"/>
        <w:spacing w:before="7"/>
        <w:rPr>
          <w:sz w:val="16"/>
        </w:rPr>
      </w:pPr>
    </w:p>
    <w:p>
      <w:pPr>
        <w:pStyle w:val="ListParagraph"/>
        <w:numPr>
          <w:ilvl w:val="1"/>
          <w:numId w:val="5"/>
        </w:numPr>
        <w:tabs>
          <w:tab w:pos="2830" w:val="left" w:leader="none"/>
          <w:tab w:pos="2831" w:val="left" w:leader="none"/>
        </w:tabs>
        <w:spacing w:line="280" w:lineRule="exact" w:before="99" w:after="0"/>
        <w:ind w:left="2830" w:right="0" w:hanging="568"/>
        <w:jc w:val="left"/>
        <w:rPr>
          <w:sz w:val="22"/>
        </w:rPr>
      </w:pPr>
      <w:r>
        <w:rPr>
          <w:sz w:val="22"/>
        </w:rPr>
        <w:t>3 Tyveck</w:t>
      </w:r>
      <w:r>
        <w:rPr>
          <w:spacing w:val="-2"/>
          <w:sz w:val="22"/>
        </w:rPr>
        <w:t> </w:t>
      </w:r>
      <w:r>
        <w:rPr>
          <w:sz w:val="22"/>
        </w:rPr>
        <w:t>coveralls</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10 pairs of disposable</w:t>
      </w:r>
      <w:r>
        <w:rPr>
          <w:spacing w:val="-5"/>
          <w:sz w:val="22"/>
        </w:rPr>
        <w:t> </w:t>
      </w:r>
      <w:r>
        <w:rPr>
          <w:sz w:val="22"/>
        </w:rPr>
        <w:t>gloves</w:t>
      </w:r>
    </w:p>
    <w:p>
      <w:pPr>
        <w:pStyle w:val="ListParagraph"/>
        <w:numPr>
          <w:ilvl w:val="1"/>
          <w:numId w:val="5"/>
        </w:numPr>
        <w:tabs>
          <w:tab w:pos="2830" w:val="left" w:leader="none"/>
          <w:tab w:pos="2831" w:val="left" w:leader="none"/>
        </w:tabs>
        <w:spacing w:line="240" w:lineRule="auto" w:before="1" w:after="0"/>
        <w:ind w:left="2830" w:right="0" w:hanging="568"/>
        <w:jc w:val="left"/>
        <w:rPr>
          <w:sz w:val="22"/>
        </w:rPr>
      </w:pPr>
      <w:r>
        <w:rPr>
          <w:sz w:val="22"/>
        </w:rPr>
        <w:t>1 pair of protective</w:t>
      </w:r>
      <w:r>
        <w:rPr>
          <w:spacing w:val="-4"/>
          <w:sz w:val="22"/>
        </w:rPr>
        <w:t> </w:t>
      </w:r>
      <w:r>
        <w:rPr>
          <w:sz w:val="22"/>
        </w:rPr>
        <w:t>goggles</w:t>
      </w:r>
    </w:p>
    <w:p>
      <w:pPr>
        <w:pStyle w:val="ListParagraph"/>
        <w:numPr>
          <w:ilvl w:val="1"/>
          <w:numId w:val="5"/>
        </w:numPr>
        <w:tabs>
          <w:tab w:pos="2830" w:val="left" w:leader="none"/>
          <w:tab w:pos="2831" w:val="left" w:leader="none"/>
        </w:tabs>
        <w:spacing w:line="280" w:lineRule="exact" w:before="1" w:after="0"/>
        <w:ind w:left="2830" w:right="0" w:hanging="568"/>
        <w:jc w:val="left"/>
        <w:rPr>
          <w:sz w:val="22"/>
        </w:rPr>
      </w:pPr>
      <w:r>
        <w:rPr>
          <w:sz w:val="22"/>
        </w:rPr>
        <w:t>2 x 100 absorbent pad</w:t>
      </w:r>
      <w:r>
        <w:rPr>
          <w:spacing w:val="-6"/>
          <w:sz w:val="22"/>
        </w:rPr>
        <w:t> </w:t>
      </w:r>
      <w:r>
        <w:rPr>
          <w:sz w:val="22"/>
        </w:rPr>
        <w:t>packs</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1 x 20kg granular absorbent</w:t>
      </w:r>
      <w:r>
        <w:rPr>
          <w:spacing w:val="-6"/>
          <w:sz w:val="22"/>
        </w:rPr>
        <w:t> </w:t>
      </w:r>
      <w:r>
        <w:rPr>
          <w:sz w:val="22"/>
        </w:rPr>
        <w:t>bag</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4 x 10’”x 2’’ diam. floating absorbent</w:t>
      </w:r>
      <w:r>
        <w:rPr>
          <w:spacing w:val="-6"/>
          <w:sz w:val="22"/>
        </w:rPr>
        <w:t> </w:t>
      </w:r>
      <w:r>
        <w:rPr>
          <w:sz w:val="22"/>
        </w:rPr>
        <w:t>booms</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10 yellow storage</w:t>
      </w:r>
      <w:r>
        <w:rPr>
          <w:spacing w:val="-4"/>
          <w:sz w:val="22"/>
        </w:rPr>
        <w:t> </w:t>
      </w:r>
      <w:r>
        <w:rPr>
          <w:sz w:val="22"/>
        </w:rPr>
        <w:t>bags</w:t>
      </w:r>
    </w:p>
    <w:p>
      <w:pPr>
        <w:pStyle w:val="ListParagraph"/>
        <w:numPr>
          <w:ilvl w:val="1"/>
          <w:numId w:val="5"/>
        </w:numPr>
        <w:tabs>
          <w:tab w:pos="2830" w:val="left" w:leader="none"/>
          <w:tab w:pos="2831" w:val="left" w:leader="none"/>
        </w:tabs>
        <w:spacing w:line="280" w:lineRule="exact" w:before="1" w:after="0"/>
        <w:ind w:left="2830" w:right="0" w:hanging="568"/>
        <w:jc w:val="left"/>
        <w:rPr>
          <w:sz w:val="22"/>
        </w:rPr>
      </w:pPr>
      <w:r>
        <w:rPr>
          <w:sz w:val="22"/>
        </w:rPr>
        <w:t>One</w:t>
      </w:r>
      <w:r>
        <w:rPr>
          <w:spacing w:val="-2"/>
          <w:sz w:val="22"/>
        </w:rPr>
        <w:t> </w:t>
      </w:r>
      <w:r>
        <w:rPr>
          <w:sz w:val="22"/>
        </w:rPr>
        <w:t>spade</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One broad nose</w:t>
      </w:r>
      <w:r>
        <w:rPr>
          <w:spacing w:val="-3"/>
          <w:sz w:val="22"/>
        </w:rPr>
        <w:t> </w:t>
      </w:r>
      <w:r>
        <w:rPr>
          <w:sz w:val="22"/>
        </w:rPr>
        <w:t>shovel</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One</w:t>
      </w:r>
      <w:r>
        <w:rPr>
          <w:spacing w:val="-1"/>
          <w:sz w:val="22"/>
        </w:rPr>
        <w:t> </w:t>
      </w:r>
      <w:r>
        <w:rPr>
          <w:sz w:val="22"/>
        </w:rPr>
        <w:t>broom</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Rags</w:t>
      </w:r>
    </w:p>
    <w:p>
      <w:pPr>
        <w:pStyle w:val="BodyText"/>
      </w:pPr>
    </w:p>
    <w:p>
      <w:pPr>
        <w:pStyle w:val="BodyText"/>
        <w:spacing w:before="1"/>
        <w:ind w:left="2261"/>
        <w:jc w:val="both"/>
      </w:pPr>
      <w:r>
        <w:rPr/>
        <w:t>The fuel truck is equipped with is own spill kit, including the same material as above described.</w:t>
      </w:r>
    </w:p>
    <w:p>
      <w:pPr>
        <w:pStyle w:val="BodyText"/>
        <w:spacing w:before="3"/>
        <w:rPr>
          <w:sz w:val="26"/>
        </w:rPr>
      </w:pPr>
    </w:p>
    <w:p>
      <w:pPr>
        <w:pStyle w:val="BodyText"/>
        <w:spacing w:line="312" w:lineRule="auto"/>
        <w:ind w:left="2261" w:right="809"/>
        <w:jc w:val="both"/>
      </w:pPr>
      <w:r>
        <w:rPr/>
        <w:t>All environmental supplies for the entire project, including a large inventory of hydrocarbon absorbents and emergency spill material, are stored in the marine container # 203387-0</w:t>
      </w:r>
      <w:r>
        <w:rPr>
          <w:spacing w:val="-36"/>
        </w:rPr>
        <w:t> </w:t>
      </w:r>
      <w:r>
        <w:rPr/>
        <w:t>located beside the site office, as indicated</w:t>
      </w:r>
      <w:r>
        <w:rPr>
          <w:spacing w:val="-6"/>
        </w:rPr>
        <w:t> </w:t>
      </w:r>
      <w:r>
        <w:rPr/>
        <w:t>below.</w:t>
      </w:r>
    </w:p>
    <w:p>
      <w:pPr>
        <w:pStyle w:val="BodyText"/>
        <w:spacing w:before="8"/>
        <w:rPr>
          <w:sz w:val="19"/>
        </w:rPr>
      </w:pPr>
    </w:p>
    <w:p>
      <w:pPr>
        <w:pStyle w:val="BodyText"/>
        <w:ind w:left="2261"/>
        <w:jc w:val="both"/>
      </w:pPr>
      <w:r>
        <w:rPr/>
        <w:pict>
          <v:group style="position:absolute;margin-left:113.099998pt;margin-top:17.433510pt;width:470.95pt;height:243.45pt;mso-position-horizontal-relative:page;mso-position-vertical-relative:paragraph;z-index:251694080" coordorigin="2262,349" coordsize="9419,4869">
            <v:shape style="position:absolute;left:2262;top:348;width:9419;height:4869" type="#_x0000_t75" stroked="false">
              <v:imagedata r:id="rId75" o:title=""/>
            </v:shape>
            <v:shape style="position:absolute;left:6724;top:1237;width:765;height:405" coordorigin="6725,1238" coordsize="765,405" path="m7380,1593l7356,1640,7489,1642,7461,1603,7398,1603,7380,1593xm7387,1580l7380,1593,7398,1603,7404,1589,7387,1580xm7411,1533l7387,1580,7404,1589,7398,1603,7461,1603,7411,1533xm6732,1238l6725,1252,7380,1593,7387,1580,6732,1238xe" filled="true" fillcolor="#ffffff" stroked="false">
              <v:path arrowok="t"/>
              <v:fill type="solid"/>
            </v:shape>
            <v:shape style="position:absolute;left:3877;top:966;width:2850;height:564" type="#_x0000_t202" filled="true" fillcolor="#ffffff" stroked="true" strokeweight=".5pt" strokecolor="#000000">
              <v:textbox inset="0,0,0,0">
                <w:txbxContent>
                  <w:p>
                    <w:pPr>
                      <w:spacing w:before="72"/>
                      <w:ind w:left="143" w:right="0" w:firstLine="0"/>
                      <w:jc w:val="left"/>
                      <w:rPr>
                        <w:sz w:val="18"/>
                      </w:rPr>
                    </w:pPr>
                    <w:r>
                      <w:rPr>
                        <w:sz w:val="18"/>
                      </w:rPr>
                      <w:t>Spill Response material</w:t>
                    </w:r>
                  </w:p>
                  <w:p>
                    <w:pPr>
                      <w:spacing w:before="0"/>
                      <w:ind w:left="143" w:right="0" w:firstLine="0"/>
                      <w:jc w:val="left"/>
                      <w:rPr>
                        <w:sz w:val="18"/>
                      </w:rPr>
                    </w:pPr>
                    <w:r>
                      <w:rPr>
                        <w:sz w:val="18"/>
                      </w:rPr>
                      <w:t>Marine container no. 203387-0</w:t>
                    </w:r>
                  </w:p>
                </w:txbxContent>
              </v:textbox>
              <v:fill type="solid"/>
              <v:stroke dashstyle="solid"/>
              <w10:wrap type="none"/>
            </v:shape>
            <w10:wrap type="none"/>
          </v:group>
        </w:pict>
      </w:r>
      <w:r>
        <w:rPr/>
        <w:t>Figure 5.3: Location of the spill response marine container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line="312" w:lineRule="auto" w:before="167"/>
        <w:ind w:left="2261" w:right="807"/>
        <w:jc w:val="both"/>
      </w:pPr>
      <w:r>
        <w:rPr/>
        <w:t>The emergency boat, which is a 26’ x 10’ pontoon equipped with a 70 HP motor, will be parked at the existing small craft harbour. A spill kit in a 205 drum will be installed on the boat for the duration of the construction season. Additional spill contingency material is located nearby the office, as described above. The spill kit installed on the boat will include the following material:</w:t>
      </w:r>
    </w:p>
    <w:p>
      <w:pPr>
        <w:pStyle w:val="BodyText"/>
        <w:spacing w:before="7"/>
        <w:rPr>
          <w:sz w:val="19"/>
        </w:rPr>
      </w:pPr>
    </w:p>
    <w:p>
      <w:pPr>
        <w:pStyle w:val="ListParagraph"/>
        <w:numPr>
          <w:ilvl w:val="1"/>
          <w:numId w:val="5"/>
        </w:numPr>
        <w:tabs>
          <w:tab w:pos="2830" w:val="left" w:leader="none"/>
          <w:tab w:pos="2831" w:val="left" w:leader="none"/>
        </w:tabs>
        <w:spacing w:line="240" w:lineRule="auto" w:before="1" w:after="0"/>
        <w:ind w:left="2830" w:right="0" w:hanging="568"/>
        <w:jc w:val="left"/>
        <w:rPr>
          <w:sz w:val="22"/>
        </w:rPr>
      </w:pPr>
      <w:r>
        <w:rPr>
          <w:sz w:val="22"/>
        </w:rPr>
        <w:t>2 nylon rope</w:t>
      </w:r>
      <w:r>
        <w:rPr>
          <w:spacing w:val="-2"/>
          <w:sz w:val="22"/>
        </w:rPr>
        <w:t> </w:t>
      </w:r>
      <w:r>
        <w:rPr>
          <w:sz w:val="22"/>
        </w:rPr>
        <w:t>100’</w:t>
      </w:r>
    </w:p>
    <w:p>
      <w:pPr>
        <w:spacing w:after="0" w:line="240" w:lineRule="auto"/>
        <w:jc w:val="left"/>
        <w:rPr>
          <w:sz w:val="22"/>
        </w:rPr>
        <w:sectPr>
          <w:pgSz w:w="12240" w:h="15840"/>
          <w:pgMar w:header="757" w:footer="907" w:top="1140" w:bottom="1100" w:left="0" w:right="600"/>
        </w:sectPr>
      </w:pPr>
    </w:p>
    <w:p>
      <w:pPr>
        <w:pStyle w:val="BodyText"/>
        <w:rPr>
          <w:sz w:val="20"/>
        </w:rPr>
      </w:pPr>
    </w:p>
    <w:p>
      <w:pPr>
        <w:pStyle w:val="BodyText"/>
        <w:spacing w:before="7"/>
        <w:rPr>
          <w:sz w:val="16"/>
        </w:rPr>
      </w:pPr>
    </w:p>
    <w:p>
      <w:pPr>
        <w:pStyle w:val="ListParagraph"/>
        <w:numPr>
          <w:ilvl w:val="1"/>
          <w:numId w:val="5"/>
        </w:numPr>
        <w:tabs>
          <w:tab w:pos="2830" w:val="left" w:leader="none"/>
          <w:tab w:pos="2831" w:val="left" w:leader="none"/>
        </w:tabs>
        <w:spacing w:line="280" w:lineRule="exact" w:before="99" w:after="0"/>
        <w:ind w:left="2830" w:right="0" w:hanging="568"/>
        <w:jc w:val="left"/>
        <w:rPr>
          <w:sz w:val="22"/>
        </w:rPr>
      </w:pPr>
      <w:r>
        <w:rPr>
          <w:sz w:val="22"/>
        </w:rPr>
        <w:t>1 telescoping boat</w:t>
      </w:r>
      <w:r>
        <w:rPr>
          <w:spacing w:val="-4"/>
          <w:sz w:val="22"/>
        </w:rPr>
        <w:t> </w:t>
      </w:r>
      <w:r>
        <w:rPr>
          <w:sz w:val="22"/>
        </w:rPr>
        <w:t>hook</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10 pairs of disposable</w:t>
      </w:r>
      <w:r>
        <w:rPr>
          <w:spacing w:val="-5"/>
          <w:sz w:val="22"/>
        </w:rPr>
        <w:t> </w:t>
      </w:r>
      <w:r>
        <w:rPr>
          <w:sz w:val="22"/>
        </w:rPr>
        <w:t>gloves</w:t>
      </w:r>
    </w:p>
    <w:p>
      <w:pPr>
        <w:pStyle w:val="ListParagraph"/>
        <w:numPr>
          <w:ilvl w:val="1"/>
          <w:numId w:val="5"/>
        </w:numPr>
        <w:tabs>
          <w:tab w:pos="2830" w:val="left" w:leader="none"/>
          <w:tab w:pos="2831" w:val="left" w:leader="none"/>
        </w:tabs>
        <w:spacing w:line="240" w:lineRule="auto" w:before="1" w:after="0"/>
        <w:ind w:left="2830" w:right="0" w:hanging="568"/>
        <w:jc w:val="left"/>
        <w:rPr>
          <w:sz w:val="22"/>
        </w:rPr>
      </w:pPr>
      <w:r>
        <w:rPr>
          <w:sz w:val="22"/>
        </w:rPr>
        <w:t>1 pair of protective</w:t>
      </w:r>
      <w:r>
        <w:rPr>
          <w:spacing w:val="-4"/>
          <w:sz w:val="22"/>
        </w:rPr>
        <w:t> </w:t>
      </w:r>
      <w:r>
        <w:rPr>
          <w:sz w:val="22"/>
        </w:rPr>
        <w:t>goggles</w:t>
      </w:r>
    </w:p>
    <w:p>
      <w:pPr>
        <w:pStyle w:val="ListParagraph"/>
        <w:numPr>
          <w:ilvl w:val="1"/>
          <w:numId w:val="5"/>
        </w:numPr>
        <w:tabs>
          <w:tab w:pos="2830" w:val="left" w:leader="none"/>
          <w:tab w:pos="2831" w:val="left" w:leader="none"/>
        </w:tabs>
        <w:spacing w:line="280" w:lineRule="exact" w:before="1" w:after="0"/>
        <w:ind w:left="2830" w:right="0" w:hanging="568"/>
        <w:jc w:val="left"/>
        <w:rPr>
          <w:sz w:val="22"/>
        </w:rPr>
      </w:pPr>
      <w:r>
        <w:rPr>
          <w:sz w:val="22"/>
        </w:rPr>
        <w:t>2 x 100 absorbent pad</w:t>
      </w:r>
      <w:r>
        <w:rPr>
          <w:spacing w:val="-6"/>
          <w:sz w:val="22"/>
        </w:rPr>
        <w:t> </w:t>
      </w:r>
      <w:r>
        <w:rPr>
          <w:sz w:val="22"/>
        </w:rPr>
        <w:t>packs</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6 absorbent</w:t>
      </w:r>
      <w:r>
        <w:rPr>
          <w:spacing w:val="-3"/>
          <w:sz w:val="22"/>
        </w:rPr>
        <w:t> </w:t>
      </w:r>
      <w:r>
        <w:rPr>
          <w:sz w:val="22"/>
        </w:rPr>
        <w:t>socks</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1 bag of peat</w:t>
      </w:r>
      <w:r>
        <w:rPr>
          <w:spacing w:val="-3"/>
          <w:sz w:val="22"/>
        </w:rPr>
        <w:t> </w:t>
      </w:r>
      <w:r>
        <w:rPr>
          <w:sz w:val="22"/>
        </w:rPr>
        <w:t>moss</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10 x 10’x 2’’ diam. floating absorbent</w:t>
      </w:r>
      <w:r>
        <w:rPr>
          <w:spacing w:val="-7"/>
          <w:sz w:val="22"/>
        </w:rPr>
        <w:t> </w:t>
      </w:r>
      <w:r>
        <w:rPr>
          <w:sz w:val="22"/>
        </w:rPr>
        <w:t>booms</w:t>
      </w:r>
    </w:p>
    <w:p>
      <w:pPr>
        <w:pStyle w:val="ListParagraph"/>
        <w:numPr>
          <w:ilvl w:val="1"/>
          <w:numId w:val="5"/>
        </w:numPr>
        <w:tabs>
          <w:tab w:pos="2830" w:val="left" w:leader="none"/>
          <w:tab w:pos="2831" w:val="left" w:leader="none"/>
        </w:tabs>
        <w:spacing w:line="280" w:lineRule="exact" w:before="1" w:after="0"/>
        <w:ind w:left="2830" w:right="0" w:hanging="568"/>
        <w:jc w:val="left"/>
        <w:rPr>
          <w:sz w:val="22"/>
        </w:rPr>
      </w:pPr>
      <w:r>
        <w:rPr>
          <w:sz w:val="22"/>
        </w:rPr>
        <w:t>10 yellow storage</w:t>
      </w:r>
      <w:r>
        <w:rPr>
          <w:spacing w:val="-4"/>
          <w:sz w:val="22"/>
        </w:rPr>
        <w:t> </w:t>
      </w:r>
      <w:r>
        <w:rPr>
          <w:sz w:val="22"/>
        </w:rPr>
        <w:t>bags</w:t>
      </w:r>
    </w:p>
    <w:p>
      <w:pPr>
        <w:pStyle w:val="ListParagraph"/>
        <w:numPr>
          <w:ilvl w:val="1"/>
          <w:numId w:val="5"/>
        </w:numPr>
        <w:tabs>
          <w:tab w:pos="2830" w:val="left" w:leader="none"/>
          <w:tab w:pos="2831" w:val="left" w:leader="none"/>
        </w:tabs>
        <w:spacing w:line="280" w:lineRule="exact" w:before="0" w:after="0"/>
        <w:ind w:left="2830" w:right="0" w:hanging="568"/>
        <w:jc w:val="left"/>
        <w:rPr>
          <w:sz w:val="22"/>
        </w:rPr>
      </w:pPr>
      <w:r>
        <w:rPr>
          <w:sz w:val="22"/>
        </w:rPr>
        <w:t>6 grapnel</w:t>
      </w:r>
      <w:r>
        <w:rPr>
          <w:spacing w:val="-2"/>
          <w:sz w:val="22"/>
        </w:rPr>
        <w:t> </w:t>
      </w:r>
      <w:r>
        <w:rPr>
          <w:sz w:val="22"/>
        </w:rPr>
        <w:t>anchors</w:t>
      </w:r>
    </w:p>
    <w:p>
      <w:pPr>
        <w:pStyle w:val="BodyText"/>
        <w:rPr>
          <w:sz w:val="20"/>
        </w:rPr>
      </w:pPr>
    </w:p>
    <w:p>
      <w:pPr>
        <w:pStyle w:val="BodyText"/>
        <w:rPr>
          <w:sz w:val="20"/>
        </w:rPr>
      </w:pPr>
    </w:p>
    <w:p>
      <w:pPr>
        <w:pStyle w:val="BodyText"/>
        <w:spacing w:before="12"/>
        <w:rPr>
          <w:sz w:val="25"/>
        </w:rPr>
      </w:pPr>
    </w:p>
    <w:p>
      <w:pPr>
        <w:pStyle w:val="Heading9"/>
        <w:tabs>
          <w:tab w:pos="1988" w:val="left" w:leader="none"/>
          <w:tab w:pos="10859" w:val="left" w:leader="none"/>
        </w:tabs>
        <w:spacing w:before="51"/>
        <w:rPr>
          <w:rFonts w:ascii="Calibri"/>
        </w:rPr>
      </w:pPr>
      <w:bookmarkStart w:name="_TOC_250013" w:id="32"/>
      <w:r>
        <w:rPr>
          <w:rFonts w:ascii="Calibri"/>
          <w:color w:val="355E91"/>
          <w:spacing w:val="-25"/>
          <w:shd w:fill="95D5F6" w:color="auto" w:val="clear"/>
        </w:rPr>
        <w:t> </w:t>
      </w:r>
      <w:r>
        <w:rPr>
          <w:rFonts w:ascii="Calibri"/>
          <w:color w:val="355E91"/>
          <w:shd w:fill="95D5F6" w:color="auto" w:val="clear"/>
        </w:rPr>
        <w:t>4.5</w:t>
        <w:tab/>
        <w:t>GENERAL</w:t>
      </w:r>
      <w:r>
        <w:rPr>
          <w:rFonts w:ascii="Calibri"/>
          <w:color w:val="355E91"/>
          <w:spacing w:val="-3"/>
          <w:shd w:fill="95D5F6" w:color="auto" w:val="clear"/>
        </w:rPr>
        <w:t> </w:t>
      </w:r>
      <w:bookmarkEnd w:id="32"/>
      <w:r>
        <w:rPr>
          <w:rFonts w:ascii="Calibri"/>
          <w:color w:val="355E91"/>
          <w:shd w:fill="95D5F6" w:color="auto" w:val="clear"/>
        </w:rPr>
        <w:t>PROCEDURES</w:t>
        <w:tab/>
      </w:r>
    </w:p>
    <w:p>
      <w:pPr>
        <w:pStyle w:val="BodyText"/>
        <w:spacing w:before="7"/>
        <w:rPr>
          <w:b/>
          <w:sz w:val="29"/>
        </w:rPr>
      </w:pPr>
    </w:p>
    <w:p>
      <w:pPr>
        <w:pStyle w:val="BodyText"/>
        <w:spacing w:line="312" w:lineRule="auto"/>
        <w:ind w:left="2262" w:right="812"/>
        <w:jc w:val="both"/>
      </w:pPr>
      <w:r>
        <w:rPr/>
        <w:t>This general procedure is to be followed in the event of a spill. Steps are listed in the order of importance; however, depending on the circumstances, conditions, and potential injuries, this order may need to be altered to meet specific needs.</w:t>
      </w:r>
    </w:p>
    <w:p>
      <w:pPr>
        <w:pStyle w:val="BodyText"/>
        <w:spacing w:before="8"/>
        <w:rPr>
          <w:sz w:val="19"/>
        </w:rPr>
      </w:pPr>
    </w:p>
    <w:p>
      <w:pPr>
        <w:pStyle w:val="ListParagraph"/>
        <w:numPr>
          <w:ilvl w:val="0"/>
          <w:numId w:val="8"/>
        </w:numPr>
        <w:tabs>
          <w:tab w:pos="2479" w:val="left" w:leader="none"/>
        </w:tabs>
        <w:spacing w:line="240" w:lineRule="auto" w:before="1" w:after="0"/>
        <w:ind w:left="2478" w:right="0" w:hanging="217"/>
        <w:jc w:val="both"/>
        <w:rPr>
          <w:sz w:val="22"/>
        </w:rPr>
      </w:pPr>
      <w:r>
        <w:rPr>
          <w:sz w:val="22"/>
          <w:u w:val="single"/>
        </w:rPr>
        <w:t>Identify the product spilled and call for</w:t>
      </w:r>
      <w:r>
        <w:rPr>
          <w:spacing w:val="-7"/>
          <w:sz w:val="22"/>
          <w:u w:val="single"/>
        </w:rPr>
        <w:t> </w:t>
      </w:r>
      <w:r>
        <w:rPr>
          <w:sz w:val="22"/>
          <w:u w:val="single"/>
        </w:rPr>
        <w:t>help:</w:t>
      </w:r>
    </w:p>
    <w:p>
      <w:pPr>
        <w:pStyle w:val="BodyText"/>
        <w:spacing w:before="8"/>
        <w:rPr>
          <w:sz w:val="21"/>
        </w:rPr>
      </w:pPr>
    </w:p>
    <w:p>
      <w:pPr>
        <w:pStyle w:val="BodyText"/>
        <w:spacing w:line="312" w:lineRule="auto" w:before="56"/>
        <w:ind w:left="2261" w:right="670"/>
      </w:pPr>
      <w:r>
        <w:rPr/>
        <w:t>Petroleum products to be used on site are arctic diesel, jet fuel, gasoline and lubricants. As soon as possible, advise the site superintendent and call for help when needed.</w:t>
      </w:r>
    </w:p>
    <w:p>
      <w:pPr>
        <w:pStyle w:val="BodyText"/>
        <w:spacing w:before="8"/>
        <w:rPr>
          <w:sz w:val="19"/>
        </w:rPr>
      </w:pPr>
    </w:p>
    <w:p>
      <w:pPr>
        <w:pStyle w:val="ListParagraph"/>
        <w:numPr>
          <w:ilvl w:val="0"/>
          <w:numId w:val="8"/>
        </w:numPr>
        <w:tabs>
          <w:tab w:pos="2479" w:val="left" w:leader="none"/>
        </w:tabs>
        <w:spacing w:line="240" w:lineRule="auto" w:before="0" w:after="0"/>
        <w:ind w:left="2478" w:right="0" w:hanging="218"/>
        <w:jc w:val="left"/>
        <w:rPr>
          <w:sz w:val="22"/>
        </w:rPr>
      </w:pPr>
      <w:r>
        <w:rPr>
          <w:sz w:val="22"/>
          <w:u w:val="single"/>
        </w:rPr>
        <w:t>Assessment of dangers and</w:t>
      </w:r>
      <w:r>
        <w:rPr>
          <w:spacing w:val="-5"/>
          <w:sz w:val="22"/>
          <w:u w:val="single"/>
        </w:rPr>
        <w:t> </w:t>
      </w:r>
      <w:r>
        <w:rPr>
          <w:sz w:val="22"/>
          <w:u w:val="single"/>
        </w:rPr>
        <w:t>hazards:</w:t>
      </w:r>
    </w:p>
    <w:p>
      <w:pPr>
        <w:pStyle w:val="BodyText"/>
        <w:spacing w:before="9"/>
        <w:rPr>
          <w:sz w:val="21"/>
        </w:rPr>
      </w:pPr>
    </w:p>
    <w:p>
      <w:pPr>
        <w:pStyle w:val="BodyText"/>
        <w:spacing w:line="312" w:lineRule="auto" w:before="55"/>
        <w:ind w:left="2262" w:right="807"/>
        <w:jc w:val="both"/>
      </w:pPr>
      <w:r>
        <w:rPr/>
        <w:t>An immediate determination must be made about the direction of the spill’s progress, whether downhill,</w:t>
      </w:r>
      <w:r>
        <w:rPr>
          <w:spacing w:val="-7"/>
        </w:rPr>
        <w:t> </w:t>
      </w:r>
      <w:r>
        <w:rPr/>
        <w:t>on</w:t>
      </w:r>
      <w:r>
        <w:rPr>
          <w:spacing w:val="-6"/>
        </w:rPr>
        <w:t> </w:t>
      </w:r>
      <w:r>
        <w:rPr/>
        <w:t>the</w:t>
      </w:r>
      <w:r>
        <w:rPr>
          <w:spacing w:val="-6"/>
        </w:rPr>
        <w:t> </w:t>
      </w:r>
      <w:r>
        <w:rPr/>
        <w:t>ice,</w:t>
      </w:r>
      <w:r>
        <w:rPr>
          <w:spacing w:val="-5"/>
        </w:rPr>
        <w:t> </w:t>
      </w:r>
      <w:r>
        <w:rPr/>
        <w:t>towards</w:t>
      </w:r>
      <w:r>
        <w:rPr>
          <w:spacing w:val="-6"/>
        </w:rPr>
        <w:t> </w:t>
      </w:r>
      <w:r>
        <w:rPr/>
        <w:t>the</w:t>
      </w:r>
      <w:r>
        <w:rPr>
          <w:spacing w:val="-5"/>
        </w:rPr>
        <w:t> </w:t>
      </w:r>
      <w:r>
        <w:rPr/>
        <w:t>water,</w:t>
      </w:r>
      <w:r>
        <w:rPr>
          <w:spacing w:val="-6"/>
        </w:rPr>
        <w:t> </w:t>
      </w:r>
      <w:r>
        <w:rPr/>
        <w:t>or</w:t>
      </w:r>
      <w:r>
        <w:rPr>
          <w:spacing w:val="-6"/>
        </w:rPr>
        <w:t> </w:t>
      </w:r>
      <w:r>
        <w:rPr/>
        <w:t>already</w:t>
      </w:r>
      <w:r>
        <w:rPr>
          <w:spacing w:val="-4"/>
        </w:rPr>
        <w:t> </w:t>
      </w:r>
      <w:r>
        <w:rPr/>
        <w:t>in</w:t>
      </w:r>
      <w:r>
        <w:rPr>
          <w:spacing w:val="-6"/>
        </w:rPr>
        <w:t> </w:t>
      </w:r>
      <w:r>
        <w:rPr/>
        <w:t>the</w:t>
      </w:r>
      <w:r>
        <w:rPr>
          <w:spacing w:val="-7"/>
        </w:rPr>
        <w:t> </w:t>
      </w:r>
      <w:r>
        <w:rPr/>
        <w:t>water.</w:t>
      </w:r>
      <w:r>
        <w:rPr>
          <w:spacing w:val="-5"/>
        </w:rPr>
        <w:t> </w:t>
      </w:r>
      <w:r>
        <w:rPr/>
        <w:t>As</w:t>
      </w:r>
      <w:r>
        <w:rPr>
          <w:spacing w:val="-5"/>
        </w:rPr>
        <w:t> </w:t>
      </w:r>
      <w:r>
        <w:rPr/>
        <w:t>well,</w:t>
      </w:r>
      <w:r>
        <w:rPr>
          <w:spacing w:val="-5"/>
        </w:rPr>
        <w:t> </w:t>
      </w:r>
      <w:r>
        <w:rPr/>
        <w:t>careful</w:t>
      </w:r>
      <w:r>
        <w:rPr>
          <w:spacing w:val="-5"/>
        </w:rPr>
        <w:t> </w:t>
      </w:r>
      <w:r>
        <w:rPr/>
        <w:t>attention</w:t>
      </w:r>
      <w:r>
        <w:rPr>
          <w:spacing w:val="-6"/>
        </w:rPr>
        <w:t> </w:t>
      </w:r>
      <w:r>
        <w:rPr/>
        <w:t>will</w:t>
      </w:r>
      <w:r>
        <w:rPr>
          <w:spacing w:val="-5"/>
        </w:rPr>
        <w:t> </w:t>
      </w:r>
      <w:r>
        <w:rPr/>
        <w:t>be paid to the full nature of the incident; is this solely a surface contaminant, or are fumes an additional factor; are there any injuries current or</w:t>
      </w:r>
      <w:r>
        <w:rPr>
          <w:spacing w:val="-8"/>
        </w:rPr>
        <w:t> </w:t>
      </w:r>
      <w:r>
        <w:rPr/>
        <w:t>possible.</w:t>
      </w:r>
    </w:p>
    <w:p>
      <w:pPr>
        <w:pStyle w:val="BodyText"/>
        <w:spacing w:before="7"/>
        <w:rPr>
          <w:sz w:val="19"/>
        </w:rPr>
      </w:pPr>
    </w:p>
    <w:p>
      <w:pPr>
        <w:pStyle w:val="ListParagraph"/>
        <w:numPr>
          <w:ilvl w:val="0"/>
          <w:numId w:val="8"/>
        </w:numPr>
        <w:tabs>
          <w:tab w:pos="2479" w:val="left" w:leader="none"/>
        </w:tabs>
        <w:spacing w:line="240" w:lineRule="auto" w:before="1" w:after="0"/>
        <w:ind w:left="2478" w:right="0" w:hanging="217"/>
        <w:jc w:val="both"/>
        <w:rPr>
          <w:sz w:val="22"/>
        </w:rPr>
      </w:pPr>
      <w:r>
        <w:rPr>
          <w:sz w:val="22"/>
          <w:u w:val="single"/>
        </w:rPr>
        <w:t>Stop the flow at</w:t>
      </w:r>
      <w:r>
        <w:rPr>
          <w:spacing w:val="-5"/>
          <w:sz w:val="22"/>
          <w:u w:val="single"/>
        </w:rPr>
        <w:t> </w:t>
      </w:r>
      <w:r>
        <w:rPr>
          <w:sz w:val="22"/>
          <w:u w:val="single"/>
        </w:rPr>
        <w:t>source:</w:t>
      </w:r>
    </w:p>
    <w:p>
      <w:pPr>
        <w:pStyle w:val="BodyText"/>
        <w:spacing w:before="8"/>
        <w:rPr>
          <w:sz w:val="21"/>
        </w:rPr>
      </w:pPr>
    </w:p>
    <w:p>
      <w:pPr>
        <w:pStyle w:val="BodyText"/>
        <w:spacing w:line="312" w:lineRule="auto" w:before="56"/>
        <w:ind w:left="2262" w:right="809"/>
        <w:jc w:val="both"/>
      </w:pPr>
      <w:r>
        <w:rPr/>
        <w:t>Has</w:t>
      </w:r>
      <w:r>
        <w:rPr>
          <w:spacing w:val="-5"/>
        </w:rPr>
        <w:t> </w:t>
      </w:r>
      <w:r>
        <w:rPr/>
        <w:t>the</w:t>
      </w:r>
      <w:r>
        <w:rPr>
          <w:spacing w:val="-4"/>
        </w:rPr>
        <w:t> </w:t>
      </w:r>
      <w:r>
        <w:rPr/>
        <w:t>flow</w:t>
      </w:r>
      <w:r>
        <w:rPr>
          <w:spacing w:val="-4"/>
        </w:rPr>
        <w:t> </w:t>
      </w:r>
      <w:r>
        <w:rPr/>
        <w:t>been</w:t>
      </w:r>
      <w:r>
        <w:rPr>
          <w:spacing w:val="-5"/>
        </w:rPr>
        <w:t> </w:t>
      </w:r>
      <w:r>
        <w:rPr/>
        <w:t>stopped</w:t>
      </w:r>
      <w:r>
        <w:rPr>
          <w:spacing w:val="-6"/>
        </w:rPr>
        <w:t> </w:t>
      </w:r>
      <w:r>
        <w:rPr/>
        <w:t>or</w:t>
      </w:r>
      <w:r>
        <w:rPr>
          <w:spacing w:val="-5"/>
        </w:rPr>
        <w:t> </w:t>
      </w:r>
      <w:r>
        <w:rPr/>
        <w:t>is</w:t>
      </w:r>
      <w:r>
        <w:rPr>
          <w:spacing w:val="-4"/>
        </w:rPr>
        <w:t> </w:t>
      </w:r>
      <w:r>
        <w:rPr/>
        <w:t>it</w:t>
      </w:r>
      <w:r>
        <w:rPr>
          <w:spacing w:val="-5"/>
        </w:rPr>
        <w:t> </w:t>
      </w:r>
      <w:r>
        <w:rPr/>
        <w:t>still</w:t>
      </w:r>
      <w:r>
        <w:rPr>
          <w:spacing w:val="-4"/>
        </w:rPr>
        <w:t> </w:t>
      </w:r>
      <w:r>
        <w:rPr/>
        <w:t>leaking? Is</w:t>
      </w:r>
      <w:r>
        <w:rPr>
          <w:spacing w:val="-5"/>
        </w:rPr>
        <w:t> </w:t>
      </w:r>
      <w:r>
        <w:rPr/>
        <w:t>there</w:t>
      </w:r>
      <w:r>
        <w:rPr>
          <w:spacing w:val="-4"/>
        </w:rPr>
        <w:t> </w:t>
      </w:r>
      <w:r>
        <w:rPr/>
        <w:t>an</w:t>
      </w:r>
      <w:r>
        <w:rPr>
          <w:spacing w:val="-4"/>
        </w:rPr>
        <w:t> </w:t>
      </w:r>
      <w:r>
        <w:rPr/>
        <w:t>emergency</w:t>
      </w:r>
      <w:r>
        <w:rPr>
          <w:spacing w:val="-4"/>
        </w:rPr>
        <w:t> </w:t>
      </w:r>
      <w:r>
        <w:rPr/>
        <w:t>Shut-off</w:t>
      </w:r>
      <w:r>
        <w:rPr>
          <w:spacing w:val="-6"/>
        </w:rPr>
        <w:t> </w:t>
      </w:r>
      <w:r>
        <w:rPr/>
        <w:t>valve?</w:t>
      </w:r>
      <w:r>
        <w:rPr>
          <w:spacing w:val="-5"/>
        </w:rPr>
        <w:t> </w:t>
      </w:r>
      <w:r>
        <w:rPr/>
        <w:t>Have</w:t>
      </w:r>
      <w:r>
        <w:rPr>
          <w:spacing w:val="-5"/>
        </w:rPr>
        <w:t> </w:t>
      </w:r>
      <w:r>
        <w:rPr/>
        <w:t>holes in the container been patched? Is the container empty? PRECAUTION: ONLY ATTEMPT TO STOP THE FLOW IF IT IS SAFE TO DO</w:t>
      </w:r>
      <w:r>
        <w:rPr>
          <w:spacing w:val="-2"/>
        </w:rPr>
        <w:t> </w:t>
      </w:r>
      <w:r>
        <w:rPr/>
        <w:t>SO.</w:t>
      </w:r>
    </w:p>
    <w:p>
      <w:pPr>
        <w:pStyle w:val="BodyText"/>
        <w:spacing w:before="8"/>
        <w:rPr>
          <w:sz w:val="19"/>
        </w:rPr>
      </w:pPr>
    </w:p>
    <w:p>
      <w:pPr>
        <w:pStyle w:val="ListParagraph"/>
        <w:numPr>
          <w:ilvl w:val="0"/>
          <w:numId w:val="8"/>
        </w:numPr>
        <w:tabs>
          <w:tab w:pos="2479" w:val="left" w:leader="none"/>
        </w:tabs>
        <w:spacing w:line="240" w:lineRule="auto" w:before="0" w:after="0"/>
        <w:ind w:left="2478" w:right="0" w:hanging="217"/>
        <w:jc w:val="both"/>
        <w:rPr>
          <w:sz w:val="22"/>
        </w:rPr>
      </w:pPr>
      <w:r>
        <w:rPr>
          <w:sz w:val="22"/>
          <w:u w:val="single"/>
        </w:rPr>
        <w:t>Take actions to contain the</w:t>
      </w:r>
      <w:r>
        <w:rPr>
          <w:spacing w:val="-2"/>
          <w:sz w:val="22"/>
          <w:u w:val="single"/>
        </w:rPr>
        <w:t> </w:t>
      </w:r>
      <w:r>
        <w:rPr>
          <w:sz w:val="22"/>
          <w:u w:val="single"/>
        </w:rPr>
        <w:t>spill:</w:t>
      </w:r>
    </w:p>
    <w:p>
      <w:pPr>
        <w:pStyle w:val="BodyText"/>
        <w:spacing w:before="9"/>
        <w:rPr>
          <w:sz w:val="21"/>
        </w:rPr>
      </w:pPr>
    </w:p>
    <w:p>
      <w:pPr>
        <w:pStyle w:val="BodyText"/>
        <w:spacing w:line="312" w:lineRule="auto" w:before="55"/>
        <w:ind w:left="2261" w:right="670"/>
      </w:pPr>
      <w:r>
        <w:rPr/>
        <w:t>Prompt containment can reduce environmental exposure and risk. Containment measures may be land or water based. Land based measures include application of sorbents, construction of</w:t>
      </w:r>
    </w:p>
    <w:p>
      <w:pPr>
        <w:spacing w:after="0" w:line="312" w:lineRule="auto"/>
        <w:sectPr>
          <w:pgSz w:w="12240" w:h="15840"/>
          <w:pgMar w:header="757" w:footer="907" w:top="1140" w:bottom="1100" w:left="0" w:right="600"/>
        </w:sectPr>
      </w:pPr>
    </w:p>
    <w:p>
      <w:pPr>
        <w:pStyle w:val="BodyText"/>
        <w:rPr>
          <w:sz w:val="20"/>
        </w:rPr>
      </w:pPr>
    </w:p>
    <w:p>
      <w:pPr>
        <w:pStyle w:val="BodyText"/>
        <w:spacing w:before="2"/>
        <w:rPr>
          <w:sz w:val="20"/>
        </w:rPr>
      </w:pPr>
    </w:p>
    <w:p>
      <w:pPr>
        <w:pStyle w:val="BodyText"/>
        <w:spacing w:line="312" w:lineRule="auto" w:before="55"/>
        <w:ind w:left="2261" w:right="670"/>
      </w:pPr>
      <w:r>
        <w:rPr/>
        <w:t>berms and diversion/collection trenches. Water based measures could include dams, dykes, and floating booms.</w:t>
      </w:r>
    </w:p>
    <w:p>
      <w:pPr>
        <w:pStyle w:val="BodyText"/>
        <w:spacing w:before="5"/>
        <w:rPr>
          <w:sz w:val="15"/>
        </w:rPr>
      </w:pPr>
    </w:p>
    <w:p>
      <w:pPr>
        <w:pStyle w:val="Heading9"/>
        <w:tabs>
          <w:tab w:pos="1988" w:val="left" w:leader="none"/>
          <w:tab w:pos="10859" w:val="left" w:leader="none"/>
        </w:tabs>
        <w:spacing w:before="51"/>
        <w:rPr>
          <w:rFonts w:ascii="Calibri"/>
        </w:rPr>
      </w:pPr>
      <w:bookmarkStart w:name="_TOC_250012" w:id="33"/>
      <w:r>
        <w:rPr>
          <w:rFonts w:ascii="Calibri"/>
          <w:color w:val="355E91"/>
          <w:spacing w:val="-25"/>
          <w:shd w:fill="95D5F6" w:color="auto" w:val="clear"/>
        </w:rPr>
        <w:t> </w:t>
      </w:r>
      <w:r>
        <w:rPr>
          <w:rFonts w:ascii="Calibri"/>
          <w:color w:val="355E91"/>
          <w:shd w:fill="95D5F6" w:color="auto" w:val="clear"/>
        </w:rPr>
        <w:t>4.6</w:t>
        <w:tab/>
        <w:t>SPECIFIC PROCEDURES FOR DIFFERENT</w:t>
      </w:r>
      <w:r>
        <w:rPr>
          <w:rFonts w:ascii="Calibri"/>
          <w:color w:val="355E91"/>
          <w:spacing w:val="-10"/>
          <w:shd w:fill="95D5F6" w:color="auto" w:val="clear"/>
        </w:rPr>
        <w:t> </w:t>
      </w:r>
      <w:bookmarkEnd w:id="33"/>
      <w:r>
        <w:rPr>
          <w:rFonts w:ascii="Calibri"/>
          <w:color w:val="355E91"/>
          <w:shd w:fill="95D5F6" w:color="auto" w:val="clear"/>
        </w:rPr>
        <w:t>ENVIRONMENTS</w:t>
        <w:tab/>
      </w:r>
    </w:p>
    <w:p>
      <w:pPr>
        <w:pStyle w:val="BodyText"/>
        <w:spacing w:before="6"/>
        <w:rPr>
          <w:b/>
          <w:sz w:val="29"/>
        </w:rPr>
      </w:pPr>
    </w:p>
    <w:p>
      <w:pPr>
        <w:pStyle w:val="Heading9"/>
        <w:numPr>
          <w:ilvl w:val="2"/>
          <w:numId w:val="9"/>
        </w:numPr>
        <w:tabs>
          <w:tab w:pos="2264" w:val="left" w:leader="none"/>
        </w:tabs>
        <w:spacing w:line="240" w:lineRule="auto" w:before="0" w:after="0"/>
        <w:ind w:left="2263" w:right="0" w:hanging="568"/>
        <w:jc w:val="left"/>
        <w:rPr>
          <w:rFonts w:ascii="Calibri"/>
        </w:rPr>
      </w:pPr>
      <w:bookmarkStart w:name="_TOC_250011" w:id="34"/>
      <w:r>
        <w:rPr>
          <w:rFonts w:ascii="Calibri"/>
          <w:color w:val="585858"/>
        </w:rPr>
        <w:t>Spill on</w:t>
      </w:r>
      <w:r>
        <w:rPr>
          <w:rFonts w:ascii="Calibri"/>
          <w:color w:val="585858"/>
          <w:spacing w:val="-2"/>
        </w:rPr>
        <w:t> </w:t>
      </w:r>
      <w:bookmarkEnd w:id="34"/>
      <w:r>
        <w:rPr>
          <w:rFonts w:ascii="Calibri"/>
          <w:color w:val="585858"/>
        </w:rPr>
        <w:t>land</w:t>
      </w:r>
    </w:p>
    <w:p>
      <w:pPr>
        <w:pStyle w:val="BodyText"/>
        <w:spacing w:before="7"/>
        <w:rPr>
          <w:b/>
          <w:sz w:val="29"/>
        </w:rPr>
      </w:pPr>
    </w:p>
    <w:p>
      <w:pPr>
        <w:pStyle w:val="ListParagraph"/>
        <w:numPr>
          <w:ilvl w:val="3"/>
          <w:numId w:val="9"/>
        </w:numPr>
        <w:tabs>
          <w:tab w:pos="2830" w:val="left" w:leader="none"/>
          <w:tab w:pos="2831" w:val="left" w:leader="none"/>
        </w:tabs>
        <w:spacing w:line="240" w:lineRule="auto" w:before="0" w:after="0"/>
        <w:ind w:left="2830" w:right="0" w:hanging="568"/>
        <w:jc w:val="left"/>
        <w:rPr>
          <w:sz w:val="22"/>
        </w:rPr>
      </w:pPr>
      <w:r>
        <w:rPr>
          <w:sz w:val="22"/>
        </w:rPr>
        <w:t>Do not flush into ditches or drainage</w:t>
      </w:r>
      <w:r>
        <w:rPr>
          <w:spacing w:val="-6"/>
          <w:sz w:val="22"/>
        </w:rPr>
        <w:t> </w:t>
      </w:r>
      <w:r>
        <w:rPr>
          <w:sz w:val="22"/>
        </w:rPr>
        <w:t>systems.</w:t>
      </w:r>
    </w:p>
    <w:p>
      <w:pPr>
        <w:pStyle w:val="ListParagraph"/>
        <w:numPr>
          <w:ilvl w:val="3"/>
          <w:numId w:val="9"/>
        </w:numPr>
        <w:tabs>
          <w:tab w:pos="2830" w:val="left" w:leader="none"/>
          <w:tab w:pos="2831" w:val="left" w:leader="none"/>
        </w:tabs>
        <w:spacing w:line="280" w:lineRule="exact" w:before="1" w:after="0"/>
        <w:ind w:left="2830" w:right="0" w:hanging="568"/>
        <w:jc w:val="left"/>
        <w:rPr>
          <w:sz w:val="22"/>
        </w:rPr>
      </w:pPr>
      <w:r>
        <w:rPr>
          <w:sz w:val="22"/>
        </w:rPr>
        <w:t>Block entry into waterways and contain with earth, snow or other</w:t>
      </w:r>
      <w:r>
        <w:rPr>
          <w:spacing w:val="-12"/>
          <w:sz w:val="22"/>
        </w:rPr>
        <w:t> </w:t>
      </w:r>
      <w:r>
        <w:rPr>
          <w:sz w:val="22"/>
        </w:rPr>
        <w:t>barriers.</w:t>
      </w:r>
    </w:p>
    <w:p>
      <w:pPr>
        <w:pStyle w:val="ListParagraph"/>
        <w:numPr>
          <w:ilvl w:val="3"/>
          <w:numId w:val="9"/>
        </w:numPr>
        <w:tabs>
          <w:tab w:pos="2830" w:val="left" w:leader="none"/>
          <w:tab w:pos="2831" w:val="left" w:leader="none"/>
        </w:tabs>
        <w:spacing w:line="280" w:lineRule="exact" w:before="0" w:after="0"/>
        <w:ind w:left="2830" w:right="0" w:hanging="568"/>
        <w:jc w:val="left"/>
        <w:rPr>
          <w:sz w:val="22"/>
        </w:rPr>
      </w:pPr>
      <w:r>
        <w:rPr>
          <w:sz w:val="22"/>
        </w:rPr>
        <w:t>Remove small spills with sorbent</w:t>
      </w:r>
      <w:r>
        <w:rPr>
          <w:spacing w:val="-5"/>
          <w:sz w:val="22"/>
        </w:rPr>
        <w:t> </w:t>
      </w:r>
      <w:r>
        <w:rPr>
          <w:sz w:val="22"/>
        </w:rPr>
        <w:t>pads.</w:t>
      </w:r>
    </w:p>
    <w:p>
      <w:pPr>
        <w:pStyle w:val="ListParagraph"/>
        <w:numPr>
          <w:ilvl w:val="3"/>
          <w:numId w:val="9"/>
        </w:numPr>
        <w:tabs>
          <w:tab w:pos="2831" w:val="left" w:leader="none"/>
        </w:tabs>
        <w:spacing w:line="240" w:lineRule="auto" w:before="0" w:after="0"/>
        <w:ind w:left="2830" w:right="807" w:hanging="568"/>
        <w:jc w:val="both"/>
        <w:rPr>
          <w:sz w:val="22"/>
        </w:rPr>
      </w:pPr>
      <w:r>
        <w:rPr>
          <w:sz w:val="22"/>
        </w:rPr>
        <w:t>On tundra, collect as much contamination as possible ensuring to the maximum, yet reasonably practicable extent, to minimize destruction of the root zone of the tundra grasses.</w:t>
      </w:r>
    </w:p>
    <w:p>
      <w:pPr>
        <w:pStyle w:val="BodyText"/>
        <w:spacing w:before="7"/>
        <w:rPr>
          <w:sz w:val="19"/>
        </w:rPr>
      </w:pPr>
    </w:p>
    <w:p>
      <w:pPr>
        <w:pStyle w:val="Heading9"/>
        <w:numPr>
          <w:ilvl w:val="2"/>
          <w:numId w:val="9"/>
        </w:numPr>
        <w:tabs>
          <w:tab w:pos="2264" w:val="left" w:leader="none"/>
        </w:tabs>
        <w:spacing w:line="240" w:lineRule="auto" w:before="0" w:after="0"/>
        <w:ind w:left="2263" w:right="0" w:hanging="568"/>
        <w:jc w:val="left"/>
        <w:rPr>
          <w:rFonts w:ascii="Calibri"/>
        </w:rPr>
      </w:pPr>
      <w:bookmarkStart w:name="_TOC_250010" w:id="35"/>
      <w:r>
        <w:rPr>
          <w:rFonts w:ascii="Calibri"/>
          <w:color w:val="585858"/>
        </w:rPr>
        <w:t>Spill in</w:t>
      </w:r>
      <w:r>
        <w:rPr>
          <w:rFonts w:ascii="Calibri"/>
          <w:color w:val="585858"/>
          <w:spacing w:val="-3"/>
        </w:rPr>
        <w:t> </w:t>
      </w:r>
      <w:bookmarkEnd w:id="35"/>
      <w:r>
        <w:rPr>
          <w:rFonts w:ascii="Calibri"/>
          <w:color w:val="585858"/>
        </w:rPr>
        <w:t>water</w:t>
      </w:r>
    </w:p>
    <w:p>
      <w:pPr>
        <w:pStyle w:val="BodyText"/>
        <w:spacing w:before="7"/>
        <w:rPr>
          <w:b/>
          <w:sz w:val="29"/>
        </w:rPr>
      </w:pPr>
    </w:p>
    <w:p>
      <w:pPr>
        <w:pStyle w:val="ListParagraph"/>
        <w:numPr>
          <w:ilvl w:val="3"/>
          <w:numId w:val="9"/>
        </w:numPr>
        <w:tabs>
          <w:tab w:pos="2830" w:val="left" w:leader="none"/>
          <w:tab w:pos="2831" w:val="left" w:leader="none"/>
        </w:tabs>
        <w:spacing w:line="240" w:lineRule="auto" w:before="0" w:after="0"/>
        <w:ind w:left="2830" w:right="0" w:hanging="568"/>
        <w:jc w:val="left"/>
        <w:rPr>
          <w:sz w:val="22"/>
        </w:rPr>
      </w:pPr>
      <w:r>
        <w:rPr>
          <w:sz w:val="22"/>
        </w:rPr>
        <w:t>Contain spill as close to release point as</w:t>
      </w:r>
      <w:r>
        <w:rPr>
          <w:spacing w:val="-8"/>
          <w:sz w:val="22"/>
        </w:rPr>
        <w:t> </w:t>
      </w:r>
      <w:r>
        <w:rPr>
          <w:sz w:val="22"/>
        </w:rPr>
        <w:t>possible.</w:t>
      </w:r>
    </w:p>
    <w:p>
      <w:pPr>
        <w:pStyle w:val="ListParagraph"/>
        <w:numPr>
          <w:ilvl w:val="3"/>
          <w:numId w:val="9"/>
        </w:numPr>
        <w:tabs>
          <w:tab w:pos="2830" w:val="left" w:leader="none"/>
          <w:tab w:pos="2831" w:val="left" w:leader="none"/>
        </w:tabs>
        <w:spacing w:line="280" w:lineRule="exact" w:before="1" w:after="0"/>
        <w:ind w:left="2830" w:right="0" w:hanging="568"/>
        <w:jc w:val="left"/>
        <w:rPr>
          <w:sz w:val="22"/>
        </w:rPr>
      </w:pPr>
      <w:r>
        <w:rPr>
          <w:sz w:val="22"/>
        </w:rPr>
        <w:t>Use spill containment boom to concentrate slicks for</w:t>
      </w:r>
      <w:r>
        <w:rPr>
          <w:spacing w:val="-7"/>
          <w:sz w:val="22"/>
        </w:rPr>
        <w:t> </w:t>
      </w:r>
      <w:r>
        <w:rPr>
          <w:sz w:val="22"/>
        </w:rPr>
        <w:t>recovery.</w:t>
      </w:r>
    </w:p>
    <w:p>
      <w:pPr>
        <w:pStyle w:val="ListParagraph"/>
        <w:numPr>
          <w:ilvl w:val="3"/>
          <w:numId w:val="9"/>
        </w:numPr>
        <w:tabs>
          <w:tab w:pos="2830" w:val="left" w:leader="none"/>
          <w:tab w:pos="2831" w:val="left" w:leader="none"/>
        </w:tabs>
        <w:spacing w:line="280" w:lineRule="exact" w:before="0" w:after="0"/>
        <w:ind w:left="2830" w:right="0" w:hanging="568"/>
        <w:jc w:val="left"/>
        <w:rPr>
          <w:sz w:val="22"/>
        </w:rPr>
      </w:pPr>
      <w:r>
        <w:rPr>
          <w:sz w:val="22"/>
        </w:rPr>
        <w:t>On small spills, use sorbent pads to pick up contained</w:t>
      </w:r>
      <w:r>
        <w:rPr>
          <w:spacing w:val="-8"/>
          <w:sz w:val="22"/>
        </w:rPr>
        <w:t> </w:t>
      </w:r>
      <w:r>
        <w:rPr>
          <w:sz w:val="22"/>
        </w:rPr>
        <w:t>oil.</w:t>
      </w:r>
    </w:p>
    <w:p>
      <w:pPr>
        <w:pStyle w:val="ListParagraph"/>
        <w:numPr>
          <w:ilvl w:val="3"/>
          <w:numId w:val="9"/>
        </w:numPr>
        <w:tabs>
          <w:tab w:pos="2830" w:val="left" w:leader="none"/>
          <w:tab w:pos="2831" w:val="left" w:leader="none"/>
        </w:tabs>
        <w:spacing w:line="240" w:lineRule="auto" w:before="0" w:after="0"/>
        <w:ind w:left="2830" w:right="0" w:hanging="568"/>
        <w:jc w:val="left"/>
        <w:rPr>
          <w:sz w:val="22"/>
        </w:rPr>
      </w:pPr>
      <w:r>
        <w:rPr>
          <w:sz w:val="22"/>
        </w:rPr>
        <w:t>On larger spills, use skimmer on contained</w:t>
      </w:r>
      <w:r>
        <w:rPr>
          <w:spacing w:val="-6"/>
          <w:sz w:val="22"/>
        </w:rPr>
        <w:t> </w:t>
      </w:r>
      <w:r>
        <w:rPr>
          <w:sz w:val="22"/>
        </w:rPr>
        <w:t>slicks.</w:t>
      </w:r>
    </w:p>
    <w:p>
      <w:pPr>
        <w:pStyle w:val="BodyText"/>
        <w:spacing w:before="12"/>
        <w:rPr>
          <w:sz w:val="21"/>
        </w:rPr>
      </w:pPr>
    </w:p>
    <w:p>
      <w:pPr>
        <w:pStyle w:val="BodyText"/>
        <w:spacing w:line="312" w:lineRule="auto"/>
        <w:ind w:left="2263" w:right="808"/>
        <w:jc w:val="both"/>
      </w:pPr>
      <w:r>
        <w:rPr/>
        <w:t>The</w:t>
      </w:r>
      <w:r>
        <w:rPr>
          <w:spacing w:val="-12"/>
        </w:rPr>
        <w:t> </w:t>
      </w:r>
      <w:r>
        <w:rPr/>
        <w:t>following</w:t>
      </w:r>
      <w:r>
        <w:rPr>
          <w:spacing w:val="-12"/>
        </w:rPr>
        <w:t> </w:t>
      </w:r>
      <w:r>
        <w:rPr/>
        <w:t>strategies</w:t>
      </w:r>
      <w:r>
        <w:rPr>
          <w:spacing w:val="-12"/>
        </w:rPr>
        <w:t> </w:t>
      </w:r>
      <w:r>
        <w:rPr/>
        <w:t>can</w:t>
      </w:r>
      <w:r>
        <w:rPr>
          <w:spacing w:val="-12"/>
        </w:rPr>
        <w:t> </w:t>
      </w:r>
      <w:r>
        <w:rPr/>
        <w:t>be</w:t>
      </w:r>
      <w:r>
        <w:rPr>
          <w:spacing w:val="-12"/>
        </w:rPr>
        <w:t> </w:t>
      </w:r>
      <w:r>
        <w:rPr/>
        <w:t>used</w:t>
      </w:r>
      <w:r>
        <w:rPr>
          <w:spacing w:val="-12"/>
        </w:rPr>
        <w:t> </w:t>
      </w:r>
      <w:r>
        <w:rPr/>
        <w:t>to</w:t>
      </w:r>
      <w:r>
        <w:rPr>
          <w:spacing w:val="-12"/>
        </w:rPr>
        <w:t> </w:t>
      </w:r>
      <w:r>
        <w:rPr/>
        <w:t>contain</w:t>
      </w:r>
      <w:r>
        <w:rPr>
          <w:spacing w:val="-11"/>
        </w:rPr>
        <w:t> </w:t>
      </w:r>
      <w:r>
        <w:rPr/>
        <w:t>spills</w:t>
      </w:r>
      <w:r>
        <w:rPr>
          <w:spacing w:val="-12"/>
        </w:rPr>
        <w:t> </w:t>
      </w:r>
      <w:r>
        <w:rPr/>
        <w:t>on</w:t>
      </w:r>
      <w:r>
        <w:rPr>
          <w:spacing w:val="-12"/>
        </w:rPr>
        <w:t> </w:t>
      </w:r>
      <w:r>
        <w:rPr/>
        <w:t>slow</w:t>
      </w:r>
      <w:r>
        <w:rPr>
          <w:spacing w:val="-12"/>
        </w:rPr>
        <w:t> </w:t>
      </w:r>
      <w:r>
        <w:rPr/>
        <w:t>moving</w:t>
      </w:r>
      <w:r>
        <w:rPr>
          <w:spacing w:val="-11"/>
        </w:rPr>
        <w:t> </w:t>
      </w:r>
      <w:r>
        <w:rPr/>
        <w:t>or</w:t>
      </w:r>
      <w:r>
        <w:rPr>
          <w:spacing w:val="-12"/>
        </w:rPr>
        <w:t> </w:t>
      </w:r>
      <w:r>
        <w:rPr/>
        <w:t>calm</w:t>
      </w:r>
      <w:r>
        <w:rPr>
          <w:spacing w:val="-11"/>
        </w:rPr>
        <w:t> </w:t>
      </w:r>
      <w:r>
        <w:rPr/>
        <w:t>water:</w:t>
      </w:r>
      <w:r>
        <w:rPr>
          <w:spacing w:val="-11"/>
        </w:rPr>
        <w:t> </w:t>
      </w:r>
      <w:r>
        <w:rPr/>
        <w:t>Contain</w:t>
      </w:r>
      <w:r>
        <w:rPr>
          <w:spacing w:val="-12"/>
        </w:rPr>
        <w:t> </w:t>
      </w:r>
      <w:r>
        <w:rPr/>
        <w:t>spills on open water immediately to restrict the size and extent of the spill. Fuel and petroleum products that float on water may be contained through the use of booms, absorbent materials, skimming, or the erection of culverts. Deploy containment booms to minimize spill area; the effectiveness</w:t>
      </w:r>
      <w:r>
        <w:rPr>
          <w:spacing w:val="-3"/>
        </w:rPr>
        <w:t> </w:t>
      </w:r>
      <w:r>
        <w:rPr/>
        <w:t>of</w:t>
      </w:r>
      <w:r>
        <w:rPr>
          <w:spacing w:val="-4"/>
        </w:rPr>
        <w:t> </w:t>
      </w:r>
      <w:r>
        <w:rPr/>
        <w:t>booms</w:t>
      </w:r>
      <w:r>
        <w:rPr>
          <w:spacing w:val="-3"/>
        </w:rPr>
        <w:t> </w:t>
      </w:r>
      <w:r>
        <w:rPr/>
        <w:t>may</w:t>
      </w:r>
      <w:r>
        <w:rPr>
          <w:spacing w:val="-4"/>
        </w:rPr>
        <w:t> </w:t>
      </w:r>
      <w:r>
        <w:rPr/>
        <w:t>be</w:t>
      </w:r>
      <w:r>
        <w:rPr>
          <w:spacing w:val="-3"/>
        </w:rPr>
        <w:t> </w:t>
      </w:r>
      <w:r>
        <w:rPr/>
        <w:t>limited</w:t>
      </w:r>
      <w:r>
        <w:rPr>
          <w:spacing w:val="-3"/>
        </w:rPr>
        <w:t> </w:t>
      </w:r>
      <w:r>
        <w:rPr/>
        <w:t>by</w:t>
      </w:r>
      <w:r>
        <w:rPr>
          <w:spacing w:val="-4"/>
        </w:rPr>
        <w:t> </w:t>
      </w:r>
      <w:r>
        <w:rPr/>
        <w:t>wind,</w:t>
      </w:r>
      <w:r>
        <w:rPr>
          <w:spacing w:val="-1"/>
        </w:rPr>
        <w:t> </w:t>
      </w:r>
      <w:r>
        <w:rPr/>
        <w:t>waves,</w:t>
      </w:r>
      <w:r>
        <w:rPr>
          <w:spacing w:val="-3"/>
        </w:rPr>
        <w:t> </w:t>
      </w:r>
      <w:r>
        <w:rPr/>
        <w:t>and</w:t>
      </w:r>
      <w:r>
        <w:rPr>
          <w:spacing w:val="-4"/>
        </w:rPr>
        <w:t> </w:t>
      </w:r>
      <w:r>
        <w:rPr/>
        <w:t>other</w:t>
      </w:r>
      <w:r>
        <w:rPr>
          <w:spacing w:val="-4"/>
        </w:rPr>
        <w:t> </w:t>
      </w:r>
      <w:r>
        <w:rPr/>
        <w:t>factors.</w:t>
      </w:r>
      <w:r>
        <w:rPr>
          <w:spacing w:val="-2"/>
        </w:rPr>
        <w:t> </w:t>
      </w:r>
      <w:r>
        <w:rPr/>
        <w:t>Use</w:t>
      </w:r>
      <w:r>
        <w:rPr>
          <w:spacing w:val="-4"/>
        </w:rPr>
        <w:t> </w:t>
      </w:r>
      <w:r>
        <w:rPr/>
        <w:t>absorbent</w:t>
      </w:r>
      <w:r>
        <w:rPr>
          <w:spacing w:val="-4"/>
        </w:rPr>
        <w:t> </w:t>
      </w:r>
      <w:r>
        <w:rPr/>
        <w:t>booms to slowly encircle and absorb spilled material. These absorbents are hydrophobic (they absorb hydrocarbons</w:t>
      </w:r>
      <w:r>
        <w:rPr>
          <w:spacing w:val="-10"/>
        </w:rPr>
        <w:t> </w:t>
      </w:r>
      <w:r>
        <w:rPr/>
        <w:t>and</w:t>
      </w:r>
      <w:r>
        <w:rPr>
          <w:spacing w:val="-9"/>
        </w:rPr>
        <w:t> </w:t>
      </w:r>
      <w:r>
        <w:rPr/>
        <w:t>repel</w:t>
      </w:r>
      <w:r>
        <w:rPr>
          <w:spacing w:val="-9"/>
        </w:rPr>
        <w:t> </w:t>
      </w:r>
      <w:r>
        <w:rPr/>
        <w:t>water).</w:t>
      </w:r>
      <w:r>
        <w:rPr>
          <w:spacing w:val="-9"/>
        </w:rPr>
        <w:t> </w:t>
      </w:r>
      <w:r>
        <w:rPr/>
        <w:t>Once</w:t>
      </w:r>
      <w:r>
        <w:rPr>
          <w:spacing w:val="-8"/>
        </w:rPr>
        <w:t> </w:t>
      </w:r>
      <w:r>
        <w:rPr/>
        <w:t>booms</w:t>
      </w:r>
      <w:r>
        <w:rPr>
          <w:spacing w:val="-9"/>
        </w:rPr>
        <w:t> </w:t>
      </w:r>
      <w:r>
        <w:rPr/>
        <w:t>are</w:t>
      </w:r>
      <w:r>
        <w:rPr>
          <w:spacing w:val="-9"/>
        </w:rPr>
        <w:t> </w:t>
      </w:r>
      <w:r>
        <w:rPr/>
        <w:t>secured,</w:t>
      </w:r>
      <w:r>
        <w:rPr>
          <w:spacing w:val="-9"/>
        </w:rPr>
        <w:t> </w:t>
      </w:r>
      <w:r>
        <w:rPr/>
        <w:t>use</w:t>
      </w:r>
      <w:r>
        <w:rPr>
          <w:spacing w:val="-8"/>
        </w:rPr>
        <w:t> </w:t>
      </w:r>
      <w:r>
        <w:rPr/>
        <w:t>skimmers</w:t>
      </w:r>
      <w:r>
        <w:rPr>
          <w:spacing w:val="-8"/>
        </w:rPr>
        <w:t> </w:t>
      </w:r>
      <w:r>
        <w:rPr/>
        <w:t>to</w:t>
      </w:r>
      <w:r>
        <w:rPr>
          <w:spacing w:val="-9"/>
        </w:rPr>
        <w:t> </w:t>
      </w:r>
      <w:r>
        <w:rPr/>
        <w:t>draw</w:t>
      </w:r>
      <w:r>
        <w:rPr>
          <w:spacing w:val="-9"/>
        </w:rPr>
        <w:t> </w:t>
      </w:r>
      <w:r>
        <w:rPr/>
        <w:t>in</w:t>
      </w:r>
      <w:r>
        <w:rPr>
          <w:spacing w:val="-8"/>
        </w:rPr>
        <w:t> </w:t>
      </w:r>
      <w:r>
        <w:rPr/>
        <w:t>hydrocarbons and minimal amounts of water. Skimmed material can be pumped through hoses to empty fuel tanks</w:t>
      </w:r>
      <w:r>
        <w:rPr>
          <w:spacing w:val="-9"/>
        </w:rPr>
        <w:t> </w:t>
      </w:r>
      <w:r>
        <w:rPr/>
        <w:t>and/or</w:t>
      </w:r>
      <w:r>
        <w:rPr>
          <w:spacing w:val="-7"/>
        </w:rPr>
        <w:t> </w:t>
      </w:r>
      <w:r>
        <w:rPr/>
        <w:t>drums.</w:t>
      </w:r>
      <w:r>
        <w:rPr>
          <w:spacing w:val="-7"/>
        </w:rPr>
        <w:t> </w:t>
      </w:r>
      <w:r>
        <w:rPr/>
        <w:t>Recognize</w:t>
      </w:r>
      <w:r>
        <w:rPr>
          <w:spacing w:val="-8"/>
        </w:rPr>
        <w:t> </w:t>
      </w:r>
      <w:r>
        <w:rPr/>
        <w:t>that</w:t>
      </w:r>
      <w:r>
        <w:rPr>
          <w:spacing w:val="-8"/>
        </w:rPr>
        <w:t> </w:t>
      </w:r>
      <w:r>
        <w:rPr/>
        <w:t>culverts</w:t>
      </w:r>
      <w:r>
        <w:rPr>
          <w:spacing w:val="-8"/>
        </w:rPr>
        <w:t> </w:t>
      </w:r>
      <w:r>
        <w:rPr/>
        <w:t>permit</w:t>
      </w:r>
      <w:r>
        <w:rPr>
          <w:spacing w:val="-8"/>
        </w:rPr>
        <w:t> </w:t>
      </w:r>
      <w:r>
        <w:rPr/>
        <w:t>water</w:t>
      </w:r>
      <w:r>
        <w:rPr>
          <w:spacing w:val="-8"/>
        </w:rPr>
        <w:t> </w:t>
      </w:r>
      <w:r>
        <w:rPr/>
        <w:t>flow</w:t>
      </w:r>
      <w:r>
        <w:rPr>
          <w:spacing w:val="-7"/>
        </w:rPr>
        <w:t> </w:t>
      </w:r>
      <w:r>
        <w:rPr/>
        <w:t>and</w:t>
      </w:r>
      <w:r>
        <w:rPr>
          <w:spacing w:val="-6"/>
        </w:rPr>
        <w:t> </w:t>
      </w:r>
      <w:r>
        <w:rPr/>
        <w:t>can</w:t>
      </w:r>
      <w:r>
        <w:rPr>
          <w:spacing w:val="-9"/>
        </w:rPr>
        <w:t> </w:t>
      </w:r>
      <w:r>
        <w:rPr/>
        <w:t>allow</w:t>
      </w:r>
      <w:r>
        <w:rPr>
          <w:spacing w:val="-7"/>
        </w:rPr>
        <w:t> </w:t>
      </w:r>
      <w:r>
        <w:rPr/>
        <w:t>fuel</w:t>
      </w:r>
      <w:r>
        <w:rPr>
          <w:spacing w:val="-7"/>
        </w:rPr>
        <w:t> </w:t>
      </w:r>
      <w:r>
        <w:rPr/>
        <w:t>to</w:t>
      </w:r>
      <w:r>
        <w:rPr>
          <w:spacing w:val="-7"/>
        </w:rPr>
        <w:t> </w:t>
      </w:r>
      <w:r>
        <w:rPr/>
        <w:t>be</w:t>
      </w:r>
      <w:r>
        <w:rPr>
          <w:spacing w:val="-6"/>
        </w:rPr>
        <w:t> </w:t>
      </w:r>
      <w:r>
        <w:rPr/>
        <w:t>captured and collected along the surface with absorbent materials. Use absorbent pads and similar materials to capture small spills and/or oily residue on water. Determining the best possible strategy for containment will depend on a number of factors, such as: speed of slick travel, location of possible containment sites, availability of personnel and equipment, location of sensitive</w:t>
      </w:r>
      <w:r>
        <w:rPr>
          <w:spacing w:val="-16"/>
        </w:rPr>
        <w:t> </w:t>
      </w:r>
      <w:r>
        <w:rPr/>
        <w:t>areas</w:t>
      </w:r>
      <w:r>
        <w:rPr>
          <w:spacing w:val="-15"/>
        </w:rPr>
        <w:t> </w:t>
      </w:r>
      <w:r>
        <w:rPr/>
        <w:t>and</w:t>
      </w:r>
      <w:r>
        <w:rPr>
          <w:spacing w:val="-15"/>
        </w:rPr>
        <w:t> </w:t>
      </w:r>
      <w:r>
        <w:rPr/>
        <w:t>safety</w:t>
      </w:r>
      <w:r>
        <w:rPr>
          <w:spacing w:val="-15"/>
        </w:rPr>
        <w:t> </w:t>
      </w:r>
      <w:r>
        <w:rPr/>
        <w:t>of</w:t>
      </w:r>
      <w:r>
        <w:rPr>
          <w:spacing w:val="-16"/>
        </w:rPr>
        <w:t> </w:t>
      </w:r>
      <w:r>
        <w:rPr/>
        <w:t>operations.</w:t>
      </w:r>
      <w:r>
        <w:rPr>
          <w:spacing w:val="-14"/>
        </w:rPr>
        <w:t> </w:t>
      </w:r>
      <w:r>
        <w:rPr/>
        <w:t>Booming</w:t>
      </w:r>
      <w:r>
        <w:rPr>
          <w:spacing w:val="-15"/>
        </w:rPr>
        <w:t> </w:t>
      </w:r>
      <w:r>
        <w:rPr/>
        <w:t>with</w:t>
      </w:r>
      <w:r>
        <w:rPr>
          <w:spacing w:val="-15"/>
        </w:rPr>
        <w:t> </w:t>
      </w:r>
      <w:r>
        <w:rPr/>
        <w:t>either</w:t>
      </w:r>
      <w:r>
        <w:rPr>
          <w:spacing w:val="-15"/>
        </w:rPr>
        <w:t> </w:t>
      </w:r>
      <w:r>
        <w:rPr/>
        <w:t>absorbent</w:t>
      </w:r>
      <w:r>
        <w:rPr>
          <w:spacing w:val="-16"/>
        </w:rPr>
        <w:t> </w:t>
      </w:r>
      <w:r>
        <w:rPr/>
        <w:t>or</w:t>
      </w:r>
      <w:r>
        <w:rPr>
          <w:spacing w:val="-15"/>
        </w:rPr>
        <w:t> </w:t>
      </w:r>
      <w:r>
        <w:rPr/>
        <w:t>non-absorbent</w:t>
      </w:r>
      <w:r>
        <w:rPr>
          <w:spacing w:val="-15"/>
        </w:rPr>
        <w:t> </w:t>
      </w:r>
      <w:r>
        <w:rPr/>
        <w:t>booms is another effective means of containing spills on slow-moving waters and in</w:t>
      </w:r>
      <w:r>
        <w:rPr>
          <w:spacing w:val="-11"/>
        </w:rPr>
        <w:t> </w:t>
      </w:r>
      <w:r>
        <w:rPr/>
        <w:t>lakes.</w:t>
      </w:r>
    </w:p>
    <w:p>
      <w:pPr>
        <w:pStyle w:val="BodyText"/>
        <w:spacing w:before="7"/>
        <w:rPr>
          <w:sz w:val="19"/>
        </w:rPr>
      </w:pPr>
    </w:p>
    <w:p>
      <w:pPr>
        <w:pStyle w:val="Heading9"/>
        <w:numPr>
          <w:ilvl w:val="2"/>
          <w:numId w:val="9"/>
        </w:numPr>
        <w:tabs>
          <w:tab w:pos="2264" w:val="left" w:leader="none"/>
        </w:tabs>
        <w:spacing w:line="240" w:lineRule="auto" w:before="0" w:after="0"/>
        <w:ind w:left="2263" w:right="0" w:hanging="568"/>
        <w:jc w:val="left"/>
        <w:rPr>
          <w:rFonts w:ascii="Calibri"/>
        </w:rPr>
      </w:pPr>
      <w:bookmarkStart w:name="_TOC_250009" w:id="36"/>
      <w:r>
        <w:rPr>
          <w:rFonts w:ascii="Calibri"/>
          <w:color w:val="585858"/>
        </w:rPr>
        <w:t>Spill in rivers and</w:t>
      </w:r>
      <w:r>
        <w:rPr>
          <w:rFonts w:ascii="Calibri"/>
          <w:color w:val="585858"/>
          <w:spacing w:val="-4"/>
        </w:rPr>
        <w:t> </w:t>
      </w:r>
      <w:bookmarkEnd w:id="36"/>
      <w:r>
        <w:rPr>
          <w:rFonts w:ascii="Calibri"/>
          <w:color w:val="585858"/>
        </w:rPr>
        <w:t>streams</w:t>
      </w:r>
    </w:p>
    <w:p>
      <w:pPr>
        <w:pStyle w:val="BodyText"/>
        <w:spacing w:before="7"/>
        <w:rPr>
          <w:b/>
          <w:sz w:val="29"/>
        </w:rPr>
      </w:pPr>
    </w:p>
    <w:p>
      <w:pPr>
        <w:pStyle w:val="ListParagraph"/>
        <w:numPr>
          <w:ilvl w:val="3"/>
          <w:numId w:val="9"/>
        </w:numPr>
        <w:tabs>
          <w:tab w:pos="2830" w:val="left" w:leader="none"/>
          <w:tab w:pos="2831" w:val="left" w:leader="none"/>
        </w:tabs>
        <w:spacing w:line="240" w:lineRule="auto" w:before="0" w:after="0"/>
        <w:ind w:left="2830" w:right="0" w:hanging="568"/>
        <w:jc w:val="left"/>
        <w:rPr>
          <w:sz w:val="22"/>
        </w:rPr>
      </w:pPr>
      <w:r>
        <w:rPr>
          <w:sz w:val="22"/>
        </w:rPr>
        <w:t>Prevent entry into water, if possible, by building berms or</w:t>
      </w:r>
      <w:r>
        <w:rPr>
          <w:spacing w:val="-11"/>
          <w:sz w:val="22"/>
        </w:rPr>
        <w:t> </w:t>
      </w:r>
      <w:r>
        <w:rPr>
          <w:sz w:val="22"/>
        </w:rPr>
        <w:t>trenches.</w:t>
      </w:r>
    </w:p>
    <w:p>
      <w:pPr>
        <w:spacing w:after="0" w:line="240" w:lineRule="auto"/>
        <w:jc w:val="left"/>
        <w:rPr>
          <w:sz w:val="22"/>
        </w:rPr>
        <w:sectPr>
          <w:pgSz w:w="12240" w:h="15840"/>
          <w:pgMar w:header="757" w:footer="907" w:top="1140" w:bottom="1100" w:left="0" w:right="600"/>
        </w:sectPr>
      </w:pPr>
    </w:p>
    <w:p>
      <w:pPr>
        <w:pStyle w:val="BodyText"/>
        <w:rPr>
          <w:sz w:val="20"/>
        </w:rPr>
      </w:pPr>
    </w:p>
    <w:p>
      <w:pPr>
        <w:pStyle w:val="BodyText"/>
        <w:spacing w:before="7"/>
        <w:rPr>
          <w:sz w:val="16"/>
        </w:rPr>
      </w:pPr>
    </w:p>
    <w:p>
      <w:pPr>
        <w:pStyle w:val="ListParagraph"/>
        <w:numPr>
          <w:ilvl w:val="3"/>
          <w:numId w:val="9"/>
        </w:numPr>
        <w:tabs>
          <w:tab w:pos="2830" w:val="left" w:leader="none"/>
          <w:tab w:pos="2831" w:val="left" w:leader="none"/>
        </w:tabs>
        <w:spacing w:line="280" w:lineRule="exact" w:before="99" w:after="0"/>
        <w:ind w:left="2830" w:right="0" w:hanging="568"/>
        <w:jc w:val="left"/>
        <w:rPr>
          <w:sz w:val="22"/>
        </w:rPr>
      </w:pPr>
      <w:r>
        <w:rPr>
          <w:sz w:val="22"/>
        </w:rPr>
        <w:t>Intercept moving slicks in quiet areas using (sorbent)</w:t>
      </w:r>
      <w:r>
        <w:rPr>
          <w:spacing w:val="-8"/>
          <w:sz w:val="22"/>
        </w:rPr>
        <w:t> </w:t>
      </w:r>
      <w:r>
        <w:rPr>
          <w:sz w:val="22"/>
        </w:rPr>
        <w:t>booms.</w:t>
      </w:r>
    </w:p>
    <w:p>
      <w:pPr>
        <w:pStyle w:val="ListParagraph"/>
        <w:numPr>
          <w:ilvl w:val="3"/>
          <w:numId w:val="9"/>
        </w:numPr>
        <w:tabs>
          <w:tab w:pos="2830" w:val="left" w:leader="none"/>
          <w:tab w:pos="2831" w:val="left" w:leader="none"/>
        </w:tabs>
        <w:spacing w:line="280" w:lineRule="exact" w:before="0" w:after="0"/>
        <w:ind w:left="2830" w:right="0" w:hanging="568"/>
        <w:jc w:val="left"/>
        <w:rPr>
          <w:sz w:val="22"/>
        </w:rPr>
      </w:pPr>
      <w:r>
        <w:rPr>
          <w:sz w:val="22"/>
        </w:rPr>
        <w:t>Do not use sorbent booms/pads in fast currents and turbulent</w:t>
      </w:r>
      <w:r>
        <w:rPr>
          <w:spacing w:val="-11"/>
          <w:sz w:val="22"/>
        </w:rPr>
        <w:t> </w:t>
      </w:r>
      <w:r>
        <w:rPr>
          <w:sz w:val="22"/>
        </w:rPr>
        <w:t>water.</w:t>
      </w:r>
    </w:p>
    <w:p>
      <w:pPr>
        <w:pStyle w:val="BodyText"/>
        <w:spacing w:before="1"/>
      </w:pPr>
    </w:p>
    <w:p>
      <w:pPr>
        <w:pStyle w:val="BodyText"/>
        <w:spacing w:line="312" w:lineRule="auto"/>
        <w:ind w:left="2263" w:right="807"/>
        <w:jc w:val="both"/>
      </w:pPr>
      <w:r>
        <w:rPr/>
        <w:t>Effective</w:t>
      </w:r>
      <w:r>
        <w:rPr>
          <w:spacing w:val="-15"/>
        </w:rPr>
        <w:t> </w:t>
      </w:r>
      <w:r>
        <w:rPr/>
        <w:t>containment</w:t>
      </w:r>
      <w:r>
        <w:rPr>
          <w:spacing w:val="-15"/>
        </w:rPr>
        <w:t> </w:t>
      </w:r>
      <w:r>
        <w:rPr/>
        <w:t>using</w:t>
      </w:r>
      <w:r>
        <w:rPr>
          <w:spacing w:val="-15"/>
        </w:rPr>
        <w:t> </w:t>
      </w:r>
      <w:r>
        <w:rPr/>
        <w:t>conventional</w:t>
      </w:r>
      <w:r>
        <w:rPr>
          <w:spacing w:val="-15"/>
        </w:rPr>
        <w:t> </w:t>
      </w:r>
      <w:r>
        <w:rPr/>
        <w:t>booming</w:t>
      </w:r>
      <w:r>
        <w:rPr>
          <w:spacing w:val="-15"/>
        </w:rPr>
        <w:t> </w:t>
      </w:r>
      <w:r>
        <w:rPr/>
        <w:t>techniques</w:t>
      </w:r>
      <w:r>
        <w:rPr>
          <w:spacing w:val="-15"/>
        </w:rPr>
        <w:t> </w:t>
      </w:r>
      <w:r>
        <w:rPr/>
        <w:t>is</w:t>
      </w:r>
      <w:r>
        <w:rPr>
          <w:spacing w:val="-14"/>
        </w:rPr>
        <w:t> </w:t>
      </w:r>
      <w:r>
        <w:rPr/>
        <w:t>very</w:t>
      </w:r>
      <w:r>
        <w:rPr>
          <w:spacing w:val="-15"/>
        </w:rPr>
        <w:t> </w:t>
      </w:r>
      <w:r>
        <w:rPr/>
        <w:t>difficult</w:t>
      </w:r>
      <w:r>
        <w:rPr>
          <w:spacing w:val="-15"/>
        </w:rPr>
        <w:t> </w:t>
      </w:r>
      <w:r>
        <w:rPr/>
        <w:t>in</w:t>
      </w:r>
      <w:r>
        <w:rPr>
          <w:spacing w:val="-15"/>
        </w:rPr>
        <w:t> </w:t>
      </w:r>
      <w:r>
        <w:rPr/>
        <w:t>streams</w:t>
      </w:r>
      <w:r>
        <w:rPr>
          <w:spacing w:val="-15"/>
        </w:rPr>
        <w:t> </w:t>
      </w:r>
      <w:r>
        <w:rPr/>
        <w:t>or</w:t>
      </w:r>
      <w:r>
        <w:rPr>
          <w:spacing w:val="-15"/>
        </w:rPr>
        <w:t> </w:t>
      </w:r>
      <w:r>
        <w:rPr/>
        <w:t>rivers where currents exceed 0.7 knots (0.4 m/s). At these speeds, oil becomes entrained in the water flowing under the boom, resulting in significant losses. Some improvement can be achieved in waters</w:t>
      </w:r>
      <w:r>
        <w:rPr>
          <w:spacing w:val="-6"/>
        </w:rPr>
        <w:t> </w:t>
      </w:r>
      <w:r>
        <w:rPr/>
        <w:t>flowing</w:t>
      </w:r>
      <w:r>
        <w:rPr>
          <w:spacing w:val="-5"/>
        </w:rPr>
        <w:t> </w:t>
      </w:r>
      <w:r>
        <w:rPr/>
        <w:t>at</w:t>
      </w:r>
      <w:r>
        <w:rPr>
          <w:spacing w:val="-5"/>
        </w:rPr>
        <w:t> </w:t>
      </w:r>
      <w:r>
        <w:rPr/>
        <w:t>1-2</w:t>
      </w:r>
      <w:r>
        <w:rPr>
          <w:spacing w:val="-5"/>
        </w:rPr>
        <w:t> </w:t>
      </w:r>
      <w:r>
        <w:rPr/>
        <w:t>knots</w:t>
      </w:r>
      <w:r>
        <w:rPr>
          <w:spacing w:val="-5"/>
        </w:rPr>
        <w:t> </w:t>
      </w:r>
      <w:r>
        <w:rPr/>
        <w:t>(0.5</w:t>
      </w:r>
      <w:r>
        <w:rPr>
          <w:spacing w:val="-4"/>
        </w:rPr>
        <w:t> </w:t>
      </w:r>
      <w:r>
        <w:rPr/>
        <w:t>m/s</w:t>
      </w:r>
      <w:r>
        <w:rPr>
          <w:spacing w:val="-4"/>
        </w:rPr>
        <w:t> </w:t>
      </w:r>
      <w:r>
        <w:rPr/>
        <w:t>to</w:t>
      </w:r>
      <w:r>
        <w:rPr>
          <w:spacing w:val="-6"/>
        </w:rPr>
        <w:t> </w:t>
      </w:r>
      <w:r>
        <w:rPr/>
        <w:t>1</w:t>
      </w:r>
      <w:r>
        <w:rPr>
          <w:spacing w:val="-4"/>
        </w:rPr>
        <w:t> </w:t>
      </w:r>
      <w:r>
        <w:rPr/>
        <w:t>m/s),</w:t>
      </w:r>
      <w:r>
        <w:rPr>
          <w:spacing w:val="-5"/>
        </w:rPr>
        <w:t> </w:t>
      </w:r>
      <w:r>
        <w:rPr/>
        <w:t>particularly</w:t>
      </w:r>
      <w:r>
        <w:rPr>
          <w:spacing w:val="-6"/>
        </w:rPr>
        <w:t> </w:t>
      </w:r>
      <w:r>
        <w:rPr/>
        <w:t>if</w:t>
      </w:r>
      <w:r>
        <w:rPr>
          <w:spacing w:val="-5"/>
        </w:rPr>
        <w:t> </w:t>
      </w:r>
      <w:r>
        <w:rPr/>
        <w:t>the</w:t>
      </w:r>
      <w:r>
        <w:rPr>
          <w:spacing w:val="-4"/>
        </w:rPr>
        <w:t> </w:t>
      </w:r>
      <w:r>
        <w:rPr/>
        <w:t>boom</w:t>
      </w:r>
      <w:r>
        <w:rPr>
          <w:spacing w:val="-6"/>
        </w:rPr>
        <w:t> </w:t>
      </w:r>
      <w:r>
        <w:rPr/>
        <w:t>is</w:t>
      </w:r>
      <w:r>
        <w:rPr>
          <w:spacing w:val="-4"/>
        </w:rPr>
        <w:t> </w:t>
      </w:r>
      <w:r>
        <w:rPr/>
        <w:t>deployed</w:t>
      </w:r>
      <w:r>
        <w:rPr>
          <w:spacing w:val="-7"/>
        </w:rPr>
        <w:t> </w:t>
      </w:r>
      <w:r>
        <w:rPr/>
        <w:t>at</w:t>
      </w:r>
      <w:r>
        <w:rPr>
          <w:spacing w:val="-5"/>
        </w:rPr>
        <w:t> </w:t>
      </w:r>
      <w:r>
        <w:rPr/>
        <w:t>an</w:t>
      </w:r>
      <w:r>
        <w:rPr>
          <w:spacing w:val="-5"/>
        </w:rPr>
        <w:t> </w:t>
      </w:r>
      <w:r>
        <w:rPr/>
        <w:t>angle</w:t>
      </w:r>
      <w:r>
        <w:rPr>
          <w:spacing w:val="-5"/>
        </w:rPr>
        <w:t> </w:t>
      </w:r>
      <w:r>
        <w:rPr/>
        <w:t>of less than 90° to the direction of flow. Absorbent booms or socks can also be used to provide a barrier to floating oil. These types of booms should be checked regularly, to ensure that they do not</w:t>
      </w:r>
      <w:r>
        <w:rPr>
          <w:spacing w:val="-9"/>
        </w:rPr>
        <w:t> </w:t>
      </w:r>
      <w:r>
        <w:rPr/>
        <w:t>become</w:t>
      </w:r>
      <w:r>
        <w:rPr>
          <w:spacing w:val="-7"/>
        </w:rPr>
        <w:t> </w:t>
      </w:r>
      <w:r>
        <w:rPr/>
        <w:t>saturated</w:t>
      </w:r>
      <w:r>
        <w:rPr>
          <w:spacing w:val="-7"/>
        </w:rPr>
        <w:t> </w:t>
      </w:r>
      <w:r>
        <w:rPr/>
        <w:t>with</w:t>
      </w:r>
      <w:r>
        <w:rPr>
          <w:spacing w:val="-8"/>
        </w:rPr>
        <w:t> </w:t>
      </w:r>
      <w:r>
        <w:rPr/>
        <w:t>either</w:t>
      </w:r>
      <w:r>
        <w:rPr>
          <w:spacing w:val="-8"/>
        </w:rPr>
        <w:t> </w:t>
      </w:r>
      <w:r>
        <w:rPr/>
        <w:t>water</w:t>
      </w:r>
      <w:r>
        <w:rPr>
          <w:spacing w:val="-7"/>
        </w:rPr>
        <w:t> </w:t>
      </w:r>
      <w:r>
        <w:rPr/>
        <w:t>or</w:t>
      </w:r>
      <w:r>
        <w:rPr>
          <w:spacing w:val="-8"/>
        </w:rPr>
        <w:t> </w:t>
      </w:r>
      <w:r>
        <w:rPr/>
        <w:t>oil,</w:t>
      </w:r>
      <w:r>
        <w:rPr>
          <w:spacing w:val="-9"/>
        </w:rPr>
        <w:t> </w:t>
      </w:r>
      <w:r>
        <w:rPr/>
        <w:t>as</w:t>
      </w:r>
      <w:r>
        <w:rPr>
          <w:spacing w:val="-6"/>
        </w:rPr>
        <w:t> </w:t>
      </w:r>
      <w:r>
        <w:rPr/>
        <w:t>they</w:t>
      </w:r>
      <w:r>
        <w:rPr>
          <w:spacing w:val="-7"/>
        </w:rPr>
        <w:t> </w:t>
      </w:r>
      <w:r>
        <w:rPr/>
        <w:t>tend</w:t>
      </w:r>
      <w:r>
        <w:rPr>
          <w:spacing w:val="-7"/>
        </w:rPr>
        <w:t> </w:t>
      </w:r>
      <w:r>
        <w:rPr/>
        <w:t>to</w:t>
      </w:r>
      <w:r>
        <w:rPr>
          <w:spacing w:val="-9"/>
        </w:rPr>
        <w:t> </w:t>
      </w:r>
      <w:r>
        <w:rPr/>
        <w:t>float</w:t>
      </w:r>
      <w:r>
        <w:rPr>
          <w:spacing w:val="-7"/>
        </w:rPr>
        <w:t> </w:t>
      </w:r>
      <w:r>
        <w:rPr/>
        <w:t>very</w:t>
      </w:r>
      <w:r>
        <w:rPr>
          <w:spacing w:val="-8"/>
        </w:rPr>
        <w:t> </w:t>
      </w:r>
      <w:r>
        <w:rPr/>
        <w:t>low</w:t>
      </w:r>
      <w:r>
        <w:rPr>
          <w:spacing w:val="-8"/>
        </w:rPr>
        <w:t> </w:t>
      </w:r>
      <w:r>
        <w:rPr/>
        <w:t>in</w:t>
      </w:r>
      <w:r>
        <w:rPr>
          <w:spacing w:val="-8"/>
        </w:rPr>
        <w:t> </w:t>
      </w:r>
      <w:r>
        <w:rPr/>
        <w:t>the</w:t>
      </w:r>
      <w:r>
        <w:rPr>
          <w:spacing w:val="-8"/>
        </w:rPr>
        <w:t> </w:t>
      </w:r>
      <w:r>
        <w:rPr/>
        <w:t>water</w:t>
      </w:r>
      <w:r>
        <w:rPr>
          <w:spacing w:val="-7"/>
        </w:rPr>
        <w:t> </w:t>
      </w:r>
      <w:r>
        <w:rPr/>
        <w:t>or</w:t>
      </w:r>
      <w:r>
        <w:rPr>
          <w:spacing w:val="-8"/>
        </w:rPr>
        <w:t> </w:t>
      </w:r>
      <w:r>
        <w:rPr/>
        <w:t>even sink and release oil</w:t>
      </w:r>
      <w:r>
        <w:rPr>
          <w:spacing w:val="-5"/>
        </w:rPr>
        <w:t> </w:t>
      </w:r>
      <w:r>
        <w:rPr/>
        <w:t>downstream.</w:t>
      </w:r>
    </w:p>
    <w:p>
      <w:pPr>
        <w:pStyle w:val="BodyText"/>
        <w:spacing w:before="7"/>
        <w:rPr>
          <w:sz w:val="19"/>
        </w:rPr>
      </w:pPr>
    </w:p>
    <w:p>
      <w:pPr>
        <w:pStyle w:val="Heading9"/>
        <w:numPr>
          <w:ilvl w:val="2"/>
          <w:numId w:val="9"/>
        </w:numPr>
        <w:tabs>
          <w:tab w:pos="2264" w:val="left" w:leader="none"/>
        </w:tabs>
        <w:spacing w:line="240" w:lineRule="auto" w:before="1" w:after="0"/>
        <w:ind w:left="2263" w:right="0" w:hanging="568"/>
        <w:jc w:val="left"/>
        <w:rPr>
          <w:rFonts w:ascii="Calibri"/>
        </w:rPr>
      </w:pPr>
      <w:bookmarkStart w:name="_TOC_250008" w:id="37"/>
      <w:r>
        <w:rPr>
          <w:rFonts w:ascii="Calibri"/>
          <w:color w:val="585858"/>
        </w:rPr>
        <w:t>Spill on ice and</w:t>
      </w:r>
      <w:r>
        <w:rPr>
          <w:rFonts w:ascii="Calibri"/>
          <w:color w:val="585858"/>
          <w:spacing w:val="-4"/>
        </w:rPr>
        <w:t> </w:t>
      </w:r>
      <w:bookmarkEnd w:id="37"/>
      <w:r>
        <w:rPr>
          <w:rFonts w:ascii="Calibri"/>
          <w:color w:val="585858"/>
        </w:rPr>
        <w:t>snow</w:t>
      </w:r>
    </w:p>
    <w:p>
      <w:pPr>
        <w:pStyle w:val="BodyText"/>
        <w:spacing w:before="5"/>
        <w:rPr>
          <w:b/>
          <w:sz w:val="29"/>
        </w:rPr>
      </w:pPr>
    </w:p>
    <w:p>
      <w:pPr>
        <w:pStyle w:val="ListParagraph"/>
        <w:numPr>
          <w:ilvl w:val="3"/>
          <w:numId w:val="9"/>
        </w:numPr>
        <w:tabs>
          <w:tab w:pos="2830" w:val="left" w:leader="none"/>
          <w:tab w:pos="2831" w:val="left" w:leader="none"/>
        </w:tabs>
        <w:spacing w:line="240" w:lineRule="auto" w:before="1" w:after="0"/>
        <w:ind w:left="2830" w:right="0" w:hanging="568"/>
        <w:jc w:val="left"/>
        <w:rPr>
          <w:sz w:val="22"/>
        </w:rPr>
      </w:pPr>
      <w:r>
        <w:rPr>
          <w:sz w:val="22"/>
        </w:rPr>
        <w:t>Block entry into waterways and contain with snow or another</w:t>
      </w:r>
      <w:r>
        <w:rPr>
          <w:spacing w:val="-6"/>
          <w:sz w:val="22"/>
        </w:rPr>
        <w:t> </w:t>
      </w:r>
      <w:r>
        <w:rPr>
          <w:sz w:val="22"/>
        </w:rPr>
        <w:t>barrier.</w:t>
      </w:r>
    </w:p>
    <w:p>
      <w:pPr>
        <w:pStyle w:val="ListParagraph"/>
        <w:numPr>
          <w:ilvl w:val="3"/>
          <w:numId w:val="9"/>
        </w:numPr>
        <w:tabs>
          <w:tab w:pos="2830" w:val="left" w:leader="none"/>
          <w:tab w:pos="2831" w:val="left" w:leader="none"/>
        </w:tabs>
        <w:spacing w:line="240" w:lineRule="auto" w:before="0" w:after="0"/>
        <w:ind w:left="2830" w:right="0" w:hanging="568"/>
        <w:jc w:val="left"/>
        <w:rPr>
          <w:sz w:val="22"/>
        </w:rPr>
      </w:pPr>
      <w:r>
        <w:rPr>
          <w:sz w:val="22"/>
        </w:rPr>
        <w:t>Remove minor spills with sorbent pads and/or</w:t>
      </w:r>
      <w:r>
        <w:rPr>
          <w:spacing w:val="-10"/>
          <w:sz w:val="22"/>
        </w:rPr>
        <w:t> </w:t>
      </w:r>
      <w:r>
        <w:rPr>
          <w:sz w:val="22"/>
        </w:rPr>
        <w:t>snow.</w:t>
      </w:r>
    </w:p>
    <w:p>
      <w:pPr>
        <w:pStyle w:val="ListParagraph"/>
        <w:numPr>
          <w:ilvl w:val="3"/>
          <w:numId w:val="9"/>
        </w:numPr>
        <w:tabs>
          <w:tab w:pos="2830" w:val="left" w:leader="none"/>
          <w:tab w:pos="2831" w:val="left" w:leader="none"/>
        </w:tabs>
        <w:spacing w:line="280" w:lineRule="exact" w:before="1" w:after="0"/>
        <w:ind w:left="2830" w:right="0" w:hanging="568"/>
        <w:jc w:val="left"/>
        <w:rPr>
          <w:sz w:val="22"/>
        </w:rPr>
      </w:pPr>
      <w:r>
        <w:rPr>
          <w:sz w:val="22"/>
        </w:rPr>
        <w:t>Use ice augers and pump to recover diesel under</w:t>
      </w:r>
      <w:r>
        <w:rPr>
          <w:spacing w:val="-21"/>
          <w:sz w:val="22"/>
        </w:rPr>
        <w:t> </w:t>
      </w:r>
      <w:r>
        <w:rPr>
          <w:sz w:val="22"/>
        </w:rPr>
        <w:t>ice.</w:t>
      </w:r>
    </w:p>
    <w:p>
      <w:pPr>
        <w:pStyle w:val="ListParagraph"/>
        <w:numPr>
          <w:ilvl w:val="3"/>
          <w:numId w:val="9"/>
        </w:numPr>
        <w:tabs>
          <w:tab w:pos="2830" w:val="left" w:leader="none"/>
          <w:tab w:pos="2831" w:val="left" w:leader="none"/>
        </w:tabs>
        <w:spacing w:line="280" w:lineRule="exact" w:before="0" w:after="0"/>
        <w:ind w:left="2830" w:right="0" w:hanging="568"/>
        <w:jc w:val="left"/>
        <w:rPr>
          <w:sz w:val="22"/>
        </w:rPr>
      </w:pPr>
      <w:r>
        <w:rPr>
          <w:sz w:val="22"/>
        </w:rPr>
        <w:t>Slots in ice can be cut over slow moving water to contain</w:t>
      </w:r>
      <w:r>
        <w:rPr>
          <w:spacing w:val="-10"/>
          <w:sz w:val="22"/>
        </w:rPr>
        <w:t> </w:t>
      </w:r>
      <w:r>
        <w:rPr>
          <w:sz w:val="22"/>
        </w:rPr>
        <w:t>oil.</w:t>
      </w:r>
    </w:p>
    <w:p>
      <w:pPr>
        <w:pStyle w:val="ListParagraph"/>
        <w:numPr>
          <w:ilvl w:val="3"/>
          <w:numId w:val="9"/>
        </w:numPr>
        <w:tabs>
          <w:tab w:pos="2830" w:val="left" w:leader="none"/>
          <w:tab w:pos="2831" w:val="left" w:leader="none"/>
        </w:tabs>
        <w:spacing w:line="240" w:lineRule="auto" w:before="0" w:after="0"/>
        <w:ind w:left="2830" w:right="0" w:hanging="568"/>
        <w:jc w:val="left"/>
        <w:rPr>
          <w:sz w:val="22"/>
        </w:rPr>
      </w:pPr>
      <w:r>
        <w:rPr>
          <w:sz w:val="22"/>
        </w:rPr>
        <w:t>Recover all remaining spilled product with absorbent</w:t>
      </w:r>
      <w:r>
        <w:rPr>
          <w:spacing w:val="-6"/>
          <w:sz w:val="22"/>
        </w:rPr>
        <w:t> </w:t>
      </w:r>
      <w:r>
        <w:rPr>
          <w:sz w:val="22"/>
        </w:rPr>
        <w:t>pads.</w:t>
      </w:r>
    </w:p>
    <w:p>
      <w:pPr>
        <w:pStyle w:val="BodyText"/>
        <w:rPr>
          <w:sz w:val="20"/>
        </w:rPr>
      </w:pPr>
    </w:p>
    <w:p>
      <w:pPr>
        <w:pStyle w:val="BodyText"/>
        <w:spacing w:before="4"/>
        <w:rPr>
          <w:sz w:val="17"/>
        </w:rPr>
      </w:pPr>
    </w:p>
    <w:p>
      <w:pPr>
        <w:pStyle w:val="Heading9"/>
        <w:tabs>
          <w:tab w:pos="1988" w:val="left" w:leader="none"/>
          <w:tab w:pos="10859" w:val="left" w:leader="none"/>
        </w:tabs>
        <w:spacing w:before="51"/>
        <w:rPr>
          <w:rFonts w:ascii="Calibri"/>
        </w:rPr>
      </w:pPr>
      <w:bookmarkStart w:name="_TOC_250007" w:id="38"/>
      <w:r>
        <w:rPr>
          <w:rFonts w:ascii="Calibri"/>
          <w:color w:val="355E91"/>
          <w:spacing w:val="-25"/>
          <w:shd w:fill="95D5F6" w:color="auto" w:val="clear"/>
        </w:rPr>
        <w:t> </w:t>
      </w:r>
      <w:r>
        <w:rPr>
          <w:rFonts w:ascii="Calibri"/>
          <w:color w:val="355E91"/>
          <w:shd w:fill="95D5F6" w:color="auto" w:val="clear"/>
        </w:rPr>
        <w:t>4.7</w:t>
        <w:tab/>
        <w:t>COLLECTION AND DISOSAL OF CONTAMINATED SOIL AND</w:t>
      </w:r>
      <w:r>
        <w:rPr>
          <w:rFonts w:ascii="Calibri"/>
          <w:color w:val="355E91"/>
          <w:spacing w:val="-35"/>
          <w:shd w:fill="95D5F6" w:color="auto" w:val="clear"/>
        </w:rPr>
        <w:t> </w:t>
      </w:r>
      <w:bookmarkEnd w:id="38"/>
      <w:r>
        <w:rPr>
          <w:rFonts w:ascii="Calibri"/>
          <w:color w:val="355E91"/>
          <w:shd w:fill="95D5F6" w:color="auto" w:val="clear"/>
        </w:rPr>
        <w:t>MATERIAL</w:t>
        <w:tab/>
      </w:r>
    </w:p>
    <w:p>
      <w:pPr>
        <w:pStyle w:val="BodyText"/>
        <w:spacing w:before="8"/>
        <w:rPr>
          <w:b/>
          <w:sz w:val="29"/>
        </w:rPr>
      </w:pPr>
    </w:p>
    <w:p>
      <w:pPr>
        <w:pStyle w:val="BodyText"/>
        <w:spacing w:line="312" w:lineRule="auto"/>
        <w:ind w:left="2263" w:right="805"/>
        <w:jc w:val="both"/>
      </w:pPr>
      <w:r>
        <w:rPr/>
        <w:t>Once</w:t>
      </w:r>
      <w:r>
        <w:rPr>
          <w:spacing w:val="-7"/>
        </w:rPr>
        <w:t> </w:t>
      </w:r>
      <w:r>
        <w:rPr/>
        <w:t>the</w:t>
      </w:r>
      <w:r>
        <w:rPr>
          <w:spacing w:val="-8"/>
        </w:rPr>
        <w:t> </w:t>
      </w:r>
      <w:r>
        <w:rPr/>
        <w:t>source</w:t>
      </w:r>
      <w:r>
        <w:rPr>
          <w:spacing w:val="-8"/>
        </w:rPr>
        <w:t> </w:t>
      </w:r>
      <w:r>
        <w:rPr/>
        <w:t>of</w:t>
      </w:r>
      <w:r>
        <w:rPr>
          <w:spacing w:val="-8"/>
        </w:rPr>
        <w:t> </w:t>
      </w:r>
      <w:r>
        <w:rPr/>
        <w:t>the</w:t>
      </w:r>
      <w:r>
        <w:rPr>
          <w:spacing w:val="-8"/>
        </w:rPr>
        <w:t> </w:t>
      </w:r>
      <w:r>
        <w:rPr/>
        <w:t>spill</w:t>
      </w:r>
      <w:r>
        <w:rPr>
          <w:spacing w:val="-8"/>
        </w:rPr>
        <w:t> </w:t>
      </w:r>
      <w:r>
        <w:rPr/>
        <w:t>has</w:t>
      </w:r>
      <w:r>
        <w:rPr>
          <w:spacing w:val="-8"/>
        </w:rPr>
        <w:t> </w:t>
      </w:r>
      <w:r>
        <w:rPr/>
        <w:t>been</w:t>
      </w:r>
      <w:r>
        <w:rPr>
          <w:spacing w:val="-8"/>
        </w:rPr>
        <w:t> </w:t>
      </w:r>
      <w:r>
        <w:rPr/>
        <w:t>stopped</w:t>
      </w:r>
      <w:r>
        <w:rPr>
          <w:spacing w:val="-8"/>
        </w:rPr>
        <w:t> </w:t>
      </w:r>
      <w:r>
        <w:rPr/>
        <w:t>and</w:t>
      </w:r>
      <w:r>
        <w:rPr>
          <w:spacing w:val="-7"/>
        </w:rPr>
        <w:t> </w:t>
      </w:r>
      <w:r>
        <w:rPr/>
        <w:t>the</w:t>
      </w:r>
      <w:r>
        <w:rPr>
          <w:spacing w:val="-7"/>
        </w:rPr>
        <w:t> </w:t>
      </w:r>
      <w:r>
        <w:rPr/>
        <w:t>spill</w:t>
      </w:r>
      <w:r>
        <w:rPr>
          <w:spacing w:val="-8"/>
        </w:rPr>
        <w:t> </w:t>
      </w:r>
      <w:r>
        <w:rPr/>
        <w:t>response</w:t>
      </w:r>
      <w:r>
        <w:rPr>
          <w:spacing w:val="-7"/>
        </w:rPr>
        <w:t> </w:t>
      </w:r>
      <w:r>
        <w:rPr/>
        <w:t>material</w:t>
      </w:r>
      <w:r>
        <w:rPr>
          <w:spacing w:val="-7"/>
        </w:rPr>
        <w:t> </w:t>
      </w:r>
      <w:r>
        <w:rPr/>
        <w:t>have</w:t>
      </w:r>
      <w:r>
        <w:rPr>
          <w:spacing w:val="-8"/>
        </w:rPr>
        <w:t> </w:t>
      </w:r>
      <w:r>
        <w:rPr/>
        <w:t>been</w:t>
      </w:r>
      <w:r>
        <w:rPr>
          <w:spacing w:val="-8"/>
        </w:rPr>
        <w:t> </w:t>
      </w:r>
      <w:r>
        <w:rPr/>
        <w:t>installed and the spill secured, the cleanup operation needs to be initiated. Any contaminated soil will be removed and placed into </w:t>
      </w:r>
      <w:r>
        <w:rPr>
          <w:i/>
        </w:rPr>
        <w:t>Quatrex 27 </w:t>
      </w:r>
      <w:r>
        <w:rPr/>
        <w:t>bulk bags. Empty </w:t>
      </w:r>
      <w:r>
        <w:rPr>
          <w:i/>
        </w:rPr>
        <w:t>Quatrex </w:t>
      </w:r>
      <w:r>
        <w:rPr/>
        <w:t>bulkbags are available in the environmental supply container located nearby the site office. For small spills, 2 </w:t>
      </w:r>
      <w:r>
        <w:rPr>
          <w:i/>
        </w:rPr>
        <w:t>Quatrex </w:t>
      </w:r>
      <w:r>
        <w:rPr/>
        <w:t>bags will be installed beside the maintenance garage, one for soil contaminated by oil and the other one for the soil contaminated with diesel/jet fuel or gasoline. Small spills or stained soil will be collected manually with a shovel, placed into a pale and transferred into one of the two storage bags</w:t>
      </w:r>
      <w:r>
        <w:rPr>
          <w:spacing w:val="-7"/>
        </w:rPr>
        <w:t> </w:t>
      </w:r>
      <w:r>
        <w:rPr/>
        <w:t>located</w:t>
      </w:r>
      <w:r>
        <w:rPr>
          <w:spacing w:val="-4"/>
        </w:rPr>
        <w:t> </w:t>
      </w:r>
      <w:r>
        <w:rPr/>
        <w:t>beside</w:t>
      </w:r>
      <w:r>
        <w:rPr>
          <w:spacing w:val="-4"/>
        </w:rPr>
        <w:t> </w:t>
      </w:r>
      <w:r>
        <w:rPr/>
        <w:t>the</w:t>
      </w:r>
      <w:r>
        <w:rPr>
          <w:spacing w:val="-5"/>
        </w:rPr>
        <w:t> </w:t>
      </w:r>
      <w:r>
        <w:rPr/>
        <w:t>maintenance</w:t>
      </w:r>
      <w:r>
        <w:rPr>
          <w:spacing w:val="-4"/>
        </w:rPr>
        <w:t> </w:t>
      </w:r>
      <w:r>
        <w:rPr/>
        <w:t>garage.</w:t>
      </w:r>
      <w:r>
        <w:rPr>
          <w:spacing w:val="-5"/>
        </w:rPr>
        <w:t> </w:t>
      </w:r>
      <w:r>
        <w:rPr/>
        <w:t>If</w:t>
      </w:r>
      <w:r>
        <w:rPr>
          <w:spacing w:val="-6"/>
        </w:rPr>
        <w:t> </w:t>
      </w:r>
      <w:r>
        <w:rPr/>
        <w:t>a</w:t>
      </w:r>
      <w:r>
        <w:rPr>
          <w:spacing w:val="-4"/>
        </w:rPr>
        <w:t> </w:t>
      </w:r>
      <w:r>
        <w:rPr/>
        <w:t>bag</w:t>
      </w:r>
      <w:r>
        <w:rPr>
          <w:spacing w:val="-5"/>
        </w:rPr>
        <w:t> </w:t>
      </w:r>
      <w:r>
        <w:rPr/>
        <w:t>is</w:t>
      </w:r>
      <w:r>
        <w:rPr>
          <w:spacing w:val="-7"/>
        </w:rPr>
        <w:t> </w:t>
      </w:r>
      <w:r>
        <w:rPr/>
        <w:t>getting</w:t>
      </w:r>
      <w:r>
        <w:rPr>
          <w:spacing w:val="-5"/>
        </w:rPr>
        <w:t> </w:t>
      </w:r>
      <w:r>
        <w:rPr/>
        <w:t>filled,</w:t>
      </w:r>
      <w:r>
        <w:rPr>
          <w:spacing w:val="-5"/>
        </w:rPr>
        <w:t> </w:t>
      </w:r>
      <w:r>
        <w:rPr/>
        <w:t>it</w:t>
      </w:r>
      <w:r>
        <w:rPr>
          <w:spacing w:val="-5"/>
        </w:rPr>
        <w:t> </w:t>
      </w:r>
      <w:r>
        <w:rPr/>
        <w:t>will</w:t>
      </w:r>
      <w:r>
        <w:rPr>
          <w:spacing w:val="-5"/>
        </w:rPr>
        <w:t> </w:t>
      </w:r>
      <w:r>
        <w:rPr/>
        <w:t>be</w:t>
      </w:r>
      <w:r>
        <w:rPr>
          <w:spacing w:val="-4"/>
        </w:rPr>
        <w:t> </w:t>
      </w:r>
      <w:r>
        <w:rPr/>
        <w:t>closed,</w:t>
      </w:r>
      <w:r>
        <w:rPr>
          <w:spacing w:val="-5"/>
        </w:rPr>
        <w:t> </w:t>
      </w:r>
      <w:r>
        <w:rPr/>
        <w:t>palletized, and</w:t>
      </w:r>
      <w:r>
        <w:rPr>
          <w:spacing w:val="-10"/>
        </w:rPr>
        <w:t> </w:t>
      </w:r>
      <w:r>
        <w:rPr/>
        <w:t>labelled</w:t>
      </w:r>
      <w:r>
        <w:rPr>
          <w:spacing w:val="-9"/>
        </w:rPr>
        <w:t> </w:t>
      </w:r>
      <w:r>
        <w:rPr/>
        <w:t>according</w:t>
      </w:r>
      <w:r>
        <w:rPr>
          <w:spacing w:val="-9"/>
        </w:rPr>
        <w:t> </w:t>
      </w:r>
      <w:r>
        <w:rPr/>
        <w:t>to</w:t>
      </w:r>
      <w:r>
        <w:rPr>
          <w:spacing w:val="-9"/>
        </w:rPr>
        <w:t> </w:t>
      </w:r>
      <w:r>
        <w:rPr/>
        <w:t>TDG</w:t>
      </w:r>
      <w:r>
        <w:rPr>
          <w:spacing w:val="-10"/>
        </w:rPr>
        <w:t> </w:t>
      </w:r>
      <w:r>
        <w:rPr/>
        <w:t>for</w:t>
      </w:r>
      <w:r>
        <w:rPr>
          <w:spacing w:val="-9"/>
        </w:rPr>
        <w:t> </w:t>
      </w:r>
      <w:r>
        <w:rPr/>
        <w:t>off-site</w:t>
      </w:r>
      <w:r>
        <w:rPr>
          <w:spacing w:val="-10"/>
        </w:rPr>
        <w:t> </w:t>
      </w:r>
      <w:r>
        <w:rPr/>
        <w:t>/</w:t>
      </w:r>
      <w:r>
        <w:rPr>
          <w:spacing w:val="-9"/>
        </w:rPr>
        <w:t> </w:t>
      </w:r>
      <w:r>
        <w:rPr/>
        <w:t>off-territory</w:t>
      </w:r>
      <w:r>
        <w:rPr>
          <w:spacing w:val="-10"/>
        </w:rPr>
        <w:t> </w:t>
      </w:r>
      <w:r>
        <w:rPr/>
        <w:t>disposal</w:t>
      </w:r>
      <w:r>
        <w:rPr>
          <w:spacing w:val="-10"/>
        </w:rPr>
        <w:t> </w:t>
      </w:r>
      <w:r>
        <w:rPr/>
        <w:t>into</w:t>
      </w:r>
      <w:r>
        <w:rPr>
          <w:spacing w:val="-10"/>
        </w:rPr>
        <w:t> </w:t>
      </w:r>
      <w:r>
        <w:rPr/>
        <w:t>a</w:t>
      </w:r>
      <w:r>
        <w:rPr>
          <w:spacing w:val="-8"/>
        </w:rPr>
        <w:t> </w:t>
      </w:r>
      <w:r>
        <w:rPr/>
        <w:t>licenced</w:t>
      </w:r>
      <w:r>
        <w:rPr>
          <w:spacing w:val="-10"/>
        </w:rPr>
        <w:t> </w:t>
      </w:r>
      <w:r>
        <w:rPr/>
        <w:t>facility.</w:t>
      </w:r>
      <w:r>
        <w:rPr>
          <w:spacing w:val="-10"/>
        </w:rPr>
        <w:t> </w:t>
      </w:r>
      <w:r>
        <w:rPr/>
        <w:t>For</w:t>
      </w:r>
      <w:r>
        <w:rPr>
          <w:spacing w:val="-8"/>
        </w:rPr>
        <w:t> </w:t>
      </w:r>
      <w:r>
        <w:rPr/>
        <w:t>larger spills,</w:t>
      </w:r>
      <w:r>
        <w:rPr>
          <w:spacing w:val="-13"/>
        </w:rPr>
        <w:t> </w:t>
      </w:r>
      <w:r>
        <w:rPr/>
        <w:t>the</w:t>
      </w:r>
      <w:r>
        <w:rPr>
          <w:spacing w:val="-12"/>
        </w:rPr>
        <w:t> </w:t>
      </w:r>
      <w:r>
        <w:rPr/>
        <w:t>excavator</w:t>
      </w:r>
      <w:r>
        <w:rPr>
          <w:spacing w:val="-12"/>
        </w:rPr>
        <w:t> </w:t>
      </w:r>
      <w:r>
        <w:rPr/>
        <w:t>will</w:t>
      </w:r>
      <w:r>
        <w:rPr>
          <w:spacing w:val="-11"/>
        </w:rPr>
        <w:t> </w:t>
      </w:r>
      <w:r>
        <w:rPr/>
        <w:t>be</w:t>
      </w:r>
      <w:r>
        <w:rPr>
          <w:spacing w:val="-13"/>
        </w:rPr>
        <w:t> </w:t>
      </w:r>
      <w:r>
        <w:rPr/>
        <w:t>used</w:t>
      </w:r>
      <w:r>
        <w:rPr>
          <w:spacing w:val="-12"/>
        </w:rPr>
        <w:t> </w:t>
      </w:r>
      <w:r>
        <w:rPr/>
        <w:t>to</w:t>
      </w:r>
      <w:r>
        <w:rPr>
          <w:spacing w:val="-13"/>
        </w:rPr>
        <w:t> </w:t>
      </w:r>
      <w:r>
        <w:rPr/>
        <w:t>remove</w:t>
      </w:r>
      <w:r>
        <w:rPr>
          <w:spacing w:val="-11"/>
        </w:rPr>
        <w:t> </w:t>
      </w:r>
      <w:r>
        <w:rPr/>
        <w:t>the</w:t>
      </w:r>
      <w:r>
        <w:rPr>
          <w:spacing w:val="-10"/>
        </w:rPr>
        <w:t> </w:t>
      </w:r>
      <w:r>
        <w:rPr/>
        <w:t>contaminated</w:t>
      </w:r>
      <w:r>
        <w:rPr>
          <w:spacing w:val="-13"/>
        </w:rPr>
        <w:t> </w:t>
      </w:r>
      <w:r>
        <w:rPr/>
        <w:t>soil.</w:t>
      </w:r>
      <w:r>
        <w:rPr>
          <w:spacing w:val="-10"/>
        </w:rPr>
        <w:t> </w:t>
      </w:r>
      <w:r>
        <w:rPr/>
        <w:t>For</w:t>
      </w:r>
      <w:r>
        <w:rPr>
          <w:spacing w:val="-13"/>
        </w:rPr>
        <w:t> </w:t>
      </w:r>
      <w:r>
        <w:rPr/>
        <w:t>small</w:t>
      </w:r>
      <w:r>
        <w:rPr>
          <w:spacing w:val="-12"/>
        </w:rPr>
        <w:t> </w:t>
      </w:r>
      <w:r>
        <w:rPr/>
        <w:t>to</w:t>
      </w:r>
      <w:r>
        <w:rPr>
          <w:spacing w:val="-12"/>
        </w:rPr>
        <w:t> </w:t>
      </w:r>
      <w:r>
        <w:rPr/>
        <w:t>medium</w:t>
      </w:r>
      <w:r>
        <w:rPr>
          <w:spacing w:val="-11"/>
        </w:rPr>
        <w:t> </w:t>
      </w:r>
      <w:r>
        <w:rPr/>
        <w:t>size</w:t>
      </w:r>
      <w:r>
        <w:rPr>
          <w:spacing w:val="-11"/>
        </w:rPr>
        <w:t> </w:t>
      </w:r>
      <w:r>
        <w:rPr/>
        <w:t>spills, </w:t>
      </w:r>
      <w:r>
        <w:rPr>
          <w:i/>
        </w:rPr>
        <w:t>Quatrex </w:t>
      </w:r>
      <w:r>
        <w:rPr/>
        <w:t>bags will be loaded with contaminated soil directly beside the excavation. For larger spills, the contaminated soil will be loaded into a dump truck and transported to a temporary processing area where the it will be placed in stockpiles of less than 20 cubic meters. Each stockpile</w:t>
      </w:r>
      <w:r>
        <w:rPr>
          <w:spacing w:val="-9"/>
        </w:rPr>
        <w:t> </w:t>
      </w:r>
      <w:r>
        <w:rPr/>
        <w:t>will</w:t>
      </w:r>
      <w:r>
        <w:rPr>
          <w:spacing w:val="-8"/>
        </w:rPr>
        <w:t> </w:t>
      </w:r>
      <w:r>
        <w:rPr/>
        <w:t>be</w:t>
      </w:r>
      <w:r>
        <w:rPr>
          <w:spacing w:val="-9"/>
        </w:rPr>
        <w:t> </w:t>
      </w:r>
      <w:r>
        <w:rPr/>
        <w:t>protected</w:t>
      </w:r>
      <w:r>
        <w:rPr>
          <w:spacing w:val="-9"/>
        </w:rPr>
        <w:t> </w:t>
      </w:r>
      <w:r>
        <w:rPr/>
        <w:t>with</w:t>
      </w:r>
      <w:r>
        <w:rPr>
          <w:spacing w:val="-9"/>
        </w:rPr>
        <w:t> </w:t>
      </w:r>
      <w:r>
        <w:rPr/>
        <w:t>polyethylene</w:t>
      </w:r>
      <w:r>
        <w:rPr>
          <w:spacing w:val="-8"/>
        </w:rPr>
        <w:t> </w:t>
      </w:r>
      <w:r>
        <w:rPr/>
        <w:t>tarps.</w:t>
      </w:r>
      <w:r>
        <w:rPr>
          <w:spacing w:val="-9"/>
        </w:rPr>
        <w:t> </w:t>
      </w:r>
      <w:r>
        <w:rPr/>
        <w:t>The</w:t>
      </w:r>
      <w:r>
        <w:rPr>
          <w:spacing w:val="-9"/>
        </w:rPr>
        <w:t> </w:t>
      </w:r>
      <w:r>
        <w:rPr/>
        <w:t>location</w:t>
      </w:r>
      <w:r>
        <w:rPr>
          <w:spacing w:val="-10"/>
        </w:rPr>
        <w:t> </w:t>
      </w:r>
      <w:r>
        <w:rPr/>
        <w:t>of</w:t>
      </w:r>
      <w:r>
        <w:rPr>
          <w:spacing w:val="-9"/>
        </w:rPr>
        <w:t> </w:t>
      </w:r>
      <w:r>
        <w:rPr/>
        <w:t>a</w:t>
      </w:r>
      <w:r>
        <w:rPr>
          <w:spacing w:val="-9"/>
        </w:rPr>
        <w:t> </w:t>
      </w:r>
      <w:r>
        <w:rPr/>
        <w:t>temporary</w:t>
      </w:r>
      <w:r>
        <w:rPr>
          <w:spacing w:val="-10"/>
        </w:rPr>
        <w:t> </w:t>
      </w:r>
      <w:r>
        <w:rPr/>
        <w:t>storage</w:t>
      </w:r>
      <w:r>
        <w:rPr>
          <w:spacing w:val="-9"/>
        </w:rPr>
        <w:t> </w:t>
      </w:r>
      <w:r>
        <w:rPr/>
        <w:t>area</w:t>
      </w:r>
      <w:r>
        <w:rPr>
          <w:spacing w:val="-10"/>
        </w:rPr>
        <w:t> </w:t>
      </w:r>
      <w:r>
        <w:rPr/>
        <w:t>will be discussed with the hamlet. A soil sample will be collected from each of the 20 cubic meter stockpile</w:t>
      </w:r>
      <w:r>
        <w:rPr>
          <w:spacing w:val="9"/>
        </w:rPr>
        <w:t> </w:t>
      </w:r>
      <w:r>
        <w:rPr/>
        <w:t>and</w:t>
      </w:r>
      <w:r>
        <w:rPr>
          <w:spacing w:val="10"/>
        </w:rPr>
        <w:t> </w:t>
      </w:r>
      <w:r>
        <w:rPr/>
        <w:t>sent</w:t>
      </w:r>
      <w:r>
        <w:rPr>
          <w:spacing w:val="9"/>
        </w:rPr>
        <w:t> </w:t>
      </w:r>
      <w:r>
        <w:rPr/>
        <w:t>to</w:t>
      </w:r>
      <w:r>
        <w:rPr>
          <w:spacing w:val="9"/>
        </w:rPr>
        <w:t> </w:t>
      </w:r>
      <w:r>
        <w:rPr/>
        <w:t>the</w:t>
      </w:r>
      <w:r>
        <w:rPr>
          <w:spacing w:val="10"/>
        </w:rPr>
        <w:t> </w:t>
      </w:r>
      <w:r>
        <w:rPr/>
        <w:t>analytical</w:t>
      </w:r>
      <w:r>
        <w:rPr>
          <w:spacing w:val="9"/>
        </w:rPr>
        <w:t> </w:t>
      </w:r>
      <w:r>
        <w:rPr/>
        <w:t>laboratory</w:t>
      </w:r>
      <w:r>
        <w:rPr>
          <w:spacing w:val="9"/>
        </w:rPr>
        <w:t> </w:t>
      </w:r>
      <w:r>
        <w:rPr/>
        <w:t>to</w:t>
      </w:r>
      <w:r>
        <w:rPr>
          <w:spacing w:val="10"/>
        </w:rPr>
        <w:t> </w:t>
      </w:r>
      <w:r>
        <w:rPr/>
        <w:t>be</w:t>
      </w:r>
      <w:r>
        <w:rPr>
          <w:spacing w:val="9"/>
        </w:rPr>
        <w:t> </w:t>
      </w:r>
      <w:r>
        <w:rPr/>
        <w:t>tested.</w:t>
      </w:r>
      <w:r>
        <w:rPr>
          <w:spacing w:val="10"/>
        </w:rPr>
        <w:t> </w:t>
      </w:r>
      <w:r>
        <w:rPr/>
        <w:t>According</w:t>
      </w:r>
      <w:r>
        <w:rPr>
          <w:spacing w:val="9"/>
        </w:rPr>
        <w:t> </w:t>
      </w:r>
      <w:r>
        <w:rPr/>
        <w:t>to</w:t>
      </w:r>
      <w:r>
        <w:rPr>
          <w:spacing w:val="10"/>
        </w:rPr>
        <w:t> </w:t>
      </w:r>
      <w:r>
        <w:rPr/>
        <w:t>the</w:t>
      </w:r>
      <w:r>
        <w:rPr>
          <w:spacing w:val="9"/>
        </w:rPr>
        <w:t> </w:t>
      </w:r>
      <w:r>
        <w:rPr/>
        <w:t>analytical</w:t>
      </w:r>
      <w:r>
        <w:rPr>
          <w:spacing w:val="9"/>
        </w:rPr>
        <w:t> </w:t>
      </w:r>
      <w:r>
        <w:rPr/>
        <w:t>results,</w:t>
      </w:r>
    </w:p>
    <w:p>
      <w:pPr>
        <w:spacing w:after="0" w:line="312" w:lineRule="auto"/>
        <w:jc w:val="both"/>
        <w:sectPr>
          <w:pgSz w:w="12240" w:h="15840"/>
          <w:pgMar w:header="757" w:footer="907" w:top="1140" w:bottom="1100" w:left="0" w:right="600"/>
        </w:sectPr>
      </w:pPr>
    </w:p>
    <w:p>
      <w:pPr>
        <w:pStyle w:val="BodyText"/>
        <w:rPr>
          <w:sz w:val="20"/>
        </w:rPr>
      </w:pPr>
    </w:p>
    <w:p>
      <w:pPr>
        <w:pStyle w:val="BodyText"/>
        <w:spacing w:before="2"/>
        <w:rPr>
          <w:sz w:val="20"/>
        </w:rPr>
      </w:pPr>
    </w:p>
    <w:p>
      <w:pPr>
        <w:pStyle w:val="BodyText"/>
        <w:spacing w:before="55"/>
        <w:ind w:left="2263"/>
        <w:jc w:val="both"/>
        <w:rPr>
          <w:i/>
        </w:rPr>
      </w:pPr>
      <w:r>
        <w:rPr/>
        <w:t>the soil could be disposed at the local solid waste facility as daily cover or loaded in to </w:t>
      </w:r>
      <w:r>
        <w:rPr>
          <w:i/>
        </w:rPr>
        <w:t>Quatrex</w:t>
      </w:r>
    </w:p>
    <w:p>
      <w:pPr>
        <w:pStyle w:val="BodyText"/>
        <w:spacing w:before="81"/>
        <w:ind w:left="2263"/>
        <w:jc w:val="both"/>
      </w:pPr>
      <w:r>
        <w:rPr/>
        <w:t>bags for off-site / off-territory disposal into a licenced facility.</w:t>
      </w:r>
    </w:p>
    <w:p>
      <w:pPr>
        <w:pStyle w:val="BodyText"/>
        <w:spacing w:before="3"/>
        <w:rPr>
          <w:sz w:val="26"/>
        </w:rPr>
      </w:pPr>
    </w:p>
    <w:p>
      <w:pPr>
        <w:pStyle w:val="BodyText"/>
        <w:spacing w:line="312" w:lineRule="auto"/>
        <w:ind w:left="2263" w:right="806"/>
        <w:jc w:val="both"/>
      </w:pPr>
      <w:r>
        <w:rPr/>
        <w:t>The dirty spill response material, including used PE, used absorbents and rags, will be collected and</w:t>
      </w:r>
      <w:r>
        <w:rPr>
          <w:spacing w:val="-7"/>
        </w:rPr>
        <w:t> </w:t>
      </w:r>
      <w:r>
        <w:rPr/>
        <w:t>placed</w:t>
      </w:r>
      <w:r>
        <w:rPr>
          <w:spacing w:val="-7"/>
        </w:rPr>
        <w:t> </w:t>
      </w:r>
      <w:r>
        <w:rPr/>
        <w:t>into</w:t>
      </w:r>
      <w:r>
        <w:rPr>
          <w:spacing w:val="-7"/>
        </w:rPr>
        <w:t> </w:t>
      </w:r>
      <w:r>
        <w:rPr/>
        <w:t>an</w:t>
      </w:r>
      <w:r>
        <w:rPr>
          <w:spacing w:val="-6"/>
        </w:rPr>
        <w:t> </w:t>
      </w:r>
      <w:r>
        <w:rPr/>
        <w:t>assigned</w:t>
      </w:r>
      <w:r>
        <w:rPr>
          <w:spacing w:val="-6"/>
        </w:rPr>
        <w:t> </w:t>
      </w:r>
      <w:r>
        <w:rPr/>
        <w:t>bulk</w:t>
      </w:r>
      <w:r>
        <w:rPr>
          <w:spacing w:val="-5"/>
        </w:rPr>
        <w:t> </w:t>
      </w:r>
      <w:r>
        <w:rPr/>
        <w:t>bags</w:t>
      </w:r>
      <w:r>
        <w:rPr>
          <w:spacing w:val="-7"/>
        </w:rPr>
        <w:t> </w:t>
      </w:r>
      <w:r>
        <w:rPr/>
        <w:t>for</w:t>
      </w:r>
      <w:r>
        <w:rPr>
          <w:spacing w:val="-6"/>
        </w:rPr>
        <w:t> </w:t>
      </w:r>
      <w:r>
        <w:rPr/>
        <w:t>off-site</w:t>
      </w:r>
      <w:r>
        <w:rPr>
          <w:spacing w:val="-1"/>
        </w:rPr>
        <w:t> </w:t>
      </w:r>
      <w:r>
        <w:rPr/>
        <w:t>/</w:t>
      </w:r>
      <w:r>
        <w:rPr>
          <w:spacing w:val="-7"/>
        </w:rPr>
        <w:t> </w:t>
      </w:r>
      <w:r>
        <w:rPr/>
        <w:t>off-territory</w:t>
      </w:r>
      <w:r>
        <w:rPr>
          <w:spacing w:val="-7"/>
        </w:rPr>
        <w:t> </w:t>
      </w:r>
      <w:r>
        <w:rPr/>
        <w:t>disposal</w:t>
      </w:r>
      <w:r>
        <w:rPr>
          <w:spacing w:val="-6"/>
        </w:rPr>
        <w:t> </w:t>
      </w:r>
      <w:r>
        <w:rPr/>
        <w:t>into</w:t>
      </w:r>
      <w:r>
        <w:rPr>
          <w:spacing w:val="-7"/>
        </w:rPr>
        <w:t> </w:t>
      </w:r>
      <w:r>
        <w:rPr/>
        <w:t>a</w:t>
      </w:r>
      <w:r>
        <w:rPr>
          <w:spacing w:val="-6"/>
        </w:rPr>
        <w:t> </w:t>
      </w:r>
      <w:r>
        <w:rPr/>
        <w:t>licenced</w:t>
      </w:r>
      <w:r>
        <w:rPr>
          <w:spacing w:val="-7"/>
        </w:rPr>
        <w:t> </w:t>
      </w:r>
      <w:r>
        <w:rPr/>
        <w:t>facility.</w:t>
      </w:r>
      <w:r>
        <w:rPr>
          <w:spacing w:val="-6"/>
        </w:rPr>
        <w:t> </w:t>
      </w:r>
      <w:r>
        <w:rPr/>
        <w:t>A bulk bag for dirty spill response material will be installed and identified properly beside the maintenance garage.</w:t>
      </w:r>
    </w:p>
    <w:p>
      <w:pPr>
        <w:pStyle w:val="BodyText"/>
        <w:spacing w:before="5"/>
        <w:rPr>
          <w:sz w:val="15"/>
        </w:rPr>
      </w:pPr>
    </w:p>
    <w:p>
      <w:pPr>
        <w:pStyle w:val="Heading9"/>
        <w:tabs>
          <w:tab w:pos="1988" w:val="left" w:leader="none"/>
          <w:tab w:pos="10859" w:val="left" w:leader="none"/>
        </w:tabs>
        <w:spacing w:before="51"/>
        <w:rPr>
          <w:rFonts w:ascii="Calibri"/>
        </w:rPr>
      </w:pPr>
      <w:bookmarkStart w:name="_TOC_250006" w:id="39"/>
      <w:r>
        <w:rPr>
          <w:rFonts w:ascii="Calibri"/>
          <w:color w:val="355E91"/>
          <w:spacing w:val="-25"/>
          <w:shd w:fill="95D5F6" w:color="auto" w:val="clear"/>
        </w:rPr>
        <w:t> </w:t>
      </w:r>
      <w:r>
        <w:rPr>
          <w:rFonts w:ascii="Calibri"/>
          <w:color w:val="355E91"/>
          <w:shd w:fill="95D5F6" w:color="auto" w:val="clear"/>
        </w:rPr>
        <w:t>4.8</w:t>
        <w:tab/>
        <w:t>COLLECTION AND DISPOSAL OF</w:t>
      </w:r>
      <w:r>
        <w:rPr>
          <w:rFonts w:ascii="Calibri"/>
          <w:color w:val="355E91"/>
          <w:spacing w:val="-14"/>
          <w:shd w:fill="95D5F6" w:color="auto" w:val="clear"/>
        </w:rPr>
        <w:t> </w:t>
      </w:r>
      <w:bookmarkEnd w:id="39"/>
      <w:r>
        <w:rPr>
          <w:rFonts w:ascii="Calibri"/>
          <w:color w:val="355E91"/>
          <w:shd w:fill="95D5F6" w:color="auto" w:val="clear"/>
        </w:rPr>
        <w:t>LIQUIDS</w:t>
        <w:tab/>
      </w:r>
    </w:p>
    <w:p>
      <w:pPr>
        <w:pStyle w:val="BodyText"/>
        <w:spacing w:before="7"/>
        <w:rPr>
          <w:b/>
          <w:sz w:val="29"/>
        </w:rPr>
      </w:pPr>
    </w:p>
    <w:p>
      <w:pPr>
        <w:pStyle w:val="BodyText"/>
        <w:spacing w:line="312" w:lineRule="auto"/>
        <w:ind w:left="2263" w:right="808"/>
        <w:jc w:val="both"/>
      </w:pPr>
      <w:r>
        <w:rPr/>
        <w:t>Any product collected from a spill will be pumped into empty drum (s). A cubic meter tote tank could used as a water separator if needed. Collected product, according to their type, could be reused for heating the maintenance garage (diesel and jet fuel only) or ship off-site off-territory for</w:t>
      </w:r>
      <w:r>
        <w:rPr>
          <w:spacing w:val="-13"/>
        </w:rPr>
        <w:t> </w:t>
      </w:r>
      <w:r>
        <w:rPr/>
        <w:t>disposal</w:t>
      </w:r>
      <w:r>
        <w:rPr>
          <w:spacing w:val="-12"/>
        </w:rPr>
        <w:t> </w:t>
      </w:r>
      <w:r>
        <w:rPr/>
        <w:t>into</w:t>
      </w:r>
      <w:r>
        <w:rPr>
          <w:spacing w:val="-13"/>
        </w:rPr>
        <w:t> </w:t>
      </w:r>
      <w:r>
        <w:rPr/>
        <w:t>a</w:t>
      </w:r>
      <w:r>
        <w:rPr>
          <w:spacing w:val="-10"/>
        </w:rPr>
        <w:t> </w:t>
      </w:r>
      <w:r>
        <w:rPr/>
        <w:t>licenced</w:t>
      </w:r>
      <w:r>
        <w:rPr>
          <w:spacing w:val="-12"/>
        </w:rPr>
        <w:t> </w:t>
      </w:r>
      <w:r>
        <w:rPr/>
        <w:t>facility.</w:t>
      </w:r>
      <w:r>
        <w:rPr>
          <w:spacing w:val="-13"/>
        </w:rPr>
        <w:t> </w:t>
      </w:r>
      <w:r>
        <w:rPr/>
        <w:t>Any</w:t>
      </w:r>
      <w:r>
        <w:rPr>
          <w:spacing w:val="-9"/>
        </w:rPr>
        <w:t> </w:t>
      </w:r>
      <w:r>
        <w:rPr/>
        <w:t>drums</w:t>
      </w:r>
      <w:r>
        <w:rPr>
          <w:spacing w:val="-10"/>
        </w:rPr>
        <w:t> </w:t>
      </w:r>
      <w:r>
        <w:rPr/>
        <w:t>containing</w:t>
      </w:r>
      <w:r>
        <w:rPr>
          <w:spacing w:val="-13"/>
        </w:rPr>
        <w:t> </w:t>
      </w:r>
      <w:r>
        <w:rPr/>
        <w:t>spilled</w:t>
      </w:r>
      <w:r>
        <w:rPr>
          <w:spacing w:val="-12"/>
        </w:rPr>
        <w:t> </w:t>
      </w:r>
      <w:r>
        <w:rPr/>
        <w:t>product</w:t>
      </w:r>
      <w:r>
        <w:rPr>
          <w:spacing w:val="-13"/>
        </w:rPr>
        <w:t> </w:t>
      </w:r>
      <w:r>
        <w:rPr/>
        <w:t>will</w:t>
      </w:r>
      <w:r>
        <w:rPr>
          <w:spacing w:val="-9"/>
        </w:rPr>
        <w:t> </w:t>
      </w:r>
      <w:r>
        <w:rPr/>
        <w:t>be</w:t>
      </w:r>
      <w:r>
        <w:rPr>
          <w:spacing w:val="-11"/>
        </w:rPr>
        <w:t> </w:t>
      </w:r>
      <w:r>
        <w:rPr/>
        <w:t>clearly</w:t>
      </w:r>
      <w:r>
        <w:rPr>
          <w:spacing w:val="-12"/>
        </w:rPr>
        <w:t> </w:t>
      </w:r>
      <w:r>
        <w:rPr/>
        <w:t>identified, transported, and placed in the hazardous waste temporary storage (HWTSA) located beside the maintenance garage. The HWTSA will be located at a minimum of 31 meters away from the any water</w:t>
      </w:r>
      <w:r>
        <w:rPr>
          <w:spacing w:val="-11"/>
        </w:rPr>
        <w:t> </w:t>
      </w:r>
      <w:r>
        <w:rPr/>
        <w:t>body</w:t>
      </w:r>
      <w:r>
        <w:rPr>
          <w:spacing w:val="-12"/>
        </w:rPr>
        <w:t> </w:t>
      </w:r>
      <w:r>
        <w:rPr/>
        <w:t>and</w:t>
      </w:r>
      <w:r>
        <w:rPr>
          <w:spacing w:val="-11"/>
        </w:rPr>
        <w:t> </w:t>
      </w:r>
      <w:r>
        <w:rPr/>
        <w:t>will</w:t>
      </w:r>
      <w:r>
        <w:rPr>
          <w:spacing w:val="-10"/>
        </w:rPr>
        <w:t> </w:t>
      </w:r>
      <w:r>
        <w:rPr/>
        <w:t>be</w:t>
      </w:r>
      <w:r>
        <w:rPr>
          <w:spacing w:val="-9"/>
        </w:rPr>
        <w:t> </w:t>
      </w:r>
      <w:r>
        <w:rPr/>
        <w:t>clearly</w:t>
      </w:r>
      <w:r>
        <w:rPr>
          <w:spacing w:val="-11"/>
        </w:rPr>
        <w:t> </w:t>
      </w:r>
      <w:r>
        <w:rPr/>
        <w:t>identified.</w:t>
      </w:r>
      <w:r>
        <w:rPr>
          <w:spacing w:val="-11"/>
        </w:rPr>
        <w:t> </w:t>
      </w:r>
      <w:r>
        <w:rPr/>
        <w:t>The</w:t>
      </w:r>
      <w:r>
        <w:rPr>
          <w:spacing w:val="-12"/>
        </w:rPr>
        <w:t> </w:t>
      </w:r>
      <w:r>
        <w:rPr/>
        <w:t>inventory</w:t>
      </w:r>
      <w:r>
        <w:rPr>
          <w:spacing w:val="-10"/>
        </w:rPr>
        <w:t> </w:t>
      </w:r>
      <w:r>
        <w:rPr/>
        <w:t>of</w:t>
      </w:r>
      <w:r>
        <w:rPr>
          <w:spacing w:val="-11"/>
        </w:rPr>
        <w:t> </w:t>
      </w:r>
      <w:r>
        <w:rPr/>
        <w:t>hazardous</w:t>
      </w:r>
      <w:r>
        <w:rPr>
          <w:spacing w:val="-11"/>
        </w:rPr>
        <w:t> </w:t>
      </w:r>
      <w:r>
        <w:rPr/>
        <w:t>material</w:t>
      </w:r>
      <w:r>
        <w:rPr>
          <w:spacing w:val="-9"/>
        </w:rPr>
        <w:t> </w:t>
      </w:r>
      <w:r>
        <w:rPr/>
        <w:t>will</w:t>
      </w:r>
      <w:r>
        <w:rPr>
          <w:spacing w:val="-11"/>
        </w:rPr>
        <w:t> </w:t>
      </w:r>
      <w:r>
        <w:rPr/>
        <w:t>be</w:t>
      </w:r>
      <w:r>
        <w:rPr>
          <w:spacing w:val="-9"/>
        </w:rPr>
        <w:t> </w:t>
      </w:r>
      <w:r>
        <w:rPr/>
        <w:t>kept</w:t>
      </w:r>
      <w:r>
        <w:rPr>
          <w:spacing w:val="-10"/>
        </w:rPr>
        <w:t> </w:t>
      </w:r>
      <w:r>
        <w:rPr/>
        <w:t>to</w:t>
      </w:r>
      <w:r>
        <w:rPr>
          <w:spacing w:val="-11"/>
        </w:rPr>
        <w:t> </w:t>
      </w:r>
      <w:r>
        <w:rPr/>
        <w:t>date by</w:t>
      </w:r>
      <w:r>
        <w:rPr>
          <w:spacing w:val="-9"/>
        </w:rPr>
        <w:t> </w:t>
      </w:r>
      <w:r>
        <w:rPr/>
        <w:t>the</w:t>
      </w:r>
      <w:r>
        <w:rPr>
          <w:spacing w:val="-8"/>
        </w:rPr>
        <w:t> </w:t>
      </w:r>
      <w:r>
        <w:rPr/>
        <w:t>environmental</w:t>
      </w:r>
      <w:r>
        <w:rPr>
          <w:spacing w:val="-7"/>
        </w:rPr>
        <w:t> </w:t>
      </w:r>
      <w:r>
        <w:rPr/>
        <w:t>monitor</w:t>
      </w:r>
      <w:r>
        <w:rPr>
          <w:spacing w:val="-9"/>
        </w:rPr>
        <w:t> </w:t>
      </w:r>
      <w:r>
        <w:rPr/>
        <w:t>and</w:t>
      </w:r>
      <w:r>
        <w:rPr>
          <w:spacing w:val="-8"/>
        </w:rPr>
        <w:t> </w:t>
      </w:r>
      <w:r>
        <w:rPr/>
        <w:t>daily</w:t>
      </w:r>
      <w:r>
        <w:rPr>
          <w:spacing w:val="-8"/>
        </w:rPr>
        <w:t> </w:t>
      </w:r>
      <w:r>
        <w:rPr/>
        <w:t>inspections</w:t>
      </w:r>
      <w:r>
        <w:rPr>
          <w:spacing w:val="-9"/>
        </w:rPr>
        <w:t> </w:t>
      </w:r>
      <w:r>
        <w:rPr/>
        <w:t>of</w:t>
      </w:r>
      <w:r>
        <w:rPr>
          <w:spacing w:val="-9"/>
        </w:rPr>
        <w:t> </w:t>
      </w:r>
      <w:r>
        <w:rPr/>
        <w:t>the</w:t>
      </w:r>
      <w:r>
        <w:rPr>
          <w:spacing w:val="-8"/>
        </w:rPr>
        <w:t> </w:t>
      </w:r>
      <w:r>
        <w:rPr/>
        <w:t>HWTSA</w:t>
      </w:r>
      <w:r>
        <w:rPr>
          <w:spacing w:val="-6"/>
        </w:rPr>
        <w:t> </w:t>
      </w:r>
      <w:r>
        <w:rPr/>
        <w:t>will</w:t>
      </w:r>
      <w:r>
        <w:rPr>
          <w:spacing w:val="-9"/>
        </w:rPr>
        <w:t> </w:t>
      </w:r>
      <w:r>
        <w:rPr/>
        <w:t>be</w:t>
      </w:r>
      <w:r>
        <w:rPr>
          <w:spacing w:val="-8"/>
        </w:rPr>
        <w:t> </w:t>
      </w:r>
      <w:r>
        <w:rPr/>
        <w:t>done</w:t>
      </w:r>
      <w:r>
        <w:rPr>
          <w:spacing w:val="-8"/>
        </w:rPr>
        <w:t> </w:t>
      </w:r>
      <w:r>
        <w:rPr/>
        <w:t>to</w:t>
      </w:r>
      <w:r>
        <w:rPr>
          <w:spacing w:val="-9"/>
        </w:rPr>
        <w:t> </w:t>
      </w:r>
      <w:r>
        <w:rPr/>
        <w:t>ensure</w:t>
      </w:r>
      <w:r>
        <w:rPr>
          <w:spacing w:val="-7"/>
        </w:rPr>
        <w:t> </w:t>
      </w:r>
      <w:r>
        <w:rPr/>
        <w:t>that</w:t>
      </w:r>
      <w:r>
        <w:rPr>
          <w:spacing w:val="-9"/>
        </w:rPr>
        <w:t> </w:t>
      </w:r>
      <w:r>
        <w:rPr/>
        <w:t>no accidental release could possibly makes its way into a water body. The hazardous material will be shipped off-site by sealift at the end of each working season. The proper waste manifest and transportation documents will be prepared by the environmental</w:t>
      </w:r>
      <w:r>
        <w:rPr>
          <w:spacing w:val="-8"/>
        </w:rPr>
        <w:t> </w:t>
      </w:r>
      <w:r>
        <w:rPr/>
        <w:t>monitor.</w:t>
      </w:r>
    </w:p>
    <w:p>
      <w:pPr>
        <w:pStyle w:val="BodyText"/>
        <w:spacing w:before="8"/>
        <w:rPr>
          <w:sz w:val="19"/>
        </w:rPr>
      </w:pPr>
    </w:p>
    <w:p>
      <w:pPr>
        <w:pStyle w:val="BodyText"/>
        <w:spacing w:line="312" w:lineRule="auto"/>
        <w:ind w:left="2263" w:right="803"/>
        <w:jc w:val="both"/>
      </w:pPr>
      <w:r>
        <w:rPr/>
        <w:t>The potential contaminated or hazardous water will be collected and temporary stored into drums or bigger devices, according to the volume involved. For larger quantities, a temporary basin made of RPE liner could be built. The water will be tested to evaluate the residual concentrations</w:t>
      </w:r>
      <w:r>
        <w:rPr>
          <w:spacing w:val="-8"/>
        </w:rPr>
        <w:t> </w:t>
      </w:r>
      <w:r>
        <w:rPr/>
        <w:t>of</w:t>
      </w:r>
      <w:r>
        <w:rPr>
          <w:spacing w:val="-7"/>
        </w:rPr>
        <w:t> </w:t>
      </w:r>
      <w:r>
        <w:rPr/>
        <w:t>the</w:t>
      </w:r>
      <w:r>
        <w:rPr>
          <w:spacing w:val="-8"/>
        </w:rPr>
        <w:t> </w:t>
      </w:r>
      <w:r>
        <w:rPr/>
        <w:t>spilled</w:t>
      </w:r>
      <w:r>
        <w:rPr>
          <w:spacing w:val="-7"/>
        </w:rPr>
        <w:t> </w:t>
      </w:r>
      <w:r>
        <w:rPr/>
        <w:t>product.</w:t>
      </w:r>
      <w:r>
        <w:rPr>
          <w:spacing w:val="-8"/>
        </w:rPr>
        <w:t> </w:t>
      </w:r>
      <w:r>
        <w:rPr/>
        <w:t>According</w:t>
      </w:r>
      <w:r>
        <w:rPr>
          <w:spacing w:val="-7"/>
        </w:rPr>
        <w:t> </w:t>
      </w:r>
      <w:r>
        <w:rPr/>
        <w:t>to</w:t>
      </w:r>
      <w:r>
        <w:rPr>
          <w:spacing w:val="-3"/>
        </w:rPr>
        <w:t> </w:t>
      </w:r>
      <w:r>
        <w:rPr/>
        <w:t>the</w:t>
      </w:r>
      <w:r>
        <w:rPr>
          <w:spacing w:val="-8"/>
        </w:rPr>
        <w:t> </w:t>
      </w:r>
      <w:r>
        <w:rPr/>
        <w:t>analytical</w:t>
      </w:r>
      <w:r>
        <w:rPr>
          <w:spacing w:val="-6"/>
        </w:rPr>
        <w:t> </w:t>
      </w:r>
      <w:r>
        <w:rPr/>
        <w:t>results,</w:t>
      </w:r>
      <w:r>
        <w:rPr>
          <w:spacing w:val="-8"/>
        </w:rPr>
        <w:t> </w:t>
      </w:r>
      <w:r>
        <w:rPr/>
        <w:t>the</w:t>
      </w:r>
      <w:r>
        <w:rPr>
          <w:spacing w:val="-6"/>
        </w:rPr>
        <w:t> </w:t>
      </w:r>
      <w:r>
        <w:rPr/>
        <w:t>collected</w:t>
      </w:r>
      <w:r>
        <w:rPr>
          <w:spacing w:val="-8"/>
        </w:rPr>
        <w:t> </w:t>
      </w:r>
      <w:r>
        <w:rPr/>
        <w:t>water</w:t>
      </w:r>
      <w:r>
        <w:rPr>
          <w:spacing w:val="-7"/>
        </w:rPr>
        <w:t> </w:t>
      </w:r>
      <w:r>
        <w:rPr/>
        <w:t>will be containerized into drums for off-site disposal, treated on-site or release if it meets the applicable criteria. Drums containing contaminated or hazardous water will be stored into the HWTSA before being shipped</w:t>
      </w:r>
      <w:r>
        <w:rPr>
          <w:spacing w:val="-4"/>
        </w:rPr>
        <w:t> </w:t>
      </w:r>
      <w:r>
        <w:rPr/>
        <w:t>off-site.</w:t>
      </w:r>
    </w:p>
    <w:p>
      <w:pPr>
        <w:pStyle w:val="BodyText"/>
        <w:spacing w:before="5"/>
        <w:rPr>
          <w:sz w:val="15"/>
        </w:rPr>
      </w:pPr>
    </w:p>
    <w:p>
      <w:pPr>
        <w:pStyle w:val="Heading9"/>
        <w:tabs>
          <w:tab w:pos="1988" w:val="left" w:leader="none"/>
          <w:tab w:pos="10859" w:val="left" w:leader="none"/>
        </w:tabs>
        <w:spacing w:before="51"/>
        <w:rPr>
          <w:rFonts w:ascii="Calibri"/>
        </w:rPr>
      </w:pPr>
      <w:bookmarkStart w:name="_TOC_250005" w:id="40"/>
      <w:r>
        <w:rPr>
          <w:rFonts w:ascii="Calibri"/>
          <w:color w:val="355E91"/>
          <w:spacing w:val="-25"/>
          <w:shd w:fill="95D5F6" w:color="auto" w:val="clear"/>
        </w:rPr>
        <w:t> </w:t>
      </w:r>
      <w:bookmarkEnd w:id="40"/>
      <w:r>
        <w:rPr>
          <w:rFonts w:ascii="Calibri"/>
          <w:color w:val="355E91"/>
          <w:shd w:fill="95D5F6" w:color="auto" w:val="clear"/>
        </w:rPr>
        <w:t>4.9</w:t>
        <w:tab/>
        <w:t>REPORTING</w:t>
        <w:tab/>
      </w:r>
    </w:p>
    <w:p>
      <w:pPr>
        <w:pStyle w:val="BodyText"/>
        <w:spacing w:before="7"/>
        <w:rPr>
          <w:b/>
          <w:sz w:val="29"/>
        </w:rPr>
      </w:pPr>
    </w:p>
    <w:p>
      <w:pPr>
        <w:pStyle w:val="BodyText"/>
        <w:spacing w:line="312" w:lineRule="auto"/>
        <w:ind w:left="2263" w:right="811"/>
        <w:jc w:val="both"/>
      </w:pPr>
      <w:r>
        <w:rPr/>
        <w:t>Spills of other products shall also be reported. Refer to the table “Schedule 1 – Reportable Quantities for NT–NU Spills” included in the Appendix 2 for reportable products.</w:t>
      </w:r>
    </w:p>
    <w:p>
      <w:pPr>
        <w:pStyle w:val="BodyText"/>
        <w:spacing w:before="8"/>
        <w:rPr>
          <w:sz w:val="19"/>
        </w:rPr>
      </w:pPr>
    </w:p>
    <w:p>
      <w:pPr>
        <w:pStyle w:val="BodyText"/>
        <w:spacing w:line="312" w:lineRule="auto" w:before="1"/>
        <w:ind w:left="2263" w:right="808"/>
        <w:jc w:val="both"/>
      </w:pPr>
      <w:r>
        <w:rPr/>
        <w:t>For</w:t>
      </w:r>
      <w:r>
        <w:rPr>
          <w:spacing w:val="-10"/>
        </w:rPr>
        <w:t> </w:t>
      </w:r>
      <w:r>
        <w:rPr/>
        <w:t>every</w:t>
      </w:r>
      <w:r>
        <w:rPr>
          <w:spacing w:val="-10"/>
        </w:rPr>
        <w:t> </w:t>
      </w:r>
      <w:r>
        <w:rPr/>
        <w:t>spill,</w:t>
      </w:r>
      <w:r>
        <w:rPr>
          <w:spacing w:val="-10"/>
        </w:rPr>
        <w:t> </w:t>
      </w:r>
      <w:r>
        <w:rPr/>
        <w:t>pictures</w:t>
      </w:r>
      <w:r>
        <w:rPr>
          <w:spacing w:val="-10"/>
        </w:rPr>
        <w:t> </w:t>
      </w:r>
      <w:r>
        <w:rPr/>
        <w:t>must</w:t>
      </w:r>
      <w:r>
        <w:rPr>
          <w:spacing w:val="-10"/>
        </w:rPr>
        <w:t> </w:t>
      </w:r>
      <w:r>
        <w:rPr/>
        <w:t>be</w:t>
      </w:r>
      <w:r>
        <w:rPr>
          <w:spacing w:val="-9"/>
        </w:rPr>
        <w:t> </w:t>
      </w:r>
      <w:r>
        <w:rPr/>
        <w:t>taken</w:t>
      </w:r>
      <w:r>
        <w:rPr>
          <w:spacing w:val="-10"/>
        </w:rPr>
        <w:t> </w:t>
      </w:r>
      <w:r>
        <w:rPr/>
        <w:t>during</w:t>
      </w:r>
      <w:r>
        <w:rPr>
          <w:spacing w:val="-10"/>
        </w:rPr>
        <w:t> </w:t>
      </w:r>
      <w:r>
        <w:rPr/>
        <w:t>and</w:t>
      </w:r>
      <w:r>
        <w:rPr>
          <w:spacing w:val="-10"/>
        </w:rPr>
        <w:t> </w:t>
      </w:r>
      <w:r>
        <w:rPr/>
        <w:t>after</w:t>
      </w:r>
      <w:r>
        <w:rPr>
          <w:spacing w:val="-9"/>
        </w:rPr>
        <w:t> </w:t>
      </w:r>
      <w:r>
        <w:rPr/>
        <w:t>the</w:t>
      </w:r>
      <w:r>
        <w:rPr>
          <w:spacing w:val="-9"/>
        </w:rPr>
        <w:t> </w:t>
      </w:r>
      <w:r>
        <w:rPr/>
        <w:t>cleanup</w:t>
      </w:r>
      <w:r>
        <w:rPr>
          <w:spacing w:val="-10"/>
        </w:rPr>
        <w:t> </w:t>
      </w:r>
      <w:r>
        <w:rPr/>
        <w:t>process.</w:t>
      </w:r>
      <w:r>
        <w:rPr>
          <w:spacing w:val="-9"/>
        </w:rPr>
        <w:t> </w:t>
      </w:r>
      <w:r>
        <w:rPr/>
        <w:t>The</w:t>
      </w:r>
      <w:r>
        <w:rPr>
          <w:spacing w:val="-10"/>
        </w:rPr>
        <w:t> </w:t>
      </w:r>
      <w:r>
        <w:rPr/>
        <w:t>GPS</w:t>
      </w:r>
      <w:r>
        <w:rPr>
          <w:spacing w:val="-9"/>
        </w:rPr>
        <w:t> </w:t>
      </w:r>
      <w:r>
        <w:rPr/>
        <w:t>coordinates of</w:t>
      </w:r>
      <w:r>
        <w:rPr>
          <w:spacing w:val="-4"/>
        </w:rPr>
        <w:t> </w:t>
      </w:r>
      <w:r>
        <w:rPr/>
        <w:t>the</w:t>
      </w:r>
      <w:r>
        <w:rPr>
          <w:spacing w:val="-3"/>
        </w:rPr>
        <w:t> </w:t>
      </w:r>
      <w:r>
        <w:rPr/>
        <w:t>spill</w:t>
      </w:r>
      <w:r>
        <w:rPr>
          <w:spacing w:val="-3"/>
        </w:rPr>
        <w:t> </w:t>
      </w:r>
      <w:r>
        <w:rPr/>
        <w:t>location</w:t>
      </w:r>
      <w:r>
        <w:rPr>
          <w:spacing w:val="-3"/>
        </w:rPr>
        <w:t> </w:t>
      </w:r>
      <w:r>
        <w:rPr/>
        <w:t>must</w:t>
      </w:r>
      <w:r>
        <w:rPr>
          <w:spacing w:val="-3"/>
        </w:rPr>
        <w:t> </w:t>
      </w:r>
      <w:r>
        <w:rPr/>
        <w:t>be</w:t>
      </w:r>
      <w:r>
        <w:rPr>
          <w:spacing w:val="-3"/>
        </w:rPr>
        <w:t> </w:t>
      </w:r>
      <w:r>
        <w:rPr/>
        <w:t>recorded.</w:t>
      </w:r>
      <w:r>
        <w:rPr>
          <w:spacing w:val="-3"/>
        </w:rPr>
        <w:t> </w:t>
      </w:r>
      <w:r>
        <w:rPr/>
        <w:t>All</w:t>
      </w:r>
      <w:r>
        <w:rPr>
          <w:spacing w:val="-3"/>
        </w:rPr>
        <w:t> </w:t>
      </w:r>
      <w:r>
        <w:rPr/>
        <w:t>collected</w:t>
      </w:r>
      <w:r>
        <w:rPr>
          <w:spacing w:val="-2"/>
        </w:rPr>
        <w:t> </w:t>
      </w:r>
      <w:r>
        <w:rPr/>
        <w:t>information</w:t>
      </w:r>
      <w:r>
        <w:rPr>
          <w:spacing w:val="-3"/>
        </w:rPr>
        <w:t> </w:t>
      </w:r>
      <w:r>
        <w:rPr/>
        <w:t>and</w:t>
      </w:r>
      <w:r>
        <w:rPr>
          <w:spacing w:val="-3"/>
        </w:rPr>
        <w:t> </w:t>
      </w:r>
      <w:r>
        <w:rPr/>
        <w:t>pictures</w:t>
      </w:r>
      <w:r>
        <w:rPr>
          <w:spacing w:val="-3"/>
        </w:rPr>
        <w:t> </w:t>
      </w:r>
      <w:r>
        <w:rPr/>
        <w:t>will</w:t>
      </w:r>
      <w:r>
        <w:rPr>
          <w:spacing w:val="-4"/>
        </w:rPr>
        <w:t> </w:t>
      </w:r>
      <w:r>
        <w:rPr/>
        <w:t>be</w:t>
      </w:r>
      <w:r>
        <w:rPr>
          <w:spacing w:val="-3"/>
        </w:rPr>
        <w:t> </w:t>
      </w:r>
      <w:r>
        <w:rPr/>
        <w:t>used</w:t>
      </w:r>
      <w:r>
        <w:rPr>
          <w:spacing w:val="-3"/>
        </w:rPr>
        <w:t> </w:t>
      </w:r>
      <w:r>
        <w:rPr/>
        <w:t>for</w:t>
      </w:r>
      <w:r>
        <w:rPr>
          <w:spacing w:val="-2"/>
        </w:rPr>
        <w:t> </w:t>
      </w:r>
      <w:r>
        <w:rPr/>
        <w:t>the spill</w:t>
      </w:r>
      <w:r>
        <w:rPr>
          <w:spacing w:val="20"/>
        </w:rPr>
        <w:t> </w:t>
      </w:r>
      <w:r>
        <w:rPr/>
        <w:t>report.</w:t>
      </w:r>
      <w:r>
        <w:rPr>
          <w:spacing w:val="21"/>
        </w:rPr>
        <w:t> </w:t>
      </w:r>
      <w:r>
        <w:rPr/>
        <w:t>Spills</w:t>
      </w:r>
      <w:r>
        <w:rPr>
          <w:spacing w:val="21"/>
        </w:rPr>
        <w:t> </w:t>
      </w:r>
      <w:r>
        <w:rPr/>
        <w:t>of</w:t>
      </w:r>
      <w:r>
        <w:rPr>
          <w:spacing w:val="20"/>
        </w:rPr>
        <w:t> </w:t>
      </w:r>
      <w:r>
        <w:rPr/>
        <w:t>100</w:t>
      </w:r>
      <w:r>
        <w:rPr>
          <w:spacing w:val="21"/>
        </w:rPr>
        <w:t> </w:t>
      </w:r>
      <w:r>
        <w:rPr/>
        <w:t>litres</w:t>
      </w:r>
      <w:r>
        <w:rPr>
          <w:spacing w:val="21"/>
        </w:rPr>
        <w:t> </w:t>
      </w:r>
      <w:r>
        <w:rPr/>
        <w:t>and</w:t>
      </w:r>
      <w:r>
        <w:rPr>
          <w:spacing w:val="21"/>
        </w:rPr>
        <w:t> </w:t>
      </w:r>
      <w:r>
        <w:rPr/>
        <w:t>less</w:t>
      </w:r>
      <w:r>
        <w:rPr>
          <w:spacing w:val="21"/>
        </w:rPr>
        <w:t> </w:t>
      </w:r>
      <w:r>
        <w:rPr/>
        <w:t>will</w:t>
      </w:r>
      <w:r>
        <w:rPr>
          <w:spacing w:val="21"/>
        </w:rPr>
        <w:t> </w:t>
      </w:r>
      <w:r>
        <w:rPr/>
        <w:t>be</w:t>
      </w:r>
      <w:r>
        <w:rPr>
          <w:spacing w:val="21"/>
        </w:rPr>
        <w:t> </w:t>
      </w:r>
      <w:r>
        <w:rPr/>
        <w:t>recorded</w:t>
      </w:r>
      <w:r>
        <w:rPr>
          <w:spacing w:val="21"/>
        </w:rPr>
        <w:t> </w:t>
      </w:r>
      <w:r>
        <w:rPr/>
        <w:t>on</w:t>
      </w:r>
      <w:r>
        <w:rPr>
          <w:spacing w:val="20"/>
        </w:rPr>
        <w:t> </w:t>
      </w:r>
      <w:r>
        <w:rPr/>
        <w:t>the</w:t>
      </w:r>
      <w:r>
        <w:rPr>
          <w:spacing w:val="21"/>
        </w:rPr>
        <w:t> </w:t>
      </w:r>
      <w:r>
        <w:rPr/>
        <w:t>Site</w:t>
      </w:r>
      <w:r>
        <w:rPr>
          <w:spacing w:val="21"/>
        </w:rPr>
        <w:t> </w:t>
      </w:r>
      <w:r>
        <w:rPr/>
        <w:t>Spill</w:t>
      </w:r>
      <w:r>
        <w:rPr>
          <w:spacing w:val="21"/>
        </w:rPr>
        <w:t> </w:t>
      </w:r>
      <w:r>
        <w:rPr/>
        <w:t>Log,</w:t>
      </w:r>
      <w:r>
        <w:rPr>
          <w:spacing w:val="21"/>
        </w:rPr>
        <w:t> </w:t>
      </w:r>
      <w:r>
        <w:rPr/>
        <w:t>reported</w:t>
      </w:r>
      <w:r>
        <w:rPr>
          <w:spacing w:val="21"/>
        </w:rPr>
        <w:t> </w:t>
      </w:r>
      <w:r>
        <w:rPr/>
        <w:t>in</w:t>
      </w:r>
      <w:r>
        <w:rPr>
          <w:spacing w:val="21"/>
        </w:rPr>
        <w:t> </w:t>
      </w:r>
      <w:r>
        <w:rPr/>
        <w:t>the</w:t>
      </w:r>
    </w:p>
    <w:p>
      <w:pPr>
        <w:spacing w:after="0" w:line="312" w:lineRule="auto"/>
        <w:jc w:val="both"/>
        <w:sectPr>
          <w:pgSz w:w="12240" w:h="15840"/>
          <w:pgMar w:header="757" w:footer="907" w:top="1140" w:bottom="1100" w:left="0" w:right="600"/>
        </w:sectPr>
      </w:pPr>
    </w:p>
    <w:p>
      <w:pPr>
        <w:pStyle w:val="BodyText"/>
        <w:rPr>
          <w:sz w:val="20"/>
        </w:rPr>
      </w:pPr>
    </w:p>
    <w:p>
      <w:pPr>
        <w:pStyle w:val="BodyText"/>
        <w:spacing w:before="2"/>
        <w:rPr>
          <w:sz w:val="20"/>
        </w:rPr>
      </w:pPr>
    </w:p>
    <w:p>
      <w:pPr>
        <w:pStyle w:val="BodyText"/>
        <w:spacing w:line="312" w:lineRule="auto" w:before="55"/>
        <w:ind w:left="2263" w:right="806"/>
        <w:jc w:val="both"/>
      </w:pPr>
      <w:r>
        <w:rPr/>
        <w:t>weekly report and within the annual license reporting. Any spill grater than 100 litres must be reported to the Nunavut 24-hour spill report line (see the attached from in Appendix 2). The person reporting the spill must provide as much of the following information as possible. Please note that the operators at the Hotline are NOT spill management experts. They can only relay information</w:t>
      </w:r>
      <w:r>
        <w:rPr>
          <w:spacing w:val="-13"/>
        </w:rPr>
        <w:t> </w:t>
      </w:r>
      <w:r>
        <w:rPr/>
        <w:t>to</w:t>
      </w:r>
      <w:r>
        <w:rPr>
          <w:spacing w:val="-12"/>
        </w:rPr>
        <w:t> </w:t>
      </w:r>
      <w:r>
        <w:rPr/>
        <w:t>the</w:t>
      </w:r>
      <w:r>
        <w:rPr>
          <w:spacing w:val="-12"/>
        </w:rPr>
        <w:t> </w:t>
      </w:r>
      <w:r>
        <w:rPr/>
        <w:t>appropriate</w:t>
      </w:r>
      <w:r>
        <w:rPr>
          <w:spacing w:val="-12"/>
        </w:rPr>
        <w:t> </w:t>
      </w:r>
      <w:r>
        <w:rPr/>
        <w:t>authorities/protection</w:t>
      </w:r>
      <w:r>
        <w:rPr>
          <w:spacing w:val="-12"/>
        </w:rPr>
        <w:t> </w:t>
      </w:r>
      <w:r>
        <w:rPr/>
        <w:t>agencies.</w:t>
      </w:r>
      <w:r>
        <w:rPr>
          <w:spacing w:val="-12"/>
        </w:rPr>
        <w:t> </w:t>
      </w:r>
      <w:r>
        <w:rPr/>
        <w:t>Reportable</w:t>
      </w:r>
      <w:r>
        <w:rPr>
          <w:spacing w:val="-12"/>
        </w:rPr>
        <w:t> </w:t>
      </w:r>
      <w:r>
        <w:rPr/>
        <w:t>information</w:t>
      </w:r>
      <w:r>
        <w:rPr>
          <w:spacing w:val="-12"/>
        </w:rPr>
        <w:t> </w:t>
      </w:r>
      <w:r>
        <w:rPr/>
        <w:t>includes but is not limited to the</w:t>
      </w:r>
      <w:r>
        <w:rPr>
          <w:spacing w:val="-5"/>
        </w:rPr>
        <w:t> </w:t>
      </w:r>
      <w:r>
        <w:rPr/>
        <w:t>following:</w:t>
      </w:r>
    </w:p>
    <w:p>
      <w:pPr>
        <w:pStyle w:val="BodyText"/>
        <w:spacing w:before="8"/>
        <w:rPr>
          <w:sz w:val="19"/>
        </w:rPr>
      </w:pPr>
    </w:p>
    <w:p>
      <w:pPr>
        <w:pStyle w:val="ListParagraph"/>
        <w:numPr>
          <w:ilvl w:val="0"/>
          <w:numId w:val="10"/>
        </w:numPr>
        <w:tabs>
          <w:tab w:pos="2547" w:val="left" w:leader="none"/>
        </w:tabs>
        <w:spacing w:line="240" w:lineRule="auto" w:before="0" w:after="0"/>
        <w:ind w:left="2546" w:right="0" w:hanging="284"/>
        <w:jc w:val="left"/>
        <w:rPr>
          <w:sz w:val="22"/>
        </w:rPr>
      </w:pPr>
      <w:r>
        <w:rPr>
          <w:sz w:val="22"/>
        </w:rPr>
        <w:t>Date and time of</w:t>
      </w:r>
      <w:r>
        <w:rPr>
          <w:spacing w:val="-5"/>
          <w:sz w:val="22"/>
        </w:rPr>
        <w:t> </w:t>
      </w:r>
      <w:r>
        <w:rPr>
          <w:sz w:val="22"/>
        </w:rPr>
        <w:t>spill;</w:t>
      </w:r>
    </w:p>
    <w:p>
      <w:pPr>
        <w:pStyle w:val="ListParagraph"/>
        <w:numPr>
          <w:ilvl w:val="0"/>
          <w:numId w:val="10"/>
        </w:numPr>
        <w:tabs>
          <w:tab w:pos="2547" w:val="left" w:leader="none"/>
        </w:tabs>
        <w:spacing w:line="240" w:lineRule="auto" w:before="40" w:after="0"/>
        <w:ind w:left="2546" w:right="0" w:hanging="284"/>
        <w:jc w:val="left"/>
        <w:rPr>
          <w:sz w:val="22"/>
        </w:rPr>
      </w:pPr>
      <w:r>
        <w:rPr>
          <w:sz w:val="22"/>
        </w:rPr>
        <w:t>Direction spill is moving (or if it has</w:t>
      </w:r>
      <w:r>
        <w:rPr>
          <w:spacing w:val="-6"/>
          <w:sz w:val="22"/>
        </w:rPr>
        <w:t> </w:t>
      </w:r>
      <w:r>
        <w:rPr>
          <w:sz w:val="22"/>
        </w:rPr>
        <w:t>stopped);</w:t>
      </w:r>
    </w:p>
    <w:p>
      <w:pPr>
        <w:pStyle w:val="ListParagraph"/>
        <w:numPr>
          <w:ilvl w:val="0"/>
          <w:numId w:val="10"/>
        </w:numPr>
        <w:tabs>
          <w:tab w:pos="2547" w:val="left" w:leader="none"/>
        </w:tabs>
        <w:spacing w:line="240" w:lineRule="auto" w:before="40" w:after="0"/>
        <w:ind w:left="2546" w:right="0" w:hanging="284"/>
        <w:jc w:val="left"/>
        <w:rPr>
          <w:sz w:val="22"/>
        </w:rPr>
      </w:pPr>
      <w:r>
        <w:rPr>
          <w:sz w:val="22"/>
        </w:rPr>
        <w:t>Name and phone number of persons close to the location of the</w:t>
      </w:r>
      <w:r>
        <w:rPr>
          <w:spacing w:val="-14"/>
          <w:sz w:val="22"/>
        </w:rPr>
        <w:t> </w:t>
      </w:r>
      <w:r>
        <w:rPr>
          <w:sz w:val="22"/>
        </w:rPr>
        <w:t>spill;</w:t>
      </w:r>
    </w:p>
    <w:p>
      <w:pPr>
        <w:pStyle w:val="ListParagraph"/>
        <w:numPr>
          <w:ilvl w:val="0"/>
          <w:numId w:val="10"/>
        </w:numPr>
        <w:tabs>
          <w:tab w:pos="2547" w:val="left" w:leader="none"/>
        </w:tabs>
        <w:spacing w:line="240" w:lineRule="auto" w:before="40" w:after="0"/>
        <w:ind w:left="2546" w:right="0" w:hanging="284"/>
        <w:jc w:val="left"/>
        <w:rPr>
          <w:sz w:val="22"/>
        </w:rPr>
      </w:pPr>
      <w:r>
        <w:rPr>
          <w:sz w:val="22"/>
        </w:rPr>
        <w:t>Type of contaminant spilled and quantity</w:t>
      </w:r>
      <w:r>
        <w:rPr>
          <w:spacing w:val="-7"/>
          <w:sz w:val="22"/>
        </w:rPr>
        <w:t> </w:t>
      </w:r>
      <w:r>
        <w:rPr>
          <w:sz w:val="22"/>
        </w:rPr>
        <w:t>spilled;</w:t>
      </w:r>
    </w:p>
    <w:p>
      <w:pPr>
        <w:pStyle w:val="ListParagraph"/>
        <w:numPr>
          <w:ilvl w:val="0"/>
          <w:numId w:val="10"/>
        </w:numPr>
        <w:tabs>
          <w:tab w:pos="2547" w:val="left" w:leader="none"/>
        </w:tabs>
        <w:spacing w:line="240" w:lineRule="auto" w:before="41" w:after="0"/>
        <w:ind w:left="2546" w:right="0" w:hanging="284"/>
        <w:jc w:val="left"/>
        <w:rPr>
          <w:sz w:val="22"/>
        </w:rPr>
      </w:pPr>
      <w:r>
        <w:rPr>
          <w:sz w:val="22"/>
        </w:rPr>
        <w:t>Cause of</w:t>
      </w:r>
      <w:r>
        <w:rPr>
          <w:spacing w:val="-3"/>
          <w:sz w:val="22"/>
        </w:rPr>
        <w:t> </w:t>
      </w:r>
      <w:r>
        <w:rPr>
          <w:sz w:val="22"/>
        </w:rPr>
        <w:t>spill;</w:t>
      </w:r>
    </w:p>
    <w:p>
      <w:pPr>
        <w:pStyle w:val="ListParagraph"/>
        <w:numPr>
          <w:ilvl w:val="0"/>
          <w:numId w:val="10"/>
        </w:numPr>
        <w:tabs>
          <w:tab w:pos="2547" w:val="left" w:leader="none"/>
        </w:tabs>
        <w:spacing w:line="240" w:lineRule="auto" w:before="41" w:after="0"/>
        <w:ind w:left="2546" w:right="0" w:hanging="284"/>
        <w:jc w:val="left"/>
        <w:rPr>
          <w:sz w:val="22"/>
        </w:rPr>
      </w:pPr>
      <w:r>
        <w:rPr>
          <w:sz w:val="22"/>
        </w:rPr>
        <w:t>Whether the spill is continuing or has</w:t>
      </w:r>
      <w:r>
        <w:rPr>
          <w:spacing w:val="-6"/>
          <w:sz w:val="22"/>
        </w:rPr>
        <w:t> </w:t>
      </w:r>
      <w:r>
        <w:rPr>
          <w:sz w:val="22"/>
        </w:rPr>
        <w:t>stopped;</w:t>
      </w:r>
    </w:p>
    <w:p>
      <w:pPr>
        <w:pStyle w:val="ListParagraph"/>
        <w:numPr>
          <w:ilvl w:val="0"/>
          <w:numId w:val="10"/>
        </w:numPr>
        <w:tabs>
          <w:tab w:pos="2547" w:val="left" w:leader="none"/>
        </w:tabs>
        <w:spacing w:line="240" w:lineRule="auto" w:before="40" w:after="0"/>
        <w:ind w:left="2546" w:right="0" w:hanging="284"/>
        <w:jc w:val="left"/>
        <w:rPr>
          <w:sz w:val="22"/>
        </w:rPr>
      </w:pPr>
      <w:r>
        <w:rPr>
          <w:sz w:val="22"/>
        </w:rPr>
        <w:t>Description of the existing</w:t>
      </w:r>
      <w:r>
        <w:rPr>
          <w:spacing w:val="-2"/>
          <w:sz w:val="22"/>
        </w:rPr>
        <w:t> </w:t>
      </w:r>
      <w:r>
        <w:rPr>
          <w:sz w:val="22"/>
        </w:rPr>
        <w:t>containment;</w:t>
      </w:r>
    </w:p>
    <w:p>
      <w:pPr>
        <w:pStyle w:val="ListParagraph"/>
        <w:numPr>
          <w:ilvl w:val="0"/>
          <w:numId w:val="10"/>
        </w:numPr>
        <w:tabs>
          <w:tab w:pos="2547" w:val="left" w:leader="none"/>
        </w:tabs>
        <w:spacing w:line="240" w:lineRule="auto" w:before="40" w:after="0"/>
        <w:ind w:left="2546" w:right="0" w:hanging="284"/>
        <w:jc w:val="left"/>
        <w:rPr>
          <w:sz w:val="22"/>
        </w:rPr>
      </w:pPr>
      <w:r>
        <w:rPr>
          <w:sz w:val="22"/>
        </w:rPr>
        <w:t>Actions taken to recover, clean-up and dispose of spilled</w:t>
      </w:r>
      <w:r>
        <w:rPr>
          <w:spacing w:val="-10"/>
          <w:sz w:val="22"/>
        </w:rPr>
        <w:t> </w:t>
      </w:r>
      <w:r>
        <w:rPr>
          <w:sz w:val="22"/>
        </w:rPr>
        <w:t>contaminant;</w:t>
      </w:r>
    </w:p>
    <w:p>
      <w:pPr>
        <w:pStyle w:val="ListParagraph"/>
        <w:numPr>
          <w:ilvl w:val="0"/>
          <w:numId w:val="10"/>
        </w:numPr>
        <w:tabs>
          <w:tab w:pos="2547" w:val="left" w:leader="none"/>
        </w:tabs>
        <w:spacing w:line="240" w:lineRule="auto" w:before="40" w:after="0"/>
        <w:ind w:left="2546" w:right="0" w:hanging="284"/>
        <w:jc w:val="left"/>
        <w:rPr>
          <w:sz w:val="22"/>
        </w:rPr>
      </w:pPr>
      <w:r>
        <w:rPr>
          <w:sz w:val="22"/>
        </w:rPr>
        <w:t>Name, address and phone number of person reporting the</w:t>
      </w:r>
      <w:r>
        <w:rPr>
          <w:spacing w:val="-9"/>
          <w:sz w:val="22"/>
        </w:rPr>
        <w:t> </w:t>
      </w:r>
      <w:r>
        <w:rPr>
          <w:sz w:val="22"/>
        </w:rPr>
        <w:t>spill;</w:t>
      </w:r>
    </w:p>
    <w:p>
      <w:pPr>
        <w:pStyle w:val="ListParagraph"/>
        <w:numPr>
          <w:ilvl w:val="0"/>
          <w:numId w:val="10"/>
        </w:numPr>
        <w:tabs>
          <w:tab w:pos="2547" w:val="left" w:leader="none"/>
        </w:tabs>
        <w:spacing w:line="240" w:lineRule="auto" w:before="40" w:after="0"/>
        <w:ind w:left="2546" w:right="0" w:hanging="284"/>
        <w:jc w:val="left"/>
        <w:rPr>
          <w:sz w:val="22"/>
        </w:rPr>
      </w:pPr>
      <w:r>
        <w:rPr>
          <w:sz w:val="22"/>
        </w:rPr>
        <w:t>Name of person in charge of management or control at time of</w:t>
      </w:r>
      <w:r>
        <w:rPr>
          <w:spacing w:val="-9"/>
          <w:sz w:val="22"/>
        </w:rPr>
        <w:t> </w:t>
      </w:r>
      <w:r>
        <w:rPr>
          <w:sz w:val="22"/>
        </w:rPr>
        <w:t>spill;</w:t>
      </w:r>
    </w:p>
    <w:p>
      <w:pPr>
        <w:pStyle w:val="BodyText"/>
        <w:spacing w:before="8"/>
        <w:rPr>
          <w:sz w:val="28"/>
        </w:rPr>
      </w:pPr>
    </w:p>
    <w:p>
      <w:pPr>
        <w:pStyle w:val="BodyText"/>
        <w:ind w:left="2263" w:right="670"/>
      </w:pPr>
      <w:r>
        <w:rPr/>
        <w:t>The spill report must be filled and sent to the NT-Nu spill Report email address </w:t>
      </w:r>
      <w:hyperlink r:id="rId76">
        <w:r>
          <w:rPr>
            <w:color w:val="0000FF"/>
            <w:u w:val="single" w:color="0000FF"/>
          </w:rPr>
          <w:t>spills@gov.nt.ca</w:t>
        </w:r>
      </w:hyperlink>
      <w:r>
        <w:rPr>
          <w:color w:val="0000FF"/>
        </w:rPr>
        <w:t> </w:t>
      </w:r>
      <w:r>
        <w:rPr/>
        <w:t>with a copy to the following individuals:</w:t>
      </w:r>
    </w:p>
    <w:p>
      <w:pPr>
        <w:pStyle w:val="ListParagraph"/>
        <w:numPr>
          <w:ilvl w:val="1"/>
          <w:numId w:val="10"/>
        </w:numPr>
        <w:tabs>
          <w:tab w:pos="2830" w:val="left" w:leader="none"/>
          <w:tab w:pos="2831" w:val="left" w:leader="none"/>
        </w:tabs>
        <w:spacing w:line="240" w:lineRule="auto" w:before="1" w:after="0"/>
        <w:ind w:left="2830" w:right="0" w:hanging="427"/>
        <w:jc w:val="left"/>
        <w:rPr>
          <w:sz w:val="22"/>
        </w:rPr>
      </w:pPr>
      <w:r>
        <w:rPr>
          <w:sz w:val="22"/>
        </w:rPr>
        <w:t>PSPC, Kenton Thiessen:</w:t>
      </w:r>
      <w:r>
        <w:rPr>
          <w:color w:val="0000FF"/>
          <w:spacing w:val="-5"/>
          <w:sz w:val="22"/>
        </w:rPr>
        <w:t> </w:t>
      </w:r>
      <w:hyperlink r:id="rId77">
        <w:r>
          <w:rPr>
            <w:color w:val="0000FF"/>
            <w:sz w:val="22"/>
            <w:u w:val="single" w:color="0000FF"/>
          </w:rPr>
          <w:t>kenton.thiessen@pwgsctpsgc.gc.ca</w:t>
        </w:r>
      </w:hyperlink>
    </w:p>
    <w:p>
      <w:pPr>
        <w:pStyle w:val="ListParagraph"/>
        <w:numPr>
          <w:ilvl w:val="1"/>
          <w:numId w:val="10"/>
        </w:numPr>
        <w:tabs>
          <w:tab w:pos="2830" w:val="left" w:leader="none"/>
          <w:tab w:pos="2831" w:val="left" w:leader="none"/>
        </w:tabs>
        <w:spacing w:line="240" w:lineRule="auto" w:before="0" w:after="0"/>
        <w:ind w:left="2830" w:right="0" w:hanging="427"/>
        <w:jc w:val="left"/>
        <w:rPr>
          <w:sz w:val="22"/>
        </w:rPr>
      </w:pPr>
      <w:r>
        <w:rPr>
          <w:sz w:val="22"/>
        </w:rPr>
        <w:t>CBCL-Canadrill. David Parsons:</w:t>
      </w:r>
      <w:r>
        <w:rPr>
          <w:color w:val="0000FF"/>
          <w:spacing w:val="-2"/>
          <w:sz w:val="22"/>
        </w:rPr>
        <w:t> </w:t>
      </w:r>
      <w:hyperlink r:id="rId6">
        <w:r>
          <w:rPr>
            <w:color w:val="0000FF"/>
            <w:sz w:val="22"/>
            <w:u w:val="single" w:color="0000FF"/>
          </w:rPr>
          <w:t>davidp@cbcl.ca</w:t>
        </w:r>
      </w:hyperlink>
    </w:p>
    <w:p>
      <w:pPr>
        <w:spacing w:after="0" w:line="240" w:lineRule="auto"/>
        <w:jc w:val="left"/>
        <w:rPr>
          <w:sz w:val="22"/>
        </w:rPr>
        <w:sectPr>
          <w:pgSz w:w="12240" w:h="15840"/>
          <w:pgMar w:header="757" w:footer="907" w:top="1140" w:bottom="1100" w:left="0" w:right="600"/>
        </w:sectPr>
      </w:pPr>
    </w:p>
    <w:p>
      <w:pPr>
        <w:pStyle w:val="BodyText"/>
        <w:rPr>
          <w:sz w:val="20"/>
        </w:rPr>
      </w:pPr>
    </w:p>
    <w:p>
      <w:pPr>
        <w:pStyle w:val="BodyText"/>
        <w:spacing w:before="9"/>
        <w:rPr>
          <w:sz w:val="21"/>
        </w:rPr>
      </w:pPr>
    </w:p>
    <w:p>
      <w:pPr>
        <w:pStyle w:val="Heading3"/>
        <w:numPr>
          <w:ilvl w:val="0"/>
          <w:numId w:val="8"/>
        </w:numPr>
        <w:tabs>
          <w:tab w:pos="1844" w:val="left" w:leader="none"/>
          <w:tab w:pos="10859" w:val="left" w:leader="none"/>
        </w:tabs>
        <w:spacing w:line="240" w:lineRule="auto" w:before="36" w:after="0"/>
        <w:ind w:left="1843" w:right="0" w:hanging="432"/>
        <w:jc w:val="left"/>
        <w:rPr>
          <w:color w:val="FFFFFF"/>
        </w:rPr>
      </w:pPr>
      <w:bookmarkStart w:name="_TOC_250004" w:id="41"/>
      <w:r>
        <w:rPr>
          <w:color w:val="FFFFFF"/>
          <w:shd w:fill="00A5E6" w:color="auto" w:val="clear"/>
        </w:rPr>
        <w:t>SPILL</w:t>
      </w:r>
      <w:r>
        <w:rPr>
          <w:color w:val="FFFFFF"/>
          <w:spacing w:val="-7"/>
          <w:shd w:fill="00A5E6" w:color="auto" w:val="clear"/>
        </w:rPr>
        <w:t> </w:t>
      </w:r>
      <w:bookmarkEnd w:id="41"/>
      <w:r>
        <w:rPr>
          <w:color w:val="FFFFFF"/>
          <w:shd w:fill="00A5E6" w:color="auto" w:val="clear"/>
        </w:rPr>
        <w:t>PREVENTION</w:t>
        <w:tab/>
      </w:r>
    </w:p>
    <w:p>
      <w:pPr>
        <w:pStyle w:val="BodyText"/>
        <w:spacing w:line="312" w:lineRule="auto" w:before="241"/>
        <w:ind w:left="2261" w:right="670"/>
      </w:pPr>
      <w:r>
        <w:rPr/>
        <w:t>The prevention is the first and the most effective measure to avoid potential spills and it should be a priority for everyone.</w:t>
      </w:r>
    </w:p>
    <w:p>
      <w:pPr>
        <w:pStyle w:val="BodyText"/>
        <w:spacing w:before="4"/>
        <w:rPr>
          <w:sz w:val="15"/>
        </w:rPr>
      </w:pPr>
    </w:p>
    <w:p>
      <w:pPr>
        <w:pStyle w:val="Heading9"/>
        <w:tabs>
          <w:tab w:pos="1988" w:val="left" w:leader="none"/>
          <w:tab w:pos="10859" w:val="left" w:leader="none"/>
        </w:tabs>
        <w:spacing w:before="52"/>
        <w:rPr>
          <w:rFonts w:ascii="Calibri"/>
        </w:rPr>
      </w:pPr>
      <w:bookmarkStart w:name="_TOC_250003" w:id="42"/>
      <w:r>
        <w:rPr>
          <w:rFonts w:ascii="Calibri"/>
          <w:color w:val="355E91"/>
          <w:spacing w:val="-25"/>
          <w:shd w:fill="95D5F6" w:color="auto" w:val="clear"/>
        </w:rPr>
        <w:t> </w:t>
      </w:r>
      <w:r>
        <w:rPr>
          <w:rFonts w:ascii="Calibri"/>
          <w:color w:val="355E91"/>
          <w:shd w:fill="95D5F6" w:color="auto" w:val="clear"/>
        </w:rPr>
        <w:t>5.1</w:t>
        <w:tab/>
        <w:t>SAFE</w:t>
      </w:r>
      <w:r>
        <w:rPr>
          <w:rFonts w:ascii="Calibri"/>
          <w:color w:val="355E91"/>
          <w:spacing w:val="-3"/>
          <w:shd w:fill="95D5F6" w:color="auto" w:val="clear"/>
        </w:rPr>
        <w:t> </w:t>
      </w:r>
      <w:bookmarkEnd w:id="42"/>
      <w:r>
        <w:rPr>
          <w:rFonts w:ascii="Calibri"/>
          <w:color w:val="355E91"/>
          <w:shd w:fill="95D5F6" w:color="auto" w:val="clear"/>
        </w:rPr>
        <w:t>STORAGE</w:t>
        <w:tab/>
      </w:r>
    </w:p>
    <w:p>
      <w:pPr>
        <w:pStyle w:val="BodyText"/>
        <w:spacing w:before="6"/>
        <w:rPr>
          <w:b/>
          <w:sz w:val="29"/>
        </w:rPr>
      </w:pPr>
    </w:p>
    <w:p>
      <w:pPr>
        <w:pStyle w:val="BodyText"/>
        <w:spacing w:line="312" w:lineRule="auto" w:before="1"/>
        <w:ind w:left="2261" w:right="807"/>
        <w:jc w:val="both"/>
      </w:pPr>
      <w:r>
        <w:rPr/>
        <w:t>All liquid that could be potentially spill should be stored in a way to have a double containment, as</w:t>
      </w:r>
      <w:r>
        <w:rPr>
          <w:spacing w:val="-4"/>
        </w:rPr>
        <w:t> </w:t>
      </w:r>
      <w:r>
        <w:rPr/>
        <w:t>per</w:t>
      </w:r>
      <w:r>
        <w:rPr>
          <w:spacing w:val="-4"/>
        </w:rPr>
        <w:t> </w:t>
      </w:r>
      <w:r>
        <w:rPr/>
        <w:t>applicable</w:t>
      </w:r>
      <w:r>
        <w:rPr>
          <w:spacing w:val="-3"/>
        </w:rPr>
        <w:t> </w:t>
      </w:r>
      <w:r>
        <w:rPr/>
        <w:t>regulations.</w:t>
      </w:r>
      <w:r>
        <w:rPr>
          <w:spacing w:val="-4"/>
        </w:rPr>
        <w:t> </w:t>
      </w:r>
      <w:r>
        <w:rPr/>
        <w:t>Diesel</w:t>
      </w:r>
      <w:r>
        <w:rPr>
          <w:spacing w:val="-3"/>
        </w:rPr>
        <w:t> </w:t>
      </w:r>
      <w:r>
        <w:rPr/>
        <w:t>storage</w:t>
      </w:r>
      <w:r>
        <w:rPr>
          <w:spacing w:val="-4"/>
        </w:rPr>
        <w:t> </w:t>
      </w:r>
      <w:r>
        <w:rPr/>
        <w:t>tank</w:t>
      </w:r>
      <w:r>
        <w:rPr>
          <w:spacing w:val="-4"/>
        </w:rPr>
        <w:t> </w:t>
      </w:r>
      <w:r>
        <w:rPr/>
        <w:t>installed</w:t>
      </w:r>
      <w:r>
        <w:rPr>
          <w:spacing w:val="-4"/>
        </w:rPr>
        <w:t> </w:t>
      </w:r>
      <w:r>
        <w:rPr/>
        <w:t>on</w:t>
      </w:r>
      <w:r>
        <w:rPr>
          <w:spacing w:val="-3"/>
        </w:rPr>
        <w:t> </w:t>
      </w:r>
      <w:r>
        <w:rPr/>
        <w:t>site</w:t>
      </w:r>
      <w:r>
        <w:rPr>
          <w:spacing w:val="-3"/>
        </w:rPr>
        <w:t> </w:t>
      </w:r>
      <w:r>
        <w:rPr/>
        <w:t>are</w:t>
      </w:r>
      <w:r>
        <w:rPr>
          <w:spacing w:val="1"/>
        </w:rPr>
        <w:t> </w:t>
      </w:r>
      <w:r>
        <w:rPr/>
        <w:t>dyke</w:t>
      </w:r>
      <w:r>
        <w:rPr>
          <w:spacing w:val="-4"/>
        </w:rPr>
        <w:t> </w:t>
      </w:r>
      <w:r>
        <w:rPr/>
        <w:t>tanks</w:t>
      </w:r>
      <w:r>
        <w:rPr>
          <w:spacing w:val="-3"/>
        </w:rPr>
        <w:t> </w:t>
      </w:r>
      <w:r>
        <w:rPr/>
        <w:t>CAN/ULC</w:t>
      </w:r>
      <w:r>
        <w:rPr>
          <w:spacing w:val="-4"/>
        </w:rPr>
        <w:t> </w:t>
      </w:r>
      <w:r>
        <w:rPr/>
        <w:t>S653. Oil and antifreeze drums are stored into a marine container. When drums are temporary stored outside, they should be installed on wooden pallet. Liquid storage should be done at least 31 meters</w:t>
      </w:r>
      <w:r>
        <w:rPr>
          <w:spacing w:val="-9"/>
        </w:rPr>
        <w:t> </w:t>
      </w:r>
      <w:r>
        <w:rPr/>
        <w:t>away</w:t>
      </w:r>
      <w:r>
        <w:rPr>
          <w:spacing w:val="-7"/>
        </w:rPr>
        <w:t> </w:t>
      </w:r>
      <w:r>
        <w:rPr/>
        <w:t>from</w:t>
      </w:r>
      <w:r>
        <w:rPr>
          <w:spacing w:val="-8"/>
        </w:rPr>
        <w:t> </w:t>
      </w:r>
      <w:r>
        <w:rPr/>
        <w:t>any</w:t>
      </w:r>
      <w:r>
        <w:rPr>
          <w:spacing w:val="-8"/>
        </w:rPr>
        <w:t> </w:t>
      </w:r>
      <w:r>
        <w:rPr/>
        <w:t>water</w:t>
      </w:r>
      <w:r>
        <w:rPr>
          <w:spacing w:val="-8"/>
        </w:rPr>
        <w:t> </w:t>
      </w:r>
      <w:r>
        <w:rPr/>
        <w:t>body.</w:t>
      </w:r>
      <w:r>
        <w:rPr>
          <w:spacing w:val="-8"/>
        </w:rPr>
        <w:t> </w:t>
      </w:r>
      <w:r>
        <w:rPr/>
        <w:t>The</w:t>
      </w:r>
      <w:r>
        <w:rPr>
          <w:spacing w:val="-6"/>
        </w:rPr>
        <w:t> </w:t>
      </w:r>
      <w:r>
        <w:rPr/>
        <w:t>proper</w:t>
      </w:r>
      <w:r>
        <w:rPr>
          <w:spacing w:val="-8"/>
        </w:rPr>
        <w:t> </w:t>
      </w:r>
      <w:r>
        <w:rPr/>
        <w:t>product</w:t>
      </w:r>
      <w:r>
        <w:rPr>
          <w:spacing w:val="-8"/>
        </w:rPr>
        <w:t> </w:t>
      </w:r>
      <w:r>
        <w:rPr/>
        <w:t>must</w:t>
      </w:r>
      <w:r>
        <w:rPr>
          <w:spacing w:val="-8"/>
        </w:rPr>
        <w:t> </w:t>
      </w:r>
      <w:r>
        <w:rPr/>
        <w:t>be</w:t>
      </w:r>
      <w:r>
        <w:rPr>
          <w:spacing w:val="-8"/>
        </w:rPr>
        <w:t> </w:t>
      </w:r>
      <w:r>
        <w:rPr/>
        <w:t>stored</w:t>
      </w:r>
      <w:r>
        <w:rPr>
          <w:spacing w:val="-9"/>
        </w:rPr>
        <w:t> </w:t>
      </w:r>
      <w:r>
        <w:rPr/>
        <w:t>into</w:t>
      </w:r>
      <w:r>
        <w:rPr>
          <w:spacing w:val="-8"/>
        </w:rPr>
        <w:t> </w:t>
      </w:r>
      <w:r>
        <w:rPr/>
        <w:t>the</w:t>
      </w:r>
      <w:r>
        <w:rPr>
          <w:spacing w:val="-8"/>
        </w:rPr>
        <w:t> </w:t>
      </w:r>
      <w:r>
        <w:rPr/>
        <w:t>proper</w:t>
      </w:r>
      <w:r>
        <w:rPr>
          <w:spacing w:val="-8"/>
        </w:rPr>
        <w:t> </w:t>
      </w:r>
      <w:r>
        <w:rPr/>
        <w:t>container with</w:t>
      </w:r>
      <w:r>
        <w:rPr>
          <w:spacing w:val="-3"/>
        </w:rPr>
        <w:t> </w:t>
      </w:r>
      <w:r>
        <w:rPr/>
        <w:t>the</w:t>
      </w:r>
      <w:r>
        <w:rPr>
          <w:spacing w:val="-3"/>
        </w:rPr>
        <w:t> </w:t>
      </w:r>
      <w:r>
        <w:rPr/>
        <w:t>applicable</w:t>
      </w:r>
      <w:r>
        <w:rPr>
          <w:spacing w:val="-3"/>
        </w:rPr>
        <w:t> </w:t>
      </w:r>
      <w:r>
        <w:rPr/>
        <w:t>identification.</w:t>
      </w:r>
      <w:r>
        <w:rPr>
          <w:spacing w:val="-1"/>
        </w:rPr>
        <w:t> </w:t>
      </w:r>
      <w:r>
        <w:rPr/>
        <w:t>Gas</w:t>
      </w:r>
      <w:r>
        <w:rPr>
          <w:spacing w:val="-4"/>
        </w:rPr>
        <w:t> </w:t>
      </w:r>
      <w:r>
        <w:rPr/>
        <w:t>and</w:t>
      </w:r>
      <w:r>
        <w:rPr>
          <w:spacing w:val="-3"/>
        </w:rPr>
        <w:t> </w:t>
      </w:r>
      <w:r>
        <w:rPr/>
        <w:t>diesel</w:t>
      </w:r>
      <w:r>
        <w:rPr>
          <w:spacing w:val="-2"/>
        </w:rPr>
        <w:t> </w:t>
      </w:r>
      <w:r>
        <w:rPr/>
        <w:t>jerricans</w:t>
      </w:r>
      <w:r>
        <w:rPr>
          <w:spacing w:val="-3"/>
        </w:rPr>
        <w:t> </w:t>
      </w:r>
      <w:r>
        <w:rPr/>
        <w:t>shall</w:t>
      </w:r>
      <w:r>
        <w:rPr>
          <w:spacing w:val="-4"/>
        </w:rPr>
        <w:t> </w:t>
      </w:r>
      <w:r>
        <w:rPr/>
        <w:t>be</w:t>
      </w:r>
      <w:r>
        <w:rPr>
          <w:spacing w:val="-3"/>
        </w:rPr>
        <w:t> </w:t>
      </w:r>
      <w:r>
        <w:rPr/>
        <w:t>stored</w:t>
      </w:r>
      <w:r>
        <w:rPr>
          <w:spacing w:val="-1"/>
        </w:rPr>
        <w:t> </w:t>
      </w:r>
      <w:r>
        <w:rPr/>
        <w:t>in</w:t>
      </w:r>
      <w:r>
        <w:rPr>
          <w:spacing w:val="-4"/>
        </w:rPr>
        <w:t> </w:t>
      </w:r>
      <w:r>
        <w:rPr/>
        <w:t>lockable</w:t>
      </w:r>
      <w:r>
        <w:rPr>
          <w:spacing w:val="-4"/>
        </w:rPr>
        <w:t> </w:t>
      </w:r>
      <w:r>
        <w:rPr/>
        <w:t>and</w:t>
      </w:r>
      <w:r>
        <w:rPr>
          <w:spacing w:val="-4"/>
        </w:rPr>
        <w:t> </w:t>
      </w:r>
      <w:r>
        <w:rPr/>
        <w:t>vented area.</w:t>
      </w:r>
    </w:p>
    <w:p>
      <w:pPr>
        <w:pStyle w:val="BodyText"/>
        <w:spacing w:before="3"/>
        <w:rPr>
          <w:sz w:val="15"/>
        </w:rPr>
      </w:pPr>
    </w:p>
    <w:p>
      <w:pPr>
        <w:pStyle w:val="Heading9"/>
        <w:tabs>
          <w:tab w:pos="1988" w:val="left" w:leader="none"/>
          <w:tab w:pos="10859" w:val="left" w:leader="none"/>
        </w:tabs>
        <w:spacing w:before="52"/>
        <w:rPr>
          <w:rFonts w:ascii="Calibri"/>
        </w:rPr>
      </w:pPr>
      <w:bookmarkStart w:name="_TOC_250002" w:id="43"/>
      <w:r>
        <w:rPr>
          <w:rFonts w:ascii="Calibri"/>
          <w:color w:val="355E91"/>
          <w:spacing w:val="-25"/>
          <w:shd w:fill="95D5F6" w:color="auto" w:val="clear"/>
        </w:rPr>
        <w:t> </w:t>
      </w:r>
      <w:r>
        <w:rPr>
          <w:rFonts w:ascii="Calibri"/>
          <w:color w:val="355E91"/>
          <w:shd w:fill="95D5F6" w:color="auto" w:val="clear"/>
        </w:rPr>
        <w:t>5.2</w:t>
        <w:tab/>
        <w:t>SAFE</w:t>
      </w:r>
      <w:r>
        <w:rPr>
          <w:rFonts w:ascii="Calibri"/>
          <w:color w:val="355E91"/>
          <w:spacing w:val="-3"/>
          <w:shd w:fill="95D5F6" w:color="auto" w:val="clear"/>
        </w:rPr>
        <w:t> </w:t>
      </w:r>
      <w:bookmarkEnd w:id="43"/>
      <w:r>
        <w:rPr>
          <w:rFonts w:ascii="Calibri"/>
          <w:color w:val="355E91"/>
          <w:shd w:fill="95D5F6" w:color="auto" w:val="clear"/>
        </w:rPr>
        <w:t>HANDLING</w:t>
        <w:tab/>
      </w:r>
    </w:p>
    <w:p>
      <w:pPr>
        <w:pStyle w:val="BodyText"/>
        <w:spacing w:before="8"/>
        <w:rPr>
          <w:b/>
          <w:sz w:val="29"/>
        </w:rPr>
      </w:pPr>
    </w:p>
    <w:p>
      <w:pPr>
        <w:pStyle w:val="BodyText"/>
        <w:spacing w:line="312" w:lineRule="auto"/>
        <w:ind w:left="2262" w:right="670"/>
      </w:pPr>
      <w:r>
        <w:rPr/>
        <w:t>Simple</w:t>
      </w:r>
      <w:r>
        <w:rPr>
          <w:spacing w:val="-13"/>
        </w:rPr>
        <w:t> </w:t>
      </w:r>
      <w:r>
        <w:rPr/>
        <w:t>measures</w:t>
      </w:r>
      <w:r>
        <w:rPr>
          <w:spacing w:val="-14"/>
        </w:rPr>
        <w:t> </w:t>
      </w:r>
      <w:r>
        <w:rPr/>
        <w:t>could</w:t>
      </w:r>
      <w:r>
        <w:rPr>
          <w:spacing w:val="-13"/>
        </w:rPr>
        <w:t> </w:t>
      </w:r>
      <w:r>
        <w:rPr/>
        <w:t>help</w:t>
      </w:r>
      <w:r>
        <w:rPr>
          <w:spacing w:val="-14"/>
        </w:rPr>
        <w:t> </w:t>
      </w:r>
      <w:r>
        <w:rPr/>
        <w:t>to</w:t>
      </w:r>
      <w:r>
        <w:rPr>
          <w:spacing w:val="-12"/>
        </w:rPr>
        <w:t> </w:t>
      </w:r>
      <w:r>
        <w:rPr/>
        <w:t>prevent</w:t>
      </w:r>
      <w:r>
        <w:rPr>
          <w:spacing w:val="-13"/>
        </w:rPr>
        <w:t> </w:t>
      </w:r>
      <w:r>
        <w:rPr/>
        <w:t>spills,</w:t>
      </w:r>
      <w:r>
        <w:rPr>
          <w:spacing w:val="-13"/>
        </w:rPr>
        <w:t> </w:t>
      </w:r>
      <w:r>
        <w:rPr/>
        <w:t>especially</w:t>
      </w:r>
      <w:r>
        <w:rPr>
          <w:spacing w:val="-14"/>
        </w:rPr>
        <w:t> </w:t>
      </w:r>
      <w:r>
        <w:rPr/>
        <w:t>when</w:t>
      </w:r>
      <w:r>
        <w:rPr>
          <w:spacing w:val="-14"/>
        </w:rPr>
        <w:t> </w:t>
      </w:r>
      <w:r>
        <w:rPr/>
        <w:t>handling</w:t>
      </w:r>
      <w:r>
        <w:rPr>
          <w:spacing w:val="-14"/>
        </w:rPr>
        <w:t> </w:t>
      </w:r>
      <w:r>
        <w:rPr/>
        <w:t>diesel</w:t>
      </w:r>
      <w:r>
        <w:rPr>
          <w:spacing w:val="-13"/>
        </w:rPr>
        <w:t> </w:t>
      </w:r>
      <w:r>
        <w:rPr/>
        <w:t>and</w:t>
      </w:r>
      <w:r>
        <w:rPr>
          <w:spacing w:val="-14"/>
        </w:rPr>
        <w:t> </w:t>
      </w:r>
      <w:r>
        <w:rPr/>
        <w:t>gasoline.</w:t>
      </w:r>
      <w:r>
        <w:rPr>
          <w:spacing w:val="-12"/>
        </w:rPr>
        <w:t> </w:t>
      </w:r>
      <w:r>
        <w:rPr/>
        <w:t>When using the dyke tank to refuel a vehicle, the following procedure shall</w:t>
      </w:r>
      <w:r>
        <w:rPr>
          <w:spacing w:val="-10"/>
        </w:rPr>
        <w:t> </w:t>
      </w:r>
      <w:r>
        <w:rPr/>
        <w:t>apply:</w:t>
      </w:r>
    </w:p>
    <w:p>
      <w:pPr>
        <w:pStyle w:val="ListParagraph"/>
        <w:numPr>
          <w:ilvl w:val="0"/>
          <w:numId w:val="11"/>
        </w:numPr>
        <w:tabs>
          <w:tab w:pos="2830" w:val="left" w:leader="none"/>
          <w:tab w:pos="2831" w:val="left" w:leader="none"/>
        </w:tabs>
        <w:spacing w:line="268" w:lineRule="exact" w:before="0" w:after="0"/>
        <w:ind w:left="2830" w:right="0" w:hanging="285"/>
        <w:jc w:val="left"/>
        <w:rPr>
          <w:sz w:val="22"/>
        </w:rPr>
      </w:pPr>
      <w:r>
        <w:rPr>
          <w:sz w:val="22"/>
        </w:rPr>
        <w:t>Park the vehicle adequately and turn off the</w:t>
      </w:r>
      <w:r>
        <w:rPr>
          <w:spacing w:val="-10"/>
          <w:sz w:val="22"/>
        </w:rPr>
        <w:t> </w:t>
      </w:r>
      <w:r>
        <w:rPr>
          <w:sz w:val="22"/>
        </w:rPr>
        <w:t>engine;</w:t>
      </w:r>
    </w:p>
    <w:p>
      <w:pPr>
        <w:pStyle w:val="ListParagraph"/>
        <w:numPr>
          <w:ilvl w:val="0"/>
          <w:numId w:val="11"/>
        </w:numPr>
        <w:tabs>
          <w:tab w:pos="2830" w:val="left" w:leader="none"/>
          <w:tab w:pos="2831" w:val="left" w:leader="none"/>
        </w:tabs>
        <w:spacing w:line="240" w:lineRule="auto" w:before="81" w:after="0"/>
        <w:ind w:left="2830" w:right="0" w:hanging="285"/>
        <w:jc w:val="left"/>
        <w:rPr>
          <w:sz w:val="22"/>
        </w:rPr>
      </w:pPr>
      <w:r>
        <w:rPr>
          <w:sz w:val="22"/>
        </w:rPr>
        <w:t>Turn on the power switch to activate the fuel</w:t>
      </w:r>
      <w:r>
        <w:rPr>
          <w:spacing w:val="-35"/>
          <w:sz w:val="22"/>
        </w:rPr>
        <w:t> </w:t>
      </w:r>
      <w:r>
        <w:rPr>
          <w:sz w:val="22"/>
        </w:rPr>
        <w:t>pump;</w:t>
      </w:r>
    </w:p>
    <w:p>
      <w:pPr>
        <w:pStyle w:val="ListParagraph"/>
        <w:numPr>
          <w:ilvl w:val="0"/>
          <w:numId w:val="11"/>
        </w:numPr>
        <w:tabs>
          <w:tab w:pos="2830" w:val="left" w:leader="none"/>
          <w:tab w:pos="2831" w:val="left" w:leader="none"/>
        </w:tabs>
        <w:spacing w:line="240" w:lineRule="auto" w:before="80" w:after="0"/>
        <w:ind w:left="2830" w:right="0" w:hanging="285"/>
        <w:jc w:val="left"/>
        <w:rPr>
          <w:sz w:val="22"/>
        </w:rPr>
      </w:pPr>
      <w:r>
        <w:rPr>
          <w:sz w:val="22"/>
        </w:rPr>
        <w:t>Remove the nozzle from the tray and place it into the filling device of the</w:t>
      </w:r>
      <w:r>
        <w:rPr>
          <w:spacing w:val="-15"/>
          <w:sz w:val="22"/>
        </w:rPr>
        <w:t> </w:t>
      </w:r>
      <w:r>
        <w:rPr>
          <w:sz w:val="22"/>
        </w:rPr>
        <w:t>vehicle;</w:t>
      </w:r>
    </w:p>
    <w:p>
      <w:pPr>
        <w:pStyle w:val="ListParagraph"/>
        <w:numPr>
          <w:ilvl w:val="0"/>
          <w:numId w:val="11"/>
        </w:numPr>
        <w:tabs>
          <w:tab w:pos="2830" w:val="left" w:leader="none"/>
          <w:tab w:pos="2831" w:val="left" w:leader="none"/>
        </w:tabs>
        <w:spacing w:line="240" w:lineRule="auto" w:before="81" w:after="0"/>
        <w:ind w:left="2830" w:right="0" w:hanging="285"/>
        <w:jc w:val="left"/>
        <w:rPr>
          <w:sz w:val="22"/>
        </w:rPr>
      </w:pPr>
      <w:r>
        <w:rPr>
          <w:sz w:val="22"/>
        </w:rPr>
        <w:t>Push the handle’s lever and monitor often the fuel level in the</w:t>
      </w:r>
      <w:r>
        <w:rPr>
          <w:spacing w:val="-13"/>
          <w:sz w:val="22"/>
        </w:rPr>
        <w:t> </w:t>
      </w:r>
      <w:r>
        <w:rPr>
          <w:sz w:val="22"/>
        </w:rPr>
        <w:t>tank;</w:t>
      </w:r>
    </w:p>
    <w:p>
      <w:pPr>
        <w:pStyle w:val="ListParagraph"/>
        <w:numPr>
          <w:ilvl w:val="0"/>
          <w:numId w:val="11"/>
        </w:numPr>
        <w:tabs>
          <w:tab w:pos="2830" w:val="left" w:leader="none"/>
          <w:tab w:pos="2831" w:val="left" w:leader="none"/>
        </w:tabs>
        <w:spacing w:line="240" w:lineRule="auto" w:before="80" w:after="0"/>
        <w:ind w:left="2830" w:right="0" w:hanging="285"/>
        <w:jc w:val="left"/>
        <w:rPr>
          <w:sz w:val="22"/>
        </w:rPr>
      </w:pPr>
      <w:r>
        <w:rPr>
          <w:sz w:val="22"/>
        </w:rPr>
        <w:t>Stay beside the handle during the entire refueling</w:t>
      </w:r>
      <w:r>
        <w:rPr>
          <w:spacing w:val="-7"/>
          <w:sz w:val="22"/>
        </w:rPr>
        <w:t> </w:t>
      </w:r>
      <w:r>
        <w:rPr>
          <w:sz w:val="22"/>
        </w:rPr>
        <w:t>operation;</w:t>
      </w:r>
    </w:p>
    <w:p>
      <w:pPr>
        <w:pStyle w:val="ListParagraph"/>
        <w:numPr>
          <w:ilvl w:val="0"/>
          <w:numId w:val="11"/>
        </w:numPr>
        <w:tabs>
          <w:tab w:pos="2830" w:val="left" w:leader="none"/>
          <w:tab w:pos="2831" w:val="left" w:leader="none"/>
        </w:tabs>
        <w:spacing w:line="312" w:lineRule="auto" w:before="81" w:after="0"/>
        <w:ind w:left="2546" w:right="809" w:firstLine="0"/>
        <w:jc w:val="left"/>
        <w:rPr>
          <w:sz w:val="22"/>
        </w:rPr>
      </w:pPr>
      <w:r>
        <w:rPr>
          <w:sz w:val="22"/>
        </w:rPr>
        <w:t>When refueling is completed, place the nozzle slowly back in the tray to avoid fuel dropping;</w:t>
      </w:r>
    </w:p>
    <w:p>
      <w:pPr>
        <w:pStyle w:val="ListParagraph"/>
        <w:numPr>
          <w:ilvl w:val="0"/>
          <w:numId w:val="11"/>
        </w:numPr>
        <w:tabs>
          <w:tab w:pos="2830" w:val="left" w:leader="none"/>
          <w:tab w:pos="2831" w:val="left" w:leader="none"/>
        </w:tabs>
        <w:spacing w:line="240" w:lineRule="auto" w:before="0" w:after="0"/>
        <w:ind w:left="2830" w:right="0" w:hanging="285"/>
        <w:jc w:val="left"/>
        <w:rPr>
          <w:sz w:val="22"/>
        </w:rPr>
      </w:pPr>
      <w:r>
        <w:rPr>
          <w:sz w:val="22"/>
        </w:rPr>
        <w:t>Turn-off the</w:t>
      </w:r>
      <w:r>
        <w:rPr>
          <w:spacing w:val="-2"/>
          <w:sz w:val="22"/>
        </w:rPr>
        <w:t> </w:t>
      </w:r>
      <w:r>
        <w:rPr>
          <w:sz w:val="22"/>
        </w:rPr>
        <w:t>power</w:t>
      </w:r>
    </w:p>
    <w:p>
      <w:pPr>
        <w:pStyle w:val="BodyText"/>
        <w:spacing w:before="3"/>
        <w:rPr>
          <w:sz w:val="35"/>
        </w:rPr>
      </w:pPr>
    </w:p>
    <w:p>
      <w:pPr>
        <w:pStyle w:val="BodyText"/>
        <w:spacing w:line="312" w:lineRule="auto"/>
        <w:ind w:left="2262" w:right="808"/>
        <w:jc w:val="both"/>
      </w:pPr>
      <w:r>
        <w:rPr/>
        <w:t>Only the authorized and trained drivers can operate the fuel truck. Any refueling activities shall be done at least 31 meters away from any water body. At the end of the working shift, the fuel truck shall be parked beside the maintenance garage.</w:t>
      </w:r>
    </w:p>
    <w:p>
      <w:pPr>
        <w:pStyle w:val="BodyText"/>
        <w:spacing w:before="4"/>
        <w:rPr>
          <w:sz w:val="15"/>
        </w:rPr>
      </w:pPr>
    </w:p>
    <w:p>
      <w:pPr>
        <w:pStyle w:val="Heading9"/>
        <w:tabs>
          <w:tab w:pos="1988" w:val="left" w:leader="none"/>
          <w:tab w:pos="10859" w:val="left" w:leader="none"/>
        </w:tabs>
        <w:spacing w:before="52"/>
        <w:rPr>
          <w:rFonts w:ascii="Calibri"/>
        </w:rPr>
      </w:pPr>
      <w:bookmarkStart w:name="_TOC_250001" w:id="44"/>
      <w:r>
        <w:rPr>
          <w:rFonts w:ascii="Calibri"/>
          <w:color w:val="355E91"/>
          <w:spacing w:val="-25"/>
          <w:shd w:fill="95D5F6" w:color="auto" w:val="clear"/>
        </w:rPr>
        <w:t> </w:t>
      </w:r>
      <w:r>
        <w:rPr>
          <w:rFonts w:ascii="Calibri"/>
          <w:color w:val="355E91"/>
          <w:shd w:fill="95D5F6" w:color="auto" w:val="clear"/>
        </w:rPr>
        <w:t>5.3</w:t>
        <w:tab/>
        <w:t>MAINTENANCE OF</w:t>
      </w:r>
      <w:r>
        <w:rPr>
          <w:rFonts w:ascii="Calibri"/>
          <w:color w:val="355E91"/>
          <w:spacing w:val="-3"/>
          <w:shd w:fill="95D5F6" w:color="auto" w:val="clear"/>
        </w:rPr>
        <w:t> </w:t>
      </w:r>
      <w:bookmarkEnd w:id="44"/>
      <w:r>
        <w:rPr>
          <w:rFonts w:ascii="Calibri"/>
          <w:color w:val="355E91"/>
          <w:shd w:fill="95D5F6" w:color="auto" w:val="clear"/>
        </w:rPr>
        <w:t>EQUIPMENT</w:t>
        <w:tab/>
      </w:r>
    </w:p>
    <w:p>
      <w:pPr>
        <w:pStyle w:val="BodyText"/>
        <w:spacing w:before="7"/>
        <w:rPr>
          <w:b/>
          <w:sz w:val="29"/>
        </w:rPr>
      </w:pPr>
    </w:p>
    <w:p>
      <w:pPr>
        <w:pStyle w:val="BodyText"/>
        <w:spacing w:line="312" w:lineRule="auto"/>
        <w:ind w:left="2261" w:right="805"/>
        <w:jc w:val="both"/>
      </w:pPr>
      <w:r>
        <w:rPr/>
        <w:t>A good preventive maintenance of vehicles and equipment will help to prevent potential spills. Any signs of malfunctioning equipment, including a small liquid leak, shall be immediately reported to the head mechanic. When a small leak cannot be repaired immediately, the vehicle must be parked over a spill tray.</w:t>
      </w:r>
    </w:p>
    <w:p>
      <w:pPr>
        <w:spacing w:after="0" w:line="312" w:lineRule="auto"/>
        <w:jc w:val="both"/>
        <w:sectPr>
          <w:pgSz w:w="12240" w:h="15840"/>
          <w:pgMar w:header="757" w:footer="907" w:top="1140" w:bottom="1100" w:left="0" w:right="600"/>
        </w:sectPr>
      </w:pPr>
    </w:p>
    <w:p>
      <w:pPr>
        <w:pStyle w:val="BodyText"/>
        <w:rPr>
          <w:sz w:val="20"/>
        </w:rPr>
      </w:pPr>
    </w:p>
    <w:p>
      <w:pPr>
        <w:pStyle w:val="BodyText"/>
        <w:spacing w:before="5"/>
        <w:rPr>
          <w:sz w:val="20"/>
        </w:rPr>
      </w:pPr>
    </w:p>
    <w:p>
      <w:pPr>
        <w:pStyle w:val="Heading9"/>
        <w:tabs>
          <w:tab w:pos="1988" w:val="left" w:leader="none"/>
          <w:tab w:pos="10859" w:val="left" w:leader="none"/>
        </w:tabs>
        <w:spacing w:before="51"/>
        <w:rPr>
          <w:rFonts w:ascii="Calibri"/>
        </w:rPr>
      </w:pPr>
      <w:bookmarkStart w:name="_TOC_250000" w:id="45"/>
      <w:r>
        <w:rPr>
          <w:rFonts w:ascii="Calibri"/>
          <w:color w:val="355E91"/>
          <w:spacing w:val="-25"/>
          <w:shd w:fill="95D5F6" w:color="auto" w:val="clear"/>
        </w:rPr>
        <w:t> </w:t>
      </w:r>
      <w:r>
        <w:rPr>
          <w:rFonts w:ascii="Calibri"/>
          <w:color w:val="355E91"/>
          <w:shd w:fill="95D5F6" w:color="auto" w:val="clear"/>
        </w:rPr>
        <w:t>5.4</w:t>
        <w:tab/>
        <w:t>SAFE OPERATION OF VEHICLE AND</w:t>
      </w:r>
      <w:r>
        <w:rPr>
          <w:rFonts w:ascii="Calibri"/>
          <w:color w:val="355E91"/>
          <w:spacing w:val="-13"/>
          <w:shd w:fill="95D5F6" w:color="auto" w:val="clear"/>
        </w:rPr>
        <w:t> </w:t>
      </w:r>
      <w:bookmarkEnd w:id="45"/>
      <w:r>
        <w:rPr>
          <w:rFonts w:ascii="Calibri"/>
          <w:color w:val="355E91"/>
          <w:shd w:fill="95D5F6" w:color="auto" w:val="clear"/>
        </w:rPr>
        <w:t>EQUIPMENT</w:t>
        <w:tab/>
      </w:r>
    </w:p>
    <w:p>
      <w:pPr>
        <w:pStyle w:val="BodyText"/>
        <w:spacing w:before="7"/>
        <w:rPr>
          <w:b/>
          <w:sz w:val="29"/>
        </w:rPr>
      </w:pPr>
    </w:p>
    <w:p>
      <w:pPr>
        <w:pStyle w:val="BodyText"/>
        <w:spacing w:line="312" w:lineRule="auto"/>
        <w:ind w:left="2261" w:right="809"/>
        <w:jc w:val="both"/>
      </w:pPr>
      <w:r>
        <w:rPr/>
        <w:t>The safe operation of the vehicles and the equipment will prevent potential incident and/or accident that can lead to a spill. The traffic control plan, including the speed limits, must be followed</w:t>
      </w:r>
      <w:r>
        <w:rPr>
          <w:spacing w:val="-9"/>
        </w:rPr>
        <w:t> </w:t>
      </w:r>
      <w:r>
        <w:rPr/>
        <w:t>by</w:t>
      </w:r>
      <w:r>
        <w:rPr>
          <w:spacing w:val="-7"/>
        </w:rPr>
        <w:t> </w:t>
      </w:r>
      <w:r>
        <w:rPr/>
        <w:t>everyone.</w:t>
      </w:r>
      <w:r>
        <w:rPr>
          <w:spacing w:val="-8"/>
        </w:rPr>
        <w:t> </w:t>
      </w:r>
      <w:r>
        <w:rPr/>
        <w:t>Considering</w:t>
      </w:r>
      <w:r>
        <w:rPr>
          <w:spacing w:val="-8"/>
        </w:rPr>
        <w:t> </w:t>
      </w:r>
      <w:r>
        <w:rPr/>
        <w:t>that</w:t>
      </w:r>
      <w:r>
        <w:rPr>
          <w:spacing w:val="-7"/>
        </w:rPr>
        <w:t> </w:t>
      </w:r>
      <w:r>
        <w:rPr/>
        <w:t>we</w:t>
      </w:r>
      <w:r>
        <w:rPr>
          <w:spacing w:val="-8"/>
        </w:rPr>
        <w:t> </w:t>
      </w:r>
      <w:r>
        <w:rPr/>
        <w:t>will</w:t>
      </w:r>
      <w:r>
        <w:rPr>
          <w:spacing w:val="-6"/>
        </w:rPr>
        <w:t> </w:t>
      </w:r>
      <w:r>
        <w:rPr/>
        <w:t>be</w:t>
      </w:r>
      <w:r>
        <w:rPr>
          <w:spacing w:val="-6"/>
        </w:rPr>
        <w:t> </w:t>
      </w:r>
      <w:r>
        <w:rPr/>
        <w:t>doing</w:t>
      </w:r>
      <w:r>
        <w:rPr>
          <w:spacing w:val="-7"/>
        </w:rPr>
        <w:t> </w:t>
      </w:r>
      <w:r>
        <w:rPr/>
        <w:t>work</w:t>
      </w:r>
      <w:r>
        <w:rPr>
          <w:spacing w:val="-9"/>
        </w:rPr>
        <w:t> </w:t>
      </w:r>
      <w:r>
        <w:rPr/>
        <w:t>in</w:t>
      </w:r>
      <w:r>
        <w:rPr>
          <w:spacing w:val="-7"/>
        </w:rPr>
        <w:t> </w:t>
      </w:r>
      <w:r>
        <w:rPr/>
        <w:t>or</w:t>
      </w:r>
      <w:r>
        <w:rPr>
          <w:spacing w:val="-7"/>
        </w:rPr>
        <w:t> </w:t>
      </w:r>
      <w:r>
        <w:rPr/>
        <w:t>nearby</w:t>
      </w:r>
      <w:r>
        <w:rPr>
          <w:spacing w:val="-8"/>
        </w:rPr>
        <w:t> </w:t>
      </w:r>
      <w:r>
        <w:rPr/>
        <w:t>water,</w:t>
      </w:r>
      <w:r>
        <w:rPr>
          <w:spacing w:val="-8"/>
        </w:rPr>
        <w:t> </w:t>
      </w:r>
      <w:r>
        <w:rPr/>
        <w:t>the</w:t>
      </w:r>
      <w:r>
        <w:rPr>
          <w:spacing w:val="-7"/>
        </w:rPr>
        <w:t> </w:t>
      </w:r>
      <w:r>
        <w:rPr/>
        <w:t>equipment operators shall be more careful and more attentive when handling rocks or material that could damage hydraulic hoses. In the case where a oil leak is observed on any components of the equipment,</w:t>
      </w:r>
      <w:r>
        <w:rPr>
          <w:spacing w:val="-10"/>
        </w:rPr>
        <w:t> </w:t>
      </w:r>
      <w:r>
        <w:rPr/>
        <w:t>work</w:t>
      </w:r>
      <w:r>
        <w:rPr>
          <w:spacing w:val="-11"/>
        </w:rPr>
        <w:t> </w:t>
      </w:r>
      <w:r>
        <w:rPr/>
        <w:t>must</w:t>
      </w:r>
      <w:r>
        <w:rPr>
          <w:spacing w:val="-10"/>
        </w:rPr>
        <w:t> </w:t>
      </w:r>
      <w:r>
        <w:rPr/>
        <w:t>cease</w:t>
      </w:r>
      <w:r>
        <w:rPr>
          <w:spacing w:val="-11"/>
        </w:rPr>
        <w:t> </w:t>
      </w:r>
      <w:r>
        <w:rPr/>
        <w:t>immediately</w:t>
      </w:r>
      <w:r>
        <w:rPr>
          <w:spacing w:val="-12"/>
        </w:rPr>
        <w:t> </w:t>
      </w:r>
      <w:r>
        <w:rPr/>
        <w:t>and</w:t>
      </w:r>
      <w:r>
        <w:rPr>
          <w:spacing w:val="-10"/>
        </w:rPr>
        <w:t> </w:t>
      </w:r>
      <w:r>
        <w:rPr/>
        <w:t>the</w:t>
      </w:r>
      <w:r>
        <w:rPr>
          <w:spacing w:val="-10"/>
        </w:rPr>
        <w:t> </w:t>
      </w:r>
      <w:r>
        <w:rPr/>
        <w:t>source</w:t>
      </w:r>
      <w:r>
        <w:rPr>
          <w:spacing w:val="-12"/>
        </w:rPr>
        <w:t> </w:t>
      </w:r>
      <w:r>
        <w:rPr/>
        <w:t>of</w:t>
      </w:r>
      <w:r>
        <w:rPr>
          <w:spacing w:val="-10"/>
        </w:rPr>
        <w:t> </w:t>
      </w:r>
      <w:r>
        <w:rPr/>
        <w:t>the</w:t>
      </w:r>
      <w:r>
        <w:rPr>
          <w:spacing w:val="-10"/>
        </w:rPr>
        <w:t> </w:t>
      </w:r>
      <w:r>
        <w:rPr/>
        <w:t>leak</w:t>
      </w:r>
      <w:r>
        <w:rPr>
          <w:spacing w:val="-11"/>
        </w:rPr>
        <w:t> </w:t>
      </w:r>
      <w:r>
        <w:rPr/>
        <w:t>shall</w:t>
      </w:r>
      <w:r>
        <w:rPr>
          <w:spacing w:val="-11"/>
        </w:rPr>
        <w:t> </w:t>
      </w:r>
      <w:r>
        <w:rPr/>
        <w:t>be</w:t>
      </w:r>
      <w:r>
        <w:rPr>
          <w:spacing w:val="-10"/>
        </w:rPr>
        <w:t> </w:t>
      </w:r>
      <w:r>
        <w:rPr/>
        <w:t>found</w:t>
      </w:r>
      <w:r>
        <w:rPr>
          <w:spacing w:val="-11"/>
        </w:rPr>
        <w:t> </w:t>
      </w:r>
      <w:r>
        <w:rPr/>
        <w:t>and</w:t>
      </w:r>
      <w:r>
        <w:rPr>
          <w:spacing w:val="-12"/>
        </w:rPr>
        <w:t> </w:t>
      </w:r>
      <w:r>
        <w:rPr/>
        <w:t>repaired.</w:t>
      </w:r>
    </w:p>
    <w:p>
      <w:pPr>
        <w:spacing w:after="0" w:line="312" w:lineRule="auto"/>
        <w:jc w:val="both"/>
        <w:sectPr>
          <w:pgSz w:w="12240" w:h="15840"/>
          <w:pgMar w:header="757" w:footer="907" w:top="1140" w:bottom="1100" w:left="0" w:right="600"/>
        </w:sectPr>
      </w:pPr>
    </w:p>
    <w:p>
      <w:pPr>
        <w:pStyle w:val="BodyText"/>
        <w:rPr>
          <w:sz w:val="20"/>
        </w:rPr>
      </w:pPr>
    </w:p>
    <w:p>
      <w:pPr>
        <w:pStyle w:val="BodyText"/>
        <w:spacing w:before="8"/>
        <w:rPr>
          <w:sz w:val="24"/>
        </w:rPr>
      </w:pPr>
    </w:p>
    <w:p>
      <w:pPr>
        <w:pStyle w:val="BodyText"/>
        <w:ind w:left="1382"/>
        <w:rPr>
          <w:sz w:val="20"/>
        </w:rPr>
      </w:pPr>
      <w:r>
        <w:rPr>
          <w:sz w:val="20"/>
        </w:rPr>
        <w:pict>
          <v:group style="width:473.9pt;height:46.2pt;mso-position-horizontal-relative:char;mso-position-vertical-relative:line" coordorigin="0,0" coordsize="9478,924">
            <v:shape style="position:absolute;left:0;top:631;width:9478;height:293" type="#_x0000_t202" filled="true" fillcolor="#95d5f6" stroked="false">
              <v:textbox inset="0,0,0,0">
                <w:txbxContent>
                  <w:p>
                    <w:pPr>
                      <w:tabs>
                        <w:tab w:pos="605" w:val="left" w:leader="none"/>
                      </w:tabs>
                      <w:spacing w:line="292" w:lineRule="exact" w:before="0"/>
                      <w:ind w:left="30" w:right="0" w:firstLine="0"/>
                      <w:jc w:val="left"/>
                      <w:rPr>
                        <w:b/>
                        <w:sz w:val="24"/>
                      </w:rPr>
                    </w:pPr>
                    <w:r>
                      <w:rPr>
                        <w:b/>
                        <w:color w:val="355E91"/>
                        <w:sz w:val="24"/>
                      </w:rPr>
                      <w:t>6.1</w:t>
                      <w:tab/>
                      <w:t>SPILL RESPONSE</w:t>
                    </w:r>
                  </w:p>
                </w:txbxContent>
              </v:textbox>
              <v:fill type="solid"/>
              <w10:wrap type="none"/>
            </v:shape>
            <v:shape style="position:absolute;left:0;top:0;width:9478;height:632" type="#_x0000_t202" filled="true" fillcolor="#00a5e6" stroked="false">
              <v:textbox inset="0,0,0,0">
                <w:txbxContent>
                  <w:p>
                    <w:pPr>
                      <w:spacing w:before="0"/>
                      <w:ind w:left="30" w:right="0" w:firstLine="0"/>
                      <w:jc w:val="left"/>
                      <w:rPr>
                        <w:b/>
                        <w:sz w:val="32"/>
                      </w:rPr>
                    </w:pPr>
                    <w:r>
                      <w:rPr>
                        <w:b/>
                        <w:color w:val="FFFFFF"/>
                        <w:sz w:val="32"/>
                      </w:rPr>
                      <w:t>6. TRAINING</w:t>
                    </w:r>
                  </w:p>
                </w:txbxContent>
              </v:textbox>
              <v:fill type="solid"/>
              <w10:wrap type="none"/>
            </v:shape>
          </v:group>
        </w:pict>
      </w:r>
      <w:r>
        <w:rPr>
          <w:sz w:val="20"/>
        </w:rPr>
      </w:r>
    </w:p>
    <w:p>
      <w:pPr>
        <w:pStyle w:val="BodyText"/>
        <w:spacing w:before="2"/>
        <w:rPr>
          <w:sz w:val="24"/>
        </w:rPr>
      </w:pPr>
    </w:p>
    <w:p>
      <w:pPr>
        <w:pStyle w:val="BodyText"/>
        <w:spacing w:line="312" w:lineRule="auto" w:before="55"/>
        <w:ind w:left="2261" w:right="804"/>
        <w:jc w:val="both"/>
      </w:pPr>
      <w:r>
        <w:rPr/>
        <w:t>All employees working on the project will have to attend the worker orientation seminar. Through this seminar, the spill response plan will be reviewed and explained to everyone. The employees will be trained in the safe operation of all machinery and tools, as well as in the handling of materials to help prevent and respond to spills safely, in a timely and effective manner. The content of a spill kit will be showed to the workers and a demonstration will be done for explaining how to use the equipment. Training will also include initial spill response in the event of a spill. The spill response team will be also determined and the member list will be posted.</w:t>
      </w:r>
    </w:p>
    <w:p>
      <w:pPr>
        <w:spacing w:after="0" w:line="312" w:lineRule="auto"/>
        <w:jc w:val="both"/>
        <w:sectPr>
          <w:pgSz w:w="12240" w:h="15840"/>
          <w:pgMar w:header="757" w:footer="907" w:top="1140" w:bottom="1100" w:left="0" w:right="6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3"/>
        <w:spacing w:before="211"/>
        <w:ind w:left="778" w:right="176"/>
      </w:pPr>
      <w:r>
        <w:rPr/>
        <w:t>APPENDIX 1</w:t>
      </w:r>
    </w:p>
    <w:p>
      <w:pPr>
        <w:spacing w:before="43"/>
        <w:ind w:left="778" w:right="178" w:firstLine="0"/>
        <w:jc w:val="center"/>
        <w:rPr>
          <w:b/>
          <w:sz w:val="32"/>
        </w:rPr>
      </w:pPr>
      <w:r>
        <w:rPr>
          <w:b/>
          <w:sz w:val="32"/>
        </w:rPr>
        <w:t>CLYDE RIVER HARBOUR CONSTRUCTION</w:t>
      </w:r>
    </w:p>
    <w:p>
      <w:pPr>
        <w:pStyle w:val="BodyText"/>
        <w:rPr>
          <w:b/>
          <w:sz w:val="32"/>
        </w:rPr>
      </w:pPr>
    </w:p>
    <w:p>
      <w:pPr>
        <w:pStyle w:val="BodyText"/>
        <w:rPr>
          <w:b/>
          <w:sz w:val="32"/>
        </w:rPr>
      </w:pPr>
    </w:p>
    <w:p>
      <w:pPr>
        <w:pStyle w:val="BodyText"/>
        <w:rPr>
          <w:b/>
          <w:sz w:val="32"/>
        </w:rPr>
      </w:pPr>
    </w:p>
    <w:p>
      <w:pPr>
        <w:pStyle w:val="Heading5"/>
        <w:spacing w:before="250"/>
        <w:ind w:left="778" w:right="176"/>
      </w:pPr>
      <w:r>
        <w:rPr/>
        <w:t>APPENDIX 1</w:t>
      </w:r>
    </w:p>
    <w:p>
      <w:pPr>
        <w:pStyle w:val="BodyText"/>
        <w:spacing w:before="1"/>
        <w:rPr>
          <w:b/>
          <w:sz w:val="28"/>
        </w:rPr>
      </w:pPr>
    </w:p>
    <w:p>
      <w:pPr>
        <w:pStyle w:val="Heading6"/>
        <w:ind w:right="181"/>
      </w:pPr>
      <w:r>
        <w:rPr/>
        <w:t>SAFETY DATA SHEETS</w:t>
      </w:r>
    </w:p>
    <w:p>
      <w:pPr>
        <w:spacing w:before="0"/>
        <w:ind w:left="778" w:right="178" w:firstLine="0"/>
        <w:jc w:val="center"/>
        <w:rPr>
          <w:sz w:val="28"/>
        </w:rPr>
      </w:pPr>
      <w:r>
        <w:rPr>
          <w:sz w:val="28"/>
        </w:rPr>
        <w:t>Updated SDS binder will be posted at the site office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r>
        <w:rPr/>
        <w:pict>
          <v:shape style="position:absolute;margin-left:69.120003pt;margin-top:14.707183pt;width:455.9pt;height:.1pt;mso-position-horizontal-relative:page;mso-position-vertical-relative:paragraph;z-index:-251618304;mso-wrap-distance-left:0;mso-wrap-distance-right:0" coordorigin="1382,294" coordsize="9118,0" path="m1382,294l10500,294e" filled="false" stroked="true" strokeweight=".48001pt" strokecolor="#000000">
            <v:path arrowok="t"/>
            <v:stroke dashstyle="solid"/>
            <w10:wrap type="topAndBottom"/>
          </v:shape>
        </w:pict>
      </w:r>
    </w:p>
    <w:p>
      <w:pPr>
        <w:spacing w:after="0"/>
        <w:rPr>
          <w:sz w:val="20"/>
        </w:rPr>
        <w:sectPr>
          <w:headerReference w:type="default" r:id="rId78"/>
          <w:footerReference w:type="default" r:id="rId79"/>
          <w:pgSz w:w="12240" w:h="15840"/>
          <w:pgMar w:header="0" w:footer="0" w:top="1500" w:bottom="280" w:left="0" w:right="600"/>
        </w:sectPr>
      </w:pPr>
    </w:p>
    <w:p>
      <w:pPr>
        <w:spacing w:before="61"/>
        <w:ind w:left="778" w:right="2243" w:firstLine="0"/>
        <w:jc w:val="center"/>
        <w:rPr>
          <w:rFonts w:ascii="Arial"/>
          <w:b/>
          <w:sz w:val="46"/>
        </w:rPr>
      </w:pPr>
      <w:r>
        <w:rPr/>
        <w:drawing>
          <wp:anchor distT="0" distB="0" distL="0" distR="0" allowOverlap="1" layoutInCell="1" locked="0" behindDoc="0" simplePos="0" relativeHeight="251703296">
            <wp:simplePos x="0" y="0"/>
            <wp:positionH relativeFrom="page">
              <wp:posOffset>6071615</wp:posOffset>
            </wp:positionH>
            <wp:positionV relativeFrom="paragraph">
              <wp:posOffset>62083</wp:posOffset>
            </wp:positionV>
            <wp:extent cx="736434" cy="573024"/>
            <wp:effectExtent l="0" t="0" r="0" b="0"/>
            <wp:wrapNone/>
            <wp:docPr id="77" name="image54.jpeg"/>
            <wp:cNvGraphicFramePr>
              <a:graphicFrameLocks noChangeAspect="1"/>
            </wp:cNvGraphicFramePr>
            <a:graphic>
              <a:graphicData uri="http://schemas.openxmlformats.org/drawingml/2006/picture">
                <pic:pic>
                  <pic:nvPicPr>
                    <pic:cNvPr id="78" name="image54.jpeg"/>
                    <pic:cNvPicPr/>
                  </pic:nvPicPr>
                  <pic:blipFill>
                    <a:blip r:embed="rId82" cstate="print"/>
                    <a:stretch>
                      <a:fillRect/>
                    </a:stretch>
                  </pic:blipFill>
                  <pic:spPr>
                    <a:xfrm>
                      <a:off x="0" y="0"/>
                      <a:ext cx="736434" cy="573024"/>
                    </a:xfrm>
                    <a:prstGeom prst="rect">
                      <a:avLst/>
                    </a:prstGeom>
                  </pic:spPr>
                </pic:pic>
              </a:graphicData>
            </a:graphic>
          </wp:anchor>
        </w:drawing>
      </w:r>
      <w:r>
        <w:rPr>
          <w:rFonts w:ascii="Arial"/>
          <w:b/>
          <w:color w:val="FF0000"/>
          <w:sz w:val="46"/>
        </w:rPr>
        <w:t>Material Safety Data</w:t>
      </w:r>
      <w:r>
        <w:rPr>
          <w:rFonts w:ascii="Arial"/>
          <w:b/>
          <w:color w:val="FF0000"/>
          <w:spacing w:val="94"/>
          <w:sz w:val="46"/>
        </w:rPr>
        <w:t> </w:t>
      </w:r>
      <w:r>
        <w:rPr>
          <w:rFonts w:ascii="Arial"/>
          <w:b/>
          <w:color w:val="FF0000"/>
          <w:sz w:val="46"/>
        </w:rPr>
        <w:t>Sheet</w:t>
      </w:r>
    </w:p>
    <w:p>
      <w:pPr>
        <w:pStyle w:val="BodyText"/>
        <w:spacing w:before="134"/>
        <w:ind w:left="778" w:right="2221"/>
        <w:jc w:val="center"/>
        <w:rPr>
          <w:rFonts w:ascii="Arial"/>
        </w:rPr>
      </w:pPr>
      <w:r>
        <w:rPr/>
        <w:pict>
          <v:group style="position:absolute;margin-left:35.759521pt;margin-top:25.2166pt;width:540.5pt;height:1.45pt;mso-position-horizontal-relative:page;mso-position-vertical-relative:paragraph;z-index:-251617280;mso-wrap-distance-left:0;mso-wrap-distance-right:0" coordorigin="715,504" coordsize="10810,29">
            <v:line style="position:absolute" from="730,519" to="11510,519" stroked="true" strokeweight="1.43952pt" strokecolor="#000000">
              <v:stroke dashstyle="solid"/>
            </v:line>
            <v:rect style="position:absolute;left:715;top:504;width:29;height:29" filled="true" fillcolor="#000000" stroked="false">
              <v:fill type="solid"/>
            </v:rect>
            <v:rect style="position:absolute;left:11496;top:504;width:29;height:29" filled="true" fillcolor="#000000" stroked="false">
              <v:fill type="solid"/>
            </v:rect>
            <w10:wrap type="topAndBottom"/>
          </v:group>
        </w:pict>
      </w:r>
      <w:r>
        <w:rPr>
          <w:rFonts w:ascii="Arial"/>
          <w:color w:val="030303"/>
          <w:w w:val="105"/>
        </w:rPr>
        <w:t>DIESEL FUEL</w:t>
      </w:r>
    </w:p>
    <w:p>
      <w:pPr>
        <w:pStyle w:val="BodyText"/>
        <w:spacing w:before="10"/>
        <w:rPr>
          <w:rFonts w:ascii="Arial"/>
          <w:sz w:val="4"/>
        </w:rPr>
      </w:pPr>
    </w:p>
    <w:p>
      <w:pPr>
        <w:pStyle w:val="BodyText"/>
        <w:spacing w:line="20" w:lineRule="exact"/>
        <w:ind w:left="723"/>
        <w:rPr>
          <w:rFonts w:ascii="Arial"/>
          <w:sz w:val="2"/>
        </w:rPr>
      </w:pPr>
      <w:r>
        <w:rPr>
          <w:rFonts w:ascii="Arial"/>
          <w:sz w:val="2"/>
        </w:rPr>
        <w:pict>
          <v:group style="width:539.3pt;height:.6pt;mso-position-horizontal-relative:char;mso-position-vertical-relative:line" coordorigin="0,0" coordsize="10786,12">
            <v:line style="position:absolute" from="0,6" to="10781,6" stroked="true" strokeweight=".599520pt" strokecolor="#000000">
              <v:stroke dashstyle="solid"/>
            </v:line>
            <v:rect style="position:absolute;left:10776;top:0;width:10;height:12" filled="true" fillcolor="#000000" stroked="false">
              <v:fill type="solid"/>
            </v:rect>
          </v:group>
        </w:pict>
      </w:r>
      <w:r>
        <w:rPr>
          <w:rFonts w:ascii="Arial"/>
          <w:sz w:val="2"/>
        </w:rPr>
      </w:r>
    </w:p>
    <w:p>
      <w:pPr>
        <w:tabs>
          <w:tab w:pos="1453" w:val="left" w:leader="none"/>
        </w:tabs>
        <w:spacing w:before="59"/>
        <w:ind w:left="698" w:right="0" w:firstLine="0"/>
        <w:jc w:val="left"/>
        <w:rPr>
          <w:rFonts w:ascii="Arial"/>
          <w:b/>
          <w:sz w:val="30"/>
        </w:rPr>
      </w:pPr>
      <w:r>
        <w:rPr/>
        <w:pict>
          <v:group style="position:absolute;margin-left:36.239521pt;margin-top:22.779875pt;width:539.3pt;height:.6pt;mso-position-horizontal-relative:page;mso-position-vertical-relative:paragraph;z-index:251702272" coordorigin="725,456" coordsize="10786,12">
            <v:line style="position:absolute" from="730,462" to="11510,462" stroked="true" strokeweight=".599520pt" strokecolor="#000000">
              <v:stroke dashstyle="solid"/>
            </v:line>
            <v:rect style="position:absolute;left:724;top:455;width:10;height:12" filled="true" fillcolor="#000000" stroked="false">
              <v:fill type="solid"/>
            </v:rect>
            <w10:wrap type="none"/>
          </v:group>
        </w:pict>
      </w:r>
      <w:r>
        <w:rPr>
          <w:rFonts w:ascii="Arial"/>
          <w:color w:val="030303"/>
          <w:sz w:val="29"/>
        </w:rPr>
        <w:t>I</w:t>
      </w:r>
      <w:r>
        <w:rPr>
          <w:rFonts w:ascii="Arial"/>
          <w:color w:val="030303"/>
          <w:spacing w:val="-52"/>
          <w:sz w:val="29"/>
        </w:rPr>
        <w:t> </w:t>
      </w:r>
      <w:r>
        <w:rPr>
          <w:rFonts w:ascii="Arial"/>
          <w:b/>
          <w:color w:val="030303"/>
          <w:sz w:val="30"/>
        </w:rPr>
        <w:t>1</w:t>
      </w:r>
      <w:r>
        <w:rPr>
          <w:rFonts w:ascii="Arial"/>
          <w:b/>
          <w:color w:val="030303"/>
          <w:spacing w:val="-6"/>
          <w:sz w:val="30"/>
        </w:rPr>
        <w:t> </w:t>
      </w:r>
      <w:r>
        <w:rPr>
          <w:rFonts w:ascii="Arial"/>
          <w:b/>
          <w:color w:val="030303"/>
          <w:sz w:val="30"/>
        </w:rPr>
        <w:t>.</w:t>
        <w:tab/>
        <w:t>Product and company</w:t>
      </w:r>
      <w:r>
        <w:rPr>
          <w:rFonts w:ascii="Arial"/>
          <w:b/>
          <w:color w:val="030303"/>
          <w:spacing w:val="50"/>
          <w:sz w:val="30"/>
        </w:rPr>
        <w:t> </w:t>
      </w:r>
      <w:r>
        <w:rPr>
          <w:rFonts w:ascii="Arial"/>
          <w:b/>
          <w:color w:val="030303"/>
          <w:sz w:val="30"/>
        </w:rPr>
        <w:t>identification</w:t>
      </w:r>
    </w:p>
    <w:p>
      <w:pPr>
        <w:spacing w:after="0"/>
        <w:jc w:val="left"/>
        <w:rPr>
          <w:rFonts w:ascii="Arial"/>
          <w:sz w:val="30"/>
        </w:rPr>
        <w:sectPr>
          <w:headerReference w:type="default" r:id="rId80"/>
          <w:footerReference w:type="default" r:id="rId81"/>
          <w:pgSz w:w="12240" w:h="15840"/>
          <w:pgMar w:header="0" w:footer="375" w:top="420" w:bottom="560" w:left="0" w:right="600"/>
          <w:pgNumType w:start="1"/>
        </w:sectPr>
      </w:pPr>
    </w:p>
    <w:p>
      <w:pPr>
        <w:spacing w:line="321" w:lineRule="auto" w:before="119"/>
        <w:ind w:left="786" w:right="0" w:hanging="3"/>
        <w:jc w:val="left"/>
        <w:rPr>
          <w:rFonts w:ascii="Arial"/>
          <w:b/>
          <w:sz w:val="19"/>
        </w:rPr>
      </w:pPr>
      <w:r>
        <w:rPr>
          <w:rFonts w:ascii="Arial"/>
          <w:b/>
          <w:color w:val="0303FF"/>
          <w:sz w:val="19"/>
        </w:rPr>
        <w:t>Product name Synonym</w:t>
      </w:r>
    </w:p>
    <w:p>
      <w:pPr>
        <w:pStyle w:val="BodyText"/>
        <w:rPr>
          <w:rFonts w:ascii="Arial"/>
          <w:b/>
          <w:sz w:val="20"/>
        </w:rPr>
      </w:pPr>
    </w:p>
    <w:p>
      <w:pPr>
        <w:pStyle w:val="BodyText"/>
        <w:rPr>
          <w:rFonts w:ascii="Arial"/>
          <w:b/>
          <w:sz w:val="20"/>
        </w:rPr>
      </w:pPr>
    </w:p>
    <w:p>
      <w:pPr>
        <w:pStyle w:val="BodyText"/>
        <w:spacing w:before="8"/>
        <w:rPr>
          <w:rFonts w:ascii="Arial"/>
          <w:b/>
          <w:sz w:val="17"/>
        </w:rPr>
      </w:pPr>
    </w:p>
    <w:p>
      <w:pPr>
        <w:spacing w:line="316" w:lineRule="auto" w:before="0"/>
        <w:ind w:left="784" w:right="761" w:firstLine="4"/>
        <w:jc w:val="left"/>
        <w:rPr>
          <w:rFonts w:ascii="Arial"/>
          <w:b/>
          <w:sz w:val="19"/>
        </w:rPr>
      </w:pPr>
      <w:r>
        <w:rPr>
          <w:rFonts w:ascii="Arial"/>
          <w:b/>
          <w:color w:val="0303FF"/>
          <w:sz w:val="19"/>
        </w:rPr>
        <w:t>Code Material</w:t>
      </w:r>
      <w:r>
        <w:rPr>
          <w:rFonts w:ascii="Arial"/>
          <w:b/>
          <w:color w:val="0303FF"/>
          <w:spacing w:val="34"/>
          <w:sz w:val="19"/>
        </w:rPr>
        <w:t> </w:t>
      </w:r>
      <w:r>
        <w:rPr>
          <w:rFonts w:ascii="Arial"/>
          <w:b/>
          <w:color w:val="0303FF"/>
          <w:spacing w:val="-5"/>
          <w:sz w:val="19"/>
        </w:rPr>
        <w:t>uses</w:t>
      </w:r>
    </w:p>
    <w:p>
      <w:pPr>
        <w:pStyle w:val="BodyText"/>
        <w:rPr>
          <w:rFonts w:ascii="Arial"/>
          <w:b/>
          <w:sz w:val="20"/>
        </w:rPr>
      </w:pPr>
    </w:p>
    <w:p>
      <w:pPr>
        <w:pStyle w:val="BodyText"/>
        <w:spacing w:before="10"/>
        <w:rPr>
          <w:rFonts w:ascii="Arial"/>
          <w:b/>
          <w:sz w:val="18"/>
        </w:rPr>
      </w:pPr>
    </w:p>
    <w:p>
      <w:pPr>
        <w:spacing w:before="0"/>
        <w:ind w:left="784" w:right="0" w:firstLine="0"/>
        <w:jc w:val="left"/>
        <w:rPr>
          <w:rFonts w:ascii="Arial"/>
          <w:b/>
          <w:sz w:val="19"/>
        </w:rPr>
      </w:pPr>
      <w:r>
        <w:rPr>
          <w:rFonts w:ascii="Arial"/>
          <w:b/>
          <w:color w:val="0303FF"/>
          <w:sz w:val="19"/>
        </w:rPr>
        <w:t>Manufacturer</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9"/>
        <w:rPr>
          <w:rFonts w:ascii="Arial"/>
          <w:b/>
          <w:sz w:val="23"/>
        </w:rPr>
      </w:pPr>
    </w:p>
    <w:p>
      <w:pPr>
        <w:spacing w:before="1"/>
        <w:ind w:left="785" w:right="0" w:firstLine="0"/>
        <w:jc w:val="left"/>
        <w:rPr>
          <w:rFonts w:ascii="Arial"/>
          <w:b/>
          <w:sz w:val="19"/>
        </w:rPr>
      </w:pPr>
      <w:r>
        <w:rPr>
          <w:rFonts w:ascii="Arial"/>
          <w:b/>
          <w:color w:val="0303FF"/>
          <w:sz w:val="19"/>
          <w:u w:val="thick" w:color="0000FF"/>
        </w:rPr>
        <w:t>In case of emergency</w:t>
      </w:r>
    </w:p>
    <w:p>
      <w:pPr>
        <w:spacing w:before="114"/>
        <w:ind w:left="786" w:right="0" w:firstLine="0"/>
        <w:jc w:val="left"/>
        <w:rPr>
          <w:rFonts w:ascii="Arial"/>
          <w:sz w:val="19"/>
        </w:rPr>
      </w:pPr>
      <w:r>
        <w:rPr/>
        <w:br w:type="column"/>
      </w:r>
      <w:r>
        <w:rPr>
          <w:rFonts w:ascii="Arial"/>
          <w:color w:val="030303"/>
          <w:sz w:val="19"/>
        </w:rPr>
        <w:t>DIESEL FUEL</w:t>
      </w:r>
    </w:p>
    <w:p>
      <w:pPr>
        <w:spacing w:line="240" w:lineRule="auto" w:before="75"/>
        <w:ind w:left="785" w:right="319" w:firstLine="2"/>
        <w:jc w:val="left"/>
        <w:rPr>
          <w:rFonts w:ascii="Arial"/>
          <w:sz w:val="19"/>
        </w:rPr>
      </w:pPr>
      <w:r>
        <w:rPr>
          <w:rFonts w:ascii="Arial"/>
          <w:color w:val="030303"/>
          <w:sz w:val="19"/>
        </w:rPr>
        <w:t>Seasonal Diesel</w:t>
      </w:r>
      <w:r>
        <w:rPr>
          <w:rFonts w:ascii="Arial"/>
          <w:color w:val="2B2B2B"/>
          <w:sz w:val="19"/>
        </w:rPr>
        <w:t>, </w:t>
      </w:r>
      <w:r>
        <w:rPr>
          <w:rFonts w:ascii="Arial"/>
          <w:color w:val="030303"/>
          <w:sz w:val="19"/>
        </w:rPr>
        <w:t>#1 Diesel</w:t>
      </w:r>
      <w:r>
        <w:rPr>
          <w:rFonts w:ascii="Arial"/>
          <w:color w:val="2B2B2B"/>
          <w:sz w:val="19"/>
        </w:rPr>
        <w:t>, </w:t>
      </w:r>
      <w:r>
        <w:rPr>
          <w:rFonts w:ascii="Arial"/>
          <w:color w:val="030303"/>
          <w:sz w:val="19"/>
        </w:rPr>
        <w:t>#2 Heating Oil</w:t>
      </w:r>
      <w:r>
        <w:rPr>
          <w:rFonts w:ascii="Arial"/>
          <w:color w:val="2B2B2B"/>
          <w:sz w:val="19"/>
        </w:rPr>
        <w:t>, </w:t>
      </w:r>
      <w:r>
        <w:rPr>
          <w:rFonts w:ascii="Arial"/>
          <w:color w:val="030303"/>
          <w:sz w:val="19"/>
        </w:rPr>
        <w:t>#1 Heating Oil, D50, D60</w:t>
      </w:r>
      <w:r>
        <w:rPr>
          <w:rFonts w:ascii="Arial"/>
          <w:color w:val="2B2B2B"/>
          <w:sz w:val="19"/>
        </w:rPr>
        <w:t>, </w:t>
      </w:r>
      <w:r>
        <w:rPr>
          <w:rFonts w:ascii="Arial"/>
          <w:color w:val="030303"/>
          <w:sz w:val="19"/>
        </w:rPr>
        <w:t>P40, P50, Arctic Diesel, Farm Diesel</w:t>
      </w:r>
      <w:r>
        <w:rPr>
          <w:rFonts w:ascii="Arial"/>
          <w:color w:val="2B2B2B"/>
          <w:sz w:val="19"/>
        </w:rPr>
        <w:t>, </w:t>
      </w:r>
      <w:r>
        <w:rPr>
          <w:rFonts w:ascii="Arial"/>
          <w:color w:val="030303"/>
          <w:sz w:val="19"/>
        </w:rPr>
        <w:t>Marine Diesel, Low Sulphur Diesel, LSD</w:t>
      </w:r>
      <w:r>
        <w:rPr>
          <w:rFonts w:ascii="Arial"/>
          <w:color w:val="2B2B2B"/>
          <w:sz w:val="19"/>
        </w:rPr>
        <w:t>, </w:t>
      </w:r>
      <w:r>
        <w:rPr>
          <w:rFonts w:ascii="Arial"/>
          <w:color w:val="030303"/>
          <w:sz w:val="19"/>
        </w:rPr>
        <w:t>Ultra Low Sulphur Diesel</w:t>
      </w:r>
      <w:r>
        <w:rPr>
          <w:rFonts w:ascii="Arial"/>
          <w:color w:val="2B2B2B"/>
          <w:sz w:val="19"/>
        </w:rPr>
        <w:t>, </w:t>
      </w:r>
      <w:r>
        <w:rPr>
          <w:rFonts w:ascii="Arial"/>
          <w:color w:val="030303"/>
          <w:sz w:val="19"/>
        </w:rPr>
        <w:t>ULSD, Mining Diesel, Naval Distillate, Dyed Diesel, Marked Diesel, Coloured Diesel, Furnace special, Biodiesel blend, B1, B2, B5, Diesel Low Cloud (LC), Marine Gas Oil.</w:t>
      </w:r>
    </w:p>
    <w:p>
      <w:pPr>
        <w:spacing w:before="82"/>
        <w:ind w:left="789" w:right="0" w:firstLine="0"/>
        <w:jc w:val="left"/>
        <w:rPr>
          <w:rFonts w:ascii="Arial"/>
          <w:sz w:val="19"/>
        </w:rPr>
      </w:pPr>
      <w:r>
        <w:rPr>
          <w:rFonts w:ascii="Arial"/>
          <w:color w:val="030303"/>
          <w:w w:val="105"/>
          <w:sz w:val="19"/>
        </w:rPr>
        <w:t>W104, W293</w:t>
      </w:r>
    </w:p>
    <w:p>
      <w:pPr>
        <w:spacing w:line="240" w:lineRule="auto" w:before="70"/>
        <w:ind w:left="784" w:right="319" w:firstLine="2"/>
        <w:jc w:val="left"/>
        <w:rPr>
          <w:rFonts w:ascii="Arial"/>
          <w:sz w:val="19"/>
        </w:rPr>
      </w:pPr>
      <w:r>
        <w:rPr>
          <w:rFonts w:ascii="Arial"/>
          <w:color w:val="030303"/>
          <w:sz w:val="19"/>
        </w:rPr>
        <w:t>Diesel fuels are distillate fuels suitable for use </w:t>
      </w:r>
      <w:r>
        <w:rPr>
          <w:rFonts w:ascii="Arial"/>
          <w:color w:val="161616"/>
          <w:sz w:val="19"/>
        </w:rPr>
        <w:t>in </w:t>
      </w:r>
      <w:r>
        <w:rPr>
          <w:rFonts w:ascii="Arial"/>
          <w:color w:val="030303"/>
          <w:sz w:val="19"/>
        </w:rPr>
        <w:t>high and medium speed </w:t>
      </w:r>
      <w:r>
        <w:rPr>
          <w:rFonts w:ascii="Arial"/>
          <w:color w:val="161616"/>
          <w:sz w:val="19"/>
        </w:rPr>
        <w:t>internal </w:t>
      </w:r>
      <w:r>
        <w:rPr>
          <w:rFonts w:ascii="Arial"/>
          <w:color w:val="030303"/>
          <w:sz w:val="19"/>
        </w:rPr>
        <w:t>combustion engines of the compression ignition type</w:t>
      </w:r>
      <w:r>
        <w:rPr>
          <w:rFonts w:ascii="Arial"/>
          <w:color w:val="3D3D3D"/>
          <w:sz w:val="19"/>
        </w:rPr>
        <w:t>. </w:t>
      </w:r>
      <w:r>
        <w:rPr>
          <w:rFonts w:ascii="Arial"/>
          <w:color w:val="030303"/>
          <w:sz w:val="19"/>
        </w:rPr>
        <w:t>Mining diesels, marine diesels, MDO and naval distillates may have a higher flash point requirement.</w:t>
      </w:r>
    </w:p>
    <w:p>
      <w:pPr>
        <w:spacing w:before="75"/>
        <w:ind w:left="786" w:right="0" w:firstLine="0"/>
        <w:jc w:val="left"/>
        <w:rPr>
          <w:rFonts w:ascii="Arial"/>
          <w:sz w:val="19"/>
        </w:rPr>
      </w:pPr>
      <w:r>
        <w:rPr>
          <w:rFonts w:ascii="Arial"/>
          <w:color w:val="030303"/>
          <w:sz w:val="19"/>
        </w:rPr>
        <w:t>PETRO-CANADA</w:t>
      </w:r>
    </w:p>
    <w:p>
      <w:pPr>
        <w:spacing w:line="217" w:lineRule="exact" w:before="3"/>
        <w:ind w:left="786" w:right="0" w:firstLine="0"/>
        <w:jc w:val="left"/>
        <w:rPr>
          <w:rFonts w:ascii="Arial"/>
          <w:sz w:val="19"/>
        </w:rPr>
      </w:pPr>
      <w:r>
        <w:rPr>
          <w:rFonts w:ascii="Arial"/>
          <w:color w:val="030303"/>
          <w:w w:val="105"/>
          <w:sz w:val="19"/>
        </w:rPr>
        <w:t>P</w:t>
      </w:r>
      <w:r>
        <w:rPr>
          <w:rFonts w:ascii="Arial"/>
          <w:color w:val="2B2B2B"/>
          <w:w w:val="105"/>
          <w:sz w:val="19"/>
        </w:rPr>
        <w:t>.</w:t>
      </w:r>
      <w:r>
        <w:rPr>
          <w:rFonts w:ascii="Arial"/>
          <w:color w:val="030303"/>
          <w:w w:val="105"/>
          <w:sz w:val="19"/>
        </w:rPr>
        <w:t>O</w:t>
      </w:r>
      <w:r>
        <w:rPr>
          <w:rFonts w:ascii="Arial"/>
          <w:color w:val="3D3D3D"/>
          <w:w w:val="105"/>
          <w:sz w:val="19"/>
        </w:rPr>
        <w:t>. </w:t>
      </w:r>
      <w:r>
        <w:rPr>
          <w:rFonts w:ascii="Arial"/>
          <w:color w:val="030303"/>
          <w:w w:val="105"/>
          <w:sz w:val="19"/>
        </w:rPr>
        <w:t>Box 2844</w:t>
      </w:r>
    </w:p>
    <w:p>
      <w:pPr>
        <w:spacing w:line="242" w:lineRule="auto" w:before="0"/>
        <w:ind w:left="787" w:right="4668" w:hanging="2"/>
        <w:jc w:val="left"/>
        <w:rPr>
          <w:rFonts w:ascii="Arial"/>
          <w:sz w:val="19"/>
        </w:rPr>
      </w:pPr>
      <w:r>
        <w:rPr>
          <w:rFonts w:ascii="Arial"/>
          <w:color w:val="030303"/>
          <w:sz w:val="19"/>
        </w:rPr>
        <w:t>150 - 6th Avenue South-West Calgary, Alberta</w:t>
      </w:r>
    </w:p>
    <w:p>
      <w:pPr>
        <w:spacing w:before="0"/>
        <w:ind w:left="787" w:right="0" w:firstLine="0"/>
        <w:jc w:val="left"/>
        <w:rPr>
          <w:rFonts w:ascii="Arial"/>
          <w:sz w:val="19"/>
        </w:rPr>
      </w:pPr>
      <w:r>
        <w:rPr>
          <w:rFonts w:ascii="Arial"/>
          <w:color w:val="030303"/>
          <w:sz w:val="19"/>
        </w:rPr>
        <w:t>T2P 3E3</w:t>
      </w:r>
    </w:p>
    <w:p>
      <w:pPr>
        <w:spacing w:line="217" w:lineRule="exact" w:before="88"/>
        <w:ind w:left="786" w:right="0" w:firstLine="0"/>
        <w:jc w:val="left"/>
        <w:rPr>
          <w:rFonts w:ascii="Arial"/>
          <w:sz w:val="19"/>
        </w:rPr>
      </w:pPr>
      <w:r>
        <w:rPr>
          <w:rFonts w:ascii="Arial"/>
          <w:color w:val="030303"/>
          <w:w w:val="105"/>
          <w:sz w:val="19"/>
        </w:rPr>
        <w:t>Petro-Canada</w:t>
      </w:r>
      <w:r>
        <w:rPr>
          <w:rFonts w:ascii="Arial"/>
          <w:color w:val="3D3D3D"/>
          <w:w w:val="105"/>
          <w:sz w:val="19"/>
        </w:rPr>
        <w:t>: </w:t>
      </w:r>
      <w:r>
        <w:rPr>
          <w:rFonts w:ascii="Arial"/>
          <w:color w:val="030303"/>
          <w:w w:val="105"/>
          <w:sz w:val="19"/>
        </w:rPr>
        <w:t>403-296-3000</w:t>
      </w:r>
    </w:p>
    <w:p>
      <w:pPr>
        <w:spacing w:line="217" w:lineRule="exact" w:before="0"/>
        <w:ind w:left="787" w:right="0" w:firstLine="0"/>
        <w:jc w:val="left"/>
        <w:rPr>
          <w:rFonts w:ascii="Arial"/>
          <w:sz w:val="19"/>
        </w:rPr>
      </w:pPr>
      <w:r>
        <w:rPr>
          <w:rFonts w:ascii="Arial"/>
          <w:color w:val="030303"/>
          <w:sz w:val="19"/>
        </w:rPr>
        <w:t>Canutec Transportation</w:t>
      </w:r>
      <w:r>
        <w:rPr>
          <w:rFonts w:ascii="Arial"/>
          <w:color w:val="525252"/>
          <w:sz w:val="19"/>
        </w:rPr>
        <w:t>: </w:t>
      </w:r>
      <w:r>
        <w:rPr>
          <w:rFonts w:ascii="Arial"/>
          <w:color w:val="030303"/>
          <w:sz w:val="19"/>
        </w:rPr>
        <w:t>613-996-6666</w:t>
      </w:r>
    </w:p>
    <w:p>
      <w:pPr>
        <w:spacing w:before="3"/>
        <w:ind w:left="786" w:right="0" w:firstLine="0"/>
        <w:jc w:val="left"/>
        <w:rPr>
          <w:rFonts w:ascii="Arial"/>
          <w:sz w:val="19"/>
        </w:rPr>
      </w:pPr>
      <w:r>
        <w:rPr>
          <w:rFonts w:ascii="Arial"/>
          <w:color w:val="030303"/>
          <w:sz w:val="19"/>
        </w:rPr>
        <w:t>Poison Control Centre</w:t>
      </w:r>
      <w:r>
        <w:rPr>
          <w:rFonts w:ascii="Arial"/>
          <w:color w:val="2B2B2B"/>
          <w:sz w:val="19"/>
        </w:rPr>
        <w:t>: </w:t>
      </w:r>
      <w:r>
        <w:rPr>
          <w:rFonts w:ascii="Arial"/>
          <w:color w:val="030303"/>
          <w:sz w:val="19"/>
        </w:rPr>
        <w:t>Consult local telephone directory for emergency number(s) </w:t>
      </w:r>
      <w:r>
        <w:rPr>
          <w:rFonts w:ascii="Arial"/>
          <w:color w:val="2B2B2B"/>
          <w:sz w:val="19"/>
        </w:rPr>
        <w:t>.</w:t>
      </w:r>
    </w:p>
    <w:p>
      <w:pPr>
        <w:spacing w:after="0"/>
        <w:jc w:val="left"/>
        <w:rPr>
          <w:rFonts w:ascii="Arial"/>
          <w:sz w:val="19"/>
        </w:rPr>
        <w:sectPr>
          <w:type w:val="continuous"/>
          <w:pgSz w:w="12240" w:h="15840"/>
          <w:pgMar w:top="500" w:bottom="280" w:left="0" w:right="600"/>
          <w:cols w:num="2" w:equalWidth="0">
            <w:col w:w="2784" w:space="222"/>
            <w:col w:w="8634"/>
          </w:cols>
        </w:sectPr>
      </w:pPr>
    </w:p>
    <w:p>
      <w:pPr>
        <w:pStyle w:val="BodyText"/>
        <w:spacing w:before="5"/>
        <w:rPr>
          <w:rFonts w:ascii="Arial"/>
          <w:sz w:val="6"/>
        </w:rPr>
      </w:pPr>
    </w:p>
    <w:p>
      <w:pPr>
        <w:pStyle w:val="BodyText"/>
        <w:spacing w:line="20" w:lineRule="exact"/>
        <w:ind w:left="723"/>
        <w:rPr>
          <w:rFonts w:ascii="Arial"/>
          <w:sz w:val="2"/>
        </w:rPr>
      </w:pPr>
      <w:r>
        <w:rPr>
          <w:rFonts w:ascii="Arial"/>
          <w:sz w:val="2"/>
        </w:rPr>
        <w:pict>
          <v:group style="width:539.3pt;height:.6pt;mso-position-horizontal-relative:char;mso-position-vertical-relative:line" coordorigin="0,0" coordsize="10786,12">
            <v:line style="position:absolute" from="0,6" to="10781,6" stroked="true" strokeweight=".599520pt" strokecolor="#000000">
              <v:stroke dashstyle="solid"/>
            </v:line>
            <v:rect style="position:absolute;left:10776;top:0;width:10;height:12" filled="true" fillcolor="#000000" stroked="false">
              <v:fill type="solid"/>
            </v:rect>
          </v:group>
        </w:pict>
      </w:r>
      <w:r>
        <w:rPr>
          <w:rFonts w:ascii="Arial"/>
          <w:sz w:val="2"/>
        </w:rPr>
      </w:r>
    </w:p>
    <w:p>
      <w:pPr>
        <w:pStyle w:val="Heading4"/>
        <w:tabs>
          <w:tab w:pos="1453" w:val="left" w:leader="none"/>
        </w:tabs>
        <w:spacing w:before="65"/>
      </w:pPr>
      <w:r>
        <w:rPr/>
        <w:pict>
          <v:group style="position:absolute;margin-left:36.239521pt;margin-top:22.793592pt;width:539.3pt;height:.75pt;mso-position-horizontal-relative:page;mso-position-vertical-relative:paragraph;z-index:251704320" coordorigin="725,456" coordsize="10786,15">
            <v:line style="position:absolute" from="730,463" to="11510,463" stroked="true" strokeweight=".71952pt" strokecolor="#000000">
              <v:stroke dashstyle="solid"/>
            </v:line>
            <v:rect style="position:absolute;left:724;top:455;width:10;height:15" filled="true" fillcolor="#000000" stroked="false">
              <v:fill type="solid"/>
            </v:rect>
            <w10:wrap type="none"/>
          </v:group>
        </w:pict>
      </w:r>
      <w:r>
        <w:rPr>
          <w:b w:val="0"/>
          <w:color w:val="030303"/>
          <w:sz w:val="29"/>
        </w:rPr>
        <w:t>I</w:t>
      </w:r>
      <w:r>
        <w:rPr>
          <w:b w:val="0"/>
          <w:color w:val="030303"/>
          <w:spacing w:val="-50"/>
          <w:sz w:val="29"/>
        </w:rPr>
        <w:t> </w:t>
      </w:r>
      <w:r>
        <w:rPr>
          <w:color w:val="030303"/>
        </w:rPr>
        <w:t>2</w:t>
      </w:r>
      <w:r>
        <w:rPr>
          <w:color w:val="030303"/>
          <w:spacing w:val="-6"/>
        </w:rPr>
        <w:t> </w:t>
      </w:r>
      <w:r>
        <w:rPr>
          <w:color w:val="030303"/>
        </w:rPr>
        <w:t>.</w:t>
        <w:tab/>
        <w:t>Hazards</w:t>
      </w:r>
      <w:r>
        <w:rPr>
          <w:color w:val="030303"/>
          <w:spacing w:val="24"/>
        </w:rPr>
        <w:t> </w:t>
      </w:r>
      <w:r>
        <w:rPr>
          <w:color w:val="030303"/>
        </w:rPr>
        <w:t>identification</w:t>
      </w:r>
    </w:p>
    <w:p>
      <w:pPr>
        <w:spacing w:after="0"/>
        <w:sectPr>
          <w:type w:val="continuous"/>
          <w:pgSz w:w="12240" w:h="15840"/>
          <w:pgMar w:top="500" w:bottom="280" w:left="0" w:right="600"/>
        </w:sectPr>
      </w:pPr>
    </w:p>
    <w:p>
      <w:pPr>
        <w:spacing w:line="321" w:lineRule="auto" w:before="118"/>
        <w:ind w:left="785" w:right="1065" w:hanging="1"/>
        <w:jc w:val="left"/>
        <w:rPr>
          <w:rFonts w:ascii="Arial"/>
          <w:b/>
          <w:sz w:val="19"/>
        </w:rPr>
      </w:pPr>
      <w:r>
        <w:rPr>
          <w:rFonts w:ascii="Arial"/>
          <w:b/>
          <w:color w:val="0303FF"/>
          <w:sz w:val="19"/>
        </w:rPr>
        <w:t>Physical state Odour</w:t>
      </w:r>
    </w:p>
    <w:p>
      <w:pPr>
        <w:spacing w:line="214" w:lineRule="exact" w:before="0"/>
        <w:ind w:left="787" w:right="0" w:firstLine="0"/>
        <w:jc w:val="left"/>
        <w:rPr>
          <w:rFonts w:ascii="Arial"/>
          <w:b/>
          <w:sz w:val="19"/>
        </w:rPr>
      </w:pPr>
      <w:r>
        <w:rPr>
          <w:rFonts w:ascii="Arial"/>
          <w:b/>
          <w:color w:val="0303FF"/>
          <w:sz w:val="19"/>
        </w:rPr>
        <w:t>WHMIS (Canada)</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
        <w:rPr>
          <w:rFonts w:ascii="Arial"/>
          <w:b/>
          <w:sz w:val="18"/>
        </w:rPr>
      </w:pPr>
    </w:p>
    <w:p>
      <w:pPr>
        <w:spacing w:line="554" w:lineRule="auto" w:before="0"/>
        <w:ind w:left="784" w:right="972" w:firstLine="0"/>
        <w:jc w:val="left"/>
        <w:rPr>
          <w:rFonts w:ascii="Arial"/>
          <w:b/>
          <w:sz w:val="19"/>
        </w:rPr>
      </w:pPr>
      <w:r>
        <w:rPr>
          <w:rFonts w:ascii="Arial"/>
          <w:b/>
          <w:color w:val="0303FF"/>
          <w:sz w:val="19"/>
        </w:rPr>
        <w:t>OSHA/HCS status </w:t>
      </w:r>
      <w:r>
        <w:rPr>
          <w:rFonts w:ascii="Arial"/>
          <w:b/>
          <w:color w:val="0303E2"/>
          <w:sz w:val="19"/>
        </w:rPr>
        <w:t>Emergency overview</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9"/>
        </w:rPr>
      </w:pPr>
    </w:p>
    <w:p>
      <w:pPr>
        <w:spacing w:before="0"/>
        <w:ind w:left="784" w:right="0" w:firstLine="0"/>
        <w:jc w:val="left"/>
        <w:rPr>
          <w:rFonts w:ascii="Arial"/>
          <w:b/>
          <w:sz w:val="19"/>
        </w:rPr>
      </w:pPr>
      <w:r>
        <w:rPr>
          <w:rFonts w:ascii="Arial"/>
          <w:b/>
          <w:color w:val="0303E2"/>
          <w:sz w:val="19"/>
        </w:rPr>
        <w:t>Routes of entry</w:t>
      </w:r>
    </w:p>
    <w:p>
      <w:pPr>
        <w:spacing w:line="321" w:lineRule="auto" w:before="70"/>
        <w:ind w:left="895" w:right="0" w:hanging="112"/>
        <w:jc w:val="left"/>
        <w:rPr>
          <w:rFonts w:ascii="Arial"/>
          <w:b/>
          <w:sz w:val="19"/>
        </w:rPr>
      </w:pPr>
      <w:r>
        <w:rPr>
          <w:rFonts w:ascii="Arial"/>
          <w:b/>
          <w:color w:val="0303FF"/>
          <w:sz w:val="19"/>
          <w:u w:val="thick" w:color="0000FF"/>
        </w:rPr>
        <w:t>Potential acute health effects</w:t>
      </w:r>
      <w:r>
        <w:rPr>
          <w:rFonts w:ascii="Arial"/>
          <w:b/>
          <w:color w:val="0303FF"/>
          <w:sz w:val="19"/>
        </w:rPr>
        <w:t> Inhalation</w:t>
      </w:r>
    </w:p>
    <w:p>
      <w:pPr>
        <w:pStyle w:val="BodyText"/>
        <w:rPr>
          <w:rFonts w:ascii="Arial"/>
          <w:b/>
          <w:sz w:val="20"/>
        </w:rPr>
      </w:pPr>
    </w:p>
    <w:p>
      <w:pPr>
        <w:pStyle w:val="BodyText"/>
        <w:rPr>
          <w:rFonts w:ascii="Arial"/>
          <w:b/>
          <w:sz w:val="20"/>
        </w:rPr>
      </w:pPr>
    </w:p>
    <w:p>
      <w:pPr>
        <w:pStyle w:val="BodyText"/>
        <w:spacing w:before="9"/>
        <w:rPr>
          <w:rFonts w:ascii="Arial"/>
          <w:b/>
          <w:sz w:val="17"/>
        </w:rPr>
      </w:pPr>
    </w:p>
    <w:p>
      <w:pPr>
        <w:spacing w:before="0"/>
        <w:ind w:left="895" w:right="0" w:firstLine="0"/>
        <w:jc w:val="left"/>
        <w:rPr>
          <w:rFonts w:ascii="Arial"/>
          <w:b/>
          <w:sz w:val="19"/>
        </w:rPr>
      </w:pPr>
      <w:r>
        <w:rPr>
          <w:rFonts w:ascii="Arial"/>
          <w:b/>
          <w:color w:val="0303FF"/>
          <w:sz w:val="19"/>
        </w:rPr>
        <w:t>Ingestion</w:t>
      </w:r>
    </w:p>
    <w:p>
      <w:pPr>
        <w:pStyle w:val="BodyText"/>
        <w:spacing w:before="10"/>
        <w:rPr>
          <w:rFonts w:ascii="Arial"/>
          <w:b/>
          <w:sz w:val="24"/>
        </w:rPr>
      </w:pPr>
    </w:p>
    <w:p>
      <w:pPr>
        <w:spacing w:line="316" w:lineRule="auto" w:before="0"/>
        <w:ind w:left="899" w:right="2304" w:firstLine="2"/>
        <w:jc w:val="left"/>
        <w:rPr>
          <w:rFonts w:ascii="Arial"/>
          <w:b/>
          <w:sz w:val="19"/>
        </w:rPr>
      </w:pPr>
      <w:r>
        <w:rPr>
          <w:rFonts w:ascii="Arial"/>
          <w:b/>
          <w:color w:val="0303FF"/>
          <w:sz w:val="19"/>
        </w:rPr>
        <w:t>Skin Eyes</w:t>
      </w:r>
    </w:p>
    <w:p>
      <w:pPr>
        <w:spacing w:line="316" w:lineRule="auto" w:before="5"/>
        <w:ind w:left="899" w:right="0" w:hanging="116"/>
        <w:jc w:val="left"/>
        <w:rPr>
          <w:rFonts w:ascii="Arial"/>
          <w:b/>
          <w:sz w:val="19"/>
        </w:rPr>
      </w:pPr>
      <w:r>
        <w:rPr>
          <w:rFonts w:ascii="Arial"/>
          <w:b/>
          <w:color w:val="0303FF"/>
          <w:sz w:val="19"/>
          <w:u w:val="thick" w:color="0000FF"/>
        </w:rPr>
        <w:t>Potential chronic health effects</w:t>
      </w:r>
      <w:r>
        <w:rPr>
          <w:rFonts w:ascii="Arial"/>
          <w:b/>
          <w:color w:val="0303FF"/>
          <w:sz w:val="19"/>
        </w:rPr>
        <w:t> Chronic effects Carcinogenicity</w:t>
      </w:r>
    </w:p>
    <w:p>
      <w:pPr>
        <w:spacing w:line="316" w:lineRule="auto" w:before="0"/>
        <w:ind w:left="899" w:right="1065" w:firstLine="0"/>
        <w:jc w:val="left"/>
        <w:rPr>
          <w:rFonts w:ascii="Arial"/>
          <w:b/>
          <w:sz w:val="19"/>
        </w:rPr>
      </w:pPr>
      <w:r>
        <w:rPr>
          <w:rFonts w:ascii="Arial"/>
          <w:b/>
          <w:color w:val="0303FF"/>
          <w:sz w:val="19"/>
        </w:rPr>
        <w:t>Mutagenicity Teratogenicity</w:t>
      </w:r>
    </w:p>
    <w:p>
      <w:pPr>
        <w:spacing w:before="114"/>
        <w:ind w:left="87" w:right="0" w:firstLine="0"/>
        <w:jc w:val="left"/>
        <w:rPr>
          <w:rFonts w:ascii="Arial"/>
          <w:sz w:val="19"/>
        </w:rPr>
      </w:pPr>
      <w:r>
        <w:rPr/>
        <w:br w:type="column"/>
      </w:r>
      <w:r>
        <w:rPr>
          <w:rFonts w:ascii="Arial"/>
          <w:color w:val="030303"/>
          <w:sz w:val="19"/>
        </w:rPr>
        <w:t>Bright oily liquid.</w:t>
      </w:r>
    </w:p>
    <w:p>
      <w:pPr>
        <w:spacing w:before="74"/>
        <w:ind w:left="87" w:right="0" w:firstLine="0"/>
        <w:jc w:val="left"/>
        <w:rPr>
          <w:rFonts w:ascii="Arial"/>
          <w:sz w:val="19"/>
        </w:rPr>
      </w:pPr>
      <w:r>
        <w:rPr/>
        <w:pict>
          <v:shape style="position:absolute;margin-left:186.79660pt;margin-top:-4.589694pt;width:52.5pt;height:80.55pt;mso-position-horizontal-relative:page;mso-position-vertical-relative:paragraph;z-index:-264656896" type="#_x0000_t202" filled="false" stroked="false">
            <v:textbox inset="0,0,0,0">
              <w:txbxContent>
                <w:p>
                  <w:pPr>
                    <w:spacing w:line="1610" w:lineRule="exact" w:before="0"/>
                    <w:ind w:left="0" w:right="0" w:firstLine="0"/>
                    <w:jc w:val="left"/>
                    <w:rPr>
                      <w:rFonts w:ascii="Arial" w:hAnsi="Arial"/>
                      <w:sz w:val="144"/>
                    </w:rPr>
                  </w:pPr>
                  <w:r>
                    <w:rPr>
                      <w:rFonts w:ascii="Arial" w:hAnsi="Arial"/>
                      <w:color w:val="030303"/>
                      <w:sz w:val="144"/>
                    </w:rPr>
                    <w:t>••</w:t>
                  </w:r>
                </w:p>
              </w:txbxContent>
            </v:textbox>
            <w10:wrap type="none"/>
          </v:shape>
        </w:pict>
      </w:r>
      <w:r>
        <w:rPr>
          <w:rFonts w:ascii="Arial"/>
          <w:color w:val="030303"/>
          <w:w w:val="105"/>
          <w:sz w:val="19"/>
        </w:rPr>
        <w:t>Mild petroleum oil like</w:t>
      </w:r>
      <w:r>
        <w:rPr>
          <w:rFonts w:ascii="Arial"/>
          <w:color w:val="3D3D3D"/>
          <w:w w:val="105"/>
          <w:sz w:val="19"/>
        </w:rPr>
        <w:t>.</w:t>
      </w:r>
    </w:p>
    <w:p>
      <w:pPr>
        <w:pStyle w:val="BodyText"/>
        <w:rPr>
          <w:rFonts w:ascii="Arial"/>
          <w:sz w:val="20"/>
        </w:rPr>
      </w:pPr>
    </w:p>
    <w:p>
      <w:pPr>
        <w:pStyle w:val="BodyText"/>
        <w:rPr>
          <w:rFonts w:ascii="Arial"/>
          <w:sz w:val="20"/>
        </w:rPr>
      </w:pPr>
    </w:p>
    <w:p>
      <w:pPr>
        <w:pStyle w:val="BodyText"/>
        <w:spacing w:before="9"/>
        <w:rPr>
          <w:rFonts w:ascii="Arial"/>
          <w:sz w:val="19"/>
        </w:rPr>
      </w:pPr>
    </w:p>
    <w:p>
      <w:pPr>
        <w:spacing w:line="237" w:lineRule="auto" w:before="0"/>
        <w:ind w:left="85" w:right="0" w:firstLine="2"/>
        <w:jc w:val="left"/>
        <w:rPr>
          <w:rFonts w:ascii="Arial" w:hAnsi="Arial"/>
          <w:sz w:val="19"/>
        </w:rPr>
      </w:pPr>
      <w:r>
        <w:rPr>
          <w:rFonts w:ascii="Arial" w:hAnsi="Arial"/>
          <w:color w:val="030303"/>
          <w:w w:val="105"/>
          <w:sz w:val="19"/>
        </w:rPr>
        <w:t>Class</w:t>
      </w:r>
      <w:r>
        <w:rPr>
          <w:rFonts w:ascii="Arial" w:hAnsi="Arial"/>
          <w:color w:val="030303"/>
          <w:spacing w:val="-12"/>
          <w:w w:val="105"/>
          <w:sz w:val="19"/>
        </w:rPr>
        <w:t> </w:t>
      </w:r>
      <w:r>
        <w:rPr>
          <w:rFonts w:ascii="Arial" w:hAnsi="Arial"/>
          <w:color w:val="030303"/>
          <w:spacing w:val="-4"/>
          <w:w w:val="105"/>
          <w:sz w:val="19"/>
        </w:rPr>
        <w:t>B-3</w:t>
      </w:r>
      <w:r>
        <w:rPr>
          <w:rFonts w:ascii="Arial" w:hAnsi="Arial"/>
          <w:color w:val="3D3D3D"/>
          <w:spacing w:val="-4"/>
          <w:w w:val="105"/>
          <w:sz w:val="19"/>
        </w:rPr>
        <w:t>:</w:t>
      </w:r>
      <w:r>
        <w:rPr>
          <w:rFonts w:ascii="Arial" w:hAnsi="Arial"/>
          <w:color w:val="3D3D3D"/>
          <w:spacing w:val="-12"/>
          <w:w w:val="105"/>
          <w:sz w:val="19"/>
        </w:rPr>
        <w:t> </w:t>
      </w:r>
      <w:r>
        <w:rPr>
          <w:rFonts w:ascii="Arial" w:hAnsi="Arial"/>
          <w:color w:val="030303"/>
          <w:w w:val="105"/>
          <w:sz w:val="19"/>
        </w:rPr>
        <w:t>Combustible</w:t>
      </w:r>
      <w:r>
        <w:rPr>
          <w:rFonts w:ascii="Arial" w:hAnsi="Arial"/>
          <w:color w:val="030303"/>
          <w:spacing w:val="-7"/>
          <w:w w:val="105"/>
          <w:sz w:val="19"/>
        </w:rPr>
        <w:t> </w:t>
      </w:r>
      <w:r>
        <w:rPr>
          <w:rFonts w:ascii="Arial" w:hAnsi="Arial"/>
          <w:color w:val="030303"/>
          <w:w w:val="105"/>
          <w:sz w:val="19"/>
        </w:rPr>
        <w:t>liquid</w:t>
      </w:r>
      <w:r>
        <w:rPr>
          <w:rFonts w:ascii="Arial" w:hAnsi="Arial"/>
          <w:color w:val="030303"/>
          <w:spacing w:val="-15"/>
          <w:w w:val="105"/>
          <w:sz w:val="19"/>
        </w:rPr>
        <w:t> </w:t>
      </w:r>
      <w:r>
        <w:rPr>
          <w:rFonts w:ascii="Arial" w:hAnsi="Arial"/>
          <w:color w:val="030303"/>
          <w:w w:val="105"/>
          <w:sz w:val="19"/>
        </w:rPr>
        <w:t>with</w:t>
      </w:r>
      <w:r>
        <w:rPr>
          <w:rFonts w:ascii="Arial" w:hAnsi="Arial"/>
          <w:color w:val="030303"/>
          <w:spacing w:val="-16"/>
          <w:w w:val="105"/>
          <w:sz w:val="19"/>
        </w:rPr>
        <w:t> </w:t>
      </w:r>
      <w:r>
        <w:rPr>
          <w:rFonts w:ascii="Arial" w:hAnsi="Arial"/>
          <w:color w:val="030303"/>
          <w:w w:val="105"/>
          <w:sz w:val="19"/>
        </w:rPr>
        <w:t>a</w:t>
      </w:r>
      <w:r>
        <w:rPr>
          <w:rFonts w:ascii="Arial" w:hAnsi="Arial"/>
          <w:color w:val="030303"/>
          <w:spacing w:val="-15"/>
          <w:w w:val="105"/>
          <w:sz w:val="19"/>
        </w:rPr>
        <w:t> </w:t>
      </w:r>
      <w:r>
        <w:rPr>
          <w:rFonts w:ascii="Arial" w:hAnsi="Arial"/>
          <w:color w:val="030303"/>
          <w:w w:val="105"/>
          <w:sz w:val="19"/>
        </w:rPr>
        <w:t>flash</w:t>
      </w:r>
      <w:r>
        <w:rPr>
          <w:rFonts w:ascii="Arial" w:hAnsi="Arial"/>
          <w:color w:val="030303"/>
          <w:spacing w:val="-10"/>
          <w:w w:val="105"/>
          <w:sz w:val="19"/>
        </w:rPr>
        <w:t> </w:t>
      </w:r>
      <w:r>
        <w:rPr>
          <w:rFonts w:ascii="Arial" w:hAnsi="Arial"/>
          <w:color w:val="030303"/>
          <w:w w:val="105"/>
          <w:sz w:val="19"/>
        </w:rPr>
        <w:t>point</w:t>
      </w:r>
      <w:r>
        <w:rPr>
          <w:rFonts w:ascii="Arial" w:hAnsi="Arial"/>
          <w:color w:val="030303"/>
          <w:spacing w:val="-11"/>
          <w:w w:val="105"/>
          <w:sz w:val="19"/>
        </w:rPr>
        <w:t> </w:t>
      </w:r>
      <w:r>
        <w:rPr>
          <w:rFonts w:ascii="Arial" w:hAnsi="Arial"/>
          <w:color w:val="030303"/>
          <w:w w:val="105"/>
          <w:sz w:val="19"/>
        </w:rPr>
        <w:t>between</w:t>
      </w:r>
      <w:r>
        <w:rPr>
          <w:rFonts w:ascii="Arial" w:hAnsi="Arial"/>
          <w:color w:val="030303"/>
          <w:spacing w:val="-9"/>
          <w:w w:val="105"/>
          <w:sz w:val="19"/>
        </w:rPr>
        <w:t> </w:t>
      </w:r>
      <w:r>
        <w:rPr>
          <w:rFonts w:ascii="Arial" w:hAnsi="Arial"/>
          <w:color w:val="030303"/>
          <w:spacing w:val="-3"/>
          <w:w w:val="105"/>
          <w:sz w:val="19"/>
        </w:rPr>
        <w:t>37</w:t>
      </w:r>
      <w:r>
        <w:rPr>
          <w:rFonts w:ascii="Arial" w:hAnsi="Arial"/>
          <w:color w:val="2B2B2B"/>
          <w:spacing w:val="-3"/>
          <w:w w:val="105"/>
          <w:sz w:val="19"/>
        </w:rPr>
        <w:t>.</w:t>
      </w:r>
      <w:r>
        <w:rPr>
          <w:rFonts w:ascii="Arial" w:hAnsi="Arial"/>
          <w:color w:val="030303"/>
          <w:spacing w:val="-3"/>
          <w:w w:val="105"/>
          <w:sz w:val="19"/>
        </w:rPr>
        <w:t>8°C</w:t>
      </w:r>
      <w:r>
        <w:rPr>
          <w:rFonts w:ascii="Arial" w:hAnsi="Arial"/>
          <w:color w:val="030303"/>
          <w:spacing w:val="-26"/>
          <w:w w:val="105"/>
          <w:sz w:val="19"/>
        </w:rPr>
        <w:t> </w:t>
      </w:r>
      <w:r>
        <w:rPr>
          <w:rFonts w:ascii="Arial" w:hAnsi="Arial"/>
          <w:color w:val="030303"/>
          <w:w w:val="105"/>
          <w:sz w:val="19"/>
        </w:rPr>
        <w:t>(100°F)</w:t>
      </w:r>
      <w:r>
        <w:rPr>
          <w:rFonts w:ascii="Arial" w:hAnsi="Arial"/>
          <w:color w:val="030303"/>
          <w:spacing w:val="-11"/>
          <w:w w:val="105"/>
          <w:sz w:val="19"/>
        </w:rPr>
        <w:t> </w:t>
      </w:r>
      <w:r>
        <w:rPr>
          <w:rFonts w:ascii="Arial" w:hAnsi="Arial"/>
          <w:color w:val="030303"/>
          <w:w w:val="105"/>
          <w:sz w:val="19"/>
        </w:rPr>
        <w:t>and</w:t>
      </w:r>
      <w:r>
        <w:rPr>
          <w:rFonts w:ascii="Arial" w:hAnsi="Arial"/>
          <w:color w:val="030303"/>
          <w:spacing w:val="-13"/>
          <w:w w:val="105"/>
          <w:sz w:val="19"/>
        </w:rPr>
        <w:t> </w:t>
      </w:r>
      <w:r>
        <w:rPr>
          <w:rFonts w:ascii="Arial" w:hAnsi="Arial"/>
          <w:color w:val="030303"/>
          <w:spacing w:val="-3"/>
          <w:w w:val="105"/>
          <w:sz w:val="19"/>
        </w:rPr>
        <w:t>93</w:t>
      </w:r>
      <w:r>
        <w:rPr>
          <w:rFonts w:ascii="Arial" w:hAnsi="Arial"/>
          <w:color w:val="3D3D3D"/>
          <w:spacing w:val="-3"/>
          <w:w w:val="105"/>
          <w:sz w:val="19"/>
        </w:rPr>
        <w:t>.</w:t>
      </w:r>
      <w:r>
        <w:rPr>
          <w:rFonts w:ascii="Arial" w:hAnsi="Arial"/>
          <w:color w:val="030303"/>
          <w:spacing w:val="-3"/>
          <w:w w:val="105"/>
          <w:sz w:val="19"/>
        </w:rPr>
        <w:t>3°C </w:t>
      </w:r>
      <w:r>
        <w:rPr>
          <w:rFonts w:ascii="Arial" w:hAnsi="Arial"/>
          <w:color w:val="030303"/>
          <w:w w:val="105"/>
          <w:sz w:val="19"/>
        </w:rPr>
        <w:t>(200°F)</w:t>
      </w:r>
      <w:r>
        <w:rPr>
          <w:rFonts w:ascii="Arial" w:hAnsi="Arial"/>
          <w:color w:val="2B2B2B"/>
          <w:w w:val="105"/>
          <w:sz w:val="19"/>
        </w:rPr>
        <w:t>.</w:t>
      </w:r>
    </w:p>
    <w:p>
      <w:pPr>
        <w:spacing w:line="237" w:lineRule="auto" w:before="4"/>
        <w:ind w:left="87" w:right="2333" w:firstLine="0"/>
        <w:jc w:val="left"/>
        <w:rPr>
          <w:rFonts w:ascii="Arial"/>
          <w:sz w:val="19"/>
        </w:rPr>
      </w:pPr>
      <w:r>
        <w:rPr>
          <w:rFonts w:ascii="Arial"/>
          <w:color w:val="030303"/>
          <w:sz w:val="19"/>
        </w:rPr>
        <w:t>Class D-2A</w:t>
      </w:r>
      <w:r>
        <w:rPr>
          <w:rFonts w:ascii="Arial"/>
          <w:color w:val="525252"/>
          <w:sz w:val="19"/>
        </w:rPr>
        <w:t>: </w:t>
      </w:r>
      <w:r>
        <w:rPr>
          <w:rFonts w:ascii="Arial"/>
          <w:color w:val="030303"/>
          <w:sz w:val="19"/>
        </w:rPr>
        <w:t>Material causing other toxic effects (Very toxic)</w:t>
      </w:r>
      <w:r>
        <w:rPr>
          <w:rFonts w:ascii="Arial"/>
          <w:color w:val="2B2B2B"/>
          <w:sz w:val="19"/>
        </w:rPr>
        <w:t>. </w:t>
      </w:r>
      <w:r>
        <w:rPr>
          <w:rFonts w:ascii="Arial"/>
          <w:color w:val="030303"/>
          <w:sz w:val="19"/>
        </w:rPr>
        <w:t>Class D-2B</w:t>
      </w:r>
      <w:r>
        <w:rPr>
          <w:rFonts w:ascii="Arial"/>
          <w:color w:val="666666"/>
          <w:sz w:val="19"/>
        </w:rPr>
        <w:t>: </w:t>
      </w:r>
      <w:r>
        <w:rPr>
          <w:rFonts w:ascii="Arial"/>
          <w:color w:val="030303"/>
          <w:sz w:val="19"/>
        </w:rPr>
        <w:t>Material causing other toxic effects (Toxic)</w:t>
      </w:r>
      <w:r>
        <w:rPr>
          <w:rFonts w:ascii="Arial"/>
          <w:color w:val="3D3D3D"/>
          <w:sz w:val="19"/>
        </w:rPr>
        <w:t>.</w:t>
      </w:r>
    </w:p>
    <w:p>
      <w:pPr>
        <w:spacing w:line="237" w:lineRule="auto" w:before="92"/>
        <w:ind w:left="85" w:right="367" w:firstLine="2"/>
        <w:jc w:val="left"/>
        <w:rPr>
          <w:rFonts w:ascii="Arial"/>
          <w:sz w:val="19"/>
        </w:rPr>
      </w:pPr>
      <w:r>
        <w:rPr>
          <w:rFonts w:ascii="Arial"/>
          <w:color w:val="030303"/>
          <w:sz w:val="19"/>
        </w:rPr>
        <w:t>This material is considered hazardous by the OSHA Hazard Communication Standard (29 CFR 1910</w:t>
      </w:r>
      <w:r>
        <w:rPr>
          <w:rFonts w:ascii="Arial"/>
          <w:color w:val="3D3D3D"/>
          <w:sz w:val="19"/>
        </w:rPr>
        <w:t>.</w:t>
      </w:r>
      <w:r>
        <w:rPr>
          <w:rFonts w:ascii="Arial"/>
          <w:color w:val="030303"/>
          <w:sz w:val="19"/>
        </w:rPr>
        <w:t>1200)</w:t>
      </w:r>
      <w:r>
        <w:rPr>
          <w:rFonts w:ascii="Arial"/>
          <w:color w:val="3D3D3D"/>
          <w:sz w:val="19"/>
        </w:rPr>
        <w:t>.</w:t>
      </w:r>
    </w:p>
    <w:p>
      <w:pPr>
        <w:spacing w:before="70"/>
        <w:ind w:left="89" w:right="0" w:firstLine="0"/>
        <w:jc w:val="left"/>
        <w:rPr>
          <w:rFonts w:ascii="Arial"/>
          <w:sz w:val="19"/>
        </w:rPr>
      </w:pPr>
      <w:r>
        <w:rPr>
          <w:rFonts w:ascii="Arial"/>
          <w:color w:val="030303"/>
          <w:sz w:val="19"/>
        </w:rPr>
        <w:t>WARNING!</w:t>
      </w:r>
    </w:p>
    <w:p>
      <w:pPr>
        <w:spacing w:before="70"/>
        <w:ind w:left="87" w:right="0" w:firstLine="0"/>
        <w:jc w:val="left"/>
        <w:rPr>
          <w:rFonts w:ascii="Arial"/>
          <w:sz w:val="19"/>
        </w:rPr>
      </w:pPr>
      <w:r>
        <w:rPr>
          <w:rFonts w:ascii="Arial"/>
          <w:color w:val="030303"/>
          <w:sz w:val="19"/>
        </w:rPr>
        <w:t>COMBUSTIBLE LIQUID AND VAPOUR. CAUSES EYE AND SKIN IRRITATION</w:t>
      </w:r>
      <w:r>
        <w:rPr>
          <w:rFonts w:ascii="Arial"/>
          <w:color w:val="3D3D3D"/>
          <w:sz w:val="19"/>
        </w:rPr>
        <w:t>.</w:t>
      </w:r>
    </w:p>
    <w:p>
      <w:pPr>
        <w:spacing w:line="240" w:lineRule="auto" w:before="65"/>
        <w:ind w:left="84" w:right="367" w:firstLine="3"/>
        <w:jc w:val="left"/>
        <w:rPr>
          <w:rFonts w:ascii="Arial"/>
          <w:sz w:val="19"/>
        </w:rPr>
      </w:pPr>
      <w:r>
        <w:rPr>
          <w:rFonts w:ascii="Arial"/>
          <w:color w:val="030303"/>
          <w:w w:val="105"/>
          <w:sz w:val="19"/>
        </w:rPr>
        <w:t>Combustible liquid</w:t>
      </w:r>
      <w:r>
        <w:rPr>
          <w:rFonts w:ascii="Arial"/>
          <w:color w:val="3D3D3D"/>
          <w:w w:val="105"/>
          <w:sz w:val="19"/>
        </w:rPr>
        <w:t>. </w:t>
      </w:r>
      <w:r>
        <w:rPr>
          <w:rFonts w:ascii="Arial"/>
          <w:color w:val="030303"/>
          <w:w w:val="105"/>
          <w:sz w:val="19"/>
        </w:rPr>
        <w:t>Severely irritating to the skin</w:t>
      </w:r>
      <w:r>
        <w:rPr>
          <w:rFonts w:ascii="Arial"/>
          <w:color w:val="2B2B2B"/>
          <w:w w:val="105"/>
          <w:sz w:val="19"/>
        </w:rPr>
        <w:t>. </w:t>
      </w:r>
      <w:r>
        <w:rPr>
          <w:rFonts w:ascii="Arial"/>
          <w:color w:val="030303"/>
          <w:w w:val="105"/>
          <w:sz w:val="19"/>
        </w:rPr>
        <w:t>Irritating to eyes</w:t>
      </w:r>
      <w:r>
        <w:rPr>
          <w:rFonts w:ascii="Arial"/>
          <w:color w:val="3D3D3D"/>
          <w:w w:val="105"/>
          <w:sz w:val="19"/>
        </w:rPr>
        <w:t>. </w:t>
      </w:r>
      <w:r>
        <w:rPr>
          <w:rFonts w:ascii="Arial"/>
          <w:color w:val="030303"/>
          <w:w w:val="105"/>
          <w:sz w:val="19"/>
        </w:rPr>
        <w:t>Keep away from heat, sparks and flame</w:t>
      </w:r>
      <w:r>
        <w:rPr>
          <w:rFonts w:ascii="Arial"/>
          <w:color w:val="2B2B2B"/>
          <w:w w:val="105"/>
          <w:sz w:val="19"/>
        </w:rPr>
        <w:t>. </w:t>
      </w:r>
      <w:r>
        <w:rPr>
          <w:rFonts w:ascii="Arial"/>
          <w:color w:val="030303"/>
          <w:w w:val="105"/>
          <w:sz w:val="19"/>
        </w:rPr>
        <w:t>Do not get in eyes</w:t>
      </w:r>
      <w:r>
        <w:rPr>
          <w:rFonts w:ascii="Arial"/>
          <w:color w:val="3D3D3D"/>
          <w:w w:val="105"/>
          <w:sz w:val="19"/>
        </w:rPr>
        <w:t>. </w:t>
      </w:r>
      <w:r>
        <w:rPr>
          <w:rFonts w:ascii="Arial"/>
          <w:color w:val="030303"/>
          <w:w w:val="105"/>
          <w:sz w:val="19"/>
        </w:rPr>
        <w:t>Avoid breathing vapour or mist. Avoid contact with skin and clothing</w:t>
      </w:r>
      <w:r>
        <w:rPr>
          <w:rFonts w:ascii="Arial"/>
          <w:color w:val="2B2B2B"/>
          <w:w w:val="105"/>
          <w:sz w:val="19"/>
        </w:rPr>
        <w:t>. </w:t>
      </w:r>
      <w:r>
        <w:rPr>
          <w:rFonts w:ascii="Arial"/>
          <w:color w:val="030303"/>
          <w:w w:val="105"/>
          <w:sz w:val="19"/>
        </w:rPr>
        <w:t>Use only with adequate ventilation</w:t>
      </w:r>
      <w:r>
        <w:rPr>
          <w:rFonts w:ascii="Arial"/>
          <w:color w:val="2B2B2B"/>
          <w:w w:val="105"/>
          <w:sz w:val="19"/>
        </w:rPr>
        <w:t>. </w:t>
      </w:r>
      <w:r>
        <w:rPr>
          <w:rFonts w:ascii="Arial"/>
          <w:color w:val="030303"/>
          <w:w w:val="105"/>
          <w:sz w:val="19"/>
        </w:rPr>
        <w:t>Wash thoroughly after handling</w:t>
      </w:r>
      <w:r>
        <w:rPr>
          <w:rFonts w:ascii="Arial"/>
          <w:color w:val="3D3D3D"/>
          <w:w w:val="105"/>
          <w:sz w:val="19"/>
        </w:rPr>
        <w:t>.</w:t>
      </w:r>
    </w:p>
    <w:p>
      <w:pPr>
        <w:spacing w:before="82"/>
        <w:ind w:left="86" w:right="0" w:firstLine="0"/>
        <w:jc w:val="left"/>
        <w:rPr>
          <w:rFonts w:ascii="Arial"/>
          <w:sz w:val="19"/>
        </w:rPr>
      </w:pPr>
      <w:r>
        <w:rPr>
          <w:rFonts w:ascii="Arial"/>
          <w:color w:val="030303"/>
          <w:sz w:val="19"/>
        </w:rPr>
        <w:t>Dermal contact. Eye contact. Inhalation</w:t>
      </w:r>
      <w:r>
        <w:rPr>
          <w:rFonts w:ascii="Arial"/>
          <w:color w:val="2B2B2B"/>
          <w:sz w:val="19"/>
        </w:rPr>
        <w:t>. </w:t>
      </w:r>
      <w:r>
        <w:rPr>
          <w:rFonts w:ascii="Arial"/>
          <w:color w:val="030303"/>
          <w:sz w:val="19"/>
        </w:rPr>
        <w:t>Ingestion.</w:t>
      </w:r>
    </w:p>
    <w:p>
      <w:pPr>
        <w:pStyle w:val="BodyText"/>
        <w:rPr>
          <w:rFonts w:ascii="Arial"/>
          <w:sz w:val="20"/>
        </w:rPr>
      </w:pPr>
    </w:p>
    <w:p>
      <w:pPr>
        <w:spacing w:line="240" w:lineRule="auto" w:before="133"/>
        <w:ind w:left="84" w:right="367" w:hanging="1"/>
        <w:jc w:val="left"/>
        <w:rPr>
          <w:rFonts w:ascii="Arial"/>
          <w:sz w:val="19"/>
        </w:rPr>
      </w:pPr>
      <w:r>
        <w:rPr>
          <w:rFonts w:ascii="Arial"/>
          <w:color w:val="030303"/>
          <w:w w:val="105"/>
          <w:sz w:val="19"/>
        </w:rPr>
        <w:t>Inhalation</w:t>
      </w:r>
      <w:r>
        <w:rPr>
          <w:rFonts w:ascii="Arial"/>
          <w:color w:val="030303"/>
          <w:spacing w:val="-14"/>
          <w:w w:val="105"/>
          <w:sz w:val="19"/>
        </w:rPr>
        <w:t> </w:t>
      </w:r>
      <w:r>
        <w:rPr>
          <w:rFonts w:ascii="Arial"/>
          <w:color w:val="030303"/>
          <w:w w:val="105"/>
          <w:sz w:val="19"/>
        </w:rPr>
        <w:t>of</w:t>
      </w:r>
      <w:r>
        <w:rPr>
          <w:rFonts w:ascii="Arial"/>
          <w:color w:val="030303"/>
          <w:spacing w:val="-17"/>
          <w:w w:val="105"/>
          <w:sz w:val="19"/>
        </w:rPr>
        <w:t> </w:t>
      </w:r>
      <w:r>
        <w:rPr>
          <w:rFonts w:ascii="Arial"/>
          <w:color w:val="030303"/>
          <w:w w:val="105"/>
          <w:sz w:val="19"/>
        </w:rPr>
        <w:t>this</w:t>
      </w:r>
      <w:r>
        <w:rPr>
          <w:rFonts w:ascii="Arial"/>
          <w:color w:val="030303"/>
          <w:spacing w:val="-18"/>
          <w:w w:val="105"/>
          <w:sz w:val="19"/>
        </w:rPr>
        <w:t> </w:t>
      </w:r>
      <w:r>
        <w:rPr>
          <w:rFonts w:ascii="Arial"/>
          <w:color w:val="030303"/>
          <w:w w:val="105"/>
          <w:sz w:val="19"/>
        </w:rPr>
        <w:t>product</w:t>
      </w:r>
      <w:r>
        <w:rPr>
          <w:rFonts w:ascii="Arial"/>
          <w:color w:val="030303"/>
          <w:spacing w:val="-9"/>
          <w:w w:val="105"/>
          <w:sz w:val="19"/>
        </w:rPr>
        <w:t> </w:t>
      </w:r>
      <w:r>
        <w:rPr>
          <w:rFonts w:ascii="Arial"/>
          <w:color w:val="030303"/>
          <w:w w:val="105"/>
          <w:sz w:val="19"/>
        </w:rPr>
        <w:t>may</w:t>
      </w:r>
      <w:r>
        <w:rPr>
          <w:rFonts w:ascii="Arial"/>
          <w:color w:val="030303"/>
          <w:spacing w:val="-17"/>
          <w:w w:val="105"/>
          <w:sz w:val="19"/>
        </w:rPr>
        <w:t> </w:t>
      </w:r>
      <w:r>
        <w:rPr>
          <w:rFonts w:ascii="Arial"/>
          <w:color w:val="030303"/>
          <w:w w:val="105"/>
          <w:sz w:val="19"/>
        </w:rPr>
        <w:t>cause</w:t>
      </w:r>
      <w:r>
        <w:rPr>
          <w:rFonts w:ascii="Arial"/>
          <w:color w:val="030303"/>
          <w:spacing w:val="-14"/>
          <w:w w:val="105"/>
          <w:sz w:val="19"/>
        </w:rPr>
        <w:t> </w:t>
      </w:r>
      <w:r>
        <w:rPr>
          <w:rFonts w:ascii="Arial"/>
          <w:color w:val="030303"/>
          <w:w w:val="105"/>
          <w:sz w:val="19"/>
        </w:rPr>
        <w:t>respiratory</w:t>
      </w:r>
      <w:r>
        <w:rPr>
          <w:rFonts w:ascii="Arial"/>
          <w:color w:val="030303"/>
          <w:spacing w:val="-11"/>
          <w:w w:val="105"/>
          <w:sz w:val="19"/>
        </w:rPr>
        <w:t> </w:t>
      </w:r>
      <w:r>
        <w:rPr>
          <w:rFonts w:ascii="Arial"/>
          <w:color w:val="030303"/>
          <w:w w:val="105"/>
          <w:sz w:val="19"/>
        </w:rPr>
        <w:t>tract</w:t>
      </w:r>
      <w:r>
        <w:rPr>
          <w:rFonts w:ascii="Arial"/>
          <w:color w:val="030303"/>
          <w:spacing w:val="-13"/>
          <w:w w:val="105"/>
          <w:sz w:val="19"/>
        </w:rPr>
        <w:t> </w:t>
      </w:r>
      <w:r>
        <w:rPr>
          <w:rFonts w:ascii="Arial"/>
          <w:color w:val="030303"/>
          <w:w w:val="105"/>
          <w:sz w:val="19"/>
        </w:rPr>
        <w:t>irritation</w:t>
      </w:r>
      <w:r>
        <w:rPr>
          <w:rFonts w:ascii="Arial"/>
          <w:color w:val="030303"/>
          <w:spacing w:val="-8"/>
          <w:w w:val="105"/>
          <w:sz w:val="19"/>
        </w:rPr>
        <w:t> </w:t>
      </w:r>
      <w:r>
        <w:rPr>
          <w:rFonts w:ascii="Arial"/>
          <w:color w:val="030303"/>
          <w:w w:val="105"/>
          <w:sz w:val="19"/>
        </w:rPr>
        <w:t>and</w:t>
      </w:r>
      <w:r>
        <w:rPr>
          <w:rFonts w:ascii="Arial"/>
          <w:color w:val="030303"/>
          <w:spacing w:val="-18"/>
          <w:w w:val="105"/>
          <w:sz w:val="19"/>
        </w:rPr>
        <w:t> </w:t>
      </w:r>
      <w:r>
        <w:rPr>
          <w:rFonts w:ascii="Arial"/>
          <w:color w:val="030303"/>
          <w:w w:val="105"/>
          <w:sz w:val="19"/>
        </w:rPr>
        <w:t>Central</w:t>
      </w:r>
      <w:r>
        <w:rPr>
          <w:rFonts w:ascii="Arial"/>
          <w:color w:val="030303"/>
          <w:spacing w:val="-11"/>
          <w:w w:val="105"/>
          <w:sz w:val="19"/>
        </w:rPr>
        <w:t> </w:t>
      </w:r>
      <w:r>
        <w:rPr>
          <w:rFonts w:ascii="Arial"/>
          <w:color w:val="030303"/>
          <w:w w:val="105"/>
          <w:sz w:val="19"/>
        </w:rPr>
        <w:t>Nervous System (CNS) </w:t>
      </w:r>
      <w:r>
        <w:rPr>
          <w:rFonts w:ascii="Arial"/>
          <w:color w:val="030303"/>
          <w:spacing w:val="-7"/>
          <w:w w:val="105"/>
          <w:sz w:val="19"/>
        </w:rPr>
        <w:t>Depression</w:t>
      </w:r>
      <w:r>
        <w:rPr>
          <w:rFonts w:ascii="Arial"/>
          <w:color w:val="2B2B2B"/>
          <w:spacing w:val="-7"/>
          <w:w w:val="105"/>
          <w:sz w:val="19"/>
        </w:rPr>
        <w:t>, </w:t>
      </w:r>
      <w:r>
        <w:rPr>
          <w:rFonts w:ascii="Arial"/>
          <w:color w:val="030303"/>
          <w:w w:val="105"/>
          <w:sz w:val="19"/>
        </w:rPr>
        <w:t>symptoms of which may include; weakness, dizziness, slurred</w:t>
      </w:r>
      <w:r>
        <w:rPr>
          <w:rFonts w:ascii="Arial"/>
          <w:color w:val="030303"/>
          <w:spacing w:val="-19"/>
          <w:w w:val="105"/>
          <w:sz w:val="19"/>
        </w:rPr>
        <w:t> </w:t>
      </w:r>
      <w:r>
        <w:rPr>
          <w:rFonts w:ascii="Arial"/>
          <w:color w:val="030303"/>
          <w:w w:val="105"/>
          <w:sz w:val="19"/>
        </w:rPr>
        <w:t>speech,</w:t>
      </w:r>
      <w:r>
        <w:rPr>
          <w:rFonts w:ascii="Arial"/>
          <w:color w:val="030303"/>
          <w:spacing w:val="-17"/>
          <w:w w:val="105"/>
          <w:sz w:val="19"/>
        </w:rPr>
        <w:t> </w:t>
      </w:r>
      <w:r>
        <w:rPr>
          <w:rFonts w:ascii="Arial"/>
          <w:color w:val="030303"/>
          <w:w w:val="105"/>
          <w:sz w:val="19"/>
        </w:rPr>
        <w:t>drowsiness,</w:t>
      </w:r>
      <w:r>
        <w:rPr>
          <w:rFonts w:ascii="Arial"/>
          <w:color w:val="030303"/>
          <w:spacing w:val="-12"/>
          <w:w w:val="105"/>
          <w:sz w:val="19"/>
        </w:rPr>
        <w:t> </w:t>
      </w:r>
      <w:r>
        <w:rPr>
          <w:rFonts w:ascii="Arial"/>
          <w:color w:val="030303"/>
          <w:w w:val="105"/>
          <w:sz w:val="19"/>
        </w:rPr>
        <w:t>unconsciousness</w:t>
      </w:r>
      <w:r>
        <w:rPr>
          <w:rFonts w:ascii="Arial"/>
          <w:color w:val="030303"/>
          <w:spacing w:val="-24"/>
          <w:w w:val="105"/>
          <w:sz w:val="19"/>
        </w:rPr>
        <w:t> </w:t>
      </w:r>
      <w:r>
        <w:rPr>
          <w:rFonts w:ascii="Arial"/>
          <w:color w:val="030303"/>
          <w:w w:val="105"/>
          <w:sz w:val="19"/>
        </w:rPr>
        <w:t>and</w:t>
      </w:r>
      <w:r>
        <w:rPr>
          <w:rFonts w:ascii="Arial"/>
          <w:color w:val="030303"/>
          <w:spacing w:val="-22"/>
          <w:w w:val="105"/>
          <w:sz w:val="19"/>
        </w:rPr>
        <w:t> </w:t>
      </w:r>
      <w:r>
        <w:rPr>
          <w:rFonts w:ascii="Arial"/>
          <w:color w:val="161616"/>
          <w:w w:val="105"/>
          <w:sz w:val="19"/>
        </w:rPr>
        <w:t>in</w:t>
      </w:r>
      <w:r>
        <w:rPr>
          <w:rFonts w:ascii="Arial"/>
          <w:color w:val="161616"/>
          <w:spacing w:val="-26"/>
          <w:w w:val="105"/>
          <w:sz w:val="19"/>
        </w:rPr>
        <w:t> </w:t>
      </w:r>
      <w:r>
        <w:rPr>
          <w:rFonts w:ascii="Arial"/>
          <w:color w:val="030303"/>
          <w:w w:val="105"/>
          <w:sz w:val="19"/>
        </w:rPr>
        <w:t>cases</w:t>
      </w:r>
      <w:r>
        <w:rPr>
          <w:rFonts w:ascii="Arial"/>
          <w:color w:val="030303"/>
          <w:spacing w:val="-18"/>
          <w:w w:val="105"/>
          <w:sz w:val="19"/>
        </w:rPr>
        <w:t> </w:t>
      </w:r>
      <w:r>
        <w:rPr>
          <w:rFonts w:ascii="Arial"/>
          <w:color w:val="030303"/>
          <w:w w:val="105"/>
          <w:sz w:val="19"/>
        </w:rPr>
        <w:t>of</w:t>
      </w:r>
      <w:r>
        <w:rPr>
          <w:rFonts w:ascii="Arial"/>
          <w:color w:val="030303"/>
          <w:spacing w:val="-21"/>
          <w:w w:val="105"/>
          <w:sz w:val="19"/>
        </w:rPr>
        <w:t> </w:t>
      </w:r>
      <w:r>
        <w:rPr>
          <w:rFonts w:ascii="Arial"/>
          <w:color w:val="030303"/>
          <w:w w:val="105"/>
          <w:sz w:val="19"/>
        </w:rPr>
        <w:t>severe</w:t>
      </w:r>
      <w:r>
        <w:rPr>
          <w:rFonts w:ascii="Arial"/>
          <w:color w:val="030303"/>
          <w:spacing w:val="-21"/>
          <w:w w:val="105"/>
          <w:sz w:val="19"/>
        </w:rPr>
        <w:t> </w:t>
      </w:r>
      <w:r>
        <w:rPr>
          <w:rFonts w:ascii="Arial"/>
          <w:color w:val="030303"/>
          <w:w w:val="105"/>
          <w:sz w:val="19"/>
        </w:rPr>
        <w:t>overexposure</w:t>
      </w:r>
      <w:r>
        <w:rPr>
          <w:rFonts w:ascii="Arial"/>
          <w:color w:val="3D3D3D"/>
          <w:w w:val="105"/>
          <w:sz w:val="19"/>
        </w:rPr>
        <w:t>; </w:t>
      </w:r>
      <w:r>
        <w:rPr>
          <w:rFonts w:ascii="Arial"/>
          <w:color w:val="030303"/>
          <w:w w:val="105"/>
          <w:sz w:val="19"/>
        </w:rPr>
        <w:t>coma and</w:t>
      </w:r>
      <w:r>
        <w:rPr>
          <w:rFonts w:ascii="Arial"/>
          <w:color w:val="030303"/>
          <w:spacing w:val="-2"/>
          <w:w w:val="105"/>
          <w:sz w:val="19"/>
        </w:rPr>
        <w:t> </w:t>
      </w:r>
      <w:r>
        <w:rPr>
          <w:rFonts w:ascii="Arial"/>
          <w:color w:val="030303"/>
          <w:spacing w:val="-7"/>
          <w:w w:val="105"/>
          <w:sz w:val="19"/>
        </w:rPr>
        <w:t>death</w:t>
      </w:r>
      <w:r>
        <w:rPr>
          <w:rFonts w:ascii="Arial"/>
          <w:color w:val="3D3D3D"/>
          <w:spacing w:val="-7"/>
          <w:w w:val="105"/>
          <w:sz w:val="19"/>
        </w:rPr>
        <w:t>.</w:t>
      </w:r>
    </w:p>
    <w:p>
      <w:pPr>
        <w:spacing w:line="242" w:lineRule="auto" w:before="78"/>
        <w:ind w:left="84" w:right="23" w:hanging="1"/>
        <w:jc w:val="left"/>
        <w:rPr>
          <w:rFonts w:ascii="Arial"/>
          <w:sz w:val="19"/>
        </w:rPr>
      </w:pPr>
      <w:r>
        <w:rPr>
          <w:rFonts w:ascii="Arial"/>
          <w:color w:val="030303"/>
          <w:w w:val="105"/>
          <w:sz w:val="19"/>
        </w:rPr>
        <w:t>Ingestion</w:t>
      </w:r>
      <w:r>
        <w:rPr>
          <w:rFonts w:ascii="Arial"/>
          <w:color w:val="030303"/>
          <w:spacing w:val="-16"/>
          <w:w w:val="105"/>
          <w:sz w:val="19"/>
        </w:rPr>
        <w:t> </w:t>
      </w:r>
      <w:r>
        <w:rPr>
          <w:rFonts w:ascii="Arial"/>
          <w:color w:val="030303"/>
          <w:w w:val="105"/>
          <w:sz w:val="19"/>
        </w:rPr>
        <w:t>of</w:t>
      </w:r>
      <w:r>
        <w:rPr>
          <w:rFonts w:ascii="Arial"/>
          <w:color w:val="030303"/>
          <w:spacing w:val="-21"/>
          <w:w w:val="105"/>
          <w:sz w:val="19"/>
        </w:rPr>
        <w:t> </w:t>
      </w:r>
      <w:r>
        <w:rPr>
          <w:rFonts w:ascii="Arial"/>
          <w:color w:val="030303"/>
          <w:w w:val="105"/>
          <w:sz w:val="19"/>
        </w:rPr>
        <w:t>this</w:t>
      </w:r>
      <w:r>
        <w:rPr>
          <w:rFonts w:ascii="Arial"/>
          <w:color w:val="030303"/>
          <w:spacing w:val="-21"/>
          <w:w w:val="105"/>
          <w:sz w:val="19"/>
        </w:rPr>
        <w:t> </w:t>
      </w:r>
      <w:r>
        <w:rPr>
          <w:rFonts w:ascii="Arial"/>
          <w:color w:val="030303"/>
          <w:w w:val="105"/>
          <w:sz w:val="19"/>
        </w:rPr>
        <w:t>product</w:t>
      </w:r>
      <w:r>
        <w:rPr>
          <w:rFonts w:ascii="Arial"/>
          <w:color w:val="030303"/>
          <w:spacing w:val="-12"/>
          <w:w w:val="105"/>
          <w:sz w:val="19"/>
        </w:rPr>
        <w:t> </w:t>
      </w:r>
      <w:r>
        <w:rPr>
          <w:rFonts w:ascii="Arial"/>
          <w:color w:val="030303"/>
          <w:w w:val="105"/>
          <w:sz w:val="19"/>
        </w:rPr>
        <w:t>may</w:t>
      </w:r>
      <w:r>
        <w:rPr>
          <w:rFonts w:ascii="Arial"/>
          <w:color w:val="030303"/>
          <w:spacing w:val="-20"/>
          <w:w w:val="105"/>
          <w:sz w:val="19"/>
        </w:rPr>
        <w:t> </w:t>
      </w:r>
      <w:r>
        <w:rPr>
          <w:rFonts w:ascii="Arial"/>
          <w:color w:val="030303"/>
          <w:w w:val="105"/>
          <w:sz w:val="19"/>
        </w:rPr>
        <w:t>cause</w:t>
      </w:r>
      <w:r>
        <w:rPr>
          <w:rFonts w:ascii="Arial"/>
          <w:color w:val="030303"/>
          <w:spacing w:val="-20"/>
          <w:w w:val="105"/>
          <w:sz w:val="19"/>
        </w:rPr>
        <w:t> </w:t>
      </w:r>
      <w:r>
        <w:rPr>
          <w:rFonts w:ascii="Arial"/>
          <w:color w:val="030303"/>
          <w:w w:val="105"/>
          <w:sz w:val="19"/>
        </w:rPr>
        <w:t>gastro-intestinal</w:t>
      </w:r>
      <w:r>
        <w:rPr>
          <w:rFonts w:ascii="Arial"/>
          <w:color w:val="030303"/>
          <w:spacing w:val="-30"/>
          <w:w w:val="105"/>
          <w:sz w:val="19"/>
        </w:rPr>
        <w:t> </w:t>
      </w:r>
      <w:r>
        <w:rPr>
          <w:rFonts w:ascii="Arial"/>
          <w:color w:val="161616"/>
          <w:w w:val="105"/>
          <w:sz w:val="19"/>
        </w:rPr>
        <w:t>irritation.</w:t>
      </w:r>
      <w:r>
        <w:rPr>
          <w:rFonts w:ascii="Arial"/>
          <w:color w:val="161616"/>
          <w:spacing w:val="-15"/>
          <w:w w:val="105"/>
          <w:sz w:val="19"/>
        </w:rPr>
        <w:t> </w:t>
      </w:r>
      <w:r>
        <w:rPr>
          <w:rFonts w:ascii="Arial"/>
          <w:color w:val="030303"/>
          <w:w w:val="105"/>
          <w:sz w:val="19"/>
        </w:rPr>
        <w:t>Aspiration</w:t>
      </w:r>
      <w:r>
        <w:rPr>
          <w:rFonts w:ascii="Arial"/>
          <w:color w:val="030303"/>
          <w:spacing w:val="-11"/>
          <w:w w:val="105"/>
          <w:sz w:val="19"/>
        </w:rPr>
        <w:t> </w:t>
      </w:r>
      <w:r>
        <w:rPr>
          <w:rFonts w:ascii="Arial"/>
          <w:color w:val="030303"/>
          <w:w w:val="105"/>
          <w:sz w:val="19"/>
        </w:rPr>
        <w:t>of</w:t>
      </w:r>
      <w:r>
        <w:rPr>
          <w:rFonts w:ascii="Arial"/>
          <w:color w:val="030303"/>
          <w:spacing w:val="-21"/>
          <w:w w:val="105"/>
          <w:sz w:val="19"/>
        </w:rPr>
        <w:t> </w:t>
      </w:r>
      <w:r>
        <w:rPr>
          <w:rFonts w:ascii="Arial"/>
          <w:color w:val="030303"/>
          <w:w w:val="105"/>
          <w:sz w:val="19"/>
        </w:rPr>
        <w:t>this</w:t>
      </w:r>
      <w:r>
        <w:rPr>
          <w:rFonts w:ascii="Arial"/>
          <w:color w:val="030303"/>
          <w:spacing w:val="-17"/>
          <w:w w:val="105"/>
          <w:sz w:val="19"/>
        </w:rPr>
        <w:t> </w:t>
      </w:r>
      <w:r>
        <w:rPr>
          <w:rFonts w:ascii="Arial"/>
          <w:color w:val="030303"/>
          <w:w w:val="105"/>
          <w:sz w:val="19"/>
        </w:rPr>
        <w:t>product may result in severe irritation or burns to the respiratory</w:t>
      </w:r>
      <w:r>
        <w:rPr>
          <w:rFonts w:ascii="Arial"/>
          <w:color w:val="030303"/>
          <w:spacing w:val="-17"/>
          <w:w w:val="105"/>
          <w:sz w:val="19"/>
        </w:rPr>
        <w:t> </w:t>
      </w:r>
      <w:r>
        <w:rPr>
          <w:rFonts w:ascii="Arial"/>
          <w:color w:val="030303"/>
          <w:w w:val="105"/>
          <w:sz w:val="19"/>
        </w:rPr>
        <w:t>tract.</w:t>
      </w:r>
    </w:p>
    <w:p>
      <w:pPr>
        <w:spacing w:line="316" w:lineRule="auto" w:before="68"/>
        <w:ind w:left="83" w:right="5264" w:firstLine="4"/>
        <w:jc w:val="left"/>
        <w:rPr>
          <w:rFonts w:ascii="Arial"/>
          <w:sz w:val="19"/>
        </w:rPr>
      </w:pPr>
      <w:r>
        <w:rPr>
          <w:rFonts w:ascii="Arial"/>
          <w:color w:val="030303"/>
          <w:w w:val="105"/>
          <w:sz w:val="19"/>
        </w:rPr>
        <w:t>Severely irritating to the skin</w:t>
      </w:r>
      <w:r>
        <w:rPr>
          <w:rFonts w:ascii="Arial"/>
          <w:color w:val="3D3D3D"/>
          <w:w w:val="105"/>
          <w:sz w:val="19"/>
        </w:rPr>
        <w:t>. </w:t>
      </w:r>
      <w:r>
        <w:rPr>
          <w:rFonts w:ascii="Arial"/>
          <w:color w:val="030303"/>
          <w:w w:val="105"/>
          <w:sz w:val="19"/>
        </w:rPr>
        <w:t>Irritating to eyes</w:t>
      </w:r>
      <w:r>
        <w:rPr>
          <w:rFonts w:ascii="Arial"/>
          <w:color w:val="3D3D3D"/>
          <w:w w:val="105"/>
          <w:sz w:val="19"/>
        </w:rPr>
        <w:t>.</w:t>
      </w:r>
    </w:p>
    <w:p>
      <w:pPr>
        <w:pStyle w:val="BodyText"/>
        <w:spacing w:before="5"/>
        <w:rPr>
          <w:rFonts w:ascii="Arial"/>
          <w:sz w:val="25"/>
        </w:rPr>
      </w:pPr>
    </w:p>
    <w:p>
      <w:pPr>
        <w:spacing w:before="1"/>
        <w:ind w:left="87" w:right="0" w:firstLine="0"/>
        <w:jc w:val="left"/>
        <w:rPr>
          <w:rFonts w:ascii="Arial"/>
          <w:sz w:val="19"/>
        </w:rPr>
      </w:pPr>
      <w:r>
        <w:rPr>
          <w:rFonts w:ascii="Arial"/>
          <w:color w:val="030303"/>
          <w:w w:val="105"/>
          <w:sz w:val="19"/>
        </w:rPr>
        <w:t>No</w:t>
      </w:r>
      <w:r>
        <w:rPr>
          <w:rFonts w:ascii="Arial"/>
          <w:color w:val="030303"/>
          <w:spacing w:val="-16"/>
          <w:w w:val="105"/>
          <w:sz w:val="19"/>
        </w:rPr>
        <w:t> </w:t>
      </w:r>
      <w:r>
        <w:rPr>
          <w:rFonts w:ascii="Arial"/>
          <w:color w:val="030303"/>
          <w:w w:val="105"/>
          <w:sz w:val="19"/>
        </w:rPr>
        <w:t>known</w:t>
      </w:r>
      <w:r>
        <w:rPr>
          <w:rFonts w:ascii="Arial"/>
          <w:color w:val="030303"/>
          <w:spacing w:val="-13"/>
          <w:w w:val="105"/>
          <w:sz w:val="19"/>
        </w:rPr>
        <w:t> </w:t>
      </w:r>
      <w:r>
        <w:rPr>
          <w:rFonts w:ascii="Arial"/>
          <w:color w:val="030303"/>
          <w:w w:val="105"/>
          <w:sz w:val="19"/>
        </w:rPr>
        <w:t>significant</w:t>
      </w:r>
      <w:r>
        <w:rPr>
          <w:rFonts w:ascii="Arial"/>
          <w:color w:val="030303"/>
          <w:spacing w:val="-1"/>
          <w:w w:val="105"/>
          <w:sz w:val="19"/>
        </w:rPr>
        <w:t> </w:t>
      </w:r>
      <w:r>
        <w:rPr>
          <w:rFonts w:ascii="Arial"/>
          <w:color w:val="030303"/>
          <w:w w:val="105"/>
          <w:sz w:val="19"/>
        </w:rPr>
        <w:t>effects</w:t>
      </w:r>
      <w:r>
        <w:rPr>
          <w:rFonts w:ascii="Arial"/>
          <w:color w:val="030303"/>
          <w:spacing w:val="-10"/>
          <w:w w:val="105"/>
          <w:sz w:val="19"/>
        </w:rPr>
        <w:t> </w:t>
      </w:r>
      <w:r>
        <w:rPr>
          <w:rFonts w:ascii="Arial"/>
          <w:color w:val="030303"/>
          <w:w w:val="105"/>
          <w:sz w:val="19"/>
        </w:rPr>
        <w:t>or</w:t>
      </w:r>
      <w:r>
        <w:rPr>
          <w:rFonts w:ascii="Arial"/>
          <w:color w:val="030303"/>
          <w:spacing w:val="-14"/>
          <w:w w:val="105"/>
          <w:sz w:val="19"/>
        </w:rPr>
        <w:t> </w:t>
      </w:r>
      <w:r>
        <w:rPr>
          <w:rFonts w:ascii="Arial"/>
          <w:color w:val="030303"/>
          <w:w w:val="105"/>
          <w:sz w:val="19"/>
        </w:rPr>
        <w:t>critical</w:t>
      </w:r>
      <w:r>
        <w:rPr>
          <w:rFonts w:ascii="Arial"/>
          <w:color w:val="030303"/>
          <w:spacing w:val="-9"/>
          <w:w w:val="105"/>
          <w:sz w:val="19"/>
        </w:rPr>
        <w:t> </w:t>
      </w:r>
      <w:r>
        <w:rPr>
          <w:rFonts w:ascii="Arial"/>
          <w:color w:val="030303"/>
          <w:spacing w:val="-5"/>
          <w:w w:val="105"/>
          <w:sz w:val="19"/>
        </w:rPr>
        <w:t>hazards</w:t>
      </w:r>
      <w:r>
        <w:rPr>
          <w:rFonts w:ascii="Arial"/>
          <w:color w:val="3D3D3D"/>
          <w:spacing w:val="-5"/>
          <w:w w:val="105"/>
          <w:sz w:val="19"/>
        </w:rPr>
        <w:t>.</w:t>
      </w:r>
    </w:p>
    <w:p>
      <w:pPr>
        <w:spacing w:line="316" w:lineRule="auto" w:before="69"/>
        <w:ind w:left="87" w:right="367" w:hanging="1"/>
        <w:jc w:val="left"/>
        <w:rPr>
          <w:rFonts w:ascii="Arial"/>
          <w:sz w:val="19"/>
        </w:rPr>
      </w:pPr>
      <w:r>
        <w:rPr>
          <w:rFonts w:ascii="Arial"/>
          <w:color w:val="030303"/>
          <w:sz w:val="19"/>
        </w:rPr>
        <w:t>Diesel engine exhaust particulate </w:t>
      </w:r>
      <w:r>
        <w:rPr>
          <w:rFonts w:ascii="Arial"/>
          <w:color w:val="161616"/>
          <w:sz w:val="19"/>
        </w:rPr>
        <w:t>is </w:t>
      </w:r>
      <w:r>
        <w:rPr>
          <w:rFonts w:ascii="Arial"/>
          <w:color w:val="030303"/>
          <w:sz w:val="19"/>
        </w:rPr>
        <w:t>probably carcinogenic to humans (IARC Group </w:t>
      </w:r>
      <w:r>
        <w:rPr>
          <w:rFonts w:ascii="Arial"/>
          <w:color w:val="030303"/>
          <w:spacing w:val="-3"/>
          <w:sz w:val="19"/>
        </w:rPr>
        <w:t>2A)</w:t>
      </w:r>
      <w:r>
        <w:rPr>
          <w:rFonts w:ascii="Arial"/>
          <w:color w:val="3D3D3D"/>
          <w:spacing w:val="-3"/>
          <w:sz w:val="19"/>
        </w:rPr>
        <w:t>. </w:t>
      </w:r>
      <w:r>
        <w:rPr>
          <w:rFonts w:ascii="Arial"/>
          <w:color w:val="030303"/>
          <w:sz w:val="19"/>
        </w:rPr>
        <w:t>No known significant effects or critical</w:t>
      </w:r>
      <w:r>
        <w:rPr>
          <w:rFonts w:ascii="Arial"/>
          <w:color w:val="030303"/>
          <w:spacing w:val="-8"/>
          <w:sz w:val="19"/>
        </w:rPr>
        <w:t> </w:t>
      </w:r>
      <w:r>
        <w:rPr>
          <w:rFonts w:ascii="Arial"/>
          <w:color w:val="030303"/>
          <w:spacing w:val="-5"/>
          <w:sz w:val="19"/>
        </w:rPr>
        <w:t>hazards</w:t>
      </w:r>
      <w:r>
        <w:rPr>
          <w:rFonts w:ascii="Arial"/>
          <w:color w:val="3D3D3D"/>
          <w:spacing w:val="-5"/>
          <w:sz w:val="19"/>
        </w:rPr>
        <w:t>.</w:t>
      </w:r>
    </w:p>
    <w:p>
      <w:pPr>
        <w:spacing w:before="0"/>
        <w:ind w:left="87" w:right="0" w:firstLine="0"/>
        <w:jc w:val="left"/>
        <w:rPr>
          <w:rFonts w:ascii="Arial"/>
          <w:sz w:val="19"/>
        </w:rPr>
      </w:pPr>
      <w:r>
        <w:rPr>
          <w:rFonts w:ascii="Arial"/>
          <w:color w:val="030303"/>
          <w:w w:val="105"/>
          <w:sz w:val="19"/>
        </w:rPr>
        <w:t>No</w:t>
      </w:r>
      <w:r>
        <w:rPr>
          <w:rFonts w:ascii="Arial"/>
          <w:color w:val="030303"/>
          <w:spacing w:val="-16"/>
          <w:w w:val="105"/>
          <w:sz w:val="19"/>
        </w:rPr>
        <w:t> </w:t>
      </w:r>
      <w:r>
        <w:rPr>
          <w:rFonts w:ascii="Arial"/>
          <w:color w:val="030303"/>
          <w:w w:val="105"/>
          <w:sz w:val="19"/>
        </w:rPr>
        <w:t>known</w:t>
      </w:r>
      <w:r>
        <w:rPr>
          <w:rFonts w:ascii="Arial"/>
          <w:color w:val="030303"/>
          <w:spacing w:val="-13"/>
          <w:w w:val="105"/>
          <w:sz w:val="19"/>
        </w:rPr>
        <w:t> </w:t>
      </w:r>
      <w:r>
        <w:rPr>
          <w:rFonts w:ascii="Arial"/>
          <w:color w:val="030303"/>
          <w:w w:val="105"/>
          <w:sz w:val="19"/>
        </w:rPr>
        <w:t>significant</w:t>
      </w:r>
      <w:r>
        <w:rPr>
          <w:rFonts w:ascii="Arial"/>
          <w:color w:val="030303"/>
          <w:spacing w:val="-1"/>
          <w:w w:val="105"/>
          <w:sz w:val="19"/>
        </w:rPr>
        <w:t> </w:t>
      </w:r>
      <w:r>
        <w:rPr>
          <w:rFonts w:ascii="Arial"/>
          <w:color w:val="030303"/>
          <w:w w:val="105"/>
          <w:sz w:val="19"/>
        </w:rPr>
        <w:t>effects</w:t>
      </w:r>
      <w:r>
        <w:rPr>
          <w:rFonts w:ascii="Arial"/>
          <w:color w:val="030303"/>
          <w:spacing w:val="-10"/>
          <w:w w:val="105"/>
          <w:sz w:val="19"/>
        </w:rPr>
        <w:t> </w:t>
      </w:r>
      <w:r>
        <w:rPr>
          <w:rFonts w:ascii="Arial"/>
          <w:color w:val="030303"/>
          <w:w w:val="105"/>
          <w:sz w:val="19"/>
        </w:rPr>
        <w:t>or</w:t>
      </w:r>
      <w:r>
        <w:rPr>
          <w:rFonts w:ascii="Arial"/>
          <w:color w:val="030303"/>
          <w:spacing w:val="-14"/>
          <w:w w:val="105"/>
          <w:sz w:val="19"/>
        </w:rPr>
        <w:t> </w:t>
      </w:r>
      <w:r>
        <w:rPr>
          <w:rFonts w:ascii="Arial"/>
          <w:color w:val="030303"/>
          <w:w w:val="105"/>
          <w:sz w:val="19"/>
        </w:rPr>
        <w:t>critical</w:t>
      </w:r>
      <w:r>
        <w:rPr>
          <w:rFonts w:ascii="Arial"/>
          <w:color w:val="030303"/>
          <w:spacing w:val="-9"/>
          <w:w w:val="105"/>
          <w:sz w:val="19"/>
        </w:rPr>
        <w:t> </w:t>
      </w:r>
      <w:r>
        <w:rPr>
          <w:rFonts w:ascii="Arial"/>
          <w:color w:val="030303"/>
          <w:spacing w:val="-5"/>
          <w:w w:val="105"/>
          <w:sz w:val="19"/>
        </w:rPr>
        <w:t>hazards</w:t>
      </w:r>
      <w:r>
        <w:rPr>
          <w:rFonts w:ascii="Arial"/>
          <w:color w:val="3D3D3D"/>
          <w:spacing w:val="-5"/>
          <w:w w:val="105"/>
          <w:sz w:val="19"/>
        </w:rPr>
        <w:t>.</w:t>
      </w:r>
    </w:p>
    <w:p>
      <w:pPr>
        <w:spacing w:after="0"/>
        <w:jc w:val="left"/>
        <w:rPr>
          <w:rFonts w:ascii="Arial"/>
          <w:sz w:val="19"/>
        </w:rPr>
        <w:sectPr>
          <w:type w:val="continuous"/>
          <w:pgSz w:w="12240" w:h="15840"/>
          <w:pgMar w:top="500" w:bottom="280" w:left="0" w:right="600"/>
          <w:cols w:num="2" w:equalWidth="0">
            <w:col w:w="3667" w:space="40"/>
            <w:col w:w="7933"/>
          </w:cols>
        </w:sectPr>
      </w:pPr>
    </w:p>
    <w:p>
      <w:pPr>
        <w:spacing w:line="316" w:lineRule="auto" w:before="9"/>
        <w:ind w:left="899" w:right="0" w:firstLine="0"/>
        <w:jc w:val="left"/>
        <w:rPr>
          <w:rFonts w:ascii="Arial"/>
          <w:b/>
          <w:sz w:val="19"/>
        </w:rPr>
      </w:pPr>
      <w:r>
        <w:rPr>
          <w:rFonts w:ascii="Arial"/>
          <w:b/>
          <w:color w:val="0101FF"/>
          <w:sz w:val="19"/>
        </w:rPr>
        <w:t>Developmental effects Fertility effects</w:t>
      </w:r>
    </w:p>
    <w:p>
      <w:pPr>
        <w:spacing w:line="249" w:lineRule="auto" w:before="0"/>
        <w:ind w:left="782" w:right="0" w:firstLine="2"/>
        <w:jc w:val="left"/>
        <w:rPr>
          <w:rFonts w:ascii="Arial"/>
          <w:b/>
          <w:sz w:val="19"/>
        </w:rPr>
      </w:pPr>
      <w:r>
        <w:rPr>
          <w:rFonts w:ascii="Arial"/>
          <w:b/>
          <w:color w:val="0101E2"/>
          <w:sz w:val="19"/>
        </w:rPr>
        <w:t>Medical conditions aggravated by over- exposure</w:t>
      </w:r>
    </w:p>
    <w:p>
      <w:pPr>
        <w:spacing w:line="316" w:lineRule="auto" w:before="4"/>
        <w:ind w:left="785" w:right="3720" w:firstLine="0"/>
        <w:jc w:val="left"/>
        <w:rPr>
          <w:rFonts w:ascii="Arial"/>
          <w:sz w:val="19"/>
        </w:rPr>
      </w:pPr>
      <w:r>
        <w:rPr/>
        <w:br w:type="column"/>
      </w:r>
      <w:r>
        <w:rPr>
          <w:rFonts w:ascii="Arial"/>
          <w:color w:val="030303"/>
          <w:w w:val="105"/>
          <w:sz w:val="19"/>
        </w:rPr>
        <w:t>No known significant effects or critical </w:t>
      </w:r>
      <w:r>
        <w:rPr>
          <w:rFonts w:ascii="Arial"/>
          <w:color w:val="030303"/>
          <w:spacing w:val="-5"/>
          <w:w w:val="105"/>
          <w:sz w:val="19"/>
        </w:rPr>
        <w:t>hazards</w:t>
      </w:r>
      <w:r>
        <w:rPr>
          <w:rFonts w:ascii="Arial"/>
          <w:color w:val="383838"/>
          <w:spacing w:val="-5"/>
          <w:w w:val="105"/>
          <w:sz w:val="19"/>
        </w:rPr>
        <w:t>. </w:t>
      </w:r>
      <w:r>
        <w:rPr>
          <w:rFonts w:ascii="Arial"/>
          <w:color w:val="030303"/>
          <w:w w:val="105"/>
          <w:sz w:val="19"/>
        </w:rPr>
        <w:t>No known significant effects or critical </w:t>
      </w:r>
      <w:r>
        <w:rPr>
          <w:rFonts w:ascii="Arial"/>
          <w:color w:val="030303"/>
          <w:spacing w:val="-5"/>
          <w:w w:val="105"/>
          <w:sz w:val="19"/>
        </w:rPr>
        <w:t>hazards</w:t>
      </w:r>
      <w:r>
        <w:rPr>
          <w:rFonts w:ascii="Arial"/>
          <w:color w:val="383838"/>
          <w:spacing w:val="-5"/>
          <w:w w:val="105"/>
          <w:sz w:val="19"/>
        </w:rPr>
        <w:t>.</w:t>
      </w:r>
    </w:p>
    <w:p>
      <w:pPr>
        <w:spacing w:line="242" w:lineRule="auto" w:before="0"/>
        <w:ind w:left="782" w:right="368" w:firstLine="3"/>
        <w:jc w:val="left"/>
        <w:rPr>
          <w:rFonts w:ascii="Arial"/>
          <w:sz w:val="19"/>
        </w:rPr>
      </w:pPr>
      <w:r>
        <w:rPr>
          <w:rFonts w:ascii="Arial"/>
          <w:color w:val="030303"/>
          <w:sz w:val="19"/>
        </w:rPr>
        <w:t>Avoid prolonged or repeated skin contact to diesel fuels which can lead to dermal irritation and may be associated with an </w:t>
      </w:r>
      <w:r>
        <w:rPr>
          <w:rFonts w:ascii="Arial"/>
          <w:color w:val="161616"/>
          <w:sz w:val="19"/>
        </w:rPr>
        <w:t>increased </w:t>
      </w:r>
      <w:r>
        <w:rPr>
          <w:rFonts w:ascii="Arial"/>
          <w:color w:val="030303"/>
          <w:sz w:val="19"/>
        </w:rPr>
        <w:t>risk of skin cancer</w:t>
      </w:r>
      <w:r>
        <w:rPr>
          <w:rFonts w:ascii="Arial"/>
          <w:color w:val="383838"/>
          <w:sz w:val="19"/>
        </w:rPr>
        <w:t>.</w:t>
      </w:r>
    </w:p>
    <w:p>
      <w:pPr>
        <w:spacing w:after="0" w:line="242" w:lineRule="auto"/>
        <w:jc w:val="left"/>
        <w:rPr>
          <w:rFonts w:ascii="Arial"/>
          <w:sz w:val="19"/>
        </w:rPr>
        <w:sectPr>
          <w:headerReference w:type="default" r:id="rId83"/>
          <w:footerReference w:type="default" r:id="rId84"/>
          <w:pgSz w:w="12240" w:h="15840"/>
          <w:pgMar w:header="461" w:footer="375" w:top="1340" w:bottom="560" w:left="0" w:right="600"/>
          <w:pgNumType w:start="2"/>
          <w:cols w:num="2" w:equalWidth="0">
            <w:col w:w="2950" w:space="58"/>
            <w:col w:w="8632"/>
          </w:cols>
        </w:sectPr>
      </w:pPr>
    </w:p>
    <w:p>
      <w:pPr>
        <w:spacing w:line="196" w:lineRule="exact" w:before="82"/>
        <w:ind w:left="786" w:right="0" w:firstLine="0"/>
        <w:jc w:val="left"/>
        <w:rPr>
          <w:rFonts w:ascii="Arial"/>
          <w:b/>
          <w:sz w:val="19"/>
        </w:rPr>
      </w:pPr>
      <w:r>
        <w:rPr/>
        <w:pict>
          <v:group style="position:absolute;margin-left:36.479523pt;margin-top:18.237379pt;width:539.3pt;height:.6pt;mso-position-horizontal-relative:page;mso-position-vertical-relative:paragraph;z-index:-251610112;mso-wrap-distance-left:0;mso-wrap-distance-right:0" coordorigin="730,365" coordsize="10786,12">
            <v:line style="position:absolute" from="730,371" to="11510,371" stroked="true" strokeweight=".599520pt" strokecolor="#000000">
              <v:stroke dashstyle="solid"/>
            </v:line>
            <v:rect style="position:absolute;left:11505;top:364;width:10;height:12" filled="true" fillcolor="#000000" stroked="false">
              <v:fill type="solid"/>
            </v:rect>
            <w10:wrap type="topAndBottom"/>
          </v:group>
        </w:pict>
      </w:r>
      <w:r>
        <w:rPr>
          <w:rFonts w:ascii="Arial"/>
          <w:b/>
          <w:color w:val="030303"/>
          <w:sz w:val="19"/>
        </w:rPr>
        <w:t>See toxicological information (Section 11)</w:t>
      </w:r>
    </w:p>
    <w:p>
      <w:pPr>
        <w:pStyle w:val="Heading4"/>
        <w:numPr>
          <w:ilvl w:val="0"/>
          <w:numId w:val="12"/>
        </w:numPr>
        <w:tabs>
          <w:tab w:pos="1032" w:val="left" w:leader="none"/>
          <w:tab w:pos="1452" w:val="left" w:leader="none"/>
        </w:tabs>
        <w:spacing w:line="423" w:lineRule="exact" w:before="0" w:after="16"/>
        <w:ind w:left="1031" w:right="0" w:hanging="365"/>
        <w:jc w:val="left"/>
      </w:pPr>
      <w:r>
        <w:rPr>
          <w:rFonts w:ascii="Times New Roman"/>
          <w:b w:val="0"/>
          <w:color w:val="030303"/>
          <w:w w:val="105"/>
          <w:sz w:val="50"/>
        </w:rPr>
        <w:t>.</w:t>
        <w:tab/>
      </w:r>
      <w:r>
        <w:rPr>
          <w:color w:val="030303"/>
          <w:w w:val="105"/>
        </w:rPr>
        <w:t>Composition/information on</w:t>
      </w:r>
      <w:r>
        <w:rPr>
          <w:color w:val="030303"/>
          <w:spacing w:val="-15"/>
          <w:w w:val="105"/>
        </w:rPr>
        <w:t> </w:t>
      </w:r>
      <w:r>
        <w:rPr>
          <w:color w:val="030303"/>
          <w:w w:val="105"/>
        </w:rPr>
        <w:t>ingredients</w:t>
      </w:r>
    </w:p>
    <w:tbl>
      <w:tblPr>
        <w:tblW w:w="0" w:type="auto"/>
        <w:jc w:val="left"/>
        <w:tblInd w:w="7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131"/>
        <w:gridCol w:w="1966"/>
        <w:gridCol w:w="1690"/>
      </w:tblGrid>
      <w:tr>
        <w:trPr>
          <w:trHeight w:val="284" w:hRule="atLeast"/>
        </w:trPr>
        <w:tc>
          <w:tcPr>
            <w:tcW w:w="7131" w:type="dxa"/>
            <w:tcBorders>
              <w:top w:val="single" w:sz="6" w:space="0" w:color="000000"/>
            </w:tcBorders>
          </w:tcPr>
          <w:p>
            <w:pPr>
              <w:pStyle w:val="TableParagraph"/>
              <w:spacing w:line="209" w:lineRule="exact" w:before="55"/>
              <w:ind w:left="59"/>
              <w:rPr>
                <w:b/>
                <w:sz w:val="19"/>
              </w:rPr>
            </w:pPr>
            <w:r>
              <w:rPr>
                <w:b/>
                <w:color w:val="0101FF"/>
                <w:sz w:val="19"/>
                <w:u w:val="thick" w:color="0101FF"/>
              </w:rPr>
              <w:t>Name</w:t>
            </w:r>
          </w:p>
        </w:tc>
        <w:tc>
          <w:tcPr>
            <w:tcW w:w="1966" w:type="dxa"/>
            <w:tcBorders>
              <w:top w:val="single" w:sz="6" w:space="0" w:color="000000"/>
            </w:tcBorders>
          </w:tcPr>
          <w:p>
            <w:pPr>
              <w:pStyle w:val="TableParagraph"/>
              <w:spacing w:line="209" w:lineRule="exact" w:before="55"/>
              <w:ind w:left="553"/>
              <w:rPr>
                <w:b/>
                <w:sz w:val="19"/>
              </w:rPr>
            </w:pPr>
            <w:r>
              <w:rPr>
                <w:b/>
                <w:color w:val="0101FF"/>
                <w:sz w:val="19"/>
                <w:u w:val="thick" w:color="0000FF"/>
              </w:rPr>
              <w:t>CAS number</w:t>
            </w:r>
          </w:p>
        </w:tc>
        <w:tc>
          <w:tcPr>
            <w:tcW w:w="1690" w:type="dxa"/>
            <w:tcBorders>
              <w:top w:val="single" w:sz="6" w:space="0" w:color="000000"/>
            </w:tcBorders>
          </w:tcPr>
          <w:p>
            <w:pPr>
              <w:pStyle w:val="TableParagraph"/>
              <w:spacing w:line="218" w:lineRule="exact" w:before="46"/>
              <w:ind w:left="257"/>
              <w:rPr>
                <w:rFonts w:ascii="Times New Roman"/>
                <w:sz w:val="20"/>
              </w:rPr>
            </w:pPr>
            <w:r>
              <w:rPr>
                <w:rFonts w:ascii="Times New Roman"/>
                <w:color w:val="0101FF"/>
                <w:w w:val="105"/>
                <w:sz w:val="20"/>
                <w:u w:val="thick" w:color="0101FF"/>
              </w:rPr>
              <w:t>%</w:t>
            </w:r>
          </w:p>
        </w:tc>
      </w:tr>
      <w:tr>
        <w:trPr>
          <w:trHeight w:val="224" w:hRule="atLeast"/>
        </w:trPr>
        <w:tc>
          <w:tcPr>
            <w:tcW w:w="7131" w:type="dxa"/>
          </w:tcPr>
          <w:p>
            <w:pPr>
              <w:pStyle w:val="TableParagraph"/>
              <w:spacing w:line="203" w:lineRule="exact" w:before="1"/>
              <w:ind w:left="57"/>
              <w:rPr>
                <w:sz w:val="19"/>
              </w:rPr>
            </w:pPr>
            <w:r>
              <w:rPr>
                <w:color w:val="030303"/>
                <w:w w:val="105"/>
                <w:sz w:val="19"/>
              </w:rPr>
              <w:t>Hydrotreated Renewable Diesel/ Fuels, diesel/ Fuel Oil No</w:t>
            </w:r>
            <w:r>
              <w:rPr>
                <w:color w:val="383838"/>
                <w:w w:val="105"/>
                <w:sz w:val="19"/>
              </w:rPr>
              <w:t>. </w:t>
            </w:r>
            <w:r>
              <w:rPr>
                <w:color w:val="030303"/>
                <w:w w:val="105"/>
                <w:sz w:val="19"/>
              </w:rPr>
              <w:t>1/ Fuel Oil No</w:t>
            </w:r>
            <w:r>
              <w:rPr>
                <w:color w:val="262626"/>
                <w:w w:val="105"/>
                <w:sz w:val="19"/>
              </w:rPr>
              <w:t>. </w:t>
            </w:r>
            <w:r>
              <w:rPr>
                <w:color w:val="030303"/>
                <w:w w:val="105"/>
                <w:sz w:val="19"/>
              </w:rPr>
              <w:t>2</w:t>
            </w:r>
          </w:p>
        </w:tc>
        <w:tc>
          <w:tcPr>
            <w:tcW w:w="1966" w:type="dxa"/>
          </w:tcPr>
          <w:p>
            <w:pPr>
              <w:pStyle w:val="TableParagraph"/>
              <w:spacing w:line="203" w:lineRule="exact" w:before="1"/>
              <w:ind w:left="516"/>
              <w:rPr>
                <w:sz w:val="19"/>
              </w:rPr>
            </w:pPr>
            <w:r>
              <w:rPr>
                <w:color w:val="030303"/>
                <w:sz w:val="19"/>
              </w:rPr>
              <w:t>64742-81-0/</w:t>
            </w:r>
          </w:p>
        </w:tc>
        <w:tc>
          <w:tcPr>
            <w:tcW w:w="1690" w:type="dxa"/>
          </w:tcPr>
          <w:p>
            <w:pPr>
              <w:pStyle w:val="TableParagraph"/>
              <w:spacing w:line="198" w:lineRule="exact" w:before="6"/>
              <w:ind w:left="256"/>
              <w:rPr>
                <w:sz w:val="19"/>
              </w:rPr>
            </w:pPr>
            <w:r>
              <w:rPr>
                <w:color w:val="030303"/>
                <w:w w:val="105"/>
                <w:sz w:val="19"/>
              </w:rPr>
              <w:t>95 - 100</w:t>
            </w:r>
          </w:p>
        </w:tc>
      </w:tr>
      <w:tr>
        <w:trPr>
          <w:trHeight w:val="216" w:hRule="atLeast"/>
        </w:trPr>
        <w:tc>
          <w:tcPr>
            <w:tcW w:w="7131" w:type="dxa"/>
          </w:tcPr>
          <w:p>
            <w:pPr>
              <w:pStyle w:val="TableParagraph"/>
              <w:rPr>
                <w:rFonts w:ascii="Times New Roman"/>
                <w:sz w:val="14"/>
              </w:rPr>
            </w:pPr>
          </w:p>
        </w:tc>
        <w:tc>
          <w:tcPr>
            <w:tcW w:w="1966" w:type="dxa"/>
          </w:tcPr>
          <w:p>
            <w:pPr>
              <w:pStyle w:val="TableParagraph"/>
              <w:spacing w:line="196" w:lineRule="exact"/>
              <w:ind w:left="516"/>
              <w:rPr>
                <w:sz w:val="19"/>
              </w:rPr>
            </w:pPr>
            <w:r>
              <w:rPr>
                <w:color w:val="030303"/>
                <w:sz w:val="19"/>
              </w:rPr>
              <w:t>68334-30-5/</w:t>
            </w:r>
          </w:p>
        </w:tc>
        <w:tc>
          <w:tcPr>
            <w:tcW w:w="1690" w:type="dxa"/>
          </w:tcPr>
          <w:p>
            <w:pPr>
              <w:pStyle w:val="TableParagraph"/>
              <w:rPr>
                <w:rFonts w:ascii="Times New Roman"/>
                <w:sz w:val="14"/>
              </w:rPr>
            </w:pPr>
          </w:p>
        </w:tc>
      </w:tr>
      <w:tr>
        <w:trPr>
          <w:trHeight w:val="218" w:hRule="atLeast"/>
        </w:trPr>
        <w:tc>
          <w:tcPr>
            <w:tcW w:w="7131" w:type="dxa"/>
          </w:tcPr>
          <w:p>
            <w:pPr>
              <w:pStyle w:val="TableParagraph"/>
              <w:rPr>
                <w:rFonts w:ascii="Times New Roman"/>
                <w:sz w:val="14"/>
              </w:rPr>
            </w:pPr>
          </w:p>
        </w:tc>
        <w:tc>
          <w:tcPr>
            <w:tcW w:w="1966" w:type="dxa"/>
          </w:tcPr>
          <w:p>
            <w:pPr>
              <w:pStyle w:val="TableParagraph"/>
              <w:spacing w:line="199" w:lineRule="exact"/>
              <w:ind w:left="515"/>
              <w:rPr>
                <w:sz w:val="19"/>
              </w:rPr>
            </w:pPr>
            <w:r>
              <w:rPr>
                <w:color w:val="030303"/>
                <w:sz w:val="19"/>
              </w:rPr>
              <w:t>8008-20-6/</w:t>
            </w:r>
          </w:p>
        </w:tc>
        <w:tc>
          <w:tcPr>
            <w:tcW w:w="1690" w:type="dxa"/>
          </w:tcPr>
          <w:p>
            <w:pPr>
              <w:pStyle w:val="TableParagraph"/>
              <w:rPr>
                <w:rFonts w:ascii="Times New Roman"/>
                <w:sz w:val="14"/>
              </w:rPr>
            </w:pPr>
          </w:p>
        </w:tc>
      </w:tr>
      <w:tr>
        <w:trPr>
          <w:trHeight w:val="233" w:hRule="atLeast"/>
        </w:trPr>
        <w:tc>
          <w:tcPr>
            <w:tcW w:w="7131" w:type="dxa"/>
          </w:tcPr>
          <w:p>
            <w:pPr>
              <w:pStyle w:val="TableParagraph"/>
              <w:rPr>
                <w:rFonts w:ascii="Times New Roman"/>
                <w:sz w:val="16"/>
              </w:rPr>
            </w:pPr>
          </w:p>
        </w:tc>
        <w:tc>
          <w:tcPr>
            <w:tcW w:w="1966" w:type="dxa"/>
          </w:tcPr>
          <w:p>
            <w:pPr>
              <w:pStyle w:val="TableParagraph"/>
              <w:spacing w:line="213" w:lineRule="exact"/>
              <w:ind w:left="516"/>
              <w:rPr>
                <w:sz w:val="19"/>
              </w:rPr>
            </w:pPr>
            <w:r>
              <w:rPr>
                <w:color w:val="030303"/>
                <w:sz w:val="19"/>
              </w:rPr>
              <w:t>68476-30-2</w:t>
            </w:r>
          </w:p>
        </w:tc>
        <w:tc>
          <w:tcPr>
            <w:tcW w:w="1690" w:type="dxa"/>
          </w:tcPr>
          <w:p>
            <w:pPr>
              <w:pStyle w:val="TableParagraph"/>
              <w:rPr>
                <w:rFonts w:ascii="Times New Roman"/>
                <w:sz w:val="16"/>
              </w:rPr>
            </w:pPr>
          </w:p>
        </w:tc>
      </w:tr>
      <w:tr>
        <w:trPr>
          <w:trHeight w:val="242" w:hRule="atLeast"/>
        </w:trPr>
        <w:tc>
          <w:tcPr>
            <w:tcW w:w="7131" w:type="dxa"/>
          </w:tcPr>
          <w:p>
            <w:pPr>
              <w:pStyle w:val="TableParagraph"/>
              <w:spacing w:line="205" w:lineRule="exact" w:before="17"/>
              <w:ind w:left="63"/>
              <w:rPr>
                <w:sz w:val="19"/>
              </w:rPr>
            </w:pPr>
            <w:r>
              <w:rPr>
                <w:color w:val="030303"/>
                <w:sz w:val="19"/>
              </w:rPr>
              <w:t>Alkanes</w:t>
            </w:r>
            <w:r>
              <w:rPr>
                <w:color w:val="262626"/>
                <w:sz w:val="19"/>
              </w:rPr>
              <w:t>, </w:t>
            </w:r>
            <w:r>
              <w:rPr>
                <w:color w:val="030303"/>
                <w:sz w:val="19"/>
              </w:rPr>
              <w:t>C10 - 20 Branched and Linear (R100)</w:t>
            </w:r>
          </w:p>
        </w:tc>
        <w:tc>
          <w:tcPr>
            <w:tcW w:w="1966" w:type="dxa"/>
          </w:tcPr>
          <w:p>
            <w:pPr>
              <w:pStyle w:val="TableParagraph"/>
              <w:spacing w:line="210" w:lineRule="exact" w:before="12"/>
              <w:ind w:left="515"/>
              <w:rPr>
                <w:sz w:val="19"/>
              </w:rPr>
            </w:pPr>
            <w:r>
              <w:rPr>
                <w:color w:val="030303"/>
                <w:sz w:val="19"/>
              </w:rPr>
              <w:t>928771-01-1</w:t>
            </w:r>
          </w:p>
        </w:tc>
        <w:tc>
          <w:tcPr>
            <w:tcW w:w="1690" w:type="dxa"/>
          </w:tcPr>
          <w:p>
            <w:pPr>
              <w:pStyle w:val="TableParagraph"/>
              <w:spacing w:line="205" w:lineRule="exact" w:before="17"/>
              <w:ind w:left="258"/>
              <w:rPr>
                <w:sz w:val="19"/>
              </w:rPr>
            </w:pPr>
            <w:r>
              <w:rPr>
                <w:color w:val="030303"/>
                <w:w w:val="105"/>
                <w:sz w:val="19"/>
              </w:rPr>
              <w:t>10 </w:t>
            </w:r>
            <w:r>
              <w:rPr>
                <w:color w:val="262626"/>
                <w:w w:val="105"/>
                <w:sz w:val="19"/>
              </w:rPr>
              <w:t>- </w:t>
            </w:r>
            <w:r>
              <w:rPr>
                <w:color w:val="030303"/>
                <w:w w:val="105"/>
                <w:sz w:val="19"/>
              </w:rPr>
              <w:t>20</w:t>
            </w:r>
          </w:p>
        </w:tc>
      </w:tr>
      <w:tr>
        <w:trPr>
          <w:trHeight w:val="440" w:hRule="atLeast"/>
        </w:trPr>
        <w:tc>
          <w:tcPr>
            <w:tcW w:w="7131" w:type="dxa"/>
          </w:tcPr>
          <w:p>
            <w:pPr>
              <w:pStyle w:val="TableParagraph"/>
              <w:ind w:left="62"/>
              <w:rPr>
                <w:sz w:val="19"/>
              </w:rPr>
            </w:pPr>
            <w:r>
              <w:rPr>
                <w:color w:val="030303"/>
                <w:sz w:val="19"/>
              </w:rPr>
              <w:t>Fatty acids methyl esters</w:t>
            </w:r>
          </w:p>
        </w:tc>
        <w:tc>
          <w:tcPr>
            <w:tcW w:w="1966" w:type="dxa"/>
          </w:tcPr>
          <w:p>
            <w:pPr>
              <w:pStyle w:val="TableParagraph"/>
              <w:spacing w:line="213" w:lineRule="exact"/>
              <w:ind w:left="516"/>
              <w:rPr>
                <w:sz w:val="19"/>
              </w:rPr>
            </w:pPr>
            <w:r>
              <w:rPr>
                <w:color w:val="030303"/>
                <w:sz w:val="19"/>
              </w:rPr>
              <w:t>61788-61-2</w:t>
            </w:r>
            <w:r>
              <w:rPr>
                <w:color w:val="030303"/>
                <w:spacing w:val="20"/>
                <w:sz w:val="19"/>
              </w:rPr>
              <w:t> </w:t>
            </w:r>
            <w:r>
              <w:rPr>
                <w:color w:val="030303"/>
                <w:sz w:val="19"/>
              </w:rPr>
              <w:t>/</w:t>
            </w:r>
          </w:p>
          <w:p>
            <w:pPr>
              <w:pStyle w:val="TableParagraph"/>
              <w:spacing w:line="207" w:lineRule="exact"/>
              <w:ind w:left="516"/>
              <w:rPr>
                <w:i/>
                <w:sz w:val="20"/>
              </w:rPr>
            </w:pPr>
            <w:r>
              <w:rPr>
                <w:color w:val="030303"/>
                <w:sz w:val="19"/>
              </w:rPr>
              <w:t>67784-80-9</w:t>
            </w:r>
            <w:r>
              <w:rPr>
                <w:color w:val="030303"/>
                <w:spacing w:val="5"/>
                <w:sz w:val="19"/>
              </w:rPr>
              <w:t> </w:t>
            </w:r>
            <w:r>
              <w:rPr>
                <w:i/>
                <w:color w:val="030303"/>
                <w:sz w:val="20"/>
              </w:rPr>
              <w:t>I</w:t>
            </w:r>
          </w:p>
        </w:tc>
        <w:tc>
          <w:tcPr>
            <w:tcW w:w="1690" w:type="dxa"/>
          </w:tcPr>
          <w:p>
            <w:pPr>
              <w:pStyle w:val="TableParagraph"/>
              <w:ind w:left="256"/>
              <w:rPr>
                <w:sz w:val="19"/>
              </w:rPr>
            </w:pPr>
            <w:r>
              <w:rPr>
                <w:color w:val="030303"/>
                <w:w w:val="105"/>
                <w:sz w:val="19"/>
              </w:rPr>
              <w:t>0-5</w:t>
            </w:r>
          </w:p>
        </w:tc>
      </w:tr>
      <w:tr>
        <w:trPr>
          <w:trHeight w:val="215" w:hRule="atLeast"/>
        </w:trPr>
        <w:tc>
          <w:tcPr>
            <w:tcW w:w="7131" w:type="dxa"/>
          </w:tcPr>
          <w:p>
            <w:pPr>
              <w:pStyle w:val="TableParagraph"/>
              <w:rPr>
                <w:rFonts w:ascii="Times New Roman"/>
                <w:sz w:val="14"/>
              </w:rPr>
            </w:pPr>
          </w:p>
        </w:tc>
        <w:tc>
          <w:tcPr>
            <w:tcW w:w="1966" w:type="dxa"/>
          </w:tcPr>
          <w:p>
            <w:pPr>
              <w:pStyle w:val="TableParagraph"/>
              <w:spacing w:line="196" w:lineRule="exact"/>
              <w:ind w:left="514"/>
              <w:rPr>
                <w:sz w:val="19"/>
              </w:rPr>
            </w:pPr>
            <w:r>
              <w:rPr>
                <w:color w:val="030303"/>
                <w:sz w:val="19"/>
              </w:rPr>
              <w:t>73891-99-3</w:t>
            </w:r>
          </w:p>
        </w:tc>
        <w:tc>
          <w:tcPr>
            <w:tcW w:w="1690" w:type="dxa"/>
          </w:tcPr>
          <w:p>
            <w:pPr>
              <w:pStyle w:val="TableParagraph"/>
              <w:rPr>
                <w:rFonts w:ascii="Times New Roman"/>
                <w:sz w:val="14"/>
              </w:rPr>
            </w:pPr>
          </w:p>
        </w:tc>
      </w:tr>
    </w:tbl>
    <w:p>
      <w:pPr>
        <w:spacing w:line="249" w:lineRule="auto" w:before="127"/>
        <w:ind w:left="785" w:right="286" w:hanging="1"/>
        <w:jc w:val="left"/>
        <w:rPr>
          <w:rFonts w:ascii="Arial"/>
          <w:b/>
          <w:sz w:val="19"/>
        </w:rPr>
      </w:pPr>
      <w:r>
        <w:rPr>
          <w:rFonts w:ascii="Arial"/>
          <w:b/>
          <w:color w:val="030303"/>
          <w:sz w:val="19"/>
        </w:rPr>
        <w:t>There are no additional ingredients present which, within the current knowledge of the supplier and in the concentrations applicable, are classified as hazardous to health or the environment and hence require reporting in this section.</w:t>
      </w:r>
    </w:p>
    <w:p>
      <w:pPr>
        <w:pStyle w:val="Heading4"/>
        <w:numPr>
          <w:ilvl w:val="0"/>
          <w:numId w:val="12"/>
        </w:numPr>
        <w:tabs>
          <w:tab w:pos="1032" w:val="left" w:leader="none"/>
          <w:tab w:pos="1453" w:val="left" w:leader="none"/>
        </w:tabs>
        <w:spacing w:line="240" w:lineRule="auto" w:before="20" w:after="0"/>
        <w:ind w:left="1031" w:right="0" w:hanging="365"/>
        <w:jc w:val="left"/>
      </w:pPr>
      <w:r>
        <w:rPr/>
        <w:pict>
          <v:group style="position:absolute;margin-left:36.479523pt;margin-top:6.046319pt;width:539.3pt;height:.6pt;mso-position-horizontal-relative:page;mso-position-vertical-relative:paragraph;z-index:-264653824" coordorigin="730,121" coordsize="10786,12">
            <v:line style="position:absolute" from="730,127" to="11510,127" stroked="true" strokeweight=".599520pt" strokecolor="#000000">
              <v:stroke dashstyle="solid"/>
            </v:line>
            <v:rect style="position:absolute;left:11505;top:120;width:10;height:12" filled="true" fillcolor="#000000" stroked="false">
              <v:fill type="solid"/>
            </v:rect>
            <w10:wrap type="none"/>
          </v:group>
        </w:pict>
      </w:r>
      <w:r>
        <w:rPr>
          <w:rFonts w:ascii="Times New Roman"/>
          <w:b w:val="0"/>
          <w:color w:val="030303"/>
          <w:sz w:val="50"/>
        </w:rPr>
        <w:t>.</w:t>
        <w:tab/>
      </w:r>
      <w:r>
        <w:rPr>
          <w:color w:val="030303"/>
        </w:rPr>
        <w:t>First-aid</w:t>
      </w:r>
      <w:r>
        <w:rPr>
          <w:color w:val="030303"/>
          <w:spacing w:val="25"/>
        </w:rPr>
        <w:t> </w:t>
      </w:r>
      <w:r>
        <w:rPr>
          <w:color w:val="030303"/>
        </w:rPr>
        <w:t>measures</w:t>
      </w:r>
    </w:p>
    <w:p>
      <w:pPr>
        <w:pStyle w:val="BodyText"/>
        <w:spacing w:line="20" w:lineRule="exact"/>
        <w:ind w:left="723"/>
        <w:rPr>
          <w:rFonts w:ascii="Arial"/>
          <w:sz w:val="2"/>
        </w:rPr>
      </w:pPr>
      <w:r>
        <w:rPr>
          <w:rFonts w:ascii="Arial"/>
          <w:sz w:val="2"/>
        </w:rPr>
        <w:pict>
          <v:group style="width:539.3pt;height:.6pt;mso-position-horizontal-relative:char;mso-position-vertical-relative:line" coordorigin="0,0" coordsize="10786,12">
            <v:line style="position:absolute" from="5,6" to="10786,6" stroked="true" strokeweight=".599520pt" strokecolor="#000000">
              <v:stroke dashstyle="solid"/>
            </v:line>
            <v:rect style="position:absolute;left:0;top:0;width:10;height:12" filled="true" fillcolor="#000000" stroked="false">
              <v:fill type="solid"/>
            </v:rect>
          </v:group>
        </w:pict>
      </w:r>
      <w:r>
        <w:rPr>
          <w:rFonts w:ascii="Arial"/>
          <w:sz w:val="2"/>
        </w:rPr>
      </w:r>
    </w:p>
    <w:p>
      <w:pPr>
        <w:spacing w:after="0" w:line="20" w:lineRule="exact"/>
        <w:rPr>
          <w:rFonts w:ascii="Arial"/>
          <w:sz w:val="2"/>
        </w:rPr>
        <w:sectPr>
          <w:type w:val="continuous"/>
          <w:pgSz w:w="12240" w:h="15840"/>
          <w:pgMar w:top="500" w:bottom="280" w:left="0" w:right="600"/>
        </w:sectPr>
      </w:pPr>
    </w:p>
    <w:p>
      <w:pPr>
        <w:spacing w:before="49"/>
        <w:ind w:left="784" w:right="0" w:firstLine="0"/>
        <w:jc w:val="left"/>
        <w:rPr>
          <w:rFonts w:ascii="Arial"/>
          <w:b/>
          <w:sz w:val="19"/>
        </w:rPr>
      </w:pPr>
      <w:r>
        <w:rPr>
          <w:rFonts w:ascii="Arial"/>
          <w:b/>
          <w:color w:val="0101FF"/>
          <w:sz w:val="19"/>
        </w:rPr>
        <w:t>Eye contact</w:t>
      </w:r>
    </w:p>
    <w:p>
      <w:pPr>
        <w:pStyle w:val="BodyText"/>
        <w:rPr>
          <w:rFonts w:ascii="Arial"/>
          <w:b/>
          <w:sz w:val="20"/>
        </w:rPr>
      </w:pPr>
    </w:p>
    <w:p>
      <w:pPr>
        <w:pStyle w:val="BodyText"/>
        <w:spacing w:before="6"/>
        <w:rPr>
          <w:rFonts w:ascii="Arial"/>
          <w:b/>
          <w:sz w:val="24"/>
        </w:rPr>
      </w:pPr>
    </w:p>
    <w:p>
      <w:pPr>
        <w:spacing w:before="0"/>
        <w:ind w:left="786" w:right="0" w:firstLine="0"/>
        <w:jc w:val="left"/>
        <w:rPr>
          <w:rFonts w:ascii="Arial"/>
          <w:b/>
          <w:sz w:val="19"/>
        </w:rPr>
      </w:pPr>
      <w:r>
        <w:rPr>
          <w:rFonts w:ascii="Arial"/>
          <w:b/>
          <w:color w:val="0101FF"/>
          <w:sz w:val="19"/>
        </w:rPr>
        <w:t>Skin contact</w:t>
      </w:r>
    </w:p>
    <w:p>
      <w:pPr>
        <w:pStyle w:val="BodyText"/>
        <w:rPr>
          <w:rFonts w:ascii="Arial"/>
          <w:b/>
          <w:sz w:val="20"/>
        </w:rPr>
      </w:pPr>
    </w:p>
    <w:p>
      <w:pPr>
        <w:pStyle w:val="BodyText"/>
        <w:rPr>
          <w:rFonts w:ascii="Arial"/>
          <w:b/>
          <w:sz w:val="20"/>
        </w:rPr>
      </w:pPr>
    </w:p>
    <w:p>
      <w:pPr>
        <w:pStyle w:val="BodyText"/>
        <w:spacing w:before="2"/>
        <w:rPr>
          <w:rFonts w:ascii="Arial"/>
          <w:b/>
          <w:sz w:val="24"/>
        </w:rPr>
      </w:pPr>
    </w:p>
    <w:p>
      <w:pPr>
        <w:spacing w:before="0"/>
        <w:ind w:left="785" w:right="0" w:firstLine="0"/>
        <w:jc w:val="left"/>
        <w:rPr>
          <w:rFonts w:ascii="Arial"/>
          <w:b/>
          <w:sz w:val="19"/>
        </w:rPr>
      </w:pPr>
      <w:r>
        <w:rPr>
          <w:rFonts w:ascii="Arial"/>
          <w:b/>
          <w:color w:val="0101FF"/>
          <w:sz w:val="19"/>
        </w:rPr>
        <w:t>Inhalation</w:t>
      </w:r>
    </w:p>
    <w:p>
      <w:pPr>
        <w:pStyle w:val="BodyText"/>
        <w:rPr>
          <w:rFonts w:ascii="Arial"/>
          <w:b/>
          <w:sz w:val="20"/>
        </w:rPr>
      </w:pPr>
    </w:p>
    <w:p>
      <w:pPr>
        <w:pStyle w:val="BodyText"/>
        <w:rPr>
          <w:rFonts w:ascii="Arial"/>
          <w:b/>
          <w:sz w:val="20"/>
        </w:rPr>
      </w:pPr>
    </w:p>
    <w:p>
      <w:pPr>
        <w:pStyle w:val="BodyText"/>
        <w:spacing w:before="2"/>
        <w:rPr>
          <w:rFonts w:ascii="Arial"/>
          <w:b/>
          <w:sz w:val="24"/>
        </w:rPr>
      </w:pPr>
    </w:p>
    <w:p>
      <w:pPr>
        <w:spacing w:before="0"/>
        <w:ind w:left="785" w:right="0" w:firstLine="0"/>
        <w:jc w:val="left"/>
        <w:rPr>
          <w:rFonts w:ascii="Arial"/>
          <w:b/>
          <w:sz w:val="19"/>
        </w:rPr>
      </w:pPr>
      <w:r>
        <w:rPr>
          <w:rFonts w:ascii="Arial"/>
          <w:b/>
          <w:color w:val="0101FF"/>
          <w:sz w:val="19"/>
        </w:rPr>
        <w:t>Ingestion</w:t>
      </w:r>
    </w:p>
    <w:p>
      <w:pPr>
        <w:pStyle w:val="BodyText"/>
        <w:rPr>
          <w:rFonts w:ascii="Arial"/>
          <w:b/>
          <w:sz w:val="20"/>
        </w:rPr>
      </w:pPr>
    </w:p>
    <w:p>
      <w:pPr>
        <w:pStyle w:val="BodyText"/>
        <w:spacing w:before="1"/>
        <w:rPr>
          <w:rFonts w:ascii="Arial"/>
          <w:b/>
          <w:sz w:val="24"/>
        </w:rPr>
      </w:pPr>
    </w:p>
    <w:p>
      <w:pPr>
        <w:spacing w:line="554" w:lineRule="auto" w:before="0"/>
        <w:ind w:left="784" w:right="0" w:firstLine="0"/>
        <w:jc w:val="left"/>
        <w:rPr>
          <w:rFonts w:ascii="Arial"/>
          <w:b/>
          <w:sz w:val="19"/>
        </w:rPr>
      </w:pPr>
      <w:r>
        <w:rPr/>
        <w:pict>
          <v:group style="position:absolute;margin-left:36.479523pt;margin-top:49.791969pt;width:539.3pt;height:.6pt;mso-position-horizontal-relative:page;mso-position-vertical-relative:paragraph;z-index:251709440" coordorigin="730,996" coordsize="10786,12">
            <v:line style="position:absolute" from="730,1002" to="11510,1002" stroked="true" strokeweight=".599520pt" strokecolor="#000000">
              <v:stroke dashstyle="solid"/>
            </v:line>
            <v:rect style="position:absolute;left:11505;top:995;width:10;height:12" filled="true" fillcolor="#000000" stroked="false">
              <v:fill type="solid"/>
            </v:rect>
            <w10:wrap type="none"/>
          </v:group>
        </w:pict>
      </w:r>
      <w:r>
        <w:rPr>
          <w:rFonts w:ascii="Arial"/>
          <w:b/>
          <w:color w:val="0101FF"/>
          <w:sz w:val="19"/>
        </w:rPr>
        <w:t>Protection of </w:t>
      </w:r>
      <w:r>
        <w:rPr>
          <w:rFonts w:ascii="Arial"/>
          <w:b/>
          <w:color w:val="1111FF"/>
          <w:sz w:val="19"/>
        </w:rPr>
        <w:t>first-aiders </w:t>
      </w:r>
      <w:r>
        <w:rPr>
          <w:rFonts w:ascii="Arial"/>
          <w:b/>
          <w:color w:val="0101FF"/>
          <w:sz w:val="19"/>
        </w:rPr>
        <w:t>Notes to physician</w:t>
      </w:r>
    </w:p>
    <w:p>
      <w:pPr>
        <w:spacing w:line="240" w:lineRule="auto" w:before="44"/>
        <w:ind w:left="721" w:right="412" w:firstLine="2"/>
        <w:jc w:val="left"/>
        <w:rPr>
          <w:rFonts w:ascii="Arial"/>
          <w:sz w:val="19"/>
        </w:rPr>
      </w:pPr>
      <w:r>
        <w:rPr/>
        <w:br w:type="column"/>
      </w:r>
      <w:r>
        <w:rPr>
          <w:rFonts w:ascii="Arial"/>
          <w:color w:val="030303"/>
          <w:sz w:val="19"/>
        </w:rPr>
        <w:t>Check for and remove any contact lenses</w:t>
      </w:r>
      <w:r>
        <w:rPr>
          <w:rFonts w:ascii="Arial"/>
          <w:color w:val="262626"/>
          <w:sz w:val="19"/>
        </w:rPr>
        <w:t>. </w:t>
      </w:r>
      <w:r>
        <w:rPr>
          <w:rFonts w:ascii="Arial"/>
          <w:color w:val="030303"/>
          <w:sz w:val="19"/>
        </w:rPr>
        <w:t>Immediately flush eyes with plenty of water for at least 15 </w:t>
      </w:r>
      <w:r>
        <w:rPr>
          <w:rFonts w:ascii="Arial"/>
          <w:color w:val="030303"/>
          <w:spacing w:val="-4"/>
          <w:sz w:val="19"/>
        </w:rPr>
        <w:t>minutes</w:t>
      </w:r>
      <w:r>
        <w:rPr>
          <w:rFonts w:ascii="Arial"/>
          <w:color w:val="262626"/>
          <w:spacing w:val="-4"/>
          <w:sz w:val="19"/>
        </w:rPr>
        <w:t>, </w:t>
      </w:r>
      <w:r>
        <w:rPr>
          <w:rFonts w:ascii="Arial"/>
          <w:color w:val="030303"/>
          <w:sz w:val="19"/>
        </w:rPr>
        <w:t>occasionally lifting the upper and lower </w:t>
      </w:r>
      <w:r>
        <w:rPr>
          <w:rFonts w:ascii="Arial"/>
          <w:color w:val="030303"/>
          <w:spacing w:val="-3"/>
          <w:sz w:val="19"/>
        </w:rPr>
        <w:t>eyelids</w:t>
      </w:r>
      <w:r>
        <w:rPr>
          <w:rFonts w:ascii="Arial"/>
          <w:color w:val="262626"/>
          <w:spacing w:val="-3"/>
          <w:sz w:val="19"/>
        </w:rPr>
        <w:t>. </w:t>
      </w:r>
      <w:r>
        <w:rPr>
          <w:rFonts w:ascii="Arial"/>
          <w:color w:val="030303"/>
          <w:sz w:val="19"/>
        </w:rPr>
        <w:t>Get medical attention</w:t>
      </w:r>
      <w:r>
        <w:rPr>
          <w:rFonts w:ascii="Arial"/>
          <w:color w:val="030303"/>
          <w:spacing w:val="9"/>
          <w:sz w:val="19"/>
        </w:rPr>
        <w:t> </w:t>
      </w:r>
      <w:r>
        <w:rPr>
          <w:rFonts w:ascii="Arial"/>
          <w:color w:val="030303"/>
          <w:sz w:val="19"/>
        </w:rPr>
        <w:t>immediately</w:t>
      </w:r>
      <w:r>
        <w:rPr>
          <w:rFonts w:ascii="Arial"/>
          <w:color w:val="383838"/>
          <w:sz w:val="19"/>
        </w:rPr>
        <w:t>.</w:t>
      </w:r>
    </w:p>
    <w:p>
      <w:pPr>
        <w:spacing w:line="240" w:lineRule="auto" w:before="75"/>
        <w:ind w:left="720" w:right="271" w:hanging="1"/>
        <w:jc w:val="left"/>
        <w:rPr>
          <w:rFonts w:ascii="Arial"/>
          <w:sz w:val="19"/>
        </w:rPr>
      </w:pPr>
      <w:r>
        <w:rPr>
          <w:rFonts w:ascii="Arial"/>
          <w:color w:val="030303"/>
          <w:w w:val="105"/>
          <w:sz w:val="19"/>
        </w:rPr>
        <w:t>In case of contact, immediately flush skin with plenty of water for at least 15 minutes while removing contaminated clothing and </w:t>
      </w:r>
      <w:r>
        <w:rPr>
          <w:rFonts w:ascii="Arial"/>
          <w:color w:val="030303"/>
          <w:spacing w:val="-7"/>
          <w:w w:val="105"/>
          <w:sz w:val="19"/>
        </w:rPr>
        <w:t>shoes</w:t>
      </w:r>
      <w:r>
        <w:rPr>
          <w:rFonts w:ascii="Arial"/>
          <w:color w:val="383838"/>
          <w:spacing w:val="-7"/>
          <w:w w:val="105"/>
          <w:sz w:val="19"/>
        </w:rPr>
        <w:t>. </w:t>
      </w:r>
      <w:r>
        <w:rPr>
          <w:rFonts w:ascii="Arial"/>
          <w:color w:val="030303"/>
          <w:w w:val="105"/>
          <w:sz w:val="19"/>
        </w:rPr>
        <w:t>Wash skin thoroughly with soap and water or use recognised skin </w:t>
      </w:r>
      <w:r>
        <w:rPr>
          <w:rFonts w:ascii="Arial"/>
          <w:color w:val="030303"/>
          <w:spacing w:val="-5"/>
          <w:w w:val="105"/>
          <w:sz w:val="19"/>
        </w:rPr>
        <w:t>cleanser</w:t>
      </w:r>
      <w:r>
        <w:rPr>
          <w:rFonts w:ascii="Arial"/>
          <w:color w:val="383838"/>
          <w:spacing w:val="-5"/>
          <w:w w:val="105"/>
          <w:sz w:val="19"/>
        </w:rPr>
        <w:t>. </w:t>
      </w:r>
      <w:r>
        <w:rPr>
          <w:rFonts w:ascii="Arial"/>
          <w:color w:val="030303"/>
          <w:w w:val="105"/>
          <w:sz w:val="19"/>
        </w:rPr>
        <w:t>Wash clothing before reuse</w:t>
      </w:r>
      <w:r>
        <w:rPr>
          <w:rFonts w:ascii="Arial"/>
          <w:color w:val="383838"/>
          <w:w w:val="105"/>
          <w:sz w:val="19"/>
        </w:rPr>
        <w:t>. </w:t>
      </w:r>
      <w:r>
        <w:rPr>
          <w:rFonts w:ascii="Arial"/>
          <w:color w:val="030303"/>
          <w:w w:val="105"/>
          <w:sz w:val="19"/>
        </w:rPr>
        <w:t>Clean shoes thoroughly before reuse. Get medical attention immediately</w:t>
      </w:r>
      <w:r>
        <w:rPr>
          <w:rFonts w:ascii="Arial"/>
          <w:color w:val="383838"/>
          <w:w w:val="105"/>
          <w:sz w:val="19"/>
        </w:rPr>
        <w:t>.</w:t>
      </w:r>
    </w:p>
    <w:p>
      <w:pPr>
        <w:spacing w:line="240" w:lineRule="auto" w:before="83"/>
        <w:ind w:left="720" w:right="412" w:firstLine="3"/>
        <w:jc w:val="left"/>
        <w:rPr>
          <w:rFonts w:ascii="Arial"/>
          <w:sz w:val="19"/>
        </w:rPr>
      </w:pPr>
      <w:r>
        <w:rPr>
          <w:rFonts w:ascii="Arial"/>
          <w:color w:val="030303"/>
          <w:w w:val="105"/>
          <w:sz w:val="19"/>
        </w:rPr>
        <w:t>Move exposed person to fresh air</w:t>
      </w:r>
      <w:r>
        <w:rPr>
          <w:rFonts w:ascii="Arial"/>
          <w:color w:val="383838"/>
          <w:w w:val="105"/>
          <w:sz w:val="19"/>
        </w:rPr>
        <w:t>. </w:t>
      </w:r>
      <w:r>
        <w:rPr>
          <w:rFonts w:ascii="Arial"/>
          <w:color w:val="030303"/>
          <w:w w:val="105"/>
          <w:sz w:val="19"/>
        </w:rPr>
        <w:t>If not breathing, if breathing is irregular or if respiratory</w:t>
      </w:r>
      <w:r>
        <w:rPr>
          <w:rFonts w:ascii="Arial"/>
          <w:color w:val="030303"/>
          <w:spacing w:val="-15"/>
          <w:w w:val="105"/>
          <w:sz w:val="19"/>
        </w:rPr>
        <w:t> </w:t>
      </w:r>
      <w:r>
        <w:rPr>
          <w:rFonts w:ascii="Arial"/>
          <w:color w:val="030303"/>
          <w:w w:val="105"/>
          <w:sz w:val="19"/>
        </w:rPr>
        <w:t>arrest</w:t>
      </w:r>
      <w:r>
        <w:rPr>
          <w:rFonts w:ascii="Arial"/>
          <w:color w:val="030303"/>
          <w:spacing w:val="-16"/>
          <w:w w:val="105"/>
          <w:sz w:val="19"/>
        </w:rPr>
        <w:t> </w:t>
      </w:r>
      <w:r>
        <w:rPr>
          <w:rFonts w:ascii="Arial"/>
          <w:color w:val="030303"/>
          <w:spacing w:val="-4"/>
          <w:w w:val="105"/>
          <w:sz w:val="19"/>
        </w:rPr>
        <w:t>occurs</w:t>
      </w:r>
      <w:r>
        <w:rPr>
          <w:rFonts w:ascii="Arial"/>
          <w:color w:val="383838"/>
          <w:spacing w:val="-4"/>
          <w:w w:val="105"/>
          <w:sz w:val="19"/>
        </w:rPr>
        <w:t>,</w:t>
      </w:r>
      <w:r>
        <w:rPr>
          <w:rFonts w:ascii="Arial"/>
          <w:color w:val="383838"/>
          <w:spacing w:val="-21"/>
          <w:w w:val="105"/>
          <w:sz w:val="19"/>
        </w:rPr>
        <w:t> </w:t>
      </w:r>
      <w:r>
        <w:rPr>
          <w:rFonts w:ascii="Arial"/>
          <w:color w:val="030303"/>
          <w:w w:val="105"/>
          <w:sz w:val="19"/>
        </w:rPr>
        <w:t>provide</w:t>
      </w:r>
      <w:r>
        <w:rPr>
          <w:rFonts w:ascii="Arial"/>
          <w:color w:val="030303"/>
          <w:spacing w:val="-20"/>
          <w:w w:val="105"/>
          <w:sz w:val="19"/>
        </w:rPr>
        <w:t> </w:t>
      </w:r>
      <w:r>
        <w:rPr>
          <w:rFonts w:ascii="Arial"/>
          <w:color w:val="030303"/>
          <w:w w:val="105"/>
          <w:sz w:val="19"/>
        </w:rPr>
        <w:t>artificial</w:t>
      </w:r>
      <w:r>
        <w:rPr>
          <w:rFonts w:ascii="Arial"/>
          <w:color w:val="030303"/>
          <w:spacing w:val="-16"/>
          <w:w w:val="105"/>
          <w:sz w:val="19"/>
        </w:rPr>
        <w:t> </w:t>
      </w:r>
      <w:r>
        <w:rPr>
          <w:rFonts w:ascii="Arial"/>
          <w:color w:val="030303"/>
          <w:w w:val="105"/>
          <w:sz w:val="19"/>
        </w:rPr>
        <w:t>respiration</w:t>
      </w:r>
      <w:r>
        <w:rPr>
          <w:rFonts w:ascii="Arial"/>
          <w:color w:val="030303"/>
          <w:spacing w:val="-14"/>
          <w:w w:val="105"/>
          <w:sz w:val="19"/>
        </w:rPr>
        <w:t> </w:t>
      </w:r>
      <w:r>
        <w:rPr>
          <w:rFonts w:ascii="Arial"/>
          <w:color w:val="030303"/>
          <w:w w:val="105"/>
          <w:sz w:val="19"/>
        </w:rPr>
        <w:t>or</w:t>
      </w:r>
      <w:r>
        <w:rPr>
          <w:rFonts w:ascii="Arial"/>
          <w:color w:val="030303"/>
          <w:spacing w:val="-20"/>
          <w:w w:val="105"/>
          <w:sz w:val="19"/>
        </w:rPr>
        <w:t> </w:t>
      </w:r>
      <w:r>
        <w:rPr>
          <w:rFonts w:ascii="Arial"/>
          <w:color w:val="030303"/>
          <w:w w:val="105"/>
          <w:sz w:val="19"/>
        </w:rPr>
        <w:t>oxygen</w:t>
      </w:r>
      <w:r>
        <w:rPr>
          <w:rFonts w:ascii="Arial"/>
          <w:color w:val="030303"/>
          <w:spacing w:val="-20"/>
          <w:w w:val="105"/>
          <w:sz w:val="19"/>
        </w:rPr>
        <w:t> </w:t>
      </w:r>
      <w:r>
        <w:rPr>
          <w:rFonts w:ascii="Arial"/>
          <w:color w:val="030303"/>
          <w:w w:val="105"/>
          <w:sz w:val="19"/>
        </w:rPr>
        <w:t>by</w:t>
      </w:r>
      <w:r>
        <w:rPr>
          <w:rFonts w:ascii="Arial"/>
          <w:color w:val="030303"/>
          <w:spacing w:val="-22"/>
          <w:w w:val="105"/>
          <w:sz w:val="19"/>
        </w:rPr>
        <w:t> </w:t>
      </w:r>
      <w:r>
        <w:rPr>
          <w:rFonts w:ascii="Arial"/>
          <w:color w:val="030303"/>
          <w:w w:val="105"/>
          <w:sz w:val="19"/>
        </w:rPr>
        <w:t>trained</w:t>
      </w:r>
      <w:r>
        <w:rPr>
          <w:rFonts w:ascii="Arial"/>
          <w:color w:val="030303"/>
          <w:spacing w:val="-20"/>
          <w:w w:val="105"/>
          <w:sz w:val="19"/>
        </w:rPr>
        <w:t> </w:t>
      </w:r>
      <w:r>
        <w:rPr>
          <w:rFonts w:ascii="Arial"/>
          <w:color w:val="030303"/>
          <w:w w:val="105"/>
          <w:sz w:val="19"/>
        </w:rPr>
        <w:t>personnel. Loosen tight clothing such as a collar, tie</w:t>
      </w:r>
      <w:r>
        <w:rPr>
          <w:rFonts w:ascii="Arial"/>
          <w:color w:val="262626"/>
          <w:w w:val="105"/>
          <w:sz w:val="19"/>
        </w:rPr>
        <w:t>, </w:t>
      </w:r>
      <w:r>
        <w:rPr>
          <w:rFonts w:ascii="Arial"/>
          <w:color w:val="030303"/>
          <w:w w:val="105"/>
          <w:sz w:val="19"/>
        </w:rPr>
        <w:t>belt or </w:t>
      </w:r>
      <w:r>
        <w:rPr>
          <w:rFonts w:ascii="Arial"/>
          <w:color w:val="030303"/>
          <w:spacing w:val="-3"/>
          <w:w w:val="105"/>
          <w:sz w:val="19"/>
        </w:rPr>
        <w:t>waistband</w:t>
      </w:r>
      <w:r>
        <w:rPr>
          <w:rFonts w:ascii="Arial"/>
          <w:color w:val="383838"/>
          <w:spacing w:val="-3"/>
          <w:w w:val="105"/>
          <w:sz w:val="19"/>
        </w:rPr>
        <w:t>. </w:t>
      </w:r>
      <w:r>
        <w:rPr>
          <w:rFonts w:ascii="Arial"/>
          <w:color w:val="030303"/>
          <w:w w:val="105"/>
          <w:sz w:val="19"/>
        </w:rPr>
        <w:t>Get medical attention immediately</w:t>
      </w:r>
      <w:r>
        <w:rPr>
          <w:rFonts w:ascii="Arial"/>
          <w:color w:val="383838"/>
          <w:w w:val="105"/>
          <w:sz w:val="19"/>
        </w:rPr>
        <w:t>.</w:t>
      </w:r>
    </w:p>
    <w:p>
      <w:pPr>
        <w:spacing w:line="240" w:lineRule="auto" w:before="82"/>
        <w:ind w:left="720" w:right="412" w:firstLine="5"/>
        <w:jc w:val="left"/>
        <w:rPr>
          <w:rFonts w:ascii="Arial"/>
          <w:sz w:val="19"/>
        </w:rPr>
      </w:pPr>
      <w:r>
        <w:rPr>
          <w:rFonts w:ascii="Arial"/>
          <w:color w:val="030303"/>
          <w:sz w:val="19"/>
        </w:rPr>
        <w:t>Wash out mouth with </w:t>
      </w:r>
      <w:r>
        <w:rPr>
          <w:rFonts w:ascii="Arial"/>
          <w:color w:val="030303"/>
          <w:spacing w:val="-3"/>
          <w:sz w:val="19"/>
        </w:rPr>
        <w:t>water</w:t>
      </w:r>
      <w:r>
        <w:rPr>
          <w:rFonts w:ascii="Arial"/>
          <w:color w:val="383838"/>
          <w:spacing w:val="-3"/>
          <w:sz w:val="19"/>
        </w:rPr>
        <w:t>. </w:t>
      </w:r>
      <w:r>
        <w:rPr>
          <w:rFonts w:ascii="Arial"/>
          <w:color w:val="030303"/>
          <w:sz w:val="19"/>
        </w:rPr>
        <w:t>Do not induce vomiting unless directed to do so by medical personnel. Never give anything by mouth to an unconscious  </w:t>
      </w:r>
      <w:r>
        <w:rPr>
          <w:rFonts w:ascii="Arial"/>
          <w:color w:val="030303"/>
          <w:spacing w:val="-7"/>
          <w:sz w:val="19"/>
        </w:rPr>
        <w:t>person</w:t>
      </w:r>
      <w:r>
        <w:rPr>
          <w:rFonts w:ascii="Arial"/>
          <w:color w:val="383838"/>
          <w:spacing w:val="-7"/>
          <w:sz w:val="19"/>
        </w:rPr>
        <w:t>.</w:t>
      </w:r>
      <w:r>
        <w:rPr>
          <w:rFonts w:ascii="Arial"/>
          <w:color w:val="383838"/>
          <w:spacing w:val="38"/>
          <w:sz w:val="19"/>
        </w:rPr>
        <w:t> </w:t>
      </w:r>
      <w:r>
        <w:rPr>
          <w:rFonts w:ascii="Arial"/>
          <w:color w:val="030303"/>
          <w:sz w:val="19"/>
        </w:rPr>
        <w:t>Get medical attention</w:t>
      </w:r>
      <w:r>
        <w:rPr>
          <w:rFonts w:ascii="Arial"/>
          <w:color w:val="030303"/>
          <w:spacing w:val="9"/>
          <w:sz w:val="19"/>
        </w:rPr>
        <w:t> </w:t>
      </w:r>
      <w:r>
        <w:rPr>
          <w:rFonts w:ascii="Arial"/>
          <w:color w:val="030303"/>
          <w:sz w:val="19"/>
        </w:rPr>
        <w:t>immediately</w:t>
      </w:r>
      <w:r>
        <w:rPr>
          <w:rFonts w:ascii="Arial"/>
          <w:color w:val="383838"/>
          <w:sz w:val="19"/>
        </w:rPr>
        <w:t>.</w:t>
      </w:r>
    </w:p>
    <w:p>
      <w:pPr>
        <w:spacing w:line="242" w:lineRule="auto" w:before="71"/>
        <w:ind w:left="720" w:right="271" w:firstLine="2"/>
        <w:jc w:val="left"/>
        <w:rPr>
          <w:rFonts w:ascii="Arial"/>
          <w:sz w:val="19"/>
        </w:rPr>
      </w:pPr>
      <w:r>
        <w:rPr>
          <w:rFonts w:ascii="Arial"/>
          <w:color w:val="030303"/>
          <w:w w:val="105"/>
          <w:sz w:val="19"/>
        </w:rPr>
        <w:t>No</w:t>
      </w:r>
      <w:r>
        <w:rPr>
          <w:rFonts w:ascii="Arial"/>
          <w:color w:val="030303"/>
          <w:spacing w:val="-18"/>
          <w:w w:val="105"/>
          <w:sz w:val="19"/>
        </w:rPr>
        <w:t> </w:t>
      </w:r>
      <w:r>
        <w:rPr>
          <w:rFonts w:ascii="Arial"/>
          <w:color w:val="030303"/>
          <w:w w:val="105"/>
          <w:sz w:val="19"/>
        </w:rPr>
        <w:t>action</w:t>
      </w:r>
      <w:r>
        <w:rPr>
          <w:rFonts w:ascii="Arial"/>
          <w:color w:val="030303"/>
          <w:spacing w:val="-15"/>
          <w:w w:val="105"/>
          <w:sz w:val="19"/>
        </w:rPr>
        <w:t> </w:t>
      </w:r>
      <w:r>
        <w:rPr>
          <w:rFonts w:ascii="Arial"/>
          <w:color w:val="030303"/>
          <w:w w:val="105"/>
          <w:sz w:val="19"/>
        </w:rPr>
        <w:t>shall</w:t>
      </w:r>
      <w:r>
        <w:rPr>
          <w:rFonts w:ascii="Arial"/>
          <w:color w:val="030303"/>
          <w:spacing w:val="-18"/>
          <w:w w:val="105"/>
          <w:sz w:val="19"/>
        </w:rPr>
        <w:t> </w:t>
      </w:r>
      <w:r>
        <w:rPr>
          <w:rFonts w:ascii="Arial"/>
          <w:color w:val="030303"/>
          <w:w w:val="105"/>
          <w:sz w:val="19"/>
        </w:rPr>
        <w:t>be</w:t>
      </w:r>
      <w:r>
        <w:rPr>
          <w:rFonts w:ascii="Arial"/>
          <w:color w:val="030303"/>
          <w:spacing w:val="-17"/>
          <w:w w:val="105"/>
          <w:sz w:val="19"/>
        </w:rPr>
        <w:t> </w:t>
      </w:r>
      <w:r>
        <w:rPr>
          <w:rFonts w:ascii="Arial"/>
          <w:color w:val="030303"/>
          <w:w w:val="105"/>
          <w:sz w:val="19"/>
        </w:rPr>
        <w:t>taken</w:t>
      </w:r>
      <w:r>
        <w:rPr>
          <w:rFonts w:ascii="Arial"/>
          <w:color w:val="030303"/>
          <w:spacing w:val="-16"/>
          <w:w w:val="105"/>
          <w:sz w:val="19"/>
        </w:rPr>
        <w:t> </w:t>
      </w:r>
      <w:r>
        <w:rPr>
          <w:rFonts w:ascii="Arial"/>
          <w:color w:val="030303"/>
          <w:w w:val="105"/>
          <w:sz w:val="19"/>
        </w:rPr>
        <w:t>involving</w:t>
      </w:r>
      <w:r>
        <w:rPr>
          <w:rFonts w:ascii="Arial"/>
          <w:color w:val="030303"/>
          <w:spacing w:val="-9"/>
          <w:w w:val="105"/>
          <w:sz w:val="19"/>
        </w:rPr>
        <w:t> </w:t>
      </w:r>
      <w:r>
        <w:rPr>
          <w:rFonts w:ascii="Arial"/>
          <w:color w:val="030303"/>
          <w:w w:val="105"/>
          <w:sz w:val="19"/>
        </w:rPr>
        <w:t>any</w:t>
      </w:r>
      <w:r>
        <w:rPr>
          <w:rFonts w:ascii="Arial"/>
          <w:color w:val="030303"/>
          <w:spacing w:val="-16"/>
          <w:w w:val="105"/>
          <w:sz w:val="19"/>
        </w:rPr>
        <w:t> </w:t>
      </w:r>
      <w:r>
        <w:rPr>
          <w:rFonts w:ascii="Arial"/>
          <w:color w:val="030303"/>
          <w:w w:val="105"/>
          <w:sz w:val="19"/>
        </w:rPr>
        <w:t>personal</w:t>
      </w:r>
      <w:r>
        <w:rPr>
          <w:rFonts w:ascii="Arial"/>
          <w:color w:val="030303"/>
          <w:spacing w:val="-8"/>
          <w:w w:val="105"/>
          <w:sz w:val="19"/>
        </w:rPr>
        <w:t> </w:t>
      </w:r>
      <w:r>
        <w:rPr>
          <w:rFonts w:ascii="Arial"/>
          <w:color w:val="030303"/>
          <w:w w:val="105"/>
          <w:sz w:val="19"/>
        </w:rPr>
        <w:t>risk</w:t>
      </w:r>
      <w:r>
        <w:rPr>
          <w:rFonts w:ascii="Arial"/>
          <w:color w:val="030303"/>
          <w:spacing w:val="-11"/>
          <w:w w:val="105"/>
          <w:sz w:val="19"/>
        </w:rPr>
        <w:t> </w:t>
      </w:r>
      <w:r>
        <w:rPr>
          <w:rFonts w:ascii="Arial"/>
          <w:color w:val="030303"/>
          <w:w w:val="105"/>
          <w:sz w:val="19"/>
        </w:rPr>
        <w:t>or</w:t>
      </w:r>
      <w:r>
        <w:rPr>
          <w:rFonts w:ascii="Arial"/>
          <w:color w:val="030303"/>
          <w:spacing w:val="-14"/>
          <w:w w:val="105"/>
          <w:sz w:val="19"/>
        </w:rPr>
        <w:t> </w:t>
      </w:r>
      <w:r>
        <w:rPr>
          <w:rFonts w:ascii="Arial"/>
          <w:color w:val="030303"/>
          <w:w w:val="105"/>
          <w:sz w:val="19"/>
        </w:rPr>
        <w:t>without</w:t>
      </w:r>
      <w:r>
        <w:rPr>
          <w:rFonts w:ascii="Arial"/>
          <w:color w:val="030303"/>
          <w:spacing w:val="-8"/>
          <w:w w:val="105"/>
          <w:sz w:val="19"/>
        </w:rPr>
        <w:t> </w:t>
      </w:r>
      <w:r>
        <w:rPr>
          <w:rFonts w:ascii="Arial"/>
          <w:color w:val="030303"/>
          <w:w w:val="105"/>
          <w:sz w:val="19"/>
        </w:rPr>
        <w:t>suitable</w:t>
      </w:r>
      <w:r>
        <w:rPr>
          <w:rFonts w:ascii="Arial"/>
          <w:color w:val="030303"/>
          <w:spacing w:val="-7"/>
          <w:w w:val="105"/>
          <w:sz w:val="19"/>
        </w:rPr>
        <w:t> </w:t>
      </w:r>
      <w:r>
        <w:rPr>
          <w:rFonts w:ascii="Arial"/>
          <w:color w:val="030303"/>
          <w:w w:val="105"/>
          <w:sz w:val="19"/>
        </w:rPr>
        <w:t>training.</w:t>
      </w:r>
      <w:r>
        <w:rPr>
          <w:rFonts w:ascii="Arial"/>
          <w:color w:val="030303"/>
          <w:spacing w:val="32"/>
          <w:w w:val="105"/>
          <w:sz w:val="19"/>
        </w:rPr>
        <w:t> </w:t>
      </w:r>
      <w:r>
        <w:rPr>
          <w:rFonts w:ascii="Arial"/>
          <w:color w:val="030303"/>
          <w:w w:val="105"/>
          <w:sz w:val="19"/>
        </w:rPr>
        <w:t>It</w:t>
      </w:r>
      <w:r>
        <w:rPr>
          <w:rFonts w:ascii="Arial"/>
          <w:color w:val="030303"/>
          <w:spacing w:val="-21"/>
          <w:w w:val="105"/>
          <w:sz w:val="19"/>
        </w:rPr>
        <w:t> </w:t>
      </w:r>
      <w:r>
        <w:rPr>
          <w:rFonts w:ascii="Arial"/>
          <w:color w:val="030303"/>
          <w:w w:val="105"/>
          <w:sz w:val="19"/>
        </w:rPr>
        <w:t>may be</w:t>
      </w:r>
      <w:r>
        <w:rPr>
          <w:rFonts w:ascii="Arial"/>
          <w:color w:val="030303"/>
          <w:spacing w:val="-9"/>
          <w:w w:val="105"/>
          <w:sz w:val="19"/>
        </w:rPr>
        <w:t> </w:t>
      </w:r>
      <w:r>
        <w:rPr>
          <w:rFonts w:ascii="Arial"/>
          <w:color w:val="030303"/>
          <w:w w:val="105"/>
          <w:sz w:val="19"/>
        </w:rPr>
        <w:t>dangerous to</w:t>
      </w:r>
      <w:r>
        <w:rPr>
          <w:rFonts w:ascii="Arial"/>
          <w:color w:val="030303"/>
          <w:spacing w:val="-12"/>
          <w:w w:val="105"/>
          <w:sz w:val="19"/>
        </w:rPr>
        <w:t> </w:t>
      </w:r>
      <w:r>
        <w:rPr>
          <w:rFonts w:ascii="Arial"/>
          <w:color w:val="030303"/>
          <w:w w:val="105"/>
          <w:sz w:val="19"/>
        </w:rPr>
        <w:t>the</w:t>
      </w:r>
      <w:r>
        <w:rPr>
          <w:rFonts w:ascii="Arial"/>
          <w:color w:val="030303"/>
          <w:spacing w:val="-7"/>
          <w:w w:val="105"/>
          <w:sz w:val="19"/>
        </w:rPr>
        <w:t> </w:t>
      </w:r>
      <w:r>
        <w:rPr>
          <w:rFonts w:ascii="Arial"/>
          <w:color w:val="030303"/>
          <w:w w:val="105"/>
          <w:sz w:val="19"/>
        </w:rPr>
        <w:t>person</w:t>
      </w:r>
      <w:r>
        <w:rPr>
          <w:rFonts w:ascii="Arial"/>
          <w:color w:val="030303"/>
          <w:spacing w:val="-9"/>
          <w:w w:val="105"/>
          <w:sz w:val="19"/>
        </w:rPr>
        <w:t> </w:t>
      </w:r>
      <w:r>
        <w:rPr>
          <w:rFonts w:ascii="Arial"/>
          <w:color w:val="030303"/>
          <w:w w:val="105"/>
          <w:sz w:val="19"/>
        </w:rPr>
        <w:t>providing</w:t>
      </w:r>
      <w:r>
        <w:rPr>
          <w:rFonts w:ascii="Arial"/>
          <w:color w:val="030303"/>
          <w:spacing w:val="-5"/>
          <w:w w:val="105"/>
          <w:sz w:val="19"/>
        </w:rPr>
        <w:t> </w:t>
      </w:r>
      <w:r>
        <w:rPr>
          <w:rFonts w:ascii="Arial"/>
          <w:color w:val="030303"/>
          <w:w w:val="105"/>
          <w:sz w:val="19"/>
        </w:rPr>
        <w:t>aid</w:t>
      </w:r>
      <w:r>
        <w:rPr>
          <w:rFonts w:ascii="Arial"/>
          <w:color w:val="030303"/>
          <w:spacing w:val="-9"/>
          <w:w w:val="105"/>
          <w:sz w:val="19"/>
        </w:rPr>
        <w:t> </w:t>
      </w:r>
      <w:r>
        <w:rPr>
          <w:rFonts w:ascii="Arial"/>
          <w:color w:val="030303"/>
          <w:w w:val="105"/>
          <w:sz w:val="19"/>
        </w:rPr>
        <w:t>to</w:t>
      </w:r>
      <w:r>
        <w:rPr>
          <w:rFonts w:ascii="Arial"/>
          <w:color w:val="030303"/>
          <w:spacing w:val="-12"/>
          <w:w w:val="105"/>
          <w:sz w:val="19"/>
        </w:rPr>
        <w:t> </w:t>
      </w:r>
      <w:r>
        <w:rPr>
          <w:rFonts w:ascii="Arial"/>
          <w:color w:val="030303"/>
          <w:w w:val="105"/>
          <w:sz w:val="19"/>
        </w:rPr>
        <w:t>give</w:t>
      </w:r>
      <w:r>
        <w:rPr>
          <w:rFonts w:ascii="Arial"/>
          <w:color w:val="030303"/>
          <w:spacing w:val="-6"/>
          <w:w w:val="105"/>
          <w:sz w:val="19"/>
        </w:rPr>
        <w:t> </w:t>
      </w:r>
      <w:r>
        <w:rPr>
          <w:rFonts w:ascii="Arial"/>
          <w:color w:val="030303"/>
          <w:w w:val="105"/>
          <w:sz w:val="19"/>
        </w:rPr>
        <w:t>mouth-to-mouth</w:t>
      </w:r>
      <w:r>
        <w:rPr>
          <w:rFonts w:ascii="Arial"/>
          <w:color w:val="030303"/>
          <w:spacing w:val="-18"/>
          <w:w w:val="105"/>
          <w:sz w:val="19"/>
        </w:rPr>
        <w:t> </w:t>
      </w:r>
      <w:r>
        <w:rPr>
          <w:rFonts w:ascii="Arial"/>
          <w:color w:val="030303"/>
          <w:w w:val="105"/>
          <w:sz w:val="19"/>
        </w:rPr>
        <w:t>resuscitation</w:t>
      </w:r>
      <w:r>
        <w:rPr>
          <w:rFonts w:ascii="Arial"/>
          <w:color w:val="383838"/>
          <w:w w:val="105"/>
          <w:sz w:val="19"/>
        </w:rPr>
        <w:t>.</w:t>
      </w:r>
    </w:p>
    <w:p>
      <w:pPr>
        <w:spacing w:line="242" w:lineRule="auto" w:before="63"/>
        <w:ind w:left="720" w:right="687" w:firstLine="2"/>
        <w:jc w:val="left"/>
        <w:rPr>
          <w:rFonts w:ascii="Arial"/>
          <w:sz w:val="19"/>
        </w:rPr>
      </w:pPr>
      <w:r>
        <w:rPr>
          <w:rFonts w:ascii="Arial"/>
          <w:color w:val="030303"/>
          <w:w w:val="105"/>
          <w:sz w:val="19"/>
        </w:rPr>
        <w:t>No specific treatment. Treat symptomatically</w:t>
      </w:r>
      <w:r>
        <w:rPr>
          <w:rFonts w:ascii="Arial"/>
          <w:color w:val="383838"/>
          <w:w w:val="105"/>
          <w:sz w:val="19"/>
        </w:rPr>
        <w:t>. </w:t>
      </w:r>
      <w:r>
        <w:rPr>
          <w:rFonts w:ascii="Arial"/>
          <w:color w:val="030303"/>
          <w:w w:val="105"/>
          <w:sz w:val="19"/>
        </w:rPr>
        <w:t>Contact poison treatment specialist immediately </w:t>
      </w:r>
      <w:r>
        <w:rPr>
          <w:rFonts w:ascii="Arial"/>
          <w:color w:val="161616"/>
          <w:w w:val="105"/>
          <w:sz w:val="19"/>
        </w:rPr>
        <w:t>if </w:t>
      </w:r>
      <w:r>
        <w:rPr>
          <w:rFonts w:ascii="Arial"/>
          <w:color w:val="030303"/>
          <w:w w:val="105"/>
          <w:sz w:val="19"/>
        </w:rPr>
        <w:t>large quantities have been ingested or </w:t>
      </w:r>
      <w:r>
        <w:rPr>
          <w:rFonts w:ascii="Arial"/>
          <w:color w:val="161616"/>
          <w:w w:val="105"/>
          <w:sz w:val="19"/>
        </w:rPr>
        <w:t>inhaled</w:t>
      </w:r>
      <w:r>
        <w:rPr>
          <w:rFonts w:ascii="Arial"/>
          <w:color w:val="383838"/>
          <w:w w:val="105"/>
          <w:sz w:val="19"/>
        </w:rPr>
        <w:t>.</w:t>
      </w:r>
    </w:p>
    <w:p>
      <w:pPr>
        <w:spacing w:after="0" w:line="242" w:lineRule="auto"/>
        <w:jc w:val="left"/>
        <w:rPr>
          <w:rFonts w:ascii="Arial"/>
          <w:sz w:val="19"/>
        </w:rPr>
        <w:sectPr>
          <w:type w:val="continuous"/>
          <w:pgSz w:w="12240" w:h="15840"/>
          <w:pgMar w:top="500" w:bottom="280" w:left="0" w:right="600"/>
          <w:cols w:num="2" w:equalWidth="0">
            <w:col w:w="3030" w:space="40"/>
            <w:col w:w="8570"/>
          </w:cols>
        </w:sectPr>
      </w:pPr>
    </w:p>
    <w:p>
      <w:pPr>
        <w:tabs>
          <w:tab w:pos="1453" w:val="left" w:leader="none"/>
        </w:tabs>
        <w:spacing w:line="452" w:lineRule="exact" w:before="0"/>
        <w:ind w:left="697" w:right="0" w:firstLine="0"/>
        <w:jc w:val="left"/>
        <w:rPr>
          <w:rFonts w:ascii="Arial"/>
          <w:b/>
          <w:sz w:val="30"/>
        </w:rPr>
      </w:pPr>
      <w:r>
        <w:rPr/>
        <w:pict>
          <v:group style="position:absolute;margin-left:36.239521pt;margin-top:23.116131pt;width:539.3pt;height:.6pt;mso-position-horizontal-relative:page;mso-position-vertical-relative:paragraph;z-index:251710464" coordorigin="725,462" coordsize="10786,12">
            <v:line style="position:absolute" from="730,468" to="11510,468" stroked="true" strokeweight=".599520pt" strokecolor="#000000">
              <v:stroke dashstyle="solid"/>
            </v:line>
            <v:rect style="position:absolute;left:724;top:462;width:10;height:12" filled="true" fillcolor="#000000" stroked="false">
              <v:fill type="solid"/>
            </v:rect>
            <w10:wrap type="none"/>
          </v:group>
        </w:pict>
      </w:r>
      <w:r>
        <w:rPr>
          <w:rFonts w:ascii="Arial"/>
          <w:color w:val="030303"/>
          <w:w w:val="70"/>
          <w:sz w:val="9"/>
        </w:rPr>
        <w:t>1    </w:t>
      </w:r>
      <w:r>
        <w:rPr>
          <w:rFonts w:ascii="Times New Roman"/>
          <w:b/>
          <w:color w:val="030303"/>
          <w:sz w:val="44"/>
        </w:rPr>
        <w:t>s</w:t>
      </w:r>
      <w:r>
        <w:rPr>
          <w:rFonts w:ascii="Times New Roman"/>
          <w:b/>
          <w:color w:val="030303"/>
          <w:spacing w:val="-33"/>
          <w:sz w:val="44"/>
        </w:rPr>
        <w:t> </w:t>
      </w:r>
      <w:r>
        <w:rPr>
          <w:rFonts w:ascii="Times New Roman"/>
          <w:b/>
          <w:color w:val="030303"/>
          <w:w w:val="70"/>
          <w:sz w:val="44"/>
        </w:rPr>
        <w:t>.</w:t>
        <w:tab/>
      </w:r>
      <w:r>
        <w:rPr>
          <w:rFonts w:ascii="Arial"/>
          <w:b/>
          <w:color w:val="030303"/>
          <w:sz w:val="30"/>
        </w:rPr>
        <w:t>Fire-fighting</w:t>
      </w:r>
      <w:r>
        <w:rPr>
          <w:rFonts w:ascii="Arial"/>
          <w:b/>
          <w:color w:val="030303"/>
          <w:spacing w:val="35"/>
          <w:sz w:val="30"/>
        </w:rPr>
        <w:t> </w:t>
      </w:r>
      <w:r>
        <w:rPr>
          <w:rFonts w:ascii="Arial"/>
          <w:b/>
          <w:color w:val="030303"/>
          <w:sz w:val="30"/>
        </w:rPr>
        <w:t>measures</w:t>
      </w:r>
    </w:p>
    <w:p>
      <w:pPr>
        <w:spacing w:after="0" w:line="452" w:lineRule="exact"/>
        <w:jc w:val="left"/>
        <w:rPr>
          <w:rFonts w:ascii="Arial"/>
          <w:sz w:val="30"/>
        </w:rPr>
        <w:sectPr>
          <w:type w:val="continuous"/>
          <w:pgSz w:w="12240" w:h="15840"/>
          <w:pgMar w:top="500" w:bottom="280" w:left="0" w:right="600"/>
        </w:sectPr>
      </w:pPr>
    </w:p>
    <w:p>
      <w:pPr>
        <w:spacing w:line="316" w:lineRule="auto" w:before="92"/>
        <w:ind w:left="784" w:right="0" w:firstLine="0"/>
        <w:jc w:val="left"/>
        <w:rPr>
          <w:rFonts w:ascii="Arial"/>
          <w:b/>
          <w:sz w:val="19"/>
        </w:rPr>
      </w:pPr>
      <w:r>
        <w:rPr>
          <w:rFonts w:ascii="Arial"/>
          <w:b/>
          <w:color w:val="0101FF"/>
          <w:sz w:val="19"/>
        </w:rPr>
        <w:t>Flammability of the product </w:t>
      </w:r>
      <w:r>
        <w:rPr>
          <w:rFonts w:ascii="Arial"/>
          <w:b/>
          <w:color w:val="0101FF"/>
          <w:sz w:val="19"/>
          <w:u w:val="thick" w:color="0000FF"/>
        </w:rPr>
        <w:t>Extinguishing media</w:t>
      </w:r>
    </w:p>
    <w:p>
      <w:pPr>
        <w:spacing w:line="321" w:lineRule="auto" w:before="0"/>
        <w:ind w:left="899" w:right="1321" w:firstLine="2"/>
        <w:jc w:val="left"/>
        <w:rPr>
          <w:rFonts w:ascii="Arial"/>
          <w:b/>
          <w:sz w:val="19"/>
        </w:rPr>
      </w:pPr>
      <w:r>
        <w:rPr>
          <w:rFonts w:ascii="Arial"/>
          <w:b/>
          <w:color w:val="0101E2"/>
          <w:sz w:val="19"/>
        </w:rPr>
        <w:t>Suitable Not</w:t>
      </w:r>
      <w:r>
        <w:rPr>
          <w:rFonts w:ascii="Arial"/>
          <w:b/>
          <w:color w:val="0101E2"/>
          <w:spacing w:val="2"/>
          <w:sz w:val="19"/>
        </w:rPr>
        <w:t> </w:t>
      </w:r>
      <w:r>
        <w:rPr>
          <w:rFonts w:ascii="Arial"/>
          <w:b/>
          <w:color w:val="0101E2"/>
          <w:sz w:val="19"/>
        </w:rPr>
        <w:t>suitable</w:t>
      </w:r>
    </w:p>
    <w:p>
      <w:pPr>
        <w:spacing w:line="214" w:lineRule="exact" w:before="0"/>
        <w:ind w:left="786" w:right="0" w:firstLine="0"/>
        <w:jc w:val="left"/>
        <w:rPr>
          <w:rFonts w:ascii="Arial"/>
          <w:b/>
          <w:sz w:val="19"/>
        </w:rPr>
      </w:pPr>
      <w:r>
        <w:rPr>
          <w:rFonts w:ascii="Arial"/>
          <w:b/>
          <w:color w:val="0101E2"/>
          <w:sz w:val="19"/>
        </w:rPr>
        <w:t>Special exposure hazards</w:t>
      </w:r>
    </w:p>
    <w:p>
      <w:pPr>
        <w:pStyle w:val="BodyText"/>
        <w:rPr>
          <w:rFonts w:ascii="Arial"/>
          <w:b/>
          <w:sz w:val="20"/>
        </w:rPr>
      </w:pPr>
    </w:p>
    <w:p>
      <w:pPr>
        <w:pStyle w:val="BodyText"/>
        <w:rPr>
          <w:rFonts w:ascii="Arial"/>
          <w:b/>
          <w:sz w:val="20"/>
        </w:rPr>
      </w:pPr>
    </w:p>
    <w:p>
      <w:pPr>
        <w:pStyle w:val="BodyText"/>
        <w:spacing w:before="1"/>
        <w:rPr>
          <w:rFonts w:ascii="Arial"/>
          <w:b/>
          <w:sz w:val="24"/>
        </w:rPr>
      </w:pPr>
    </w:p>
    <w:p>
      <w:pPr>
        <w:spacing w:before="0"/>
        <w:ind w:left="784" w:right="0" w:firstLine="0"/>
        <w:jc w:val="left"/>
        <w:rPr>
          <w:rFonts w:ascii="Arial"/>
          <w:b/>
          <w:sz w:val="19"/>
        </w:rPr>
      </w:pPr>
      <w:r>
        <w:rPr>
          <w:rFonts w:ascii="Arial"/>
          <w:b/>
          <w:color w:val="0101E2"/>
          <w:sz w:val="19"/>
        </w:rPr>
        <w:t>Products of combustion</w:t>
      </w:r>
    </w:p>
    <w:p>
      <w:pPr>
        <w:pStyle w:val="BodyText"/>
        <w:spacing w:before="10"/>
        <w:rPr>
          <w:rFonts w:ascii="Arial"/>
          <w:b/>
          <w:sz w:val="24"/>
        </w:rPr>
      </w:pPr>
    </w:p>
    <w:p>
      <w:pPr>
        <w:spacing w:line="247" w:lineRule="auto" w:before="1"/>
        <w:ind w:left="782" w:right="0" w:firstLine="4"/>
        <w:jc w:val="left"/>
        <w:rPr>
          <w:rFonts w:ascii="Arial"/>
          <w:b/>
          <w:sz w:val="19"/>
        </w:rPr>
      </w:pPr>
      <w:r>
        <w:rPr>
          <w:rFonts w:ascii="Arial"/>
          <w:b/>
          <w:color w:val="0101E2"/>
          <w:sz w:val="19"/>
        </w:rPr>
        <w:t>Special protective equipment for fire-fighters</w:t>
      </w:r>
    </w:p>
    <w:p>
      <w:pPr>
        <w:spacing w:before="87"/>
        <w:ind w:left="431" w:right="0" w:firstLine="0"/>
        <w:jc w:val="left"/>
        <w:rPr>
          <w:rFonts w:ascii="Arial"/>
          <w:sz w:val="19"/>
        </w:rPr>
      </w:pPr>
      <w:r>
        <w:rPr/>
        <w:br w:type="column"/>
      </w:r>
      <w:r>
        <w:rPr>
          <w:rFonts w:ascii="Arial"/>
          <w:color w:val="030303"/>
          <w:sz w:val="19"/>
        </w:rPr>
        <w:t>Combustible liquid</w:t>
      </w:r>
    </w:p>
    <w:p>
      <w:pPr>
        <w:pStyle w:val="BodyText"/>
        <w:rPr>
          <w:rFonts w:ascii="Arial"/>
          <w:sz w:val="20"/>
        </w:rPr>
      </w:pPr>
    </w:p>
    <w:p>
      <w:pPr>
        <w:spacing w:line="321" w:lineRule="auto" w:before="128"/>
        <w:ind w:left="431" w:right="3391" w:hanging="1"/>
        <w:jc w:val="left"/>
        <w:rPr>
          <w:rFonts w:ascii="Arial"/>
          <w:sz w:val="19"/>
        </w:rPr>
      </w:pPr>
      <w:r>
        <w:rPr>
          <w:rFonts w:ascii="Arial"/>
          <w:color w:val="030303"/>
          <w:sz w:val="19"/>
        </w:rPr>
        <w:t>Use dry chemical, CO2, water spray (fog) or foam. Do not use water jet.</w:t>
      </w:r>
    </w:p>
    <w:p>
      <w:pPr>
        <w:spacing w:line="240" w:lineRule="auto" w:before="0"/>
        <w:ind w:left="428" w:right="539" w:firstLine="2"/>
        <w:jc w:val="left"/>
        <w:rPr>
          <w:rFonts w:ascii="Arial"/>
          <w:sz w:val="19"/>
        </w:rPr>
      </w:pPr>
      <w:r>
        <w:rPr>
          <w:rFonts w:ascii="Arial"/>
          <w:color w:val="030303"/>
          <w:sz w:val="19"/>
        </w:rPr>
        <w:t>Promptly isolate the scene by removing all persons from the vicinity of the incident if there is a fire</w:t>
      </w:r>
      <w:r>
        <w:rPr>
          <w:rFonts w:ascii="Arial"/>
          <w:color w:val="262626"/>
          <w:sz w:val="19"/>
        </w:rPr>
        <w:t>. </w:t>
      </w:r>
      <w:r>
        <w:rPr>
          <w:rFonts w:ascii="Arial"/>
          <w:color w:val="030303"/>
          <w:sz w:val="19"/>
        </w:rPr>
        <w:t>No action shall be taken involving any personal risk or without suitable training</w:t>
      </w:r>
      <w:r>
        <w:rPr>
          <w:rFonts w:ascii="Arial"/>
          <w:color w:val="262626"/>
          <w:sz w:val="19"/>
        </w:rPr>
        <w:t>. </w:t>
      </w:r>
      <w:r>
        <w:rPr>
          <w:rFonts w:ascii="Arial"/>
          <w:color w:val="030303"/>
          <w:sz w:val="19"/>
        </w:rPr>
        <w:t>Move containers from fire area </w:t>
      </w:r>
      <w:r>
        <w:rPr>
          <w:rFonts w:ascii="Arial"/>
          <w:color w:val="161616"/>
          <w:sz w:val="19"/>
        </w:rPr>
        <w:t>if </w:t>
      </w:r>
      <w:r>
        <w:rPr>
          <w:rFonts w:ascii="Arial"/>
          <w:color w:val="030303"/>
          <w:sz w:val="19"/>
        </w:rPr>
        <w:t>this can be done without </w:t>
      </w:r>
      <w:r>
        <w:rPr>
          <w:rFonts w:ascii="Arial"/>
          <w:color w:val="030303"/>
          <w:spacing w:val="-3"/>
          <w:sz w:val="19"/>
        </w:rPr>
        <w:t>risk</w:t>
      </w:r>
      <w:r>
        <w:rPr>
          <w:rFonts w:ascii="Arial"/>
          <w:color w:val="262626"/>
          <w:spacing w:val="-3"/>
          <w:sz w:val="19"/>
        </w:rPr>
        <w:t>. </w:t>
      </w:r>
      <w:r>
        <w:rPr>
          <w:rFonts w:ascii="Arial"/>
          <w:color w:val="030303"/>
          <w:sz w:val="19"/>
        </w:rPr>
        <w:t>Use water spray to keep fire-exposed containers</w:t>
      </w:r>
      <w:r>
        <w:rPr>
          <w:rFonts w:ascii="Arial"/>
          <w:color w:val="030303"/>
          <w:spacing w:val="-14"/>
          <w:sz w:val="19"/>
        </w:rPr>
        <w:t> </w:t>
      </w:r>
      <w:r>
        <w:rPr>
          <w:rFonts w:ascii="Arial"/>
          <w:color w:val="030303"/>
          <w:sz w:val="19"/>
        </w:rPr>
        <w:t>cool.</w:t>
      </w:r>
    </w:p>
    <w:p>
      <w:pPr>
        <w:spacing w:line="237" w:lineRule="auto" w:before="80"/>
        <w:ind w:left="428" w:right="138" w:firstLine="2"/>
        <w:jc w:val="left"/>
        <w:rPr>
          <w:rFonts w:ascii="Arial"/>
          <w:sz w:val="19"/>
        </w:rPr>
      </w:pPr>
      <w:r>
        <w:rPr>
          <w:rFonts w:ascii="Arial"/>
          <w:color w:val="030303"/>
          <w:sz w:val="19"/>
        </w:rPr>
        <w:t>Carbon oxides (CO, CO2)</w:t>
      </w:r>
      <w:r>
        <w:rPr>
          <w:rFonts w:ascii="Arial"/>
          <w:color w:val="262626"/>
          <w:sz w:val="19"/>
        </w:rPr>
        <w:t>, </w:t>
      </w:r>
      <w:r>
        <w:rPr>
          <w:rFonts w:ascii="Arial"/>
          <w:color w:val="030303"/>
          <w:sz w:val="19"/>
        </w:rPr>
        <w:t>nitrogen oxides (NOx), sulphur oxides (SOx)</w:t>
      </w:r>
      <w:r>
        <w:rPr>
          <w:rFonts w:ascii="Arial"/>
          <w:color w:val="262626"/>
          <w:sz w:val="19"/>
        </w:rPr>
        <w:t>, </w:t>
      </w:r>
      <w:r>
        <w:rPr>
          <w:rFonts w:ascii="Arial"/>
          <w:color w:val="030303"/>
          <w:sz w:val="19"/>
        </w:rPr>
        <w:t>sulphur compounds (H2S), smoke and irritating vapours as products of incomplete combustion</w:t>
      </w:r>
      <w:r>
        <w:rPr>
          <w:rFonts w:ascii="Arial"/>
          <w:color w:val="383838"/>
          <w:sz w:val="19"/>
        </w:rPr>
        <w:t>.</w:t>
      </w:r>
    </w:p>
    <w:p>
      <w:pPr>
        <w:spacing w:line="237" w:lineRule="auto" w:before="72"/>
        <w:ind w:left="429" w:right="0" w:firstLine="0"/>
        <w:jc w:val="left"/>
        <w:rPr>
          <w:rFonts w:ascii="Arial"/>
          <w:sz w:val="19"/>
        </w:rPr>
      </w:pPr>
      <w:r>
        <w:rPr>
          <w:rFonts w:ascii="Arial"/>
          <w:color w:val="030303"/>
          <w:w w:val="105"/>
          <w:sz w:val="19"/>
        </w:rPr>
        <w:t>Fire-fighters</w:t>
      </w:r>
      <w:r>
        <w:rPr>
          <w:rFonts w:ascii="Arial"/>
          <w:color w:val="030303"/>
          <w:spacing w:val="-22"/>
          <w:w w:val="105"/>
          <w:sz w:val="19"/>
        </w:rPr>
        <w:t> </w:t>
      </w:r>
      <w:r>
        <w:rPr>
          <w:rFonts w:ascii="Arial"/>
          <w:color w:val="030303"/>
          <w:w w:val="105"/>
          <w:sz w:val="19"/>
        </w:rPr>
        <w:t>should</w:t>
      </w:r>
      <w:r>
        <w:rPr>
          <w:rFonts w:ascii="Arial"/>
          <w:color w:val="030303"/>
          <w:spacing w:val="-27"/>
          <w:w w:val="105"/>
          <w:sz w:val="19"/>
        </w:rPr>
        <w:t> </w:t>
      </w:r>
      <w:r>
        <w:rPr>
          <w:rFonts w:ascii="Arial"/>
          <w:color w:val="030303"/>
          <w:w w:val="105"/>
          <w:sz w:val="19"/>
        </w:rPr>
        <w:t>wear</w:t>
      </w:r>
      <w:r>
        <w:rPr>
          <w:rFonts w:ascii="Arial"/>
          <w:color w:val="030303"/>
          <w:spacing w:val="-29"/>
          <w:w w:val="105"/>
          <w:sz w:val="19"/>
        </w:rPr>
        <w:t> </w:t>
      </w:r>
      <w:r>
        <w:rPr>
          <w:rFonts w:ascii="Arial"/>
          <w:color w:val="030303"/>
          <w:w w:val="105"/>
          <w:sz w:val="19"/>
        </w:rPr>
        <w:t>appropriate</w:t>
      </w:r>
      <w:r>
        <w:rPr>
          <w:rFonts w:ascii="Arial"/>
          <w:color w:val="030303"/>
          <w:spacing w:val="-23"/>
          <w:w w:val="105"/>
          <w:sz w:val="19"/>
        </w:rPr>
        <w:t> </w:t>
      </w:r>
      <w:r>
        <w:rPr>
          <w:rFonts w:ascii="Arial"/>
          <w:color w:val="030303"/>
          <w:w w:val="105"/>
          <w:sz w:val="19"/>
        </w:rPr>
        <w:t>protective</w:t>
      </w:r>
      <w:r>
        <w:rPr>
          <w:rFonts w:ascii="Arial"/>
          <w:color w:val="030303"/>
          <w:spacing w:val="-23"/>
          <w:w w:val="105"/>
          <w:sz w:val="19"/>
        </w:rPr>
        <w:t> </w:t>
      </w:r>
      <w:r>
        <w:rPr>
          <w:rFonts w:ascii="Arial"/>
          <w:color w:val="030303"/>
          <w:w w:val="105"/>
          <w:sz w:val="19"/>
        </w:rPr>
        <w:t>equipment</w:t>
      </w:r>
      <w:r>
        <w:rPr>
          <w:rFonts w:ascii="Arial"/>
          <w:color w:val="030303"/>
          <w:spacing w:val="-22"/>
          <w:w w:val="105"/>
          <w:sz w:val="19"/>
        </w:rPr>
        <w:t> </w:t>
      </w:r>
      <w:r>
        <w:rPr>
          <w:rFonts w:ascii="Arial"/>
          <w:color w:val="030303"/>
          <w:w w:val="105"/>
          <w:sz w:val="19"/>
        </w:rPr>
        <w:t>and</w:t>
      </w:r>
      <w:r>
        <w:rPr>
          <w:rFonts w:ascii="Arial"/>
          <w:color w:val="030303"/>
          <w:spacing w:val="-29"/>
          <w:w w:val="105"/>
          <w:sz w:val="19"/>
        </w:rPr>
        <w:t> </w:t>
      </w:r>
      <w:r>
        <w:rPr>
          <w:rFonts w:ascii="Arial"/>
          <w:color w:val="030303"/>
          <w:w w:val="105"/>
          <w:sz w:val="19"/>
        </w:rPr>
        <w:t>self-contained</w:t>
      </w:r>
      <w:r>
        <w:rPr>
          <w:rFonts w:ascii="Arial"/>
          <w:color w:val="030303"/>
          <w:spacing w:val="-34"/>
          <w:w w:val="105"/>
          <w:sz w:val="19"/>
        </w:rPr>
        <w:t> </w:t>
      </w:r>
      <w:r>
        <w:rPr>
          <w:rFonts w:ascii="Arial"/>
          <w:color w:val="030303"/>
          <w:w w:val="105"/>
          <w:sz w:val="19"/>
        </w:rPr>
        <w:t>breathing apparatus</w:t>
      </w:r>
      <w:r>
        <w:rPr>
          <w:rFonts w:ascii="Arial"/>
          <w:color w:val="030303"/>
          <w:spacing w:val="3"/>
          <w:w w:val="105"/>
          <w:sz w:val="19"/>
        </w:rPr>
        <w:t> </w:t>
      </w:r>
      <w:r>
        <w:rPr>
          <w:rFonts w:ascii="Arial"/>
          <w:color w:val="030303"/>
          <w:w w:val="105"/>
          <w:sz w:val="19"/>
        </w:rPr>
        <w:t>(SCBA)</w:t>
      </w:r>
      <w:r>
        <w:rPr>
          <w:rFonts w:ascii="Arial"/>
          <w:color w:val="030303"/>
          <w:spacing w:val="3"/>
          <w:w w:val="105"/>
          <w:sz w:val="19"/>
        </w:rPr>
        <w:t> </w:t>
      </w:r>
      <w:r>
        <w:rPr>
          <w:rFonts w:ascii="Arial"/>
          <w:color w:val="030303"/>
          <w:w w:val="105"/>
          <w:sz w:val="19"/>
        </w:rPr>
        <w:t>with</w:t>
      </w:r>
      <w:r>
        <w:rPr>
          <w:rFonts w:ascii="Arial"/>
          <w:color w:val="030303"/>
          <w:spacing w:val="-8"/>
          <w:w w:val="105"/>
          <w:sz w:val="19"/>
        </w:rPr>
        <w:t> </w:t>
      </w:r>
      <w:r>
        <w:rPr>
          <w:rFonts w:ascii="Arial"/>
          <w:color w:val="030303"/>
          <w:w w:val="105"/>
          <w:sz w:val="19"/>
        </w:rPr>
        <w:t>a</w:t>
      </w:r>
      <w:r>
        <w:rPr>
          <w:rFonts w:ascii="Arial"/>
          <w:color w:val="030303"/>
          <w:spacing w:val="-9"/>
          <w:w w:val="105"/>
          <w:sz w:val="19"/>
        </w:rPr>
        <w:t> </w:t>
      </w:r>
      <w:r>
        <w:rPr>
          <w:rFonts w:ascii="Arial"/>
          <w:color w:val="030303"/>
          <w:w w:val="105"/>
          <w:sz w:val="19"/>
        </w:rPr>
        <w:t>full</w:t>
      </w:r>
      <w:r>
        <w:rPr>
          <w:rFonts w:ascii="Arial"/>
          <w:color w:val="030303"/>
          <w:spacing w:val="-12"/>
          <w:w w:val="105"/>
          <w:sz w:val="19"/>
        </w:rPr>
        <w:t> </w:t>
      </w:r>
      <w:r>
        <w:rPr>
          <w:rFonts w:ascii="Arial"/>
          <w:color w:val="030303"/>
          <w:w w:val="105"/>
          <w:sz w:val="19"/>
        </w:rPr>
        <w:t>face-piece</w:t>
      </w:r>
      <w:r>
        <w:rPr>
          <w:rFonts w:ascii="Arial"/>
          <w:color w:val="030303"/>
          <w:spacing w:val="3"/>
          <w:w w:val="105"/>
          <w:sz w:val="19"/>
        </w:rPr>
        <w:t> </w:t>
      </w:r>
      <w:r>
        <w:rPr>
          <w:rFonts w:ascii="Arial"/>
          <w:color w:val="030303"/>
          <w:w w:val="105"/>
          <w:sz w:val="19"/>
        </w:rPr>
        <w:t>operated</w:t>
      </w:r>
      <w:r>
        <w:rPr>
          <w:rFonts w:ascii="Arial"/>
          <w:color w:val="030303"/>
          <w:spacing w:val="-4"/>
          <w:w w:val="105"/>
          <w:sz w:val="19"/>
        </w:rPr>
        <w:t> </w:t>
      </w:r>
      <w:r>
        <w:rPr>
          <w:rFonts w:ascii="Arial"/>
          <w:color w:val="161616"/>
          <w:w w:val="105"/>
          <w:sz w:val="19"/>
        </w:rPr>
        <w:t>in</w:t>
      </w:r>
      <w:r>
        <w:rPr>
          <w:rFonts w:ascii="Arial"/>
          <w:color w:val="161616"/>
          <w:spacing w:val="-15"/>
          <w:w w:val="105"/>
          <w:sz w:val="19"/>
        </w:rPr>
        <w:t> </w:t>
      </w:r>
      <w:r>
        <w:rPr>
          <w:rFonts w:ascii="Arial"/>
          <w:color w:val="030303"/>
          <w:w w:val="105"/>
          <w:sz w:val="19"/>
        </w:rPr>
        <w:t>positive</w:t>
      </w:r>
      <w:r>
        <w:rPr>
          <w:rFonts w:ascii="Arial"/>
          <w:color w:val="030303"/>
          <w:spacing w:val="-4"/>
          <w:w w:val="105"/>
          <w:sz w:val="19"/>
        </w:rPr>
        <w:t> </w:t>
      </w:r>
      <w:r>
        <w:rPr>
          <w:rFonts w:ascii="Arial"/>
          <w:color w:val="030303"/>
          <w:w w:val="105"/>
          <w:sz w:val="19"/>
        </w:rPr>
        <w:t>pressure</w:t>
      </w:r>
      <w:r>
        <w:rPr>
          <w:rFonts w:ascii="Arial"/>
          <w:color w:val="030303"/>
          <w:spacing w:val="-2"/>
          <w:w w:val="105"/>
          <w:sz w:val="19"/>
        </w:rPr>
        <w:t> </w:t>
      </w:r>
      <w:r>
        <w:rPr>
          <w:rFonts w:ascii="Arial"/>
          <w:color w:val="030303"/>
          <w:spacing w:val="-5"/>
          <w:w w:val="105"/>
          <w:sz w:val="19"/>
        </w:rPr>
        <w:t>mode</w:t>
      </w:r>
      <w:r>
        <w:rPr>
          <w:rFonts w:ascii="Arial"/>
          <w:color w:val="383838"/>
          <w:spacing w:val="-5"/>
          <w:w w:val="105"/>
          <w:sz w:val="19"/>
        </w:rPr>
        <w:t>.</w:t>
      </w:r>
    </w:p>
    <w:p>
      <w:pPr>
        <w:spacing w:after="0" w:line="237" w:lineRule="auto"/>
        <w:jc w:val="left"/>
        <w:rPr>
          <w:rFonts w:ascii="Arial"/>
          <w:sz w:val="19"/>
        </w:rPr>
        <w:sectPr>
          <w:type w:val="continuous"/>
          <w:pgSz w:w="12240" w:h="15840"/>
          <w:pgMar w:top="500" w:bottom="280" w:left="0" w:right="600"/>
          <w:cols w:num="2" w:equalWidth="0">
            <w:col w:w="3322" w:space="40"/>
            <w:col w:w="8278"/>
          </w:cols>
        </w:sectPr>
      </w:pPr>
    </w:p>
    <w:p>
      <w:pPr>
        <w:spacing w:line="247" w:lineRule="auto" w:before="9"/>
        <w:ind w:left="784" w:right="0" w:firstLine="1"/>
        <w:jc w:val="left"/>
        <w:rPr>
          <w:rFonts w:ascii="Arial"/>
          <w:b/>
          <w:sz w:val="19"/>
        </w:rPr>
      </w:pPr>
      <w:r>
        <w:rPr>
          <w:rFonts w:ascii="Arial"/>
          <w:b/>
          <w:color w:val="0303E2"/>
          <w:sz w:val="19"/>
        </w:rPr>
        <w:t>Special remarks on fire hazards</w:t>
      </w:r>
    </w:p>
    <w:p>
      <w:pPr>
        <w:pStyle w:val="BodyText"/>
        <w:spacing w:before="7"/>
        <w:rPr>
          <w:rFonts w:ascii="Arial"/>
          <w:b/>
          <w:sz w:val="24"/>
        </w:rPr>
      </w:pPr>
    </w:p>
    <w:p>
      <w:pPr>
        <w:spacing w:line="220" w:lineRule="atLeast" w:before="1"/>
        <w:ind w:left="782" w:right="0" w:firstLine="4"/>
        <w:jc w:val="left"/>
        <w:rPr>
          <w:rFonts w:ascii="Arial"/>
          <w:b/>
          <w:sz w:val="19"/>
        </w:rPr>
      </w:pPr>
      <w:r>
        <w:rPr>
          <w:rFonts w:ascii="Arial"/>
          <w:b/>
          <w:color w:val="0303E2"/>
          <w:sz w:val="19"/>
        </w:rPr>
        <w:t>Special remarks on explosion hazards</w:t>
      </w:r>
    </w:p>
    <w:p>
      <w:pPr>
        <w:spacing w:line="240" w:lineRule="auto" w:before="4"/>
        <w:ind w:left="782" w:right="368" w:firstLine="1"/>
        <w:jc w:val="left"/>
        <w:rPr>
          <w:rFonts w:ascii="Arial"/>
          <w:sz w:val="19"/>
        </w:rPr>
      </w:pPr>
      <w:r>
        <w:rPr/>
        <w:br w:type="column"/>
      </w:r>
      <w:r>
        <w:rPr>
          <w:rFonts w:ascii="Arial"/>
          <w:color w:val="030303"/>
          <w:sz w:val="19"/>
        </w:rPr>
        <w:t>Flammable </w:t>
      </w:r>
      <w:r>
        <w:rPr>
          <w:rFonts w:ascii="Arial"/>
          <w:color w:val="161616"/>
          <w:sz w:val="19"/>
        </w:rPr>
        <w:t>in </w:t>
      </w:r>
      <w:r>
        <w:rPr>
          <w:rFonts w:ascii="Arial"/>
          <w:color w:val="030303"/>
          <w:sz w:val="19"/>
        </w:rPr>
        <w:t>presence of open </w:t>
      </w:r>
      <w:r>
        <w:rPr>
          <w:rFonts w:ascii="Arial"/>
          <w:color w:val="030303"/>
          <w:spacing w:val="-4"/>
          <w:sz w:val="19"/>
        </w:rPr>
        <w:t>flames</w:t>
      </w:r>
      <w:r>
        <w:rPr>
          <w:rFonts w:ascii="Arial"/>
          <w:color w:val="2B2B2B"/>
          <w:spacing w:val="-4"/>
          <w:sz w:val="19"/>
        </w:rPr>
        <w:t>, </w:t>
      </w:r>
      <w:r>
        <w:rPr>
          <w:rFonts w:ascii="Arial"/>
          <w:color w:val="030303"/>
          <w:sz w:val="19"/>
        </w:rPr>
        <w:t>sparks and heat. Vapours are heavier than air and may travel considerable distance to sources of ignition and flash </w:t>
      </w:r>
      <w:r>
        <w:rPr>
          <w:rFonts w:ascii="Arial"/>
          <w:color w:val="030303"/>
          <w:spacing w:val="-7"/>
          <w:sz w:val="19"/>
        </w:rPr>
        <w:t>back</w:t>
      </w:r>
      <w:r>
        <w:rPr>
          <w:rFonts w:ascii="Arial"/>
          <w:color w:val="2B2B2B"/>
          <w:spacing w:val="-7"/>
          <w:sz w:val="19"/>
        </w:rPr>
        <w:t>. </w:t>
      </w:r>
      <w:r>
        <w:rPr>
          <w:rFonts w:ascii="Arial"/>
          <w:color w:val="030303"/>
          <w:sz w:val="19"/>
        </w:rPr>
        <w:t>This product can accumulate static charge and</w:t>
      </w:r>
      <w:r>
        <w:rPr>
          <w:rFonts w:ascii="Arial"/>
          <w:color w:val="030303"/>
          <w:spacing w:val="-25"/>
          <w:sz w:val="19"/>
        </w:rPr>
        <w:t> </w:t>
      </w:r>
      <w:r>
        <w:rPr>
          <w:rFonts w:ascii="Arial"/>
          <w:color w:val="030303"/>
          <w:sz w:val="19"/>
        </w:rPr>
        <w:t>ignite</w:t>
      </w:r>
      <w:r>
        <w:rPr>
          <w:rFonts w:ascii="Arial"/>
          <w:color w:val="3D3D3D"/>
          <w:sz w:val="19"/>
        </w:rPr>
        <w:t>.</w:t>
      </w:r>
    </w:p>
    <w:p>
      <w:pPr>
        <w:spacing w:line="216" w:lineRule="exact" w:before="85"/>
        <w:ind w:left="784" w:right="368" w:firstLine="0"/>
        <w:jc w:val="left"/>
        <w:rPr>
          <w:rFonts w:ascii="Arial"/>
          <w:sz w:val="19"/>
        </w:rPr>
      </w:pPr>
      <w:r>
        <w:rPr>
          <w:rFonts w:ascii="Arial"/>
          <w:color w:val="030303"/>
          <w:w w:val="105"/>
          <w:sz w:val="19"/>
        </w:rPr>
        <w:t>Do not </w:t>
      </w:r>
      <w:r>
        <w:rPr>
          <w:rFonts w:ascii="Arial"/>
          <w:color w:val="030303"/>
          <w:spacing w:val="-7"/>
          <w:w w:val="105"/>
          <w:sz w:val="19"/>
        </w:rPr>
        <w:t>pressurise</w:t>
      </w:r>
      <w:r>
        <w:rPr>
          <w:rFonts w:ascii="Arial"/>
          <w:color w:val="2B2B2B"/>
          <w:spacing w:val="-7"/>
          <w:w w:val="105"/>
          <w:sz w:val="19"/>
        </w:rPr>
        <w:t>, </w:t>
      </w:r>
      <w:r>
        <w:rPr>
          <w:rFonts w:ascii="Arial"/>
          <w:color w:val="030303"/>
          <w:spacing w:val="-4"/>
          <w:w w:val="105"/>
          <w:sz w:val="19"/>
        </w:rPr>
        <w:t>cut</w:t>
      </w:r>
      <w:r>
        <w:rPr>
          <w:rFonts w:ascii="Arial"/>
          <w:color w:val="2B2B2B"/>
          <w:spacing w:val="-4"/>
          <w:w w:val="105"/>
          <w:sz w:val="19"/>
        </w:rPr>
        <w:t>, </w:t>
      </w:r>
      <w:r>
        <w:rPr>
          <w:rFonts w:ascii="Arial"/>
          <w:color w:val="030303"/>
          <w:w w:val="105"/>
          <w:sz w:val="19"/>
        </w:rPr>
        <w:t>weld</w:t>
      </w:r>
      <w:r>
        <w:rPr>
          <w:rFonts w:ascii="Arial"/>
          <w:color w:val="2B2B2B"/>
          <w:w w:val="105"/>
          <w:sz w:val="19"/>
        </w:rPr>
        <w:t>, </w:t>
      </w:r>
      <w:r>
        <w:rPr>
          <w:rFonts w:ascii="Arial"/>
          <w:color w:val="030303"/>
          <w:spacing w:val="-7"/>
          <w:w w:val="105"/>
          <w:sz w:val="19"/>
        </w:rPr>
        <w:t>braze</w:t>
      </w:r>
      <w:r>
        <w:rPr>
          <w:rFonts w:ascii="Arial"/>
          <w:color w:val="2B2B2B"/>
          <w:spacing w:val="-7"/>
          <w:w w:val="105"/>
          <w:sz w:val="19"/>
        </w:rPr>
        <w:t>, </w:t>
      </w:r>
      <w:r>
        <w:rPr>
          <w:rFonts w:ascii="Arial"/>
          <w:color w:val="030303"/>
          <w:spacing w:val="-5"/>
          <w:w w:val="105"/>
          <w:sz w:val="19"/>
        </w:rPr>
        <w:t>solder</w:t>
      </w:r>
      <w:r>
        <w:rPr>
          <w:rFonts w:ascii="Arial"/>
          <w:color w:val="2B2B2B"/>
          <w:spacing w:val="-5"/>
          <w:w w:val="105"/>
          <w:sz w:val="19"/>
        </w:rPr>
        <w:t>, </w:t>
      </w:r>
      <w:r>
        <w:rPr>
          <w:rFonts w:ascii="Arial"/>
          <w:color w:val="030303"/>
          <w:spacing w:val="-5"/>
          <w:w w:val="105"/>
          <w:sz w:val="19"/>
        </w:rPr>
        <w:t>drill</w:t>
      </w:r>
      <w:r>
        <w:rPr>
          <w:rFonts w:ascii="Arial"/>
          <w:color w:val="2B2B2B"/>
          <w:spacing w:val="-5"/>
          <w:w w:val="105"/>
          <w:sz w:val="19"/>
        </w:rPr>
        <w:t>, </w:t>
      </w:r>
      <w:r>
        <w:rPr>
          <w:rFonts w:ascii="Arial"/>
          <w:color w:val="030303"/>
          <w:w w:val="105"/>
          <w:sz w:val="19"/>
        </w:rPr>
        <w:t>grind or expose containers to heat or sources of ignition. Runoff to sewer may create fire or explosion </w:t>
      </w:r>
      <w:r>
        <w:rPr>
          <w:rFonts w:ascii="Arial"/>
          <w:color w:val="030303"/>
          <w:spacing w:val="-5"/>
          <w:w w:val="105"/>
          <w:sz w:val="19"/>
        </w:rPr>
        <w:t>hazard</w:t>
      </w:r>
      <w:r>
        <w:rPr>
          <w:rFonts w:ascii="Arial"/>
          <w:color w:val="2B2B2B"/>
          <w:spacing w:val="-5"/>
          <w:w w:val="105"/>
          <w:sz w:val="19"/>
        </w:rPr>
        <w:t>.</w:t>
      </w:r>
    </w:p>
    <w:p>
      <w:pPr>
        <w:spacing w:after="0" w:line="216" w:lineRule="exact"/>
        <w:jc w:val="left"/>
        <w:rPr>
          <w:rFonts w:ascii="Arial"/>
          <w:sz w:val="19"/>
        </w:rPr>
        <w:sectPr>
          <w:headerReference w:type="default" r:id="rId85"/>
          <w:footerReference w:type="default" r:id="rId86"/>
          <w:pgSz w:w="12240" w:h="15840"/>
          <w:pgMar w:header="461" w:footer="375" w:top="1340" w:bottom="560" w:left="0" w:right="600"/>
          <w:pgNumType w:start="3"/>
          <w:cols w:num="2" w:equalWidth="0">
            <w:col w:w="2930" w:space="78"/>
            <w:col w:w="8632"/>
          </w:cols>
        </w:sectPr>
      </w:pPr>
    </w:p>
    <w:p>
      <w:pPr>
        <w:spacing w:line="615" w:lineRule="exact" w:before="0"/>
        <w:ind w:left="664" w:right="0" w:firstLine="0"/>
        <w:jc w:val="left"/>
        <w:rPr>
          <w:rFonts w:ascii="Arial"/>
          <w:sz w:val="66"/>
        </w:rPr>
      </w:pPr>
      <w:r>
        <w:rPr/>
        <w:pict>
          <v:group style="position:absolute;margin-left:36.479523pt;margin-top:3.886596pt;width:539.3pt;height:.6pt;mso-position-horizontal-relative:page;mso-position-vertical-relative:paragraph;z-index:-264649728" coordorigin="730,78" coordsize="10786,12">
            <v:line style="position:absolute" from="730,84" to="11510,84" stroked="true" strokeweight=".599520pt" strokecolor="#000000">
              <v:stroke dashstyle="solid"/>
            </v:line>
            <v:rect style="position:absolute;left:11505;top:77;width:10;height:12" filled="true" fillcolor="#000000" stroked="false">
              <v:fill type="solid"/>
            </v:rect>
            <w10:wrap type="none"/>
          </v:group>
        </w:pict>
      </w:r>
      <w:r>
        <w:rPr/>
        <w:pict>
          <v:group style="position:absolute;margin-left:36.239521pt;margin-top:27.646597pt;width:539.3pt;height:.6pt;mso-position-horizontal-relative:page;mso-position-vertical-relative:paragraph;z-index:-264648704" coordorigin="725,553" coordsize="10786,12">
            <v:line style="position:absolute" from="730,559" to="11510,559" stroked="true" strokeweight=".599520pt" strokecolor="#000000">
              <v:stroke dashstyle="solid"/>
            </v:line>
            <v:rect style="position:absolute;left:724;top:552;width:10;height:12" filled="true" fillcolor="#000000" stroked="false">
              <v:fill type="solid"/>
            </v:rect>
            <w10:wrap type="none"/>
          </v:group>
        </w:pict>
      </w:r>
      <w:r>
        <w:rPr>
          <w:rFonts w:ascii="Arial"/>
          <w:color w:val="030303"/>
          <w:w w:val="65"/>
          <w:sz w:val="66"/>
        </w:rPr>
        <w:t>Is.</w:t>
      </w:r>
    </w:p>
    <w:p>
      <w:pPr>
        <w:pStyle w:val="Heading4"/>
        <w:spacing w:before="150"/>
        <w:ind w:left="299"/>
      </w:pPr>
      <w:r>
        <w:rPr>
          <w:b w:val="0"/>
        </w:rPr>
        <w:br w:type="column"/>
      </w:r>
      <w:r>
        <w:rPr>
          <w:color w:val="030303"/>
        </w:rPr>
        <w:t>Accidental release measures</w:t>
      </w:r>
    </w:p>
    <w:p>
      <w:pPr>
        <w:spacing w:after="0"/>
        <w:sectPr>
          <w:type w:val="continuous"/>
          <w:pgSz w:w="12240" w:h="15840"/>
          <w:pgMar w:top="500" w:bottom="280" w:left="0" w:right="600"/>
          <w:cols w:num="2" w:equalWidth="0">
            <w:col w:w="1117" w:space="40"/>
            <w:col w:w="10483"/>
          </w:cols>
        </w:sectPr>
      </w:pPr>
    </w:p>
    <w:p>
      <w:pPr>
        <w:spacing w:before="8"/>
        <w:ind w:left="784" w:right="0" w:firstLine="0"/>
        <w:jc w:val="left"/>
        <w:rPr>
          <w:rFonts w:ascii="Arial"/>
          <w:b/>
          <w:sz w:val="19"/>
        </w:rPr>
      </w:pPr>
      <w:r>
        <w:rPr>
          <w:rFonts w:ascii="Arial"/>
          <w:b/>
          <w:color w:val="0303E2"/>
          <w:sz w:val="19"/>
        </w:rPr>
        <w:t>Personal precautions</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5"/>
        <w:rPr>
          <w:rFonts w:ascii="Arial"/>
          <w:b/>
          <w:sz w:val="23"/>
        </w:rPr>
      </w:pPr>
    </w:p>
    <w:p>
      <w:pPr>
        <w:spacing w:before="1"/>
        <w:ind w:left="784" w:right="0" w:firstLine="0"/>
        <w:jc w:val="left"/>
        <w:rPr>
          <w:rFonts w:ascii="Arial"/>
          <w:b/>
          <w:sz w:val="19"/>
        </w:rPr>
      </w:pPr>
      <w:r>
        <w:rPr>
          <w:rFonts w:ascii="Arial"/>
          <w:b/>
          <w:color w:val="0303E2"/>
          <w:sz w:val="19"/>
        </w:rPr>
        <w:t>Environmental precautions</w:t>
      </w:r>
    </w:p>
    <w:p>
      <w:pPr>
        <w:pStyle w:val="BodyText"/>
        <w:rPr>
          <w:rFonts w:ascii="Arial"/>
          <w:b/>
          <w:sz w:val="20"/>
        </w:rPr>
      </w:pPr>
    </w:p>
    <w:p>
      <w:pPr>
        <w:pStyle w:val="BodyText"/>
        <w:spacing w:before="5"/>
        <w:rPr>
          <w:rFonts w:ascii="Arial"/>
          <w:b/>
          <w:sz w:val="24"/>
        </w:rPr>
      </w:pPr>
    </w:p>
    <w:p>
      <w:pPr>
        <w:spacing w:line="364" w:lineRule="auto" w:before="1"/>
        <w:ind w:left="901" w:right="0" w:hanging="118"/>
        <w:jc w:val="left"/>
        <w:rPr>
          <w:rFonts w:ascii="Arial"/>
          <w:b/>
          <w:sz w:val="19"/>
        </w:rPr>
      </w:pPr>
      <w:r>
        <w:rPr>
          <w:rFonts w:ascii="Arial"/>
          <w:b/>
          <w:color w:val="0101FF"/>
          <w:sz w:val="19"/>
          <w:u w:val="thick" w:color="0000FF"/>
        </w:rPr>
        <w:t>Methods for clean</w:t>
      </w:r>
      <w:r>
        <w:rPr>
          <w:rFonts w:ascii="Arial"/>
          <w:b/>
          <w:color w:val="1C1CFF"/>
          <w:sz w:val="19"/>
          <w:u w:val="thick" w:color="0000FF"/>
        </w:rPr>
        <w:t>i</w:t>
      </w:r>
      <w:r>
        <w:rPr>
          <w:rFonts w:ascii="Arial"/>
          <w:b/>
          <w:color w:val="0101FF"/>
          <w:sz w:val="19"/>
          <w:u w:val="thick" w:color="0000FF"/>
        </w:rPr>
        <w:t>ng </w:t>
      </w:r>
      <w:r>
        <w:rPr>
          <w:rFonts w:ascii="Arial"/>
          <w:b/>
          <w:color w:val="0101FF"/>
          <w:spacing w:val="-7"/>
          <w:sz w:val="19"/>
          <w:u w:val="thick" w:color="0000FF"/>
        </w:rPr>
        <w:t>up</w:t>
      </w:r>
      <w:r>
        <w:rPr>
          <w:rFonts w:ascii="Arial"/>
          <w:b/>
          <w:color w:val="0101FF"/>
          <w:spacing w:val="-7"/>
          <w:sz w:val="19"/>
        </w:rPr>
        <w:t> </w:t>
      </w:r>
      <w:r>
        <w:rPr>
          <w:rFonts w:ascii="Arial"/>
          <w:b/>
          <w:color w:val="0303E2"/>
          <w:sz w:val="19"/>
        </w:rPr>
        <w:t>Small</w:t>
      </w:r>
      <w:r>
        <w:rPr>
          <w:rFonts w:ascii="Arial"/>
          <w:b/>
          <w:color w:val="0303E2"/>
          <w:spacing w:val="4"/>
          <w:sz w:val="19"/>
        </w:rPr>
        <w:t> </w:t>
      </w:r>
      <w:r>
        <w:rPr>
          <w:rFonts w:ascii="Arial"/>
          <w:b/>
          <w:color w:val="0303E2"/>
          <w:sz w:val="19"/>
        </w:rPr>
        <w:t>spill</w:t>
      </w:r>
    </w:p>
    <w:p>
      <w:pPr>
        <w:pStyle w:val="BodyText"/>
        <w:rPr>
          <w:rFonts w:ascii="Arial"/>
          <w:b/>
          <w:sz w:val="20"/>
        </w:rPr>
      </w:pPr>
    </w:p>
    <w:p>
      <w:pPr>
        <w:pStyle w:val="BodyText"/>
        <w:rPr>
          <w:rFonts w:ascii="Arial"/>
          <w:b/>
          <w:sz w:val="20"/>
        </w:rPr>
      </w:pPr>
    </w:p>
    <w:p>
      <w:pPr>
        <w:spacing w:before="163"/>
        <w:ind w:left="898" w:right="0" w:firstLine="0"/>
        <w:jc w:val="left"/>
        <w:rPr>
          <w:rFonts w:ascii="Arial"/>
          <w:b/>
          <w:sz w:val="19"/>
        </w:rPr>
      </w:pPr>
      <w:r>
        <w:rPr>
          <w:rFonts w:ascii="Arial"/>
          <w:b/>
          <w:color w:val="0303E2"/>
          <w:sz w:val="19"/>
        </w:rPr>
        <w:t>Large</w:t>
      </w:r>
      <w:r>
        <w:rPr>
          <w:rFonts w:ascii="Arial"/>
          <w:b/>
          <w:color w:val="0303E2"/>
          <w:spacing w:val="12"/>
          <w:sz w:val="19"/>
        </w:rPr>
        <w:t> </w:t>
      </w:r>
      <w:r>
        <w:rPr>
          <w:rFonts w:ascii="Arial"/>
          <w:b/>
          <w:color w:val="0303E2"/>
          <w:sz w:val="19"/>
        </w:rPr>
        <w:t>spill</w:t>
      </w:r>
    </w:p>
    <w:p>
      <w:pPr>
        <w:spacing w:line="240" w:lineRule="auto" w:before="0"/>
        <w:ind w:left="479" w:right="438" w:firstLine="2"/>
        <w:jc w:val="left"/>
        <w:rPr>
          <w:rFonts w:ascii="Arial"/>
          <w:sz w:val="19"/>
        </w:rPr>
      </w:pPr>
      <w:r>
        <w:rPr/>
        <w:br w:type="column"/>
      </w:r>
      <w:r>
        <w:rPr>
          <w:rFonts w:ascii="Arial"/>
          <w:color w:val="030303"/>
          <w:sz w:val="19"/>
        </w:rPr>
        <w:t>No action shall be taken involving any personal risk or without suitable training. Evacuate surrounding </w:t>
      </w:r>
      <w:r>
        <w:rPr>
          <w:rFonts w:ascii="Arial"/>
          <w:color w:val="030303"/>
          <w:spacing w:val="-6"/>
          <w:sz w:val="19"/>
        </w:rPr>
        <w:t>areas</w:t>
      </w:r>
      <w:r>
        <w:rPr>
          <w:rFonts w:ascii="Arial"/>
          <w:color w:val="2B2B2B"/>
          <w:spacing w:val="-6"/>
          <w:sz w:val="19"/>
        </w:rPr>
        <w:t>. </w:t>
      </w:r>
      <w:r>
        <w:rPr>
          <w:rFonts w:ascii="Arial"/>
          <w:color w:val="030303"/>
          <w:sz w:val="19"/>
        </w:rPr>
        <w:t>Keep unnecessary and unprotected personnel from </w:t>
      </w:r>
      <w:r>
        <w:rPr>
          <w:rFonts w:ascii="Arial"/>
          <w:color w:val="030303"/>
          <w:spacing w:val="-3"/>
          <w:sz w:val="19"/>
        </w:rPr>
        <w:t>entering</w:t>
      </w:r>
      <w:r>
        <w:rPr>
          <w:rFonts w:ascii="Arial"/>
          <w:color w:val="3D3D3D"/>
          <w:spacing w:val="-3"/>
          <w:sz w:val="19"/>
        </w:rPr>
        <w:t>. </w:t>
      </w:r>
      <w:r>
        <w:rPr>
          <w:rFonts w:ascii="Arial"/>
          <w:color w:val="030303"/>
          <w:sz w:val="19"/>
        </w:rPr>
        <w:t>Do not touch or walk through spilt material. Shut off all ignition </w:t>
      </w:r>
      <w:r>
        <w:rPr>
          <w:rFonts w:ascii="Arial"/>
          <w:color w:val="030303"/>
          <w:spacing w:val="-6"/>
          <w:sz w:val="19"/>
        </w:rPr>
        <w:t>sources</w:t>
      </w:r>
      <w:r>
        <w:rPr>
          <w:rFonts w:ascii="Arial"/>
          <w:color w:val="2B2B2B"/>
          <w:spacing w:val="-6"/>
          <w:sz w:val="19"/>
        </w:rPr>
        <w:t>. </w:t>
      </w:r>
      <w:r>
        <w:rPr>
          <w:rFonts w:ascii="Arial"/>
          <w:color w:val="030303"/>
          <w:sz w:val="19"/>
        </w:rPr>
        <w:t>No flares, smoking or flames in hazard </w:t>
      </w:r>
      <w:r>
        <w:rPr>
          <w:rFonts w:ascii="Arial"/>
          <w:color w:val="030303"/>
          <w:spacing w:val="-3"/>
          <w:sz w:val="19"/>
        </w:rPr>
        <w:t>area</w:t>
      </w:r>
      <w:r>
        <w:rPr>
          <w:rFonts w:ascii="Arial"/>
          <w:color w:val="2B2B2B"/>
          <w:spacing w:val="-3"/>
          <w:sz w:val="19"/>
        </w:rPr>
        <w:t>. </w:t>
      </w:r>
      <w:r>
        <w:rPr>
          <w:rFonts w:ascii="Arial"/>
          <w:color w:val="030303"/>
          <w:sz w:val="19"/>
        </w:rPr>
        <w:t>Avoid breathing vapour or mist. Provide adequate ventilation</w:t>
      </w:r>
      <w:r>
        <w:rPr>
          <w:rFonts w:ascii="Arial"/>
          <w:color w:val="2B2B2B"/>
          <w:sz w:val="19"/>
        </w:rPr>
        <w:t>.  </w:t>
      </w:r>
      <w:r>
        <w:rPr>
          <w:rFonts w:ascii="Arial"/>
          <w:color w:val="030303"/>
          <w:sz w:val="19"/>
        </w:rPr>
        <w:t>Wear appropriate  respirator when ventilation is </w:t>
      </w:r>
      <w:r>
        <w:rPr>
          <w:rFonts w:ascii="Arial"/>
          <w:color w:val="161616"/>
          <w:spacing w:val="-6"/>
          <w:sz w:val="19"/>
        </w:rPr>
        <w:t>inadequate</w:t>
      </w:r>
      <w:r>
        <w:rPr>
          <w:rFonts w:ascii="Arial"/>
          <w:color w:val="3D3D3D"/>
          <w:spacing w:val="-6"/>
          <w:sz w:val="19"/>
        </w:rPr>
        <w:t>.  </w:t>
      </w:r>
      <w:r>
        <w:rPr>
          <w:rFonts w:ascii="Arial"/>
          <w:color w:val="030303"/>
          <w:sz w:val="19"/>
        </w:rPr>
        <w:t>Put on appropriate personal protective equipment (see Section</w:t>
      </w:r>
      <w:r>
        <w:rPr>
          <w:rFonts w:ascii="Arial"/>
          <w:color w:val="030303"/>
          <w:spacing w:val="-28"/>
          <w:sz w:val="19"/>
        </w:rPr>
        <w:t> </w:t>
      </w:r>
      <w:r>
        <w:rPr>
          <w:rFonts w:ascii="Arial"/>
          <w:color w:val="030303"/>
          <w:sz w:val="19"/>
        </w:rPr>
        <w:t>8)</w:t>
      </w:r>
      <w:r>
        <w:rPr>
          <w:rFonts w:ascii="Arial"/>
          <w:color w:val="3D3D3D"/>
          <w:sz w:val="19"/>
        </w:rPr>
        <w:t>.</w:t>
      </w:r>
    </w:p>
    <w:p>
      <w:pPr>
        <w:spacing w:line="240" w:lineRule="auto" w:before="101"/>
        <w:ind w:left="479" w:right="262" w:firstLine="2"/>
        <w:jc w:val="left"/>
        <w:rPr>
          <w:rFonts w:ascii="Arial"/>
          <w:sz w:val="19"/>
        </w:rPr>
      </w:pPr>
      <w:r>
        <w:rPr>
          <w:rFonts w:ascii="Arial"/>
          <w:color w:val="030303"/>
          <w:sz w:val="19"/>
        </w:rPr>
        <w:t>Avoid dispersal of spilt material and runoff and contact with soil</w:t>
      </w:r>
      <w:r>
        <w:rPr>
          <w:rFonts w:ascii="Arial"/>
          <w:color w:val="2B2B2B"/>
          <w:sz w:val="19"/>
        </w:rPr>
        <w:t>, </w:t>
      </w:r>
      <w:r>
        <w:rPr>
          <w:rFonts w:ascii="Arial"/>
          <w:color w:val="030303"/>
          <w:sz w:val="19"/>
        </w:rPr>
        <w:t>waterways, drains and sewers</w:t>
      </w:r>
      <w:r>
        <w:rPr>
          <w:rFonts w:ascii="Arial"/>
          <w:color w:val="3D3D3D"/>
          <w:sz w:val="19"/>
        </w:rPr>
        <w:t>. </w:t>
      </w:r>
      <w:r>
        <w:rPr>
          <w:rFonts w:ascii="Arial"/>
          <w:color w:val="030303"/>
          <w:sz w:val="19"/>
        </w:rPr>
        <w:t>Inform the relevant authorities if the product has caused environmental pollution (sewers, waterways, soil or air).</w:t>
      </w:r>
    </w:p>
    <w:p>
      <w:pPr>
        <w:pStyle w:val="BodyText"/>
        <w:rPr>
          <w:rFonts w:ascii="Arial"/>
          <w:sz w:val="20"/>
        </w:rPr>
      </w:pPr>
    </w:p>
    <w:p>
      <w:pPr>
        <w:spacing w:line="240" w:lineRule="auto" w:before="176"/>
        <w:ind w:left="478" w:right="262" w:firstLine="3"/>
        <w:jc w:val="left"/>
        <w:rPr>
          <w:rFonts w:ascii="Arial" w:hAnsi="Arial"/>
          <w:sz w:val="19"/>
        </w:rPr>
      </w:pPr>
      <w:r>
        <w:rPr>
          <w:rFonts w:ascii="Arial" w:hAnsi="Arial"/>
          <w:color w:val="030303"/>
          <w:sz w:val="19"/>
        </w:rPr>
        <w:t>Stop leak if without  </w:t>
      </w:r>
      <w:r>
        <w:rPr>
          <w:rFonts w:ascii="Arial" w:hAnsi="Arial"/>
          <w:color w:val="030303"/>
          <w:spacing w:val="-3"/>
          <w:sz w:val="19"/>
        </w:rPr>
        <w:t>risk</w:t>
      </w:r>
      <w:r>
        <w:rPr>
          <w:rFonts w:ascii="Arial" w:hAnsi="Arial"/>
          <w:color w:val="2B2B2B"/>
          <w:spacing w:val="-3"/>
          <w:sz w:val="19"/>
        </w:rPr>
        <w:t>.   </w:t>
      </w:r>
      <w:r>
        <w:rPr>
          <w:rFonts w:ascii="Arial" w:hAnsi="Arial"/>
          <w:color w:val="030303"/>
          <w:sz w:val="19"/>
        </w:rPr>
        <w:t>Move containers  from spill </w:t>
      </w:r>
      <w:r>
        <w:rPr>
          <w:rFonts w:ascii="Arial" w:hAnsi="Arial"/>
          <w:color w:val="030303"/>
          <w:spacing w:val="-6"/>
          <w:sz w:val="19"/>
        </w:rPr>
        <w:t>area</w:t>
      </w:r>
      <w:r>
        <w:rPr>
          <w:rFonts w:ascii="Arial" w:hAnsi="Arial"/>
          <w:color w:val="3D3D3D"/>
          <w:spacing w:val="-6"/>
          <w:sz w:val="19"/>
        </w:rPr>
        <w:t>.   </w:t>
      </w:r>
      <w:r>
        <w:rPr>
          <w:rFonts w:ascii="Arial" w:hAnsi="Arial"/>
          <w:color w:val="030303"/>
          <w:sz w:val="19"/>
        </w:rPr>
        <w:t>Dilute with water and mop up </w:t>
      </w:r>
      <w:r>
        <w:rPr>
          <w:rFonts w:ascii="Arial" w:hAnsi="Arial"/>
          <w:color w:val="161616"/>
          <w:sz w:val="19"/>
        </w:rPr>
        <w:t>if </w:t>
      </w:r>
      <w:r>
        <w:rPr>
          <w:rFonts w:ascii="Arial" w:hAnsi="Arial"/>
          <w:color w:val="030303"/>
          <w:spacing w:val="-3"/>
          <w:sz w:val="19"/>
        </w:rPr>
        <w:t>water-soluble</w:t>
      </w:r>
      <w:r>
        <w:rPr>
          <w:rFonts w:ascii="Arial" w:hAnsi="Arial"/>
          <w:color w:val="2B2B2B"/>
          <w:spacing w:val="-3"/>
          <w:sz w:val="19"/>
        </w:rPr>
        <w:t>. </w:t>
      </w:r>
      <w:r>
        <w:rPr>
          <w:rFonts w:ascii="Arial" w:hAnsi="Arial"/>
          <w:color w:val="030303"/>
          <w:sz w:val="19"/>
        </w:rPr>
        <w:t>Alternatively, or </w:t>
      </w:r>
      <w:r>
        <w:rPr>
          <w:rFonts w:ascii="Arial" w:hAnsi="Arial"/>
          <w:color w:val="161616"/>
          <w:sz w:val="19"/>
        </w:rPr>
        <w:t>if </w:t>
      </w:r>
      <w:r>
        <w:rPr>
          <w:rFonts w:ascii="Arial" w:hAnsi="Arial"/>
          <w:color w:val="030303"/>
          <w:sz w:val="19"/>
        </w:rPr>
        <w:t>water-insoluble, absorb with an inert dry material and place in an appropriate waste disposal container</w:t>
      </w:r>
      <w:r>
        <w:rPr>
          <w:rFonts w:ascii="Arial" w:hAnsi="Arial"/>
          <w:color w:val="3D3D3D"/>
          <w:sz w:val="19"/>
        </w:rPr>
        <w:t>. </w:t>
      </w:r>
      <w:r>
        <w:rPr>
          <w:rFonts w:ascii="Arial" w:hAnsi="Arial"/>
          <w:color w:val="030303"/>
          <w:sz w:val="19"/>
        </w:rPr>
        <w:t>Use spark-proof tools and explosion­ proof equipment. Dispose of via a licensed waste disposal</w:t>
      </w:r>
      <w:r>
        <w:rPr>
          <w:rFonts w:ascii="Arial" w:hAnsi="Arial"/>
          <w:color w:val="030303"/>
          <w:spacing w:val="29"/>
          <w:sz w:val="19"/>
        </w:rPr>
        <w:t> </w:t>
      </w:r>
      <w:r>
        <w:rPr>
          <w:rFonts w:ascii="Arial" w:hAnsi="Arial"/>
          <w:color w:val="030303"/>
          <w:sz w:val="19"/>
        </w:rPr>
        <w:t>contractor</w:t>
      </w:r>
      <w:r>
        <w:rPr>
          <w:rFonts w:ascii="Arial" w:hAnsi="Arial"/>
          <w:color w:val="3D3D3D"/>
          <w:sz w:val="19"/>
        </w:rPr>
        <w:t>.</w:t>
      </w:r>
    </w:p>
    <w:p>
      <w:pPr>
        <w:spacing w:line="240" w:lineRule="auto" w:before="83"/>
        <w:ind w:left="478" w:right="178" w:firstLine="3"/>
        <w:jc w:val="left"/>
        <w:rPr>
          <w:rFonts w:ascii="Arial"/>
          <w:sz w:val="19"/>
        </w:rPr>
      </w:pPr>
      <w:r>
        <w:rPr>
          <w:rFonts w:ascii="Arial"/>
          <w:color w:val="030303"/>
          <w:w w:val="105"/>
          <w:sz w:val="19"/>
        </w:rPr>
        <w:t>Stop leak if without </w:t>
      </w:r>
      <w:r>
        <w:rPr>
          <w:rFonts w:ascii="Arial"/>
          <w:color w:val="030303"/>
          <w:spacing w:val="-3"/>
          <w:w w:val="105"/>
          <w:sz w:val="19"/>
        </w:rPr>
        <w:t>risk</w:t>
      </w:r>
      <w:r>
        <w:rPr>
          <w:rFonts w:ascii="Arial"/>
          <w:color w:val="2B2B2B"/>
          <w:spacing w:val="-3"/>
          <w:w w:val="105"/>
          <w:sz w:val="19"/>
        </w:rPr>
        <w:t>. </w:t>
      </w:r>
      <w:r>
        <w:rPr>
          <w:rFonts w:ascii="Arial"/>
          <w:color w:val="030303"/>
          <w:w w:val="105"/>
          <w:sz w:val="19"/>
        </w:rPr>
        <w:t>Move containers from spill </w:t>
      </w:r>
      <w:r>
        <w:rPr>
          <w:rFonts w:ascii="Arial"/>
          <w:color w:val="030303"/>
          <w:spacing w:val="-6"/>
          <w:w w:val="105"/>
          <w:sz w:val="19"/>
        </w:rPr>
        <w:t>area</w:t>
      </w:r>
      <w:r>
        <w:rPr>
          <w:rFonts w:ascii="Arial"/>
          <w:color w:val="3D3D3D"/>
          <w:spacing w:val="-6"/>
          <w:w w:val="105"/>
          <w:sz w:val="19"/>
        </w:rPr>
        <w:t>. </w:t>
      </w:r>
      <w:r>
        <w:rPr>
          <w:rFonts w:ascii="Arial"/>
          <w:color w:val="030303"/>
          <w:w w:val="105"/>
          <w:sz w:val="19"/>
        </w:rPr>
        <w:t>Approach the release from upwind</w:t>
      </w:r>
      <w:r>
        <w:rPr>
          <w:rFonts w:ascii="Arial"/>
          <w:color w:val="2B2B2B"/>
          <w:w w:val="105"/>
          <w:sz w:val="19"/>
        </w:rPr>
        <w:t>. </w:t>
      </w:r>
      <w:r>
        <w:rPr>
          <w:rFonts w:ascii="Arial"/>
          <w:color w:val="030303"/>
          <w:w w:val="105"/>
          <w:sz w:val="19"/>
        </w:rPr>
        <w:t>Prevent entry </w:t>
      </w:r>
      <w:r>
        <w:rPr>
          <w:rFonts w:ascii="Arial"/>
          <w:color w:val="161616"/>
          <w:w w:val="105"/>
          <w:sz w:val="19"/>
        </w:rPr>
        <w:t>into </w:t>
      </w:r>
      <w:r>
        <w:rPr>
          <w:rFonts w:ascii="Arial"/>
          <w:color w:val="030303"/>
          <w:w w:val="105"/>
          <w:sz w:val="19"/>
        </w:rPr>
        <w:t>sewers, water courses</w:t>
      </w:r>
      <w:r>
        <w:rPr>
          <w:rFonts w:ascii="Arial"/>
          <w:color w:val="2B2B2B"/>
          <w:w w:val="105"/>
          <w:sz w:val="19"/>
        </w:rPr>
        <w:t>, </w:t>
      </w:r>
      <w:r>
        <w:rPr>
          <w:rFonts w:ascii="Arial"/>
          <w:color w:val="030303"/>
          <w:w w:val="105"/>
          <w:sz w:val="19"/>
        </w:rPr>
        <w:t>basements or confined areas</w:t>
      </w:r>
      <w:r>
        <w:rPr>
          <w:rFonts w:ascii="Arial"/>
          <w:color w:val="3D3D3D"/>
          <w:w w:val="105"/>
          <w:sz w:val="19"/>
        </w:rPr>
        <w:t>. </w:t>
      </w:r>
      <w:r>
        <w:rPr>
          <w:rFonts w:ascii="Arial"/>
          <w:color w:val="030303"/>
          <w:w w:val="105"/>
          <w:sz w:val="19"/>
        </w:rPr>
        <w:t>Wash spillages into an effluent treatment plant or proceed as </w:t>
      </w:r>
      <w:r>
        <w:rPr>
          <w:rFonts w:ascii="Arial"/>
          <w:color w:val="030303"/>
          <w:spacing w:val="-3"/>
          <w:w w:val="105"/>
          <w:sz w:val="19"/>
        </w:rPr>
        <w:t>follows</w:t>
      </w:r>
      <w:r>
        <w:rPr>
          <w:rFonts w:ascii="Arial"/>
          <w:color w:val="2B2B2B"/>
          <w:spacing w:val="-3"/>
          <w:w w:val="105"/>
          <w:sz w:val="19"/>
        </w:rPr>
        <w:t>. </w:t>
      </w:r>
      <w:r>
        <w:rPr>
          <w:rFonts w:ascii="Arial"/>
          <w:color w:val="030303"/>
          <w:w w:val="105"/>
          <w:sz w:val="19"/>
        </w:rPr>
        <w:t>Contain and collect spillage with non-combustible, absorbent material </w:t>
      </w:r>
      <w:r>
        <w:rPr>
          <w:rFonts w:ascii="Arial"/>
          <w:color w:val="030303"/>
          <w:spacing w:val="-4"/>
          <w:w w:val="105"/>
          <w:sz w:val="19"/>
        </w:rPr>
        <w:t>e</w:t>
      </w:r>
      <w:r>
        <w:rPr>
          <w:rFonts w:ascii="Arial"/>
          <w:color w:val="3D3D3D"/>
          <w:spacing w:val="-4"/>
          <w:w w:val="105"/>
          <w:sz w:val="19"/>
        </w:rPr>
        <w:t>.</w:t>
      </w:r>
      <w:r>
        <w:rPr>
          <w:rFonts w:ascii="Arial"/>
          <w:color w:val="030303"/>
          <w:spacing w:val="-4"/>
          <w:w w:val="105"/>
          <w:sz w:val="19"/>
        </w:rPr>
        <w:t>g</w:t>
      </w:r>
      <w:r>
        <w:rPr>
          <w:rFonts w:ascii="Arial"/>
          <w:color w:val="2B2B2B"/>
          <w:spacing w:val="-4"/>
          <w:w w:val="105"/>
          <w:sz w:val="19"/>
        </w:rPr>
        <w:t>. </w:t>
      </w:r>
      <w:r>
        <w:rPr>
          <w:rFonts w:ascii="Arial"/>
          <w:color w:val="030303"/>
          <w:w w:val="105"/>
          <w:sz w:val="19"/>
        </w:rPr>
        <w:t>sand</w:t>
      </w:r>
      <w:r>
        <w:rPr>
          <w:rFonts w:ascii="Arial"/>
          <w:color w:val="2B2B2B"/>
          <w:w w:val="105"/>
          <w:sz w:val="19"/>
        </w:rPr>
        <w:t>, </w:t>
      </w:r>
      <w:r>
        <w:rPr>
          <w:rFonts w:ascii="Arial"/>
          <w:color w:val="030303"/>
          <w:w w:val="105"/>
          <w:sz w:val="19"/>
        </w:rPr>
        <w:t>earth, vermiculite or diatomaceous earth and place in container for disposal according to local regulations (see section 13)</w:t>
      </w:r>
      <w:r>
        <w:rPr>
          <w:rFonts w:ascii="Arial"/>
          <w:color w:val="3D3D3D"/>
          <w:w w:val="105"/>
          <w:sz w:val="19"/>
        </w:rPr>
        <w:t>. </w:t>
      </w:r>
      <w:r>
        <w:rPr>
          <w:rFonts w:ascii="Arial"/>
          <w:color w:val="030303"/>
          <w:w w:val="105"/>
          <w:sz w:val="19"/>
        </w:rPr>
        <w:t>Use spark-proof tools and explosion-proof equipment. Dispose of via a licensed waste disposal contractor</w:t>
      </w:r>
      <w:r>
        <w:rPr>
          <w:rFonts w:ascii="Arial"/>
          <w:color w:val="3D3D3D"/>
          <w:w w:val="105"/>
          <w:sz w:val="19"/>
        </w:rPr>
        <w:t>. </w:t>
      </w:r>
      <w:r>
        <w:rPr>
          <w:rFonts w:ascii="Arial"/>
          <w:color w:val="030303"/>
          <w:w w:val="105"/>
          <w:sz w:val="19"/>
        </w:rPr>
        <w:t>Contaminated absorbent material may pose the same</w:t>
      </w:r>
      <w:r>
        <w:rPr>
          <w:rFonts w:ascii="Arial"/>
          <w:color w:val="030303"/>
          <w:spacing w:val="-11"/>
          <w:w w:val="105"/>
          <w:sz w:val="19"/>
        </w:rPr>
        <w:t> </w:t>
      </w:r>
      <w:r>
        <w:rPr>
          <w:rFonts w:ascii="Arial"/>
          <w:color w:val="030303"/>
          <w:w w:val="105"/>
          <w:sz w:val="19"/>
        </w:rPr>
        <w:t>hazard</w:t>
      </w:r>
      <w:r>
        <w:rPr>
          <w:rFonts w:ascii="Arial"/>
          <w:color w:val="030303"/>
          <w:spacing w:val="-13"/>
          <w:w w:val="105"/>
          <w:sz w:val="19"/>
        </w:rPr>
        <w:t> </w:t>
      </w:r>
      <w:r>
        <w:rPr>
          <w:rFonts w:ascii="Arial"/>
          <w:color w:val="030303"/>
          <w:w w:val="105"/>
          <w:sz w:val="19"/>
        </w:rPr>
        <w:t>as</w:t>
      </w:r>
      <w:r>
        <w:rPr>
          <w:rFonts w:ascii="Arial"/>
          <w:color w:val="030303"/>
          <w:spacing w:val="-19"/>
          <w:w w:val="105"/>
          <w:sz w:val="19"/>
        </w:rPr>
        <w:t> </w:t>
      </w:r>
      <w:r>
        <w:rPr>
          <w:rFonts w:ascii="Arial"/>
          <w:color w:val="030303"/>
          <w:w w:val="105"/>
          <w:sz w:val="19"/>
        </w:rPr>
        <w:t>the</w:t>
      </w:r>
      <w:r>
        <w:rPr>
          <w:rFonts w:ascii="Arial"/>
          <w:color w:val="030303"/>
          <w:spacing w:val="-13"/>
          <w:w w:val="105"/>
          <w:sz w:val="19"/>
        </w:rPr>
        <w:t> </w:t>
      </w:r>
      <w:r>
        <w:rPr>
          <w:rFonts w:ascii="Arial"/>
          <w:color w:val="030303"/>
          <w:w w:val="105"/>
          <w:sz w:val="19"/>
        </w:rPr>
        <w:t>spilt</w:t>
      </w:r>
      <w:r>
        <w:rPr>
          <w:rFonts w:ascii="Arial"/>
          <w:color w:val="030303"/>
          <w:spacing w:val="-11"/>
          <w:w w:val="105"/>
          <w:sz w:val="19"/>
        </w:rPr>
        <w:t> </w:t>
      </w:r>
      <w:r>
        <w:rPr>
          <w:rFonts w:ascii="Arial"/>
          <w:color w:val="030303"/>
          <w:w w:val="105"/>
          <w:sz w:val="19"/>
        </w:rPr>
        <w:t>product.</w:t>
      </w:r>
      <w:r>
        <w:rPr>
          <w:rFonts w:ascii="Arial"/>
          <w:color w:val="030303"/>
          <w:spacing w:val="27"/>
          <w:w w:val="105"/>
          <w:sz w:val="19"/>
        </w:rPr>
        <w:t> </w:t>
      </w:r>
      <w:r>
        <w:rPr>
          <w:rFonts w:ascii="Arial"/>
          <w:color w:val="030303"/>
          <w:spacing w:val="-7"/>
          <w:w w:val="105"/>
          <w:sz w:val="19"/>
        </w:rPr>
        <w:t>Note</w:t>
      </w:r>
      <w:r>
        <w:rPr>
          <w:rFonts w:ascii="Arial"/>
          <w:color w:val="5E5E5E"/>
          <w:spacing w:val="-7"/>
          <w:w w:val="105"/>
          <w:sz w:val="19"/>
        </w:rPr>
        <w:t>:</w:t>
      </w:r>
      <w:r>
        <w:rPr>
          <w:rFonts w:ascii="Arial"/>
          <w:color w:val="5E5E5E"/>
          <w:spacing w:val="-13"/>
          <w:w w:val="105"/>
          <w:sz w:val="19"/>
        </w:rPr>
        <w:t> </w:t>
      </w:r>
      <w:r>
        <w:rPr>
          <w:rFonts w:ascii="Arial"/>
          <w:color w:val="030303"/>
          <w:w w:val="105"/>
          <w:sz w:val="19"/>
        </w:rPr>
        <w:t>see</w:t>
      </w:r>
      <w:r>
        <w:rPr>
          <w:rFonts w:ascii="Arial"/>
          <w:color w:val="030303"/>
          <w:spacing w:val="-12"/>
          <w:w w:val="105"/>
          <w:sz w:val="19"/>
        </w:rPr>
        <w:t> </w:t>
      </w:r>
      <w:r>
        <w:rPr>
          <w:rFonts w:ascii="Arial"/>
          <w:color w:val="030303"/>
          <w:w w:val="105"/>
          <w:sz w:val="19"/>
        </w:rPr>
        <w:t>section</w:t>
      </w:r>
      <w:r>
        <w:rPr>
          <w:rFonts w:ascii="Arial"/>
          <w:color w:val="030303"/>
          <w:spacing w:val="-13"/>
          <w:w w:val="105"/>
          <w:sz w:val="19"/>
        </w:rPr>
        <w:t> </w:t>
      </w:r>
      <w:r>
        <w:rPr>
          <w:rFonts w:ascii="Arial"/>
          <w:color w:val="030303"/>
          <w:w w:val="105"/>
          <w:sz w:val="19"/>
        </w:rPr>
        <w:t>1</w:t>
      </w:r>
      <w:r>
        <w:rPr>
          <w:rFonts w:ascii="Arial"/>
          <w:color w:val="030303"/>
          <w:spacing w:val="-15"/>
          <w:w w:val="105"/>
          <w:sz w:val="19"/>
        </w:rPr>
        <w:t> </w:t>
      </w:r>
      <w:r>
        <w:rPr>
          <w:rFonts w:ascii="Arial"/>
          <w:color w:val="030303"/>
          <w:w w:val="105"/>
          <w:sz w:val="19"/>
        </w:rPr>
        <w:t>for</w:t>
      </w:r>
      <w:r>
        <w:rPr>
          <w:rFonts w:ascii="Arial"/>
          <w:color w:val="030303"/>
          <w:spacing w:val="-14"/>
          <w:w w:val="105"/>
          <w:sz w:val="19"/>
        </w:rPr>
        <w:t> </w:t>
      </w:r>
      <w:r>
        <w:rPr>
          <w:rFonts w:ascii="Arial"/>
          <w:color w:val="030303"/>
          <w:w w:val="105"/>
          <w:sz w:val="19"/>
        </w:rPr>
        <w:t>emergency</w:t>
      </w:r>
      <w:r>
        <w:rPr>
          <w:rFonts w:ascii="Arial"/>
          <w:color w:val="030303"/>
          <w:spacing w:val="-6"/>
          <w:w w:val="105"/>
          <w:sz w:val="19"/>
        </w:rPr>
        <w:t> </w:t>
      </w:r>
      <w:r>
        <w:rPr>
          <w:rFonts w:ascii="Arial"/>
          <w:color w:val="030303"/>
          <w:w w:val="105"/>
          <w:sz w:val="19"/>
        </w:rPr>
        <w:t>contact</w:t>
      </w:r>
      <w:r>
        <w:rPr>
          <w:rFonts w:ascii="Arial"/>
          <w:color w:val="030303"/>
          <w:spacing w:val="-6"/>
          <w:w w:val="105"/>
          <w:sz w:val="19"/>
        </w:rPr>
        <w:t> </w:t>
      </w:r>
      <w:r>
        <w:rPr>
          <w:rFonts w:ascii="Arial"/>
          <w:color w:val="030303"/>
          <w:w w:val="105"/>
          <w:sz w:val="19"/>
        </w:rPr>
        <w:t>information and section 13 for waste</w:t>
      </w:r>
      <w:r>
        <w:rPr>
          <w:rFonts w:ascii="Arial"/>
          <w:color w:val="030303"/>
          <w:spacing w:val="-2"/>
          <w:w w:val="105"/>
          <w:sz w:val="19"/>
        </w:rPr>
        <w:t> </w:t>
      </w:r>
      <w:r>
        <w:rPr>
          <w:rFonts w:ascii="Arial"/>
          <w:color w:val="030303"/>
          <w:w w:val="105"/>
          <w:sz w:val="19"/>
        </w:rPr>
        <w:t>disposal.</w:t>
      </w:r>
    </w:p>
    <w:p>
      <w:pPr>
        <w:spacing w:after="0" w:line="240" w:lineRule="auto"/>
        <w:jc w:val="left"/>
        <w:rPr>
          <w:rFonts w:ascii="Arial"/>
          <w:sz w:val="19"/>
        </w:rPr>
        <w:sectPr>
          <w:type w:val="continuous"/>
          <w:pgSz w:w="12240" w:h="15840"/>
          <w:pgMar w:top="500" w:bottom="280" w:left="0" w:right="600"/>
          <w:cols w:num="2" w:equalWidth="0">
            <w:col w:w="3272" w:space="40"/>
            <w:col w:w="8328"/>
          </w:cols>
        </w:sectPr>
      </w:pPr>
    </w:p>
    <w:p>
      <w:pPr>
        <w:pStyle w:val="BodyText"/>
        <w:spacing w:before="8"/>
        <w:rPr>
          <w:rFonts w:ascii="Arial"/>
          <w:sz w:val="9"/>
        </w:rPr>
      </w:pPr>
    </w:p>
    <w:p>
      <w:pPr>
        <w:pStyle w:val="BodyText"/>
        <w:spacing w:line="20" w:lineRule="exact"/>
        <w:ind w:left="723"/>
        <w:rPr>
          <w:rFonts w:ascii="Arial"/>
          <w:sz w:val="2"/>
        </w:rPr>
      </w:pPr>
      <w:r>
        <w:rPr>
          <w:rFonts w:ascii="Arial"/>
          <w:sz w:val="2"/>
        </w:rPr>
        <w:pict>
          <v:group style="width:539.3pt;height:.6pt;mso-position-horizontal-relative:char;mso-position-vertical-relative:line" coordorigin="0,0" coordsize="10786,12">
            <v:line style="position:absolute" from="0,6" to="10781,6" stroked="true" strokeweight=".599520pt" strokecolor="#000000">
              <v:stroke dashstyle="solid"/>
            </v:line>
            <v:rect style="position:absolute;left:10776;top:0;width:10;height:12" filled="true" fillcolor="#000000" stroked="false">
              <v:fill type="solid"/>
            </v:rect>
          </v:group>
        </w:pict>
      </w:r>
      <w:r>
        <w:rPr>
          <w:rFonts w:ascii="Arial"/>
          <w:sz w:val="2"/>
        </w:rPr>
      </w:r>
    </w:p>
    <w:p>
      <w:pPr>
        <w:tabs>
          <w:tab w:pos="1453" w:val="left" w:leader="none"/>
        </w:tabs>
        <w:spacing w:before="49"/>
        <w:ind w:left="698" w:right="0" w:firstLine="0"/>
        <w:jc w:val="left"/>
        <w:rPr>
          <w:rFonts w:ascii="Arial"/>
          <w:b/>
          <w:sz w:val="30"/>
        </w:rPr>
      </w:pPr>
      <w:r>
        <w:rPr/>
        <w:pict>
          <v:group style="position:absolute;margin-left:36.239521pt;margin-top:22.721968pt;width:539.3pt;height:.6pt;mso-position-horizontal-relative:page;mso-position-vertical-relative:paragraph;z-index:251714560" coordorigin="725,454" coordsize="10786,12">
            <v:line style="position:absolute" from="730,460" to="11510,460" stroked="true" strokeweight=".599520pt" strokecolor="#000000">
              <v:stroke dashstyle="solid"/>
            </v:line>
            <v:rect style="position:absolute;left:724;top:454;width:10;height:12" filled="true" fillcolor="#000000" stroked="false">
              <v:fill type="solid"/>
            </v:rect>
            <w10:wrap type="none"/>
          </v:group>
        </w:pict>
      </w:r>
      <w:r>
        <w:rPr>
          <w:rFonts w:ascii="Arial"/>
          <w:color w:val="030303"/>
          <w:sz w:val="29"/>
        </w:rPr>
        <w:t>I</w:t>
      </w:r>
      <w:r>
        <w:rPr>
          <w:rFonts w:ascii="Arial"/>
          <w:color w:val="030303"/>
          <w:spacing w:val="-53"/>
          <w:sz w:val="29"/>
        </w:rPr>
        <w:t> </w:t>
      </w:r>
      <w:r>
        <w:rPr>
          <w:rFonts w:ascii="Times New Roman"/>
          <w:b/>
          <w:i/>
          <w:color w:val="030303"/>
          <w:sz w:val="32"/>
        </w:rPr>
        <w:t>1</w:t>
      </w:r>
      <w:r>
        <w:rPr>
          <w:rFonts w:ascii="Times New Roman"/>
          <w:b/>
          <w:i/>
          <w:color w:val="030303"/>
          <w:spacing w:val="39"/>
          <w:sz w:val="32"/>
        </w:rPr>
        <w:t> </w:t>
      </w:r>
      <w:r>
        <w:rPr>
          <w:rFonts w:ascii="Times New Roman"/>
          <w:b/>
          <w:color w:val="030303"/>
          <w:sz w:val="32"/>
        </w:rPr>
        <w:t>.</w:t>
        <w:tab/>
      </w:r>
      <w:r>
        <w:rPr>
          <w:rFonts w:ascii="Arial"/>
          <w:b/>
          <w:color w:val="030303"/>
          <w:sz w:val="30"/>
        </w:rPr>
        <w:t>Handling and</w:t>
      </w:r>
      <w:r>
        <w:rPr>
          <w:rFonts w:ascii="Arial"/>
          <w:b/>
          <w:color w:val="030303"/>
          <w:spacing w:val="-52"/>
          <w:sz w:val="30"/>
        </w:rPr>
        <w:t> </w:t>
      </w:r>
      <w:r>
        <w:rPr>
          <w:rFonts w:ascii="Arial"/>
          <w:b/>
          <w:color w:val="030303"/>
          <w:sz w:val="30"/>
        </w:rPr>
        <w:t>storage</w:t>
      </w:r>
    </w:p>
    <w:p>
      <w:pPr>
        <w:spacing w:after="0"/>
        <w:jc w:val="left"/>
        <w:rPr>
          <w:rFonts w:ascii="Arial"/>
          <w:sz w:val="30"/>
        </w:rPr>
        <w:sectPr>
          <w:type w:val="continuous"/>
          <w:pgSz w:w="12240" w:h="15840"/>
          <w:pgMar w:top="500" w:bottom="280" w:left="0" w:right="600"/>
        </w:sectPr>
      </w:pPr>
    </w:p>
    <w:p>
      <w:pPr>
        <w:spacing w:before="113"/>
        <w:ind w:left="784" w:right="0" w:firstLine="0"/>
        <w:jc w:val="left"/>
        <w:rPr>
          <w:rFonts w:ascii="Arial"/>
          <w:b/>
          <w:sz w:val="19"/>
        </w:rPr>
      </w:pPr>
      <w:r>
        <w:rPr>
          <w:rFonts w:ascii="Arial"/>
          <w:b/>
          <w:color w:val="0101FF"/>
          <w:sz w:val="19"/>
        </w:rPr>
        <w:t>Handling</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3"/>
        <w:rPr>
          <w:rFonts w:ascii="Arial"/>
          <w:b/>
          <w:sz w:val="20"/>
        </w:rPr>
      </w:pPr>
    </w:p>
    <w:p>
      <w:pPr>
        <w:spacing w:before="0"/>
        <w:ind w:left="786" w:right="0" w:firstLine="0"/>
        <w:jc w:val="left"/>
        <w:rPr>
          <w:rFonts w:ascii="Arial"/>
          <w:b/>
          <w:sz w:val="19"/>
        </w:rPr>
      </w:pPr>
      <w:r>
        <w:rPr>
          <w:rFonts w:ascii="Arial"/>
          <w:b/>
          <w:color w:val="0303E2"/>
          <w:sz w:val="19"/>
        </w:rPr>
        <w:t>Storage</w:t>
      </w:r>
    </w:p>
    <w:p>
      <w:pPr>
        <w:spacing w:line="240" w:lineRule="auto" w:before="109"/>
        <w:ind w:left="784" w:right="177" w:firstLine="2"/>
        <w:jc w:val="left"/>
        <w:rPr>
          <w:rFonts w:ascii="Arial"/>
          <w:sz w:val="19"/>
        </w:rPr>
      </w:pPr>
      <w:r>
        <w:rPr/>
        <w:br w:type="column"/>
      </w:r>
      <w:r>
        <w:rPr>
          <w:rFonts w:ascii="Arial"/>
          <w:color w:val="030303"/>
          <w:w w:val="105"/>
          <w:sz w:val="19"/>
        </w:rPr>
        <w:t>Put on appropriate personal protective equipment (see Section 8)</w:t>
      </w:r>
      <w:r>
        <w:rPr>
          <w:rFonts w:ascii="Arial"/>
          <w:color w:val="3D3D3D"/>
          <w:w w:val="105"/>
          <w:sz w:val="19"/>
        </w:rPr>
        <w:t>. </w:t>
      </w:r>
      <w:r>
        <w:rPr>
          <w:rFonts w:ascii="Arial"/>
          <w:color w:val="030303"/>
          <w:w w:val="105"/>
          <w:sz w:val="19"/>
        </w:rPr>
        <w:t>Eating, drinking and smoking should be prohibited in areas where this material is handled, stored and </w:t>
      </w:r>
      <w:r>
        <w:rPr>
          <w:rFonts w:ascii="Arial"/>
          <w:color w:val="030303"/>
          <w:spacing w:val="-7"/>
          <w:w w:val="105"/>
          <w:sz w:val="19"/>
        </w:rPr>
        <w:t>processed</w:t>
      </w:r>
      <w:r>
        <w:rPr>
          <w:rFonts w:ascii="Arial"/>
          <w:color w:val="2B2B2B"/>
          <w:spacing w:val="-7"/>
          <w:w w:val="105"/>
          <w:sz w:val="19"/>
        </w:rPr>
        <w:t>. </w:t>
      </w:r>
      <w:r>
        <w:rPr>
          <w:rFonts w:ascii="Arial"/>
          <w:color w:val="030303"/>
          <w:w w:val="105"/>
          <w:sz w:val="19"/>
        </w:rPr>
        <w:t>Workers should wash hands and face before </w:t>
      </w:r>
      <w:r>
        <w:rPr>
          <w:rFonts w:ascii="Arial"/>
          <w:color w:val="030303"/>
          <w:spacing w:val="-3"/>
          <w:w w:val="105"/>
          <w:sz w:val="19"/>
        </w:rPr>
        <w:t>eating</w:t>
      </w:r>
      <w:r>
        <w:rPr>
          <w:rFonts w:ascii="Arial"/>
          <w:color w:val="2B2B2B"/>
          <w:spacing w:val="-3"/>
          <w:w w:val="105"/>
          <w:sz w:val="19"/>
        </w:rPr>
        <w:t>, </w:t>
      </w:r>
      <w:r>
        <w:rPr>
          <w:rFonts w:ascii="Arial"/>
          <w:color w:val="030303"/>
          <w:w w:val="105"/>
          <w:sz w:val="19"/>
        </w:rPr>
        <w:t>drinking and </w:t>
      </w:r>
      <w:r>
        <w:rPr>
          <w:rFonts w:ascii="Arial"/>
          <w:color w:val="030303"/>
          <w:spacing w:val="-3"/>
          <w:w w:val="105"/>
          <w:sz w:val="19"/>
        </w:rPr>
        <w:t>smoking</w:t>
      </w:r>
      <w:r>
        <w:rPr>
          <w:rFonts w:ascii="Arial"/>
          <w:color w:val="2B2B2B"/>
          <w:spacing w:val="-3"/>
          <w:w w:val="105"/>
          <w:sz w:val="19"/>
        </w:rPr>
        <w:t>. </w:t>
      </w:r>
      <w:r>
        <w:rPr>
          <w:rFonts w:ascii="Arial"/>
          <w:color w:val="030303"/>
          <w:w w:val="105"/>
          <w:sz w:val="19"/>
        </w:rPr>
        <w:t>Remove contaminated clothing and protective equipment before entering eating areas</w:t>
      </w:r>
      <w:r>
        <w:rPr>
          <w:rFonts w:ascii="Arial"/>
          <w:color w:val="2B2B2B"/>
          <w:w w:val="105"/>
          <w:sz w:val="19"/>
        </w:rPr>
        <w:t>. </w:t>
      </w:r>
      <w:r>
        <w:rPr>
          <w:rFonts w:ascii="Arial"/>
          <w:color w:val="030303"/>
          <w:w w:val="105"/>
          <w:sz w:val="19"/>
        </w:rPr>
        <w:t>Do not ingest. Avoid contact with eyes, skin and </w:t>
      </w:r>
      <w:r>
        <w:rPr>
          <w:rFonts w:ascii="Arial"/>
          <w:color w:val="030303"/>
          <w:spacing w:val="-5"/>
          <w:w w:val="105"/>
          <w:sz w:val="19"/>
        </w:rPr>
        <w:t>clothing</w:t>
      </w:r>
      <w:r>
        <w:rPr>
          <w:rFonts w:ascii="Arial"/>
          <w:color w:val="2B2B2B"/>
          <w:spacing w:val="-5"/>
          <w:w w:val="105"/>
          <w:sz w:val="19"/>
        </w:rPr>
        <w:t>. </w:t>
      </w:r>
      <w:r>
        <w:rPr>
          <w:rFonts w:ascii="Arial"/>
          <w:color w:val="030303"/>
          <w:w w:val="105"/>
          <w:sz w:val="19"/>
        </w:rPr>
        <w:t>Avoid breathing vapour or mist. Use only with adequate ventilation</w:t>
      </w:r>
      <w:r>
        <w:rPr>
          <w:rFonts w:ascii="Arial"/>
          <w:color w:val="2B2B2B"/>
          <w:w w:val="105"/>
          <w:sz w:val="19"/>
        </w:rPr>
        <w:t>. </w:t>
      </w:r>
      <w:r>
        <w:rPr>
          <w:rFonts w:ascii="Arial"/>
          <w:color w:val="030303"/>
          <w:w w:val="105"/>
          <w:sz w:val="19"/>
        </w:rPr>
        <w:t>Wear appropriate respirator when ventilation is </w:t>
      </w:r>
      <w:r>
        <w:rPr>
          <w:rFonts w:ascii="Arial"/>
          <w:color w:val="030303"/>
          <w:spacing w:val="-6"/>
          <w:w w:val="105"/>
          <w:sz w:val="19"/>
        </w:rPr>
        <w:t>inadequate</w:t>
      </w:r>
      <w:r>
        <w:rPr>
          <w:rFonts w:ascii="Arial"/>
          <w:color w:val="2B2B2B"/>
          <w:spacing w:val="-6"/>
          <w:w w:val="105"/>
          <w:sz w:val="19"/>
        </w:rPr>
        <w:t>. </w:t>
      </w:r>
      <w:r>
        <w:rPr>
          <w:rFonts w:ascii="Arial"/>
          <w:color w:val="030303"/>
          <w:w w:val="105"/>
          <w:sz w:val="19"/>
        </w:rPr>
        <w:t>Do not enter storage areas and confined spaces unless adequately ventilated </w:t>
      </w:r>
      <w:r>
        <w:rPr>
          <w:rFonts w:ascii="Arial"/>
          <w:color w:val="3D3D3D"/>
          <w:w w:val="105"/>
          <w:sz w:val="19"/>
        </w:rPr>
        <w:t>. </w:t>
      </w:r>
      <w:r>
        <w:rPr>
          <w:rFonts w:ascii="Arial"/>
          <w:color w:val="030303"/>
          <w:w w:val="105"/>
          <w:sz w:val="19"/>
        </w:rPr>
        <w:t>Keep </w:t>
      </w:r>
      <w:r>
        <w:rPr>
          <w:rFonts w:ascii="Arial"/>
          <w:color w:val="161616"/>
          <w:w w:val="105"/>
          <w:sz w:val="19"/>
        </w:rPr>
        <w:t>in </w:t>
      </w:r>
      <w:r>
        <w:rPr>
          <w:rFonts w:ascii="Arial"/>
          <w:color w:val="030303"/>
          <w:w w:val="105"/>
          <w:sz w:val="19"/>
        </w:rPr>
        <w:t>the original container or an approved alternative made from a compatible</w:t>
      </w:r>
      <w:r>
        <w:rPr>
          <w:rFonts w:ascii="Arial"/>
          <w:color w:val="030303"/>
          <w:spacing w:val="-2"/>
          <w:w w:val="105"/>
          <w:sz w:val="19"/>
        </w:rPr>
        <w:t> </w:t>
      </w:r>
      <w:r>
        <w:rPr>
          <w:rFonts w:ascii="Arial"/>
          <w:color w:val="030303"/>
          <w:w w:val="105"/>
          <w:sz w:val="19"/>
        </w:rPr>
        <w:t>material,</w:t>
      </w:r>
      <w:r>
        <w:rPr>
          <w:rFonts w:ascii="Arial"/>
          <w:color w:val="030303"/>
          <w:spacing w:val="-5"/>
          <w:w w:val="105"/>
          <w:sz w:val="19"/>
        </w:rPr>
        <w:t> </w:t>
      </w:r>
      <w:r>
        <w:rPr>
          <w:rFonts w:ascii="Arial"/>
          <w:color w:val="030303"/>
          <w:w w:val="105"/>
          <w:sz w:val="19"/>
        </w:rPr>
        <w:t>kept</w:t>
      </w:r>
      <w:r>
        <w:rPr>
          <w:rFonts w:ascii="Arial"/>
          <w:color w:val="030303"/>
          <w:spacing w:val="-10"/>
          <w:w w:val="105"/>
          <w:sz w:val="19"/>
        </w:rPr>
        <w:t> </w:t>
      </w:r>
      <w:r>
        <w:rPr>
          <w:rFonts w:ascii="Arial"/>
          <w:color w:val="030303"/>
          <w:w w:val="105"/>
          <w:sz w:val="19"/>
        </w:rPr>
        <w:t>tightly</w:t>
      </w:r>
      <w:r>
        <w:rPr>
          <w:rFonts w:ascii="Arial"/>
          <w:color w:val="030303"/>
          <w:spacing w:val="-13"/>
          <w:w w:val="105"/>
          <w:sz w:val="19"/>
        </w:rPr>
        <w:t> </w:t>
      </w:r>
      <w:r>
        <w:rPr>
          <w:rFonts w:ascii="Arial"/>
          <w:color w:val="030303"/>
          <w:w w:val="105"/>
          <w:sz w:val="19"/>
        </w:rPr>
        <w:t>closed</w:t>
      </w:r>
      <w:r>
        <w:rPr>
          <w:rFonts w:ascii="Arial"/>
          <w:color w:val="030303"/>
          <w:spacing w:val="-8"/>
          <w:w w:val="105"/>
          <w:sz w:val="19"/>
        </w:rPr>
        <w:t> </w:t>
      </w:r>
      <w:r>
        <w:rPr>
          <w:rFonts w:ascii="Arial"/>
          <w:color w:val="030303"/>
          <w:w w:val="105"/>
          <w:sz w:val="19"/>
        </w:rPr>
        <w:t>when</w:t>
      </w:r>
      <w:r>
        <w:rPr>
          <w:rFonts w:ascii="Arial"/>
          <w:color w:val="030303"/>
          <w:spacing w:val="-12"/>
          <w:w w:val="105"/>
          <w:sz w:val="19"/>
        </w:rPr>
        <w:t> </w:t>
      </w:r>
      <w:r>
        <w:rPr>
          <w:rFonts w:ascii="Arial"/>
          <w:color w:val="030303"/>
          <w:w w:val="105"/>
          <w:sz w:val="19"/>
        </w:rPr>
        <w:t>not</w:t>
      </w:r>
      <w:r>
        <w:rPr>
          <w:rFonts w:ascii="Arial"/>
          <w:color w:val="030303"/>
          <w:spacing w:val="-12"/>
          <w:w w:val="105"/>
          <w:sz w:val="19"/>
        </w:rPr>
        <w:t> </w:t>
      </w:r>
      <w:r>
        <w:rPr>
          <w:rFonts w:ascii="Arial"/>
          <w:color w:val="030303"/>
          <w:w w:val="105"/>
          <w:sz w:val="19"/>
        </w:rPr>
        <w:t>in</w:t>
      </w:r>
      <w:r>
        <w:rPr>
          <w:rFonts w:ascii="Arial"/>
          <w:color w:val="030303"/>
          <w:spacing w:val="-19"/>
          <w:w w:val="105"/>
          <w:sz w:val="19"/>
        </w:rPr>
        <w:t> </w:t>
      </w:r>
      <w:r>
        <w:rPr>
          <w:rFonts w:ascii="Arial"/>
          <w:color w:val="030303"/>
          <w:spacing w:val="-4"/>
          <w:w w:val="105"/>
          <w:sz w:val="19"/>
        </w:rPr>
        <w:t>use</w:t>
      </w:r>
      <w:r>
        <w:rPr>
          <w:rFonts w:ascii="Arial"/>
          <w:color w:val="3D3D3D"/>
          <w:spacing w:val="-4"/>
          <w:w w:val="105"/>
          <w:sz w:val="19"/>
        </w:rPr>
        <w:t>.</w:t>
      </w:r>
      <w:r>
        <w:rPr>
          <w:rFonts w:ascii="Arial"/>
          <w:color w:val="3D3D3D"/>
          <w:spacing w:val="34"/>
          <w:w w:val="105"/>
          <w:sz w:val="19"/>
        </w:rPr>
        <w:t> </w:t>
      </w:r>
      <w:r>
        <w:rPr>
          <w:rFonts w:ascii="Arial"/>
          <w:color w:val="030303"/>
          <w:w w:val="105"/>
          <w:sz w:val="19"/>
        </w:rPr>
        <w:t>Store</w:t>
      </w:r>
      <w:r>
        <w:rPr>
          <w:rFonts w:ascii="Arial"/>
          <w:color w:val="030303"/>
          <w:spacing w:val="-12"/>
          <w:w w:val="105"/>
          <w:sz w:val="19"/>
        </w:rPr>
        <w:t> </w:t>
      </w:r>
      <w:r>
        <w:rPr>
          <w:rFonts w:ascii="Arial"/>
          <w:color w:val="030303"/>
          <w:w w:val="105"/>
          <w:sz w:val="19"/>
        </w:rPr>
        <w:t>and</w:t>
      </w:r>
      <w:r>
        <w:rPr>
          <w:rFonts w:ascii="Arial"/>
          <w:color w:val="030303"/>
          <w:spacing w:val="-15"/>
          <w:w w:val="105"/>
          <w:sz w:val="19"/>
        </w:rPr>
        <w:t> </w:t>
      </w:r>
      <w:r>
        <w:rPr>
          <w:rFonts w:ascii="Arial"/>
          <w:color w:val="030303"/>
          <w:w w:val="105"/>
          <w:sz w:val="19"/>
        </w:rPr>
        <w:t>use</w:t>
      </w:r>
      <w:r>
        <w:rPr>
          <w:rFonts w:ascii="Arial"/>
          <w:color w:val="030303"/>
          <w:spacing w:val="-11"/>
          <w:w w:val="105"/>
          <w:sz w:val="19"/>
        </w:rPr>
        <w:t> </w:t>
      </w:r>
      <w:r>
        <w:rPr>
          <w:rFonts w:ascii="Arial"/>
          <w:color w:val="030303"/>
          <w:w w:val="105"/>
          <w:sz w:val="19"/>
        </w:rPr>
        <w:t>away</w:t>
      </w:r>
      <w:r>
        <w:rPr>
          <w:rFonts w:ascii="Arial"/>
          <w:color w:val="030303"/>
          <w:spacing w:val="-16"/>
          <w:w w:val="105"/>
          <w:sz w:val="19"/>
        </w:rPr>
        <w:t> </w:t>
      </w:r>
      <w:r>
        <w:rPr>
          <w:rFonts w:ascii="Arial"/>
          <w:color w:val="030303"/>
          <w:w w:val="105"/>
          <w:sz w:val="19"/>
        </w:rPr>
        <w:t>from</w:t>
      </w:r>
      <w:r>
        <w:rPr>
          <w:rFonts w:ascii="Arial"/>
          <w:color w:val="030303"/>
          <w:spacing w:val="-14"/>
          <w:w w:val="105"/>
          <w:sz w:val="19"/>
        </w:rPr>
        <w:t> </w:t>
      </w:r>
      <w:r>
        <w:rPr>
          <w:rFonts w:ascii="Arial"/>
          <w:color w:val="030303"/>
          <w:w w:val="105"/>
          <w:sz w:val="19"/>
        </w:rPr>
        <w:t>heat, sparks, open flame or any other ignition </w:t>
      </w:r>
      <w:r>
        <w:rPr>
          <w:rFonts w:ascii="Arial"/>
          <w:color w:val="030303"/>
          <w:spacing w:val="-6"/>
          <w:w w:val="105"/>
          <w:sz w:val="19"/>
        </w:rPr>
        <w:t>source</w:t>
      </w:r>
      <w:r>
        <w:rPr>
          <w:rFonts w:ascii="Arial"/>
          <w:color w:val="2B2B2B"/>
          <w:spacing w:val="-6"/>
          <w:w w:val="105"/>
          <w:sz w:val="19"/>
        </w:rPr>
        <w:t>. </w:t>
      </w:r>
      <w:r>
        <w:rPr>
          <w:rFonts w:ascii="Arial"/>
          <w:color w:val="030303"/>
          <w:w w:val="105"/>
          <w:sz w:val="19"/>
        </w:rPr>
        <w:t>Use explosion-proof electrical (ventilating, lighting and material handling) equipment. Use non-sparking </w:t>
      </w:r>
      <w:r>
        <w:rPr>
          <w:rFonts w:ascii="Arial"/>
          <w:color w:val="030303"/>
          <w:spacing w:val="-4"/>
          <w:w w:val="105"/>
          <w:sz w:val="19"/>
        </w:rPr>
        <w:t>tools</w:t>
      </w:r>
      <w:r>
        <w:rPr>
          <w:rFonts w:ascii="Arial"/>
          <w:color w:val="3D3D3D"/>
          <w:spacing w:val="-4"/>
          <w:w w:val="105"/>
          <w:sz w:val="19"/>
        </w:rPr>
        <w:t>. </w:t>
      </w:r>
      <w:r>
        <w:rPr>
          <w:rFonts w:ascii="Arial"/>
          <w:color w:val="030303"/>
          <w:w w:val="105"/>
          <w:sz w:val="19"/>
        </w:rPr>
        <w:t>Take precautionary measures against electrostatic </w:t>
      </w:r>
      <w:r>
        <w:rPr>
          <w:rFonts w:ascii="Arial"/>
          <w:color w:val="030303"/>
          <w:spacing w:val="-8"/>
          <w:w w:val="105"/>
          <w:sz w:val="19"/>
        </w:rPr>
        <w:t>discharges</w:t>
      </w:r>
      <w:r>
        <w:rPr>
          <w:rFonts w:ascii="Arial"/>
          <w:color w:val="2B2B2B"/>
          <w:spacing w:val="-8"/>
          <w:w w:val="105"/>
          <w:sz w:val="19"/>
        </w:rPr>
        <w:t>. </w:t>
      </w:r>
      <w:r>
        <w:rPr>
          <w:rFonts w:ascii="Arial"/>
          <w:color w:val="030303"/>
          <w:w w:val="105"/>
          <w:sz w:val="19"/>
        </w:rPr>
        <w:t>To avoid fire or explosion, dissipate static electricity during transfer by earthing and bonding containers and equipment</w:t>
      </w:r>
      <w:r>
        <w:rPr>
          <w:rFonts w:ascii="Arial"/>
          <w:color w:val="030303"/>
          <w:spacing w:val="-11"/>
          <w:w w:val="105"/>
          <w:sz w:val="19"/>
        </w:rPr>
        <w:t> </w:t>
      </w:r>
      <w:r>
        <w:rPr>
          <w:rFonts w:ascii="Arial"/>
          <w:color w:val="030303"/>
          <w:w w:val="105"/>
          <w:sz w:val="19"/>
        </w:rPr>
        <w:t>before</w:t>
      </w:r>
      <w:r>
        <w:rPr>
          <w:rFonts w:ascii="Arial"/>
          <w:color w:val="030303"/>
          <w:spacing w:val="-18"/>
          <w:w w:val="105"/>
          <w:sz w:val="19"/>
        </w:rPr>
        <w:t> </w:t>
      </w:r>
      <w:r>
        <w:rPr>
          <w:rFonts w:ascii="Arial"/>
          <w:color w:val="030303"/>
          <w:w w:val="105"/>
          <w:sz w:val="19"/>
        </w:rPr>
        <w:t>transferring</w:t>
      </w:r>
      <w:r>
        <w:rPr>
          <w:rFonts w:ascii="Arial"/>
          <w:color w:val="030303"/>
          <w:spacing w:val="-16"/>
          <w:w w:val="105"/>
          <w:sz w:val="19"/>
        </w:rPr>
        <w:t> </w:t>
      </w:r>
      <w:r>
        <w:rPr>
          <w:rFonts w:ascii="Arial"/>
          <w:color w:val="030303"/>
          <w:w w:val="105"/>
          <w:sz w:val="19"/>
        </w:rPr>
        <w:t>material.</w:t>
      </w:r>
      <w:r>
        <w:rPr>
          <w:rFonts w:ascii="Arial"/>
          <w:color w:val="030303"/>
          <w:spacing w:val="16"/>
          <w:w w:val="105"/>
          <w:sz w:val="19"/>
        </w:rPr>
        <w:t> </w:t>
      </w:r>
      <w:r>
        <w:rPr>
          <w:rFonts w:ascii="Arial"/>
          <w:color w:val="030303"/>
          <w:w w:val="105"/>
          <w:sz w:val="19"/>
        </w:rPr>
        <w:t>Empty</w:t>
      </w:r>
      <w:r>
        <w:rPr>
          <w:rFonts w:ascii="Arial"/>
          <w:color w:val="030303"/>
          <w:spacing w:val="-18"/>
          <w:w w:val="105"/>
          <w:sz w:val="19"/>
        </w:rPr>
        <w:t> </w:t>
      </w:r>
      <w:r>
        <w:rPr>
          <w:rFonts w:ascii="Arial"/>
          <w:color w:val="030303"/>
          <w:w w:val="105"/>
          <w:sz w:val="19"/>
        </w:rPr>
        <w:t>containers</w:t>
      </w:r>
      <w:r>
        <w:rPr>
          <w:rFonts w:ascii="Arial"/>
          <w:color w:val="030303"/>
          <w:spacing w:val="-15"/>
          <w:w w:val="105"/>
          <w:sz w:val="19"/>
        </w:rPr>
        <w:t> </w:t>
      </w:r>
      <w:r>
        <w:rPr>
          <w:rFonts w:ascii="Arial"/>
          <w:color w:val="030303"/>
          <w:w w:val="105"/>
          <w:sz w:val="19"/>
        </w:rPr>
        <w:t>retain</w:t>
      </w:r>
      <w:r>
        <w:rPr>
          <w:rFonts w:ascii="Arial"/>
          <w:color w:val="030303"/>
          <w:spacing w:val="-23"/>
          <w:w w:val="105"/>
          <w:sz w:val="19"/>
        </w:rPr>
        <w:t> </w:t>
      </w:r>
      <w:r>
        <w:rPr>
          <w:rFonts w:ascii="Arial"/>
          <w:color w:val="030303"/>
          <w:w w:val="105"/>
          <w:sz w:val="19"/>
        </w:rPr>
        <w:t>product</w:t>
      </w:r>
      <w:r>
        <w:rPr>
          <w:rFonts w:ascii="Arial"/>
          <w:color w:val="030303"/>
          <w:spacing w:val="-14"/>
          <w:w w:val="105"/>
          <w:sz w:val="19"/>
        </w:rPr>
        <w:t> </w:t>
      </w:r>
      <w:r>
        <w:rPr>
          <w:rFonts w:ascii="Arial"/>
          <w:color w:val="030303"/>
          <w:w w:val="105"/>
          <w:sz w:val="19"/>
        </w:rPr>
        <w:t>residue</w:t>
      </w:r>
      <w:r>
        <w:rPr>
          <w:rFonts w:ascii="Arial"/>
          <w:color w:val="030303"/>
          <w:spacing w:val="-20"/>
          <w:w w:val="105"/>
          <w:sz w:val="19"/>
        </w:rPr>
        <w:t> </w:t>
      </w:r>
      <w:r>
        <w:rPr>
          <w:rFonts w:ascii="Arial"/>
          <w:color w:val="030303"/>
          <w:w w:val="105"/>
          <w:sz w:val="19"/>
        </w:rPr>
        <w:t>and</w:t>
      </w:r>
      <w:r>
        <w:rPr>
          <w:rFonts w:ascii="Arial"/>
          <w:color w:val="030303"/>
          <w:spacing w:val="-23"/>
          <w:w w:val="105"/>
          <w:sz w:val="19"/>
        </w:rPr>
        <w:t> </w:t>
      </w:r>
      <w:r>
        <w:rPr>
          <w:rFonts w:ascii="Arial"/>
          <w:color w:val="030303"/>
          <w:w w:val="105"/>
          <w:sz w:val="19"/>
        </w:rPr>
        <w:t>can be </w:t>
      </w:r>
      <w:r>
        <w:rPr>
          <w:rFonts w:ascii="Arial"/>
          <w:color w:val="030303"/>
          <w:spacing w:val="-5"/>
          <w:w w:val="105"/>
          <w:sz w:val="19"/>
        </w:rPr>
        <w:t>hazardous</w:t>
      </w:r>
      <w:r>
        <w:rPr>
          <w:rFonts w:ascii="Arial"/>
          <w:color w:val="2B2B2B"/>
          <w:spacing w:val="-5"/>
          <w:w w:val="105"/>
          <w:sz w:val="19"/>
        </w:rPr>
        <w:t>. </w:t>
      </w:r>
      <w:r>
        <w:rPr>
          <w:rFonts w:ascii="Arial"/>
          <w:color w:val="030303"/>
          <w:w w:val="105"/>
          <w:sz w:val="19"/>
        </w:rPr>
        <w:t>Do not reuse</w:t>
      </w:r>
      <w:r>
        <w:rPr>
          <w:rFonts w:ascii="Arial"/>
          <w:color w:val="030303"/>
          <w:spacing w:val="10"/>
          <w:w w:val="105"/>
          <w:sz w:val="19"/>
        </w:rPr>
        <w:t> </w:t>
      </w:r>
      <w:r>
        <w:rPr>
          <w:rFonts w:ascii="Arial"/>
          <w:color w:val="030303"/>
          <w:w w:val="105"/>
          <w:sz w:val="19"/>
        </w:rPr>
        <w:t>container</w:t>
      </w:r>
      <w:r>
        <w:rPr>
          <w:rFonts w:ascii="Arial"/>
          <w:color w:val="2B2B2B"/>
          <w:w w:val="105"/>
          <w:sz w:val="19"/>
        </w:rPr>
        <w:t>.</w:t>
      </w:r>
    </w:p>
    <w:p>
      <w:pPr>
        <w:spacing w:line="240" w:lineRule="auto" w:before="159"/>
        <w:ind w:left="784" w:right="220" w:firstLine="3"/>
        <w:jc w:val="left"/>
        <w:rPr>
          <w:rFonts w:ascii="Arial"/>
          <w:sz w:val="19"/>
        </w:rPr>
      </w:pPr>
      <w:r>
        <w:rPr>
          <w:rFonts w:ascii="Arial"/>
          <w:color w:val="030303"/>
          <w:w w:val="105"/>
          <w:sz w:val="19"/>
        </w:rPr>
        <w:t>Store in accordance with local </w:t>
      </w:r>
      <w:r>
        <w:rPr>
          <w:rFonts w:ascii="Arial"/>
          <w:color w:val="030303"/>
          <w:spacing w:val="-3"/>
          <w:w w:val="105"/>
          <w:sz w:val="19"/>
        </w:rPr>
        <w:t>regulations</w:t>
      </w:r>
      <w:r>
        <w:rPr>
          <w:rFonts w:ascii="Arial"/>
          <w:color w:val="3D3D3D"/>
          <w:spacing w:val="-3"/>
          <w:w w:val="105"/>
          <w:sz w:val="19"/>
        </w:rPr>
        <w:t>. </w:t>
      </w:r>
      <w:r>
        <w:rPr>
          <w:rFonts w:ascii="Arial"/>
          <w:color w:val="030303"/>
          <w:w w:val="105"/>
          <w:sz w:val="19"/>
        </w:rPr>
        <w:t>Store in a segregated and approved </w:t>
      </w:r>
      <w:r>
        <w:rPr>
          <w:rFonts w:ascii="Arial"/>
          <w:color w:val="030303"/>
          <w:spacing w:val="-3"/>
          <w:w w:val="105"/>
          <w:sz w:val="19"/>
        </w:rPr>
        <w:t>area</w:t>
      </w:r>
      <w:r>
        <w:rPr>
          <w:rFonts w:ascii="Arial"/>
          <w:color w:val="2B2B2B"/>
          <w:spacing w:val="-3"/>
          <w:w w:val="105"/>
          <w:sz w:val="19"/>
        </w:rPr>
        <w:t>. </w:t>
      </w:r>
      <w:r>
        <w:rPr>
          <w:rFonts w:ascii="Arial"/>
          <w:color w:val="030303"/>
          <w:w w:val="105"/>
          <w:sz w:val="19"/>
        </w:rPr>
        <w:t>Store</w:t>
      </w:r>
      <w:r>
        <w:rPr>
          <w:rFonts w:ascii="Arial"/>
          <w:color w:val="030303"/>
          <w:spacing w:val="-14"/>
          <w:w w:val="105"/>
          <w:sz w:val="19"/>
        </w:rPr>
        <w:t> </w:t>
      </w:r>
      <w:r>
        <w:rPr>
          <w:rFonts w:ascii="Arial"/>
          <w:color w:val="030303"/>
          <w:w w:val="105"/>
          <w:sz w:val="19"/>
        </w:rPr>
        <w:t>in</w:t>
      </w:r>
      <w:r>
        <w:rPr>
          <w:rFonts w:ascii="Arial"/>
          <w:color w:val="030303"/>
          <w:spacing w:val="-17"/>
          <w:w w:val="105"/>
          <w:sz w:val="19"/>
        </w:rPr>
        <w:t> </w:t>
      </w:r>
      <w:r>
        <w:rPr>
          <w:rFonts w:ascii="Arial"/>
          <w:color w:val="030303"/>
          <w:w w:val="105"/>
          <w:sz w:val="19"/>
        </w:rPr>
        <w:t>original</w:t>
      </w:r>
      <w:r>
        <w:rPr>
          <w:rFonts w:ascii="Arial"/>
          <w:color w:val="030303"/>
          <w:spacing w:val="-13"/>
          <w:w w:val="105"/>
          <w:sz w:val="19"/>
        </w:rPr>
        <w:t> </w:t>
      </w:r>
      <w:r>
        <w:rPr>
          <w:rFonts w:ascii="Arial"/>
          <w:color w:val="030303"/>
          <w:w w:val="105"/>
          <w:sz w:val="19"/>
        </w:rPr>
        <w:t>container</w:t>
      </w:r>
      <w:r>
        <w:rPr>
          <w:rFonts w:ascii="Arial"/>
          <w:color w:val="030303"/>
          <w:spacing w:val="-10"/>
          <w:w w:val="105"/>
          <w:sz w:val="19"/>
        </w:rPr>
        <w:t> </w:t>
      </w:r>
      <w:r>
        <w:rPr>
          <w:rFonts w:ascii="Arial"/>
          <w:color w:val="030303"/>
          <w:w w:val="105"/>
          <w:sz w:val="19"/>
        </w:rPr>
        <w:t>protected</w:t>
      </w:r>
      <w:r>
        <w:rPr>
          <w:rFonts w:ascii="Arial"/>
          <w:color w:val="030303"/>
          <w:spacing w:val="-10"/>
          <w:w w:val="105"/>
          <w:sz w:val="19"/>
        </w:rPr>
        <w:t> </w:t>
      </w:r>
      <w:r>
        <w:rPr>
          <w:rFonts w:ascii="Arial"/>
          <w:color w:val="030303"/>
          <w:w w:val="105"/>
          <w:sz w:val="19"/>
        </w:rPr>
        <w:t>from</w:t>
      </w:r>
      <w:r>
        <w:rPr>
          <w:rFonts w:ascii="Arial"/>
          <w:color w:val="030303"/>
          <w:spacing w:val="-17"/>
          <w:w w:val="105"/>
          <w:sz w:val="19"/>
        </w:rPr>
        <w:t> </w:t>
      </w:r>
      <w:r>
        <w:rPr>
          <w:rFonts w:ascii="Arial"/>
          <w:color w:val="030303"/>
          <w:w w:val="105"/>
          <w:sz w:val="19"/>
        </w:rPr>
        <w:t>direct</w:t>
      </w:r>
      <w:r>
        <w:rPr>
          <w:rFonts w:ascii="Arial"/>
          <w:color w:val="030303"/>
          <w:spacing w:val="-11"/>
          <w:w w:val="105"/>
          <w:sz w:val="19"/>
        </w:rPr>
        <w:t> </w:t>
      </w:r>
      <w:r>
        <w:rPr>
          <w:rFonts w:ascii="Arial"/>
          <w:color w:val="030303"/>
          <w:w w:val="105"/>
          <w:sz w:val="19"/>
        </w:rPr>
        <w:t>sunlight</w:t>
      </w:r>
      <w:r>
        <w:rPr>
          <w:rFonts w:ascii="Arial"/>
          <w:color w:val="030303"/>
          <w:spacing w:val="-13"/>
          <w:w w:val="105"/>
          <w:sz w:val="19"/>
        </w:rPr>
        <w:t> </w:t>
      </w:r>
      <w:r>
        <w:rPr>
          <w:rFonts w:ascii="Arial"/>
          <w:color w:val="030303"/>
          <w:w w:val="105"/>
          <w:sz w:val="19"/>
        </w:rPr>
        <w:t>in</w:t>
      </w:r>
      <w:r>
        <w:rPr>
          <w:rFonts w:ascii="Arial"/>
          <w:color w:val="030303"/>
          <w:spacing w:val="-23"/>
          <w:w w:val="105"/>
          <w:sz w:val="19"/>
        </w:rPr>
        <w:t> </w:t>
      </w:r>
      <w:r>
        <w:rPr>
          <w:rFonts w:ascii="Arial"/>
          <w:color w:val="030303"/>
          <w:w w:val="105"/>
          <w:sz w:val="19"/>
        </w:rPr>
        <w:t>a</w:t>
      </w:r>
      <w:r>
        <w:rPr>
          <w:rFonts w:ascii="Arial"/>
          <w:color w:val="030303"/>
          <w:spacing w:val="-22"/>
          <w:w w:val="105"/>
          <w:sz w:val="19"/>
        </w:rPr>
        <w:t> </w:t>
      </w:r>
      <w:r>
        <w:rPr>
          <w:rFonts w:ascii="Arial"/>
          <w:color w:val="030303"/>
          <w:w w:val="105"/>
          <w:sz w:val="19"/>
        </w:rPr>
        <w:t>dry,</w:t>
      </w:r>
      <w:r>
        <w:rPr>
          <w:rFonts w:ascii="Arial"/>
          <w:color w:val="030303"/>
          <w:spacing w:val="-15"/>
          <w:w w:val="105"/>
          <w:sz w:val="19"/>
        </w:rPr>
        <w:t> </w:t>
      </w:r>
      <w:r>
        <w:rPr>
          <w:rFonts w:ascii="Arial"/>
          <w:color w:val="030303"/>
          <w:w w:val="105"/>
          <w:sz w:val="19"/>
        </w:rPr>
        <w:t>cool</w:t>
      </w:r>
      <w:r>
        <w:rPr>
          <w:rFonts w:ascii="Arial"/>
          <w:color w:val="030303"/>
          <w:spacing w:val="-15"/>
          <w:w w:val="105"/>
          <w:sz w:val="19"/>
        </w:rPr>
        <w:t> </w:t>
      </w:r>
      <w:r>
        <w:rPr>
          <w:rFonts w:ascii="Arial"/>
          <w:color w:val="030303"/>
          <w:w w:val="105"/>
          <w:sz w:val="19"/>
        </w:rPr>
        <w:t>and</w:t>
      </w:r>
      <w:r>
        <w:rPr>
          <w:rFonts w:ascii="Arial"/>
          <w:color w:val="030303"/>
          <w:spacing w:val="-16"/>
          <w:w w:val="105"/>
          <w:sz w:val="19"/>
        </w:rPr>
        <w:t> </w:t>
      </w:r>
      <w:r>
        <w:rPr>
          <w:rFonts w:ascii="Arial"/>
          <w:color w:val="030303"/>
          <w:w w:val="105"/>
          <w:sz w:val="19"/>
        </w:rPr>
        <w:t>well-ventilated area, away from incompatible materials (see section 10) and food and </w:t>
      </w:r>
      <w:r>
        <w:rPr>
          <w:rFonts w:ascii="Arial"/>
          <w:color w:val="030303"/>
          <w:spacing w:val="-6"/>
          <w:w w:val="105"/>
          <w:sz w:val="19"/>
        </w:rPr>
        <w:t>drink</w:t>
      </w:r>
      <w:r>
        <w:rPr>
          <w:rFonts w:ascii="Arial"/>
          <w:color w:val="3D3D3D"/>
          <w:spacing w:val="-6"/>
          <w:w w:val="105"/>
          <w:sz w:val="19"/>
        </w:rPr>
        <w:t>. </w:t>
      </w:r>
      <w:r>
        <w:rPr>
          <w:rFonts w:ascii="Arial"/>
          <w:color w:val="030303"/>
          <w:w w:val="105"/>
          <w:sz w:val="19"/>
        </w:rPr>
        <w:t>Eliminate all ignition </w:t>
      </w:r>
      <w:r>
        <w:rPr>
          <w:rFonts w:ascii="Arial"/>
          <w:color w:val="030303"/>
          <w:spacing w:val="-6"/>
          <w:w w:val="105"/>
          <w:sz w:val="19"/>
        </w:rPr>
        <w:t>sources</w:t>
      </w:r>
      <w:r>
        <w:rPr>
          <w:rFonts w:ascii="Arial"/>
          <w:color w:val="3D3D3D"/>
          <w:spacing w:val="-6"/>
          <w:w w:val="105"/>
          <w:sz w:val="19"/>
        </w:rPr>
        <w:t>. </w:t>
      </w:r>
      <w:r>
        <w:rPr>
          <w:rFonts w:ascii="Arial"/>
          <w:color w:val="030303"/>
          <w:w w:val="105"/>
          <w:sz w:val="19"/>
        </w:rPr>
        <w:t>Separate from oxidizing </w:t>
      </w:r>
      <w:r>
        <w:rPr>
          <w:rFonts w:ascii="Arial"/>
          <w:color w:val="030303"/>
          <w:spacing w:val="-3"/>
          <w:w w:val="105"/>
          <w:sz w:val="19"/>
        </w:rPr>
        <w:t>materials</w:t>
      </w:r>
      <w:r>
        <w:rPr>
          <w:rFonts w:ascii="Arial"/>
          <w:color w:val="3D3D3D"/>
          <w:spacing w:val="-3"/>
          <w:w w:val="105"/>
          <w:sz w:val="19"/>
        </w:rPr>
        <w:t>. </w:t>
      </w:r>
      <w:r>
        <w:rPr>
          <w:rFonts w:ascii="Arial"/>
          <w:color w:val="030303"/>
          <w:w w:val="105"/>
          <w:sz w:val="19"/>
        </w:rPr>
        <w:t>Keep container tightly closed and sealed until ready for </w:t>
      </w:r>
      <w:r>
        <w:rPr>
          <w:rFonts w:ascii="Arial"/>
          <w:color w:val="030303"/>
          <w:spacing w:val="-4"/>
          <w:w w:val="105"/>
          <w:sz w:val="19"/>
        </w:rPr>
        <w:t>use</w:t>
      </w:r>
      <w:r>
        <w:rPr>
          <w:rFonts w:ascii="Arial"/>
          <w:color w:val="3D3D3D"/>
          <w:spacing w:val="-4"/>
          <w:w w:val="105"/>
          <w:sz w:val="19"/>
        </w:rPr>
        <w:t>. </w:t>
      </w:r>
      <w:r>
        <w:rPr>
          <w:rFonts w:ascii="Arial"/>
          <w:color w:val="030303"/>
          <w:w w:val="105"/>
          <w:sz w:val="19"/>
        </w:rPr>
        <w:t>Containers that have been opened must be carefully resealed</w:t>
      </w:r>
      <w:r>
        <w:rPr>
          <w:rFonts w:ascii="Arial"/>
          <w:color w:val="030303"/>
          <w:spacing w:val="-8"/>
          <w:w w:val="105"/>
          <w:sz w:val="19"/>
        </w:rPr>
        <w:t> </w:t>
      </w:r>
      <w:r>
        <w:rPr>
          <w:rFonts w:ascii="Arial"/>
          <w:color w:val="030303"/>
          <w:w w:val="105"/>
          <w:sz w:val="19"/>
        </w:rPr>
        <w:t>and</w:t>
      </w:r>
      <w:r>
        <w:rPr>
          <w:rFonts w:ascii="Arial"/>
          <w:color w:val="030303"/>
          <w:spacing w:val="-13"/>
          <w:w w:val="105"/>
          <w:sz w:val="19"/>
        </w:rPr>
        <w:t> </w:t>
      </w:r>
      <w:r>
        <w:rPr>
          <w:rFonts w:ascii="Arial"/>
          <w:color w:val="030303"/>
          <w:w w:val="105"/>
          <w:sz w:val="19"/>
        </w:rPr>
        <w:t>kept</w:t>
      </w:r>
      <w:r>
        <w:rPr>
          <w:rFonts w:ascii="Arial"/>
          <w:color w:val="030303"/>
          <w:spacing w:val="-9"/>
          <w:w w:val="105"/>
          <w:sz w:val="19"/>
        </w:rPr>
        <w:t> </w:t>
      </w:r>
      <w:r>
        <w:rPr>
          <w:rFonts w:ascii="Arial"/>
          <w:color w:val="030303"/>
          <w:w w:val="105"/>
          <w:sz w:val="19"/>
        </w:rPr>
        <w:t>upright</w:t>
      </w:r>
      <w:r>
        <w:rPr>
          <w:rFonts w:ascii="Arial"/>
          <w:color w:val="030303"/>
          <w:spacing w:val="-2"/>
          <w:w w:val="105"/>
          <w:sz w:val="19"/>
        </w:rPr>
        <w:t> </w:t>
      </w:r>
      <w:r>
        <w:rPr>
          <w:rFonts w:ascii="Arial"/>
          <w:color w:val="030303"/>
          <w:w w:val="105"/>
          <w:sz w:val="19"/>
        </w:rPr>
        <w:t>to</w:t>
      </w:r>
      <w:r>
        <w:rPr>
          <w:rFonts w:ascii="Arial"/>
          <w:color w:val="030303"/>
          <w:spacing w:val="-14"/>
          <w:w w:val="105"/>
          <w:sz w:val="19"/>
        </w:rPr>
        <w:t> </w:t>
      </w:r>
      <w:r>
        <w:rPr>
          <w:rFonts w:ascii="Arial"/>
          <w:color w:val="030303"/>
          <w:w w:val="105"/>
          <w:sz w:val="19"/>
        </w:rPr>
        <w:t>prevent</w:t>
      </w:r>
      <w:r>
        <w:rPr>
          <w:rFonts w:ascii="Arial"/>
          <w:color w:val="030303"/>
          <w:spacing w:val="-6"/>
          <w:w w:val="105"/>
          <w:sz w:val="19"/>
        </w:rPr>
        <w:t> </w:t>
      </w:r>
      <w:r>
        <w:rPr>
          <w:rFonts w:ascii="Arial"/>
          <w:color w:val="030303"/>
          <w:w w:val="105"/>
          <w:sz w:val="19"/>
        </w:rPr>
        <w:t>leakage</w:t>
      </w:r>
      <w:r>
        <w:rPr>
          <w:rFonts w:ascii="Arial"/>
          <w:color w:val="2B2B2B"/>
          <w:w w:val="105"/>
          <w:sz w:val="19"/>
        </w:rPr>
        <w:t>.</w:t>
      </w:r>
      <w:r>
        <w:rPr>
          <w:rFonts w:ascii="Arial"/>
          <w:color w:val="2B2B2B"/>
          <w:spacing w:val="33"/>
          <w:w w:val="105"/>
          <w:sz w:val="19"/>
        </w:rPr>
        <w:t> </w:t>
      </w:r>
      <w:r>
        <w:rPr>
          <w:rFonts w:ascii="Arial"/>
          <w:color w:val="030303"/>
          <w:w w:val="105"/>
          <w:sz w:val="19"/>
        </w:rPr>
        <w:t>Do</w:t>
      </w:r>
      <w:r>
        <w:rPr>
          <w:rFonts w:ascii="Arial"/>
          <w:color w:val="030303"/>
          <w:spacing w:val="-9"/>
          <w:w w:val="105"/>
          <w:sz w:val="19"/>
        </w:rPr>
        <w:t> </w:t>
      </w:r>
      <w:r>
        <w:rPr>
          <w:rFonts w:ascii="Arial"/>
          <w:color w:val="030303"/>
          <w:w w:val="105"/>
          <w:sz w:val="19"/>
        </w:rPr>
        <w:t>not</w:t>
      </w:r>
      <w:r>
        <w:rPr>
          <w:rFonts w:ascii="Arial"/>
          <w:color w:val="030303"/>
          <w:spacing w:val="-7"/>
          <w:w w:val="105"/>
          <w:sz w:val="19"/>
        </w:rPr>
        <w:t> </w:t>
      </w:r>
      <w:r>
        <w:rPr>
          <w:rFonts w:ascii="Arial"/>
          <w:color w:val="030303"/>
          <w:w w:val="105"/>
          <w:sz w:val="19"/>
        </w:rPr>
        <w:t>store</w:t>
      </w:r>
      <w:r>
        <w:rPr>
          <w:rFonts w:ascii="Arial"/>
          <w:color w:val="030303"/>
          <w:spacing w:val="-10"/>
          <w:w w:val="105"/>
          <w:sz w:val="19"/>
        </w:rPr>
        <w:t> </w:t>
      </w:r>
      <w:r>
        <w:rPr>
          <w:rFonts w:ascii="Arial"/>
          <w:color w:val="030303"/>
          <w:w w:val="105"/>
          <w:sz w:val="19"/>
        </w:rPr>
        <w:t>in</w:t>
      </w:r>
      <w:r>
        <w:rPr>
          <w:rFonts w:ascii="Arial"/>
          <w:color w:val="030303"/>
          <w:spacing w:val="-17"/>
          <w:w w:val="105"/>
          <w:sz w:val="19"/>
        </w:rPr>
        <w:t> </w:t>
      </w:r>
      <w:r>
        <w:rPr>
          <w:rFonts w:ascii="Arial"/>
          <w:color w:val="030303"/>
          <w:w w:val="105"/>
          <w:sz w:val="19"/>
        </w:rPr>
        <w:t>unlabelled</w:t>
      </w:r>
      <w:r>
        <w:rPr>
          <w:rFonts w:ascii="Arial"/>
          <w:color w:val="030303"/>
          <w:spacing w:val="-1"/>
          <w:w w:val="105"/>
          <w:sz w:val="19"/>
        </w:rPr>
        <w:t> </w:t>
      </w:r>
      <w:r>
        <w:rPr>
          <w:rFonts w:ascii="Arial"/>
          <w:color w:val="030303"/>
          <w:w w:val="105"/>
          <w:sz w:val="19"/>
        </w:rPr>
        <w:t>containers</w:t>
      </w:r>
      <w:r>
        <w:rPr>
          <w:rFonts w:ascii="Arial"/>
          <w:color w:val="3D3D3D"/>
          <w:w w:val="105"/>
          <w:sz w:val="19"/>
        </w:rPr>
        <w:t>.</w:t>
      </w:r>
    </w:p>
    <w:p>
      <w:pPr>
        <w:spacing w:line="242" w:lineRule="auto" w:before="1"/>
        <w:ind w:left="784" w:right="177" w:firstLine="2"/>
        <w:jc w:val="left"/>
        <w:rPr>
          <w:rFonts w:ascii="Arial"/>
          <w:sz w:val="19"/>
        </w:rPr>
      </w:pPr>
      <w:r>
        <w:rPr>
          <w:rFonts w:ascii="Arial"/>
          <w:color w:val="030303"/>
          <w:w w:val="105"/>
          <w:sz w:val="19"/>
        </w:rPr>
        <w:t>Use</w:t>
      </w:r>
      <w:r>
        <w:rPr>
          <w:rFonts w:ascii="Arial"/>
          <w:color w:val="030303"/>
          <w:spacing w:val="-25"/>
          <w:w w:val="105"/>
          <w:sz w:val="19"/>
        </w:rPr>
        <w:t> </w:t>
      </w:r>
      <w:r>
        <w:rPr>
          <w:rFonts w:ascii="Arial"/>
          <w:color w:val="030303"/>
          <w:w w:val="105"/>
          <w:sz w:val="19"/>
        </w:rPr>
        <w:t>appropriate</w:t>
      </w:r>
      <w:r>
        <w:rPr>
          <w:rFonts w:ascii="Arial"/>
          <w:color w:val="030303"/>
          <w:spacing w:val="-15"/>
          <w:w w:val="105"/>
          <w:sz w:val="19"/>
        </w:rPr>
        <w:t> </w:t>
      </w:r>
      <w:r>
        <w:rPr>
          <w:rFonts w:ascii="Arial"/>
          <w:color w:val="030303"/>
          <w:w w:val="105"/>
          <w:sz w:val="19"/>
        </w:rPr>
        <w:t>containment</w:t>
      </w:r>
      <w:r>
        <w:rPr>
          <w:rFonts w:ascii="Arial"/>
          <w:color w:val="030303"/>
          <w:spacing w:val="-19"/>
          <w:w w:val="105"/>
          <w:sz w:val="19"/>
        </w:rPr>
        <w:t> </w:t>
      </w:r>
      <w:r>
        <w:rPr>
          <w:rFonts w:ascii="Arial"/>
          <w:color w:val="030303"/>
          <w:w w:val="105"/>
          <w:sz w:val="19"/>
        </w:rPr>
        <w:t>to</w:t>
      </w:r>
      <w:r>
        <w:rPr>
          <w:rFonts w:ascii="Arial"/>
          <w:color w:val="030303"/>
          <w:spacing w:val="-27"/>
          <w:w w:val="105"/>
          <w:sz w:val="19"/>
        </w:rPr>
        <w:t> </w:t>
      </w:r>
      <w:r>
        <w:rPr>
          <w:rFonts w:ascii="Arial"/>
          <w:color w:val="030303"/>
          <w:w w:val="105"/>
          <w:sz w:val="19"/>
        </w:rPr>
        <w:t>avoid</w:t>
      </w:r>
      <w:r>
        <w:rPr>
          <w:rFonts w:ascii="Arial"/>
          <w:color w:val="030303"/>
          <w:spacing w:val="-26"/>
          <w:w w:val="105"/>
          <w:sz w:val="19"/>
        </w:rPr>
        <w:t> </w:t>
      </w:r>
      <w:r>
        <w:rPr>
          <w:rFonts w:ascii="Arial"/>
          <w:color w:val="030303"/>
          <w:w w:val="105"/>
          <w:sz w:val="19"/>
        </w:rPr>
        <w:t>environmental</w:t>
      </w:r>
      <w:r>
        <w:rPr>
          <w:rFonts w:ascii="Arial"/>
          <w:color w:val="030303"/>
          <w:spacing w:val="-17"/>
          <w:w w:val="105"/>
          <w:sz w:val="19"/>
        </w:rPr>
        <w:t> </w:t>
      </w:r>
      <w:r>
        <w:rPr>
          <w:rFonts w:ascii="Arial"/>
          <w:color w:val="030303"/>
          <w:w w:val="105"/>
          <w:sz w:val="19"/>
        </w:rPr>
        <w:t>contamination</w:t>
      </w:r>
      <w:r>
        <w:rPr>
          <w:rFonts w:ascii="Arial"/>
          <w:color w:val="2B2B2B"/>
          <w:w w:val="105"/>
          <w:sz w:val="19"/>
        </w:rPr>
        <w:t>.</w:t>
      </w:r>
      <w:r>
        <w:rPr>
          <w:rFonts w:ascii="Arial"/>
          <w:color w:val="2B2B2B"/>
          <w:spacing w:val="-25"/>
          <w:w w:val="105"/>
          <w:sz w:val="19"/>
        </w:rPr>
        <w:t> </w:t>
      </w:r>
      <w:r>
        <w:rPr>
          <w:rFonts w:ascii="Arial"/>
          <w:color w:val="030303"/>
          <w:w w:val="105"/>
          <w:sz w:val="19"/>
        </w:rPr>
        <w:t>Ensure</w:t>
      </w:r>
      <w:r>
        <w:rPr>
          <w:rFonts w:ascii="Arial"/>
          <w:color w:val="030303"/>
          <w:spacing w:val="-22"/>
          <w:w w:val="105"/>
          <w:sz w:val="19"/>
        </w:rPr>
        <w:t> </w:t>
      </w:r>
      <w:r>
        <w:rPr>
          <w:rFonts w:ascii="Arial"/>
          <w:color w:val="030303"/>
          <w:w w:val="105"/>
          <w:sz w:val="19"/>
        </w:rPr>
        <w:t>the</w:t>
      </w:r>
      <w:r>
        <w:rPr>
          <w:rFonts w:ascii="Arial"/>
          <w:color w:val="030303"/>
          <w:spacing w:val="-23"/>
          <w:w w:val="105"/>
          <w:sz w:val="19"/>
        </w:rPr>
        <w:t> </w:t>
      </w:r>
      <w:r>
        <w:rPr>
          <w:rFonts w:ascii="Arial"/>
          <w:color w:val="030303"/>
          <w:w w:val="105"/>
          <w:sz w:val="19"/>
        </w:rPr>
        <w:t>storage </w:t>
      </w:r>
      <w:r>
        <w:rPr>
          <w:rFonts w:ascii="Arial"/>
          <w:color w:val="030303"/>
          <w:w w:val="102"/>
          <w:sz w:val="19"/>
        </w:rPr>
        <w:t>containers</w:t>
      </w:r>
      <w:r>
        <w:rPr>
          <w:rFonts w:ascii="Arial"/>
          <w:color w:val="030303"/>
          <w:spacing w:val="9"/>
          <w:sz w:val="19"/>
        </w:rPr>
        <w:t> </w:t>
      </w:r>
      <w:r>
        <w:rPr>
          <w:rFonts w:ascii="Arial"/>
          <w:color w:val="030303"/>
          <w:spacing w:val="-1"/>
          <w:w w:val="101"/>
          <w:sz w:val="19"/>
        </w:rPr>
        <w:t>ar</w:t>
      </w:r>
      <w:r>
        <w:rPr>
          <w:rFonts w:ascii="Arial"/>
          <w:color w:val="030303"/>
          <w:w w:val="101"/>
          <w:sz w:val="19"/>
        </w:rPr>
        <w:t>e</w:t>
      </w:r>
      <w:r>
        <w:rPr>
          <w:rFonts w:ascii="Arial"/>
          <w:color w:val="030303"/>
          <w:spacing w:val="6"/>
          <w:sz w:val="19"/>
        </w:rPr>
        <w:t> </w:t>
      </w:r>
      <w:r>
        <w:rPr>
          <w:rFonts w:ascii="Arial"/>
          <w:color w:val="030303"/>
          <w:spacing w:val="-1"/>
          <w:w w:val="109"/>
          <w:sz w:val="19"/>
        </w:rPr>
        <w:t>grounded/bonde</w:t>
      </w:r>
      <w:r>
        <w:rPr>
          <w:rFonts w:ascii="Arial"/>
          <w:color w:val="030303"/>
          <w:spacing w:val="-104"/>
          <w:w w:val="109"/>
          <w:sz w:val="19"/>
        </w:rPr>
        <w:t>d</w:t>
      </w:r>
      <w:r>
        <w:rPr>
          <w:rFonts w:ascii="Arial"/>
          <w:color w:val="3D3D3D"/>
          <w:w w:val="105"/>
          <w:sz w:val="19"/>
        </w:rPr>
        <w:t>.</w:t>
      </w:r>
    </w:p>
    <w:p>
      <w:pPr>
        <w:spacing w:after="0" w:line="242" w:lineRule="auto"/>
        <w:jc w:val="left"/>
        <w:rPr>
          <w:rFonts w:ascii="Arial"/>
          <w:sz w:val="19"/>
        </w:rPr>
        <w:sectPr>
          <w:type w:val="continuous"/>
          <w:pgSz w:w="12240" w:h="15840"/>
          <w:pgMar w:top="500" w:bottom="280" w:left="0" w:right="600"/>
          <w:cols w:num="2" w:equalWidth="0">
            <w:col w:w="1647" w:space="1360"/>
            <w:col w:w="8633"/>
          </w:cols>
        </w:sectPr>
      </w:pPr>
    </w:p>
    <w:p>
      <w:pPr>
        <w:pStyle w:val="BodyText"/>
        <w:spacing w:before="9"/>
        <w:rPr>
          <w:rFonts w:ascii="Arial"/>
          <w:sz w:val="4"/>
        </w:rPr>
      </w:pPr>
    </w:p>
    <w:p>
      <w:pPr>
        <w:pStyle w:val="BodyText"/>
        <w:spacing w:line="20" w:lineRule="exact"/>
        <w:ind w:left="723"/>
        <w:rPr>
          <w:rFonts w:ascii="Arial"/>
          <w:sz w:val="2"/>
        </w:rPr>
      </w:pPr>
      <w:r>
        <w:rPr>
          <w:rFonts w:ascii="Arial"/>
          <w:sz w:val="2"/>
        </w:rPr>
        <w:pict>
          <v:group style="width:539.3pt;height:.6pt;mso-position-horizontal-relative:char;mso-position-vertical-relative:line" coordorigin="0,0" coordsize="10786,12">
            <v:line style="position:absolute" from="0,6" to="10781,6" stroked="true" strokeweight=".599520pt" strokecolor="#000000">
              <v:stroke dashstyle="solid"/>
            </v:line>
            <v:rect style="position:absolute;left:10776;top:0;width:10;height:12" filled="true" fillcolor="#000000" stroked="false">
              <v:fill type="solid"/>
            </v:rect>
          </v:group>
        </w:pict>
      </w:r>
      <w:r>
        <w:rPr>
          <w:rFonts w:ascii="Arial"/>
          <w:sz w:val="2"/>
        </w:rPr>
      </w:r>
    </w:p>
    <w:p>
      <w:pPr>
        <w:pStyle w:val="Heading4"/>
        <w:tabs>
          <w:tab w:pos="1453" w:val="left" w:leader="none"/>
        </w:tabs>
        <w:spacing w:before="0"/>
      </w:pPr>
      <w:r>
        <w:rPr/>
        <w:pict>
          <v:group style="position:absolute;margin-left:36.239521pt;margin-top:24.804636pt;width:539.3pt;height:.6pt;mso-position-horizontal-relative:page;mso-position-vertical-relative:paragraph;z-index:-251599872;mso-wrap-distance-left:0;mso-wrap-distance-right:0" coordorigin="725,496" coordsize="10786,12">
            <v:line style="position:absolute" from="730,502" to="11510,502" stroked="true" strokeweight=".599520pt" strokecolor="#000000">
              <v:stroke dashstyle="solid"/>
            </v:line>
            <v:rect style="position:absolute;left:724;top:496;width:10;height:12" filled="true" fillcolor="#000000" stroked="false">
              <v:fill type="solid"/>
            </v:rect>
            <w10:wrap type="topAndBottom"/>
          </v:group>
        </w:pict>
      </w:r>
      <w:r>
        <w:rPr>
          <w:b w:val="0"/>
          <w:color w:val="030303"/>
          <w:sz w:val="29"/>
        </w:rPr>
        <w:t>I</w:t>
      </w:r>
      <w:r>
        <w:rPr>
          <w:b w:val="0"/>
          <w:color w:val="030303"/>
          <w:spacing w:val="-60"/>
          <w:sz w:val="29"/>
        </w:rPr>
        <w:t> </w:t>
      </w:r>
      <w:r>
        <w:rPr>
          <w:color w:val="030303"/>
          <w:sz w:val="40"/>
        </w:rPr>
        <w:t>a</w:t>
      </w:r>
      <w:r>
        <w:rPr>
          <w:color w:val="030303"/>
          <w:spacing w:val="-59"/>
          <w:sz w:val="40"/>
        </w:rPr>
        <w:t> </w:t>
      </w:r>
      <w:r>
        <w:rPr>
          <w:b w:val="0"/>
          <w:color w:val="030303"/>
          <w:sz w:val="40"/>
        </w:rPr>
        <w:t>.</w:t>
        <w:tab/>
      </w:r>
      <w:r>
        <w:rPr>
          <w:color w:val="030303"/>
        </w:rPr>
        <w:t>Exposure controls/personal</w:t>
      </w:r>
      <w:r>
        <w:rPr>
          <w:color w:val="030303"/>
          <w:spacing w:val="-53"/>
        </w:rPr>
        <w:t> </w:t>
      </w:r>
      <w:r>
        <w:rPr>
          <w:color w:val="030303"/>
        </w:rPr>
        <w:t>protection</w:t>
      </w:r>
    </w:p>
    <w:tbl>
      <w:tblPr>
        <w:tblW w:w="0" w:type="auto"/>
        <w:jc w:val="left"/>
        <w:tblInd w:w="79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332"/>
        <w:gridCol w:w="6335"/>
      </w:tblGrid>
      <w:tr>
        <w:trPr>
          <w:trHeight w:val="330" w:hRule="atLeast"/>
        </w:trPr>
        <w:tc>
          <w:tcPr>
            <w:tcW w:w="4332" w:type="dxa"/>
          </w:tcPr>
          <w:p>
            <w:pPr>
              <w:pStyle w:val="TableParagraph"/>
              <w:spacing w:before="52"/>
              <w:ind w:left="50"/>
              <w:rPr>
                <w:b/>
                <w:sz w:val="19"/>
              </w:rPr>
            </w:pPr>
            <w:r>
              <w:rPr>
                <w:b/>
                <w:color w:val="0303FF"/>
                <w:sz w:val="19"/>
              </w:rPr>
              <w:t>Ingredient</w:t>
            </w:r>
          </w:p>
        </w:tc>
        <w:tc>
          <w:tcPr>
            <w:tcW w:w="6335" w:type="dxa"/>
          </w:tcPr>
          <w:p>
            <w:pPr>
              <w:pStyle w:val="TableParagraph"/>
              <w:spacing w:before="52"/>
              <w:ind w:left="63"/>
              <w:rPr>
                <w:b/>
                <w:sz w:val="19"/>
              </w:rPr>
            </w:pPr>
            <w:r>
              <w:rPr>
                <w:b/>
                <w:color w:val="0303FF"/>
                <w:sz w:val="19"/>
              </w:rPr>
              <w:t>Exposure limits</w:t>
            </w:r>
          </w:p>
        </w:tc>
      </w:tr>
      <w:tr>
        <w:trPr>
          <w:trHeight w:val="1967" w:hRule="atLeast"/>
        </w:trPr>
        <w:tc>
          <w:tcPr>
            <w:tcW w:w="4332" w:type="dxa"/>
          </w:tcPr>
          <w:p>
            <w:pPr>
              <w:pStyle w:val="TableParagraph"/>
              <w:spacing w:line="506" w:lineRule="auto" w:before="77"/>
              <w:ind w:left="52" w:right="3098"/>
              <w:rPr>
                <w:sz w:val="19"/>
              </w:rPr>
            </w:pPr>
            <w:r>
              <w:rPr>
                <w:color w:val="030303"/>
                <w:w w:val="105"/>
                <w:sz w:val="19"/>
              </w:rPr>
              <w:t>Fuels, diesel Fuel oil </w:t>
            </w:r>
            <w:r>
              <w:rPr>
                <w:color w:val="030303"/>
                <w:spacing w:val="-4"/>
                <w:w w:val="105"/>
                <w:sz w:val="19"/>
              </w:rPr>
              <w:t>No</w:t>
            </w:r>
            <w:r>
              <w:rPr>
                <w:color w:val="2D2D2D"/>
                <w:spacing w:val="-4"/>
                <w:w w:val="105"/>
                <w:sz w:val="19"/>
              </w:rPr>
              <w:t>.</w:t>
            </w:r>
            <w:r>
              <w:rPr>
                <w:color w:val="2D2D2D"/>
                <w:spacing w:val="-17"/>
                <w:w w:val="105"/>
                <w:sz w:val="19"/>
              </w:rPr>
              <w:t> </w:t>
            </w:r>
            <w:r>
              <w:rPr>
                <w:color w:val="030303"/>
                <w:w w:val="105"/>
                <w:sz w:val="19"/>
              </w:rPr>
              <w:t>2</w:t>
            </w:r>
          </w:p>
          <w:p>
            <w:pPr>
              <w:pStyle w:val="TableParagraph"/>
              <w:spacing w:line="506" w:lineRule="auto" w:before="1"/>
              <w:ind w:left="52" w:right="1214"/>
              <w:rPr>
                <w:sz w:val="19"/>
              </w:rPr>
            </w:pPr>
            <w:r>
              <w:rPr>
                <w:color w:val="030303"/>
                <w:sz w:val="19"/>
              </w:rPr>
              <w:t>Hydrotreated Renewable Diesel </w:t>
            </w:r>
            <w:r>
              <w:rPr>
                <w:color w:val="030303"/>
                <w:w w:val="105"/>
                <w:sz w:val="19"/>
              </w:rPr>
              <w:t>Fuel oil No.</w:t>
            </w:r>
            <w:r>
              <w:rPr>
                <w:color w:val="030303"/>
                <w:spacing w:val="-15"/>
                <w:w w:val="105"/>
                <w:sz w:val="19"/>
              </w:rPr>
              <w:t> </w:t>
            </w:r>
            <w:r>
              <w:rPr>
                <w:color w:val="030303"/>
                <w:w w:val="105"/>
                <w:sz w:val="19"/>
              </w:rPr>
              <w:t>1</w:t>
            </w:r>
          </w:p>
        </w:tc>
        <w:tc>
          <w:tcPr>
            <w:tcW w:w="6335" w:type="dxa"/>
          </w:tcPr>
          <w:p>
            <w:pPr>
              <w:pStyle w:val="TableParagraph"/>
              <w:spacing w:before="82"/>
              <w:ind w:left="58"/>
              <w:rPr>
                <w:b/>
                <w:sz w:val="19"/>
              </w:rPr>
            </w:pPr>
            <w:r>
              <w:rPr>
                <w:b/>
                <w:color w:val="030303"/>
                <w:sz w:val="19"/>
              </w:rPr>
              <w:t>ACGIH TLV (United States). Absorbed through</w:t>
            </w:r>
            <w:r>
              <w:rPr>
                <w:b/>
                <w:color w:val="030303"/>
                <w:spacing w:val="52"/>
                <w:sz w:val="19"/>
              </w:rPr>
              <w:t> </w:t>
            </w:r>
            <w:r>
              <w:rPr>
                <w:b/>
                <w:color w:val="030303"/>
                <w:sz w:val="19"/>
              </w:rPr>
              <w:t>skin.</w:t>
            </w:r>
          </w:p>
          <w:p>
            <w:pPr>
              <w:pStyle w:val="TableParagraph"/>
              <w:spacing w:before="2"/>
              <w:ind w:left="169"/>
              <w:rPr>
                <w:sz w:val="19"/>
              </w:rPr>
            </w:pPr>
            <w:r>
              <w:rPr>
                <w:color w:val="030303"/>
                <w:w w:val="105"/>
                <w:sz w:val="19"/>
              </w:rPr>
              <w:t>TWA: 100 mg/m</w:t>
            </w:r>
            <w:r>
              <w:rPr>
                <w:color w:val="030303"/>
                <w:w w:val="105"/>
                <w:position w:val="7"/>
                <w:sz w:val="10"/>
              </w:rPr>
              <w:t>3 </w:t>
            </w:r>
            <w:r>
              <w:rPr>
                <w:color w:val="1C1C1C"/>
                <w:w w:val="105"/>
                <w:sz w:val="10"/>
              </w:rPr>
              <w:t>, </w:t>
            </w:r>
            <w:r>
              <w:rPr>
                <w:color w:val="030303"/>
                <w:w w:val="105"/>
                <w:sz w:val="19"/>
              </w:rPr>
              <w:t>(lnhalable fraction and vapour) 8 hour(s).</w:t>
            </w:r>
          </w:p>
          <w:p>
            <w:pPr>
              <w:pStyle w:val="TableParagraph"/>
              <w:spacing w:before="22"/>
              <w:ind w:left="58"/>
              <w:rPr>
                <w:b/>
                <w:sz w:val="19"/>
              </w:rPr>
            </w:pPr>
            <w:r>
              <w:rPr>
                <w:b/>
                <w:color w:val="030303"/>
                <w:sz w:val="19"/>
              </w:rPr>
              <w:t>ACGIH TLV (United States). Absorbed through</w:t>
            </w:r>
            <w:r>
              <w:rPr>
                <w:b/>
                <w:color w:val="030303"/>
                <w:spacing w:val="52"/>
                <w:sz w:val="19"/>
              </w:rPr>
              <w:t> </w:t>
            </w:r>
            <w:r>
              <w:rPr>
                <w:b/>
                <w:color w:val="030303"/>
                <w:sz w:val="19"/>
              </w:rPr>
              <w:t>skin.</w:t>
            </w:r>
          </w:p>
          <w:p>
            <w:pPr>
              <w:pStyle w:val="TableParagraph"/>
              <w:spacing w:before="3"/>
              <w:ind w:left="169"/>
              <w:rPr>
                <w:sz w:val="19"/>
              </w:rPr>
            </w:pPr>
            <w:r>
              <w:rPr>
                <w:color w:val="030303"/>
                <w:w w:val="105"/>
                <w:sz w:val="19"/>
              </w:rPr>
              <w:t>TWA: 100 mg/m</w:t>
            </w:r>
            <w:r>
              <w:rPr>
                <w:color w:val="030303"/>
                <w:w w:val="105"/>
                <w:position w:val="7"/>
                <w:sz w:val="10"/>
              </w:rPr>
              <w:t>3 </w:t>
            </w:r>
            <w:r>
              <w:rPr>
                <w:color w:val="1C1C1C"/>
                <w:w w:val="105"/>
                <w:sz w:val="10"/>
              </w:rPr>
              <w:t>, </w:t>
            </w:r>
            <w:r>
              <w:rPr>
                <w:color w:val="030303"/>
                <w:w w:val="105"/>
                <w:sz w:val="19"/>
              </w:rPr>
              <w:t>(lnhalable fraction and vapour) 8 hour(s).</w:t>
            </w:r>
          </w:p>
          <w:p>
            <w:pPr>
              <w:pStyle w:val="TableParagraph"/>
              <w:spacing w:before="21"/>
              <w:ind w:left="58"/>
              <w:rPr>
                <w:b/>
                <w:sz w:val="19"/>
              </w:rPr>
            </w:pPr>
            <w:r>
              <w:rPr>
                <w:b/>
                <w:color w:val="030303"/>
                <w:sz w:val="19"/>
              </w:rPr>
              <w:t>ACGIH TLV (United States). Absorbed through</w:t>
            </w:r>
            <w:r>
              <w:rPr>
                <w:b/>
                <w:color w:val="030303"/>
                <w:spacing w:val="52"/>
                <w:sz w:val="19"/>
              </w:rPr>
              <w:t> </w:t>
            </w:r>
            <w:r>
              <w:rPr>
                <w:b/>
                <w:color w:val="030303"/>
                <w:sz w:val="19"/>
              </w:rPr>
              <w:t>skin.</w:t>
            </w:r>
          </w:p>
          <w:p>
            <w:pPr>
              <w:pStyle w:val="TableParagraph"/>
              <w:spacing w:before="3"/>
              <w:ind w:left="169"/>
              <w:rPr>
                <w:sz w:val="19"/>
              </w:rPr>
            </w:pPr>
            <w:r>
              <w:rPr>
                <w:color w:val="030303"/>
                <w:w w:val="105"/>
                <w:sz w:val="19"/>
              </w:rPr>
              <w:t>TWA: 200 mg/m</w:t>
            </w:r>
            <w:r>
              <w:rPr>
                <w:color w:val="030303"/>
                <w:w w:val="105"/>
                <w:position w:val="7"/>
                <w:sz w:val="10"/>
              </w:rPr>
              <w:t>3 </w:t>
            </w:r>
            <w:r>
              <w:rPr>
                <w:color w:val="030303"/>
                <w:w w:val="105"/>
                <w:sz w:val="19"/>
              </w:rPr>
              <w:t>8 hour(s)</w:t>
            </w:r>
            <w:r>
              <w:rPr>
                <w:color w:val="2D2D2D"/>
                <w:w w:val="105"/>
                <w:sz w:val="19"/>
              </w:rPr>
              <w:t>.</w:t>
            </w:r>
          </w:p>
          <w:p>
            <w:pPr>
              <w:pStyle w:val="TableParagraph"/>
              <w:spacing w:before="22"/>
              <w:ind w:left="58"/>
              <w:rPr>
                <w:b/>
                <w:sz w:val="19"/>
              </w:rPr>
            </w:pPr>
            <w:r>
              <w:rPr>
                <w:b/>
                <w:color w:val="030303"/>
                <w:sz w:val="19"/>
              </w:rPr>
              <w:t>ACGIH TLV (United States). Absorbed through</w:t>
            </w:r>
            <w:r>
              <w:rPr>
                <w:b/>
                <w:color w:val="030303"/>
                <w:spacing w:val="52"/>
                <w:sz w:val="19"/>
              </w:rPr>
              <w:t> </w:t>
            </w:r>
            <w:r>
              <w:rPr>
                <w:b/>
                <w:color w:val="030303"/>
                <w:sz w:val="19"/>
              </w:rPr>
              <w:t>skin.</w:t>
            </w:r>
          </w:p>
          <w:p>
            <w:pPr>
              <w:pStyle w:val="TableParagraph"/>
              <w:spacing w:before="2"/>
              <w:ind w:left="169"/>
              <w:rPr>
                <w:sz w:val="19"/>
              </w:rPr>
            </w:pPr>
            <w:r>
              <w:rPr>
                <w:color w:val="030303"/>
                <w:w w:val="105"/>
                <w:sz w:val="19"/>
              </w:rPr>
              <w:t>TWA: 200 mg/m</w:t>
            </w:r>
            <w:r>
              <w:rPr>
                <w:color w:val="030303"/>
                <w:w w:val="105"/>
                <w:position w:val="7"/>
                <w:sz w:val="10"/>
              </w:rPr>
              <w:t>3 </w:t>
            </w:r>
            <w:r>
              <w:rPr>
                <w:color w:val="030303"/>
                <w:w w:val="105"/>
                <w:sz w:val="19"/>
              </w:rPr>
              <w:t>8 hour(s)</w:t>
            </w:r>
            <w:r>
              <w:rPr>
                <w:color w:val="2D2D2D"/>
                <w:w w:val="105"/>
                <w:sz w:val="19"/>
              </w:rPr>
              <w:t>.</w:t>
            </w:r>
          </w:p>
        </w:tc>
      </w:tr>
    </w:tbl>
    <w:p>
      <w:pPr>
        <w:spacing w:before="131"/>
        <w:ind w:left="789" w:right="0" w:firstLine="0"/>
        <w:jc w:val="left"/>
        <w:rPr>
          <w:rFonts w:ascii="Arial"/>
          <w:b/>
          <w:sz w:val="19"/>
        </w:rPr>
      </w:pPr>
      <w:r>
        <w:rPr>
          <w:rFonts w:ascii="Arial"/>
          <w:b/>
          <w:color w:val="030303"/>
          <w:sz w:val="19"/>
        </w:rPr>
        <w:t>Consult local authorities for acceptable exposure limits.</w:t>
      </w:r>
    </w:p>
    <w:p>
      <w:pPr>
        <w:spacing w:after="0"/>
        <w:jc w:val="left"/>
        <w:rPr>
          <w:rFonts w:ascii="Arial"/>
          <w:sz w:val="19"/>
        </w:rPr>
        <w:sectPr>
          <w:headerReference w:type="default" r:id="rId87"/>
          <w:footerReference w:type="default" r:id="rId88"/>
          <w:pgSz w:w="12240" w:h="15840"/>
          <w:pgMar w:header="453" w:footer="375" w:top="840" w:bottom="560" w:left="0" w:right="600"/>
          <w:pgNumType w:start="4"/>
        </w:sectPr>
      </w:pPr>
    </w:p>
    <w:p>
      <w:pPr>
        <w:spacing w:line="247" w:lineRule="auto" w:before="70"/>
        <w:ind w:left="785" w:right="0" w:hanging="1"/>
        <w:jc w:val="left"/>
        <w:rPr>
          <w:rFonts w:ascii="Arial"/>
          <w:b/>
          <w:sz w:val="19"/>
        </w:rPr>
      </w:pPr>
      <w:r>
        <w:rPr>
          <w:rFonts w:ascii="Arial"/>
          <w:b/>
          <w:color w:val="0303FF"/>
          <w:sz w:val="19"/>
        </w:rPr>
        <w:t>Recommended monitoring procedures</w:t>
      </w:r>
    </w:p>
    <w:p>
      <w:pPr>
        <w:pStyle w:val="BodyText"/>
        <w:spacing w:before="4"/>
        <w:rPr>
          <w:rFonts w:ascii="Arial"/>
          <w:b/>
          <w:sz w:val="24"/>
        </w:rPr>
      </w:pPr>
    </w:p>
    <w:p>
      <w:pPr>
        <w:spacing w:before="0"/>
        <w:ind w:left="784" w:right="0" w:firstLine="0"/>
        <w:jc w:val="left"/>
        <w:rPr>
          <w:rFonts w:ascii="Arial"/>
          <w:b/>
          <w:sz w:val="19"/>
        </w:rPr>
      </w:pPr>
      <w:r>
        <w:rPr>
          <w:rFonts w:ascii="Arial"/>
          <w:b/>
          <w:color w:val="0303FF"/>
          <w:sz w:val="19"/>
        </w:rPr>
        <w:t>Engineering measures</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9"/>
        <w:rPr>
          <w:rFonts w:ascii="Arial"/>
          <w:b/>
          <w:sz w:val="23"/>
        </w:rPr>
      </w:pPr>
    </w:p>
    <w:p>
      <w:pPr>
        <w:spacing w:before="1"/>
        <w:ind w:left="784" w:right="0" w:firstLine="0"/>
        <w:jc w:val="left"/>
        <w:rPr>
          <w:rFonts w:ascii="Arial"/>
          <w:b/>
          <w:sz w:val="19"/>
        </w:rPr>
      </w:pPr>
      <w:r>
        <w:rPr>
          <w:rFonts w:ascii="Arial"/>
          <w:b/>
          <w:color w:val="0303FF"/>
          <w:sz w:val="19"/>
        </w:rPr>
        <w:t>Hygiene measures</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2"/>
        <w:rPr>
          <w:rFonts w:ascii="Arial"/>
          <w:b/>
          <w:sz w:val="24"/>
        </w:rPr>
      </w:pPr>
    </w:p>
    <w:p>
      <w:pPr>
        <w:spacing w:line="316" w:lineRule="auto" w:before="0"/>
        <w:ind w:left="899" w:right="0" w:hanging="116"/>
        <w:jc w:val="left"/>
        <w:rPr>
          <w:rFonts w:ascii="Arial"/>
          <w:b/>
          <w:sz w:val="19"/>
        </w:rPr>
      </w:pPr>
      <w:r>
        <w:rPr>
          <w:rFonts w:ascii="Arial"/>
          <w:b/>
          <w:color w:val="0303FF"/>
          <w:sz w:val="19"/>
          <w:u w:val="thick" w:color="0000FF"/>
        </w:rPr>
        <w:t>Personal protection</w:t>
      </w:r>
      <w:r>
        <w:rPr>
          <w:rFonts w:ascii="Arial"/>
          <w:b/>
          <w:color w:val="0303FF"/>
          <w:sz w:val="19"/>
        </w:rPr>
        <w:t> Respiratory</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4"/>
        <w:rPr>
          <w:rFonts w:ascii="Arial"/>
          <w:b/>
          <w:sz w:val="16"/>
        </w:rPr>
      </w:pPr>
    </w:p>
    <w:p>
      <w:pPr>
        <w:spacing w:before="0"/>
        <w:ind w:left="899" w:right="0" w:firstLine="0"/>
        <w:jc w:val="left"/>
        <w:rPr>
          <w:rFonts w:ascii="Arial"/>
          <w:b/>
          <w:sz w:val="19"/>
        </w:rPr>
      </w:pPr>
      <w:r>
        <w:rPr>
          <w:rFonts w:ascii="Arial"/>
          <w:b/>
          <w:color w:val="0303FF"/>
          <w:sz w:val="19"/>
        </w:rPr>
        <w:t>Hands</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4"/>
        <w:rPr>
          <w:rFonts w:ascii="Arial"/>
          <w:b/>
        </w:rPr>
      </w:pPr>
    </w:p>
    <w:p>
      <w:pPr>
        <w:spacing w:before="0"/>
        <w:ind w:left="899" w:right="0" w:firstLine="0"/>
        <w:jc w:val="left"/>
        <w:rPr>
          <w:rFonts w:ascii="Arial"/>
          <w:b/>
          <w:sz w:val="19"/>
        </w:rPr>
      </w:pPr>
      <w:r>
        <w:rPr>
          <w:rFonts w:ascii="Arial"/>
          <w:b/>
          <w:color w:val="0303FF"/>
          <w:sz w:val="19"/>
        </w:rPr>
        <w:t>Eyes</w:t>
      </w:r>
    </w:p>
    <w:p>
      <w:pPr>
        <w:pStyle w:val="BodyText"/>
        <w:rPr>
          <w:rFonts w:ascii="Arial"/>
          <w:b/>
          <w:sz w:val="20"/>
        </w:rPr>
      </w:pPr>
    </w:p>
    <w:p>
      <w:pPr>
        <w:pStyle w:val="BodyText"/>
        <w:spacing w:before="11"/>
        <w:rPr>
          <w:rFonts w:ascii="Arial"/>
          <w:b/>
          <w:sz w:val="24"/>
        </w:rPr>
      </w:pPr>
    </w:p>
    <w:p>
      <w:pPr>
        <w:spacing w:before="0"/>
        <w:ind w:left="901" w:right="0" w:firstLine="0"/>
        <w:jc w:val="left"/>
        <w:rPr>
          <w:rFonts w:ascii="Arial"/>
          <w:b/>
          <w:sz w:val="19"/>
        </w:rPr>
      </w:pPr>
      <w:r>
        <w:rPr>
          <w:rFonts w:ascii="Arial"/>
          <w:b/>
          <w:color w:val="0303FF"/>
          <w:sz w:val="19"/>
        </w:rPr>
        <w:t>Skin</w:t>
      </w:r>
    </w:p>
    <w:p>
      <w:pPr>
        <w:pStyle w:val="BodyText"/>
        <w:rPr>
          <w:rFonts w:ascii="Arial"/>
          <w:b/>
          <w:sz w:val="20"/>
        </w:rPr>
      </w:pPr>
    </w:p>
    <w:p>
      <w:pPr>
        <w:pStyle w:val="BodyText"/>
        <w:spacing w:before="11"/>
        <w:rPr>
          <w:rFonts w:ascii="Arial"/>
          <w:b/>
          <w:sz w:val="24"/>
        </w:rPr>
      </w:pPr>
    </w:p>
    <w:p>
      <w:pPr>
        <w:spacing w:line="247" w:lineRule="auto" w:before="0"/>
        <w:ind w:left="900" w:right="0" w:hanging="2"/>
        <w:jc w:val="left"/>
        <w:rPr>
          <w:rFonts w:ascii="Arial"/>
          <w:b/>
          <w:sz w:val="19"/>
        </w:rPr>
      </w:pPr>
      <w:r>
        <w:rPr>
          <w:rFonts w:ascii="Arial"/>
          <w:b/>
          <w:color w:val="0303FF"/>
          <w:sz w:val="19"/>
        </w:rPr>
        <w:t>Environmental exposure controls</w:t>
      </w:r>
    </w:p>
    <w:p>
      <w:pPr>
        <w:spacing w:line="240" w:lineRule="auto" w:before="60"/>
        <w:ind w:left="519" w:right="212" w:hanging="2"/>
        <w:jc w:val="both"/>
        <w:rPr>
          <w:rFonts w:ascii="Arial"/>
          <w:sz w:val="19"/>
        </w:rPr>
      </w:pPr>
      <w:r>
        <w:rPr/>
        <w:br w:type="column"/>
      </w:r>
      <w:r>
        <w:rPr>
          <w:rFonts w:ascii="Arial"/>
          <w:color w:val="030303"/>
          <w:sz w:val="19"/>
        </w:rPr>
        <w:t>If this product contains ingredients with exposure limits, personal, workplace atmosphere or biological monitoring may be required to determine the effectiveness  of the ventilation or other control measures and/or the necessity to use respiratory protective</w:t>
      </w:r>
      <w:r>
        <w:rPr>
          <w:rFonts w:ascii="Arial"/>
          <w:color w:val="030303"/>
          <w:spacing w:val="22"/>
          <w:sz w:val="19"/>
        </w:rPr>
        <w:t> </w:t>
      </w:r>
      <w:r>
        <w:rPr>
          <w:rFonts w:ascii="Arial"/>
          <w:color w:val="030303"/>
          <w:sz w:val="19"/>
        </w:rPr>
        <w:t>equipment.</w:t>
      </w:r>
    </w:p>
    <w:p>
      <w:pPr>
        <w:spacing w:line="242" w:lineRule="auto" w:before="75"/>
        <w:ind w:left="518" w:right="209" w:firstLine="2"/>
        <w:jc w:val="left"/>
        <w:rPr>
          <w:rFonts w:ascii="Arial"/>
          <w:sz w:val="19"/>
        </w:rPr>
      </w:pPr>
      <w:r>
        <w:rPr>
          <w:rFonts w:ascii="Arial"/>
          <w:color w:val="030303"/>
          <w:w w:val="105"/>
          <w:sz w:val="19"/>
        </w:rPr>
        <w:t>Use</w:t>
      </w:r>
      <w:r>
        <w:rPr>
          <w:rFonts w:ascii="Arial"/>
          <w:color w:val="030303"/>
          <w:spacing w:val="-22"/>
          <w:w w:val="105"/>
          <w:sz w:val="19"/>
        </w:rPr>
        <w:t> </w:t>
      </w:r>
      <w:r>
        <w:rPr>
          <w:rFonts w:ascii="Arial"/>
          <w:color w:val="030303"/>
          <w:w w:val="105"/>
          <w:sz w:val="19"/>
        </w:rPr>
        <w:t>only</w:t>
      </w:r>
      <w:r>
        <w:rPr>
          <w:rFonts w:ascii="Arial"/>
          <w:color w:val="030303"/>
          <w:spacing w:val="-18"/>
          <w:w w:val="105"/>
          <w:sz w:val="19"/>
        </w:rPr>
        <w:t> </w:t>
      </w:r>
      <w:r>
        <w:rPr>
          <w:rFonts w:ascii="Arial"/>
          <w:color w:val="030303"/>
          <w:w w:val="105"/>
          <w:sz w:val="19"/>
        </w:rPr>
        <w:t>with</w:t>
      </w:r>
      <w:r>
        <w:rPr>
          <w:rFonts w:ascii="Arial"/>
          <w:color w:val="030303"/>
          <w:spacing w:val="-20"/>
          <w:w w:val="105"/>
          <w:sz w:val="19"/>
        </w:rPr>
        <w:t> </w:t>
      </w:r>
      <w:r>
        <w:rPr>
          <w:rFonts w:ascii="Arial"/>
          <w:color w:val="030303"/>
          <w:w w:val="105"/>
          <w:sz w:val="19"/>
        </w:rPr>
        <w:t>adequate</w:t>
      </w:r>
      <w:r>
        <w:rPr>
          <w:rFonts w:ascii="Arial"/>
          <w:color w:val="030303"/>
          <w:spacing w:val="-12"/>
          <w:w w:val="105"/>
          <w:sz w:val="19"/>
        </w:rPr>
        <w:t> </w:t>
      </w:r>
      <w:r>
        <w:rPr>
          <w:rFonts w:ascii="Arial"/>
          <w:color w:val="030303"/>
          <w:w w:val="105"/>
          <w:sz w:val="19"/>
        </w:rPr>
        <w:t>ventilation</w:t>
      </w:r>
      <w:r>
        <w:rPr>
          <w:rFonts w:ascii="Arial"/>
          <w:color w:val="2D2D2D"/>
          <w:w w:val="105"/>
          <w:sz w:val="19"/>
        </w:rPr>
        <w:t>.</w:t>
      </w:r>
      <w:r>
        <w:rPr>
          <w:rFonts w:ascii="Arial"/>
          <w:color w:val="2D2D2D"/>
          <w:spacing w:val="15"/>
          <w:w w:val="105"/>
          <w:sz w:val="19"/>
        </w:rPr>
        <w:t> </w:t>
      </w:r>
      <w:r>
        <w:rPr>
          <w:rFonts w:ascii="Arial"/>
          <w:color w:val="030303"/>
          <w:w w:val="105"/>
          <w:sz w:val="19"/>
        </w:rPr>
        <w:t>Use</w:t>
      </w:r>
      <w:r>
        <w:rPr>
          <w:rFonts w:ascii="Arial"/>
          <w:color w:val="030303"/>
          <w:spacing w:val="-19"/>
          <w:w w:val="105"/>
          <w:sz w:val="19"/>
        </w:rPr>
        <w:t> </w:t>
      </w:r>
      <w:r>
        <w:rPr>
          <w:rFonts w:ascii="Arial"/>
          <w:color w:val="030303"/>
          <w:w w:val="105"/>
          <w:sz w:val="19"/>
        </w:rPr>
        <w:t>process</w:t>
      </w:r>
      <w:r>
        <w:rPr>
          <w:rFonts w:ascii="Arial"/>
          <w:color w:val="030303"/>
          <w:spacing w:val="-12"/>
          <w:w w:val="105"/>
          <w:sz w:val="19"/>
        </w:rPr>
        <w:t> </w:t>
      </w:r>
      <w:r>
        <w:rPr>
          <w:rFonts w:ascii="Arial"/>
          <w:color w:val="030303"/>
          <w:w w:val="105"/>
          <w:sz w:val="19"/>
        </w:rPr>
        <w:t>enclosures,</w:t>
      </w:r>
      <w:r>
        <w:rPr>
          <w:rFonts w:ascii="Arial"/>
          <w:color w:val="030303"/>
          <w:spacing w:val="-10"/>
          <w:w w:val="105"/>
          <w:sz w:val="19"/>
        </w:rPr>
        <w:t> </w:t>
      </w:r>
      <w:r>
        <w:rPr>
          <w:rFonts w:ascii="Arial"/>
          <w:color w:val="030303"/>
          <w:w w:val="105"/>
          <w:sz w:val="19"/>
        </w:rPr>
        <w:t>local</w:t>
      </w:r>
      <w:r>
        <w:rPr>
          <w:rFonts w:ascii="Arial"/>
          <w:color w:val="030303"/>
          <w:spacing w:val="-18"/>
          <w:w w:val="105"/>
          <w:sz w:val="19"/>
        </w:rPr>
        <w:t> </w:t>
      </w:r>
      <w:r>
        <w:rPr>
          <w:rFonts w:ascii="Arial"/>
          <w:color w:val="030303"/>
          <w:w w:val="105"/>
          <w:sz w:val="19"/>
        </w:rPr>
        <w:t>exhaust</w:t>
      </w:r>
      <w:r>
        <w:rPr>
          <w:rFonts w:ascii="Arial"/>
          <w:color w:val="030303"/>
          <w:spacing w:val="-13"/>
          <w:w w:val="105"/>
          <w:sz w:val="19"/>
        </w:rPr>
        <w:t> </w:t>
      </w:r>
      <w:r>
        <w:rPr>
          <w:rFonts w:ascii="Arial"/>
          <w:color w:val="030303"/>
          <w:w w:val="105"/>
          <w:sz w:val="19"/>
        </w:rPr>
        <w:t>ventilation</w:t>
      </w:r>
      <w:r>
        <w:rPr>
          <w:rFonts w:ascii="Arial"/>
          <w:color w:val="030303"/>
          <w:spacing w:val="-11"/>
          <w:w w:val="105"/>
          <w:sz w:val="19"/>
        </w:rPr>
        <w:t> </w:t>
      </w:r>
      <w:r>
        <w:rPr>
          <w:rFonts w:ascii="Arial"/>
          <w:color w:val="030303"/>
          <w:w w:val="105"/>
          <w:sz w:val="19"/>
        </w:rPr>
        <w:t>or other</w:t>
      </w:r>
      <w:r>
        <w:rPr>
          <w:rFonts w:ascii="Arial"/>
          <w:color w:val="030303"/>
          <w:spacing w:val="-18"/>
          <w:w w:val="105"/>
          <w:sz w:val="19"/>
        </w:rPr>
        <w:t> </w:t>
      </w:r>
      <w:r>
        <w:rPr>
          <w:rFonts w:ascii="Arial"/>
          <w:color w:val="030303"/>
          <w:w w:val="105"/>
          <w:sz w:val="19"/>
        </w:rPr>
        <w:t>engineering</w:t>
      </w:r>
      <w:r>
        <w:rPr>
          <w:rFonts w:ascii="Arial"/>
          <w:color w:val="030303"/>
          <w:spacing w:val="-17"/>
          <w:w w:val="105"/>
          <w:sz w:val="19"/>
        </w:rPr>
        <w:t> </w:t>
      </w:r>
      <w:r>
        <w:rPr>
          <w:rFonts w:ascii="Arial"/>
          <w:color w:val="030303"/>
          <w:w w:val="105"/>
          <w:sz w:val="19"/>
        </w:rPr>
        <w:t>controls</w:t>
      </w:r>
      <w:r>
        <w:rPr>
          <w:rFonts w:ascii="Arial"/>
          <w:color w:val="030303"/>
          <w:spacing w:val="-13"/>
          <w:w w:val="105"/>
          <w:sz w:val="19"/>
        </w:rPr>
        <w:t> </w:t>
      </w:r>
      <w:r>
        <w:rPr>
          <w:rFonts w:ascii="Arial"/>
          <w:color w:val="030303"/>
          <w:w w:val="105"/>
          <w:sz w:val="19"/>
        </w:rPr>
        <w:t>to</w:t>
      </w:r>
      <w:r>
        <w:rPr>
          <w:rFonts w:ascii="Arial"/>
          <w:color w:val="030303"/>
          <w:spacing w:val="-25"/>
          <w:w w:val="105"/>
          <w:sz w:val="19"/>
        </w:rPr>
        <w:t> </w:t>
      </w:r>
      <w:r>
        <w:rPr>
          <w:rFonts w:ascii="Arial"/>
          <w:color w:val="030303"/>
          <w:w w:val="105"/>
          <w:sz w:val="19"/>
        </w:rPr>
        <w:t>keep</w:t>
      </w:r>
      <w:r>
        <w:rPr>
          <w:rFonts w:ascii="Arial"/>
          <w:color w:val="030303"/>
          <w:spacing w:val="-19"/>
          <w:w w:val="105"/>
          <w:sz w:val="19"/>
        </w:rPr>
        <w:t> </w:t>
      </w:r>
      <w:r>
        <w:rPr>
          <w:rFonts w:ascii="Arial"/>
          <w:color w:val="030303"/>
          <w:w w:val="105"/>
          <w:sz w:val="19"/>
        </w:rPr>
        <w:t>worker</w:t>
      </w:r>
      <w:r>
        <w:rPr>
          <w:rFonts w:ascii="Arial"/>
          <w:color w:val="030303"/>
          <w:spacing w:val="-17"/>
          <w:w w:val="105"/>
          <w:sz w:val="19"/>
        </w:rPr>
        <w:t> </w:t>
      </w:r>
      <w:r>
        <w:rPr>
          <w:rFonts w:ascii="Arial"/>
          <w:color w:val="030303"/>
          <w:w w:val="105"/>
          <w:sz w:val="19"/>
        </w:rPr>
        <w:t>exposure</w:t>
      </w:r>
      <w:r>
        <w:rPr>
          <w:rFonts w:ascii="Arial"/>
          <w:color w:val="030303"/>
          <w:spacing w:val="-12"/>
          <w:w w:val="105"/>
          <w:sz w:val="19"/>
        </w:rPr>
        <w:t> </w:t>
      </w:r>
      <w:r>
        <w:rPr>
          <w:rFonts w:ascii="Arial"/>
          <w:color w:val="030303"/>
          <w:w w:val="105"/>
          <w:sz w:val="19"/>
        </w:rPr>
        <w:t>to</w:t>
      </w:r>
      <w:r>
        <w:rPr>
          <w:rFonts w:ascii="Arial"/>
          <w:color w:val="030303"/>
          <w:spacing w:val="-24"/>
          <w:w w:val="105"/>
          <w:sz w:val="19"/>
        </w:rPr>
        <w:t> </w:t>
      </w:r>
      <w:r>
        <w:rPr>
          <w:rFonts w:ascii="Arial"/>
          <w:color w:val="030303"/>
          <w:w w:val="105"/>
          <w:sz w:val="19"/>
        </w:rPr>
        <w:t>airborne</w:t>
      </w:r>
      <w:r>
        <w:rPr>
          <w:rFonts w:ascii="Arial"/>
          <w:color w:val="030303"/>
          <w:spacing w:val="-16"/>
          <w:w w:val="105"/>
          <w:sz w:val="19"/>
        </w:rPr>
        <w:t> </w:t>
      </w:r>
      <w:r>
        <w:rPr>
          <w:rFonts w:ascii="Arial"/>
          <w:color w:val="030303"/>
          <w:w w:val="105"/>
          <w:sz w:val="19"/>
        </w:rPr>
        <w:t>contaminants</w:t>
      </w:r>
      <w:r>
        <w:rPr>
          <w:rFonts w:ascii="Arial"/>
          <w:color w:val="030303"/>
          <w:spacing w:val="-10"/>
          <w:w w:val="105"/>
          <w:sz w:val="19"/>
        </w:rPr>
        <w:t> </w:t>
      </w:r>
      <w:r>
        <w:rPr>
          <w:rFonts w:ascii="Arial"/>
          <w:color w:val="030303"/>
          <w:w w:val="105"/>
          <w:sz w:val="19"/>
        </w:rPr>
        <w:t>below</w:t>
      </w:r>
      <w:r>
        <w:rPr>
          <w:rFonts w:ascii="Arial"/>
          <w:color w:val="030303"/>
          <w:spacing w:val="-17"/>
          <w:w w:val="105"/>
          <w:sz w:val="19"/>
        </w:rPr>
        <w:t> </w:t>
      </w:r>
      <w:r>
        <w:rPr>
          <w:rFonts w:ascii="Arial"/>
          <w:color w:val="030303"/>
          <w:w w:val="105"/>
          <w:sz w:val="19"/>
        </w:rPr>
        <w:t>any recommended or statutory limits</w:t>
      </w:r>
      <w:r>
        <w:rPr>
          <w:rFonts w:ascii="Arial"/>
          <w:color w:val="3D3D3D"/>
          <w:w w:val="105"/>
          <w:sz w:val="19"/>
        </w:rPr>
        <w:t>. </w:t>
      </w:r>
      <w:r>
        <w:rPr>
          <w:rFonts w:ascii="Arial"/>
          <w:color w:val="030303"/>
          <w:w w:val="105"/>
          <w:sz w:val="19"/>
        </w:rPr>
        <w:t>The engineering controls also need to keep </w:t>
      </w:r>
      <w:r>
        <w:rPr>
          <w:rFonts w:ascii="Arial"/>
          <w:color w:val="030303"/>
          <w:spacing w:val="-5"/>
          <w:w w:val="105"/>
          <w:sz w:val="19"/>
        </w:rPr>
        <w:t>gas</w:t>
      </w:r>
      <w:r>
        <w:rPr>
          <w:rFonts w:ascii="Arial"/>
          <w:color w:val="2D2D2D"/>
          <w:spacing w:val="-5"/>
          <w:w w:val="105"/>
          <w:sz w:val="19"/>
        </w:rPr>
        <w:t>, </w:t>
      </w:r>
      <w:r>
        <w:rPr>
          <w:rFonts w:ascii="Arial"/>
          <w:color w:val="030303"/>
          <w:w w:val="105"/>
          <w:sz w:val="19"/>
        </w:rPr>
        <w:t>vapour or dust concentrations below any lower explosive limits</w:t>
      </w:r>
      <w:r>
        <w:rPr>
          <w:rFonts w:ascii="Arial"/>
          <w:color w:val="2D2D2D"/>
          <w:w w:val="105"/>
          <w:sz w:val="19"/>
        </w:rPr>
        <w:t>. </w:t>
      </w:r>
      <w:r>
        <w:rPr>
          <w:rFonts w:ascii="Arial"/>
          <w:color w:val="030303"/>
          <w:w w:val="105"/>
          <w:sz w:val="19"/>
        </w:rPr>
        <w:t>Use explosion-proof ventilation</w:t>
      </w:r>
      <w:r>
        <w:rPr>
          <w:rFonts w:ascii="Arial"/>
          <w:color w:val="030303"/>
          <w:spacing w:val="10"/>
          <w:w w:val="105"/>
          <w:sz w:val="19"/>
        </w:rPr>
        <w:t> </w:t>
      </w:r>
      <w:r>
        <w:rPr>
          <w:rFonts w:ascii="Arial"/>
          <w:color w:val="030303"/>
          <w:w w:val="105"/>
          <w:sz w:val="19"/>
        </w:rPr>
        <w:t>equipment.</w:t>
      </w:r>
    </w:p>
    <w:p>
      <w:pPr>
        <w:spacing w:line="240" w:lineRule="auto" w:before="84"/>
        <w:ind w:left="518" w:right="209" w:firstLine="5"/>
        <w:jc w:val="left"/>
        <w:rPr>
          <w:rFonts w:ascii="Arial"/>
          <w:sz w:val="19"/>
        </w:rPr>
      </w:pPr>
      <w:r>
        <w:rPr>
          <w:rFonts w:ascii="Arial"/>
          <w:color w:val="030303"/>
          <w:sz w:val="19"/>
        </w:rPr>
        <w:t>Wash </w:t>
      </w:r>
      <w:r>
        <w:rPr>
          <w:rFonts w:ascii="Arial"/>
          <w:color w:val="030303"/>
          <w:spacing w:val="-4"/>
          <w:sz w:val="19"/>
        </w:rPr>
        <w:t>hands</w:t>
      </w:r>
      <w:r>
        <w:rPr>
          <w:rFonts w:ascii="Arial"/>
          <w:color w:val="2D2D2D"/>
          <w:spacing w:val="-4"/>
          <w:sz w:val="19"/>
        </w:rPr>
        <w:t>, </w:t>
      </w:r>
      <w:r>
        <w:rPr>
          <w:rFonts w:ascii="Arial"/>
          <w:color w:val="030303"/>
          <w:sz w:val="19"/>
        </w:rPr>
        <w:t>forearms and face thoroughly after handling chemical  </w:t>
      </w:r>
      <w:r>
        <w:rPr>
          <w:rFonts w:ascii="Arial"/>
          <w:color w:val="030303"/>
          <w:spacing w:val="-7"/>
          <w:sz w:val="19"/>
        </w:rPr>
        <w:t>products</w:t>
      </w:r>
      <w:r>
        <w:rPr>
          <w:rFonts w:ascii="Arial"/>
          <w:color w:val="1C1C1C"/>
          <w:spacing w:val="-7"/>
          <w:sz w:val="19"/>
        </w:rPr>
        <w:t>,  </w:t>
      </w:r>
      <w:r>
        <w:rPr>
          <w:rFonts w:ascii="Arial"/>
          <w:color w:val="030303"/>
          <w:sz w:val="19"/>
        </w:rPr>
        <w:t>before eating, smoking and using the lavatory and at the end of the working period. Appropriate techniques should be used to remove potentially contaminated clothing</w:t>
      </w:r>
      <w:r>
        <w:rPr>
          <w:rFonts w:ascii="Arial"/>
          <w:color w:val="3D3D3D"/>
          <w:sz w:val="19"/>
        </w:rPr>
        <w:t>. </w:t>
      </w:r>
      <w:r>
        <w:rPr>
          <w:rFonts w:ascii="Arial"/>
          <w:color w:val="030303"/>
          <w:sz w:val="19"/>
        </w:rPr>
        <w:t>Wash contaminated clothing before </w:t>
      </w:r>
      <w:r>
        <w:rPr>
          <w:rFonts w:ascii="Arial"/>
          <w:color w:val="030303"/>
          <w:spacing w:val="-3"/>
          <w:sz w:val="19"/>
        </w:rPr>
        <w:t>reusing</w:t>
      </w:r>
      <w:r>
        <w:rPr>
          <w:rFonts w:ascii="Arial"/>
          <w:color w:val="3D3D3D"/>
          <w:spacing w:val="-3"/>
          <w:sz w:val="19"/>
        </w:rPr>
        <w:t>. </w:t>
      </w:r>
      <w:r>
        <w:rPr>
          <w:rFonts w:ascii="Arial"/>
          <w:color w:val="030303"/>
          <w:sz w:val="19"/>
        </w:rPr>
        <w:t>Ensure that eyewash stations and safety showers are close to the workstation</w:t>
      </w:r>
      <w:r>
        <w:rPr>
          <w:rFonts w:ascii="Arial"/>
          <w:color w:val="030303"/>
          <w:spacing w:val="30"/>
          <w:sz w:val="19"/>
        </w:rPr>
        <w:t> </w:t>
      </w:r>
      <w:r>
        <w:rPr>
          <w:rFonts w:ascii="Arial"/>
          <w:color w:val="030303"/>
          <w:sz w:val="19"/>
        </w:rPr>
        <w:t>location</w:t>
      </w:r>
      <w:r>
        <w:rPr>
          <w:rFonts w:ascii="Arial"/>
          <w:color w:val="2D2D2D"/>
          <w:sz w:val="19"/>
        </w:rPr>
        <w:t>.</w:t>
      </w:r>
    </w:p>
    <w:p>
      <w:pPr>
        <w:pStyle w:val="BodyText"/>
        <w:rPr>
          <w:rFonts w:ascii="Arial"/>
          <w:sz w:val="20"/>
        </w:rPr>
      </w:pPr>
    </w:p>
    <w:p>
      <w:pPr>
        <w:spacing w:line="240" w:lineRule="auto" w:before="148"/>
        <w:ind w:left="518" w:right="255" w:firstLine="2"/>
        <w:jc w:val="left"/>
        <w:rPr>
          <w:rFonts w:ascii="Arial"/>
          <w:sz w:val="19"/>
        </w:rPr>
      </w:pPr>
      <w:r>
        <w:rPr>
          <w:rFonts w:ascii="Arial"/>
          <w:color w:val="030303"/>
          <w:w w:val="105"/>
          <w:sz w:val="19"/>
        </w:rPr>
        <w:t>Use a properly fitted, air-purifying or air-fed respirator complying with an approved standard if a risk assessment indicates this is </w:t>
      </w:r>
      <w:r>
        <w:rPr>
          <w:rFonts w:ascii="Arial"/>
          <w:color w:val="030303"/>
          <w:spacing w:val="-5"/>
          <w:w w:val="105"/>
          <w:sz w:val="19"/>
        </w:rPr>
        <w:t>necessary</w:t>
      </w:r>
      <w:r>
        <w:rPr>
          <w:rFonts w:ascii="Arial"/>
          <w:color w:val="3D3D3D"/>
          <w:spacing w:val="-5"/>
          <w:w w:val="105"/>
          <w:sz w:val="19"/>
        </w:rPr>
        <w:t>. </w:t>
      </w:r>
      <w:r>
        <w:rPr>
          <w:rFonts w:ascii="Arial"/>
          <w:color w:val="030303"/>
          <w:w w:val="105"/>
          <w:sz w:val="19"/>
        </w:rPr>
        <w:t>Respirator selection must be based</w:t>
      </w:r>
      <w:r>
        <w:rPr>
          <w:rFonts w:ascii="Arial"/>
          <w:color w:val="030303"/>
          <w:spacing w:val="-17"/>
          <w:w w:val="105"/>
          <w:sz w:val="19"/>
        </w:rPr>
        <w:t> </w:t>
      </w:r>
      <w:r>
        <w:rPr>
          <w:rFonts w:ascii="Arial"/>
          <w:color w:val="030303"/>
          <w:w w:val="105"/>
          <w:sz w:val="19"/>
        </w:rPr>
        <w:t>on</w:t>
      </w:r>
      <w:r>
        <w:rPr>
          <w:rFonts w:ascii="Arial"/>
          <w:color w:val="030303"/>
          <w:spacing w:val="-17"/>
          <w:w w:val="105"/>
          <w:sz w:val="19"/>
        </w:rPr>
        <w:t> </w:t>
      </w:r>
      <w:r>
        <w:rPr>
          <w:rFonts w:ascii="Arial"/>
          <w:color w:val="030303"/>
          <w:w w:val="105"/>
          <w:sz w:val="19"/>
        </w:rPr>
        <w:t>known</w:t>
      </w:r>
      <w:r>
        <w:rPr>
          <w:rFonts w:ascii="Arial"/>
          <w:color w:val="030303"/>
          <w:spacing w:val="-16"/>
          <w:w w:val="105"/>
          <w:sz w:val="19"/>
        </w:rPr>
        <w:t> </w:t>
      </w:r>
      <w:r>
        <w:rPr>
          <w:rFonts w:ascii="Arial"/>
          <w:color w:val="030303"/>
          <w:w w:val="105"/>
          <w:sz w:val="19"/>
        </w:rPr>
        <w:t>or</w:t>
      </w:r>
      <w:r>
        <w:rPr>
          <w:rFonts w:ascii="Arial"/>
          <w:color w:val="030303"/>
          <w:spacing w:val="-16"/>
          <w:w w:val="105"/>
          <w:sz w:val="19"/>
        </w:rPr>
        <w:t> </w:t>
      </w:r>
      <w:r>
        <w:rPr>
          <w:rFonts w:ascii="Arial"/>
          <w:color w:val="030303"/>
          <w:w w:val="105"/>
          <w:sz w:val="19"/>
        </w:rPr>
        <w:t>anticipated</w:t>
      </w:r>
      <w:r>
        <w:rPr>
          <w:rFonts w:ascii="Arial"/>
          <w:color w:val="030303"/>
          <w:spacing w:val="-5"/>
          <w:w w:val="105"/>
          <w:sz w:val="19"/>
        </w:rPr>
        <w:t> </w:t>
      </w:r>
      <w:r>
        <w:rPr>
          <w:rFonts w:ascii="Arial"/>
          <w:color w:val="030303"/>
          <w:w w:val="105"/>
          <w:sz w:val="19"/>
        </w:rPr>
        <w:t>exposure</w:t>
      </w:r>
      <w:r>
        <w:rPr>
          <w:rFonts w:ascii="Arial"/>
          <w:color w:val="030303"/>
          <w:spacing w:val="-9"/>
          <w:w w:val="105"/>
          <w:sz w:val="19"/>
        </w:rPr>
        <w:t> </w:t>
      </w:r>
      <w:r>
        <w:rPr>
          <w:rFonts w:ascii="Arial"/>
          <w:color w:val="030303"/>
          <w:w w:val="105"/>
          <w:sz w:val="19"/>
        </w:rPr>
        <w:t>levels</w:t>
      </w:r>
      <w:r>
        <w:rPr>
          <w:rFonts w:ascii="Arial"/>
          <w:color w:val="2D2D2D"/>
          <w:w w:val="105"/>
          <w:sz w:val="19"/>
        </w:rPr>
        <w:t>,</w:t>
      </w:r>
      <w:r>
        <w:rPr>
          <w:rFonts w:ascii="Arial"/>
          <w:color w:val="2D2D2D"/>
          <w:spacing w:val="-17"/>
          <w:w w:val="105"/>
          <w:sz w:val="19"/>
        </w:rPr>
        <w:t> </w:t>
      </w:r>
      <w:r>
        <w:rPr>
          <w:rFonts w:ascii="Arial"/>
          <w:color w:val="030303"/>
          <w:w w:val="105"/>
          <w:sz w:val="19"/>
        </w:rPr>
        <w:t>the</w:t>
      </w:r>
      <w:r>
        <w:rPr>
          <w:rFonts w:ascii="Arial"/>
          <w:color w:val="030303"/>
          <w:spacing w:val="-15"/>
          <w:w w:val="105"/>
          <w:sz w:val="19"/>
        </w:rPr>
        <w:t> </w:t>
      </w:r>
      <w:r>
        <w:rPr>
          <w:rFonts w:ascii="Arial"/>
          <w:color w:val="030303"/>
          <w:w w:val="105"/>
          <w:sz w:val="19"/>
        </w:rPr>
        <w:t>hazards</w:t>
      </w:r>
      <w:r>
        <w:rPr>
          <w:rFonts w:ascii="Arial"/>
          <w:color w:val="030303"/>
          <w:spacing w:val="-11"/>
          <w:w w:val="105"/>
          <w:sz w:val="19"/>
        </w:rPr>
        <w:t> </w:t>
      </w:r>
      <w:r>
        <w:rPr>
          <w:rFonts w:ascii="Arial"/>
          <w:color w:val="030303"/>
          <w:w w:val="105"/>
          <w:sz w:val="19"/>
        </w:rPr>
        <w:t>of</w:t>
      </w:r>
      <w:r>
        <w:rPr>
          <w:rFonts w:ascii="Arial"/>
          <w:color w:val="030303"/>
          <w:spacing w:val="-17"/>
          <w:w w:val="105"/>
          <w:sz w:val="19"/>
        </w:rPr>
        <w:t> </w:t>
      </w:r>
      <w:r>
        <w:rPr>
          <w:rFonts w:ascii="Arial"/>
          <w:color w:val="030303"/>
          <w:w w:val="105"/>
          <w:sz w:val="19"/>
        </w:rPr>
        <w:t>the</w:t>
      </w:r>
      <w:r>
        <w:rPr>
          <w:rFonts w:ascii="Arial"/>
          <w:color w:val="030303"/>
          <w:spacing w:val="-14"/>
          <w:w w:val="105"/>
          <w:sz w:val="19"/>
        </w:rPr>
        <w:t> </w:t>
      </w:r>
      <w:r>
        <w:rPr>
          <w:rFonts w:ascii="Arial"/>
          <w:color w:val="030303"/>
          <w:w w:val="105"/>
          <w:sz w:val="19"/>
        </w:rPr>
        <w:t>product</w:t>
      </w:r>
      <w:r>
        <w:rPr>
          <w:rFonts w:ascii="Arial"/>
          <w:color w:val="030303"/>
          <w:spacing w:val="-12"/>
          <w:w w:val="105"/>
          <w:sz w:val="19"/>
        </w:rPr>
        <w:t> </w:t>
      </w:r>
      <w:r>
        <w:rPr>
          <w:rFonts w:ascii="Arial"/>
          <w:color w:val="030303"/>
          <w:w w:val="105"/>
          <w:sz w:val="19"/>
        </w:rPr>
        <w:t>and</w:t>
      </w:r>
      <w:r>
        <w:rPr>
          <w:rFonts w:ascii="Arial"/>
          <w:color w:val="030303"/>
          <w:spacing w:val="-15"/>
          <w:w w:val="105"/>
          <w:sz w:val="19"/>
        </w:rPr>
        <w:t> </w:t>
      </w:r>
      <w:r>
        <w:rPr>
          <w:rFonts w:ascii="Arial"/>
          <w:color w:val="030303"/>
          <w:w w:val="105"/>
          <w:sz w:val="19"/>
        </w:rPr>
        <w:t>the</w:t>
      </w:r>
      <w:r>
        <w:rPr>
          <w:rFonts w:ascii="Arial"/>
          <w:color w:val="030303"/>
          <w:spacing w:val="-14"/>
          <w:w w:val="105"/>
          <w:sz w:val="19"/>
        </w:rPr>
        <w:t> </w:t>
      </w:r>
      <w:r>
        <w:rPr>
          <w:rFonts w:ascii="Arial"/>
          <w:color w:val="030303"/>
          <w:w w:val="105"/>
          <w:sz w:val="19"/>
        </w:rPr>
        <w:t>safe working limits of the selected </w:t>
      </w:r>
      <w:r>
        <w:rPr>
          <w:rFonts w:ascii="Arial"/>
          <w:color w:val="030303"/>
          <w:spacing w:val="-3"/>
          <w:w w:val="105"/>
          <w:sz w:val="19"/>
        </w:rPr>
        <w:t>respirator</w:t>
      </w:r>
      <w:r>
        <w:rPr>
          <w:rFonts w:ascii="Arial"/>
          <w:color w:val="3D3D3D"/>
          <w:spacing w:val="-3"/>
          <w:w w:val="105"/>
          <w:sz w:val="19"/>
        </w:rPr>
        <w:t>. </w:t>
      </w:r>
      <w:r>
        <w:rPr>
          <w:rFonts w:ascii="Arial"/>
          <w:color w:val="030303"/>
          <w:w w:val="105"/>
          <w:sz w:val="19"/>
        </w:rPr>
        <w:t>Recommended</w:t>
      </w:r>
      <w:r>
        <w:rPr>
          <w:rFonts w:ascii="Arial"/>
          <w:color w:val="2D2D2D"/>
          <w:w w:val="105"/>
          <w:sz w:val="19"/>
        </w:rPr>
        <w:t>: </w:t>
      </w:r>
      <w:r>
        <w:rPr>
          <w:rFonts w:ascii="Arial"/>
          <w:color w:val="030303"/>
          <w:w w:val="105"/>
          <w:sz w:val="19"/>
        </w:rPr>
        <w:t>organic vapour cartridge or canister</w:t>
      </w:r>
      <w:r>
        <w:rPr>
          <w:rFonts w:ascii="Arial"/>
          <w:color w:val="030303"/>
          <w:spacing w:val="-22"/>
          <w:w w:val="105"/>
          <w:sz w:val="19"/>
        </w:rPr>
        <w:t> </w:t>
      </w:r>
      <w:r>
        <w:rPr>
          <w:rFonts w:ascii="Arial"/>
          <w:color w:val="030303"/>
          <w:w w:val="105"/>
          <w:sz w:val="19"/>
        </w:rPr>
        <w:t>may</w:t>
      </w:r>
      <w:r>
        <w:rPr>
          <w:rFonts w:ascii="Arial"/>
          <w:color w:val="030303"/>
          <w:spacing w:val="-24"/>
          <w:w w:val="105"/>
          <w:sz w:val="19"/>
        </w:rPr>
        <w:t> </w:t>
      </w:r>
      <w:r>
        <w:rPr>
          <w:rFonts w:ascii="Arial"/>
          <w:color w:val="030303"/>
          <w:w w:val="105"/>
          <w:sz w:val="19"/>
        </w:rPr>
        <w:t>be</w:t>
      </w:r>
      <w:r>
        <w:rPr>
          <w:rFonts w:ascii="Arial"/>
          <w:color w:val="030303"/>
          <w:spacing w:val="-26"/>
          <w:w w:val="105"/>
          <w:sz w:val="19"/>
        </w:rPr>
        <w:t> </w:t>
      </w:r>
      <w:r>
        <w:rPr>
          <w:rFonts w:ascii="Arial"/>
          <w:color w:val="030303"/>
          <w:w w:val="105"/>
          <w:sz w:val="19"/>
        </w:rPr>
        <w:t>permissible</w:t>
      </w:r>
      <w:r>
        <w:rPr>
          <w:rFonts w:ascii="Arial"/>
          <w:color w:val="030303"/>
          <w:spacing w:val="-17"/>
          <w:w w:val="105"/>
          <w:sz w:val="19"/>
        </w:rPr>
        <w:t> </w:t>
      </w:r>
      <w:r>
        <w:rPr>
          <w:rFonts w:ascii="Arial"/>
          <w:color w:val="030303"/>
          <w:w w:val="105"/>
          <w:sz w:val="19"/>
        </w:rPr>
        <w:t>under</w:t>
      </w:r>
      <w:r>
        <w:rPr>
          <w:rFonts w:ascii="Arial"/>
          <w:color w:val="030303"/>
          <w:spacing w:val="-21"/>
          <w:w w:val="105"/>
          <w:sz w:val="19"/>
        </w:rPr>
        <w:t> </w:t>
      </w:r>
      <w:r>
        <w:rPr>
          <w:rFonts w:ascii="Arial"/>
          <w:color w:val="030303"/>
          <w:w w:val="105"/>
          <w:sz w:val="19"/>
        </w:rPr>
        <w:t>certain</w:t>
      </w:r>
      <w:r>
        <w:rPr>
          <w:rFonts w:ascii="Arial"/>
          <w:color w:val="030303"/>
          <w:spacing w:val="-24"/>
          <w:w w:val="105"/>
          <w:sz w:val="19"/>
        </w:rPr>
        <w:t> </w:t>
      </w:r>
      <w:r>
        <w:rPr>
          <w:rFonts w:ascii="Arial"/>
          <w:color w:val="030303"/>
          <w:w w:val="105"/>
          <w:sz w:val="19"/>
        </w:rPr>
        <w:t>circumstances</w:t>
      </w:r>
      <w:r>
        <w:rPr>
          <w:rFonts w:ascii="Arial"/>
          <w:color w:val="030303"/>
          <w:spacing w:val="-11"/>
          <w:w w:val="105"/>
          <w:sz w:val="19"/>
        </w:rPr>
        <w:t> </w:t>
      </w:r>
      <w:r>
        <w:rPr>
          <w:rFonts w:ascii="Arial"/>
          <w:color w:val="030303"/>
          <w:w w:val="105"/>
          <w:sz w:val="19"/>
        </w:rPr>
        <w:t>where</w:t>
      </w:r>
      <w:r>
        <w:rPr>
          <w:rFonts w:ascii="Arial"/>
          <w:color w:val="030303"/>
          <w:spacing w:val="-21"/>
          <w:w w:val="105"/>
          <w:sz w:val="19"/>
        </w:rPr>
        <w:t> </w:t>
      </w:r>
      <w:r>
        <w:rPr>
          <w:rFonts w:ascii="Arial"/>
          <w:color w:val="030303"/>
          <w:w w:val="105"/>
          <w:sz w:val="19"/>
        </w:rPr>
        <w:t>airborne</w:t>
      </w:r>
      <w:r>
        <w:rPr>
          <w:rFonts w:ascii="Arial"/>
          <w:color w:val="030303"/>
          <w:spacing w:val="-20"/>
          <w:w w:val="105"/>
          <w:sz w:val="19"/>
        </w:rPr>
        <w:t> </w:t>
      </w:r>
      <w:r>
        <w:rPr>
          <w:rFonts w:ascii="Arial"/>
          <w:color w:val="030303"/>
          <w:w w:val="105"/>
          <w:sz w:val="19"/>
        </w:rPr>
        <w:t>concentrations are</w:t>
      </w:r>
      <w:r>
        <w:rPr>
          <w:rFonts w:ascii="Arial"/>
          <w:color w:val="030303"/>
          <w:spacing w:val="-16"/>
          <w:w w:val="105"/>
          <w:sz w:val="19"/>
        </w:rPr>
        <w:t> </w:t>
      </w:r>
      <w:r>
        <w:rPr>
          <w:rFonts w:ascii="Arial"/>
          <w:color w:val="030303"/>
          <w:w w:val="105"/>
          <w:sz w:val="19"/>
        </w:rPr>
        <w:t>expected</w:t>
      </w:r>
      <w:r>
        <w:rPr>
          <w:rFonts w:ascii="Arial"/>
          <w:color w:val="030303"/>
          <w:spacing w:val="-14"/>
          <w:w w:val="105"/>
          <w:sz w:val="19"/>
        </w:rPr>
        <w:t> </w:t>
      </w:r>
      <w:r>
        <w:rPr>
          <w:rFonts w:ascii="Arial"/>
          <w:color w:val="030303"/>
          <w:w w:val="105"/>
          <w:sz w:val="19"/>
        </w:rPr>
        <w:t>to</w:t>
      </w:r>
      <w:r>
        <w:rPr>
          <w:rFonts w:ascii="Arial"/>
          <w:color w:val="030303"/>
          <w:spacing w:val="-23"/>
          <w:w w:val="105"/>
          <w:sz w:val="19"/>
        </w:rPr>
        <w:t> </w:t>
      </w:r>
      <w:r>
        <w:rPr>
          <w:rFonts w:ascii="Arial"/>
          <w:color w:val="030303"/>
          <w:w w:val="105"/>
          <w:sz w:val="19"/>
        </w:rPr>
        <w:t>exceed</w:t>
      </w:r>
      <w:r>
        <w:rPr>
          <w:rFonts w:ascii="Arial"/>
          <w:color w:val="030303"/>
          <w:spacing w:val="-17"/>
          <w:w w:val="105"/>
          <w:sz w:val="19"/>
        </w:rPr>
        <w:t> </w:t>
      </w:r>
      <w:r>
        <w:rPr>
          <w:rFonts w:ascii="Arial"/>
          <w:color w:val="030303"/>
          <w:w w:val="105"/>
          <w:sz w:val="19"/>
        </w:rPr>
        <w:t>exposure</w:t>
      </w:r>
      <w:r>
        <w:rPr>
          <w:rFonts w:ascii="Arial"/>
          <w:color w:val="030303"/>
          <w:spacing w:val="-17"/>
          <w:w w:val="105"/>
          <w:sz w:val="19"/>
        </w:rPr>
        <w:t> </w:t>
      </w:r>
      <w:r>
        <w:rPr>
          <w:rFonts w:ascii="Arial"/>
          <w:color w:val="030303"/>
          <w:w w:val="105"/>
          <w:sz w:val="19"/>
        </w:rPr>
        <w:t>limits</w:t>
      </w:r>
      <w:r>
        <w:rPr>
          <w:rFonts w:ascii="Arial"/>
          <w:color w:val="2D2D2D"/>
          <w:w w:val="105"/>
          <w:sz w:val="19"/>
        </w:rPr>
        <w:t>.</w:t>
      </w:r>
      <w:r>
        <w:rPr>
          <w:rFonts w:ascii="Arial"/>
          <w:color w:val="2D2D2D"/>
          <w:spacing w:val="15"/>
          <w:w w:val="105"/>
          <w:sz w:val="19"/>
        </w:rPr>
        <w:t> </w:t>
      </w:r>
      <w:r>
        <w:rPr>
          <w:rFonts w:ascii="Arial"/>
          <w:color w:val="030303"/>
          <w:w w:val="105"/>
          <w:sz w:val="19"/>
        </w:rPr>
        <w:t>Protection</w:t>
      </w:r>
      <w:r>
        <w:rPr>
          <w:rFonts w:ascii="Arial"/>
          <w:color w:val="030303"/>
          <w:spacing w:val="-15"/>
          <w:w w:val="105"/>
          <w:sz w:val="19"/>
        </w:rPr>
        <w:t> </w:t>
      </w:r>
      <w:r>
        <w:rPr>
          <w:rFonts w:ascii="Arial"/>
          <w:color w:val="030303"/>
          <w:w w:val="105"/>
          <w:sz w:val="19"/>
        </w:rPr>
        <w:t>provided</w:t>
      </w:r>
      <w:r>
        <w:rPr>
          <w:rFonts w:ascii="Arial"/>
          <w:color w:val="030303"/>
          <w:spacing w:val="-14"/>
          <w:w w:val="105"/>
          <w:sz w:val="19"/>
        </w:rPr>
        <w:t> </w:t>
      </w:r>
      <w:r>
        <w:rPr>
          <w:rFonts w:ascii="Arial"/>
          <w:color w:val="030303"/>
          <w:w w:val="105"/>
          <w:sz w:val="19"/>
        </w:rPr>
        <w:t>by</w:t>
      </w:r>
      <w:r>
        <w:rPr>
          <w:rFonts w:ascii="Arial"/>
          <w:color w:val="030303"/>
          <w:spacing w:val="-25"/>
          <w:w w:val="105"/>
          <w:sz w:val="19"/>
        </w:rPr>
        <w:t> </w:t>
      </w:r>
      <w:r>
        <w:rPr>
          <w:rFonts w:ascii="Arial"/>
          <w:color w:val="030303"/>
          <w:w w:val="105"/>
          <w:sz w:val="19"/>
        </w:rPr>
        <w:t>air-purifying</w:t>
      </w:r>
      <w:r>
        <w:rPr>
          <w:rFonts w:ascii="Arial"/>
          <w:color w:val="030303"/>
          <w:spacing w:val="-12"/>
          <w:w w:val="105"/>
          <w:sz w:val="19"/>
        </w:rPr>
        <w:t> </w:t>
      </w:r>
      <w:r>
        <w:rPr>
          <w:rFonts w:ascii="Arial"/>
          <w:color w:val="030303"/>
          <w:w w:val="105"/>
          <w:sz w:val="19"/>
        </w:rPr>
        <w:t>respirators is </w:t>
      </w:r>
      <w:r>
        <w:rPr>
          <w:rFonts w:ascii="Arial"/>
          <w:color w:val="030303"/>
          <w:spacing w:val="-5"/>
          <w:w w:val="105"/>
          <w:sz w:val="19"/>
        </w:rPr>
        <w:t>lim</w:t>
      </w:r>
      <w:r>
        <w:rPr>
          <w:rFonts w:ascii="Arial"/>
          <w:color w:val="1C1C1C"/>
          <w:spacing w:val="-5"/>
          <w:w w:val="105"/>
          <w:sz w:val="19"/>
        </w:rPr>
        <w:t>i</w:t>
      </w:r>
      <w:r>
        <w:rPr>
          <w:rFonts w:ascii="Arial"/>
          <w:color w:val="030303"/>
          <w:spacing w:val="-5"/>
          <w:w w:val="105"/>
          <w:sz w:val="19"/>
        </w:rPr>
        <w:t>ted</w:t>
      </w:r>
      <w:r>
        <w:rPr>
          <w:rFonts w:ascii="Arial"/>
          <w:color w:val="3D3D3D"/>
          <w:spacing w:val="-5"/>
          <w:w w:val="105"/>
          <w:sz w:val="19"/>
        </w:rPr>
        <w:t>. </w:t>
      </w:r>
      <w:r>
        <w:rPr>
          <w:rFonts w:ascii="Arial"/>
          <w:color w:val="030303"/>
          <w:w w:val="105"/>
          <w:sz w:val="19"/>
        </w:rPr>
        <w:t>Use a positive-pressure, air-supplied respirator if there is any potential for uncontrolled </w:t>
      </w:r>
      <w:r>
        <w:rPr>
          <w:rFonts w:ascii="Arial"/>
          <w:color w:val="030303"/>
          <w:spacing w:val="-4"/>
          <w:w w:val="105"/>
          <w:sz w:val="19"/>
        </w:rPr>
        <w:t>release</w:t>
      </w:r>
      <w:r>
        <w:rPr>
          <w:rFonts w:ascii="Arial"/>
          <w:color w:val="1C1C1C"/>
          <w:spacing w:val="-4"/>
          <w:w w:val="105"/>
          <w:sz w:val="19"/>
        </w:rPr>
        <w:t>, </w:t>
      </w:r>
      <w:r>
        <w:rPr>
          <w:rFonts w:ascii="Arial"/>
          <w:color w:val="030303"/>
          <w:w w:val="105"/>
          <w:sz w:val="19"/>
        </w:rPr>
        <w:t>exposure levels are unknown</w:t>
      </w:r>
      <w:r>
        <w:rPr>
          <w:rFonts w:ascii="Arial"/>
          <w:color w:val="1C1C1C"/>
          <w:w w:val="105"/>
          <w:sz w:val="19"/>
        </w:rPr>
        <w:t>, </w:t>
      </w:r>
      <w:r>
        <w:rPr>
          <w:rFonts w:ascii="Arial"/>
          <w:color w:val="030303"/>
          <w:w w:val="105"/>
          <w:sz w:val="19"/>
        </w:rPr>
        <w:t>or any other circumstances where air-purifying respirators may not provide adequate</w:t>
      </w:r>
      <w:r>
        <w:rPr>
          <w:rFonts w:ascii="Arial"/>
          <w:color w:val="030303"/>
          <w:spacing w:val="14"/>
          <w:w w:val="105"/>
          <w:sz w:val="19"/>
        </w:rPr>
        <w:t> </w:t>
      </w:r>
      <w:r>
        <w:rPr>
          <w:rFonts w:ascii="Arial"/>
          <w:color w:val="030303"/>
          <w:spacing w:val="-3"/>
          <w:w w:val="105"/>
          <w:sz w:val="19"/>
        </w:rPr>
        <w:t>protection</w:t>
      </w:r>
      <w:r>
        <w:rPr>
          <w:rFonts w:ascii="Arial"/>
          <w:color w:val="2D2D2D"/>
          <w:spacing w:val="-3"/>
          <w:w w:val="105"/>
          <w:sz w:val="19"/>
        </w:rPr>
        <w:t>.</w:t>
      </w:r>
    </w:p>
    <w:p>
      <w:pPr>
        <w:spacing w:line="240" w:lineRule="auto" w:before="124"/>
        <w:ind w:left="518" w:right="344" w:firstLine="3"/>
        <w:jc w:val="both"/>
        <w:rPr>
          <w:rFonts w:ascii="Arial"/>
          <w:sz w:val="19"/>
        </w:rPr>
      </w:pPr>
      <w:r>
        <w:rPr>
          <w:rFonts w:ascii="Arial"/>
          <w:color w:val="030303"/>
          <w:sz w:val="19"/>
        </w:rPr>
        <w:t>Chemical-resistant, impervious gloves complying with an approved standard should be worn at all times when handling chemical products if a risk assessment indicates this is necessary</w:t>
      </w:r>
      <w:r>
        <w:rPr>
          <w:rFonts w:ascii="Arial"/>
          <w:color w:val="3D3D3D"/>
          <w:sz w:val="19"/>
        </w:rPr>
        <w:t>.</w:t>
      </w:r>
    </w:p>
    <w:p>
      <w:pPr>
        <w:spacing w:line="240" w:lineRule="auto" w:before="0"/>
        <w:ind w:left="518" w:right="0" w:firstLine="2"/>
        <w:jc w:val="left"/>
        <w:rPr>
          <w:rFonts w:ascii="Arial" w:hAnsi="Arial"/>
          <w:sz w:val="19"/>
        </w:rPr>
      </w:pPr>
      <w:r>
        <w:rPr>
          <w:rFonts w:ascii="Arial" w:hAnsi="Arial"/>
          <w:color w:val="030303"/>
          <w:w w:val="105"/>
          <w:sz w:val="19"/>
        </w:rPr>
        <w:t>Recommended</w:t>
      </w:r>
      <w:r>
        <w:rPr>
          <w:rFonts w:ascii="Arial" w:hAnsi="Arial"/>
          <w:color w:val="666666"/>
          <w:w w:val="105"/>
          <w:sz w:val="19"/>
        </w:rPr>
        <w:t>: </w:t>
      </w:r>
      <w:r>
        <w:rPr>
          <w:rFonts w:ascii="Arial" w:hAnsi="Arial"/>
          <w:color w:val="030303"/>
          <w:spacing w:val="-5"/>
          <w:w w:val="105"/>
          <w:sz w:val="19"/>
        </w:rPr>
        <w:t>nitrile</w:t>
      </w:r>
      <w:r>
        <w:rPr>
          <w:rFonts w:ascii="Arial" w:hAnsi="Arial"/>
          <w:color w:val="1C1C1C"/>
          <w:spacing w:val="-5"/>
          <w:w w:val="105"/>
          <w:sz w:val="19"/>
        </w:rPr>
        <w:t>, </w:t>
      </w:r>
      <w:r>
        <w:rPr>
          <w:rFonts w:ascii="Arial" w:hAnsi="Arial"/>
          <w:color w:val="030303"/>
          <w:spacing w:val="-7"/>
          <w:w w:val="105"/>
          <w:sz w:val="19"/>
        </w:rPr>
        <w:t>neoprene</w:t>
      </w:r>
      <w:r>
        <w:rPr>
          <w:rFonts w:ascii="Arial" w:hAnsi="Arial"/>
          <w:color w:val="1C1C1C"/>
          <w:spacing w:val="-7"/>
          <w:w w:val="105"/>
          <w:sz w:val="19"/>
        </w:rPr>
        <w:t>, </w:t>
      </w:r>
      <w:r>
        <w:rPr>
          <w:rFonts w:ascii="Arial" w:hAnsi="Arial"/>
          <w:color w:val="030303"/>
          <w:w w:val="105"/>
          <w:sz w:val="19"/>
        </w:rPr>
        <w:t>polyvinyl alcohol </w:t>
      </w:r>
      <w:r>
        <w:rPr>
          <w:rFonts w:ascii="Arial" w:hAnsi="Arial"/>
          <w:color w:val="030303"/>
          <w:spacing w:val="-3"/>
          <w:w w:val="105"/>
          <w:sz w:val="19"/>
        </w:rPr>
        <w:t>(PVA)</w:t>
      </w:r>
      <w:r>
        <w:rPr>
          <w:rFonts w:ascii="Arial" w:hAnsi="Arial"/>
          <w:color w:val="1C1C1C"/>
          <w:spacing w:val="-3"/>
          <w:w w:val="105"/>
          <w:sz w:val="19"/>
        </w:rPr>
        <w:t>, </w:t>
      </w:r>
      <w:r>
        <w:rPr>
          <w:rFonts w:ascii="Arial" w:hAnsi="Arial"/>
          <w:color w:val="030303"/>
          <w:w w:val="105"/>
          <w:sz w:val="19"/>
        </w:rPr>
        <w:t>Viton®</w:t>
      </w:r>
      <w:r>
        <w:rPr>
          <w:rFonts w:ascii="Arial" w:hAnsi="Arial"/>
          <w:color w:val="2D2D2D"/>
          <w:w w:val="105"/>
          <w:sz w:val="19"/>
        </w:rPr>
        <w:t>. </w:t>
      </w:r>
      <w:r>
        <w:rPr>
          <w:rFonts w:ascii="Arial" w:hAnsi="Arial"/>
          <w:color w:val="030303"/>
          <w:w w:val="105"/>
          <w:sz w:val="19"/>
        </w:rPr>
        <w:t>Consult your PPE provider</w:t>
      </w:r>
      <w:r>
        <w:rPr>
          <w:rFonts w:ascii="Arial" w:hAnsi="Arial"/>
          <w:color w:val="030303"/>
          <w:spacing w:val="-11"/>
          <w:w w:val="105"/>
          <w:sz w:val="19"/>
        </w:rPr>
        <w:t> </w:t>
      </w:r>
      <w:r>
        <w:rPr>
          <w:rFonts w:ascii="Arial" w:hAnsi="Arial"/>
          <w:color w:val="030303"/>
          <w:w w:val="105"/>
          <w:sz w:val="19"/>
        </w:rPr>
        <w:t>for</w:t>
      </w:r>
      <w:r>
        <w:rPr>
          <w:rFonts w:ascii="Arial" w:hAnsi="Arial"/>
          <w:color w:val="030303"/>
          <w:spacing w:val="-17"/>
          <w:w w:val="105"/>
          <w:sz w:val="19"/>
        </w:rPr>
        <w:t> </w:t>
      </w:r>
      <w:r>
        <w:rPr>
          <w:rFonts w:ascii="Arial" w:hAnsi="Arial"/>
          <w:color w:val="030303"/>
          <w:w w:val="105"/>
          <w:sz w:val="19"/>
        </w:rPr>
        <w:t>breakthrough</w:t>
      </w:r>
      <w:r>
        <w:rPr>
          <w:rFonts w:ascii="Arial" w:hAnsi="Arial"/>
          <w:color w:val="030303"/>
          <w:spacing w:val="-3"/>
          <w:w w:val="105"/>
          <w:sz w:val="19"/>
        </w:rPr>
        <w:t> </w:t>
      </w:r>
      <w:r>
        <w:rPr>
          <w:rFonts w:ascii="Arial" w:hAnsi="Arial"/>
          <w:color w:val="030303"/>
          <w:w w:val="105"/>
          <w:sz w:val="19"/>
        </w:rPr>
        <w:t>times</w:t>
      </w:r>
      <w:r>
        <w:rPr>
          <w:rFonts w:ascii="Arial" w:hAnsi="Arial"/>
          <w:color w:val="030303"/>
          <w:spacing w:val="-10"/>
          <w:w w:val="105"/>
          <w:sz w:val="19"/>
        </w:rPr>
        <w:t> </w:t>
      </w:r>
      <w:r>
        <w:rPr>
          <w:rFonts w:ascii="Arial" w:hAnsi="Arial"/>
          <w:color w:val="030303"/>
          <w:w w:val="105"/>
          <w:sz w:val="19"/>
        </w:rPr>
        <w:t>and</w:t>
      </w:r>
      <w:r>
        <w:rPr>
          <w:rFonts w:ascii="Arial" w:hAnsi="Arial"/>
          <w:color w:val="030303"/>
          <w:spacing w:val="-14"/>
          <w:w w:val="105"/>
          <w:sz w:val="19"/>
        </w:rPr>
        <w:t> </w:t>
      </w:r>
      <w:r>
        <w:rPr>
          <w:rFonts w:ascii="Arial" w:hAnsi="Arial"/>
          <w:color w:val="030303"/>
          <w:w w:val="105"/>
          <w:sz w:val="19"/>
        </w:rPr>
        <w:t>the</w:t>
      </w:r>
      <w:r>
        <w:rPr>
          <w:rFonts w:ascii="Arial" w:hAnsi="Arial"/>
          <w:color w:val="030303"/>
          <w:spacing w:val="-11"/>
          <w:w w:val="105"/>
          <w:sz w:val="19"/>
        </w:rPr>
        <w:t> </w:t>
      </w:r>
      <w:r>
        <w:rPr>
          <w:rFonts w:ascii="Arial" w:hAnsi="Arial"/>
          <w:color w:val="030303"/>
          <w:w w:val="105"/>
          <w:sz w:val="19"/>
        </w:rPr>
        <w:t>specific</w:t>
      </w:r>
      <w:r>
        <w:rPr>
          <w:rFonts w:ascii="Arial" w:hAnsi="Arial"/>
          <w:color w:val="030303"/>
          <w:spacing w:val="-7"/>
          <w:w w:val="105"/>
          <w:sz w:val="19"/>
        </w:rPr>
        <w:t> </w:t>
      </w:r>
      <w:r>
        <w:rPr>
          <w:rFonts w:ascii="Arial" w:hAnsi="Arial"/>
          <w:color w:val="030303"/>
          <w:w w:val="105"/>
          <w:sz w:val="19"/>
        </w:rPr>
        <w:t>glove</w:t>
      </w:r>
      <w:r>
        <w:rPr>
          <w:rFonts w:ascii="Arial" w:hAnsi="Arial"/>
          <w:color w:val="030303"/>
          <w:spacing w:val="-16"/>
          <w:w w:val="105"/>
          <w:sz w:val="19"/>
        </w:rPr>
        <w:t> </w:t>
      </w:r>
      <w:r>
        <w:rPr>
          <w:rFonts w:ascii="Arial" w:hAnsi="Arial"/>
          <w:color w:val="030303"/>
          <w:w w:val="105"/>
          <w:sz w:val="19"/>
        </w:rPr>
        <w:t>that</w:t>
      </w:r>
      <w:r>
        <w:rPr>
          <w:rFonts w:ascii="Arial" w:hAnsi="Arial"/>
          <w:color w:val="030303"/>
          <w:spacing w:val="-12"/>
          <w:w w:val="105"/>
          <w:sz w:val="19"/>
        </w:rPr>
        <w:t> </w:t>
      </w:r>
      <w:r>
        <w:rPr>
          <w:rFonts w:ascii="Arial" w:hAnsi="Arial"/>
          <w:color w:val="030303"/>
          <w:w w:val="105"/>
          <w:sz w:val="19"/>
        </w:rPr>
        <w:t>is</w:t>
      </w:r>
      <w:r>
        <w:rPr>
          <w:rFonts w:ascii="Arial" w:hAnsi="Arial"/>
          <w:color w:val="030303"/>
          <w:spacing w:val="-15"/>
          <w:w w:val="105"/>
          <w:sz w:val="19"/>
        </w:rPr>
        <w:t> </w:t>
      </w:r>
      <w:r>
        <w:rPr>
          <w:rFonts w:ascii="Arial" w:hAnsi="Arial"/>
          <w:color w:val="030303"/>
          <w:w w:val="105"/>
          <w:sz w:val="19"/>
        </w:rPr>
        <w:t>best</w:t>
      </w:r>
      <w:r>
        <w:rPr>
          <w:rFonts w:ascii="Arial" w:hAnsi="Arial"/>
          <w:color w:val="030303"/>
          <w:spacing w:val="-13"/>
          <w:w w:val="105"/>
          <w:sz w:val="19"/>
        </w:rPr>
        <w:t> </w:t>
      </w:r>
      <w:r>
        <w:rPr>
          <w:rFonts w:ascii="Arial" w:hAnsi="Arial"/>
          <w:color w:val="030303"/>
          <w:w w:val="105"/>
          <w:sz w:val="19"/>
        </w:rPr>
        <w:t>for</w:t>
      </w:r>
      <w:r>
        <w:rPr>
          <w:rFonts w:ascii="Arial" w:hAnsi="Arial"/>
          <w:color w:val="030303"/>
          <w:spacing w:val="-13"/>
          <w:w w:val="105"/>
          <w:sz w:val="19"/>
        </w:rPr>
        <w:t> </w:t>
      </w:r>
      <w:r>
        <w:rPr>
          <w:rFonts w:ascii="Arial" w:hAnsi="Arial"/>
          <w:color w:val="030303"/>
          <w:w w:val="105"/>
          <w:sz w:val="19"/>
        </w:rPr>
        <w:t>you</w:t>
      </w:r>
      <w:r>
        <w:rPr>
          <w:rFonts w:ascii="Arial" w:hAnsi="Arial"/>
          <w:color w:val="030303"/>
          <w:spacing w:val="-18"/>
          <w:w w:val="105"/>
          <w:sz w:val="19"/>
        </w:rPr>
        <w:t> </w:t>
      </w:r>
      <w:r>
        <w:rPr>
          <w:rFonts w:ascii="Arial" w:hAnsi="Arial"/>
          <w:color w:val="030303"/>
          <w:w w:val="105"/>
          <w:sz w:val="19"/>
        </w:rPr>
        <w:t>based</w:t>
      </w:r>
      <w:r>
        <w:rPr>
          <w:rFonts w:ascii="Arial" w:hAnsi="Arial"/>
          <w:color w:val="030303"/>
          <w:spacing w:val="-11"/>
          <w:w w:val="105"/>
          <w:sz w:val="19"/>
        </w:rPr>
        <w:t> </w:t>
      </w:r>
      <w:r>
        <w:rPr>
          <w:rFonts w:ascii="Arial" w:hAnsi="Arial"/>
          <w:color w:val="030303"/>
          <w:w w:val="105"/>
          <w:sz w:val="19"/>
        </w:rPr>
        <w:t>on</w:t>
      </w:r>
      <w:r>
        <w:rPr>
          <w:rFonts w:ascii="Arial" w:hAnsi="Arial"/>
          <w:color w:val="030303"/>
          <w:spacing w:val="-15"/>
          <w:w w:val="105"/>
          <w:sz w:val="19"/>
        </w:rPr>
        <w:t> </w:t>
      </w:r>
      <w:r>
        <w:rPr>
          <w:rFonts w:ascii="Arial" w:hAnsi="Arial"/>
          <w:color w:val="030303"/>
          <w:w w:val="105"/>
          <w:sz w:val="19"/>
        </w:rPr>
        <w:t>your use </w:t>
      </w:r>
      <w:r>
        <w:rPr>
          <w:rFonts w:ascii="Arial" w:hAnsi="Arial"/>
          <w:color w:val="030303"/>
          <w:spacing w:val="-5"/>
          <w:w w:val="105"/>
          <w:sz w:val="19"/>
        </w:rPr>
        <w:t>patterns</w:t>
      </w:r>
      <w:r>
        <w:rPr>
          <w:rFonts w:ascii="Arial" w:hAnsi="Arial"/>
          <w:color w:val="2D2D2D"/>
          <w:spacing w:val="-5"/>
          <w:w w:val="105"/>
          <w:sz w:val="19"/>
        </w:rPr>
        <w:t>. </w:t>
      </w:r>
      <w:r>
        <w:rPr>
          <w:rFonts w:ascii="Arial" w:hAnsi="Arial"/>
          <w:color w:val="030303"/>
          <w:w w:val="105"/>
          <w:sz w:val="19"/>
        </w:rPr>
        <w:t>It should be realized that eventually any material regardless of their imperviousness</w:t>
      </w:r>
      <w:r>
        <w:rPr>
          <w:rFonts w:ascii="Arial" w:hAnsi="Arial"/>
          <w:color w:val="2D2D2D"/>
          <w:w w:val="105"/>
          <w:sz w:val="19"/>
        </w:rPr>
        <w:t>,</w:t>
      </w:r>
      <w:r>
        <w:rPr>
          <w:rFonts w:ascii="Arial" w:hAnsi="Arial"/>
          <w:color w:val="2D2D2D"/>
          <w:spacing w:val="-13"/>
          <w:w w:val="105"/>
          <w:sz w:val="19"/>
        </w:rPr>
        <w:t> </w:t>
      </w:r>
      <w:r>
        <w:rPr>
          <w:rFonts w:ascii="Arial" w:hAnsi="Arial"/>
          <w:color w:val="030303"/>
          <w:w w:val="105"/>
          <w:sz w:val="19"/>
        </w:rPr>
        <w:t>will</w:t>
      </w:r>
      <w:r>
        <w:rPr>
          <w:rFonts w:ascii="Arial" w:hAnsi="Arial"/>
          <w:color w:val="030303"/>
          <w:spacing w:val="-16"/>
          <w:w w:val="105"/>
          <w:sz w:val="19"/>
        </w:rPr>
        <w:t> </w:t>
      </w:r>
      <w:r>
        <w:rPr>
          <w:rFonts w:ascii="Arial" w:hAnsi="Arial"/>
          <w:color w:val="030303"/>
          <w:w w:val="105"/>
          <w:sz w:val="19"/>
        </w:rPr>
        <w:t>get</w:t>
      </w:r>
      <w:r>
        <w:rPr>
          <w:rFonts w:ascii="Arial" w:hAnsi="Arial"/>
          <w:color w:val="030303"/>
          <w:spacing w:val="-11"/>
          <w:w w:val="105"/>
          <w:sz w:val="19"/>
        </w:rPr>
        <w:t> </w:t>
      </w:r>
      <w:r>
        <w:rPr>
          <w:rFonts w:ascii="Arial" w:hAnsi="Arial"/>
          <w:color w:val="030303"/>
          <w:w w:val="105"/>
          <w:sz w:val="19"/>
        </w:rPr>
        <w:t>permeated</w:t>
      </w:r>
      <w:r>
        <w:rPr>
          <w:rFonts w:ascii="Arial" w:hAnsi="Arial"/>
          <w:color w:val="030303"/>
          <w:spacing w:val="-5"/>
          <w:w w:val="105"/>
          <w:sz w:val="19"/>
        </w:rPr>
        <w:t> </w:t>
      </w:r>
      <w:r>
        <w:rPr>
          <w:rFonts w:ascii="Arial" w:hAnsi="Arial"/>
          <w:color w:val="030303"/>
          <w:w w:val="105"/>
          <w:sz w:val="19"/>
        </w:rPr>
        <w:t>by</w:t>
      </w:r>
      <w:r>
        <w:rPr>
          <w:rFonts w:ascii="Arial" w:hAnsi="Arial"/>
          <w:color w:val="030303"/>
          <w:spacing w:val="-15"/>
          <w:w w:val="105"/>
          <w:sz w:val="19"/>
        </w:rPr>
        <w:t> </w:t>
      </w:r>
      <w:r>
        <w:rPr>
          <w:rFonts w:ascii="Arial" w:hAnsi="Arial"/>
          <w:color w:val="030303"/>
          <w:spacing w:val="-7"/>
          <w:w w:val="105"/>
          <w:sz w:val="19"/>
        </w:rPr>
        <w:t>chemicals</w:t>
      </w:r>
      <w:r>
        <w:rPr>
          <w:rFonts w:ascii="Arial" w:hAnsi="Arial"/>
          <w:color w:val="2D2D2D"/>
          <w:spacing w:val="-7"/>
          <w:w w:val="105"/>
          <w:sz w:val="19"/>
        </w:rPr>
        <w:t>.</w:t>
      </w:r>
      <w:r>
        <w:rPr>
          <w:rFonts w:ascii="Arial" w:hAnsi="Arial"/>
          <w:color w:val="2D2D2D"/>
          <w:spacing w:val="-13"/>
          <w:w w:val="105"/>
          <w:sz w:val="19"/>
        </w:rPr>
        <w:t> </w:t>
      </w:r>
      <w:r>
        <w:rPr>
          <w:rFonts w:ascii="Arial" w:hAnsi="Arial"/>
          <w:color w:val="030303"/>
          <w:spacing w:val="-3"/>
          <w:w w:val="105"/>
          <w:sz w:val="19"/>
        </w:rPr>
        <w:t>Therefore</w:t>
      </w:r>
      <w:r>
        <w:rPr>
          <w:rFonts w:ascii="Arial" w:hAnsi="Arial"/>
          <w:color w:val="1C1C1C"/>
          <w:spacing w:val="-3"/>
          <w:w w:val="105"/>
          <w:sz w:val="19"/>
        </w:rPr>
        <w:t>,</w:t>
      </w:r>
      <w:r>
        <w:rPr>
          <w:rFonts w:ascii="Arial" w:hAnsi="Arial"/>
          <w:color w:val="1C1C1C"/>
          <w:spacing w:val="-15"/>
          <w:w w:val="105"/>
          <w:sz w:val="19"/>
        </w:rPr>
        <w:t> </w:t>
      </w:r>
      <w:r>
        <w:rPr>
          <w:rFonts w:ascii="Arial" w:hAnsi="Arial"/>
          <w:color w:val="030303"/>
          <w:w w:val="105"/>
          <w:sz w:val="19"/>
        </w:rPr>
        <w:t>protective gloves</w:t>
      </w:r>
      <w:r>
        <w:rPr>
          <w:rFonts w:ascii="Arial" w:hAnsi="Arial"/>
          <w:color w:val="030303"/>
          <w:spacing w:val="-11"/>
          <w:w w:val="105"/>
          <w:sz w:val="19"/>
        </w:rPr>
        <w:t> </w:t>
      </w:r>
      <w:r>
        <w:rPr>
          <w:rFonts w:ascii="Arial" w:hAnsi="Arial"/>
          <w:color w:val="030303"/>
          <w:w w:val="105"/>
          <w:sz w:val="19"/>
        </w:rPr>
        <w:t>should</w:t>
      </w:r>
      <w:r>
        <w:rPr>
          <w:rFonts w:ascii="Arial" w:hAnsi="Arial"/>
          <w:color w:val="030303"/>
          <w:spacing w:val="-8"/>
          <w:w w:val="105"/>
          <w:sz w:val="19"/>
        </w:rPr>
        <w:t> </w:t>
      </w:r>
      <w:r>
        <w:rPr>
          <w:rFonts w:ascii="Arial" w:hAnsi="Arial"/>
          <w:color w:val="030303"/>
          <w:w w:val="105"/>
          <w:sz w:val="19"/>
        </w:rPr>
        <w:t>be regularly checked for wear and tear</w:t>
      </w:r>
      <w:r>
        <w:rPr>
          <w:rFonts w:ascii="Arial" w:hAnsi="Arial"/>
          <w:color w:val="2D2D2D"/>
          <w:w w:val="105"/>
          <w:sz w:val="19"/>
        </w:rPr>
        <w:t>. </w:t>
      </w:r>
      <w:r>
        <w:rPr>
          <w:rFonts w:ascii="Arial" w:hAnsi="Arial"/>
          <w:color w:val="030303"/>
          <w:w w:val="105"/>
          <w:sz w:val="19"/>
        </w:rPr>
        <w:t>At the first signs of hardening and cracks</w:t>
      </w:r>
      <w:r>
        <w:rPr>
          <w:rFonts w:ascii="Arial" w:hAnsi="Arial"/>
          <w:color w:val="1C1C1C"/>
          <w:w w:val="105"/>
          <w:sz w:val="19"/>
        </w:rPr>
        <w:t>, </w:t>
      </w:r>
      <w:r>
        <w:rPr>
          <w:rFonts w:ascii="Arial" w:hAnsi="Arial"/>
          <w:color w:val="030303"/>
          <w:w w:val="105"/>
          <w:sz w:val="19"/>
        </w:rPr>
        <w:t>they should be</w:t>
      </w:r>
      <w:r>
        <w:rPr>
          <w:rFonts w:ascii="Arial" w:hAnsi="Arial"/>
          <w:color w:val="030303"/>
          <w:spacing w:val="-2"/>
          <w:w w:val="105"/>
          <w:sz w:val="19"/>
        </w:rPr>
        <w:t> </w:t>
      </w:r>
      <w:r>
        <w:rPr>
          <w:rFonts w:ascii="Arial" w:hAnsi="Arial"/>
          <w:color w:val="030303"/>
          <w:w w:val="105"/>
          <w:sz w:val="19"/>
        </w:rPr>
        <w:t>changed</w:t>
      </w:r>
      <w:r>
        <w:rPr>
          <w:rFonts w:ascii="Arial" w:hAnsi="Arial"/>
          <w:color w:val="3D3D3D"/>
          <w:w w:val="105"/>
          <w:sz w:val="19"/>
        </w:rPr>
        <w:t>.</w:t>
      </w:r>
    </w:p>
    <w:p>
      <w:pPr>
        <w:spacing w:line="242" w:lineRule="auto" w:before="120"/>
        <w:ind w:left="519" w:right="255" w:firstLine="2"/>
        <w:jc w:val="left"/>
        <w:rPr>
          <w:rFonts w:ascii="Arial"/>
          <w:sz w:val="19"/>
        </w:rPr>
      </w:pPr>
      <w:r>
        <w:rPr>
          <w:rFonts w:ascii="Arial"/>
          <w:color w:val="030303"/>
          <w:sz w:val="19"/>
        </w:rPr>
        <w:t>Safety eyewear complying with an approved standard should be used when a risk assessment indicates this is necessary to avoid exposure to liquid splashes</w:t>
      </w:r>
      <w:r>
        <w:rPr>
          <w:rFonts w:ascii="Arial"/>
          <w:color w:val="2D2D2D"/>
          <w:sz w:val="19"/>
        </w:rPr>
        <w:t>, </w:t>
      </w:r>
      <w:r>
        <w:rPr>
          <w:rFonts w:ascii="Arial"/>
          <w:color w:val="030303"/>
          <w:sz w:val="19"/>
        </w:rPr>
        <w:t>m</w:t>
      </w:r>
      <w:r>
        <w:rPr>
          <w:rFonts w:ascii="Arial"/>
          <w:color w:val="1C1C1C"/>
          <w:sz w:val="19"/>
        </w:rPr>
        <w:t>i</w:t>
      </w:r>
      <w:r>
        <w:rPr>
          <w:rFonts w:ascii="Arial"/>
          <w:color w:val="030303"/>
          <w:sz w:val="19"/>
        </w:rPr>
        <w:t>sts or dusts</w:t>
      </w:r>
      <w:r>
        <w:rPr>
          <w:rFonts w:ascii="Arial"/>
          <w:color w:val="2D2D2D"/>
          <w:sz w:val="19"/>
        </w:rPr>
        <w:t>.</w:t>
      </w:r>
    </w:p>
    <w:p>
      <w:pPr>
        <w:spacing w:line="240" w:lineRule="auto" w:before="73"/>
        <w:ind w:left="518" w:right="209" w:firstLine="2"/>
        <w:jc w:val="left"/>
        <w:rPr>
          <w:rFonts w:ascii="Arial"/>
          <w:sz w:val="19"/>
        </w:rPr>
      </w:pPr>
      <w:r>
        <w:rPr>
          <w:rFonts w:ascii="Arial"/>
          <w:color w:val="030303"/>
          <w:sz w:val="19"/>
        </w:rPr>
        <w:t>Personal protective equipment for the body should be selected based on the task being performed and the r</w:t>
      </w:r>
      <w:r>
        <w:rPr>
          <w:rFonts w:ascii="Arial"/>
          <w:color w:val="1C1C1C"/>
          <w:sz w:val="19"/>
        </w:rPr>
        <w:t>i</w:t>
      </w:r>
      <w:r>
        <w:rPr>
          <w:rFonts w:ascii="Arial"/>
          <w:color w:val="030303"/>
          <w:sz w:val="19"/>
        </w:rPr>
        <w:t>sks involved and should be approved by a specialist before handl</w:t>
      </w:r>
      <w:r>
        <w:rPr>
          <w:rFonts w:ascii="Arial"/>
          <w:color w:val="1C1C1C"/>
          <w:sz w:val="19"/>
        </w:rPr>
        <w:t>i</w:t>
      </w:r>
      <w:r>
        <w:rPr>
          <w:rFonts w:ascii="Arial"/>
          <w:color w:val="030303"/>
          <w:sz w:val="19"/>
        </w:rPr>
        <w:t>ng this product.</w:t>
      </w:r>
    </w:p>
    <w:p>
      <w:pPr>
        <w:spacing w:line="240" w:lineRule="auto" w:before="75"/>
        <w:ind w:left="518" w:right="255" w:firstLine="2"/>
        <w:jc w:val="left"/>
        <w:rPr>
          <w:rFonts w:ascii="Arial"/>
          <w:sz w:val="19"/>
        </w:rPr>
      </w:pPr>
      <w:r>
        <w:rPr>
          <w:rFonts w:ascii="Arial"/>
          <w:color w:val="030303"/>
          <w:sz w:val="19"/>
        </w:rPr>
        <w:t>Em</w:t>
      </w:r>
      <w:r>
        <w:rPr>
          <w:rFonts w:ascii="Arial"/>
          <w:color w:val="1C1C1C"/>
          <w:sz w:val="19"/>
        </w:rPr>
        <w:t>i</w:t>
      </w:r>
      <w:r>
        <w:rPr>
          <w:rFonts w:ascii="Arial"/>
          <w:color w:val="030303"/>
          <w:sz w:val="19"/>
        </w:rPr>
        <w:t>ssions from ventilation or work process equipment should be checked to ensure they comply with the requirements of environmental  protection legislation</w:t>
      </w:r>
      <w:r>
        <w:rPr>
          <w:rFonts w:ascii="Arial"/>
          <w:color w:val="1C1C1C"/>
          <w:sz w:val="19"/>
        </w:rPr>
        <w:t>.  </w:t>
      </w:r>
      <w:r>
        <w:rPr>
          <w:rFonts w:ascii="Arial"/>
          <w:color w:val="030303"/>
          <w:sz w:val="19"/>
        </w:rPr>
        <w:t>In some cases, fume scrubbers</w:t>
      </w:r>
      <w:r>
        <w:rPr>
          <w:rFonts w:ascii="Arial"/>
          <w:color w:val="2D2D2D"/>
          <w:sz w:val="19"/>
        </w:rPr>
        <w:t>, </w:t>
      </w:r>
      <w:r>
        <w:rPr>
          <w:rFonts w:ascii="Arial"/>
          <w:color w:val="030303"/>
          <w:sz w:val="19"/>
        </w:rPr>
        <w:t>filters or </w:t>
      </w:r>
      <w:r>
        <w:rPr>
          <w:rFonts w:ascii="Arial"/>
          <w:color w:val="030303"/>
          <w:spacing w:val="-3"/>
          <w:sz w:val="19"/>
        </w:rPr>
        <w:t>engineer</w:t>
      </w:r>
      <w:r>
        <w:rPr>
          <w:rFonts w:ascii="Arial"/>
          <w:color w:val="1C1C1C"/>
          <w:spacing w:val="-3"/>
          <w:sz w:val="19"/>
        </w:rPr>
        <w:t>i</w:t>
      </w:r>
      <w:r>
        <w:rPr>
          <w:rFonts w:ascii="Arial"/>
          <w:color w:val="030303"/>
          <w:spacing w:val="-3"/>
          <w:sz w:val="19"/>
        </w:rPr>
        <w:t>ng </w:t>
      </w:r>
      <w:r>
        <w:rPr>
          <w:rFonts w:ascii="Arial"/>
          <w:color w:val="030303"/>
          <w:sz w:val="19"/>
        </w:rPr>
        <w:t>mod</w:t>
      </w:r>
      <w:r>
        <w:rPr>
          <w:rFonts w:ascii="Arial"/>
          <w:color w:val="1C1C1C"/>
          <w:sz w:val="19"/>
        </w:rPr>
        <w:t>i</w:t>
      </w:r>
      <w:r>
        <w:rPr>
          <w:rFonts w:ascii="Arial"/>
          <w:color w:val="030303"/>
          <w:sz w:val="19"/>
        </w:rPr>
        <w:t>f</w:t>
      </w:r>
      <w:r>
        <w:rPr>
          <w:rFonts w:ascii="Arial"/>
          <w:color w:val="1C1C1C"/>
          <w:sz w:val="19"/>
        </w:rPr>
        <w:t>i</w:t>
      </w:r>
      <w:r>
        <w:rPr>
          <w:rFonts w:ascii="Arial"/>
          <w:color w:val="030303"/>
          <w:sz w:val="19"/>
        </w:rPr>
        <w:t>cations to the process equipment w</w:t>
      </w:r>
      <w:r>
        <w:rPr>
          <w:rFonts w:ascii="Arial"/>
          <w:color w:val="1C1C1C"/>
          <w:sz w:val="19"/>
        </w:rPr>
        <w:t>i</w:t>
      </w:r>
      <w:r>
        <w:rPr>
          <w:rFonts w:ascii="Arial"/>
          <w:color w:val="030303"/>
          <w:sz w:val="19"/>
        </w:rPr>
        <w:t>ll be necessary to reduce emissions to acceptable levels</w:t>
      </w:r>
      <w:r>
        <w:rPr>
          <w:rFonts w:ascii="Arial"/>
          <w:color w:val="3D3D3D"/>
          <w:sz w:val="19"/>
        </w:rPr>
        <w:t>.</w:t>
      </w:r>
    </w:p>
    <w:p>
      <w:pPr>
        <w:spacing w:after="0" w:line="240" w:lineRule="auto"/>
        <w:jc w:val="left"/>
        <w:rPr>
          <w:rFonts w:ascii="Arial"/>
          <w:sz w:val="19"/>
        </w:rPr>
        <w:sectPr>
          <w:type w:val="continuous"/>
          <w:pgSz w:w="12240" w:h="15840"/>
          <w:pgMar w:top="500" w:bottom="280" w:left="0" w:right="600"/>
          <w:cols w:num="2" w:equalWidth="0">
            <w:col w:w="3232" w:space="40"/>
            <w:col w:w="8368"/>
          </w:cols>
        </w:sectPr>
      </w:pPr>
    </w:p>
    <w:p>
      <w:pPr>
        <w:pStyle w:val="Heading4"/>
        <w:tabs>
          <w:tab w:pos="1453" w:val="left" w:leader="none"/>
        </w:tabs>
        <w:spacing w:line="610" w:lineRule="exact" w:before="0"/>
        <w:ind w:left="662"/>
      </w:pPr>
      <w:r>
        <w:rPr/>
        <w:pict>
          <v:group style="position:absolute;margin-left:36.239521pt;margin-top:3.460172pt;width:539.550pt;height:4pt;mso-position-horizontal-relative:page;mso-position-vertical-relative:paragraph;z-index:-264640512" coordorigin="725,69" coordsize="10791,80">
            <v:line style="position:absolute" from="730,75" to="11510,75" stroked="true" strokeweight=".599520pt" strokecolor="#000000">
              <v:stroke dashstyle="solid"/>
            </v:line>
            <v:rect style="position:absolute;left:724;top:69;width:10;height:12" filled="true" fillcolor="#000000" stroked="false">
              <v:fill type="solid"/>
            </v:rect>
            <v:line style="position:absolute" from="730,142" to="11510,142" stroked="true" strokeweight=".599520pt" strokecolor="#000000">
              <v:stroke dashstyle="solid"/>
            </v:line>
            <v:rect style="position:absolute;left:11505;top:136;width:10;height:12" filled="true" fillcolor="#000000" stroked="false">
              <v:fill type="solid"/>
            </v:rect>
            <w10:wrap type="none"/>
          </v:group>
        </w:pict>
      </w:r>
      <w:r>
        <w:rPr>
          <w:rFonts w:ascii="Times New Roman"/>
          <w:b w:val="0"/>
          <w:color w:val="010101"/>
          <w:w w:val="95"/>
          <w:sz w:val="55"/>
        </w:rPr>
        <w:t>19.</w:t>
        <w:tab/>
      </w:r>
      <w:r>
        <w:rPr>
          <w:color w:val="010101"/>
        </w:rPr>
        <w:t>Physical and chemical</w:t>
      </w:r>
      <w:r>
        <w:rPr>
          <w:color w:val="010101"/>
          <w:spacing w:val="59"/>
        </w:rPr>
        <w:t> </w:t>
      </w:r>
      <w:r>
        <w:rPr>
          <w:color w:val="010101"/>
        </w:rPr>
        <w:t>properties</w:t>
      </w:r>
    </w:p>
    <w:p>
      <w:pPr>
        <w:pStyle w:val="BodyText"/>
        <w:spacing w:line="20" w:lineRule="exact"/>
        <w:ind w:left="723"/>
        <w:rPr>
          <w:rFonts w:ascii="Arial"/>
          <w:sz w:val="2"/>
        </w:rPr>
      </w:pPr>
      <w:r>
        <w:rPr>
          <w:rFonts w:ascii="Arial"/>
          <w:sz w:val="2"/>
        </w:rPr>
        <w:pict>
          <v:group style="width:539.3pt;height:.6pt;mso-position-horizontal-relative:char;mso-position-vertical-relative:line" coordorigin="0,0" coordsize="10786,12">
            <v:line style="position:absolute" from="5,6" to="10786,6" stroked="true" strokeweight=".599520pt" strokecolor="#000000">
              <v:stroke dashstyle="solid"/>
            </v:line>
            <v:rect style="position:absolute;left:0;top:0;width:10;height:12" filled="true" fillcolor="#000000" stroked="false">
              <v:fill type="solid"/>
            </v:rect>
          </v:group>
        </w:pict>
      </w:r>
      <w:r>
        <w:rPr>
          <w:rFonts w:ascii="Arial"/>
          <w:sz w:val="2"/>
        </w:rPr>
      </w:r>
    </w:p>
    <w:p>
      <w:pPr>
        <w:spacing w:after="0" w:line="20" w:lineRule="exact"/>
        <w:rPr>
          <w:rFonts w:ascii="Arial"/>
          <w:sz w:val="2"/>
        </w:rPr>
        <w:sectPr>
          <w:headerReference w:type="default" r:id="rId89"/>
          <w:footerReference w:type="default" r:id="rId90"/>
          <w:pgSz w:w="12240" w:h="15840"/>
          <w:pgMar w:header="453" w:footer="375" w:top="740" w:bottom="560" w:left="0" w:right="600"/>
          <w:pgNumType w:start="5"/>
        </w:sectPr>
      </w:pPr>
    </w:p>
    <w:p>
      <w:pPr>
        <w:spacing w:line="321" w:lineRule="auto" w:before="46"/>
        <w:ind w:left="782" w:right="1191" w:firstLine="0"/>
        <w:jc w:val="left"/>
        <w:rPr>
          <w:rFonts w:ascii="Arial"/>
          <w:sz w:val="19"/>
        </w:rPr>
      </w:pPr>
      <w:r>
        <w:rPr>
          <w:rFonts w:ascii="Arial"/>
          <w:color w:val="0303FF"/>
          <w:w w:val="110"/>
          <w:sz w:val="19"/>
        </w:rPr>
        <w:t>Physical state Flash point</w:t>
      </w:r>
    </w:p>
    <w:p>
      <w:pPr>
        <w:pStyle w:val="BodyText"/>
        <w:rPr>
          <w:rFonts w:ascii="Arial"/>
          <w:sz w:val="20"/>
        </w:rPr>
      </w:pPr>
    </w:p>
    <w:p>
      <w:pPr>
        <w:pStyle w:val="BodyText"/>
        <w:spacing w:before="7"/>
        <w:rPr>
          <w:rFonts w:ascii="Arial"/>
          <w:sz w:val="17"/>
        </w:rPr>
      </w:pPr>
    </w:p>
    <w:p>
      <w:pPr>
        <w:spacing w:line="321" w:lineRule="auto" w:before="1"/>
        <w:ind w:left="782" w:right="128" w:firstLine="6"/>
        <w:jc w:val="left"/>
        <w:rPr>
          <w:rFonts w:ascii="Arial"/>
          <w:sz w:val="19"/>
        </w:rPr>
      </w:pPr>
      <w:r>
        <w:rPr>
          <w:rFonts w:ascii="Arial"/>
          <w:color w:val="0303FF"/>
          <w:w w:val="110"/>
          <w:sz w:val="19"/>
        </w:rPr>
        <w:t>Auto-ignition temperature Flammable limits</w:t>
      </w:r>
    </w:p>
    <w:p>
      <w:pPr>
        <w:pStyle w:val="BodyText"/>
        <w:spacing w:before="5"/>
        <w:rPr>
          <w:rFonts w:ascii="Arial"/>
          <w:sz w:val="18"/>
        </w:rPr>
      </w:pPr>
    </w:p>
    <w:p>
      <w:pPr>
        <w:spacing w:line="316" w:lineRule="auto" w:before="0"/>
        <w:ind w:left="785" w:right="1861" w:firstLine="4"/>
        <w:jc w:val="left"/>
        <w:rPr>
          <w:rFonts w:ascii="Arial"/>
          <w:b/>
          <w:sz w:val="19"/>
        </w:rPr>
      </w:pPr>
      <w:r>
        <w:rPr>
          <w:rFonts w:ascii="Arial"/>
          <w:b/>
          <w:color w:val="0303FF"/>
          <w:sz w:val="19"/>
        </w:rPr>
        <w:t>Colour Odour</w:t>
      </w:r>
    </w:p>
    <w:p>
      <w:pPr>
        <w:spacing w:line="321" w:lineRule="auto" w:before="0"/>
        <w:ind w:left="785" w:right="777" w:hanging="1"/>
        <w:jc w:val="left"/>
        <w:rPr>
          <w:rFonts w:ascii="Arial"/>
          <w:b/>
          <w:sz w:val="19"/>
        </w:rPr>
      </w:pPr>
      <w:r>
        <w:rPr>
          <w:rFonts w:ascii="Arial"/>
          <w:b/>
          <w:color w:val="0303FF"/>
          <w:sz w:val="19"/>
        </w:rPr>
        <w:t>Odour threshold pH</w:t>
      </w:r>
    </w:p>
    <w:p>
      <w:pPr>
        <w:spacing w:line="316" w:lineRule="auto" w:before="0"/>
        <w:ind w:left="784" w:right="0" w:firstLine="0"/>
        <w:jc w:val="left"/>
        <w:rPr>
          <w:rFonts w:ascii="Arial"/>
          <w:b/>
          <w:sz w:val="19"/>
        </w:rPr>
      </w:pPr>
      <w:r>
        <w:rPr>
          <w:rFonts w:ascii="Arial"/>
          <w:b/>
          <w:color w:val="0303FF"/>
          <w:sz w:val="19"/>
        </w:rPr>
        <w:t>Boiling/condensation point Melting/freezing point Relative density</w:t>
      </w:r>
    </w:p>
    <w:p>
      <w:pPr>
        <w:spacing w:line="319" w:lineRule="auto" w:before="0"/>
        <w:ind w:left="784" w:right="777" w:firstLine="4"/>
        <w:jc w:val="left"/>
        <w:rPr>
          <w:rFonts w:ascii="Arial"/>
          <w:b/>
          <w:sz w:val="19"/>
        </w:rPr>
      </w:pPr>
      <w:r>
        <w:rPr>
          <w:rFonts w:ascii="Arial"/>
          <w:b/>
          <w:color w:val="0303E2"/>
          <w:sz w:val="19"/>
        </w:rPr>
        <w:t>Vapour pressure </w:t>
      </w:r>
      <w:r>
        <w:rPr>
          <w:rFonts w:ascii="Arial"/>
          <w:b/>
          <w:color w:val="0303FF"/>
          <w:sz w:val="19"/>
        </w:rPr>
        <w:t>Vapour density Volatility </w:t>
      </w:r>
      <w:r>
        <w:rPr>
          <w:rFonts w:ascii="Arial"/>
          <w:b/>
          <w:color w:val="0303E2"/>
          <w:sz w:val="19"/>
        </w:rPr>
        <w:t>Evaporation rate Viscosity</w:t>
      </w:r>
    </w:p>
    <w:p>
      <w:pPr>
        <w:pStyle w:val="BodyText"/>
        <w:spacing w:before="10"/>
        <w:rPr>
          <w:rFonts w:ascii="Arial"/>
          <w:b/>
          <w:sz w:val="17"/>
        </w:rPr>
      </w:pPr>
    </w:p>
    <w:p>
      <w:pPr>
        <w:spacing w:line="321" w:lineRule="auto" w:before="0"/>
        <w:ind w:left="786" w:right="1191" w:hanging="3"/>
        <w:jc w:val="left"/>
        <w:rPr>
          <w:rFonts w:ascii="Arial"/>
          <w:b/>
          <w:sz w:val="19"/>
        </w:rPr>
      </w:pPr>
      <w:r>
        <w:rPr>
          <w:rFonts w:ascii="Arial"/>
          <w:b/>
          <w:color w:val="0303E2"/>
          <w:sz w:val="19"/>
        </w:rPr>
        <w:t>Pour point Solubility</w:t>
      </w:r>
    </w:p>
    <w:p>
      <w:pPr>
        <w:spacing w:before="41"/>
        <w:ind w:left="470" w:right="0" w:firstLine="0"/>
        <w:jc w:val="left"/>
        <w:rPr>
          <w:rFonts w:ascii="Arial"/>
          <w:b/>
          <w:sz w:val="19"/>
        </w:rPr>
      </w:pPr>
      <w:r>
        <w:rPr/>
        <w:br w:type="column"/>
      </w:r>
      <w:r>
        <w:rPr>
          <w:rFonts w:ascii="Arial"/>
          <w:b/>
          <w:color w:val="010101"/>
          <w:sz w:val="19"/>
        </w:rPr>
        <w:t>Bright oily liquid</w:t>
      </w:r>
      <w:r>
        <w:rPr>
          <w:rFonts w:ascii="Arial"/>
          <w:b/>
          <w:color w:val="3B3B3B"/>
          <w:sz w:val="19"/>
        </w:rPr>
        <w:t>.</w:t>
      </w:r>
    </w:p>
    <w:p>
      <w:pPr>
        <w:spacing w:line="240" w:lineRule="auto" w:before="75"/>
        <w:ind w:left="470" w:right="1788" w:hanging="1"/>
        <w:jc w:val="left"/>
        <w:rPr>
          <w:rFonts w:ascii="Arial" w:hAnsi="Arial"/>
          <w:sz w:val="19"/>
        </w:rPr>
      </w:pPr>
      <w:r>
        <w:rPr>
          <w:rFonts w:ascii="Arial" w:hAnsi="Arial"/>
          <w:color w:val="010101"/>
          <w:w w:val="105"/>
          <w:sz w:val="19"/>
        </w:rPr>
        <w:t>Diesel fuel and other distillate fuels</w:t>
      </w:r>
      <w:r>
        <w:rPr>
          <w:rFonts w:ascii="Arial" w:hAnsi="Arial"/>
          <w:color w:val="5B5B5B"/>
          <w:w w:val="105"/>
          <w:sz w:val="19"/>
        </w:rPr>
        <w:t>: </w:t>
      </w:r>
      <w:r>
        <w:rPr>
          <w:rFonts w:ascii="Arial" w:hAnsi="Arial"/>
          <w:color w:val="010101"/>
          <w:w w:val="105"/>
          <w:sz w:val="19"/>
        </w:rPr>
        <w:t>Closed cup</w:t>
      </w:r>
      <w:r>
        <w:rPr>
          <w:rFonts w:ascii="Arial" w:hAnsi="Arial"/>
          <w:color w:val="5B5B5B"/>
          <w:w w:val="105"/>
          <w:sz w:val="19"/>
        </w:rPr>
        <w:t>: </w:t>
      </w:r>
      <w:r>
        <w:rPr>
          <w:rFonts w:ascii="Arial" w:hAnsi="Arial"/>
          <w:color w:val="010101"/>
          <w:w w:val="105"/>
          <w:sz w:val="19"/>
        </w:rPr>
        <w:t>40°C ( 104°F) Marine Diesel/MOO/Naval Distillate: Closed Cup</w:t>
      </w:r>
      <w:r>
        <w:rPr>
          <w:rFonts w:ascii="Arial" w:hAnsi="Arial"/>
          <w:color w:val="3B3B3B"/>
          <w:w w:val="105"/>
          <w:sz w:val="19"/>
        </w:rPr>
        <w:t>: </w:t>
      </w:r>
      <w:r>
        <w:rPr>
          <w:rFonts w:ascii="Arial" w:hAnsi="Arial"/>
          <w:color w:val="010101"/>
          <w:w w:val="105"/>
          <w:sz w:val="19"/>
        </w:rPr>
        <w:t>60°C ( 140°F) Mining Diesel</w:t>
      </w:r>
      <w:r>
        <w:rPr>
          <w:rFonts w:ascii="Arial" w:hAnsi="Arial"/>
          <w:color w:val="5B5B5B"/>
          <w:w w:val="105"/>
          <w:sz w:val="19"/>
        </w:rPr>
        <w:t>: </w:t>
      </w:r>
      <w:r>
        <w:rPr>
          <w:rFonts w:ascii="Arial" w:hAnsi="Arial"/>
          <w:color w:val="010101"/>
          <w:w w:val="105"/>
          <w:sz w:val="19"/>
        </w:rPr>
        <w:t>Closed Cup</w:t>
      </w:r>
      <w:r>
        <w:rPr>
          <w:rFonts w:ascii="Arial" w:hAnsi="Arial"/>
          <w:color w:val="5B5B5B"/>
          <w:w w:val="105"/>
          <w:sz w:val="19"/>
        </w:rPr>
        <w:t>: </w:t>
      </w:r>
      <w:r>
        <w:rPr>
          <w:rFonts w:ascii="Arial" w:hAnsi="Arial"/>
          <w:color w:val="010101"/>
          <w:w w:val="105"/>
          <w:sz w:val="19"/>
        </w:rPr>
        <w:t>52°C ( 126°F)</w:t>
      </w:r>
    </w:p>
    <w:p>
      <w:pPr>
        <w:spacing w:before="70"/>
        <w:ind w:left="469" w:right="0" w:firstLine="0"/>
        <w:jc w:val="left"/>
        <w:rPr>
          <w:rFonts w:ascii="Arial" w:hAnsi="Arial"/>
          <w:sz w:val="19"/>
        </w:rPr>
      </w:pPr>
      <w:r>
        <w:rPr>
          <w:rFonts w:ascii="Arial" w:hAnsi="Arial"/>
          <w:color w:val="010101"/>
          <w:sz w:val="19"/>
        </w:rPr>
        <w:t>225°C (437°F)</w:t>
      </w:r>
    </w:p>
    <w:p>
      <w:pPr>
        <w:spacing w:before="70"/>
        <w:ind w:left="470" w:right="0" w:firstLine="0"/>
        <w:jc w:val="left"/>
        <w:rPr>
          <w:rFonts w:ascii="Arial"/>
          <w:sz w:val="19"/>
        </w:rPr>
      </w:pPr>
      <w:r>
        <w:rPr>
          <w:rFonts w:ascii="Arial"/>
          <w:color w:val="010101"/>
          <w:w w:val="105"/>
          <w:sz w:val="19"/>
        </w:rPr>
        <w:t>Lower</w:t>
      </w:r>
      <w:r>
        <w:rPr>
          <w:rFonts w:ascii="Arial"/>
          <w:color w:val="5B5B5B"/>
          <w:w w:val="105"/>
          <w:sz w:val="19"/>
        </w:rPr>
        <w:t>: </w:t>
      </w:r>
      <w:r>
        <w:rPr>
          <w:rFonts w:ascii="Arial"/>
          <w:color w:val="010101"/>
          <w:w w:val="105"/>
          <w:sz w:val="19"/>
        </w:rPr>
        <w:t>0.7%</w:t>
      </w:r>
    </w:p>
    <w:p>
      <w:pPr>
        <w:spacing w:before="2"/>
        <w:ind w:left="469" w:right="0" w:firstLine="0"/>
        <w:jc w:val="left"/>
        <w:rPr>
          <w:rFonts w:ascii="Arial"/>
          <w:sz w:val="19"/>
        </w:rPr>
      </w:pPr>
      <w:r>
        <w:rPr>
          <w:rFonts w:ascii="Arial"/>
          <w:color w:val="010101"/>
          <w:w w:val="105"/>
          <w:sz w:val="19"/>
        </w:rPr>
        <w:t>Upper</w:t>
      </w:r>
      <w:r>
        <w:rPr>
          <w:rFonts w:ascii="Arial"/>
          <w:color w:val="5B5B5B"/>
          <w:w w:val="105"/>
          <w:sz w:val="19"/>
        </w:rPr>
        <w:t>: </w:t>
      </w:r>
      <w:r>
        <w:rPr>
          <w:rFonts w:ascii="Arial"/>
          <w:color w:val="010101"/>
          <w:w w:val="105"/>
          <w:sz w:val="19"/>
        </w:rPr>
        <w:t>6%</w:t>
      </w:r>
    </w:p>
    <w:p>
      <w:pPr>
        <w:spacing w:line="316" w:lineRule="auto" w:before="70"/>
        <w:ind w:left="470" w:right="1788" w:hanging="1"/>
        <w:jc w:val="left"/>
        <w:rPr>
          <w:rFonts w:ascii="Arial"/>
          <w:sz w:val="19"/>
        </w:rPr>
      </w:pPr>
      <w:r>
        <w:rPr>
          <w:rFonts w:ascii="Arial"/>
          <w:color w:val="010101"/>
          <w:w w:val="105"/>
          <w:sz w:val="19"/>
        </w:rPr>
        <w:t>Clear to yellow (This product may be dyed red for taxation </w:t>
      </w:r>
      <w:r>
        <w:rPr>
          <w:rFonts w:ascii="Arial"/>
          <w:color w:val="010101"/>
          <w:spacing w:val="-7"/>
          <w:w w:val="105"/>
          <w:sz w:val="19"/>
        </w:rPr>
        <w:t>purposes)</w:t>
      </w:r>
      <w:r>
        <w:rPr>
          <w:rFonts w:ascii="Arial"/>
          <w:color w:val="3B3B3B"/>
          <w:spacing w:val="-7"/>
          <w:w w:val="105"/>
          <w:sz w:val="19"/>
        </w:rPr>
        <w:t>. </w:t>
      </w:r>
      <w:r>
        <w:rPr>
          <w:rFonts w:ascii="Arial"/>
          <w:color w:val="010101"/>
          <w:w w:val="105"/>
          <w:sz w:val="19"/>
        </w:rPr>
        <w:t>Mild petroleum oil like</w:t>
      </w:r>
      <w:r>
        <w:rPr>
          <w:rFonts w:ascii="Arial"/>
          <w:color w:val="3B3B3B"/>
          <w:w w:val="105"/>
          <w:sz w:val="19"/>
        </w:rPr>
        <w:t>.</w:t>
      </w:r>
    </w:p>
    <w:p>
      <w:pPr>
        <w:spacing w:before="0"/>
        <w:ind w:left="470" w:right="0" w:firstLine="0"/>
        <w:jc w:val="left"/>
        <w:rPr>
          <w:rFonts w:ascii="Arial"/>
          <w:sz w:val="19"/>
        </w:rPr>
      </w:pPr>
      <w:r>
        <w:rPr>
          <w:rFonts w:ascii="Arial"/>
          <w:color w:val="010101"/>
          <w:w w:val="105"/>
          <w:sz w:val="19"/>
        </w:rPr>
        <w:t>Not</w:t>
      </w:r>
      <w:r>
        <w:rPr>
          <w:rFonts w:ascii="Arial"/>
          <w:color w:val="010101"/>
          <w:spacing w:val="-13"/>
          <w:w w:val="105"/>
          <w:sz w:val="19"/>
        </w:rPr>
        <w:t> </w:t>
      </w:r>
      <w:r>
        <w:rPr>
          <w:rFonts w:ascii="Arial"/>
          <w:color w:val="010101"/>
          <w:spacing w:val="-3"/>
          <w:w w:val="105"/>
          <w:sz w:val="19"/>
        </w:rPr>
        <w:t>available</w:t>
      </w:r>
      <w:r>
        <w:rPr>
          <w:rFonts w:ascii="Arial"/>
          <w:color w:val="3B3B3B"/>
          <w:spacing w:val="-3"/>
          <w:w w:val="105"/>
          <w:sz w:val="19"/>
        </w:rPr>
        <w:t>.</w:t>
      </w:r>
    </w:p>
    <w:p>
      <w:pPr>
        <w:spacing w:before="70"/>
        <w:ind w:left="470" w:right="0" w:firstLine="0"/>
        <w:jc w:val="left"/>
        <w:rPr>
          <w:rFonts w:ascii="Arial"/>
          <w:sz w:val="19"/>
        </w:rPr>
      </w:pPr>
      <w:r>
        <w:rPr>
          <w:rFonts w:ascii="Arial"/>
          <w:b/>
          <w:color w:val="010101"/>
          <w:sz w:val="19"/>
        </w:rPr>
        <w:t>Not</w:t>
      </w:r>
      <w:r>
        <w:rPr>
          <w:rFonts w:ascii="Arial"/>
          <w:b/>
          <w:color w:val="010101"/>
          <w:spacing w:val="23"/>
          <w:sz w:val="19"/>
        </w:rPr>
        <w:t> </w:t>
      </w:r>
      <w:r>
        <w:rPr>
          <w:rFonts w:ascii="Arial"/>
          <w:color w:val="010101"/>
          <w:spacing w:val="-3"/>
          <w:sz w:val="19"/>
        </w:rPr>
        <w:t>available</w:t>
      </w:r>
      <w:r>
        <w:rPr>
          <w:rFonts w:ascii="Arial"/>
          <w:color w:val="3B3B3B"/>
          <w:spacing w:val="-3"/>
          <w:sz w:val="19"/>
        </w:rPr>
        <w:t>.</w:t>
      </w:r>
    </w:p>
    <w:p>
      <w:pPr>
        <w:spacing w:before="70"/>
        <w:ind w:left="469" w:right="0" w:firstLine="0"/>
        <w:jc w:val="left"/>
        <w:rPr>
          <w:rFonts w:ascii="Arial" w:hAnsi="Arial"/>
          <w:sz w:val="19"/>
        </w:rPr>
      </w:pPr>
      <w:r>
        <w:rPr>
          <w:rFonts w:ascii="Arial" w:hAnsi="Arial"/>
          <w:color w:val="010101"/>
          <w:w w:val="105"/>
          <w:sz w:val="19"/>
        </w:rPr>
        <w:t>150 to 371</w:t>
      </w:r>
      <w:r>
        <w:rPr>
          <w:rFonts w:ascii="Arial" w:hAnsi="Arial"/>
          <w:color w:val="161616"/>
          <w:w w:val="105"/>
          <w:sz w:val="19"/>
        </w:rPr>
        <w:t>°C </w:t>
      </w:r>
      <w:r>
        <w:rPr>
          <w:rFonts w:ascii="Arial" w:hAnsi="Arial"/>
          <w:color w:val="010101"/>
          <w:w w:val="105"/>
          <w:sz w:val="19"/>
        </w:rPr>
        <w:t>(302 to 699</w:t>
      </w:r>
      <w:r>
        <w:rPr>
          <w:rFonts w:ascii="Arial" w:hAnsi="Arial"/>
          <w:color w:val="3B3B3B"/>
          <w:w w:val="105"/>
          <w:sz w:val="19"/>
        </w:rPr>
        <w:t>.</w:t>
      </w:r>
      <w:r>
        <w:rPr>
          <w:rFonts w:ascii="Arial" w:hAnsi="Arial"/>
          <w:color w:val="010101"/>
          <w:w w:val="105"/>
          <w:sz w:val="19"/>
        </w:rPr>
        <w:t>8°F)</w:t>
      </w:r>
    </w:p>
    <w:p>
      <w:pPr>
        <w:spacing w:before="70"/>
        <w:ind w:left="470" w:right="0" w:firstLine="0"/>
        <w:jc w:val="left"/>
        <w:rPr>
          <w:rFonts w:ascii="Arial"/>
          <w:sz w:val="19"/>
        </w:rPr>
      </w:pPr>
      <w:r>
        <w:rPr>
          <w:rFonts w:ascii="Arial"/>
          <w:b/>
          <w:color w:val="010101"/>
          <w:sz w:val="19"/>
        </w:rPr>
        <w:t>Not </w:t>
      </w:r>
      <w:r>
        <w:rPr>
          <w:rFonts w:ascii="Arial"/>
          <w:color w:val="010101"/>
          <w:sz w:val="19"/>
        </w:rPr>
        <w:t>available</w:t>
      </w:r>
      <w:r>
        <w:rPr>
          <w:rFonts w:ascii="Arial"/>
          <w:color w:val="3B3B3B"/>
          <w:sz w:val="19"/>
        </w:rPr>
        <w:t>.</w:t>
      </w:r>
    </w:p>
    <w:p>
      <w:pPr>
        <w:spacing w:before="74"/>
        <w:ind w:left="467" w:right="0" w:firstLine="0"/>
        <w:jc w:val="left"/>
        <w:rPr>
          <w:rFonts w:ascii="Arial" w:hAnsi="Arial"/>
          <w:sz w:val="19"/>
        </w:rPr>
      </w:pPr>
      <w:r>
        <w:rPr>
          <w:rFonts w:ascii="Arial" w:hAnsi="Arial"/>
          <w:color w:val="010101"/>
          <w:w w:val="105"/>
          <w:sz w:val="19"/>
        </w:rPr>
        <w:t>0</w:t>
      </w:r>
      <w:r>
        <w:rPr>
          <w:rFonts w:ascii="Arial" w:hAnsi="Arial"/>
          <w:color w:val="3B3B3B"/>
          <w:w w:val="105"/>
          <w:sz w:val="19"/>
        </w:rPr>
        <w:t>.</w:t>
      </w:r>
      <w:r>
        <w:rPr>
          <w:rFonts w:ascii="Arial" w:hAnsi="Arial"/>
          <w:color w:val="010101"/>
          <w:w w:val="105"/>
          <w:sz w:val="19"/>
        </w:rPr>
        <w:t>80 to 0</w:t>
      </w:r>
      <w:r>
        <w:rPr>
          <w:rFonts w:ascii="Arial" w:hAnsi="Arial"/>
          <w:color w:val="3B3B3B"/>
          <w:w w:val="105"/>
          <w:sz w:val="19"/>
        </w:rPr>
        <w:t>.</w:t>
      </w:r>
      <w:r>
        <w:rPr>
          <w:rFonts w:ascii="Arial" w:hAnsi="Arial"/>
          <w:color w:val="010101"/>
          <w:w w:val="105"/>
          <w:sz w:val="19"/>
        </w:rPr>
        <w:t>88 kg/L @ 15°C (59°F)</w:t>
      </w:r>
    </w:p>
    <w:p>
      <w:pPr>
        <w:spacing w:before="70"/>
        <w:ind w:left="469" w:right="0" w:firstLine="0"/>
        <w:jc w:val="left"/>
        <w:rPr>
          <w:rFonts w:ascii="Arial" w:hAnsi="Arial"/>
          <w:sz w:val="19"/>
        </w:rPr>
      </w:pPr>
      <w:r>
        <w:rPr>
          <w:rFonts w:ascii="Arial" w:hAnsi="Arial"/>
          <w:color w:val="010101"/>
          <w:w w:val="105"/>
          <w:sz w:val="19"/>
        </w:rPr>
        <w:t>1 kPa (7</w:t>
      </w:r>
      <w:r>
        <w:rPr>
          <w:rFonts w:ascii="Arial" w:hAnsi="Arial"/>
          <w:color w:val="3B3B3B"/>
          <w:w w:val="105"/>
          <w:sz w:val="19"/>
        </w:rPr>
        <w:t>.</w:t>
      </w:r>
      <w:r>
        <w:rPr>
          <w:rFonts w:ascii="Arial" w:hAnsi="Arial"/>
          <w:color w:val="010101"/>
          <w:w w:val="105"/>
          <w:sz w:val="19"/>
        </w:rPr>
        <w:t>5 mm Hg)@ 20°c (68°F)</w:t>
      </w:r>
      <w:r>
        <w:rPr>
          <w:rFonts w:ascii="Arial" w:hAnsi="Arial"/>
          <w:color w:val="3B3B3B"/>
          <w:w w:val="105"/>
          <w:sz w:val="19"/>
        </w:rPr>
        <w:t>.</w:t>
      </w:r>
    </w:p>
    <w:p>
      <w:pPr>
        <w:spacing w:line="314" w:lineRule="auto" w:before="75"/>
        <w:ind w:left="470" w:right="6596" w:hanging="3"/>
        <w:jc w:val="left"/>
        <w:rPr>
          <w:rFonts w:ascii="Arial"/>
          <w:sz w:val="19"/>
        </w:rPr>
      </w:pPr>
      <w:r>
        <w:rPr>
          <w:rFonts w:ascii="Arial"/>
          <w:color w:val="010101"/>
          <w:w w:val="105"/>
          <w:sz w:val="19"/>
        </w:rPr>
        <w:t>4</w:t>
      </w:r>
      <w:r>
        <w:rPr>
          <w:rFonts w:ascii="Arial"/>
          <w:color w:val="3B3B3B"/>
          <w:w w:val="105"/>
          <w:sz w:val="19"/>
        </w:rPr>
        <w:t>.</w:t>
      </w:r>
      <w:r>
        <w:rPr>
          <w:rFonts w:ascii="Arial"/>
          <w:color w:val="010101"/>
          <w:w w:val="105"/>
          <w:sz w:val="19"/>
        </w:rPr>
        <w:t>5 [Air= 1] </w:t>
      </w:r>
      <w:r>
        <w:rPr>
          <w:rFonts w:ascii="Arial"/>
          <w:b/>
          <w:color w:val="010101"/>
          <w:w w:val="105"/>
          <w:sz w:val="19"/>
        </w:rPr>
        <w:t>Not </w:t>
      </w:r>
      <w:r>
        <w:rPr>
          <w:rFonts w:ascii="Arial"/>
          <w:color w:val="010101"/>
          <w:w w:val="105"/>
          <w:sz w:val="19"/>
        </w:rPr>
        <w:t>available</w:t>
      </w:r>
      <w:r>
        <w:rPr>
          <w:rFonts w:ascii="Arial"/>
          <w:color w:val="3B3B3B"/>
          <w:w w:val="105"/>
          <w:sz w:val="19"/>
        </w:rPr>
        <w:t>. </w:t>
      </w:r>
      <w:r>
        <w:rPr>
          <w:rFonts w:ascii="Arial"/>
          <w:b/>
          <w:color w:val="010101"/>
          <w:w w:val="105"/>
          <w:sz w:val="19"/>
        </w:rPr>
        <w:t>Not </w:t>
      </w:r>
      <w:r>
        <w:rPr>
          <w:rFonts w:ascii="Arial"/>
          <w:color w:val="010101"/>
          <w:w w:val="105"/>
          <w:sz w:val="19"/>
        </w:rPr>
        <w:t>available</w:t>
      </w:r>
      <w:r>
        <w:rPr>
          <w:rFonts w:ascii="Arial"/>
          <w:color w:val="3B3B3B"/>
          <w:w w:val="105"/>
          <w:sz w:val="19"/>
        </w:rPr>
        <w:t>.</w:t>
      </w:r>
    </w:p>
    <w:p>
      <w:pPr>
        <w:spacing w:line="217" w:lineRule="exact" w:before="6"/>
        <w:ind w:left="455" w:right="0" w:firstLine="0"/>
        <w:jc w:val="left"/>
        <w:rPr>
          <w:rFonts w:ascii="Arial" w:hAnsi="Arial"/>
          <w:sz w:val="19"/>
        </w:rPr>
      </w:pPr>
      <w:r>
        <w:rPr>
          <w:rFonts w:ascii="Arial" w:hAnsi="Arial"/>
          <w:color w:val="010101"/>
          <w:w w:val="105"/>
          <w:sz w:val="19"/>
        </w:rPr>
        <w:t>Diesel fuel</w:t>
      </w:r>
      <w:r>
        <w:rPr>
          <w:rFonts w:ascii="Arial" w:hAnsi="Arial"/>
          <w:color w:val="3B3B3B"/>
          <w:w w:val="105"/>
          <w:sz w:val="19"/>
        </w:rPr>
        <w:t>: </w:t>
      </w:r>
      <w:r>
        <w:rPr>
          <w:rFonts w:ascii="Arial" w:hAnsi="Arial"/>
          <w:color w:val="010101"/>
          <w:w w:val="105"/>
          <w:sz w:val="19"/>
        </w:rPr>
        <w:t>1</w:t>
      </w:r>
      <w:r>
        <w:rPr>
          <w:rFonts w:ascii="Arial" w:hAnsi="Arial"/>
          <w:color w:val="3B3B3B"/>
          <w:w w:val="105"/>
          <w:sz w:val="19"/>
        </w:rPr>
        <w:t>.</w:t>
      </w:r>
      <w:r>
        <w:rPr>
          <w:rFonts w:ascii="Arial" w:hAnsi="Arial"/>
          <w:color w:val="010101"/>
          <w:w w:val="105"/>
          <w:sz w:val="19"/>
        </w:rPr>
        <w:t>3 - 4</w:t>
      </w:r>
      <w:r>
        <w:rPr>
          <w:rFonts w:ascii="Arial" w:hAnsi="Arial"/>
          <w:color w:val="3B3B3B"/>
          <w:w w:val="105"/>
          <w:sz w:val="19"/>
        </w:rPr>
        <w:t>.</w:t>
      </w:r>
      <w:r>
        <w:rPr>
          <w:rFonts w:ascii="Arial" w:hAnsi="Arial"/>
          <w:color w:val="010101"/>
          <w:w w:val="105"/>
          <w:sz w:val="19"/>
        </w:rPr>
        <w:t>1 est@ 40°C (104°F)</w:t>
      </w:r>
    </w:p>
    <w:p>
      <w:pPr>
        <w:spacing w:line="316" w:lineRule="auto" w:before="0"/>
        <w:ind w:left="470" w:right="3621" w:hanging="15"/>
        <w:jc w:val="left"/>
        <w:rPr>
          <w:rFonts w:ascii="Arial" w:hAnsi="Arial"/>
          <w:sz w:val="19"/>
        </w:rPr>
      </w:pPr>
      <w:r>
        <w:rPr>
          <w:rFonts w:ascii="Arial" w:hAnsi="Arial"/>
          <w:color w:val="010101"/>
          <w:w w:val="105"/>
          <w:sz w:val="19"/>
        </w:rPr>
        <w:t>Marine Diesel Fuel</w:t>
      </w:r>
      <w:r>
        <w:rPr>
          <w:rFonts w:ascii="Arial" w:hAnsi="Arial"/>
          <w:color w:val="5B5B5B"/>
          <w:w w:val="105"/>
          <w:sz w:val="19"/>
        </w:rPr>
        <w:t>: </w:t>
      </w:r>
      <w:r>
        <w:rPr>
          <w:rFonts w:ascii="Arial" w:hAnsi="Arial"/>
          <w:color w:val="010101"/>
          <w:w w:val="105"/>
          <w:sz w:val="19"/>
        </w:rPr>
        <w:t>1</w:t>
      </w:r>
      <w:r>
        <w:rPr>
          <w:rFonts w:ascii="Arial" w:hAnsi="Arial"/>
          <w:color w:val="3B3B3B"/>
          <w:w w:val="105"/>
          <w:sz w:val="19"/>
        </w:rPr>
        <w:t>.</w:t>
      </w:r>
      <w:r>
        <w:rPr>
          <w:rFonts w:ascii="Arial" w:hAnsi="Arial"/>
          <w:color w:val="010101"/>
          <w:w w:val="105"/>
          <w:sz w:val="19"/>
        </w:rPr>
        <w:t>3 - 4.4 cSt@40°C (104°F) Not available</w:t>
      </w:r>
      <w:r>
        <w:rPr>
          <w:rFonts w:ascii="Arial" w:hAnsi="Arial"/>
          <w:color w:val="3B3B3B"/>
          <w:w w:val="105"/>
          <w:sz w:val="19"/>
        </w:rPr>
        <w:t>.</w:t>
      </w:r>
    </w:p>
    <w:p>
      <w:pPr>
        <w:spacing w:before="0"/>
        <w:ind w:left="467" w:right="0" w:firstLine="0"/>
        <w:jc w:val="left"/>
        <w:rPr>
          <w:rFonts w:ascii="Arial"/>
          <w:sz w:val="19"/>
        </w:rPr>
      </w:pPr>
      <w:r>
        <w:rPr>
          <w:rFonts w:ascii="Arial"/>
          <w:color w:val="010101"/>
          <w:sz w:val="19"/>
        </w:rPr>
        <w:t>Insoluble in cold water, soluble in non-polar hydrocarbon solvents</w:t>
      </w:r>
      <w:r>
        <w:rPr>
          <w:rFonts w:ascii="Arial"/>
          <w:color w:val="3B3B3B"/>
          <w:sz w:val="19"/>
        </w:rPr>
        <w:t>.</w:t>
      </w:r>
    </w:p>
    <w:p>
      <w:pPr>
        <w:spacing w:after="0"/>
        <w:jc w:val="left"/>
        <w:rPr>
          <w:rFonts w:ascii="Arial"/>
          <w:sz w:val="19"/>
        </w:rPr>
        <w:sectPr>
          <w:type w:val="continuous"/>
          <w:pgSz w:w="12240" w:h="15840"/>
          <w:pgMar w:top="500" w:bottom="280" w:left="0" w:right="600"/>
          <w:cols w:num="2" w:equalWidth="0">
            <w:col w:w="3283" w:space="40"/>
            <w:col w:w="8317"/>
          </w:cols>
        </w:sectPr>
      </w:pPr>
    </w:p>
    <w:p>
      <w:pPr>
        <w:pStyle w:val="BodyText"/>
        <w:spacing w:before="5"/>
        <w:rPr>
          <w:rFonts w:ascii="Arial"/>
          <w:sz w:val="3"/>
        </w:rPr>
      </w:pPr>
    </w:p>
    <w:p>
      <w:pPr>
        <w:pStyle w:val="BodyText"/>
        <w:spacing w:line="20" w:lineRule="exact"/>
        <w:ind w:left="723"/>
        <w:rPr>
          <w:rFonts w:ascii="Arial"/>
          <w:sz w:val="2"/>
        </w:rPr>
      </w:pPr>
      <w:r>
        <w:rPr>
          <w:rFonts w:ascii="Arial"/>
          <w:sz w:val="2"/>
        </w:rPr>
        <w:pict>
          <v:group style="width:539.3pt;height:.6pt;mso-position-horizontal-relative:char;mso-position-vertical-relative:line" coordorigin="0,0" coordsize="10786,12">
            <v:line style="position:absolute" from="0,6" to="10781,6" stroked="true" strokeweight=".599520pt" strokecolor="#000000">
              <v:stroke dashstyle="solid"/>
            </v:line>
            <v:rect style="position:absolute;left:10776;top:0;width:10;height:12" filled="true" fillcolor="#000000" stroked="false">
              <v:fill type="solid"/>
            </v:rect>
          </v:group>
        </w:pict>
      </w:r>
      <w:r>
        <w:rPr>
          <w:rFonts w:ascii="Arial"/>
          <w:sz w:val="2"/>
        </w:rPr>
      </w:r>
    </w:p>
    <w:p>
      <w:pPr>
        <w:pStyle w:val="Heading4"/>
        <w:spacing w:before="64"/>
      </w:pPr>
      <w:r>
        <w:rPr/>
        <w:pict>
          <v:group style="position:absolute;margin-left:36.239521pt;margin-top:22.790281pt;width:539.3pt;height:.6pt;mso-position-horizontal-relative:page;mso-position-vertical-relative:paragraph;z-index:251722752" coordorigin="725,456" coordsize="10786,12">
            <v:line style="position:absolute" from="730,462" to="11510,462" stroked="true" strokeweight=".599520pt" strokecolor="#000000">
              <v:stroke dashstyle="solid"/>
            </v:line>
            <v:rect style="position:absolute;left:724;top:455;width:10;height:12" filled="true" fillcolor="#000000" stroked="false">
              <v:fill type="solid"/>
            </v:rect>
            <w10:wrap type="none"/>
          </v:group>
        </w:pict>
      </w:r>
      <w:r>
        <w:rPr>
          <w:b w:val="0"/>
          <w:color w:val="010101"/>
          <w:sz w:val="29"/>
        </w:rPr>
        <w:t>I </w:t>
      </w:r>
      <w:r>
        <w:rPr>
          <w:color w:val="010101"/>
        </w:rPr>
        <w:t>1O . Stability and reactivity</w:t>
      </w:r>
    </w:p>
    <w:p>
      <w:pPr>
        <w:spacing w:after="0"/>
        <w:sectPr>
          <w:type w:val="continuous"/>
          <w:pgSz w:w="12240" w:h="15840"/>
          <w:pgMar w:top="500" w:bottom="280" w:left="0" w:right="600"/>
        </w:sectPr>
      </w:pPr>
    </w:p>
    <w:p>
      <w:pPr>
        <w:spacing w:line="316" w:lineRule="auto" w:before="124"/>
        <w:ind w:left="784" w:right="0" w:firstLine="9"/>
        <w:jc w:val="left"/>
        <w:rPr>
          <w:rFonts w:ascii="Arial"/>
          <w:b/>
          <w:sz w:val="19"/>
        </w:rPr>
      </w:pPr>
      <w:r>
        <w:rPr>
          <w:rFonts w:ascii="Arial"/>
          <w:b/>
          <w:color w:val="0303FF"/>
          <w:sz w:val="19"/>
        </w:rPr>
        <w:t>Chemical stability Hazardous polymerisation Materials to avoid</w:t>
      </w:r>
    </w:p>
    <w:p>
      <w:pPr>
        <w:spacing w:before="119"/>
        <w:ind w:left="546" w:right="0" w:firstLine="0"/>
        <w:jc w:val="left"/>
        <w:rPr>
          <w:rFonts w:ascii="Arial"/>
          <w:sz w:val="19"/>
        </w:rPr>
      </w:pPr>
      <w:r>
        <w:rPr/>
        <w:br w:type="column"/>
      </w:r>
      <w:r>
        <w:rPr>
          <w:rFonts w:ascii="Arial"/>
          <w:color w:val="010101"/>
          <w:w w:val="105"/>
          <w:sz w:val="19"/>
        </w:rPr>
        <w:t>The product is stable</w:t>
      </w:r>
      <w:r>
        <w:rPr>
          <w:rFonts w:ascii="Arial"/>
          <w:color w:val="3B3B3B"/>
          <w:w w:val="105"/>
          <w:sz w:val="19"/>
        </w:rPr>
        <w:t>.</w:t>
      </w:r>
    </w:p>
    <w:p>
      <w:pPr>
        <w:spacing w:line="316" w:lineRule="auto" w:before="70"/>
        <w:ind w:left="541" w:right="0" w:firstLine="0"/>
        <w:jc w:val="left"/>
        <w:rPr>
          <w:rFonts w:ascii="Arial"/>
          <w:sz w:val="19"/>
        </w:rPr>
      </w:pPr>
      <w:r>
        <w:rPr>
          <w:rFonts w:ascii="Arial"/>
          <w:color w:val="010101"/>
          <w:sz w:val="19"/>
        </w:rPr>
        <w:t>Under normal conditions of storage and use, hazardous polymerisation will not occur</w:t>
      </w:r>
      <w:r>
        <w:rPr>
          <w:rFonts w:ascii="Arial"/>
          <w:color w:val="3B3B3B"/>
          <w:sz w:val="19"/>
        </w:rPr>
        <w:t>. </w:t>
      </w:r>
      <w:r>
        <w:rPr>
          <w:rFonts w:ascii="Arial"/>
          <w:color w:val="010101"/>
          <w:sz w:val="19"/>
        </w:rPr>
        <w:t>Reactive with oxidising agents and acids</w:t>
      </w:r>
      <w:r>
        <w:rPr>
          <w:rFonts w:ascii="Arial"/>
          <w:color w:val="3B3B3B"/>
          <w:sz w:val="19"/>
        </w:rPr>
        <w:t>.</w:t>
      </w:r>
    </w:p>
    <w:p>
      <w:pPr>
        <w:spacing w:after="0" w:line="316" w:lineRule="auto"/>
        <w:jc w:val="left"/>
        <w:rPr>
          <w:rFonts w:ascii="Arial"/>
          <w:sz w:val="19"/>
        </w:rPr>
        <w:sectPr>
          <w:type w:val="continuous"/>
          <w:pgSz w:w="12240" w:h="15840"/>
          <w:pgMar w:top="500" w:bottom="280" w:left="0" w:right="600"/>
          <w:cols w:num="2" w:equalWidth="0">
            <w:col w:w="3212" w:space="40"/>
            <w:col w:w="8388"/>
          </w:cols>
        </w:sectPr>
      </w:pPr>
    </w:p>
    <w:p>
      <w:pPr>
        <w:tabs>
          <w:tab w:pos="3793" w:val="left" w:leader="none"/>
        </w:tabs>
        <w:spacing w:line="218" w:lineRule="exact" w:before="0"/>
        <w:ind w:left="784" w:right="0" w:firstLine="0"/>
        <w:jc w:val="left"/>
        <w:rPr>
          <w:rFonts w:ascii="Arial"/>
          <w:sz w:val="19"/>
        </w:rPr>
      </w:pPr>
      <w:r>
        <w:rPr>
          <w:rFonts w:ascii="Arial"/>
          <w:b/>
          <w:color w:val="0303FF"/>
          <w:sz w:val="19"/>
        </w:rPr>
        <w:t>Hazardous</w:t>
      </w:r>
      <w:r>
        <w:rPr>
          <w:rFonts w:ascii="Arial"/>
          <w:b/>
          <w:color w:val="0303FF"/>
          <w:spacing w:val="16"/>
          <w:sz w:val="19"/>
        </w:rPr>
        <w:t> </w:t>
      </w:r>
      <w:r>
        <w:rPr>
          <w:rFonts w:ascii="Arial"/>
          <w:b/>
          <w:color w:val="0303FF"/>
          <w:sz w:val="19"/>
        </w:rPr>
        <w:t>decomposition</w:t>
        <w:tab/>
      </w:r>
      <w:r>
        <w:rPr>
          <w:rFonts w:ascii="Arial"/>
          <w:color w:val="010101"/>
          <w:sz w:val="19"/>
        </w:rPr>
        <w:t>May</w:t>
      </w:r>
      <w:r>
        <w:rPr>
          <w:rFonts w:ascii="Arial"/>
          <w:color w:val="010101"/>
          <w:spacing w:val="32"/>
          <w:sz w:val="19"/>
        </w:rPr>
        <w:t> </w:t>
      </w:r>
      <w:r>
        <w:rPr>
          <w:rFonts w:ascii="Arial"/>
          <w:color w:val="010101"/>
          <w:sz w:val="19"/>
        </w:rPr>
        <w:t>release COx, NOx, SOx, H2S, smoke and </w:t>
      </w:r>
      <w:r>
        <w:rPr>
          <w:rFonts w:ascii="Arial"/>
          <w:color w:val="161616"/>
          <w:sz w:val="19"/>
        </w:rPr>
        <w:t>irritating </w:t>
      </w:r>
      <w:r>
        <w:rPr>
          <w:rFonts w:ascii="Arial"/>
          <w:color w:val="010101"/>
          <w:sz w:val="19"/>
        </w:rPr>
        <w:t>vapours when heated to</w:t>
      </w:r>
    </w:p>
    <w:p>
      <w:pPr>
        <w:tabs>
          <w:tab w:pos="3791" w:val="left" w:leader="none"/>
        </w:tabs>
        <w:spacing w:before="2"/>
        <w:ind w:left="785" w:right="0" w:firstLine="0"/>
        <w:jc w:val="left"/>
        <w:rPr>
          <w:rFonts w:ascii="Arial"/>
          <w:sz w:val="19"/>
        </w:rPr>
      </w:pPr>
      <w:r>
        <w:rPr/>
        <w:pict>
          <v:group style="position:absolute;margin-left:36.479523pt;margin-top:14.563446pt;width:539.3pt;height:.6pt;mso-position-horizontal-relative:page;mso-position-vertical-relative:paragraph;z-index:-251596800;mso-wrap-distance-left:0;mso-wrap-distance-right:0" coordorigin="730,291" coordsize="10786,12">
            <v:line style="position:absolute" from="730,297" to="11510,297" stroked="true" strokeweight=".599520pt" strokecolor="#000000">
              <v:stroke dashstyle="solid"/>
            </v:line>
            <v:rect style="position:absolute;left:11505;top:291;width:10;height:12" filled="true" fillcolor="#000000" stroked="false">
              <v:fill type="solid"/>
            </v:rect>
            <w10:wrap type="topAndBottom"/>
          </v:group>
        </w:pict>
      </w:r>
      <w:r>
        <w:rPr>
          <w:rFonts w:ascii="Arial"/>
          <w:b/>
          <w:color w:val="0303FF"/>
          <w:sz w:val="19"/>
        </w:rPr>
        <w:t>products</w:t>
        <w:tab/>
      </w:r>
      <w:r>
        <w:rPr>
          <w:rFonts w:ascii="Arial"/>
          <w:color w:val="010101"/>
          <w:sz w:val="19"/>
        </w:rPr>
        <w:t>decomposition.</w:t>
      </w:r>
    </w:p>
    <w:p>
      <w:pPr>
        <w:pStyle w:val="Heading4"/>
        <w:spacing w:before="47" w:after="42"/>
      </w:pPr>
      <w:r>
        <w:rPr>
          <w:b w:val="0"/>
          <w:color w:val="010101"/>
          <w:sz w:val="29"/>
        </w:rPr>
        <w:t>I </w:t>
      </w:r>
      <w:r>
        <w:rPr>
          <w:color w:val="010101"/>
        </w:rPr>
        <w:t>11 . Toxicological information</w:t>
      </w:r>
    </w:p>
    <w:p>
      <w:pPr>
        <w:pStyle w:val="BodyText"/>
        <w:spacing w:line="20" w:lineRule="exact"/>
        <w:ind w:left="723"/>
        <w:rPr>
          <w:rFonts w:ascii="Arial"/>
          <w:sz w:val="2"/>
        </w:rPr>
      </w:pPr>
      <w:r>
        <w:rPr>
          <w:rFonts w:ascii="Arial"/>
          <w:sz w:val="2"/>
        </w:rPr>
        <w:pict>
          <v:group style="width:539.3pt;height:.6pt;mso-position-horizontal-relative:char;mso-position-vertical-relative:line" coordorigin="0,0" coordsize="10786,12">
            <v:line style="position:absolute" from="5,6" to="10786,6" stroked="true" strokeweight=".599520pt" strokecolor="#000000">
              <v:stroke dashstyle="solid"/>
            </v:line>
            <v:rect style="position:absolute;left:0;top:0;width:10;height:12" filled="true" fillcolor="#000000" stroked="false">
              <v:fill type="solid"/>
            </v:rect>
          </v:group>
        </w:pict>
      </w:r>
      <w:r>
        <w:rPr>
          <w:rFonts w:ascii="Arial"/>
          <w:sz w:val="2"/>
        </w:rPr>
      </w:r>
    </w:p>
    <w:p>
      <w:pPr>
        <w:pStyle w:val="BodyText"/>
        <w:spacing w:before="1"/>
        <w:rPr>
          <w:rFonts w:ascii="Arial"/>
          <w:b/>
          <w:sz w:val="29"/>
        </w:rPr>
      </w:pPr>
    </w:p>
    <w:p>
      <w:pPr>
        <w:spacing w:before="1"/>
        <w:ind w:left="899" w:right="0" w:firstLine="0"/>
        <w:jc w:val="left"/>
        <w:rPr>
          <w:rFonts w:ascii="Arial"/>
          <w:b/>
          <w:sz w:val="19"/>
        </w:rPr>
      </w:pPr>
      <w:r>
        <w:rPr>
          <w:rFonts w:ascii="Arial"/>
          <w:b/>
          <w:color w:val="0303FF"/>
          <w:sz w:val="19"/>
          <w:u w:val="thick" w:color="0000FF"/>
        </w:rPr>
        <w:t>Acute toxicity</w:t>
      </w:r>
    </w:p>
    <w:p>
      <w:pPr>
        <w:pStyle w:val="BodyText"/>
        <w:rPr>
          <w:rFonts w:ascii="Arial"/>
          <w:b/>
          <w:sz w:val="7"/>
        </w:rPr>
      </w:pPr>
    </w:p>
    <w:tbl>
      <w:tblPr>
        <w:tblW w:w="0" w:type="auto"/>
        <w:jc w:val="left"/>
        <w:tblInd w:w="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14"/>
        <w:gridCol w:w="2622"/>
        <w:gridCol w:w="1369"/>
        <w:gridCol w:w="1875"/>
        <w:gridCol w:w="1194"/>
      </w:tblGrid>
      <w:tr>
        <w:trPr>
          <w:trHeight w:val="447" w:hRule="atLeast"/>
        </w:trPr>
        <w:tc>
          <w:tcPr>
            <w:tcW w:w="2814" w:type="dxa"/>
          </w:tcPr>
          <w:p>
            <w:pPr>
              <w:pStyle w:val="TableParagraph"/>
              <w:spacing w:line="212" w:lineRule="exact"/>
              <w:ind w:left="51"/>
              <w:rPr>
                <w:b/>
                <w:sz w:val="19"/>
              </w:rPr>
            </w:pPr>
            <w:r>
              <w:rPr>
                <w:b/>
                <w:color w:val="0303FF"/>
                <w:sz w:val="19"/>
              </w:rPr>
              <w:t>Product/ingredient name</w:t>
            </w:r>
          </w:p>
          <w:p>
            <w:pPr>
              <w:pStyle w:val="TableParagraph"/>
              <w:spacing w:line="208" w:lineRule="exact" w:before="7"/>
              <w:ind w:left="50"/>
              <w:rPr>
                <w:sz w:val="19"/>
              </w:rPr>
            </w:pPr>
            <w:r>
              <w:rPr>
                <w:color w:val="010101"/>
                <w:sz w:val="19"/>
              </w:rPr>
              <w:t>Fuels, diesel</w:t>
            </w:r>
          </w:p>
        </w:tc>
        <w:tc>
          <w:tcPr>
            <w:tcW w:w="2622" w:type="dxa"/>
          </w:tcPr>
          <w:p>
            <w:pPr>
              <w:pStyle w:val="TableParagraph"/>
              <w:spacing w:line="212" w:lineRule="exact"/>
              <w:ind w:left="1074"/>
              <w:rPr>
                <w:b/>
                <w:sz w:val="19"/>
              </w:rPr>
            </w:pPr>
            <w:r>
              <w:rPr>
                <w:b/>
                <w:color w:val="0303FF"/>
                <w:sz w:val="19"/>
              </w:rPr>
              <w:t>Result</w:t>
            </w:r>
          </w:p>
          <w:p>
            <w:pPr>
              <w:pStyle w:val="TableParagraph"/>
              <w:spacing w:line="208" w:lineRule="exact" w:before="7"/>
              <w:ind w:left="1102"/>
              <w:rPr>
                <w:sz w:val="19"/>
              </w:rPr>
            </w:pPr>
            <w:r>
              <w:rPr>
                <w:color w:val="010101"/>
                <w:sz w:val="19"/>
              </w:rPr>
              <w:t>LD50 Dermal</w:t>
            </w:r>
          </w:p>
        </w:tc>
        <w:tc>
          <w:tcPr>
            <w:tcW w:w="1369" w:type="dxa"/>
          </w:tcPr>
          <w:p>
            <w:pPr>
              <w:pStyle w:val="TableParagraph"/>
              <w:spacing w:line="212" w:lineRule="exact"/>
              <w:ind w:left="180"/>
              <w:rPr>
                <w:b/>
                <w:sz w:val="19"/>
              </w:rPr>
            </w:pPr>
            <w:r>
              <w:rPr>
                <w:b/>
                <w:color w:val="0303FF"/>
                <w:sz w:val="19"/>
              </w:rPr>
              <w:t>Species</w:t>
            </w:r>
          </w:p>
          <w:p>
            <w:pPr>
              <w:pStyle w:val="TableParagraph"/>
              <w:spacing w:line="208" w:lineRule="exact" w:before="7"/>
              <w:ind w:left="158"/>
              <w:rPr>
                <w:sz w:val="19"/>
              </w:rPr>
            </w:pPr>
            <w:r>
              <w:rPr>
                <w:color w:val="010101"/>
                <w:sz w:val="19"/>
              </w:rPr>
              <w:t>Mouse</w:t>
            </w:r>
          </w:p>
        </w:tc>
        <w:tc>
          <w:tcPr>
            <w:tcW w:w="1875" w:type="dxa"/>
          </w:tcPr>
          <w:p>
            <w:pPr>
              <w:pStyle w:val="TableParagraph"/>
              <w:spacing w:line="212" w:lineRule="exact"/>
              <w:ind w:left="482"/>
              <w:rPr>
                <w:b/>
                <w:sz w:val="19"/>
              </w:rPr>
            </w:pPr>
            <w:r>
              <w:rPr>
                <w:b/>
                <w:color w:val="0303FF"/>
                <w:sz w:val="19"/>
              </w:rPr>
              <w:t>Dose</w:t>
            </w:r>
          </w:p>
          <w:p>
            <w:pPr>
              <w:pStyle w:val="TableParagraph"/>
              <w:spacing w:line="208" w:lineRule="exact" w:before="7"/>
              <w:ind w:left="466"/>
              <w:rPr>
                <w:sz w:val="19"/>
              </w:rPr>
            </w:pPr>
            <w:r>
              <w:rPr>
                <w:color w:val="010101"/>
                <w:sz w:val="19"/>
              </w:rPr>
              <w:t>24500 mg/kg</w:t>
            </w:r>
          </w:p>
        </w:tc>
        <w:tc>
          <w:tcPr>
            <w:tcW w:w="1194" w:type="dxa"/>
          </w:tcPr>
          <w:p>
            <w:pPr>
              <w:pStyle w:val="TableParagraph"/>
              <w:spacing w:line="212" w:lineRule="exact"/>
              <w:ind w:left="275"/>
              <w:rPr>
                <w:b/>
                <w:sz w:val="19"/>
              </w:rPr>
            </w:pPr>
            <w:r>
              <w:rPr>
                <w:b/>
                <w:color w:val="0303FF"/>
                <w:sz w:val="19"/>
              </w:rPr>
              <w:t>Exposure</w:t>
            </w:r>
          </w:p>
        </w:tc>
      </w:tr>
      <w:tr>
        <w:trPr>
          <w:trHeight w:val="228" w:hRule="atLeast"/>
        </w:trPr>
        <w:tc>
          <w:tcPr>
            <w:tcW w:w="2814" w:type="dxa"/>
          </w:tcPr>
          <w:p>
            <w:pPr>
              <w:pStyle w:val="TableParagraph"/>
              <w:rPr>
                <w:rFonts w:ascii="Times New Roman"/>
                <w:sz w:val="16"/>
              </w:rPr>
            </w:pPr>
          </w:p>
        </w:tc>
        <w:tc>
          <w:tcPr>
            <w:tcW w:w="2622" w:type="dxa"/>
          </w:tcPr>
          <w:p>
            <w:pPr>
              <w:pStyle w:val="TableParagraph"/>
              <w:spacing w:line="205" w:lineRule="exact" w:before="3"/>
              <w:ind w:left="1102"/>
              <w:rPr>
                <w:sz w:val="19"/>
              </w:rPr>
            </w:pPr>
            <w:r>
              <w:rPr>
                <w:color w:val="010101"/>
                <w:sz w:val="19"/>
              </w:rPr>
              <w:t>LD50 Oral</w:t>
            </w:r>
          </w:p>
        </w:tc>
        <w:tc>
          <w:tcPr>
            <w:tcW w:w="1369" w:type="dxa"/>
          </w:tcPr>
          <w:p>
            <w:pPr>
              <w:pStyle w:val="TableParagraph"/>
              <w:spacing w:line="205" w:lineRule="exact" w:before="3"/>
              <w:ind w:left="157"/>
              <w:rPr>
                <w:sz w:val="19"/>
              </w:rPr>
            </w:pPr>
            <w:r>
              <w:rPr>
                <w:color w:val="010101"/>
                <w:sz w:val="19"/>
              </w:rPr>
              <w:t>Rat</w:t>
            </w:r>
          </w:p>
        </w:tc>
        <w:tc>
          <w:tcPr>
            <w:tcW w:w="1875" w:type="dxa"/>
          </w:tcPr>
          <w:p>
            <w:pPr>
              <w:pStyle w:val="TableParagraph"/>
              <w:spacing w:line="205" w:lineRule="exact" w:before="3"/>
              <w:ind w:left="462"/>
              <w:rPr>
                <w:sz w:val="19"/>
              </w:rPr>
            </w:pPr>
            <w:r>
              <w:rPr>
                <w:color w:val="010101"/>
                <w:sz w:val="19"/>
              </w:rPr>
              <w:t>7500 mg/kg</w:t>
            </w:r>
          </w:p>
        </w:tc>
        <w:tc>
          <w:tcPr>
            <w:tcW w:w="1194" w:type="dxa"/>
          </w:tcPr>
          <w:p>
            <w:pPr>
              <w:pStyle w:val="TableParagraph"/>
              <w:rPr>
                <w:rFonts w:ascii="Times New Roman"/>
                <w:sz w:val="16"/>
              </w:rPr>
            </w:pPr>
          </w:p>
        </w:tc>
      </w:tr>
      <w:tr>
        <w:trPr>
          <w:trHeight w:val="225" w:hRule="atLeast"/>
        </w:trPr>
        <w:tc>
          <w:tcPr>
            <w:tcW w:w="2814" w:type="dxa"/>
          </w:tcPr>
          <w:p>
            <w:pPr>
              <w:pStyle w:val="TableParagraph"/>
              <w:spacing w:line="205" w:lineRule="exact"/>
              <w:ind w:left="50"/>
              <w:rPr>
                <w:sz w:val="19"/>
              </w:rPr>
            </w:pPr>
            <w:r>
              <w:rPr>
                <w:color w:val="010101"/>
                <w:w w:val="105"/>
                <w:sz w:val="19"/>
              </w:rPr>
              <w:t>Fuel oil No</w:t>
            </w:r>
            <w:r>
              <w:rPr>
                <w:color w:val="3B3B3B"/>
                <w:w w:val="105"/>
                <w:sz w:val="19"/>
              </w:rPr>
              <w:t>. </w:t>
            </w:r>
            <w:r>
              <w:rPr>
                <w:color w:val="010101"/>
                <w:w w:val="105"/>
                <w:sz w:val="19"/>
              </w:rPr>
              <w:t>2</w:t>
            </w:r>
          </w:p>
        </w:tc>
        <w:tc>
          <w:tcPr>
            <w:tcW w:w="2622" w:type="dxa"/>
          </w:tcPr>
          <w:p>
            <w:pPr>
              <w:pStyle w:val="TableParagraph"/>
              <w:spacing w:line="205" w:lineRule="exact"/>
              <w:ind w:left="1102"/>
              <w:rPr>
                <w:sz w:val="19"/>
              </w:rPr>
            </w:pPr>
            <w:r>
              <w:rPr>
                <w:color w:val="010101"/>
                <w:sz w:val="19"/>
              </w:rPr>
              <w:t>LD50 Oral</w:t>
            </w:r>
          </w:p>
        </w:tc>
        <w:tc>
          <w:tcPr>
            <w:tcW w:w="1369" w:type="dxa"/>
          </w:tcPr>
          <w:p>
            <w:pPr>
              <w:pStyle w:val="TableParagraph"/>
              <w:spacing w:line="205" w:lineRule="exact"/>
              <w:ind w:left="157"/>
              <w:rPr>
                <w:sz w:val="19"/>
              </w:rPr>
            </w:pPr>
            <w:r>
              <w:rPr>
                <w:color w:val="010101"/>
                <w:sz w:val="19"/>
              </w:rPr>
              <w:t>Rat</w:t>
            </w:r>
          </w:p>
        </w:tc>
        <w:tc>
          <w:tcPr>
            <w:tcW w:w="1875" w:type="dxa"/>
          </w:tcPr>
          <w:p>
            <w:pPr>
              <w:pStyle w:val="TableParagraph"/>
              <w:spacing w:line="205" w:lineRule="exact"/>
              <w:ind w:left="465"/>
              <w:rPr>
                <w:sz w:val="19"/>
              </w:rPr>
            </w:pPr>
            <w:r>
              <w:rPr>
                <w:color w:val="010101"/>
                <w:sz w:val="19"/>
              </w:rPr>
              <w:t>12000 mg/kg</w:t>
            </w:r>
          </w:p>
        </w:tc>
        <w:tc>
          <w:tcPr>
            <w:tcW w:w="1194" w:type="dxa"/>
          </w:tcPr>
          <w:p>
            <w:pPr>
              <w:pStyle w:val="TableParagraph"/>
              <w:rPr>
                <w:rFonts w:ascii="Times New Roman"/>
                <w:sz w:val="16"/>
              </w:rPr>
            </w:pPr>
          </w:p>
        </w:tc>
      </w:tr>
      <w:tr>
        <w:trPr>
          <w:trHeight w:val="230" w:hRule="atLeast"/>
        </w:trPr>
        <w:tc>
          <w:tcPr>
            <w:tcW w:w="2814" w:type="dxa"/>
          </w:tcPr>
          <w:p>
            <w:pPr>
              <w:pStyle w:val="TableParagraph"/>
              <w:spacing w:line="205" w:lineRule="exact" w:before="5"/>
              <w:ind w:left="50"/>
              <w:rPr>
                <w:sz w:val="19"/>
              </w:rPr>
            </w:pPr>
            <w:r>
              <w:rPr>
                <w:color w:val="010101"/>
                <w:w w:val="105"/>
                <w:sz w:val="19"/>
              </w:rPr>
              <w:t>Fuel oil No</w:t>
            </w:r>
            <w:r>
              <w:rPr>
                <w:color w:val="3B3B3B"/>
                <w:w w:val="105"/>
                <w:sz w:val="19"/>
              </w:rPr>
              <w:t>. </w:t>
            </w:r>
            <w:r>
              <w:rPr>
                <w:color w:val="010101"/>
                <w:w w:val="105"/>
                <w:sz w:val="19"/>
              </w:rPr>
              <w:t>1</w:t>
            </w:r>
          </w:p>
        </w:tc>
        <w:tc>
          <w:tcPr>
            <w:tcW w:w="2622" w:type="dxa"/>
          </w:tcPr>
          <w:p>
            <w:pPr>
              <w:pStyle w:val="TableParagraph"/>
              <w:spacing w:line="205" w:lineRule="exact" w:before="5"/>
              <w:ind w:left="1102"/>
              <w:rPr>
                <w:sz w:val="19"/>
              </w:rPr>
            </w:pPr>
            <w:r>
              <w:rPr>
                <w:color w:val="010101"/>
                <w:sz w:val="19"/>
              </w:rPr>
              <w:t>LD50 Dermal</w:t>
            </w:r>
          </w:p>
        </w:tc>
        <w:tc>
          <w:tcPr>
            <w:tcW w:w="1369" w:type="dxa"/>
          </w:tcPr>
          <w:p>
            <w:pPr>
              <w:pStyle w:val="TableParagraph"/>
              <w:spacing w:line="205" w:lineRule="exact" w:before="5"/>
              <w:ind w:left="157"/>
              <w:rPr>
                <w:sz w:val="19"/>
              </w:rPr>
            </w:pPr>
            <w:r>
              <w:rPr>
                <w:color w:val="010101"/>
                <w:sz w:val="19"/>
              </w:rPr>
              <w:t>Rabbit</w:t>
            </w:r>
          </w:p>
        </w:tc>
        <w:tc>
          <w:tcPr>
            <w:tcW w:w="1875" w:type="dxa"/>
          </w:tcPr>
          <w:p>
            <w:pPr>
              <w:pStyle w:val="TableParagraph"/>
              <w:spacing w:line="210" w:lineRule="exact"/>
              <w:ind w:left="461"/>
              <w:rPr>
                <w:sz w:val="19"/>
              </w:rPr>
            </w:pPr>
            <w:r>
              <w:rPr>
                <w:color w:val="010101"/>
                <w:sz w:val="19"/>
              </w:rPr>
              <w:t>&gt;2000 mg/kg</w:t>
            </w:r>
          </w:p>
        </w:tc>
        <w:tc>
          <w:tcPr>
            <w:tcW w:w="1194" w:type="dxa"/>
          </w:tcPr>
          <w:p>
            <w:pPr>
              <w:pStyle w:val="TableParagraph"/>
              <w:rPr>
                <w:rFonts w:ascii="Times New Roman"/>
                <w:sz w:val="16"/>
              </w:rPr>
            </w:pPr>
          </w:p>
        </w:tc>
      </w:tr>
      <w:tr>
        <w:trPr>
          <w:trHeight w:val="225" w:hRule="atLeast"/>
        </w:trPr>
        <w:tc>
          <w:tcPr>
            <w:tcW w:w="2814" w:type="dxa"/>
          </w:tcPr>
          <w:p>
            <w:pPr>
              <w:pStyle w:val="TableParagraph"/>
              <w:rPr>
                <w:rFonts w:ascii="Times New Roman"/>
                <w:sz w:val="16"/>
              </w:rPr>
            </w:pPr>
          </w:p>
        </w:tc>
        <w:tc>
          <w:tcPr>
            <w:tcW w:w="2622" w:type="dxa"/>
          </w:tcPr>
          <w:p>
            <w:pPr>
              <w:pStyle w:val="TableParagraph"/>
              <w:spacing w:line="205" w:lineRule="exact"/>
              <w:ind w:left="1102"/>
              <w:rPr>
                <w:sz w:val="19"/>
              </w:rPr>
            </w:pPr>
            <w:r>
              <w:rPr>
                <w:color w:val="010101"/>
                <w:sz w:val="19"/>
              </w:rPr>
              <w:t>LD50 Oral</w:t>
            </w:r>
          </w:p>
        </w:tc>
        <w:tc>
          <w:tcPr>
            <w:tcW w:w="1369" w:type="dxa"/>
          </w:tcPr>
          <w:p>
            <w:pPr>
              <w:pStyle w:val="TableParagraph"/>
              <w:spacing w:line="205" w:lineRule="exact"/>
              <w:ind w:left="157"/>
              <w:rPr>
                <w:sz w:val="19"/>
              </w:rPr>
            </w:pPr>
            <w:r>
              <w:rPr>
                <w:color w:val="010101"/>
                <w:sz w:val="19"/>
              </w:rPr>
              <w:t>Rat</w:t>
            </w:r>
          </w:p>
        </w:tc>
        <w:tc>
          <w:tcPr>
            <w:tcW w:w="1875" w:type="dxa"/>
          </w:tcPr>
          <w:p>
            <w:pPr>
              <w:pStyle w:val="TableParagraph"/>
              <w:spacing w:line="205" w:lineRule="exact"/>
              <w:ind w:left="461"/>
              <w:rPr>
                <w:sz w:val="19"/>
              </w:rPr>
            </w:pPr>
            <w:r>
              <w:rPr>
                <w:color w:val="010101"/>
                <w:sz w:val="19"/>
              </w:rPr>
              <w:t>&gt;5000 mg/kg</w:t>
            </w:r>
          </w:p>
        </w:tc>
        <w:tc>
          <w:tcPr>
            <w:tcW w:w="1194" w:type="dxa"/>
          </w:tcPr>
          <w:p>
            <w:pPr>
              <w:pStyle w:val="TableParagraph"/>
              <w:rPr>
                <w:rFonts w:ascii="Times New Roman"/>
                <w:sz w:val="16"/>
              </w:rPr>
            </w:pPr>
          </w:p>
        </w:tc>
      </w:tr>
      <w:tr>
        <w:trPr>
          <w:trHeight w:val="449" w:hRule="atLeast"/>
        </w:trPr>
        <w:tc>
          <w:tcPr>
            <w:tcW w:w="2814" w:type="dxa"/>
          </w:tcPr>
          <w:p>
            <w:pPr>
              <w:pStyle w:val="TableParagraph"/>
              <w:rPr>
                <w:rFonts w:ascii="Times New Roman"/>
                <w:sz w:val="18"/>
              </w:rPr>
            </w:pPr>
          </w:p>
        </w:tc>
        <w:tc>
          <w:tcPr>
            <w:tcW w:w="2622" w:type="dxa"/>
          </w:tcPr>
          <w:p>
            <w:pPr>
              <w:pStyle w:val="TableParagraph"/>
              <w:spacing w:line="216" w:lineRule="exact" w:before="11"/>
              <w:ind w:left="1106" w:hanging="4"/>
              <w:rPr>
                <w:sz w:val="19"/>
              </w:rPr>
            </w:pPr>
            <w:r>
              <w:rPr>
                <w:color w:val="010101"/>
                <w:sz w:val="19"/>
              </w:rPr>
              <w:t>LC50 Inhalation Vapour</w:t>
            </w:r>
          </w:p>
        </w:tc>
        <w:tc>
          <w:tcPr>
            <w:tcW w:w="1369" w:type="dxa"/>
          </w:tcPr>
          <w:p>
            <w:pPr>
              <w:pStyle w:val="TableParagraph"/>
              <w:spacing w:before="5"/>
              <w:ind w:left="157"/>
              <w:rPr>
                <w:sz w:val="19"/>
              </w:rPr>
            </w:pPr>
            <w:r>
              <w:rPr>
                <w:color w:val="010101"/>
                <w:sz w:val="19"/>
              </w:rPr>
              <w:t>Rat</w:t>
            </w:r>
          </w:p>
        </w:tc>
        <w:tc>
          <w:tcPr>
            <w:tcW w:w="1875" w:type="dxa"/>
          </w:tcPr>
          <w:p>
            <w:pPr>
              <w:pStyle w:val="TableParagraph"/>
              <w:ind w:left="461"/>
              <w:rPr>
                <w:sz w:val="10"/>
              </w:rPr>
            </w:pPr>
            <w:r>
              <w:rPr>
                <w:color w:val="010101"/>
                <w:w w:val="105"/>
                <w:sz w:val="19"/>
              </w:rPr>
              <w:t>&gt;5000 mg/m</w:t>
            </w:r>
            <w:r>
              <w:rPr>
                <w:color w:val="010101"/>
                <w:w w:val="105"/>
                <w:position w:val="6"/>
                <w:sz w:val="10"/>
              </w:rPr>
              <w:t>3</w:t>
            </w:r>
          </w:p>
        </w:tc>
        <w:tc>
          <w:tcPr>
            <w:tcW w:w="1194" w:type="dxa"/>
          </w:tcPr>
          <w:p>
            <w:pPr>
              <w:pStyle w:val="TableParagraph"/>
              <w:spacing w:before="5"/>
              <w:ind w:left="262"/>
              <w:rPr>
                <w:sz w:val="19"/>
              </w:rPr>
            </w:pPr>
            <w:r>
              <w:rPr>
                <w:color w:val="010101"/>
                <w:w w:val="105"/>
                <w:sz w:val="19"/>
              </w:rPr>
              <w:t>4 hours</w:t>
            </w:r>
          </w:p>
        </w:tc>
      </w:tr>
      <w:tr>
        <w:trPr>
          <w:trHeight w:val="228" w:hRule="atLeast"/>
        </w:trPr>
        <w:tc>
          <w:tcPr>
            <w:tcW w:w="2814" w:type="dxa"/>
          </w:tcPr>
          <w:p>
            <w:pPr>
              <w:pStyle w:val="TableParagraph"/>
              <w:spacing w:line="205" w:lineRule="exact" w:before="3"/>
              <w:ind w:left="50"/>
              <w:rPr>
                <w:sz w:val="19"/>
              </w:rPr>
            </w:pPr>
            <w:r>
              <w:rPr>
                <w:color w:val="010101"/>
                <w:sz w:val="19"/>
              </w:rPr>
              <w:t>Hydrotreated Renewable Diesel</w:t>
            </w:r>
          </w:p>
        </w:tc>
        <w:tc>
          <w:tcPr>
            <w:tcW w:w="2622" w:type="dxa"/>
          </w:tcPr>
          <w:p>
            <w:pPr>
              <w:pStyle w:val="TableParagraph"/>
              <w:spacing w:line="205" w:lineRule="exact" w:before="3"/>
              <w:ind w:left="1102"/>
              <w:rPr>
                <w:sz w:val="19"/>
              </w:rPr>
            </w:pPr>
            <w:r>
              <w:rPr>
                <w:color w:val="010101"/>
                <w:sz w:val="19"/>
              </w:rPr>
              <w:t>LD50 Dermal</w:t>
            </w:r>
          </w:p>
        </w:tc>
        <w:tc>
          <w:tcPr>
            <w:tcW w:w="1369" w:type="dxa"/>
          </w:tcPr>
          <w:p>
            <w:pPr>
              <w:pStyle w:val="TableParagraph"/>
              <w:spacing w:line="205" w:lineRule="exact" w:before="3"/>
              <w:ind w:left="157"/>
              <w:rPr>
                <w:sz w:val="19"/>
              </w:rPr>
            </w:pPr>
            <w:r>
              <w:rPr>
                <w:color w:val="010101"/>
                <w:sz w:val="19"/>
              </w:rPr>
              <w:t>Rabbit</w:t>
            </w:r>
          </w:p>
        </w:tc>
        <w:tc>
          <w:tcPr>
            <w:tcW w:w="1875" w:type="dxa"/>
          </w:tcPr>
          <w:p>
            <w:pPr>
              <w:pStyle w:val="TableParagraph"/>
              <w:spacing w:line="205" w:lineRule="exact" w:before="3"/>
              <w:ind w:left="461"/>
              <w:rPr>
                <w:sz w:val="19"/>
              </w:rPr>
            </w:pPr>
            <w:r>
              <w:rPr>
                <w:color w:val="010101"/>
                <w:sz w:val="19"/>
              </w:rPr>
              <w:t>&gt;2000 mg/kg</w:t>
            </w:r>
          </w:p>
        </w:tc>
        <w:tc>
          <w:tcPr>
            <w:tcW w:w="1194" w:type="dxa"/>
          </w:tcPr>
          <w:p>
            <w:pPr>
              <w:pStyle w:val="TableParagraph"/>
              <w:rPr>
                <w:rFonts w:ascii="Times New Roman"/>
                <w:sz w:val="16"/>
              </w:rPr>
            </w:pPr>
          </w:p>
        </w:tc>
      </w:tr>
      <w:tr>
        <w:trPr>
          <w:trHeight w:val="230" w:hRule="atLeast"/>
        </w:trPr>
        <w:tc>
          <w:tcPr>
            <w:tcW w:w="2814" w:type="dxa"/>
          </w:tcPr>
          <w:p>
            <w:pPr>
              <w:pStyle w:val="TableParagraph"/>
              <w:rPr>
                <w:rFonts w:ascii="Times New Roman"/>
                <w:sz w:val="16"/>
              </w:rPr>
            </w:pPr>
          </w:p>
        </w:tc>
        <w:tc>
          <w:tcPr>
            <w:tcW w:w="2622" w:type="dxa"/>
          </w:tcPr>
          <w:p>
            <w:pPr>
              <w:pStyle w:val="TableParagraph"/>
              <w:spacing w:line="205" w:lineRule="exact" w:before="5"/>
              <w:ind w:left="1102"/>
              <w:rPr>
                <w:sz w:val="19"/>
              </w:rPr>
            </w:pPr>
            <w:r>
              <w:rPr>
                <w:color w:val="010101"/>
                <w:sz w:val="19"/>
              </w:rPr>
              <w:t>LD50 Oral</w:t>
            </w:r>
          </w:p>
        </w:tc>
        <w:tc>
          <w:tcPr>
            <w:tcW w:w="1369" w:type="dxa"/>
          </w:tcPr>
          <w:p>
            <w:pPr>
              <w:pStyle w:val="TableParagraph"/>
              <w:spacing w:line="205" w:lineRule="exact" w:before="5"/>
              <w:ind w:left="157"/>
              <w:rPr>
                <w:sz w:val="19"/>
              </w:rPr>
            </w:pPr>
            <w:r>
              <w:rPr>
                <w:color w:val="010101"/>
                <w:sz w:val="19"/>
              </w:rPr>
              <w:t>Rat</w:t>
            </w:r>
          </w:p>
        </w:tc>
        <w:tc>
          <w:tcPr>
            <w:tcW w:w="1875" w:type="dxa"/>
          </w:tcPr>
          <w:p>
            <w:pPr>
              <w:pStyle w:val="TableParagraph"/>
              <w:spacing w:line="210" w:lineRule="exact"/>
              <w:ind w:left="461"/>
              <w:rPr>
                <w:sz w:val="19"/>
              </w:rPr>
            </w:pPr>
            <w:r>
              <w:rPr>
                <w:color w:val="010101"/>
                <w:sz w:val="19"/>
              </w:rPr>
              <w:t>&gt;5000 mg/kg</w:t>
            </w:r>
          </w:p>
        </w:tc>
        <w:tc>
          <w:tcPr>
            <w:tcW w:w="1194" w:type="dxa"/>
          </w:tcPr>
          <w:p>
            <w:pPr>
              <w:pStyle w:val="TableParagraph"/>
              <w:rPr>
                <w:rFonts w:ascii="Times New Roman"/>
                <w:sz w:val="16"/>
              </w:rPr>
            </w:pPr>
          </w:p>
        </w:tc>
      </w:tr>
      <w:tr>
        <w:trPr>
          <w:trHeight w:val="223" w:hRule="atLeast"/>
        </w:trPr>
        <w:tc>
          <w:tcPr>
            <w:tcW w:w="2814" w:type="dxa"/>
          </w:tcPr>
          <w:p>
            <w:pPr>
              <w:pStyle w:val="TableParagraph"/>
              <w:rPr>
                <w:rFonts w:ascii="Times New Roman"/>
                <w:sz w:val="14"/>
              </w:rPr>
            </w:pPr>
          </w:p>
        </w:tc>
        <w:tc>
          <w:tcPr>
            <w:tcW w:w="2622" w:type="dxa"/>
          </w:tcPr>
          <w:p>
            <w:pPr>
              <w:pStyle w:val="TableParagraph"/>
              <w:spacing w:line="203" w:lineRule="exact"/>
              <w:ind w:left="1102"/>
              <w:rPr>
                <w:sz w:val="19"/>
              </w:rPr>
            </w:pPr>
            <w:r>
              <w:rPr>
                <w:color w:val="010101"/>
                <w:sz w:val="19"/>
              </w:rPr>
              <w:t>LC50 Inhalation</w:t>
            </w:r>
          </w:p>
        </w:tc>
        <w:tc>
          <w:tcPr>
            <w:tcW w:w="1369" w:type="dxa"/>
          </w:tcPr>
          <w:p>
            <w:pPr>
              <w:pStyle w:val="TableParagraph"/>
              <w:spacing w:line="203" w:lineRule="exact"/>
              <w:ind w:left="157"/>
              <w:rPr>
                <w:sz w:val="19"/>
              </w:rPr>
            </w:pPr>
            <w:r>
              <w:rPr>
                <w:color w:val="010101"/>
                <w:sz w:val="19"/>
              </w:rPr>
              <w:t>Rat</w:t>
            </w:r>
          </w:p>
        </w:tc>
        <w:tc>
          <w:tcPr>
            <w:tcW w:w="1875" w:type="dxa"/>
          </w:tcPr>
          <w:p>
            <w:pPr>
              <w:pStyle w:val="TableParagraph"/>
              <w:spacing w:line="203" w:lineRule="exact"/>
              <w:ind w:left="461"/>
              <w:rPr>
                <w:sz w:val="10"/>
              </w:rPr>
            </w:pPr>
            <w:r>
              <w:rPr>
                <w:color w:val="010101"/>
                <w:w w:val="105"/>
                <w:sz w:val="19"/>
              </w:rPr>
              <w:t>&gt;5200 mg/m</w:t>
            </w:r>
            <w:r>
              <w:rPr>
                <w:color w:val="010101"/>
                <w:w w:val="105"/>
                <w:position w:val="7"/>
                <w:sz w:val="10"/>
              </w:rPr>
              <w:t>3</w:t>
            </w:r>
          </w:p>
        </w:tc>
        <w:tc>
          <w:tcPr>
            <w:tcW w:w="1194" w:type="dxa"/>
          </w:tcPr>
          <w:p>
            <w:pPr>
              <w:pStyle w:val="TableParagraph"/>
              <w:spacing w:line="203" w:lineRule="exact"/>
              <w:ind w:left="262"/>
              <w:rPr>
                <w:sz w:val="19"/>
              </w:rPr>
            </w:pPr>
            <w:r>
              <w:rPr>
                <w:color w:val="010101"/>
                <w:w w:val="105"/>
                <w:sz w:val="19"/>
              </w:rPr>
              <w:t>4 hours</w:t>
            </w:r>
          </w:p>
        </w:tc>
      </w:tr>
      <w:tr>
        <w:trPr>
          <w:trHeight w:val="247" w:hRule="atLeast"/>
        </w:trPr>
        <w:tc>
          <w:tcPr>
            <w:tcW w:w="2814" w:type="dxa"/>
          </w:tcPr>
          <w:p>
            <w:pPr>
              <w:pStyle w:val="TableParagraph"/>
              <w:rPr>
                <w:rFonts w:ascii="Times New Roman"/>
                <w:sz w:val="18"/>
              </w:rPr>
            </w:pPr>
          </w:p>
        </w:tc>
        <w:tc>
          <w:tcPr>
            <w:tcW w:w="2622" w:type="dxa"/>
          </w:tcPr>
          <w:p>
            <w:pPr>
              <w:pStyle w:val="TableParagraph"/>
              <w:spacing w:line="217" w:lineRule="exact"/>
              <w:ind w:left="1086" w:right="883"/>
              <w:jc w:val="center"/>
              <w:rPr>
                <w:sz w:val="19"/>
              </w:rPr>
            </w:pPr>
            <w:r>
              <w:rPr>
                <w:color w:val="010101"/>
                <w:sz w:val="19"/>
              </w:rPr>
              <w:t>Vapour</w:t>
            </w:r>
          </w:p>
        </w:tc>
        <w:tc>
          <w:tcPr>
            <w:tcW w:w="1369" w:type="dxa"/>
          </w:tcPr>
          <w:p>
            <w:pPr>
              <w:pStyle w:val="TableParagraph"/>
              <w:rPr>
                <w:rFonts w:ascii="Times New Roman"/>
                <w:sz w:val="18"/>
              </w:rPr>
            </w:pPr>
          </w:p>
        </w:tc>
        <w:tc>
          <w:tcPr>
            <w:tcW w:w="1875" w:type="dxa"/>
          </w:tcPr>
          <w:p>
            <w:pPr>
              <w:pStyle w:val="TableParagraph"/>
              <w:rPr>
                <w:rFonts w:ascii="Times New Roman"/>
                <w:sz w:val="18"/>
              </w:rPr>
            </w:pPr>
          </w:p>
        </w:tc>
        <w:tc>
          <w:tcPr>
            <w:tcW w:w="1194" w:type="dxa"/>
          </w:tcPr>
          <w:p>
            <w:pPr>
              <w:pStyle w:val="TableParagraph"/>
              <w:rPr>
                <w:rFonts w:ascii="Times New Roman"/>
                <w:sz w:val="18"/>
              </w:rPr>
            </w:pPr>
          </w:p>
        </w:tc>
      </w:tr>
      <w:tr>
        <w:trPr>
          <w:trHeight w:val="248" w:hRule="atLeast"/>
        </w:trPr>
        <w:tc>
          <w:tcPr>
            <w:tcW w:w="2814" w:type="dxa"/>
          </w:tcPr>
          <w:p>
            <w:pPr>
              <w:pStyle w:val="TableParagraph"/>
              <w:spacing w:line="199" w:lineRule="exact" w:before="29"/>
              <w:ind w:left="51"/>
              <w:rPr>
                <w:b/>
                <w:sz w:val="19"/>
              </w:rPr>
            </w:pPr>
            <w:r>
              <w:rPr>
                <w:b/>
                <w:color w:val="0303FF"/>
                <w:sz w:val="19"/>
              </w:rPr>
              <w:t>Conclusion/Summary</w:t>
            </w:r>
          </w:p>
        </w:tc>
        <w:tc>
          <w:tcPr>
            <w:tcW w:w="2622" w:type="dxa"/>
          </w:tcPr>
          <w:p>
            <w:pPr>
              <w:pStyle w:val="TableParagraph"/>
              <w:spacing w:line="203" w:lineRule="exact" w:before="24"/>
              <w:ind w:left="20"/>
              <w:rPr>
                <w:sz w:val="19"/>
              </w:rPr>
            </w:pPr>
            <w:r>
              <w:rPr>
                <w:color w:val="010101"/>
                <w:w w:val="105"/>
                <w:sz w:val="19"/>
              </w:rPr>
              <w:t>Not available</w:t>
            </w:r>
            <w:r>
              <w:rPr>
                <w:color w:val="3B3B3B"/>
                <w:w w:val="105"/>
                <w:sz w:val="19"/>
              </w:rPr>
              <w:t>.</w:t>
            </w:r>
          </w:p>
        </w:tc>
        <w:tc>
          <w:tcPr>
            <w:tcW w:w="1369" w:type="dxa"/>
          </w:tcPr>
          <w:p>
            <w:pPr>
              <w:pStyle w:val="TableParagraph"/>
              <w:rPr>
                <w:rFonts w:ascii="Times New Roman"/>
                <w:sz w:val="18"/>
              </w:rPr>
            </w:pPr>
          </w:p>
        </w:tc>
        <w:tc>
          <w:tcPr>
            <w:tcW w:w="1875" w:type="dxa"/>
          </w:tcPr>
          <w:p>
            <w:pPr>
              <w:pStyle w:val="TableParagraph"/>
              <w:rPr>
                <w:rFonts w:ascii="Times New Roman"/>
                <w:sz w:val="18"/>
              </w:rPr>
            </w:pPr>
          </w:p>
        </w:tc>
        <w:tc>
          <w:tcPr>
            <w:tcW w:w="1194" w:type="dxa"/>
          </w:tcPr>
          <w:p>
            <w:pPr>
              <w:pStyle w:val="TableParagraph"/>
              <w:rPr>
                <w:rFonts w:ascii="Times New Roman"/>
                <w:sz w:val="18"/>
              </w:rPr>
            </w:pPr>
          </w:p>
        </w:tc>
      </w:tr>
    </w:tbl>
    <w:p>
      <w:pPr>
        <w:spacing w:after="0"/>
        <w:rPr>
          <w:rFonts w:ascii="Times New Roman"/>
          <w:sz w:val="18"/>
        </w:rPr>
        <w:sectPr>
          <w:type w:val="continuous"/>
          <w:pgSz w:w="12240" w:h="15840"/>
          <w:pgMar w:top="500" w:bottom="280" w:left="0" w:right="600"/>
        </w:sectPr>
      </w:pPr>
    </w:p>
    <w:p>
      <w:pPr>
        <w:spacing w:line="321" w:lineRule="auto" w:before="70"/>
        <w:ind w:left="1010" w:right="0" w:hanging="111"/>
        <w:jc w:val="left"/>
        <w:rPr>
          <w:rFonts w:ascii="Arial"/>
          <w:b/>
          <w:sz w:val="19"/>
        </w:rPr>
      </w:pPr>
      <w:r>
        <w:rPr>
          <w:rFonts w:ascii="Arial"/>
          <w:b/>
          <w:color w:val="0303FF"/>
          <w:sz w:val="19"/>
          <w:u w:val="thick" w:color="0000FF"/>
        </w:rPr>
        <w:t>Chronic toxicity</w:t>
      </w:r>
      <w:r>
        <w:rPr>
          <w:rFonts w:ascii="Arial"/>
          <w:b/>
          <w:color w:val="0303FF"/>
          <w:sz w:val="19"/>
        </w:rPr>
        <w:t> Conclusion/Summary</w:t>
      </w:r>
    </w:p>
    <w:p>
      <w:pPr>
        <w:spacing w:line="316" w:lineRule="auto" w:before="0"/>
        <w:ind w:left="901" w:right="0" w:hanging="7"/>
        <w:jc w:val="left"/>
        <w:rPr>
          <w:rFonts w:ascii="Arial"/>
          <w:b/>
          <w:sz w:val="19"/>
        </w:rPr>
      </w:pPr>
      <w:r>
        <w:rPr>
          <w:rFonts w:ascii="Arial"/>
          <w:b/>
          <w:color w:val="0303FF"/>
          <w:sz w:val="19"/>
          <w:u w:val="thick" w:color="0000FF"/>
        </w:rPr>
        <w:t>Irritation/Corrosion</w:t>
      </w:r>
      <w:r>
        <w:rPr>
          <w:rFonts w:ascii="Arial"/>
          <w:b/>
          <w:color w:val="0303FF"/>
          <w:sz w:val="19"/>
        </w:rPr>
        <w:t> Conclusion/Summary </w:t>
      </w:r>
      <w:r>
        <w:rPr>
          <w:rFonts w:ascii="Arial"/>
          <w:b/>
          <w:color w:val="0303FF"/>
          <w:sz w:val="19"/>
          <w:u w:val="thick" w:color="0000FF"/>
        </w:rPr>
        <w:t>Sensitiser</w:t>
      </w:r>
    </w:p>
    <w:p>
      <w:pPr>
        <w:pStyle w:val="BodyText"/>
        <w:rPr>
          <w:rFonts w:ascii="Arial"/>
          <w:b/>
          <w:sz w:val="20"/>
        </w:rPr>
      </w:pPr>
      <w:r>
        <w:rPr/>
        <w:br w:type="column"/>
      </w:r>
      <w:r>
        <w:rPr>
          <w:rFonts w:ascii="Arial"/>
          <w:b/>
          <w:sz w:val="20"/>
        </w:rPr>
      </w:r>
    </w:p>
    <w:p>
      <w:pPr>
        <w:spacing w:line="638" w:lineRule="auto" w:before="123"/>
        <w:ind w:left="748" w:right="6346" w:firstLine="0"/>
        <w:jc w:val="left"/>
        <w:rPr>
          <w:rFonts w:ascii="Arial"/>
          <w:sz w:val="19"/>
        </w:rPr>
      </w:pPr>
      <w:r>
        <w:rPr>
          <w:rFonts w:ascii="Arial"/>
          <w:color w:val="010101"/>
          <w:w w:val="105"/>
          <w:sz w:val="19"/>
        </w:rPr>
        <w:t>Not available</w:t>
      </w:r>
      <w:r>
        <w:rPr>
          <w:rFonts w:ascii="Arial"/>
          <w:color w:val="3B3B3B"/>
          <w:w w:val="105"/>
          <w:sz w:val="19"/>
        </w:rPr>
        <w:t>. </w:t>
      </w:r>
      <w:r>
        <w:rPr>
          <w:rFonts w:ascii="Arial"/>
          <w:color w:val="010101"/>
          <w:w w:val="105"/>
          <w:sz w:val="19"/>
        </w:rPr>
        <w:t>Not available</w:t>
      </w:r>
      <w:r>
        <w:rPr>
          <w:rFonts w:ascii="Arial"/>
          <w:color w:val="3B3B3B"/>
          <w:w w:val="105"/>
          <w:sz w:val="19"/>
        </w:rPr>
        <w:t>.</w:t>
      </w:r>
    </w:p>
    <w:p>
      <w:pPr>
        <w:spacing w:after="0" w:line="638" w:lineRule="auto"/>
        <w:jc w:val="left"/>
        <w:rPr>
          <w:rFonts w:ascii="Arial"/>
          <w:sz w:val="19"/>
        </w:rPr>
        <w:sectPr>
          <w:type w:val="continuous"/>
          <w:pgSz w:w="12240" w:h="15840"/>
          <w:pgMar w:top="500" w:bottom="280" w:left="0" w:right="600"/>
          <w:cols w:num="2" w:equalWidth="0">
            <w:col w:w="3006" w:space="40"/>
            <w:col w:w="8594"/>
          </w:cols>
        </w:sectPr>
      </w:pPr>
    </w:p>
    <w:p>
      <w:pPr>
        <w:spacing w:line="316" w:lineRule="auto" w:before="9"/>
        <w:ind w:left="899" w:right="0" w:firstLine="110"/>
        <w:jc w:val="left"/>
        <w:rPr>
          <w:rFonts w:ascii="Arial"/>
          <w:b/>
          <w:sz w:val="19"/>
        </w:rPr>
      </w:pPr>
      <w:r>
        <w:rPr>
          <w:rFonts w:ascii="Arial"/>
          <w:b/>
          <w:color w:val="0101FF"/>
          <w:sz w:val="19"/>
        </w:rPr>
        <w:t>Conclusion/Summary </w:t>
      </w:r>
      <w:r>
        <w:rPr>
          <w:rFonts w:ascii="Arial"/>
          <w:b/>
          <w:color w:val="0101FF"/>
          <w:sz w:val="19"/>
          <w:u w:val="thick" w:color="0000FF"/>
        </w:rPr>
        <w:t>Carcinogenicity</w:t>
      </w:r>
    </w:p>
    <w:p>
      <w:pPr>
        <w:spacing w:line="321" w:lineRule="auto" w:before="0"/>
        <w:ind w:left="1010" w:right="0" w:firstLine="0"/>
        <w:jc w:val="left"/>
        <w:rPr>
          <w:rFonts w:ascii="Arial"/>
          <w:b/>
          <w:sz w:val="19"/>
        </w:rPr>
      </w:pPr>
      <w:r>
        <w:rPr>
          <w:rFonts w:ascii="Arial"/>
          <w:b/>
          <w:color w:val="0101FF"/>
          <w:sz w:val="19"/>
        </w:rPr>
        <w:t>Conclusion/Summary </w:t>
      </w:r>
      <w:r>
        <w:rPr>
          <w:rFonts w:ascii="Arial"/>
          <w:b/>
          <w:color w:val="0101FF"/>
          <w:w w:val="105"/>
          <w:sz w:val="19"/>
          <w:u w:val="thick" w:color="0000FF"/>
        </w:rPr>
        <w:t>Classification</w:t>
      </w:r>
    </w:p>
    <w:p>
      <w:pPr>
        <w:spacing w:before="9"/>
        <w:ind w:left="748" w:right="0" w:firstLine="0"/>
        <w:jc w:val="left"/>
        <w:rPr>
          <w:rFonts w:ascii="Arial"/>
          <w:sz w:val="18"/>
        </w:rPr>
      </w:pPr>
      <w:r>
        <w:rPr/>
        <w:br w:type="column"/>
      </w:r>
      <w:r>
        <w:rPr>
          <w:rFonts w:ascii="Arial"/>
          <w:color w:val="010101"/>
          <w:w w:val="110"/>
          <w:sz w:val="18"/>
        </w:rPr>
        <w:t>Not available</w:t>
      </w:r>
      <w:r>
        <w:rPr>
          <w:rFonts w:ascii="Arial"/>
          <w:color w:val="3D3D3D"/>
          <w:w w:val="110"/>
          <w:sz w:val="18"/>
        </w:rPr>
        <w:t>.</w:t>
      </w:r>
    </w:p>
    <w:p>
      <w:pPr>
        <w:pStyle w:val="BodyText"/>
        <w:rPr>
          <w:rFonts w:ascii="Arial"/>
          <w:sz w:val="20"/>
        </w:rPr>
      </w:pPr>
    </w:p>
    <w:p>
      <w:pPr>
        <w:spacing w:before="144"/>
        <w:ind w:left="748" w:right="0" w:firstLine="0"/>
        <w:jc w:val="left"/>
        <w:rPr>
          <w:rFonts w:ascii="Arial"/>
          <w:sz w:val="18"/>
        </w:rPr>
      </w:pPr>
      <w:r>
        <w:rPr>
          <w:rFonts w:ascii="Arial"/>
          <w:color w:val="010101"/>
          <w:w w:val="105"/>
          <w:sz w:val="18"/>
        </w:rPr>
        <w:t>Diesel engine exhaust particulate is probably carcinogenic to humans (IARC Group 2A)</w:t>
      </w:r>
      <w:r>
        <w:rPr>
          <w:rFonts w:ascii="Arial"/>
          <w:color w:val="3D3D3D"/>
          <w:w w:val="105"/>
          <w:sz w:val="18"/>
        </w:rPr>
        <w:t>.</w:t>
      </w:r>
    </w:p>
    <w:p>
      <w:pPr>
        <w:spacing w:after="0"/>
        <w:jc w:val="left"/>
        <w:rPr>
          <w:rFonts w:ascii="Arial"/>
          <w:sz w:val="18"/>
        </w:rPr>
        <w:sectPr>
          <w:headerReference w:type="default" r:id="rId91"/>
          <w:footerReference w:type="default" r:id="rId92"/>
          <w:pgSz w:w="12240" w:h="15840"/>
          <w:pgMar w:header="461" w:footer="375" w:top="1340" w:bottom="560" w:left="0" w:right="600"/>
          <w:pgNumType w:start="6"/>
          <w:cols w:num="2" w:equalWidth="0">
            <w:col w:w="3006" w:space="40"/>
            <w:col w:w="8594"/>
          </w:cols>
        </w:sectPr>
      </w:pPr>
    </w:p>
    <w:tbl>
      <w:tblPr>
        <w:tblW w:w="0" w:type="auto"/>
        <w:jc w:val="left"/>
        <w:tblInd w:w="9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51"/>
        <w:gridCol w:w="1346"/>
        <w:gridCol w:w="1079"/>
        <w:gridCol w:w="1110"/>
        <w:gridCol w:w="1246"/>
        <w:gridCol w:w="1027"/>
        <w:gridCol w:w="996"/>
      </w:tblGrid>
      <w:tr>
        <w:trPr>
          <w:trHeight w:val="450" w:hRule="atLeast"/>
        </w:trPr>
        <w:tc>
          <w:tcPr>
            <w:tcW w:w="3251" w:type="dxa"/>
          </w:tcPr>
          <w:p>
            <w:pPr>
              <w:pStyle w:val="TableParagraph"/>
              <w:spacing w:line="212" w:lineRule="exact"/>
              <w:ind w:left="50"/>
              <w:rPr>
                <w:b/>
                <w:sz w:val="19"/>
              </w:rPr>
            </w:pPr>
            <w:r>
              <w:rPr>
                <w:b/>
                <w:color w:val="0101FF"/>
                <w:sz w:val="19"/>
              </w:rPr>
              <w:t>Product/ingredient name</w:t>
            </w:r>
          </w:p>
          <w:p>
            <w:pPr>
              <w:pStyle w:val="TableParagraph"/>
              <w:spacing w:line="202" w:lineRule="exact" w:before="16"/>
              <w:ind w:left="50"/>
              <w:rPr>
                <w:sz w:val="18"/>
              </w:rPr>
            </w:pPr>
            <w:r>
              <w:rPr>
                <w:color w:val="010101"/>
                <w:w w:val="105"/>
                <w:sz w:val="18"/>
              </w:rPr>
              <w:t>Fuels </w:t>
            </w:r>
            <w:r>
              <w:rPr>
                <w:color w:val="2D2D2D"/>
                <w:w w:val="105"/>
                <w:sz w:val="18"/>
              </w:rPr>
              <w:t>, </w:t>
            </w:r>
            <w:r>
              <w:rPr>
                <w:color w:val="010101"/>
                <w:w w:val="105"/>
                <w:sz w:val="18"/>
              </w:rPr>
              <w:t>diesel</w:t>
            </w:r>
          </w:p>
        </w:tc>
        <w:tc>
          <w:tcPr>
            <w:tcW w:w="1346" w:type="dxa"/>
          </w:tcPr>
          <w:p>
            <w:pPr>
              <w:pStyle w:val="TableParagraph"/>
              <w:spacing w:line="212" w:lineRule="exact"/>
              <w:ind w:left="472"/>
              <w:rPr>
                <w:b/>
                <w:sz w:val="19"/>
              </w:rPr>
            </w:pPr>
            <w:r>
              <w:rPr>
                <w:b/>
                <w:color w:val="0101FF"/>
                <w:sz w:val="19"/>
              </w:rPr>
              <w:t>ACGIH</w:t>
            </w:r>
          </w:p>
          <w:p>
            <w:pPr>
              <w:pStyle w:val="TableParagraph"/>
              <w:spacing w:line="202" w:lineRule="exact" w:before="16"/>
              <w:ind w:left="462"/>
              <w:rPr>
                <w:sz w:val="18"/>
              </w:rPr>
            </w:pPr>
            <w:r>
              <w:rPr>
                <w:color w:val="010101"/>
                <w:w w:val="105"/>
                <w:sz w:val="18"/>
              </w:rPr>
              <w:t>A3</w:t>
            </w:r>
          </w:p>
        </w:tc>
        <w:tc>
          <w:tcPr>
            <w:tcW w:w="1079" w:type="dxa"/>
          </w:tcPr>
          <w:p>
            <w:pPr>
              <w:pStyle w:val="TableParagraph"/>
              <w:spacing w:line="212" w:lineRule="exact"/>
              <w:ind w:left="291"/>
              <w:rPr>
                <w:b/>
                <w:sz w:val="19"/>
              </w:rPr>
            </w:pPr>
            <w:r>
              <w:rPr>
                <w:b/>
                <w:color w:val="1111FF"/>
                <w:sz w:val="19"/>
              </w:rPr>
              <w:t>IARC</w:t>
            </w:r>
          </w:p>
          <w:p>
            <w:pPr>
              <w:pStyle w:val="TableParagraph"/>
              <w:spacing w:line="197" w:lineRule="exact" w:before="21"/>
              <w:ind w:left="262"/>
              <w:rPr>
                <w:sz w:val="18"/>
              </w:rPr>
            </w:pPr>
            <w:r>
              <w:rPr>
                <w:color w:val="010101"/>
                <w:w w:val="100"/>
                <w:sz w:val="18"/>
              </w:rPr>
              <w:t>3</w:t>
            </w:r>
          </w:p>
        </w:tc>
        <w:tc>
          <w:tcPr>
            <w:tcW w:w="1110" w:type="dxa"/>
          </w:tcPr>
          <w:p>
            <w:pPr>
              <w:pStyle w:val="TableParagraph"/>
              <w:spacing w:line="212" w:lineRule="exact"/>
              <w:ind w:left="326"/>
              <w:rPr>
                <w:b/>
                <w:sz w:val="19"/>
              </w:rPr>
            </w:pPr>
            <w:r>
              <w:rPr>
                <w:b/>
                <w:color w:val="0101FF"/>
                <w:sz w:val="19"/>
              </w:rPr>
              <w:t>EPA</w:t>
            </w:r>
          </w:p>
        </w:tc>
        <w:tc>
          <w:tcPr>
            <w:tcW w:w="1246" w:type="dxa"/>
          </w:tcPr>
          <w:p>
            <w:pPr>
              <w:pStyle w:val="TableParagraph"/>
              <w:spacing w:line="212" w:lineRule="exact"/>
              <w:ind w:left="389"/>
              <w:rPr>
                <w:b/>
                <w:sz w:val="19"/>
              </w:rPr>
            </w:pPr>
            <w:r>
              <w:rPr>
                <w:b/>
                <w:color w:val="0101FF"/>
                <w:sz w:val="19"/>
              </w:rPr>
              <w:t>NIOSH</w:t>
            </w:r>
          </w:p>
        </w:tc>
        <w:tc>
          <w:tcPr>
            <w:tcW w:w="1027" w:type="dxa"/>
          </w:tcPr>
          <w:p>
            <w:pPr>
              <w:pStyle w:val="TableParagraph"/>
              <w:spacing w:line="212" w:lineRule="exact"/>
              <w:ind w:left="254"/>
              <w:rPr>
                <w:b/>
                <w:sz w:val="19"/>
              </w:rPr>
            </w:pPr>
            <w:r>
              <w:rPr>
                <w:b/>
                <w:color w:val="0101FF"/>
                <w:sz w:val="19"/>
              </w:rPr>
              <w:t>NTP</w:t>
            </w:r>
          </w:p>
        </w:tc>
        <w:tc>
          <w:tcPr>
            <w:tcW w:w="996" w:type="dxa"/>
          </w:tcPr>
          <w:p>
            <w:pPr>
              <w:pStyle w:val="TableParagraph"/>
              <w:spacing w:line="212" w:lineRule="exact"/>
              <w:ind w:left="396"/>
              <w:rPr>
                <w:b/>
                <w:sz w:val="19"/>
              </w:rPr>
            </w:pPr>
            <w:r>
              <w:rPr>
                <w:b/>
                <w:color w:val="0101FF"/>
                <w:sz w:val="19"/>
              </w:rPr>
              <w:t>OSHA</w:t>
            </w:r>
          </w:p>
        </w:tc>
      </w:tr>
      <w:tr>
        <w:trPr>
          <w:trHeight w:val="223" w:hRule="atLeast"/>
        </w:trPr>
        <w:tc>
          <w:tcPr>
            <w:tcW w:w="3251" w:type="dxa"/>
          </w:tcPr>
          <w:p>
            <w:pPr>
              <w:pStyle w:val="TableParagraph"/>
              <w:spacing w:line="199" w:lineRule="exact" w:before="4"/>
              <w:ind w:left="50"/>
              <w:rPr>
                <w:sz w:val="18"/>
              </w:rPr>
            </w:pPr>
            <w:r>
              <w:rPr>
                <w:color w:val="010101"/>
                <w:w w:val="110"/>
                <w:sz w:val="18"/>
              </w:rPr>
              <w:t>Fuel oil No</w:t>
            </w:r>
            <w:r>
              <w:rPr>
                <w:color w:val="3D3D3D"/>
                <w:w w:val="110"/>
                <w:sz w:val="18"/>
              </w:rPr>
              <w:t>. </w:t>
            </w:r>
            <w:r>
              <w:rPr>
                <w:color w:val="010101"/>
                <w:w w:val="110"/>
                <w:sz w:val="18"/>
              </w:rPr>
              <w:t>1</w:t>
            </w:r>
          </w:p>
        </w:tc>
        <w:tc>
          <w:tcPr>
            <w:tcW w:w="1346" w:type="dxa"/>
          </w:tcPr>
          <w:p>
            <w:pPr>
              <w:pStyle w:val="TableParagraph"/>
              <w:spacing w:line="199" w:lineRule="exact" w:before="4"/>
              <w:ind w:left="462"/>
              <w:rPr>
                <w:sz w:val="18"/>
              </w:rPr>
            </w:pPr>
            <w:r>
              <w:rPr>
                <w:color w:val="010101"/>
                <w:w w:val="105"/>
                <w:sz w:val="18"/>
              </w:rPr>
              <w:t>A3</w:t>
            </w:r>
          </w:p>
        </w:tc>
        <w:tc>
          <w:tcPr>
            <w:tcW w:w="1079" w:type="dxa"/>
          </w:tcPr>
          <w:p>
            <w:pPr>
              <w:pStyle w:val="TableParagraph"/>
              <w:spacing w:line="199" w:lineRule="exact" w:before="4"/>
              <w:ind w:left="262"/>
              <w:rPr>
                <w:sz w:val="18"/>
              </w:rPr>
            </w:pPr>
            <w:r>
              <w:rPr>
                <w:color w:val="010101"/>
                <w:w w:val="100"/>
                <w:sz w:val="18"/>
              </w:rPr>
              <w:t>3</w:t>
            </w:r>
          </w:p>
        </w:tc>
        <w:tc>
          <w:tcPr>
            <w:tcW w:w="1110" w:type="dxa"/>
          </w:tcPr>
          <w:p>
            <w:pPr>
              <w:pStyle w:val="TableParagraph"/>
              <w:rPr>
                <w:rFonts w:ascii="Times New Roman"/>
                <w:sz w:val="14"/>
              </w:rPr>
            </w:pPr>
          </w:p>
        </w:tc>
        <w:tc>
          <w:tcPr>
            <w:tcW w:w="1246" w:type="dxa"/>
          </w:tcPr>
          <w:p>
            <w:pPr>
              <w:pStyle w:val="TableParagraph"/>
              <w:rPr>
                <w:rFonts w:ascii="Times New Roman"/>
                <w:sz w:val="14"/>
              </w:rPr>
            </w:pPr>
          </w:p>
        </w:tc>
        <w:tc>
          <w:tcPr>
            <w:tcW w:w="1027" w:type="dxa"/>
          </w:tcPr>
          <w:p>
            <w:pPr>
              <w:pStyle w:val="TableParagraph"/>
              <w:rPr>
                <w:rFonts w:ascii="Times New Roman"/>
                <w:sz w:val="14"/>
              </w:rPr>
            </w:pPr>
          </w:p>
        </w:tc>
        <w:tc>
          <w:tcPr>
            <w:tcW w:w="996" w:type="dxa"/>
          </w:tcPr>
          <w:p>
            <w:pPr>
              <w:pStyle w:val="TableParagraph"/>
              <w:rPr>
                <w:rFonts w:ascii="Times New Roman"/>
                <w:sz w:val="14"/>
              </w:rPr>
            </w:pPr>
          </w:p>
        </w:tc>
      </w:tr>
      <w:tr>
        <w:trPr>
          <w:trHeight w:val="230" w:hRule="atLeast"/>
        </w:trPr>
        <w:tc>
          <w:tcPr>
            <w:tcW w:w="3251" w:type="dxa"/>
          </w:tcPr>
          <w:p>
            <w:pPr>
              <w:pStyle w:val="TableParagraph"/>
              <w:spacing w:line="204" w:lineRule="exact" w:before="6"/>
              <w:ind w:left="50"/>
              <w:rPr>
                <w:sz w:val="18"/>
              </w:rPr>
            </w:pPr>
            <w:r>
              <w:rPr>
                <w:color w:val="010101"/>
                <w:w w:val="110"/>
                <w:sz w:val="18"/>
              </w:rPr>
              <w:t>Fuel oil No</w:t>
            </w:r>
            <w:r>
              <w:rPr>
                <w:color w:val="3D3D3D"/>
                <w:w w:val="110"/>
                <w:sz w:val="18"/>
              </w:rPr>
              <w:t>. </w:t>
            </w:r>
            <w:r>
              <w:rPr>
                <w:color w:val="010101"/>
                <w:w w:val="110"/>
                <w:sz w:val="18"/>
              </w:rPr>
              <w:t>2</w:t>
            </w:r>
          </w:p>
        </w:tc>
        <w:tc>
          <w:tcPr>
            <w:tcW w:w="1346" w:type="dxa"/>
          </w:tcPr>
          <w:p>
            <w:pPr>
              <w:pStyle w:val="TableParagraph"/>
              <w:spacing w:line="204" w:lineRule="exact" w:before="6"/>
              <w:ind w:left="462"/>
              <w:rPr>
                <w:sz w:val="18"/>
              </w:rPr>
            </w:pPr>
            <w:r>
              <w:rPr>
                <w:color w:val="010101"/>
                <w:w w:val="105"/>
                <w:sz w:val="18"/>
              </w:rPr>
              <w:t>A3</w:t>
            </w:r>
          </w:p>
        </w:tc>
        <w:tc>
          <w:tcPr>
            <w:tcW w:w="1079" w:type="dxa"/>
          </w:tcPr>
          <w:p>
            <w:pPr>
              <w:pStyle w:val="TableParagraph"/>
              <w:spacing w:line="199" w:lineRule="exact" w:before="11"/>
              <w:ind w:left="262"/>
              <w:rPr>
                <w:sz w:val="18"/>
              </w:rPr>
            </w:pPr>
            <w:r>
              <w:rPr>
                <w:color w:val="010101"/>
                <w:w w:val="100"/>
                <w:sz w:val="18"/>
              </w:rPr>
              <w:t>3</w:t>
            </w:r>
          </w:p>
        </w:tc>
        <w:tc>
          <w:tcPr>
            <w:tcW w:w="1110" w:type="dxa"/>
          </w:tcPr>
          <w:p>
            <w:pPr>
              <w:pStyle w:val="TableParagraph"/>
              <w:rPr>
                <w:rFonts w:ascii="Times New Roman"/>
                <w:sz w:val="16"/>
              </w:rPr>
            </w:pPr>
          </w:p>
        </w:tc>
        <w:tc>
          <w:tcPr>
            <w:tcW w:w="1246" w:type="dxa"/>
          </w:tcPr>
          <w:p>
            <w:pPr>
              <w:pStyle w:val="TableParagraph"/>
              <w:rPr>
                <w:rFonts w:ascii="Times New Roman"/>
                <w:sz w:val="16"/>
              </w:rPr>
            </w:pPr>
          </w:p>
        </w:tc>
        <w:tc>
          <w:tcPr>
            <w:tcW w:w="1027" w:type="dxa"/>
          </w:tcPr>
          <w:p>
            <w:pPr>
              <w:pStyle w:val="TableParagraph"/>
              <w:rPr>
                <w:rFonts w:ascii="Times New Roman"/>
                <w:sz w:val="16"/>
              </w:rPr>
            </w:pPr>
          </w:p>
        </w:tc>
        <w:tc>
          <w:tcPr>
            <w:tcW w:w="996" w:type="dxa"/>
          </w:tcPr>
          <w:p>
            <w:pPr>
              <w:pStyle w:val="TableParagraph"/>
              <w:rPr>
                <w:rFonts w:ascii="Times New Roman"/>
                <w:sz w:val="16"/>
              </w:rPr>
            </w:pPr>
          </w:p>
        </w:tc>
      </w:tr>
      <w:tr>
        <w:trPr>
          <w:trHeight w:val="213" w:hRule="atLeast"/>
        </w:trPr>
        <w:tc>
          <w:tcPr>
            <w:tcW w:w="3251" w:type="dxa"/>
          </w:tcPr>
          <w:p>
            <w:pPr>
              <w:pStyle w:val="TableParagraph"/>
              <w:spacing w:line="187" w:lineRule="exact" w:before="6"/>
              <w:ind w:left="50"/>
              <w:rPr>
                <w:sz w:val="18"/>
              </w:rPr>
            </w:pPr>
            <w:r>
              <w:rPr>
                <w:color w:val="010101"/>
                <w:w w:val="105"/>
                <w:sz w:val="18"/>
              </w:rPr>
              <w:t>Hydrotreated Renewable Diesel</w:t>
            </w:r>
          </w:p>
        </w:tc>
        <w:tc>
          <w:tcPr>
            <w:tcW w:w="1346" w:type="dxa"/>
          </w:tcPr>
          <w:p>
            <w:pPr>
              <w:pStyle w:val="TableParagraph"/>
              <w:spacing w:line="187" w:lineRule="exact" w:before="6"/>
              <w:ind w:left="462"/>
              <w:rPr>
                <w:sz w:val="18"/>
              </w:rPr>
            </w:pPr>
            <w:r>
              <w:rPr>
                <w:color w:val="010101"/>
                <w:w w:val="105"/>
                <w:sz w:val="18"/>
              </w:rPr>
              <w:t>A3</w:t>
            </w:r>
          </w:p>
        </w:tc>
        <w:tc>
          <w:tcPr>
            <w:tcW w:w="1079" w:type="dxa"/>
          </w:tcPr>
          <w:p>
            <w:pPr>
              <w:pStyle w:val="TableParagraph"/>
              <w:spacing w:line="187" w:lineRule="exact" w:before="6"/>
              <w:ind w:left="262"/>
              <w:rPr>
                <w:sz w:val="18"/>
              </w:rPr>
            </w:pPr>
            <w:r>
              <w:rPr>
                <w:color w:val="010101"/>
                <w:w w:val="100"/>
                <w:sz w:val="18"/>
              </w:rPr>
              <w:t>3</w:t>
            </w:r>
          </w:p>
        </w:tc>
        <w:tc>
          <w:tcPr>
            <w:tcW w:w="1110" w:type="dxa"/>
          </w:tcPr>
          <w:p>
            <w:pPr>
              <w:pStyle w:val="TableParagraph"/>
              <w:rPr>
                <w:rFonts w:ascii="Times New Roman"/>
                <w:sz w:val="14"/>
              </w:rPr>
            </w:pPr>
          </w:p>
        </w:tc>
        <w:tc>
          <w:tcPr>
            <w:tcW w:w="1246" w:type="dxa"/>
          </w:tcPr>
          <w:p>
            <w:pPr>
              <w:pStyle w:val="TableParagraph"/>
              <w:rPr>
                <w:rFonts w:ascii="Times New Roman"/>
                <w:sz w:val="14"/>
              </w:rPr>
            </w:pPr>
          </w:p>
        </w:tc>
        <w:tc>
          <w:tcPr>
            <w:tcW w:w="1027" w:type="dxa"/>
          </w:tcPr>
          <w:p>
            <w:pPr>
              <w:pStyle w:val="TableParagraph"/>
              <w:rPr>
                <w:rFonts w:ascii="Times New Roman"/>
                <w:sz w:val="14"/>
              </w:rPr>
            </w:pPr>
          </w:p>
        </w:tc>
        <w:tc>
          <w:tcPr>
            <w:tcW w:w="996" w:type="dxa"/>
          </w:tcPr>
          <w:p>
            <w:pPr>
              <w:pStyle w:val="TableParagraph"/>
              <w:rPr>
                <w:rFonts w:ascii="Times New Roman"/>
                <w:sz w:val="14"/>
              </w:rPr>
            </w:pPr>
          </w:p>
        </w:tc>
      </w:tr>
    </w:tbl>
    <w:p>
      <w:pPr>
        <w:spacing w:after="0"/>
        <w:rPr>
          <w:rFonts w:ascii="Times New Roman"/>
          <w:sz w:val="14"/>
        </w:rPr>
        <w:sectPr>
          <w:type w:val="continuous"/>
          <w:pgSz w:w="12240" w:h="15840"/>
          <w:pgMar w:top="500" w:bottom="280" w:left="0" w:right="600"/>
        </w:sectPr>
      </w:pPr>
    </w:p>
    <w:p>
      <w:pPr>
        <w:spacing w:line="316" w:lineRule="auto" w:before="74"/>
        <w:ind w:left="1010" w:right="0" w:hanging="111"/>
        <w:jc w:val="left"/>
        <w:rPr>
          <w:rFonts w:ascii="Arial"/>
          <w:b/>
          <w:sz w:val="19"/>
        </w:rPr>
      </w:pPr>
      <w:r>
        <w:rPr>
          <w:rFonts w:ascii="Arial"/>
          <w:b/>
          <w:color w:val="0101FF"/>
          <w:sz w:val="19"/>
          <w:u w:val="thick" w:color="0000FF"/>
        </w:rPr>
        <w:t>Mutagenicity</w:t>
      </w:r>
      <w:r>
        <w:rPr>
          <w:rFonts w:ascii="Arial"/>
          <w:b/>
          <w:color w:val="0101FF"/>
          <w:sz w:val="19"/>
        </w:rPr>
        <w:t> </w:t>
      </w:r>
      <w:r>
        <w:rPr>
          <w:rFonts w:ascii="Arial"/>
          <w:b/>
          <w:color w:val="0101FF"/>
          <w:spacing w:val="-1"/>
          <w:sz w:val="19"/>
        </w:rPr>
        <w:t>Conclusion/Summary</w:t>
      </w:r>
    </w:p>
    <w:p>
      <w:pPr>
        <w:spacing w:line="316" w:lineRule="auto" w:before="0"/>
        <w:ind w:left="1010" w:right="0" w:hanging="111"/>
        <w:jc w:val="left"/>
        <w:rPr>
          <w:rFonts w:ascii="Arial"/>
          <w:b/>
          <w:sz w:val="19"/>
        </w:rPr>
      </w:pPr>
      <w:r>
        <w:rPr>
          <w:rFonts w:ascii="Arial"/>
          <w:b/>
          <w:color w:val="0101FF"/>
          <w:sz w:val="19"/>
          <w:u w:val="thick" w:color="0000FF"/>
        </w:rPr>
        <w:t>Teratogenicity</w:t>
      </w:r>
      <w:r>
        <w:rPr>
          <w:rFonts w:ascii="Arial"/>
          <w:b/>
          <w:color w:val="0101FF"/>
          <w:sz w:val="19"/>
        </w:rPr>
        <w:t> </w:t>
      </w:r>
      <w:r>
        <w:rPr>
          <w:rFonts w:ascii="Arial"/>
          <w:b/>
          <w:color w:val="0101FF"/>
          <w:spacing w:val="-1"/>
          <w:sz w:val="19"/>
        </w:rPr>
        <w:t>Conclusion/Summary</w:t>
      </w:r>
    </w:p>
    <w:p>
      <w:pPr>
        <w:spacing w:line="321" w:lineRule="auto" w:before="0"/>
        <w:ind w:left="1010" w:right="0" w:hanging="111"/>
        <w:jc w:val="left"/>
        <w:rPr>
          <w:rFonts w:ascii="Arial"/>
          <w:b/>
          <w:sz w:val="19"/>
        </w:rPr>
      </w:pPr>
      <w:r>
        <w:rPr>
          <w:rFonts w:ascii="Arial"/>
          <w:b/>
          <w:color w:val="0101FF"/>
          <w:sz w:val="19"/>
          <w:u w:val="thick" w:color="0000FF"/>
        </w:rPr>
        <w:t>Reproductive toxicity</w:t>
      </w:r>
      <w:r>
        <w:rPr>
          <w:rFonts w:ascii="Arial"/>
          <w:b/>
          <w:color w:val="0101FF"/>
          <w:sz w:val="19"/>
        </w:rPr>
        <w:t> </w:t>
      </w:r>
      <w:r>
        <w:rPr>
          <w:rFonts w:ascii="Arial"/>
          <w:b/>
          <w:color w:val="0101FF"/>
          <w:spacing w:val="-1"/>
          <w:sz w:val="19"/>
        </w:rPr>
        <w:t>Conclusion/Summary</w:t>
      </w:r>
    </w:p>
    <w:p>
      <w:pPr>
        <w:spacing w:line="582" w:lineRule="exact" w:before="65"/>
        <w:ind w:left="748" w:right="6666" w:firstLine="0"/>
        <w:jc w:val="both"/>
        <w:rPr>
          <w:rFonts w:ascii="Arial"/>
          <w:sz w:val="18"/>
        </w:rPr>
      </w:pPr>
      <w:r>
        <w:rPr/>
        <w:br w:type="column"/>
      </w:r>
      <w:r>
        <w:rPr>
          <w:rFonts w:ascii="Arial"/>
          <w:color w:val="010101"/>
          <w:w w:val="110"/>
          <w:sz w:val="18"/>
        </w:rPr>
        <w:t>Not </w:t>
      </w:r>
      <w:r>
        <w:rPr>
          <w:rFonts w:ascii="Arial"/>
          <w:color w:val="010101"/>
          <w:spacing w:val="-3"/>
          <w:w w:val="110"/>
          <w:sz w:val="18"/>
        </w:rPr>
        <w:t>available</w:t>
      </w:r>
      <w:r>
        <w:rPr>
          <w:rFonts w:ascii="Arial"/>
          <w:color w:val="2D2D2D"/>
          <w:spacing w:val="-3"/>
          <w:w w:val="110"/>
          <w:sz w:val="18"/>
        </w:rPr>
        <w:t>. </w:t>
      </w:r>
      <w:r>
        <w:rPr>
          <w:rFonts w:ascii="Arial"/>
          <w:color w:val="010101"/>
          <w:w w:val="110"/>
          <w:sz w:val="18"/>
        </w:rPr>
        <w:t>Not </w:t>
      </w:r>
      <w:r>
        <w:rPr>
          <w:rFonts w:ascii="Arial"/>
          <w:color w:val="010101"/>
          <w:spacing w:val="-3"/>
          <w:w w:val="110"/>
          <w:sz w:val="18"/>
        </w:rPr>
        <w:t>available</w:t>
      </w:r>
      <w:r>
        <w:rPr>
          <w:rFonts w:ascii="Arial"/>
          <w:color w:val="2D2D2D"/>
          <w:spacing w:val="-3"/>
          <w:w w:val="110"/>
          <w:sz w:val="18"/>
        </w:rPr>
        <w:t>. </w:t>
      </w:r>
      <w:r>
        <w:rPr>
          <w:rFonts w:ascii="Arial"/>
          <w:color w:val="010101"/>
          <w:w w:val="110"/>
          <w:sz w:val="18"/>
        </w:rPr>
        <w:t>Not </w:t>
      </w:r>
      <w:r>
        <w:rPr>
          <w:rFonts w:ascii="Arial"/>
          <w:color w:val="010101"/>
          <w:spacing w:val="-3"/>
          <w:w w:val="110"/>
          <w:sz w:val="18"/>
        </w:rPr>
        <w:t>available</w:t>
      </w:r>
      <w:r>
        <w:rPr>
          <w:rFonts w:ascii="Arial"/>
          <w:color w:val="3D3D3D"/>
          <w:spacing w:val="-3"/>
          <w:w w:val="110"/>
          <w:sz w:val="18"/>
        </w:rPr>
        <w:t>.</w:t>
      </w:r>
    </w:p>
    <w:p>
      <w:pPr>
        <w:spacing w:after="0" w:line="582" w:lineRule="exact"/>
        <w:jc w:val="both"/>
        <w:rPr>
          <w:rFonts w:ascii="Arial"/>
          <w:sz w:val="18"/>
        </w:rPr>
        <w:sectPr>
          <w:type w:val="continuous"/>
          <w:pgSz w:w="12240" w:h="15840"/>
          <w:pgMar w:top="500" w:bottom="280" w:left="0" w:right="600"/>
          <w:cols w:num="2" w:equalWidth="0">
            <w:col w:w="3006" w:space="40"/>
            <w:col w:w="8594"/>
          </w:cols>
        </w:sectPr>
      </w:pPr>
    </w:p>
    <w:p>
      <w:pPr>
        <w:pStyle w:val="BodyText"/>
        <w:spacing w:before="5"/>
        <w:rPr>
          <w:rFonts w:ascii="Arial"/>
          <w:sz w:val="8"/>
        </w:rPr>
      </w:pPr>
    </w:p>
    <w:p>
      <w:pPr>
        <w:pStyle w:val="BodyText"/>
        <w:spacing w:line="20" w:lineRule="exact"/>
        <w:ind w:left="723"/>
        <w:rPr>
          <w:rFonts w:ascii="Arial"/>
          <w:sz w:val="2"/>
        </w:rPr>
      </w:pPr>
      <w:r>
        <w:rPr>
          <w:rFonts w:ascii="Arial"/>
          <w:sz w:val="2"/>
        </w:rPr>
        <w:pict>
          <v:group style="width:539.3pt;height:.6pt;mso-position-horizontal-relative:char;mso-position-vertical-relative:line" coordorigin="0,0" coordsize="10786,12">
            <v:line style="position:absolute" from="0,6" to="10781,6" stroked="true" strokeweight=".599520pt" strokecolor="#000000">
              <v:stroke dashstyle="solid"/>
            </v:line>
            <v:rect style="position:absolute;left:10776;top:0;width:10;height:12" filled="true" fillcolor="#000000" stroked="false">
              <v:fill type="solid"/>
            </v:rect>
          </v:group>
        </w:pict>
      </w:r>
      <w:r>
        <w:rPr>
          <w:rFonts w:ascii="Arial"/>
          <w:sz w:val="2"/>
        </w:rPr>
      </w:r>
    </w:p>
    <w:p>
      <w:pPr>
        <w:pStyle w:val="Heading4"/>
        <w:spacing w:before="64"/>
      </w:pPr>
      <w:r>
        <w:rPr/>
        <w:pict>
          <v:group style="position:absolute;margin-left:36.239521pt;margin-top:22.792488pt;width:539.3pt;height:.6pt;mso-position-horizontal-relative:page;mso-position-vertical-relative:paragraph;z-index:251729920" coordorigin="725,456" coordsize="10786,12">
            <v:line style="position:absolute" from="730,462" to="11510,462" stroked="true" strokeweight=".599520pt" strokecolor="#000000">
              <v:stroke dashstyle="solid"/>
            </v:line>
            <v:rect style="position:absolute;left:724;top:455;width:10;height:12" filled="true" fillcolor="#000000" stroked="false">
              <v:fill type="solid"/>
            </v:rect>
            <w10:wrap type="none"/>
          </v:group>
        </w:pict>
      </w:r>
      <w:r>
        <w:rPr>
          <w:b w:val="0"/>
          <w:color w:val="010101"/>
          <w:sz w:val="29"/>
        </w:rPr>
        <w:t>I </w:t>
      </w:r>
      <w:r>
        <w:rPr>
          <w:color w:val="010101"/>
        </w:rPr>
        <w:t>12 . Ecological information</w:t>
      </w:r>
    </w:p>
    <w:p>
      <w:pPr>
        <w:spacing w:after="0"/>
        <w:sectPr>
          <w:type w:val="continuous"/>
          <w:pgSz w:w="12240" w:h="15840"/>
          <w:pgMar w:top="500" w:bottom="280" w:left="0" w:right="600"/>
        </w:sectPr>
      </w:pPr>
    </w:p>
    <w:p>
      <w:pPr>
        <w:spacing w:line="319" w:lineRule="auto" w:before="118"/>
        <w:ind w:left="899" w:right="0" w:hanging="115"/>
        <w:jc w:val="left"/>
        <w:rPr>
          <w:rFonts w:ascii="Arial"/>
          <w:b/>
          <w:sz w:val="19"/>
        </w:rPr>
      </w:pPr>
      <w:r>
        <w:rPr>
          <w:rFonts w:ascii="Arial"/>
          <w:b/>
          <w:color w:val="0101FF"/>
          <w:sz w:val="19"/>
        </w:rPr>
        <w:t>Environmental effects </w:t>
      </w:r>
      <w:r>
        <w:rPr>
          <w:rFonts w:ascii="Arial"/>
          <w:b/>
          <w:color w:val="0101FF"/>
          <w:sz w:val="19"/>
          <w:u w:val="thick" w:color="0000FF"/>
        </w:rPr>
        <w:t>Aquatic ecotoxicity</w:t>
      </w:r>
      <w:r>
        <w:rPr>
          <w:rFonts w:ascii="Arial"/>
          <w:b/>
          <w:color w:val="0101FF"/>
          <w:sz w:val="19"/>
        </w:rPr>
        <w:t> Conclusion/Summary </w:t>
      </w:r>
      <w:r>
        <w:rPr>
          <w:rFonts w:ascii="Arial"/>
          <w:b/>
          <w:color w:val="0101FF"/>
          <w:sz w:val="19"/>
          <w:u w:val="thick" w:color="0000FF"/>
        </w:rPr>
        <w:t>Biodegradability</w:t>
      </w:r>
    </w:p>
    <w:p>
      <w:pPr>
        <w:spacing w:line="214" w:lineRule="exact" w:before="0"/>
        <w:ind w:left="1010" w:right="0" w:firstLine="0"/>
        <w:jc w:val="left"/>
        <w:rPr>
          <w:rFonts w:ascii="Arial"/>
          <w:b/>
          <w:sz w:val="19"/>
        </w:rPr>
      </w:pPr>
      <w:r>
        <w:rPr>
          <w:rFonts w:ascii="Arial"/>
          <w:b/>
          <w:color w:val="0101FF"/>
          <w:sz w:val="19"/>
        </w:rPr>
        <w:t>Conclusion/Summary</w:t>
      </w:r>
    </w:p>
    <w:p>
      <w:pPr>
        <w:spacing w:line="674" w:lineRule="auto" w:before="123"/>
        <w:ind w:left="748" w:right="3782" w:firstLine="0"/>
        <w:jc w:val="left"/>
        <w:rPr>
          <w:rFonts w:ascii="Arial"/>
          <w:sz w:val="18"/>
        </w:rPr>
      </w:pPr>
      <w:r>
        <w:rPr/>
        <w:br w:type="column"/>
      </w:r>
      <w:r>
        <w:rPr>
          <w:rFonts w:ascii="Arial"/>
          <w:color w:val="010101"/>
          <w:w w:val="110"/>
          <w:sz w:val="18"/>
        </w:rPr>
        <w:t>No</w:t>
      </w:r>
      <w:r>
        <w:rPr>
          <w:rFonts w:ascii="Arial"/>
          <w:color w:val="010101"/>
          <w:spacing w:val="-18"/>
          <w:w w:val="110"/>
          <w:sz w:val="18"/>
        </w:rPr>
        <w:t> </w:t>
      </w:r>
      <w:r>
        <w:rPr>
          <w:rFonts w:ascii="Arial"/>
          <w:color w:val="010101"/>
          <w:w w:val="110"/>
          <w:sz w:val="18"/>
        </w:rPr>
        <w:t>known</w:t>
      </w:r>
      <w:r>
        <w:rPr>
          <w:rFonts w:ascii="Arial"/>
          <w:color w:val="010101"/>
          <w:spacing w:val="-11"/>
          <w:w w:val="110"/>
          <w:sz w:val="18"/>
        </w:rPr>
        <w:t> </w:t>
      </w:r>
      <w:r>
        <w:rPr>
          <w:rFonts w:ascii="Arial"/>
          <w:color w:val="010101"/>
          <w:w w:val="110"/>
          <w:sz w:val="18"/>
        </w:rPr>
        <w:t>significant</w:t>
      </w:r>
      <w:r>
        <w:rPr>
          <w:rFonts w:ascii="Arial"/>
          <w:color w:val="010101"/>
          <w:spacing w:val="-5"/>
          <w:w w:val="110"/>
          <w:sz w:val="18"/>
        </w:rPr>
        <w:t> </w:t>
      </w:r>
      <w:r>
        <w:rPr>
          <w:rFonts w:ascii="Arial"/>
          <w:color w:val="010101"/>
          <w:w w:val="110"/>
          <w:sz w:val="18"/>
        </w:rPr>
        <w:t>effects</w:t>
      </w:r>
      <w:r>
        <w:rPr>
          <w:rFonts w:ascii="Arial"/>
          <w:color w:val="010101"/>
          <w:spacing w:val="-12"/>
          <w:w w:val="110"/>
          <w:sz w:val="18"/>
        </w:rPr>
        <w:t> </w:t>
      </w:r>
      <w:r>
        <w:rPr>
          <w:rFonts w:ascii="Arial"/>
          <w:color w:val="010101"/>
          <w:w w:val="110"/>
          <w:sz w:val="18"/>
        </w:rPr>
        <w:t>or</w:t>
      </w:r>
      <w:r>
        <w:rPr>
          <w:rFonts w:ascii="Arial"/>
          <w:color w:val="010101"/>
          <w:spacing w:val="-14"/>
          <w:w w:val="110"/>
          <w:sz w:val="18"/>
        </w:rPr>
        <w:t> </w:t>
      </w:r>
      <w:r>
        <w:rPr>
          <w:rFonts w:ascii="Arial"/>
          <w:color w:val="010101"/>
          <w:w w:val="110"/>
          <w:sz w:val="18"/>
        </w:rPr>
        <w:t>critical</w:t>
      </w:r>
      <w:r>
        <w:rPr>
          <w:rFonts w:ascii="Arial"/>
          <w:color w:val="010101"/>
          <w:spacing w:val="-12"/>
          <w:w w:val="110"/>
          <w:sz w:val="18"/>
        </w:rPr>
        <w:t> </w:t>
      </w:r>
      <w:r>
        <w:rPr>
          <w:rFonts w:ascii="Arial"/>
          <w:color w:val="010101"/>
          <w:w w:val="110"/>
          <w:sz w:val="18"/>
        </w:rPr>
        <w:t>hazards</w:t>
      </w:r>
      <w:r>
        <w:rPr>
          <w:rFonts w:ascii="Arial"/>
          <w:color w:val="2D2D2D"/>
          <w:w w:val="110"/>
          <w:sz w:val="18"/>
        </w:rPr>
        <w:t>. </w:t>
      </w:r>
      <w:r>
        <w:rPr>
          <w:rFonts w:ascii="Arial"/>
          <w:color w:val="010101"/>
          <w:w w:val="110"/>
          <w:sz w:val="18"/>
        </w:rPr>
        <w:t>Not</w:t>
      </w:r>
      <w:r>
        <w:rPr>
          <w:rFonts w:ascii="Arial"/>
          <w:color w:val="010101"/>
          <w:spacing w:val="2"/>
          <w:w w:val="110"/>
          <w:sz w:val="18"/>
        </w:rPr>
        <w:t> </w:t>
      </w:r>
      <w:r>
        <w:rPr>
          <w:rFonts w:ascii="Arial"/>
          <w:color w:val="010101"/>
          <w:spacing w:val="-3"/>
          <w:w w:val="110"/>
          <w:sz w:val="18"/>
        </w:rPr>
        <w:t>available</w:t>
      </w:r>
      <w:r>
        <w:rPr>
          <w:rFonts w:ascii="Arial"/>
          <w:color w:val="3D3D3D"/>
          <w:spacing w:val="-3"/>
          <w:w w:val="110"/>
          <w:sz w:val="18"/>
        </w:rPr>
        <w:t>.</w:t>
      </w:r>
    </w:p>
    <w:p>
      <w:pPr>
        <w:spacing w:line="202" w:lineRule="exact" w:before="0"/>
        <w:ind w:left="748" w:right="0" w:firstLine="0"/>
        <w:jc w:val="left"/>
        <w:rPr>
          <w:rFonts w:ascii="Arial"/>
          <w:sz w:val="18"/>
        </w:rPr>
      </w:pPr>
      <w:r>
        <w:rPr>
          <w:rFonts w:ascii="Arial"/>
          <w:color w:val="010101"/>
          <w:w w:val="110"/>
          <w:sz w:val="18"/>
        </w:rPr>
        <w:t>Not</w:t>
      </w:r>
      <w:r>
        <w:rPr>
          <w:rFonts w:ascii="Arial"/>
          <w:color w:val="010101"/>
          <w:spacing w:val="-3"/>
          <w:w w:val="110"/>
          <w:sz w:val="18"/>
        </w:rPr>
        <w:t> available</w:t>
      </w:r>
      <w:r>
        <w:rPr>
          <w:rFonts w:ascii="Arial"/>
          <w:color w:val="3D3D3D"/>
          <w:spacing w:val="-3"/>
          <w:w w:val="110"/>
          <w:sz w:val="18"/>
        </w:rPr>
        <w:t>.</w:t>
      </w:r>
    </w:p>
    <w:p>
      <w:pPr>
        <w:spacing w:after="0" w:line="202" w:lineRule="exact"/>
        <w:jc w:val="left"/>
        <w:rPr>
          <w:rFonts w:ascii="Arial"/>
          <w:sz w:val="18"/>
        </w:rPr>
        <w:sectPr>
          <w:type w:val="continuous"/>
          <w:pgSz w:w="12240" w:h="15840"/>
          <w:pgMar w:top="500" w:bottom="280" w:left="0" w:right="600"/>
          <w:cols w:num="2" w:equalWidth="0">
            <w:col w:w="3006" w:space="40"/>
            <w:col w:w="8594"/>
          </w:cols>
        </w:sectPr>
      </w:pPr>
    </w:p>
    <w:p>
      <w:pPr>
        <w:pStyle w:val="BodyText"/>
        <w:spacing w:before="11"/>
        <w:rPr>
          <w:rFonts w:ascii="Arial"/>
          <w:sz w:val="14"/>
        </w:rPr>
      </w:pPr>
    </w:p>
    <w:p>
      <w:pPr>
        <w:pStyle w:val="BodyText"/>
        <w:spacing w:line="20" w:lineRule="exact"/>
        <w:ind w:left="723"/>
        <w:rPr>
          <w:rFonts w:ascii="Arial"/>
          <w:sz w:val="2"/>
        </w:rPr>
      </w:pPr>
      <w:r>
        <w:rPr>
          <w:rFonts w:ascii="Arial"/>
          <w:sz w:val="2"/>
        </w:rPr>
        <w:pict>
          <v:group style="width:539.3pt;height:.6pt;mso-position-horizontal-relative:char;mso-position-vertical-relative:line" coordorigin="0,0" coordsize="10786,12">
            <v:line style="position:absolute" from="0,6" to="10781,6" stroked="true" strokeweight=".599520pt" strokecolor="#000000">
              <v:stroke dashstyle="solid"/>
            </v:line>
            <v:rect style="position:absolute;left:10776;top:0;width:10;height:12" filled="true" fillcolor="#000000" stroked="false">
              <v:fill type="solid"/>
            </v:rect>
          </v:group>
        </w:pict>
      </w:r>
      <w:r>
        <w:rPr>
          <w:rFonts w:ascii="Arial"/>
          <w:sz w:val="2"/>
        </w:rPr>
      </w:r>
    </w:p>
    <w:p>
      <w:pPr>
        <w:pStyle w:val="Heading4"/>
        <w:spacing w:before="63"/>
      </w:pPr>
      <w:r>
        <w:rPr/>
        <w:pict>
          <v:group style="position:absolute;margin-left:36.239521pt;margin-top:22.735706pt;width:539.3pt;height:.6pt;mso-position-horizontal-relative:page;mso-position-vertical-relative:paragraph;z-index:-251590656;mso-wrap-distance-left:0;mso-wrap-distance-right:0" coordorigin="725,455" coordsize="10786,12">
            <v:line style="position:absolute" from="730,461" to="11510,461" stroked="true" strokeweight=".599520pt" strokecolor="#000000">
              <v:stroke dashstyle="solid"/>
            </v:line>
            <v:rect style="position:absolute;left:724;top:454;width:10;height:12" filled="true" fillcolor="#000000" stroked="false">
              <v:fill type="solid"/>
            </v:rect>
            <w10:wrap type="topAndBottom"/>
          </v:group>
        </w:pict>
      </w:r>
      <w:r>
        <w:rPr>
          <w:b w:val="0"/>
          <w:color w:val="010101"/>
          <w:sz w:val="29"/>
        </w:rPr>
        <w:t>I </w:t>
      </w:r>
      <w:r>
        <w:rPr>
          <w:color w:val="010101"/>
        </w:rPr>
        <w:t>13 . Disposal considerations</w:t>
      </w:r>
    </w:p>
    <w:p>
      <w:pPr>
        <w:tabs>
          <w:tab w:pos="3793" w:val="left" w:leader="none"/>
        </w:tabs>
        <w:spacing w:line="252" w:lineRule="auto" w:before="35"/>
        <w:ind w:left="3790" w:right="286" w:hanging="3003"/>
        <w:jc w:val="left"/>
        <w:rPr>
          <w:rFonts w:ascii="Arial"/>
          <w:sz w:val="18"/>
        </w:rPr>
      </w:pPr>
      <w:r>
        <w:rPr>
          <w:rFonts w:ascii="Arial"/>
          <w:b/>
          <w:color w:val="0101E2"/>
          <w:w w:val="105"/>
          <w:sz w:val="19"/>
        </w:rPr>
        <w:t>Waste</w:t>
      </w:r>
      <w:r>
        <w:rPr>
          <w:rFonts w:ascii="Arial"/>
          <w:b/>
          <w:color w:val="0101E2"/>
          <w:spacing w:val="-17"/>
          <w:w w:val="105"/>
          <w:sz w:val="19"/>
        </w:rPr>
        <w:t> </w:t>
      </w:r>
      <w:r>
        <w:rPr>
          <w:rFonts w:ascii="Arial"/>
          <w:b/>
          <w:color w:val="0101E2"/>
          <w:w w:val="105"/>
          <w:sz w:val="19"/>
        </w:rPr>
        <w:t>disposal</w:t>
        <w:tab/>
        <w:tab/>
      </w:r>
      <w:r>
        <w:rPr>
          <w:rFonts w:ascii="Arial"/>
          <w:color w:val="010101"/>
          <w:w w:val="110"/>
          <w:sz w:val="18"/>
        </w:rPr>
        <w:t>The</w:t>
      </w:r>
      <w:r>
        <w:rPr>
          <w:rFonts w:ascii="Arial"/>
          <w:color w:val="010101"/>
          <w:spacing w:val="-17"/>
          <w:w w:val="110"/>
          <w:sz w:val="18"/>
        </w:rPr>
        <w:t> </w:t>
      </w:r>
      <w:r>
        <w:rPr>
          <w:rFonts w:ascii="Arial"/>
          <w:color w:val="010101"/>
          <w:w w:val="110"/>
          <w:sz w:val="18"/>
        </w:rPr>
        <w:t>generation</w:t>
      </w:r>
      <w:r>
        <w:rPr>
          <w:rFonts w:ascii="Arial"/>
          <w:color w:val="010101"/>
          <w:spacing w:val="-11"/>
          <w:w w:val="110"/>
          <w:sz w:val="18"/>
        </w:rPr>
        <w:t> </w:t>
      </w:r>
      <w:r>
        <w:rPr>
          <w:rFonts w:ascii="Arial"/>
          <w:color w:val="010101"/>
          <w:w w:val="110"/>
          <w:sz w:val="18"/>
        </w:rPr>
        <w:t>of</w:t>
      </w:r>
      <w:r>
        <w:rPr>
          <w:rFonts w:ascii="Arial"/>
          <w:color w:val="010101"/>
          <w:spacing w:val="-16"/>
          <w:w w:val="110"/>
          <w:sz w:val="18"/>
        </w:rPr>
        <w:t> </w:t>
      </w:r>
      <w:r>
        <w:rPr>
          <w:rFonts w:ascii="Arial"/>
          <w:color w:val="010101"/>
          <w:w w:val="110"/>
          <w:sz w:val="18"/>
        </w:rPr>
        <w:t>waste</w:t>
      </w:r>
      <w:r>
        <w:rPr>
          <w:rFonts w:ascii="Arial"/>
          <w:color w:val="010101"/>
          <w:spacing w:val="-12"/>
          <w:w w:val="110"/>
          <w:sz w:val="18"/>
        </w:rPr>
        <w:t> </w:t>
      </w:r>
      <w:r>
        <w:rPr>
          <w:rFonts w:ascii="Arial"/>
          <w:color w:val="010101"/>
          <w:w w:val="110"/>
          <w:sz w:val="18"/>
        </w:rPr>
        <w:t>should</w:t>
      </w:r>
      <w:r>
        <w:rPr>
          <w:rFonts w:ascii="Arial"/>
          <w:color w:val="010101"/>
          <w:spacing w:val="-14"/>
          <w:w w:val="110"/>
          <w:sz w:val="18"/>
        </w:rPr>
        <w:t> </w:t>
      </w:r>
      <w:r>
        <w:rPr>
          <w:rFonts w:ascii="Arial"/>
          <w:color w:val="010101"/>
          <w:w w:val="110"/>
          <w:sz w:val="18"/>
        </w:rPr>
        <w:t>be</w:t>
      </w:r>
      <w:r>
        <w:rPr>
          <w:rFonts w:ascii="Arial"/>
          <w:color w:val="010101"/>
          <w:spacing w:val="-17"/>
          <w:w w:val="110"/>
          <w:sz w:val="18"/>
        </w:rPr>
        <w:t> </w:t>
      </w:r>
      <w:r>
        <w:rPr>
          <w:rFonts w:ascii="Arial"/>
          <w:color w:val="010101"/>
          <w:w w:val="110"/>
          <w:sz w:val="18"/>
        </w:rPr>
        <w:t>avoided</w:t>
      </w:r>
      <w:r>
        <w:rPr>
          <w:rFonts w:ascii="Arial"/>
          <w:color w:val="010101"/>
          <w:spacing w:val="-14"/>
          <w:w w:val="110"/>
          <w:sz w:val="18"/>
        </w:rPr>
        <w:t> </w:t>
      </w:r>
      <w:r>
        <w:rPr>
          <w:rFonts w:ascii="Arial"/>
          <w:color w:val="010101"/>
          <w:w w:val="110"/>
          <w:sz w:val="18"/>
        </w:rPr>
        <w:t>or</w:t>
      </w:r>
      <w:r>
        <w:rPr>
          <w:rFonts w:ascii="Arial"/>
          <w:color w:val="010101"/>
          <w:spacing w:val="-16"/>
          <w:w w:val="110"/>
          <w:sz w:val="18"/>
        </w:rPr>
        <w:t> </w:t>
      </w:r>
      <w:r>
        <w:rPr>
          <w:rFonts w:ascii="Arial"/>
          <w:color w:val="010101"/>
          <w:w w:val="110"/>
          <w:sz w:val="18"/>
        </w:rPr>
        <w:t>minimised</w:t>
      </w:r>
      <w:r>
        <w:rPr>
          <w:rFonts w:ascii="Arial"/>
          <w:color w:val="010101"/>
          <w:spacing w:val="-13"/>
          <w:w w:val="110"/>
          <w:sz w:val="18"/>
        </w:rPr>
        <w:t> </w:t>
      </w:r>
      <w:r>
        <w:rPr>
          <w:rFonts w:ascii="Arial"/>
          <w:color w:val="010101"/>
          <w:w w:val="110"/>
          <w:sz w:val="18"/>
        </w:rPr>
        <w:t>wherever</w:t>
      </w:r>
      <w:r>
        <w:rPr>
          <w:rFonts w:ascii="Arial"/>
          <w:color w:val="010101"/>
          <w:spacing w:val="-8"/>
          <w:w w:val="110"/>
          <w:sz w:val="18"/>
        </w:rPr>
        <w:t> </w:t>
      </w:r>
      <w:r>
        <w:rPr>
          <w:rFonts w:ascii="Arial"/>
          <w:color w:val="010101"/>
          <w:w w:val="110"/>
          <w:sz w:val="18"/>
        </w:rPr>
        <w:t>possible</w:t>
      </w:r>
      <w:r>
        <w:rPr>
          <w:rFonts w:ascii="Arial"/>
          <w:color w:val="3D3D3D"/>
          <w:w w:val="110"/>
          <w:sz w:val="18"/>
        </w:rPr>
        <w:t>.</w:t>
      </w:r>
      <w:r>
        <w:rPr>
          <w:rFonts w:ascii="Arial"/>
          <w:color w:val="3D3D3D"/>
          <w:spacing w:val="25"/>
          <w:w w:val="110"/>
          <w:sz w:val="18"/>
        </w:rPr>
        <w:t> </w:t>
      </w:r>
      <w:r>
        <w:rPr>
          <w:rFonts w:ascii="Arial"/>
          <w:color w:val="010101"/>
          <w:w w:val="110"/>
          <w:sz w:val="18"/>
        </w:rPr>
        <w:t>Significant quantities of waste product residues should not be disposed of via the foul sewer but processed</w:t>
      </w:r>
      <w:r>
        <w:rPr>
          <w:rFonts w:ascii="Arial"/>
          <w:color w:val="010101"/>
          <w:spacing w:val="-11"/>
          <w:w w:val="110"/>
          <w:sz w:val="18"/>
        </w:rPr>
        <w:t> </w:t>
      </w:r>
      <w:r>
        <w:rPr>
          <w:rFonts w:ascii="Arial"/>
          <w:color w:val="010101"/>
          <w:w w:val="110"/>
          <w:sz w:val="18"/>
        </w:rPr>
        <w:t>in</w:t>
      </w:r>
      <w:r>
        <w:rPr>
          <w:rFonts w:ascii="Arial"/>
          <w:color w:val="010101"/>
          <w:spacing w:val="-14"/>
          <w:w w:val="110"/>
          <w:sz w:val="18"/>
        </w:rPr>
        <w:t> </w:t>
      </w:r>
      <w:r>
        <w:rPr>
          <w:rFonts w:ascii="Arial"/>
          <w:color w:val="010101"/>
          <w:w w:val="110"/>
          <w:sz w:val="18"/>
        </w:rPr>
        <w:t>a</w:t>
      </w:r>
      <w:r>
        <w:rPr>
          <w:rFonts w:ascii="Arial"/>
          <w:color w:val="010101"/>
          <w:spacing w:val="-13"/>
          <w:w w:val="110"/>
          <w:sz w:val="18"/>
        </w:rPr>
        <w:t> </w:t>
      </w:r>
      <w:r>
        <w:rPr>
          <w:rFonts w:ascii="Arial"/>
          <w:color w:val="010101"/>
          <w:w w:val="110"/>
          <w:sz w:val="18"/>
        </w:rPr>
        <w:t>suitable</w:t>
      </w:r>
      <w:r>
        <w:rPr>
          <w:rFonts w:ascii="Arial"/>
          <w:color w:val="010101"/>
          <w:spacing w:val="-7"/>
          <w:w w:val="110"/>
          <w:sz w:val="18"/>
        </w:rPr>
        <w:t> </w:t>
      </w:r>
      <w:r>
        <w:rPr>
          <w:rFonts w:ascii="Arial"/>
          <w:color w:val="010101"/>
          <w:w w:val="110"/>
          <w:sz w:val="18"/>
        </w:rPr>
        <w:t>effluent</w:t>
      </w:r>
      <w:r>
        <w:rPr>
          <w:rFonts w:ascii="Arial"/>
          <w:color w:val="010101"/>
          <w:spacing w:val="-11"/>
          <w:w w:val="110"/>
          <w:sz w:val="18"/>
        </w:rPr>
        <w:t> </w:t>
      </w:r>
      <w:r>
        <w:rPr>
          <w:rFonts w:ascii="Arial"/>
          <w:color w:val="010101"/>
          <w:w w:val="110"/>
          <w:sz w:val="18"/>
        </w:rPr>
        <w:t>treatment</w:t>
      </w:r>
      <w:r>
        <w:rPr>
          <w:rFonts w:ascii="Arial"/>
          <w:color w:val="010101"/>
          <w:spacing w:val="-4"/>
          <w:w w:val="110"/>
          <w:sz w:val="18"/>
        </w:rPr>
        <w:t> </w:t>
      </w:r>
      <w:r>
        <w:rPr>
          <w:rFonts w:ascii="Arial"/>
          <w:color w:val="010101"/>
          <w:w w:val="110"/>
          <w:sz w:val="18"/>
        </w:rPr>
        <w:t>plant.</w:t>
      </w:r>
      <w:r>
        <w:rPr>
          <w:rFonts w:ascii="Arial"/>
          <w:color w:val="010101"/>
          <w:spacing w:val="27"/>
          <w:w w:val="110"/>
          <w:sz w:val="18"/>
        </w:rPr>
        <w:t> </w:t>
      </w:r>
      <w:r>
        <w:rPr>
          <w:rFonts w:ascii="Arial"/>
          <w:color w:val="010101"/>
          <w:w w:val="110"/>
          <w:sz w:val="18"/>
        </w:rPr>
        <w:t>Dispose</w:t>
      </w:r>
      <w:r>
        <w:rPr>
          <w:rFonts w:ascii="Arial"/>
          <w:color w:val="010101"/>
          <w:spacing w:val="-9"/>
          <w:w w:val="110"/>
          <w:sz w:val="18"/>
        </w:rPr>
        <w:t> </w:t>
      </w:r>
      <w:r>
        <w:rPr>
          <w:rFonts w:ascii="Arial"/>
          <w:color w:val="010101"/>
          <w:w w:val="110"/>
          <w:sz w:val="18"/>
        </w:rPr>
        <w:t>of</w:t>
      </w:r>
      <w:r>
        <w:rPr>
          <w:rFonts w:ascii="Arial"/>
          <w:color w:val="010101"/>
          <w:spacing w:val="-12"/>
          <w:w w:val="110"/>
          <w:sz w:val="18"/>
        </w:rPr>
        <w:t> </w:t>
      </w:r>
      <w:r>
        <w:rPr>
          <w:rFonts w:ascii="Arial"/>
          <w:color w:val="010101"/>
          <w:w w:val="110"/>
          <w:sz w:val="18"/>
        </w:rPr>
        <w:t>surplus</w:t>
      </w:r>
      <w:r>
        <w:rPr>
          <w:rFonts w:ascii="Arial"/>
          <w:color w:val="010101"/>
          <w:spacing w:val="-10"/>
          <w:w w:val="110"/>
          <w:sz w:val="18"/>
        </w:rPr>
        <w:t> </w:t>
      </w:r>
      <w:r>
        <w:rPr>
          <w:rFonts w:ascii="Arial"/>
          <w:color w:val="010101"/>
          <w:w w:val="110"/>
          <w:sz w:val="18"/>
        </w:rPr>
        <w:t>and</w:t>
      </w:r>
      <w:r>
        <w:rPr>
          <w:rFonts w:ascii="Arial"/>
          <w:color w:val="010101"/>
          <w:spacing w:val="-17"/>
          <w:w w:val="110"/>
          <w:sz w:val="18"/>
        </w:rPr>
        <w:t> </w:t>
      </w:r>
      <w:r>
        <w:rPr>
          <w:rFonts w:ascii="Arial"/>
          <w:color w:val="010101"/>
          <w:w w:val="110"/>
          <w:sz w:val="18"/>
        </w:rPr>
        <w:t>non-recyclable products via a licensed waste disposal contractor</w:t>
      </w:r>
      <w:r>
        <w:rPr>
          <w:rFonts w:ascii="Arial"/>
          <w:color w:val="2D2D2D"/>
          <w:w w:val="110"/>
          <w:sz w:val="18"/>
        </w:rPr>
        <w:t>. </w:t>
      </w:r>
      <w:r>
        <w:rPr>
          <w:rFonts w:ascii="Arial"/>
          <w:color w:val="010101"/>
          <w:w w:val="110"/>
          <w:sz w:val="18"/>
        </w:rPr>
        <w:t>Disposal of this product, solutions and</w:t>
      </w:r>
      <w:r>
        <w:rPr>
          <w:rFonts w:ascii="Arial"/>
          <w:color w:val="010101"/>
          <w:spacing w:val="-17"/>
          <w:w w:val="110"/>
          <w:sz w:val="18"/>
        </w:rPr>
        <w:t> </w:t>
      </w:r>
      <w:r>
        <w:rPr>
          <w:rFonts w:ascii="Arial"/>
          <w:color w:val="010101"/>
          <w:w w:val="110"/>
          <w:sz w:val="18"/>
        </w:rPr>
        <w:t>any</w:t>
      </w:r>
      <w:r>
        <w:rPr>
          <w:rFonts w:ascii="Arial"/>
          <w:color w:val="010101"/>
          <w:spacing w:val="-15"/>
          <w:w w:val="110"/>
          <w:sz w:val="18"/>
        </w:rPr>
        <w:t> </w:t>
      </w:r>
      <w:r>
        <w:rPr>
          <w:rFonts w:ascii="Arial"/>
          <w:color w:val="010101"/>
          <w:w w:val="110"/>
          <w:sz w:val="18"/>
        </w:rPr>
        <w:t>by-products</w:t>
      </w:r>
      <w:r>
        <w:rPr>
          <w:rFonts w:ascii="Arial"/>
          <w:color w:val="010101"/>
          <w:spacing w:val="-6"/>
          <w:w w:val="110"/>
          <w:sz w:val="18"/>
        </w:rPr>
        <w:t> </w:t>
      </w:r>
      <w:r>
        <w:rPr>
          <w:rFonts w:ascii="Arial"/>
          <w:color w:val="010101"/>
          <w:w w:val="110"/>
          <w:sz w:val="18"/>
        </w:rPr>
        <w:t>should</w:t>
      </w:r>
      <w:r>
        <w:rPr>
          <w:rFonts w:ascii="Arial"/>
          <w:color w:val="010101"/>
          <w:spacing w:val="-9"/>
          <w:w w:val="110"/>
          <w:sz w:val="18"/>
        </w:rPr>
        <w:t> </w:t>
      </w:r>
      <w:r>
        <w:rPr>
          <w:rFonts w:ascii="Arial"/>
          <w:color w:val="010101"/>
          <w:w w:val="110"/>
          <w:sz w:val="18"/>
        </w:rPr>
        <w:t>at</w:t>
      </w:r>
      <w:r>
        <w:rPr>
          <w:rFonts w:ascii="Arial"/>
          <w:color w:val="010101"/>
          <w:spacing w:val="-17"/>
          <w:w w:val="110"/>
          <w:sz w:val="18"/>
        </w:rPr>
        <w:t> </w:t>
      </w:r>
      <w:r>
        <w:rPr>
          <w:rFonts w:ascii="Arial"/>
          <w:color w:val="010101"/>
          <w:w w:val="110"/>
          <w:sz w:val="18"/>
        </w:rPr>
        <w:t>all</w:t>
      </w:r>
      <w:r>
        <w:rPr>
          <w:rFonts w:ascii="Arial"/>
          <w:color w:val="010101"/>
          <w:spacing w:val="-17"/>
          <w:w w:val="110"/>
          <w:sz w:val="18"/>
        </w:rPr>
        <w:t> </w:t>
      </w:r>
      <w:r>
        <w:rPr>
          <w:rFonts w:ascii="Arial"/>
          <w:color w:val="010101"/>
          <w:w w:val="110"/>
          <w:sz w:val="18"/>
        </w:rPr>
        <w:t>times</w:t>
      </w:r>
      <w:r>
        <w:rPr>
          <w:rFonts w:ascii="Arial"/>
          <w:color w:val="010101"/>
          <w:spacing w:val="-11"/>
          <w:w w:val="110"/>
          <w:sz w:val="18"/>
        </w:rPr>
        <w:t> </w:t>
      </w:r>
      <w:r>
        <w:rPr>
          <w:rFonts w:ascii="Arial"/>
          <w:color w:val="010101"/>
          <w:w w:val="110"/>
          <w:sz w:val="18"/>
        </w:rPr>
        <w:t>comply</w:t>
      </w:r>
      <w:r>
        <w:rPr>
          <w:rFonts w:ascii="Arial"/>
          <w:color w:val="010101"/>
          <w:spacing w:val="-10"/>
          <w:w w:val="110"/>
          <w:sz w:val="18"/>
        </w:rPr>
        <w:t> </w:t>
      </w:r>
      <w:r>
        <w:rPr>
          <w:rFonts w:ascii="Arial"/>
          <w:color w:val="010101"/>
          <w:w w:val="110"/>
          <w:sz w:val="18"/>
        </w:rPr>
        <w:t>with</w:t>
      </w:r>
      <w:r>
        <w:rPr>
          <w:rFonts w:ascii="Arial"/>
          <w:color w:val="010101"/>
          <w:spacing w:val="-13"/>
          <w:w w:val="110"/>
          <w:sz w:val="18"/>
        </w:rPr>
        <w:t> </w:t>
      </w:r>
      <w:r>
        <w:rPr>
          <w:rFonts w:ascii="Arial"/>
          <w:color w:val="010101"/>
          <w:w w:val="110"/>
          <w:sz w:val="18"/>
        </w:rPr>
        <w:t>the</w:t>
      </w:r>
      <w:r>
        <w:rPr>
          <w:rFonts w:ascii="Arial"/>
          <w:color w:val="010101"/>
          <w:spacing w:val="-15"/>
          <w:w w:val="110"/>
          <w:sz w:val="18"/>
        </w:rPr>
        <w:t> </w:t>
      </w:r>
      <w:r>
        <w:rPr>
          <w:rFonts w:ascii="Arial"/>
          <w:color w:val="010101"/>
          <w:w w:val="110"/>
          <w:sz w:val="18"/>
        </w:rPr>
        <w:t>requirements</w:t>
      </w:r>
      <w:r>
        <w:rPr>
          <w:rFonts w:ascii="Arial"/>
          <w:color w:val="010101"/>
          <w:spacing w:val="-4"/>
          <w:w w:val="110"/>
          <w:sz w:val="18"/>
        </w:rPr>
        <w:t> </w:t>
      </w:r>
      <w:r>
        <w:rPr>
          <w:rFonts w:ascii="Arial"/>
          <w:color w:val="010101"/>
          <w:w w:val="110"/>
          <w:sz w:val="18"/>
        </w:rPr>
        <w:t>of</w:t>
      </w:r>
      <w:r>
        <w:rPr>
          <w:rFonts w:ascii="Arial"/>
          <w:color w:val="010101"/>
          <w:spacing w:val="-14"/>
          <w:w w:val="110"/>
          <w:sz w:val="18"/>
        </w:rPr>
        <w:t> </w:t>
      </w:r>
      <w:r>
        <w:rPr>
          <w:rFonts w:ascii="Arial"/>
          <w:color w:val="010101"/>
          <w:w w:val="110"/>
          <w:sz w:val="18"/>
        </w:rPr>
        <w:t>environmental protection</w:t>
      </w:r>
      <w:r>
        <w:rPr>
          <w:rFonts w:ascii="Arial"/>
          <w:color w:val="010101"/>
          <w:spacing w:val="-13"/>
          <w:w w:val="110"/>
          <w:sz w:val="18"/>
        </w:rPr>
        <w:t> </w:t>
      </w:r>
      <w:r>
        <w:rPr>
          <w:rFonts w:ascii="Arial"/>
          <w:color w:val="010101"/>
          <w:w w:val="110"/>
          <w:sz w:val="18"/>
        </w:rPr>
        <w:t>and</w:t>
      </w:r>
      <w:r>
        <w:rPr>
          <w:rFonts w:ascii="Arial"/>
          <w:color w:val="010101"/>
          <w:spacing w:val="-17"/>
          <w:w w:val="110"/>
          <w:sz w:val="18"/>
        </w:rPr>
        <w:t> </w:t>
      </w:r>
      <w:r>
        <w:rPr>
          <w:rFonts w:ascii="Arial"/>
          <w:color w:val="010101"/>
          <w:w w:val="110"/>
          <w:sz w:val="18"/>
        </w:rPr>
        <w:t>waste</w:t>
      </w:r>
      <w:r>
        <w:rPr>
          <w:rFonts w:ascii="Arial"/>
          <w:color w:val="010101"/>
          <w:spacing w:val="-10"/>
          <w:w w:val="110"/>
          <w:sz w:val="18"/>
        </w:rPr>
        <w:t> </w:t>
      </w:r>
      <w:r>
        <w:rPr>
          <w:rFonts w:ascii="Arial"/>
          <w:color w:val="010101"/>
          <w:w w:val="110"/>
          <w:sz w:val="18"/>
        </w:rPr>
        <w:t>disposal</w:t>
      </w:r>
      <w:r>
        <w:rPr>
          <w:rFonts w:ascii="Arial"/>
          <w:color w:val="010101"/>
          <w:spacing w:val="-12"/>
          <w:w w:val="110"/>
          <w:sz w:val="18"/>
        </w:rPr>
        <w:t> </w:t>
      </w:r>
      <w:r>
        <w:rPr>
          <w:rFonts w:ascii="Arial"/>
          <w:color w:val="010101"/>
          <w:w w:val="110"/>
          <w:sz w:val="18"/>
        </w:rPr>
        <w:t>legislation</w:t>
      </w:r>
      <w:r>
        <w:rPr>
          <w:rFonts w:ascii="Arial"/>
          <w:color w:val="010101"/>
          <w:spacing w:val="-8"/>
          <w:w w:val="110"/>
          <w:sz w:val="18"/>
        </w:rPr>
        <w:t> </w:t>
      </w:r>
      <w:r>
        <w:rPr>
          <w:rFonts w:ascii="Arial"/>
          <w:color w:val="010101"/>
          <w:w w:val="110"/>
          <w:sz w:val="18"/>
        </w:rPr>
        <w:t>and</w:t>
      </w:r>
      <w:r>
        <w:rPr>
          <w:rFonts w:ascii="Arial"/>
          <w:color w:val="010101"/>
          <w:spacing w:val="-19"/>
          <w:w w:val="110"/>
          <w:sz w:val="18"/>
        </w:rPr>
        <w:t> </w:t>
      </w:r>
      <w:r>
        <w:rPr>
          <w:rFonts w:ascii="Arial"/>
          <w:color w:val="010101"/>
          <w:w w:val="110"/>
          <w:sz w:val="18"/>
        </w:rPr>
        <w:t>any</w:t>
      </w:r>
      <w:r>
        <w:rPr>
          <w:rFonts w:ascii="Arial"/>
          <w:color w:val="010101"/>
          <w:spacing w:val="-17"/>
          <w:w w:val="110"/>
          <w:sz w:val="18"/>
        </w:rPr>
        <w:t> </w:t>
      </w:r>
      <w:r>
        <w:rPr>
          <w:rFonts w:ascii="Arial"/>
          <w:color w:val="010101"/>
          <w:w w:val="110"/>
          <w:sz w:val="18"/>
        </w:rPr>
        <w:t>regional</w:t>
      </w:r>
      <w:r>
        <w:rPr>
          <w:rFonts w:ascii="Arial"/>
          <w:color w:val="010101"/>
          <w:spacing w:val="-13"/>
          <w:w w:val="110"/>
          <w:sz w:val="18"/>
        </w:rPr>
        <w:t> </w:t>
      </w:r>
      <w:r>
        <w:rPr>
          <w:rFonts w:ascii="Arial"/>
          <w:color w:val="010101"/>
          <w:w w:val="110"/>
          <w:sz w:val="18"/>
        </w:rPr>
        <w:t>local</w:t>
      </w:r>
      <w:r>
        <w:rPr>
          <w:rFonts w:ascii="Arial"/>
          <w:color w:val="010101"/>
          <w:spacing w:val="-18"/>
          <w:w w:val="110"/>
          <w:sz w:val="18"/>
        </w:rPr>
        <w:t> </w:t>
      </w:r>
      <w:r>
        <w:rPr>
          <w:rFonts w:ascii="Arial"/>
          <w:color w:val="010101"/>
          <w:w w:val="110"/>
          <w:sz w:val="18"/>
        </w:rPr>
        <w:t>authority</w:t>
      </w:r>
      <w:r>
        <w:rPr>
          <w:rFonts w:ascii="Arial"/>
          <w:color w:val="010101"/>
          <w:spacing w:val="-10"/>
          <w:w w:val="110"/>
          <w:sz w:val="18"/>
        </w:rPr>
        <w:t> </w:t>
      </w:r>
      <w:r>
        <w:rPr>
          <w:rFonts w:ascii="Arial"/>
          <w:color w:val="010101"/>
          <w:w w:val="110"/>
          <w:sz w:val="18"/>
        </w:rPr>
        <w:t>requirements</w:t>
      </w:r>
      <w:r>
        <w:rPr>
          <w:rFonts w:ascii="Arial"/>
          <w:color w:val="2D2D2D"/>
          <w:w w:val="110"/>
          <w:sz w:val="18"/>
        </w:rPr>
        <w:t>. </w:t>
      </w:r>
      <w:r>
        <w:rPr>
          <w:rFonts w:ascii="Arial"/>
          <w:color w:val="010101"/>
          <w:w w:val="110"/>
          <w:sz w:val="18"/>
        </w:rPr>
        <w:t>Waste packaging should be recycled</w:t>
      </w:r>
      <w:r>
        <w:rPr>
          <w:rFonts w:ascii="Arial"/>
          <w:color w:val="2D2D2D"/>
          <w:w w:val="110"/>
          <w:sz w:val="18"/>
        </w:rPr>
        <w:t>. </w:t>
      </w:r>
      <w:r>
        <w:rPr>
          <w:rFonts w:ascii="Arial"/>
          <w:color w:val="010101"/>
          <w:w w:val="110"/>
          <w:sz w:val="18"/>
        </w:rPr>
        <w:t>Incineration or landfill should only be considered when recycling is not feasible</w:t>
      </w:r>
      <w:r>
        <w:rPr>
          <w:rFonts w:ascii="Arial"/>
          <w:color w:val="2D2D2D"/>
          <w:w w:val="110"/>
          <w:sz w:val="18"/>
        </w:rPr>
        <w:t>. </w:t>
      </w:r>
      <w:r>
        <w:rPr>
          <w:rFonts w:ascii="Arial"/>
          <w:color w:val="010101"/>
          <w:w w:val="110"/>
          <w:sz w:val="18"/>
        </w:rPr>
        <w:t>This material and its container must be disposed of in a safe </w:t>
      </w:r>
      <w:r>
        <w:rPr>
          <w:rFonts w:ascii="Arial"/>
          <w:color w:val="010101"/>
          <w:spacing w:val="-3"/>
          <w:w w:val="110"/>
          <w:sz w:val="18"/>
        </w:rPr>
        <w:t>way</w:t>
      </w:r>
      <w:r>
        <w:rPr>
          <w:rFonts w:ascii="Arial"/>
          <w:color w:val="2D2D2D"/>
          <w:spacing w:val="-3"/>
          <w:w w:val="110"/>
          <w:sz w:val="18"/>
        </w:rPr>
        <w:t>. </w:t>
      </w:r>
      <w:r>
        <w:rPr>
          <w:rFonts w:ascii="Arial"/>
          <w:color w:val="010101"/>
          <w:w w:val="110"/>
          <w:sz w:val="18"/>
        </w:rPr>
        <w:t>Care should be taken when handling emptied containers that have not been cleaned or rinsed out. Empty containers or liners may retain some product</w:t>
      </w:r>
      <w:r>
        <w:rPr>
          <w:rFonts w:ascii="Arial"/>
          <w:color w:val="010101"/>
          <w:spacing w:val="-30"/>
          <w:w w:val="110"/>
          <w:sz w:val="18"/>
        </w:rPr>
        <w:t> </w:t>
      </w:r>
      <w:r>
        <w:rPr>
          <w:rFonts w:ascii="Arial"/>
          <w:color w:val="010101"/>
          <w:w w:val="110"/>
          <w:sz w:val="18"/>
        </w:rPr>
        <w:t>residues</w:t>
      </w:r>
      <w:r>
        <w:rPr>
          <w:rFonts w:ascii="Arial"/>
          <w:color w:val="3D3D3D"/>
          <w:w w:val="110"/>
          <w:sz w:val="18"/>
        </w:rPr>
        <w:t>.</w:t>
      </w:r>
    </w:p>
    <w:p>
      <w:pPr>
        <w:spacing w:line="254" w:lineRule="auto" w:before="1"/>
        <w:ind w:left="3790" w:right="367" w:firstLine="1"/>
        <w:jc w:val="left"/>
        <w:rPr>
          <w:rFonts w:ascii="Arial"/>
          <w:sz w:val="18"/>
        </w:rPr>
      </w:pPr>
      <w:r>
        <w:rPr>
          <w:rFonts w:ascii="Arial"/>
          <w:color w:val="010101"/>
          <w:w w:val="110"/>
          <w:sz w:val="18"/>
        </w:rPr>
        <w:t>Vapor from product residues may create a highly flammable or explosive atmosphere inside the container</w:t>
      </w:r>
      <w:r>
        <w:rPr>
          <w:rFonts w:ascii="Arial"/>
          <w:color w:val="3D3D3D"/>
          <w:w w:val="110"/>
          <w:sz w:val="18"/>
        </w:rPr>
        <w:t>. </w:t>
      </w:r>
      <w:r>
        <w:rPr>
          <w:rFonts w:ascii="Arial"/>
          <w:color w:val="010101"/>
          <w:w w:val="110"/>
          <w:sz w:val="18"/>
        </w:rPr>
        <w:t>Do not cut, weld or grind used containers unless they have been cleaned thoroughly </w:t>
      </w:r>
      <w:r>
        <w:rPr>
          <w:rFonts w:ascii="Arial"/>
          <w:color w:val="161616"/>
          <w:w w:val="110"/>
          <w:sz w:val="18"/>
        </w:rPr>
        <w:t>internally</w:t>
      </w:r>
      <w:r>
        <w:rPr>
          <w:rFonts w:ascii="Arial"/>
          <w:color w:val="3D3D3D"/>
          <w:w w:val="110"/>
          <w:sz w:val="18"/>
        </w:rPr>
        <w:t>. </w:t>
      </w:r>
      <w:r>
        <w:rPr>
          <w:rFonts w:ascii="Arial"/>
          <w:color w:val="010101"/>
          <w:w w:val="110"/>
          <w:sz w:val="18"/>
        </w:rPr>
        <w:t>Avoid dispersal of spilt material and runoff and contact with soil</w:t>
      </w:r>
      <w:r>
        <w:rPr>
          <w:rFonts w:ascii="Arial"/>
          <w:color w:val="2D2D2D"/>
          <w:w w:val="110"/>
          <w:sz w:val="18"/>
        </w:rPr>
        <w:t>, </w:t>
      </w:r>
      <w:r>
        <w:rPr>
          <w:rFonts w:ascii="Arial"/>
          <w:color w:val="010101"/>
          <w:w w:val="110"/>
          <w:sz w:val="18"/>
        </w:rPr>
        <w:t>waterways, drains and sewers</w:t>
      </w:r>
      <w:r>
        <w:rPr>
          <w:rFonts w:ascii="Arial"/>
          <w:color w:val="2D2D2D"/>
          <w:w w:val="110"/>
          <w:sz w:val="18"/>
        </w:rPr>
        <w:t>.</w:t>
      </w:r>
    </w:p>
    <w:p>
      <w:pPr>
        <w:spacing w:before="152"/>
        <w:ind w:left="784" w:right="0" w:firstLine="0"/>
        <w:jc w:val="left"/>
        <w:rPr>
          <w:rFonts w:ascii="Arial"/>
          <w:b/>
          <w:sz w:val="19"/>
        </w:rPr>
      </w:pPr>
      <w:r>
        <w:rPr>
          <w:rFonts w:ascii="Arial"/>
          <w:b/>
          <w:color w:val="010101"/>
          <w:sz w:val="19"/>
        </w:rPr>
        <w:t>Disposal should be in accordance with applicable regional, national and local laws and regulations.</w:t>
      </w:r>
    </w:p>
    <w:p>
      <w:pPr>
        <w:spacing w:before="69"/>
        <w:ind w:left="784" w:right="0" w:firstLine="0"/>
        <w:jc w:val="left"/>
        <w:rPr>
          <w:rFonts w:ascii="Arial"/>
          <w:b/>
          <w:sz w:val="19"/>
        </w:rPr>
      </w:pPr>
      <w:r>
        <w:rPr>
          <w:rFonts w:ascii="Arial"/>
          <w:b/>
          <w:color w:val="010101"/>
          <w:sz w:val="19"/>
        </w:rPr>
        <w:t>Refer to Section 7: HANDLING AND STORAGE and Section 8: EXPOSURE CONTROLS/PERSONAL PROTECTION</w:t>
      </w:r>
    </w:p>
    <w:p>
      <w:pPr>
        <w:spacing w:before="13"/>
        <w:ind w:left="786" w:right="0" w:firstLine="0"/>
        <w:jc w:val="left"/>
        <w:rPr>
          <w:rFonts w:ascii="Arial"/>
          <w:b/>
          <w:sz w:val="19"/>
        </w:rPr>
      </w:pPr>
      <w:r>
        <w:rPr/>
        <w:pict>
          <v:group style="position:absolute;margin-left:36.479523pt;margin-top:14.468562pt;width:539.3pt;height:.6pt;mso-position-horizontal-relative:page;mso-position-vertical-relative:paragraph;z-index:-251589632;mso-wrap-distance-left:0;mso-wrap-distance-right:0" coordorigin="730,289" coordsize="10786,12">
            <v:line style="position:absolute" from="730,295" to="11510,295" stroked="true" strokeweight=".599520pt" strokecolor="#000000">
              <v:stroke dashstyle="solid"/>
            </v:line>
            <v:rect style="position:absolute;left:11505;top:289;width:10;height:12" filled="true" fillcolor="#000000" stroked="false">
              <v:fill type="solid"/>
            </v:rect>
            <w10:wrap type="topAndBottom"/>
          </v:group>
        </w:pict>
      </w:r>
      <w:r>
        <w:rPr>
          <w:rFonts w:ascii="Arial"/>
          <w:b/>
          <w:color w:val="010101"/>
          <w:sz w:val="19"/>
        </w:rPr>
        <w:t>for additional handling information and protection of employees.</w:t>
      </w:r>
    </w:p>
    <w:p>
      <w:pPr>
        <w:pStyle w:val="Heading4"/>
        <w:spacing w:before="50" w:after="39"/>
      </w:pPr>
      <w:r>
        <w:rPr>
          <w:b w:val="0"/>
          <w:color w:val="010101"/>
          <w:sz w:val="29"/>
        </w:rPr>
        <w:t>I </w:t>
      </w:r>
      <w:r>
        <w:rPr>
          <w:color w:val="010101"/>
        </w:rPr>
        <w:t>14 . Transport information</w:t>
      </w:r>
    </w:p>
    <w:p>
      <w:pPr>
        <w:pStyle w:val="BodyText"/>
        <w:spacing w:line="20" w:lineRule="exact" w:after="38"/>
        <w:ind w:left="723"/>
        <w:rPr>
          <w:rFonts w:ascii="Arial"/>
          <w:sz w:val="2"/>
        </w:rPr>
      </w:pPr>
      <w:r>
        <w:rPr>
          <w:rFonts w:ascii="Arial"/>
          <w:sz w:val="2"/>
        </w:rPr>
        <w:pict>
          <v:group style="width:539.3pt;height:.6pt;mso-position-horizontal-relative:char;mso-position-vertical-relative:line" coordorigin="0,0" coordsize="10786,12">
            <v:line style="position:absolute" from="5,6" to="10786,6" stroked="true" strokeweight=".599520pt" strokecolor="#000000">
              <v:stroke dashstyle="solid"/>
            </v:line>
            <v:rect style="position:absolute;left:0;top:0;width:10;height:12" filled="true" fillcolor="#000000" stroked="false">
              <v:fill type="solid"/>
            </v:rect>
          </v:group>
        </w:pict>
      </w:r>
      <w:r>
        <w:rPr>
          <w:rFonts w:ascii="Arial"/>
          <w:sz w:val="2"/>
        </w:rPr>
      </w:r>
    </w:p>
    <w:tbl>
      <w:tblPr>
        <w:tblW w:w="0" w:type="auto"/>
        <w:jc w:val="left"/>
        <w:tblInd w:w="79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944"/>
        <w:gridCol w:w="1331"/>
        <w:gridCol w:w="2057"/>
        <w:gridCol w:w="1500"/>
        <w:gridCol w:w="503"/>
        <w:gridCol w:w="1277"/>
        <w:gridCol w:w="2111"/>
      </w:tblGrid>
      <w:tr>
        <w:trPr>
          <w:trHeight w:val="570" w:hRule="atLeast"/>
        </w:trPr>
        <w:tc>
          <w:tcPr>
            <w:tcW w:w="1944" w:type="dxa"/>
          </w:tcPr>
          <w:p>
            <w:pPr>
              <w:pStyle w:val="TableParagraph"/>
              <w:spacing w:line="254" w:lineRule="auto" w:before="66"/>
              <w:ind w:left="54" w:right="810" w:hanging="1"/>
              <w:rPr>
                <w:b/>
                <w:sz w:val="19"/>
              </w:rPr>
            </w:pPr>
            <w:r>
              <w:rPr>
                <w:b/>
                <w:color w:val="0101FF"/>
                <w:sz w:val="19"/>
              </w:rPr>
              <w:t>Regulatory </w:t>
            </w:r>
            <w:r>
              <w:rPr>
                <w:b/>
                <w:color w:val="1111FF"/>
                <w:sz w:val="19"/>
              </w:rPr>
              <w:t>information</w:t>
            </w:r>
          </w:p>
        </w:tc>
        <w:tc>
          <w:tcPr>
            <w:tcW w:w="1331" w:type="dxa"/>
          </w:tcPr>
          <w:p>
            <w:pPr>
              <w:pStyle w:val="TableParagraph"/>
              <w:spacing w:before="66"/>
              <w:ind w:left="57"/>
              <w:rPr>
                <w:b/>
                <w:sz w:val="19"/>
              </w:rPr>
            </w:pPr>
            <w:r>
              <w:rPr>
                <w:b/>
                <w:color w:val="0101FF"/>
                <w:sz w:val="19"/>
              </w:rPr>
              <w:t>UN number</w:t>
            </w:r>
          </w:p>
        </w:tc>
        <w:tc>
          <w:tcPr>
            <w:tcW w:w="2057" w:type="dxa"/>
          </w:tcPr>
          <w:p>
            <w:pPr>
              <w:pStyle w:val="TableParagraph"/>
              <w:spacing w:line="254" w:lineRule="auto" w:before="66"/>
              <w:ind w:left="63" w:right="46" w:hanging="1"/>
              <w:rPr>
                <w:b/>
                <w:sz w:val="19"/>
              </w:rPr>
            </w:pPr>
            <w:r>
              <w:rPr>
                <w:b/>
                <w:color w:val="0101FF"/>
                <w:sz w:val="19"/>
              </w:rPr>
              <w:t>Proper shipping name</w:t>
            </w:r>
          </w:p>
        </w:tc>
        <w:tc>
          <w:tcPr>
            <w:tcW w:w="1500" w:type="dxa"/>
          </w:tcPr>
          <w:p>
            <w:pPr>
              <w:pStyle w:val="TableParagraph"/>
              <w:spacing w:before="66"/>
              <w:ind w:left="68"/>
              <w:rPr>
                <w:b/>
                <w:sz w:val="19"/>
              </w:rPr>
            </w:pPr>
            <w:r>
              <w:rPr>
                <w:b/>
                <w:color w:val="0101FF"/>
                <w:sz w:val="19"/>
              </w:rPr>
              <w:t>Classes</w:t>
            </w:r>
          </w:p>
        </w:tc>
        <w:tc>
          <w:tcPr>
            <w:tcW w:w="503" w:type="dxa"/>
          </w:tcPr>
          <w:p>
            <w:pPr>
              <w:pStyle w:val="TableParagraph"/>
              <w:spacing w:before="66"/>
              <w:ind w:left="68"/>
              <w:rPr>
                <w:b/>
                <w:sz w:val="19"/>
              </w:rPr>
            </w:pPr>
            <w:r>
              <w:rPr>
                <w:b/>
                <w:color w:val="0101FF"/>
                <w:sz w:val="19"/>
              </w:rPr>
              <w:t>PG*</w:t>
            </w:r>
          </w:p>
        </w:tc>
        <w:tc>
          <w:tcPr>
            <w:tcW w:w="1277" w:type="dxa"/>
          </w:tcPr>
          <w:p>
            <w:pPr>
              <w:pStyle w:val="TableParagraph"/>
              <w:spacing w:before="66"/>
              <w:ind w:left="64"/>
              <w:rPr>
                <w:b/>
                <w:sz w:val="19"/>
              </w:rPr>
            </w:pPr>
            <w:r>
              <w:rPr>
                <w:b/>
                <w:color w:val="0101FF"/>
                <w:sz w:val="19"/>
              </w:rPr>
              <w:t>Label</w:t>
            </w:r>
          </w:p>
        </w:tc>
        <w:tc>
          <w:tcPr>
            <w:tcW w:w="2111" w:type="dxa"/>
          </w:tcPr>
          <w:p>
            <w:pPr>
              <w:pStyle w:val="TableParagraph"/>
              <w:spacing w:line="254" w:lineRule="auto" w:before="66"/>
              <w:ind w:left="67" w:right="964" w:firstLine="4"/>
              <w:rPr>
                <w:b/>
                <w:sz w:val="19"/>
              </w:rPr>
            </w:pPr>
            <w:r>
              <w:rPr>
                <w:b/>
                <w:color w:val="0101FF"/>
                <w:sz w:val="19"/>
              </w:rPr>
              <w:t>Additional </w:t>
            </w:r>
            <w:r>
              <w:rPr>
                <w:b/>
                <w:color w:val="1111FF"/>
                <w:sz w:val="19"/>
              </w:rPr>
              <w:t>information</w:t>
            </w:r>
          </w:p>
        </w:tc>
      </w:tr>
      <w:tr>
        <w:trPr>
          <w:trHeight w:val="961" w:hRule="atLeast"/>
        </w:trPr>
        <w:tc>
          <w:tcPr>
            <w:tcW w:w="1944" w:type="dxa"/>
          </w:tcPr>
          <w:p>
            <w:pPr>
              <w:pStyle w:val="TableParagraph"/>
              <w:spacing w:before="91"/>
              <w:ind w:left="54"/>
              <w:rPr>
                <w:b/>
                <w:sz w:val="19"/>
              </w:rPr>
            </w:pPr>
            <w:r>
              <w:rPr>
                <w:b/>
                <w:color w:val="0101FF"/>
                <w:sz w:val="19"/>
              </w:rPr>
              <w:t>TDG Classification</w:t>
            </w:r>
          </w:p>
        </w:tc>
        <w:tc>
          <w:tcPr>
            <w:tcW w:w="1331" w:type="dxa"/>
          </w:tcPr>
          <w:p>
            <w:pPr>
              <w:pStyle w:val="TableParagraph"/>
              <w:spacing w:before="95"/>
              <w:ind w:left="57"/>
              <w:rPr>
                <w:sz w:val="18"/>
              </w:rPr>
            </w:pPr>
            <w:r>
              <w:rPr>
                <w:color w:val="010101"/>
                <w:w w:val="105"/>
                <w:sz w:val="18"/>
              </w:rPr>
              <w:t>UN1202</w:t>
            </w:r>
          </w:p>
        </w:tc>
        <w:tc>
          <w:tcPr>
            <w:tcW w:w="2057" w:type="dxa"/>
          </w:tcPr>
          <w:p>
            <w:pPr>
              <w:pStyle w:val="TableParagraph"/>
              <w:spacing w:before="95"/>
              <w:ind w:left="62"/>
              <w:rPr>
                <w:sz w:val="18"/>
              </w:rPr>
            </w:pPr>
            <w:r>
              <w:rPr>
                <w:color w:val="010101"/>
                <w:w w:val="105"/>
                <w:sz w:val="18"/>
              </w:rPr>
              <w:t>DIESEL FUEL</w:t>
            </w:r>
          </w:p>
        </w:tc>
        <w:tc>
          <w:tcPr>
            <w:tcW w:w="1500" w:type="dxa"/>
          </w:tcPr>
          <w:p>
            <w:pPr>
              <w:pStyle w:val="TableParagraph"/>
              <w:spacing w:before="100"/>
              <w:ind w:left="65"/>
              <w:rPr>
                <w:sz w:val="18"/>
              </w:rPr>
            </w:pPr>
            <w:r>
              <w:rPr>
                <w:color w:val="010101"/>
                <w:w w:val="107"/>
                <w:sz w:val="18"/>
              </w:rPr>
              <w:t>3</w:t>
            </w:r>
          </w:p>
        </w:tc>
        <w:tc>
          <w:tcPr>
            <w:tcW w:w="503" w:type="dxa"/>
          </w:tcPr>
          <w:p>
            <w:pPr>
              <w:pStyle w:val="TableParagraph"/>
              <w:spacing w:before="95"/>
              <w:ind w:left="65"/>
              <w:rPr>
                <w:sz w:val="18"/>
              </w:rPr>
            </w:pPr>
            <w:r>
              <w:rPr>
                <w:color w:val="010101"/>
                <w:w w:val="105"/>
                <w:sz w:val="18"/>
              </w:rPr>
              <w:t>Ill</w:t>
            </w:r>
          </w:p>
        </w:tc>
        <w:tc>
          <w:tcPr>
            <w:tcW w:w="1277" w:type="dxa"/>
          </w:tcPr>
          <w:p>
            <w:pPr>
              <w:pStyle w:val="TableParagraph"/>
              <w:spacing w:before="1"/>
              <w:rPr>
                <w:b/>
                <w:sz w:val="11"/>
              </w:rPr>
            </w:pPr>
          </w:p>
          <w:p>
            <w:pPr>
              <w:pStyle w:val="TableParagraph"/>
              <w:ind w:left="109"/>
              <w:rPr>
                <w:sz w:val="20"/>
              </w:rPr>
            </w:pPr>
            <w:r>
              <w:rPr>
                <w:sz w:val="20"/>
              </w:rPr>
              <w:pict>
                <v:group style="width:35.65pt;height:35.9pt;mso-position-horizontal-relative:char;mso-position-vertical-relative:line" coordorigin="0,0" coordsize="713,718">
                  <v:shape style="position:absolute;left:2;top:2;width:708;height:713" coordorigin="2,2" coordsize="708,713" path="m355,2l2,360,355,715,710,360,355,2xe" filled="true" fillcolor="#ff0000" stroked="false">
                    <v:path arrowok="t"/>
                    <v:fill type="solid"/>
                  </v:shape>
                  <v:shape style="position:absolute;left:0;top:0;width:713;height:718" coordorigin="0,0" coordsize="713,718" path="m358,0l355,0,0,358,0,360,355,718,358,718,362,713,355,713,356,712,5,360,2,360,2,358,5,358,356,4,355,2,358,0xm707,359l356,712,358,713,362,713,713,360,708,360,707,359xm4,359l2,360,5,360,4,359xm713,358l708,358,708,360,713,360,713,358xm5,358l2,358,4,359,5,358xm358,0l355,2,358,2,356,4,707,359,708,358,713,358,358,0xe" filled="true" fillcolor="#ffffff" stroked="false">
                    <v:path arrowok="t"/>
                    <v:fill type="solid"/>
                  </v:shape>
                </v:group>
              </w:pict>
            </w:r>
            <w:r>
              <w:rPr>
                <w:sz w:val="20"/>
              </w:rPr>
            </w:r>
          </w:p>
        </w:tc>
        <w:tc>
          <w:tcPr>
            <w:tcW w:w="2111" w:type="dxa"/>
          </w:tcPr>
          <w:p>
            <w:pPr>
              <w:pStyle w:val="TableParagraph"/>
              <w:rPr>
                <w:rFonts w:ascii="Times New Roman"/>
                <w:sz w:val="18"/>
              </w:rPr>
            </w:pPr>
          </w:p>
        </w:tc>
      </w:tr>
      <w:tr>
        <w:trPr>
          <w:trHeight w:val="511" w:hRule="atLeast"/>
        </w:trPr>
        <w:tc>
          <w:tcPr>
            <w:tcW w:w="1944" w:type="dxa"/>
          </w:tcPr>
          <w:p>
            <w:pPr>
              <w:pStyle w:val="TableParagraph"/>
              <w:spacing w:before="94"/>
              <w:ind w:left="54"/>
              <w:rPr>
                <w:b/>
                <w:sz w:val="19"/>
              </w:rPr>
            </w:pPr>
            <w:r>
              <w:rPr>
                <w:b/>
                <w:color w:val="0101FF"/>
                <w:w w:val="105"/>
                <w:sz w:val="19"/>
              </w:rPr>
              <w:t>DOT Classification</w:t>
            </w:r>
          </w:p>
        </w:tc>
        <w:tc>
          <w:tcPr>
            <w:tcW w:w="1331" w:type="dxa"/>
          </w:tcPr>
          <w:p>
            <w:pPr>
              <w:pStyle w:val="TableParagraph"/>
              <w:spacing w:before="99"/>
              <w:ind w:left="57"/>
              <w:rPr>
                <w:sz w:val="18"/>
              </w:rPr>
            </w:pPr>
            <w:r>
              <w:rPr>
                <w:color w:val="010101"/>
                <w:w w:val="110"/>
                <w:sz w:val="18"/>
              </w:rPr>
              <w:t>Not available</w:t>
            </w:r>
            <w:r>
              <w:rPr>
                <w:color w:val="3D3D3D"/>
                <w:w w:val="110"/>
                <w:sz w:val="18"/>
              </w:rPr>
              <w:t>.</w:t>
            </w:r>
          </w:p>
        </w:tc>
        <w:tc>
          <w:tcPr>
            <w:tcW w:w="2057" w:type="dxa"/>
          </w:tcPr>
          <w:p>
            <w:pPr>
              <w:pStyle w:val="TableParagraph"/>
              <w:spacing w:before="99"/>
              <w:ind w:left="63"/>
              <w:rPr>
                <w:sz w:val="18"/>
              </w:rPr>
            </w:pPr>
            <w:r>
              <w:rPr>
                <w:color w:val="010101"/>
                <w:w w:val="110"/>
                <w:sz w:val="18"/>
              </w:rPr>
              <w:t>Not available</w:t>
            </w:r>
            <w:r>
              <w:rPr>
                <w:color w:val="2D2D2D"/>
                <w:w w:val="110"/>
                <w:sz w:val="18"/>
              </w:rPr>
              <w:t>.</w:t>
            </w:r>
          </w:p>
        </w:tc>
        <w:tc>
          <w:tcPr>
            <w:tcW w:w="1500" w:type="dxa"/>
          </w:tcPr>
          <w:p>
            <w:pPr>
              <w:pStyle w:val="TableParagraph"/>
              <w:spacing w:before="99"/>
              <w:ind w:left="63"/>
              <w:rPr>
                <w:sz w:val="18"/>
              </w:rPr>
            </w:pPr>
            <w:r>
              <w:rPr>
                <w:color w:val="010101"/>
                <w:w w:val="110"/>
                <w:sz w:val="18"/>
              </w:rPr>
              <w:t>Not available</w:t>
            </w:r>
            <w:r>
              <w:rPr>
                <w:color w:val="2D2D2D"/>
                <w:w w:val="110"/>
                <w:sz w:val="18"/>
              </w:rPr>
              <w:t>.</w:t>
            </w:r>
          </w:p>
        </w:tc>
        <w:tc>
          <w:tcPr>
            <w:tcW w:w="503" w:type="dxa"/>
          </w:tcPr>
          <w:p>
            <w:pPr>
              <w:pStyle w:val="TableParagraph"/>
              <w:rPr>
                <w:rFonts w:ascii="Times New Roman"/>
                <w:sz w:val="18"/>
              </w:rPr>
            </w:pPr>
          </w:p>
        </w:tc>
        <w:tc>
          <w:tcPr>
            <w:tcW w:w="1277" w:type="dxa"/>
          </w:tcPr>
          <w:p>
            <w:pPr>
              <w:pStyle w:val="TableParagraph"/>
              <w:rPr>
                <w:rFonts w:ascii="Times New Roman"/>
                <w:sz w:val="18"/>
              </w:rPr>
            </w:pPr>
          </w:p>
        </w:tc>
        <w:tc>
          <w:tcPr>
            <w:tcW w:w="2111" w:type="dxa"/>
          </w:tcPr>
          <w:p>
            <w:pPr>
              <w:pStyle w:val="TableParagraph"/>
              <w:rPr>
                <w:rFonts w:ascii="Times New Roman"/>
                <w:sz w:val="18"/>
              </w:rPr>
            </w:pPr>
          </w:p>
        </w:tc>
      </w:tr>
    </w:tbl>
    <w:p>
      <w:pPr>
        <w:spacing w:after="0"/>
        <w:rPr>
          <w:rFonts w:ascii="Times New Roman"/>
          <w:sz w:val="18"/>
        </w:rPr>
        <w:sectPr>
          <w:type w:val="continuous"/>
          <w:pgSz w:w="12240" w:h="15840"/>
          <w:pgMar w:top="500" w:bottom="280" w:left="0" w:right="600"/>
        </w:sectPr>
      </w:pPr>
    </w:p>
    <w:p>
      <w:pPr>
        <w:spacing w:line="218" w:lineRule="exact" w:before="0"/>
        <w:ind w:left="841" w:right="0" w:firstLine="0"/>
        <w:jc w:val="left"/>
        <w:rPr>
          <w:rFonts w:ascii="Arial"/>
          <w:sz w:val="19"/>
        </w:rPr>
      </w:pPr>
      <w:r>
        <w:rPr>
          <w:rFonts w:ascii="Arial"/>
          <w:color w:val="010101"/>
          <w:sz w:val="19"/>
        </w:rPr>
        <w:t>PG* </w:t>
      </w:r>
      <w:r>
        <w:rPr>
          <w:rFonts w:ascii="Arial"/>
          <w:color w:val="5D5D5D"/>
          <w:sz w:val="19"/>
        </w:rPr>
        <w:t>: </w:t>
      </w:r>
      <w:r>
        <w:rPr>
          <w:rFonts w:ascii="Arial"/>
          <w:color w:val="010101"/>
          <w:sz w:val="19"/>
        </w:rPr>
        <w:t>Packing group</w:t>
      </w:r>
    </w:p>
    <w:p>
      <w:pPr>
        <w:spacing w:before="10" w:after="18"/>
        <w:ind w:left="698" w:right="0" w:firstLine="0"/>
        <w:jc w:val="left"/>
        <w:rPr>
          <w:rFonts w:ascii="Arial"/>
          <w:b/>
          <w:sz w:val="30"/>
        </w:rPr>
      </w:pPr>
      <w:r>
        <w:rPr/>
        <w:pict>
          <v:group style="position:absolute;margin-left:36.479523pt;margin-top:3.159347pt;width:539.3pt;height:.6pt;mso-position-horizontal-relative:page;mso-position-vertical-relative:paragraph;z-index:-264629248" coordorigin="730,63" coordsize="10786,12">
            <v:line style="position:absolute" from="730,69" to="11510,69" stroked="true" strokeweight=".599520pt" strokecolor="#000000">
              <v:stroke dashstyle="solid"/>
            </v:line>
            <v:rect style="position:absolute;left:11505;top:63;width:10;height:12" filled="true" fillcolor="#000000" stroked="false">
              <v:fill type="solid"/>
            </v:rect>
            <w10:wrap type="none"/>
          </v:group>
        </w:pict>
      </w:r>
      <w:r>
        <w:rPr>
          <w:rFonts w:ascii="Arial"/>
          <w:color w:val="010101"/>
          <w:sz w:val="29"/>
        </w:rPr>
        <w:t>I </w:t>
      </w:r>
      <w:r>
        <w:rPr>
          <w:rFonts w:ascii="Arial"/>
          <w:b/>
          <w:color w:val="010101"/>
          <w:sz w:val="30"/>
        </w:rPr>
        <w:t>1</w:t>
      </w:r>
      <w:r>
        <w:rPr>
          <w:rFonts w:ascii="Times New Roman"/>
          <w:b/>
          <w:color w:val="010101"/>
          <w:sz w:val="44"/>
        </w:rPr>
        <w:t>s . </w:t>
      </w:r>
      <w:r>
        <w:rPr>
          <w:rFonts w:ascii="Arial"/>
          <w:b/>
          <w:color w:val="010101"/>
          <w:sz w:val="30"/>
        </w:rPr>
        <w:t>Regulatory information</w:t>
      </w:r>
    </w:p>
    <w:p>
      <w:pPr>
        <w:pStyle w:val="BodyText"/>
        <w:spacing w:line="20" w:lineRule="exact"/>
        <w:ind w:left="723"/>
        <w:rPr>
          <w:rFonts w:ascii="Arial"/>
          <w:sz w:val="2"/>
        </w:rPr>
      </w:pPr>
      <w:r>
        <w:rPr>
          <w:rFonts w:ascii="Arial"/>
          <w:sz w:val="2"/>
        </w:rPr>
        <w:pict>
          <v:group style="width:539.3pt;height:.6pt;mso-position-horizontal-relative:char;mso-position-vertical-relative:line" coordorigin="0,0" coordsize="10786,12">
            <v:line style="position:absolute" from="5,6" to="10786,6" stroked="true" strokeweight=".599520pt" strokecolor="#000000">
              <v:stroke dashstyle="solid"/>
            </v:line>
            <v:rect style="position:absolute;left:0;top:0;width:10;height:12" filled="true" fillcolor="#000000" stroked="false">
              <v:fill type="solid"/>
            </v:rect>
          </v:group>
        </w:pict>
      </w:r>
      <w:r>
        <w:rPr>
          <w:rFonts w:ascii="Arial"/>
          <w:sz w:val="2"/>
        </w:rPr>
      </w:r>
    </w:p>
    <w:p>
      <w:pPr>
        <w:spacing w:before="49"/>
        <w:ind w:left="784" w:right="0" w:firstLine="0"/>
        <w:jc w:val="left"/>
        <w:rPr>
          <w:rFonts w:ascii="Arial"/>
          <w:b/>
          <w:sz w:val="19"/>
        </w:rPr>
      </w:pPr>
      <w:r>
        <w:rPr>
          <w:rFonts w:ascii="Arial"/>
          <w:b/>
          <w:color w:val="0303FB"/>
          <w:w w:val="105"/>
          <w:sz w:val="19"/>
          <w:u w:val="thick" w:color="0000FF"/>
        </w:rPr>
        <w:t>Un</w:t>
      </w:r>
      <w:r>
        <w:rPr>
          <w:rFonts w:ascii="Arial"/>
          <w:b/>
          <w:color w:val="1D1DFF"/>
          <w:w w:val="105"/>
          <w:sz w:val="19"/>
          <w:u w:val="thick" w:color="0000FF"/>
        </w:rPr>
        <w:t>i</w:t>
      </w:r>
      <w:r>
        <w:rPr>
          <w:rFonts w:ascii="Arial"/>
          <w:b/>
          <w:color w:val="0303FB"/>
          <w:w w:val="105"/>
          <w:sz w:val="19"/>
          <w:u w:val="thick" w:color="0000FF"/>
        </w:rPr>
        <w:t>ted States</w:t>
      </w:r>
    </w:p>
    <w:p>
      <w:pPr>
        <w:spacing w:after="0"/>
        <w:jc w:val="left"/>
        <w:rPr>
          <w:rFonts w:ascii="Arial"/>
          <w:sz w:val="19"/>
        </w:rPr>
        <w:sectPr>
          <w:headerReference w:type="default" r:id="rId93"/>
          <w:footerReference w:type="default" r:id="rId94"/>
          <w:pgSz w:w="12240" w:h="15840"/>
          <w:pgMar w:header="461" w:footer="375" w:top="1340" w:bottom="560" w:left="0" w:right="600"/>
          <w:pgNumType w:start="7"/>
        </w:sectPr>
      </w:pPr>
    </w:p>
    <w:p>
      <w:pPr>
        <w:spacing w:before="70"/>
        <w:ind w:left="899" w:right="0" w:firstLine="0"/>
        <w:jc w:val="left"/>
        <w:rPr>
          <w:rFonts w:ascii="Arial"/>
          <w:b/>
          <w:sz w:val="19"/>
        </w:rPr>
      </w:pPr>
      <w:r>
        <w:rPr>
          <w:rFonts w:ascii="Arial"/>
          <w:b/>
          <w:color w:val="0303FB"/>
          <w:sz w:val="19"/>
        </w:rPr>
        <w:t>HCS Classification</w:t>
      </w:r>
    </w:p>
    <w:p>
      <w:pPr>
        <w:pStyle w:val="BodyText"/>
        <w:spacing w:before="10"/>
        <w:rPr>
          <w:rFonts w:ascii="Arial"/>
          <w:b/>
          <w:sz w:val="24"/>
        </w:rPr>
      </w:pPr>
    </w:p>
    <w:p>
      <w:pPr>
        <w:spacing w:before="0"/>
        <w:ind w:left="789" w:right="0" w:firstLine="0"/>
        <w:jc w:val="left"/>
        <w:rPr>
          <w:rFonts w:ascii="Arial"/>
          <w:b/>
          <w:sz w:val="19"/>
        </w:rPr>
      </w:pPr>
      <w:r>
        <w:rPr>
          <w:rFonts w:ascii="Arial"/>
          <w:b/>
          <w:color w:val="0303FB"/>
          <w:sz w:val="19"/>
          <w:u w:val="thick" w:color="0000FF"/>
        </w:rPr>
        <w:t>Canada</w:t>
      </w:r>
    </w:p>
    <w:p>
      <w:pPr>
        <w:spacing w:before="75"/>
        <w:ind w:left="898" w:right="0" w:firstLine="0"/>
        <w:jc w:val="left"/>
        <w:rPr>
          <w:rFonts w:ascii="Arial"/>
          <w:b/>
          <w:sz w:val="19"/>
        </w:rPr>
      </w:pPr>
      <w:r>
        <w:rPr>
          <w:rFonts w:ascii="Arial"/>
          <w:b/>
          <w:color w:val="0303FB"/>
          <w:sz w:val="19"/>
        </w:rPr>
        <w:t>WHMIS (Canada)</w:t>
      </w:r>
    </w:p>
    <w:p>
      <w:pPr>
        <w:spacing w:line="242" w:lineRule="auto" w:before="65"/>
        <w:ind w:left="789" w:right="5629" w:firstLine="3"/>
        <w:jc w:val="left"/>
        <w:rPr>
          <w:rFonts w:ascii="Arial"/>
          <w:sz w:val="19"/>
        </w:rPr>
      </w:pPr>
      <w:r>
        <w:rPr/>
        <w:br w:type="column"/>
      </w:r>
      <w:r>
        <w:rPr>
          <w:rFonts w:ascii="Arial"/>
          <w:color w:val="010101"/>
          <w:sz w:val="19"/>
        </w:rPr>
        <w:t>Combustible liquid Irritating material</w:t>
      </w:r>
    </w:p>
    <w:p>
      <w:pPr>
        <w:pStyle w:val="BodyText"/>
        <w:rPr>
          <w:rFonts w:ascii="Arial"/>
          <w:sz w:val="20"/>
        </w:rPr>
      </w:pPr>
    </w:p>
    <w:p>
      <w:pPr>
        <w:spacing w:line="242" w:lineRule="auto" w:before="122"/>
        <w:ind w:left="790" w:right="0" w:firstLine="2"/>
        <w:jc w:val="left"/>
        <w:rPr>
          <w:rFonts w:ascii="Arial" w:hAnsi="Arial"/>
          <w:sz w:val="19"/>
        </w:rPr>
      </w:pPr>
      <w:r>
        <w:rPr>
          <w:rFonts w:ascii="Arial" w:hAnsi="Arial"/>
          <w:color w:val="010101"/>
          <w:w w:val="105"/>
          <w:sz w:val="19"/>
        </w:rPr>
        <w:t>Class</w:t>
      </w:r>
      <w:r>
        <w:rPr>
          <w:rFonts w:ascii="Arial" w:hAnsi="Arial"/>
          <w:color w:val="010101"/>
          <w:spacing w:val="-16"/>
          <w:w w:val="105"/>
          <w:sz w:val="19"/>
        </w:rPr>
        <w:t> </w:t>
      </w:r>
      <w:r>
        <w:rPr>
          <w:rFonts w:ascii="Arial" w:hAnsi="Arial"/>
          <w:color w:val="010101"/>
          <w:spacing w:val="-4"/>
          <w:w w:val="105"/>
          <w:sz w:val="19"/>
        </w:rPr>
        <w:t>B-3</w:t>
      </w:r>
      <w:r>
        <w:rPr>
          <w:rFonts w:ascii="Arial" w:hAnsi="Arial"/>
          <w:color w:val="5D5D5D"/>
          <w:spacing w:val="-4"/>
          <w:w w:val="105"/>
          <w:sz w:val="19"/>
        </w:rPr>
        <w:t>:</w:t>
      </w:r>
      <w:r>
        <w:rPr>
          <w:rFonts w:ascii="Arial" w:hAnsi="Arial"/>
          <w:color w:val="5D5D5D"/>
          <w:spacing w:val="-15"/>
          <w:w w:val="105"/>
          <w:sz w:val="19"/>
        </w:rPr>
        <w:t> </w:t>
      </w:r>
      <w:r>
        <w:rPr>
          <w:rFonts w:ascii="Arial" w:hAnsi="Arial"/>
          <w:color w:val="010101"/>
          <w:w w:val="105"/>
          <w:sz w:val="19"/>
        </w:rPr>
        <w:t>Combustible</w:t>
      </w:r>
      <w:r>
        <w:rPr>
          <w:rFonts w:ascii="Arial" w:hAnsi="Arial"/>
          <w:color w:val="010101"/>
          <w:spacing w:val="-11"/>
          <w:w w:val="105"/>
          <w:sz w:val="19"/>
        </w:rPr>
        <w:t> </w:t>
      </w:r>
      <w:r>
        <w:rPr>
          <w:rFonts w:ascii="Arial" w:hAnsi="Arial"/>
          <w:color w:val="010101"/>
          <w:w w:val="105"/>
          <w:sz w:val="19"/>
        </w:rPr>
        <w:t>liquid</w:t>
      </w:r>
      <w:r>
        <w:rPr>
          <w:rFonts w:ascii="Arial" w:hAnsi="Arial"/>
          <w:color w:val="010101"/>
          <w:spacing w:val="-18"/>
          <w:w w:val="105"/>
          <w:sz w:val="19"/>
        </w:rPr>
        <w:t> </w:t>
      </w:r>
      <w:r>
        <w:rPr>
          <w:rFonts w:ascii="Arial" w:hAnsi="Arial"/>
          <w:color w:val="010101"/>
          <w:w w:val="105"/>
          <w:sz w:val="19"/>
        </w:rPr>
        <w:t>with</w:t>
      </w:r>
      <w:r>
        <w:rPr>
          <w:rFonts w:ascii="Arial" w:hAnsi="Arial"/>
          <w:color w:val="010101"/>
          <w:spacing w:val="-20"/>
          <w:w w:val="105"/>
          <w:sz w:val="19"/>
        </w:rPr>
        <w:t> </w:t>
      </w:r>
      <w:r>
        <w:rPr>
          <w:rFonts w:ascii="Arial" w:hAnsi="Arial"/>
          <w:color w:val="010101"/>
          <w:w w:val="105"/>
          <w:sz w:val="19"/>
        </w:rPr>
        <w:t>a</w:t>
      </w:r>
      <w:r>
        <w:rPr>
          <w:rFonts w:ascii="Arial" w:hAnsi="Arial"/>
          <w:color w:val="010101"/>
          <w:spacing w:val="-18"/>
          <w:w w:val="105"/>
          <w:sz w:val="19"/>
        </w:rPr>
        <w:t> </w:t>
      </w:r>
      <w:r>
        <w:rPr>
          <w:rFonts w:ascii="Arial" w:hAnsi="Arial"/>
          <w:color w:val="010101"/>
          <w:w w:val="105"/>
          <w:sz w:val="19"/>
        </w:rPr>
        <w:t>flash</w:t>
      </w:r>
      <w:r>
        <w:rPr>
          <w:rFonts w:ascii="Arial" w:hAnsi="Arial"/>
          <w:color w:val="010101"/>
          <w:spacing w:val="-14"/>
          <w:w w:val="105"/>
          <w:sz w:val="19"/>
        </w:rPr>
        <w:t> </w:t>
      </w:r>
      <w:r>
        <w:rPr>
          <w:rFonts w:ascii="Arial" w:hAnsi="Arial"/>
          <w:color w:val="010101"/>
          <w:w w:val="105"/>
          <w:sz w:val="19"/>
        </w:rPr>
        <w:t>point</w:t>
      </w:r>
      <w:r>
        <w:rPr>
          <w:rFonts w:ascii="Arial" w:hAnsi="Arial"/>
          <w:color w:val="010101"/>
          <w:spacing w:val="-15"/>
          <w:w w:val="105"/>
          <w:sz w:val="19"/>
        </w:rPr>
        <w:t> </w:t>
      </w:r>
      <w:r>
        <w:rPr>
          <w:rFonts w:ascii="Arial" w:hAnsi="Arial"/>
          <w:color w:val="010101"/>
          <w:w w:val="105"/>
          <w:sz w:val="19"/>
        </w:rPr>
        <w:t>between</w:t>
      </w:r>
      <w:r>
        <w:rPr>
          <w:rFonts w:ascii="Arial" w:hAnsi="Arial"/>
          <w:color w:val="010101"/>
          <w:spacing w:val="-13"/>
          <w:w w:val="105"/>
          <w:sz w:val="19"/>
        </w:rPr>
        <w:t> </w:t>
      </w:r>
      <w:r>
        <w:rPr>
          <w:rFonts w:ascii="Arial" w:hAnsi="Arial"/>
          <w:color w:val="010101"/>
          <w:w w:val="105"/>
          <w:sz w:val="19"/>
        </w:rPr>
        <w:t>37.8°C</w:t>
      </w:r>
      <w:r>
        <w:rPr>
          <w:rFonts w:ascii="Arial" w:hAnsi="Arial"/>
          <w:color w:val="010101"/>
          <w:spacing w:val="-13"/>
          <w:w w:val="105"/>
          <w:sz w:val="19"/>
        </w:rPr>
        <w:t> </w:t>
      </w:r>
      <w:r>
        <w:rPr>
          <w:rFonts w:ascii="Arial" w:hAnsi="Arial"/>
          <w:color w:val="010101"/>
          <w:w w:val="105"/>
          <w:sz w:val="19"/>
        </w:rPr>
        <w:t>(100°F)</w:t>
      </w:r>
      <w:r>
        <w:rPr>
          <w:rFonts w:ascii="Arial" w:hAnsi="Arial"/>
          <w:color w:val="010101"/>
          <w:spacing w:val="-15"/>
          <w:w w:val="105"/>
          <w:sz w:val="19"/>
        </w:rPr>
        <w:t> </w:t>
      </w:r>
      <w:r>
        <w:rPr>
          <w:rFonts w:ascii="Arial" w:hAnsi="Arial"/>
          <w:color w:val="010101"/>
          <w:w w:val="105"/>
          <w:sz w:val="19"/>
        </w:rPr>
        <w:t>and</w:t>
      </w:r>
      <w:r>
        <w:rPr>
          <w:rFonts w:ascii="Arial" w:hAnsi="Arial"/>
          <w:color w:val="010101"/>
          <w:spacing w:val="-16"/>
          <w:w w:val="105"/>
          <w:sz w:val="19"/>
        </w:rPr>
        <w:t> </w:t>
      </w:r>
      <w:r>
        <w:rPr>
          <w:rFonts w:ascii="Arial" w:hAnsi="Arial"/>
          <w:color w:val="010101"/>
          <w:w w:val="105"/>
          <w:sz w:val="19"/>
        </w:rPr>
        <w:t>93</w:t>
      </w:r>
      <w:r>
        <w:rPr>
          <w:rFonts w:ascii="Arial" w:hAnsi="Arial"/>
          <w:color w:val="2D2D2D"/>
          <w:w w:val="105"/>
          <w:sz w:val="19"/>
        </w:rPr>
        <w:t>.</w:t>
      </w:r>
      <w:r>
        <w:rPr>
          <w:rFonts w:ascii="Arial" w:hAnsi="Arial"/>
          <w:color w:val="010101"/>
          <w:w w:val="105"/>
          <w:sz w:val="19"/>
        </w:rPr>
        <w:t>3°C (200°F)</w:t>
      </w:r>
      <w:r>
        <w:rPr>
          <w:rFonts w:ascii="Arial" w:hAnsi="Arial"/>
          <w:color w:val="2D2D2D"/>
          <w:w w:val="105"/>
          <w:sz w:val="19"/>
        </w:rPr>
        <w:t>.</w:t>
      </w:r>
    </w:p>
    <w:p>
      <w:pPr>
        <w:spacing w:line="242" w:lineRule="auto" w:before="0"/>
        <w:ind w:left="792" w:right="2335" w:firstLine="0"/>
        <w:jc w:val="left"/>
        <w:rPr>
          <w:rFonts w:ascii="Arial"/>
          <w:sz w:val="19"/>
        </w:rPr>
      </w:pPr>
      <w:r>
        <w:rPr>
          <w:rFonts w:ascii="Arial"/>
          <w:color w:val="010101"/>
          <w:sz w:val="19"/>
        </w:rPr>
        <w:t>Class D-2A</w:t>
      </w:r>
      <w:r>
        <w:rPr>
          <w:rFonts w:ascii="Arial"/>
          <w:color w:val="5D5D5D"/>
          <w:sz w:val="19"/>
        </w:rPr>
        <w:t>: </w:t>
      </w:r>
      <w:r>
        <w:rPr>
          <w:rFonts w:ascii="Arial"/>
          <w:color w:val="010101"/>
          <w:sz w:val="19"/>
        </w:rPr>
        <w:t>Material causing other toxic effects (Very toxic)</w:t>
      </w:r>
      <w:r>
        <w:rPr>
          <w:rFonts w:ascii="Arial"/>
          <w:color w:val="2D2D2D"/>
          <w:sz w:val="19"/>
        </w:rPr>
        <w:t>. </w:t>
      </w:r>
      <w:r>
        <w:rPr>
          <w:rFonts w:ascii="Arial"/>
          <w:color w:val="010101"/>
          <w:sz w:val="19"/>
        </w:rPr>
        <w:t>Class D-2B</w:t>
      </w:r>
      <w:r>
        <w:rPr>
          <w:rFonts w:ascii="Arial"/>
          <w:color w:val="5D5D5D"/>
          <w:sz w:val="19"/>
        </w:rPr>
        <w:t>: </w:t>
      </w:r>
      <w:r>
        <w:rPr>
          <w:rFonts w:ascii="Arial"/>
          <w:color w:val="010101"/>
          <w:sz w:val="19"/>
        </w:rPr>
        <w:t>Material causing other toxic effects (Toxic)</w:t>
      </w:r>
      <w:r>
        <w:rPr>
          <w:rFonts w:ascii="Arial"/>
          <w:color w:val="3F3F3F"/>
          <w:sz w:val="19"/>
        </w:rPr>
        <w:t>.</w:t>
      </w:r>
    </w:p>
    <w:p>
      <w:pPr>
        <w:spacing w:after="0" w:line="242" w:lineRule="auto"/>
        <w:jc w:val="left"/>
        <w:rPr>
          <w:rFonts w:ascii="Arial"/>
          <w:sz w:val="19"/>
        </w:rPr>
        <w:sectPr>
          <w:type w:val="continuous"/>
          <w:pgSz w:w="12240" w:h="15840"/>
          <w:pgMar w:top="500" w:bottom="280" w:left="0" w:right="600"/>
          <w:cols w:num="2" w:equalWidth="0">
            <w:col w:w="2680" w:space="320"/>
            <w:col w:w="8640"/>
          </w:cols>
        </w:sectPr>
      </w:pPr>
    </w:p>
    <w:p>
      <w:pPr>
        <w:spacing w:line="247" w:lineRule="auto" w:before="83"/>
        <w:ind w:left="785" w:right="286" w:hanging="2"/>
        <w:jc w:val="left"/>
        <w:rPr>
          <w:rFonts w:ascii="Arial"/>
          <w:b/>
          <w:sz w:val="19"/>
        </w:rPr>
      </w:pPr>
      <w:r>
        <w:rPr>
          <w:rFonts w:ascii="Arial"/>
          <w:b/>
          <w:color w:val="010101"/>
          <w:sz w:val="19"/>
        </w:rPr>
        <w:t>This product has been classified in accordance with the hazard criteria of the Controlled Products Regulations and the MSDS contains all the information required by the Controlled Products Regulations.</w:t>
      </w:r>
    </w:p>
    <w:p>
      <w:pPr>
        <w:spacing w:before="103"/>
        <w:ind w:left="785" w:right="0" w:firstLine="0"/>
        <w:jc w:val="left"/>
        <w:rPr>
          <w:rFonts w:ascii="Arial"/>
          <w:b/>
          <w:sz w:val="19"/>
        </w:rPr>
      </w:pPr>
      <w:r>
        <w:rPr>
          <w:rFonts w:ascii="Arial"/>
          <w:b/>
          <w:color w:val="0303FB"/>
          <w:sz w:val="19"/>
          <w:u w:val="thick" w:color="0000FF"/>
        </w:rPr>
        <w:t>International regulations</w:t>
      </w:r>
    </w:p>
    <w:p>
      <w:pPr>
        <w:spacing w:after="0"/>
        <w:jc w:val="left"/>
        <w:rPr>
          <w:rFonts w:ascii="Arial"/>
          <w:sz w:val="19"/>
        </w:rPr>
        <w:sectPr>
          <w:type w:val="continuous"/>
          <w:pgSz w:w="12240" w:h="15840"/>
          <w:pgMar w:top="500" w:bottom="280" w:left="0" w:right="600"/>
        </w:sectPr>
      </w:pPr>
    </w:p>
    <w:p>
      <w:pPr>
        <w:spacing w:before="127"/>
        <w:ind w:left="789" w:right="0" w:firstLine="0"/>
        <w:jc w:val="left"/>
        <w:rPr>
          <w:rFonts w:ascii="Arial"/>
          <w:b/>
          <w:sz w:val="19"/>
        </w:rPr>
      </w:pPr>
      <w:r>
        <w:rPr>
          <w:rFonts w:ascii="Arial"/>
          <w:b/>
          <w:color w:val="0303FB"/>
          <w:sz w:val="19"/>
        </w:rPr>
        <w:t>Canada inventory</w:t>
      </w:r>
    </w:p>
    <w:p>
      <w:pPr>
        <w:spacing w:line="254" w:lineRule="auto" w:before="70"/>
        <w:ind w:left="783" w:right="0" w:firstLine="0"/>
        <w:jc w:val="left"/>
        <w:rPr>
          <w:rFonts w:ascii="Arial"/>
          <w:b/>
          <w:sz w:val="19"/>
        </w:rPr>
      </w:pPr>
      <w:r>
        <w:rPr>
          <w:rFonts w:ascii="Arial"/>
          <w:b/>
          <w:color w:val="0303FB"/>
          <w:sz w:val="19"/>
        </w:rPr>
        <w:t>United States inventory (TSCA 8b)</w:t>
      </w:r>
    </w:p>
    <w:p>
      <w:pPr>
        <w:spacing w:before="61"/>
        <w:ind w:left="784" w:right="0" w:firstLine="0"/>
        <w:jc w:val="left"/>
        <w:rPr>
          <w:rFonts w:ascii="Arial"/>
          <w:b/>
          <w:sz w:val="19"/>
        </w:rPr>
      </w:pPr>
      <w:r>
        <w:rPr>
          <w:rFonts w:ascii="Arial"/>
          <w:b/>
          <w:color w:val="0303FB"/>
          <w:sz w:val="19"/>
        </w:rPr>
        <w:t>Europe inventory</w:t>
      </w:r>
    </w:p>
    <w:p>
      <w:pPr>
        <w:spacing w:line="316" w:lineRule="auto" w:before="122"/>
        <w:ind w:left="783" w:right="4464" w:firstLine="0"/>
        <w:jc w:val="left"/>
        <w:rPr>
          <w:rFonts w:ascii="Arial"/>
          <w:sz w:val="19"/>
        </w:rPr>
      </w:pPr>
      <w:r>
        <w:rPr/>
        <w:br w:type="column"/>
      </w:r>
      <w:r>
        <w:rPr>
          <w:rFonts w:ascii="Arial"/>
          <w:color w:val="010101"/>
          <w:w w:val="105"/>
          <w:sz w:val="19"/>
        </w:rPr>
        <w:t>All</w:t>
      </w:r>
      <w:r>
        <w:rPr>
          <w:rFonts w:ascii="Arial"/>
          <w:color w:val="010101"/>
          <w:spacing w:val="-18"/>
          <w:w w:val="105"/>
          <w:sz w:val="19"/>
        </w:rPr>
        <w:t> </w:t>
      </w:r>
      <w:r>
        <w:rPr>
          <w:rFonts w:ascii="Arial"/>
          <w:color w:val="010101"/>
          <w:w w:val="105"/>
          <w:sz w:val="19"/>
        </w:rPr>
        <w:t>components</w:t>
      </w:r>
      <w:r>
        <w:rPr>
          <w:rFonts w:ascii="Arial"/>
          <w:color w:val="010101"/>
          <w:spacing w:val="-3"/>
          <w:w w:val="105"/>
          <w:sz w:val="19"/>
        </w:rPr>
        <w:t> </w:t>
      </w:r>
      <w:r>
        <w:rPr>
          <w:rFonts w:ascii="Arial"/>
          <w:color w:val="010101"/>
          <w:w w:val="105"/>
          <w:sz w:val="19"/>
        </w:rPr>
        <w:t>are</w:t>
      </w:r>
      <w:r>
        <w:rPr>
          <w:rFonts w:ascii="Arial"/>
          <w:color w:val="010101"/>
          <w:spacing w:val="-10"/>
          <w:w w:val="105"/>
          <w:sz w:val="19"/>
        </w:rPr>
        <w:t> </w:t>
      </w:r>
      <w:r>
        <w:rPr>
          <w:rFonts w:ascii="Arial"/>
          <w:color w:val="010101"/>
          <w:w w:val="105"/>
          <w:sz w:val="19"/>
        </w:rPr>
        <w:t>listed</w:t>
      </w:r>
      <w:r>
        <w:rPr>
          <w:rFonts w:ascii="Arial"/>
          <w:color w:val="010101"/>
          <w:spacing w:val="-15"/>
          <w:w w:val="105"/>
          <w:sz w:val="19"/>
        </w:rPr>
        <w:t> </w:t>
      </w:r>
      <w:r>
        <w:rPr>
          <w:rFonts w:ascii="Arial"/>
          <w:color w:val="010101"/>
          <w:w w:val="105"/>
          <w:sz w:val="19"/>
        </w:rPr>
        <w:t>or</w:t>
      </w:r>
      <w:r>
        <w:rPr>
          <w:rFonts w:ascii="Arial"/>
          <w:color w:val="010101"/>
          <w:spacing w:val="-13"/>
          <w:w w:val="105"/>
          <w:sz w:val="19"/>
        </w:rPr>
        <w:t> </w:t>
      </w:r>
      <w:r>
        <w:rPr>
          <w:rFonts w:ascii="Arial"/>
          <w:color w:val="010101"/>
          <w:spacing w:val="-3"/>
          <w:w w:val="105"/>
          <w:sz w:val="19"/>
        </w:rPr>
        <w:t>exempted</w:t>
      </w:r>
      <w:r>
        <w:rPr>
          <w:rFonts w:ascii="Arial"/>
          <w:color w:val="3F3F3F"/>
          <w:spacing w:val="-3"/>
          <w:w w:val="105"/>
          <w:sz w:val="19"/>
        </w:rPr>
        <w:t>. </w:t>
      </w:r>
      <w:r>
        <w:rPr>
          <w:rFonts w:ascii="Arial"/>
          <w:color w:val="010101"/>
          <w:w w:val="105"/>
          <w:sz w:val="19"/>
        </w:rPr>
        <w:t>All</w:t>
      </w:r>
      <w:r>
        <w:rPr>
          <w:rFonts w:ascii="Arial"/>
          <w:color w:val="010101"/>
          <w:spacing w:val="-19"/>
          <w:w w:val="105"/>
          <w:sz w:val="19"/>
        </w:rPr>
        <w:t> </w:t>
      </w:r>
      <w:r>
        <w:rPr>
          <w:rFonts w:ascii="Arial"/>
          <w:color w:val="010101"/>
          <w:w w:val="105"/>
          <w:sz w:val="19"/>
        </w:rPr>
        <w:t>components</w:t>
      </w:r>
      <w:r>
        <w:rPr>
          <w:rFonts w:ascii="Arial"/>
          <w:color w:val="010101"/>
          <w:spacing w:val="-4"/>
          <w:w w:val="105"/>
          <w:sz w:val="19"/>
        </w:rPr>
        <w:t> </w:t>
      </w:r>
      <w:r>
        <w:rPr>
          <w:rFonts w:ascii="Arial"/>
          <w:color w:val="010101"/>
          <w:w w:val="105"/>
          <w:sz w:val="19"/>
        </w:rPr>
        <w:t>are</w:t>
      </w:r>
      <w:r>
        <w:rPr>
          <w:rFonts w:ascii="Arial"/>
          <w:color w:val="010101"/>
          <w:spacing w:val="-11"/>
          <w:w w:val="105"/>
          <w:sz w:val="19"/>
        </w:rPr>
        <w:t> </w:t>
      </w:r>
      <w:r>
        <w:rPr>
          <w:rFonts w:ascii="Arial"/>
          <w:color w:val="010101"/>
          <w:w w:val="105"/>
          <w:sz w:val="19"/>
        </w:rPr>
        <w:t>listed</w:t>
      </w:r>
      <w:r>
        <w:rPr>
          <w:rFonts w:ascii="Arial"/>
          <w:color w:val="010101"/>
          <w:spacing w:val="-16"/>
          <w:w w:val="105"/>
          <w:sz w:val="19"/>
        </w:rPr>
        <w:t> </w:t>
      </w:r>
      <w:r>
        <w:rPr>
          <w:rFonts w:ascii="Arial"/>
          <w:color w:val="010101"/>
          <w:w w:val="105"/>
          <w:sz w:val="19"/>
        </w:rPr>
        <w:t>or</w:t>
      </w:r>
      <w:r>
        <w:rPr>
          <w:rFonts w:ascii="Arial"/>
          <w:color w:val="010101"/>
          <w:spacing w:val="-14"/>
          <w:w w:val="105"/>
          <w:sz w:val="19"/>
        </w:rPr>
        <w:t> </w:t>
      </w:r>
      <w:r>
        <w:rPr>
          <w:rFonts w:ascii="Arial"/>
          <w:color w:val="010101"/>
          <w:spacing w:val="-3"/>
          <w:w w:val="105"/>
          <w:sz w:val="19"/>
        </w:rPr>
        <w:t>exempted</w:t>
      </w:r>
      <w:r>
        <w:rPr>
          <w:rFonts w:ascii="Arial"/>
          <w:color w:val="3F3F3F"/>
          <w:spacing w:val="-3"/>
          <w:w w:val="105"/>
          <w:sz w:val="19"/>
        </w:rPr>
        <w:t>.</w:t>
      </w:r>
    </w:p>
    <w:p>
      <w:pPr>
        <w:pStyle w:val="BodyText"/>
        <w:spacing w:before="6"/>
        <w:rPr>
          <w:rFonts w:ascii="Arial"/>
          <w:sz w:val="20"/>
        </w:rPr>
      </w:pPr>
    </w:p>
    <w:p>
      <w:pPr>
        <w:spacing w:before="0"/>
        <w:ind w:left="783" w:right="0" w:firstLine="0"/>
        <w:jc w:val="left"/>
        <w:rPr>
          <w:rFonts w:ascii="Arial"/>
          <w:sz w:val="19"/>
        </w:rPr>
      </w:pPr>
      <w:r>
        <w:rPr>
          <w:rFonts w:ascii="Arial"/>
          <w:color w:val="010101"/>
          <w:w w:val="105"/>
          <w:sz w:val="19"/>
        </w:rPr>
        <w:t>All</w:t>
      </w:r>
      <w:r>
        <w:rPr>
          <w:rFonts w:ascii="Arial"/>
          <w:color w:val="010101"/>
          <w:spacing w:val="-19"/>
          <w:w w:val="105"/>
          <w:sz w:val="19"/>
        </w:rPr>
        <w:t> </w:t>
      </w:r>
      <w:r>
        <w:rPr>
          <w:rFonts w:ascii="Arial"/>
          <w:color w:val="010101"/>
          <w:w w:val="105"/>
          <w:sz w:val="19"/>
        </w:rPr>
        <w:t>components</w:t>
      </w:r>
      <w:r>
        <w:rPr>
          <w:rFonts w:ascii="Arial"/>
          <w:color w:val="010101"/>
          <w:spacing w:val="-4"/>
          <w:w w:val="105"/>
          <w:sz w:val="19"/>
        </w:rPr>
        <w:t> </w:t>
      </w:r>
      <w:r>
        <w:rPr>
          <w:rFonts w:ascii="Arial"/>
          <w:color w:val="010101"/>
          <w:w w:val="105"/>
          <w:sz w:val="19"/>
        </w:rPr>
        <w:t>are</w:t>
      </w:r>
      <w:r>
        <w:rPr>
          <w:rFonts w:ascii="Arial"/>
          <w:color w:val="010101"/>
          <w:spacing w:val="-11"/>
          <w:w w:val="105"/>
          <w:sz w:val="19"/>
        </w:rPr>
        <w:t> </w:t>
      </w:r>
      <w:r>
        <w:rPr>
          <w:rFonts w:ascii="Arial"/>
          <w:color w:val="010101"/>
          <w:w w:val="105"/>
          <w:sz w:val="19"/>
        </w:rPr>
        <w:t>listed</w:t>
      </w:r>
      <w:r>
        <w:rPr>
          <w:rFonts w:ascii="Arial"/>
          <w:color w:val="010101"/>
          <w:spacing w:val="-16"/>
          <w:w w:val="105"/>
          <w:sz w:val="19"/>
        </w:rPr>
        <w:t> </w:t>
      </w:r>
      <w:r>
        <w:rPr>
          <w:rFonts w:ascii="Arial"/>
          <w:color w:val="010101"/>
          <w:w w:val="105"/>
          <w:sz w:val="19"/>
        </w:rPr>
        <w:t>or</w:t>
      </w:r>
      <w:r>
        <w:rPr>
          <w:rFonts w:ascii="Arial"/>
          <w:color w:val="010101"/>
          <w:spacing w:val="-14"/>
          <w:w w:val="105"/>
          <w:sz w:val="19"/>
        </w:rPr>
        <w:t> </w:t>
      </w:r>
      <w:r>
        <w:rPr>
          <w:rFonts w:ascii="Arial"/>
          <w:color w:val="010101"/>
          <w:spacing w:val="-3"/>
          <w:w w:val="105"/>
          <w:sz w:val="19"/>
        </w:rPr>
        <w:t>exempted</w:t>
      </w:r>
      <w:r>
        <w:rPr>
          <w:rFonts w:ascii="Arial"/>
          <w:color w:val="2D2D2D"/>
          <w:spacing w:val="-3"/>
          <w:w w:val="105"/>
          <w:sz w:val="19"/>
        </w:rPr>
        <w:t>.</w:t>
      </w:r>
    </w:p>
    <w:p>
      <w:pPr>
        <w:spacing w:after="0"/>
        <w:jc w:val="left"/>
        <w:rPr>
          <w:rFonts w:ascii="Arial"/>
          <w:sz w:val="19"/>
        </w:rPr>
        <w:sectPr>
          <w:type w:val="continuous"/>
          <w:pgSz w:w="12240" w:h="15840"/>
          <w:pgMar w:top="500" w:bottom="280" w:left="0" w:right="600"/>
          <w:cols w:num="2" w:equalWidth="0">
            <w:col w:w="2938" w:space="72"/>
            <w:col w:w="8630"/>
          </w:cols>
        </w:sectPr>
      </w:pPr>
    </w:p>
    <w:p>
      <w:pPr>
        <w:pStyle w:val="BodyText"/>
        <w:spacing w:before="3"/>
        <w:rPr>
          <w:rFonts w:ascii="Arial"/>
          <w:sz w:val="10"/>
        </w:rPr>
      </w:pPr>
    </w:p>
    <w:p>
      <w:pPr>
        <w:pStyle w:val="BodyText"/>
        <w:spacing w:line="20" w:lineRule="exact"/>
        <w:ind w:left="723"/>
        <w:rPr>
          <w:rFonts w:ascii="Arial"/>
          <w:sz w:val="2"/>
        </w:rPr>
      </w:pPr>
      <w:r>
        <w:rPr>
          <w:rFonts w:ascii="Arial"/>
          <w:sz w:val="2"/>
        </w:rPr>
        <w:pict>
          <v:group style="width:539.3pt;height:.6pt;mso-position-horizontal-relative:char;mso-position-vertical-relative:line" coordorigin="0,0" coordsize="10786,12">
            <v:line style="position:absolute" from="0,6" to="10781,6" stroked="true" strokeweight=".599520pt" strokecolor="#000000">
              <v:stroke dashstyle="solid"/>
            </v:line>
            <v:rect style="position:absolute;left:10776;top:0;width:10;height:12" filled="true" fillcolor="#000000" stroked="false">
              <v:fill type="solid"/>
            </v:rect>
          </v:group>
        </w:pict>
      </w:r>
      <w:r>
        <w:rPr>
          <w:rFonts w:ascii="Arial"/>
          <w:sz w:val="2"/>
        </w:rPr>
      </w:r>
    </w:p>
    <w:p>
      <w:pPr>
        <w:pStyle w:val="Heading4"/>
        <w:spacing w:before="64"/>
      </w:pPr>
      <w:r>
        <w:rPr/>
        <w:pict>
          <v:group style="position:absolute;margin-left:36.239521pt;margin-top:22.74938pt;width:539.3pt;height:.6pt;mso-position-horizontal-relative:page;mso-position-vertical-relative:paragraph;z-index:251734016" coordorigin="725,455" coordsize="10786,12">
            <v:line style="position:absolute" from="730,461" to="11510,461" stroked="true" strokeweight=".599520pt" strokecolor="#000000">
              <v:stroke dashstyle="solid"/>
            </v:line>
            <v:rect style="position:absolute;left:724;top:454;width:10;height:12" filled="true" fillcolor="#000000" stroked="false">
              <v:fill type="solid"/>
            </v:rect>
            <w10:wrap type="none"/>
          </v:group>
        </w:pict>
      </w:r>
      <w:r>
        <w:rPr>
          <w:b w:val="0"/>
          <w:color w:val="010101"/>
          <w:sz w:val="29"/>
        </w:rPr>
        <w:t>I </w:t>
      </w:r>
      <w:r>
        <w:rPr>
          <w:color w:val="010101"/>
        </w:rPr>
        <w:t>16 . Other information</w:t>
      </w:r>
    </w:p>
    <w:p>
      <w:pPr>
        <w:spacing w:after="0"/>
        <w:sectPr>
          <w:type w:val="continuous"/>
          <w:pgSz w:w="12240" w:h="15840"/>
          <w:pgMar w:top="500" w:bottom="280" w:left="0" w:right="600"/>
        </w:sectPr>
      </w:pPr>
    </w:p>
    <w:p>
      <w:pPr>
        <w:spacing w:before="119"/>
        <w:ind w:left="784" w:right="0" w:hanging="1"/>
        <w:jc w:val="left"/>
        <w:rPr>
          <w:rFonts w:ascii="Arial"/>
          <w:b/>
          <w:sz w:val="19"/>
        </w:rPr>
      </w:pPr>
      <w:r>
        <w:rPr>
          <w:rFonts w:ascii="Arial"/>
          <w:b/>
          <w:color w:val="0303FB"/>
          <w:sz w:val="19"/>
        </w:rPr>
        <w:t>Label requirements</w:t>
      </w:r>
    </w:p>
    <w:p>
      <w:pPr>
        <w:spacing w:line="254" w:lineRule="auto" w:before="127"/>
        <w:ind w:left="785" w:right="0" w:hanging="1"/>
        <w:jc w:val="left"/>
        <w:rPr>
          <w:rFonts w:ascii="Arial"/>
          <w:b/>
          <w:sz w:val="19"/>
        </w:rPr>
      </w:pPr>
      <w:r>
        <w:rPr>
          <w:rFonts w:ascii="Arial"/>
          <w:b/>
          <w:color w:val="0303FB"/>
          <w:sz w:val="19"/>
        </w:rPr>
        <w:t>Hazardous Material Information System (U</w:t>
      </w:r>
      <w:r>
        <w:rPr>
          <w:rFonts w:ascii="Arial"/>
          <w:b/>
          <w:color w:val="1D1DFF"/>
          <w:sz w:val="19"/>
        </w:rPr>
        <w:t>.</w:t>
      </w:r>
      <w:r>
        <w:rPr>
          <w:rFonts w:ascii="Arial"/>
          <w:b/>
          <w:color w:val="0303FB"/>
          <w:sz w:val="19"/>
        </w:rPr>
        <w:t>S</w:t>
      </w:r>
      <w:r>
        <w:rPr>
          <w:rFonts w:ascii="Arial"/>
          <w:b/>
          <w:color w:val="1D1DFF"/>
          <w:sz w:val="19"/>
        </w:rPr>
        <w:t>.</w:t>
      </w:r>
      <w:r>
        <w:rPr>
          <w:rFonts w:ascii="Arial"/>
          <w:b/>
          <w:color w:val="0303FB"/>
          <w:sz w:val="19"/>
        </w:rPr>
        <w:t>A</w:t>
      </w:r>
      <w:r>
        <w:rPr>
          <w:rFonts w:ascii="Arial"/>
          <w:b/>
          <w:color w:val="1D1DFF"/>
          <w:sz w:val="19"/>
        </w:rPr>
        <w:t>.</w:t>
      </w:r>
      <w:r>
        <w:rPr>
          <w:rFonts w:ascii="Arial"/>
          <w:b/>
          <w:color w:val="0303FB"/>
          <w:sz w:val="19"/>
        </w:rPr>
        <w:t>)</w:t>
      </w:r>
    </w:p>
    <w:p>
      <w:pPr>
        <w:spacing w:before="114"/>
        <w:ind w:left="401" w:right="0" w:firstLine="0"/>
        <w:jc w:val="left"/>
        <w:rPr>
          <w:rFonts w:ascii="Arial"/>
          <w:sz w:val="19"/>
        </w:rPr>
      </w:pPr>
      <w:r>
        <w:rPr/>
        <w:br w:type="column"/>
      </w:r>
      <w:r>
        <w:rPr>
          <w:rFonts w:ascii="Arial"/>
          <w:color w:val="010101"/>
          <w:sz w:val="19"/>
        </w:rPr>
        <w:t>COMBUSTIBLE LIQUID AND VAPOUR. CAUSES EYE AND SKIN IRRITATION</w:t>
      </w:r>
      <w:r>
        <w:rPr>
          <w:rFonts w:ascii="Arial"/>
          <w:color w:val="2D2D2D"/>
          <w:sz w:val="19"/>
        </w:rPr>
        <w:t>.</w:t>
      </w:r>
    </w:p>
    <w:p>
      <w:pPr>
        <w:spacing w:after="0"/>
        <w:jc w:val="left"/>
        <w:rPr>
          <w:rFonts w:ascii="Arial"/>
          <w:sz w:val="19"/>
        </w:rPr>
        <w:sectPr>
          <w:type w:val="continuous"/>
          <w:pgSz w:w="12240" w:h="15840"/>
          <w:pgMar w:top="500" w:bottom="280" w:left="0" w:right="600"/>
          <w:cols w:num="2" w:equalWidth="0">
            <w:col w:w="3352" w:space="40"/>
            <w:col w:w="8248"/>
          </w:cols>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after="0"/>
        <w:rPr>
          <w:rFonts w:ascii="Arial"/>
          <w:sz w:val="20"/>
        </w:rPr>
        <w:sectPr>
          <w:type w:val="continuous"/>
          <w:pgSz w:w="12240" w:h="15840"/>
          <w:pgMar w:top="500" w:bottom="280" w:left="0" w:right="600"/>
        </w:sectPr>
      </w:pPr>
    </w:p>
    <w:p>
      <w:pPr>
        <w:pStyle w:val="BodyText"/>
        <w:spacing w:before="3"/>
        <w:rPr>
          <w:rFonts w:ascii="Arial"/>
        </w:rPr>
      </w:pPr>
    </w:p>
    <w:p>
      <w:pPr>
        <w:spacing w:line="247" w:lineRule="auto" w:before="0"/>
        <w:ind w:left="788" w:right="0" w:hanging="5"/>
        <w:jc w:val="left"/>
        <w:rPr>
          <w:rFonts w:ascii="Arial"/>
          <w:b/>
          <w:sz w:val="19"/>
        </w:rPr>
      </w:pPr>
      <w:r>
        <w:rPr/>
        <w:pict>
          <v:group style="position:absolute;margin-left:200.400009pt;margin-top:-82.880203pt;width:154.4pt;height:69.25pt;mso-position-horizontal-relative:page;mso-position-vertical-relative:paragraph;z-index:251735040" coordorigin="4008,-1658" coordsize="3088,1385">
            <v:rect style="position:absolute;left:4008;top:-1650;width:3056;height:344" filled="true" fillcolor="#00c9ff" stroked="false">
              <v:fill type="solid"/>
            </v:rect>
            <v:rect style="position:absolute;left:4008;top:-1304;width:3056;height:329" filled="true" fillcolor="#ff0000" stroked="false">
              <v:fill type="solid"/>
            </v:rect>
            <v:rect style="position:absolute;left:4008;top:-973;width:3056;height:332" filled="true" fillcolor="#ff7e00" stroked="false">
              <v:fill type="solid"/>
            </v:rect>
            <v:shape style="position:absolute;left:6442;top:-1658;width:654;height:1385" type="#_x0000_t75" stroked="false">
              <v:imagedata r:id="rId95" o:title=""/>
            </v:shape>
            <w10:wrap type="none"/>
          </v:group>
        </w:pict>
      </w:r>
      <w:r>
        <w:rPr/>
        <w:pict>
          <v:shape style="position:absolute;margin-left:200.47406pt;margin-top:-82.711456pt;width:153.2pt;height:68.3pt;mso-position-horizontal-relative:page;mso-position-vertical-relative:paragraph;z-index:251737088" type="#_x0000_t202" filled="false" stroked="false">
            <v:textbox inset="0,0,0,0">
              <w:txbxContent>
                <w:tbl>
                  <w:tblPr>
                    <w:tblW w:w="0" w:type="auto"/>
                    <w:jc w:val="left"/>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049"/>
                  </w:tblGrid>
                  <w:tr>
                    <w:trPr>
                      <w:trHeight w:val="329" w:hRule="atLeast"/>
                    </w:trPr>
                    <w:tc>
                      <w:tcPr>
                        <w:tcW w:w="3049" w:type="dxa"/>
                        <w:tcBorders>
                          <w:left w:val="single" w:sz="4" w:space="0" w:color="000000"/>
                          <w:right w:val="nil"/>
                        </w:tcBorders>
                      </w:tcPr>
                      <w:p>
                        <w:pPr>
                          <w:pStyle w:val="TableParagraph"/>
                          <w:spacing w:before="59"/>
                          <w:ind w:left="53"/>
                          <w:rPr>
                            <w:b/>
                            <w:sz w:val="19"/>
                          </w:rPr>
                        </w:pPr>
                        <w:r>
                          <w:rPr>
                            <w:b/>
                            <w:color w:val="FFFFFF"/>
                            <w:sz w:val="19"/>
                          </w:rPr>
                          <w:t>Health</w:t>
                        </w:r>
                      </w:p>
                    </w:tc>
                  </w:tr>
                  <w:tr>
                    <w:trPr>
                      <w:trHeight w:val="316" w:hRule="atLeast"/>
                    </w:trPr>
                    <w:tc>
                      <w:tcPr>
                        <w:tcW w:w="3049" w:type="dxa"/>
                        <w:tcBorders>
                          <w:left w:val="single" w:sz="4" w:space="0" w:color="000000"/>
                          <w:right w:val="nil"/>
                        </w:tcBorders>
                      </w:tcPr>
                      <w:p>
                        <w:pPr>
                          <w:pStyle w:val="TableParagraph"/>
                          <w:spacing w:before="47"/>
                          <w:ind w:left="43"/>
                          <w:rPr>
                            <w:b/>
                            <w:sz w:val="19"/>
                          </w:rPr>
                        </w:pPr>
                        <w:r>
                          <w:rPr>
                            <w:b/>
                            <w:color w:val="FFFFFF"/>
                            <w:sz w:val="19"/>
                          </w:rPr>
                          <w:t>Flammability</w:t>
                        </w:r>
                      </w:p>
                    </w:tc>
                  </w:tr>
                  <w:tr>
                    <w:trPr>
                      <w:trHeight w:val="317" w:hRule="atLeast"/>
                    </w:trPr>
                    <w:tc>
                      <w:tcPr>
                        <w:tcW w:w="3049" w:type="dxa"/>
                        <w:tcBorders>
                          <w:left w:val="single" w:sz="4" w:space="0" w:color="000000"/>
                          <w:bottom w:val="single" w:sz="8" w:space="0" w:color="000000"/>
                          <w:right w:val="nil"/>
                        </w:tcBorders>
                      </w:tcPr>
                      <w:p>
                        <w:pPr>
                          <w:pStyle w:val="TableParagraph"/>
                          <w:spacing w:before="52"/>
                          <w:ind w:left="43"/>
                          <w:rPr>
                            <w:b/>
                            <w:sz w:val="19"/>
                          </w:rPr>
                        </w:pPr>
                        <w:r>
                          <w:rPr>
                            <w:b/>
                            <w:color w:val="FFFFFF"/>
                            <w:sz w:val="19"/>
                          </w:rPr>
                          <w:t>Physical hazards</w:t>
                        </w:r>
                      </w:p>
                    </w:tc>
                  </w:tr>
                  <w:tr>
                    <w:trPr>
                      <w:trHeight w:val="325" w:hRule="atLeast"/>
                    </w:trPr>
                    <w:tc>
                      <w:tcPr>
                        <w:tcW w:w="3049" w:type="dxa"/>
                        <w:tcBorders>
                          <w:top w:val="single" w:sz="8" w:space="0" w:color="000000"/>
                          <w:left w:val="single" w:sz="4" w:space="0" w:color="000000"/>
                          <w:right w:val="nil"/>
                        </w:tcBorders>
                      </w:tcPr>
                      <w:p>
                        <w:pPr>
                          <w:pStyle w:val="TableParagraph"/>
                          <w:spacing w:before="60"/>
                          <w:ind w:left="53"/>
                          <w:rPr>
                            <w:b/>
                            <w:sz w:val="19"/>
                          </w:rPr>
                        </w:pPr>
                        <w:r>
                          <w:rPr>
                            <w:b/>
                            <w:color w:val="010101"/>
                            <w:sz w:val="19"/>
                          </w:rPr>
                          <w:t>Personal protection</w:t>
                        </w:r>
                      </w:p>
                    </w:tc>
                  </w:tr>
                </w:tbl>
                <w:p>
                  <w:pPr>
                    <w:pStyle w:val="BodyText"/>
                  </w:pPr>
                </w:p>
              </w:txbxContent>
            </v:textbox>
            <w10:wrap type="none"/>
          </v:shape>
        </w:pict>
      </w:r>
      <w:r>
        <w:rPr>
          <w:rFonts w:ascii="Arial"/>
          <w:b/>
          <w:color w:val="0303FB"/>
          <w:sz w:val="19"/>
        </w:rPr>
        <w:t>National Fire Protect</w:t>
      </w:r>
      <w:r>
        <w:rPr>
          <w:rFonts w:ascii="Arial"/>
          <w:b/>
          <w:color w:val="1D1DFF"/>
          <w:sz w:val="19"/>
        </w:rPr>
        <w:t>i</w:t>
      </w:r>
      <w:r>
        <w:rPr>
          <w:rFonts w:ascii="Arial"/>
          <w:b/>
          <w:color w:val="0303FB"/>
          <w:sz w:val="19"/>
        </w:rPr>
        <w:t>on Association (U</w:t>
      </w:r>
      <w:r>
        <w:rPr>
          <w:rFonts w:ascii="Arial"/>
          <w:b/>
          <w:color w:val="3434FF"/>
          <w:sz w:val="19"/>
        </w:rPr>
        <w:t>.</w:t>
      </w:r>
      <w:r>
        <w:rPr>
          <w:rFonts w:ascii="Arial"/>
          <w:b/>
          <w:color w:val="0303FB"/>
          <w:sz w:val="19"/>
        </w:rPr>
        <w:t>S</w:t>
      </w:r>
      <w:r>
        <w:rPr>
          <w:rFonts w:ascii="Arial"/>
          <w:b/>
          <w:color w:val="1D1DFF"/>
          <w:sz w:val="19"/>
        </w:rPr>
        <w:t>.</w:t>
      </w:r>
      <w:r>
        <w:rPr>
          <w:rFonts w:ascii="Arial"/>
          <w:b/>
          <w:color w:val="0303FB"/>
          <w:sz w:val="19"/>
        </w:rPr>
        <w:t>A</w:t>
      </w:r>
      <w:r>
        <w:rPr>
          <w:rFonts w:ascii="Arial"/>
          <w:b/>
          <w:color w:val="1D1DFF"/>
          <w:sz w:val="19"/>
        </w:rPr>
        <w:t>.</w:t>
      </w:r>
      <w:r>
        <w:rPr>
          <w:rFonts w:ascii="Arial"/>
          <w:b/>
          <w:color w:val="0303FB"/>
          <w:sz w:val="19"/>
        </w:rPr>
        <w:t>)</w:t>
      </w:r>
    </w:p>
    <w:p>
      <w:pPr>
        <w:pStyle w:val="BodyText"/>
        <w:rPr>
          <w:rFonts w:ascii="Arial"/>
          <w:b/>
          <w:sz w:val="20"/>
        </w:rPr>
      </w:pPr>
      <w:r>
        <w:rPr/>
        <w:br w:type="column"/>
      </w:r>
      <w:r>
        <w:rPr>
          <w:rFonts w:ascii="Arial"/>
          <w:b/>
          <w:sz w:val="20"/>
        </w:rPr>
      </w:r>
    </w:p>
    <w:p>
      <w:pPr>
        <w:pStyle w:val="BodyText"/>
        <w:rPr>
          <w:rFonts w:ascii="Arial"/>
          <w:b/>
          <w:sz w:val="20"/>
        </w:rPr>
      </w:pPr>
    </w:p>
    <w:p>
      <w:pPr>
        <w:pStyle w:val="BodyText"/>
        <w:rPr>
          <w:rFonts w:ascii="Arial"/>
          <w:b/>
          <w:sz w:val="20"/>
        </w:rPr>
      </w:pPr>
    </w:p>
    <w:p>
      <w:pPr>
        <w:pStyle w:val="BodyText"/>
        <w:spacing w:before="5"/>
        <w:rPr>
          <w:rFonts w:ascii="Arial"/>
          <w:b/>
          <w:sz w:val="17"/>
        </w:rPr>
      </w:pPr>
    </w:p>
    <w:p>
      <w:pPr>
        <w:spacing w:before="0"/>
        <w:ind w:left="784" w:right="0" w:firstLine="0"/>
        <w:jc w:val="left"/>
        <w:rPr>
          <w:rFonts w:ascii="Arial"/>
          <w:b/>
          <w:sz w:val="19"/>
        </w:rPr>
      </w:pPr>
      <w:r>
        <w:rPr>
          <w:rFonts w:ascii="Arial"/>
          <w:b/>
          <w:color w:val="0303FB"/>
          <w:sz w:val="19"/>
        </w:rPr>
        <w:t>Health</w:t>
      </w:r>
    </w:p>
    <w:p>
      <w:pPr>
        <w:pStyle w:val="BodyText"/>
        <w:rPr>
          <w:rFonts w:ascii="Arial"/>
          <w:b/>
          <w:sz w:val="20"/>
        </w:rPr>
      </w:pPr>
      <w:r>
        <w:rPr/>
        <w:br w:type="column"/>
      </w:r>
      <w:r>
        <w:rPr>
          <w:rFonts w:ascii="Arial"/>
          <w:b/>
          <w:sz w:val="20"/>
        </w:rPr>
      </w:r>
    </w:p>
    <w:p>
      <w:pPr>
        <w:pStyle w:val="BodyText"/>
        <w:spacing w:before="5"/>
        <w:rPr>
          <w:rFonts w:ascii="Arial"/>
          <w:b/>
          <w:sz w:val="26"/>
        </w:rPr>
      </w:pPr>
    </w:p>
    <w:p>
      <w:pPr>
        <w:spacing w:line="391" w:lineRule="auto" w:before="1"/>
        <w:ind w:left="989" w:right="4288" w:hanging="52"/>
        <w:jc w:val="left"/>
        <w:rPr>
          <w:rFonts w:ascii="Arial"/>
          <w:b/>
          <w:sz w:val="19"/>
        </w:rPr>
      </w:pPr>
      <w:r>
        <w:rPr>
          <w:rFonts w:ascii="Arial"/>
          <w:b/>
          <w:color w:val="0303FB"/>
          <w:sz w:val="19"/>
        </w:rPr>
        <w:t>ammability Instability</w:t>
      </w:r>
    </w:p>
    <w:p>
      <w:pPr>
        <w:spacing w:line="203" w:lineRule="exact" w:before="0"/>
        <w:ind w:left="784" w:right="0" w:firstLine="0"/>
        <w:jc w:val="left"/>
        <w:rPr>
          <w:rFonts w:ascii="Arial"/>
          <w:b/>
          <w:sz w:val="19"/>
        </w:rPr>
      </w:pPr>
      <w:r>
        <w:rPr/>
        <w:pict>
          <v:group style="position:absolute;margin-left:265.200012pt;margin-top:-38.421288pt;width:50.65pt;height:47.8pt;mso-position-horizontal-relative:page;mso-position-vertical-relative:paragraph;z-index:-264626176" coordorigin="5304,-768" coordsize="1013,956">
            <v:shape style="position:absolute;left:5544;top:-764;width:471;height:473" coordorigin="5544,-764" coordsize="471,473" path="m5779,-764l5544,-528,5779,-291,6014,-528,5779,-764xe" filled="true" fillcolor="#ff0000" stroked="false">
              <v:path arrowok="t"/>
              <v:fill type="solid"/>
            </v:shape>
            <v:shape style="position:absolute;left:5539;top:-769;width:480;height:483" type="#_x0000_t75" stroked="false">
              <v:imagedata r:id="rId96" o:title=""/>
            </v:shape>
            <v:shape style="position:absolute;left:5308;top:-529;width:471;height:476" coordorigin="5309,-528" coordsize="471,476" path="m5544,-528l5309,-291,5544,-53,5779,-291,5544,-528xe" filled="true" fillcolor="#00c9ff" stroked="false">
              <v:path arrowok="t"/>
              <v:fill type="solid"/>
            </v:shape>
            <v:shape style="position:absolute;left:5304;top:-531;width:480;height:480" type="#_x0000_t75" stroked="false">
              <v:imagedata r:id="rId97" o:title=""/>
            </v:shape>
            <v:shape style="position:absolute;left:5779;top:-529;width:471;height:476" coordorigin="5779,-528" coordsize="471,476" path="m6014,-528l5779,-291,6014,-53,6250,-291,6014,-528xe" filled="true" fillcolor="#ffff00" stroked="false">
              <v:path arrowok="t"/>
              <v:fill type="solid"/>
            </v:shape>
            <v:shape style="position:absolute;left:5774;top:-531;width:480;height:480" type="#_x0000_t75" stroked="false">
              <v:imagedata r:id="rId98" o:title=""/>
            </v:shape>
            <v:shape style="position:absolute;left:5544;top:-291;width:471;height:473" coordorigin="5544,-291" coordsize="471,473" path="m5779,-291l5544,-53,5779,182,6014,-53,5779,-291xe" filled="true" fillcolor="#ffffff" stroked="false">
              <v:path arrowok="t"/>
              <v:fill type="solid"/>
            </v:shape>
            <v:shape style="position:absolute;left:5539;top:-296;width:481;height:483" coordorigin="5539,-296" coordsize="481,483" path="m6019,-53l6017,-56,6010,-63,6010,-53,5782,177,5782,182,5782,177,5779,180,5549,-53,5779,-286,6010,-53,6010,-63,5782,-293,5779,-296,5542,-56,5539,-53,5542,-53,5542,-56,5544,-53,5542,-53,5777,184,5779,187,6016,-52,6017,-51,6019,-53e" filled="true" fillcolor="#101313" stroked="false">
              <v:path arrowok="t"/>
              <v:fill type="solid"/>
            </v:shape>
            <v:shape style="position:absolute;left:5515;top:-637;width:538;height:387" coordorigin="5515,-636" coordsize="538,387" path="m5609,-365l5604,-372,5599,-377,5587,-389,5578,-392,5551,-392,5542,-389,5532,-382,5525,-375,5520,-365,5520,-351,5537,-351,5537,-358,5539,-365,5549,-375,5556,-377,5573,-377,5578,-375,5587,-365,5590,-360,5590,-346,5587,-341,5582,-334,5578,-328,5570,-320,5561,-312,5551,-303,5542,-296,5530,-284,5520,-269,5518,-264,5518,-260,5515,-257,5515,-252,5609,-252,5609,-269,5539,-269,5544,-274,5546,-279,5549,-281,5556,-286,5566,-296,5580,-305,5587,-315,5599,-327,5606,-341,5609,-348,5609,-365m5832,-610l5827,-617,5822,-622,5810,-634,5801,-636,5774,-636,5765,-634,5755,-627,5748,-620,5743,-610,5743,-596,5760,-596,5760,-603,5762,-610,5772,-620,5779,-622,5796,-622,5801,-620,5810,-610,5813,-605,5813,-591,5810,-586,5806,-579,5801,-573,5794,-565,5785,-557,5774,-548,5765,-540,5753,-528,5743,-514,5741,-509,5741,-504,5738,-502,5738,-497,5832,-497,5832,-514,5762,-514,5767,-519,5770,-524,5772,-526,5779,-531,5789,-540,5803,-550,5810,-560,5822,-572,5830,-586,5832,-593,5832,-610m6053,-346l6050,-353,6048,-363,6046,-368,6041,-375,6040,-377,6038,-380,6036,-382,6036,-320,6036,-305,6034,-293,6031,-283,6026,-276,6022,-267,6014,-264,6000,-264,5993,-267,5988,-274,5985,-282,5983,-292,5981,-305,5981,-320,5981,-336,5983,-350,5985,-360,5988,-368,5993,-375,6000,-377,6014,-377,6022,-375,6026,-365,6031,-358,6034,-349,6035,-336,6036,-332,6036,-320,6036,-382,6034,-384,6026,-387,6022,-389,6014,-392,5998,-392,5988,-389,5976,-377,5971,-370,5966,-360,5965,-352,5963,-343,5962,-332,5962,-320,5963,-303,5965,-288,5970,-275,5976,-264,5983,-255,5995,-250,6017,-250,6026,-252,6034,-257,6038,-264,6046,-272,6050,-291,6053,-305,6053,-346e" filled="true" fillcolor="#000000" stroked="false">
              <v:path arrowok="t"/>
              <v:fill type="solid"/>
            </v:shape>
            <v:shape style="position:absolute;left:6172;top:-687;width:96;height:140" coordorigin="6173,-687" coordsize="96,140" path="m6269,-687l6173,-687,6173,-548,6202,-548,6202,-608,6259,-608,6259,-629,6202,-629,6202,-663,6269,-663,6269,-687xe" filled="true" fillcolor="#0000ff" stroked="false">
              <v:path arrowok="t"/>
              <v:fill type="solid"/>
            </v:shape>
            <v:line style="position:absolute" from="6302,-687" to="6302,-548" stroked="true" strokeweight="1.43952pt" strokecolor="#0000ff">
              <v:stroke dashstyle="solid"/>
            </v:line>
            <w10:wrap type="none"/>
          </v:group>
        </w:pict>
      </w:r>
      <w:r>
        <w:rPr>
          <w:rFonts w:ascii="Arial"/>
          <w:b/>
          <w:color w:val="0303FB"/>
          <w:sz w:val="19"/>
        </w:rPr>
        <w:t>Special</w:t>
      </w:r>
    </w:p>
    <w:p>
      <w:pPr>
        <w:spacing w:after="0" w:line="203" w:lineRule="exact"/>
        <w:jc w:val="left"/>
        <w:rPr>
          <w:rFonts w:ascii="Arial"/>
          <w:sz w:val="19"/>
        </w:rPr>
        <w:sectPr>
          <w:type w:val="continuous"/>
          <w:pgSz w:w="12240" w:h="15840"/>
          <w:pgMar w:top="500" w:bottom="280" w:left="0" w:right="600"/>
          <w:cols w:num="3" w:equalWidth="0">
            <w:col w:w="3031" w:space="800"/>
            <w:col w:w="1418" w:space="153"/>
            <w:col w:w="6238"/>
          </w:cols>
        </w:sectPr>
      </w:pPr>
    </w:p>
    <w:p>
      <w:pPr>
        <w:pStyle w:val="BodyText"/>
        <w:spacing w:before="8"/>
        <w:rPr>
          <w:rFonts w:ascii="Arial"/>
          <w:b/>
          <w:sz w:val="16"/>
        </w:rPr>
      </w:pPr>
    </w:p>
    <w:p>
      <w:pPr>
        <w:spacing w:after="0"/>
        <w:rPr>
          <w:rFonts w:ascii="Arial"/>
          <w:sz w:val="16"/>
        </w:rPr>
        <w:sectPr>
          <w:type w:val="continuous"/>
          <w:pgSz w:w="12240" w:h="15840"/>
          <w:pgMar w:top="500" w:bottom="280" w:left="0" w:right="600"/>
        </w:sectPr>
      </w:pPr>
    </w:p>
    <w:p>
      <w:pPr>
        <w:spacing w:before="103"/>
        <w:ind w:left="784" w:right="0" w:firstLine="0"/>
        <w:jc w:val="left"/>
        <w:rPr>
          <w:rFonts w:ascii="Arial"/>
          <w:b/>
          <w:sz w:val="19"/>
        </w:rPr>
      </w:pPr>
      <w:r>
        <w:rPr>
          <w:rFonts w:ascii="Arial"/>
          <w:b/>
          <w:color w:val="0303FB"/>
          <w:sz w:val="19"/>
        </w:rPr>
        <w:t>References</w:t>
      </w:r>
    </w:p>
    <w:p>
      <w:pPr>
        <w:pStyle w:val="BodyText"/>
        <w:spacing w:before="10"/>
        <w:rPr>
          <w:rFonts w:ascii="Arial"/>
          <w:b/>
          <w:sz w:val="24"/>
        </w:rPr>
      </w:pPr>
    </w:p>
    <w:p>
      <w:pPr>
        <w:spacing w:line="333" w:lineRule="auto" w:before="0"/>
        <w:ind w:left="784" w:right="0" w:firstLine="0"/>
        <w:jc w:val="left"/>
        <w:rPr>
          <w:rFonts w:ascii="Arial"/>
          <w:b/>
          <w:sz w:val="19"/>
        </w:rPr>
      </w:pPr>
      <w:r>
        <w:rPr>
          <w:rFonts w:ascii="Arial"/>
          <w:b/>
          <w:color w:val="0303FB"/>
          <w:sz w:val="19"/>
        </w:rPr>
        <w:t>Date of printing Date of </w:t>
      </w:r>
      <w:r>
        <w:rPr>
          <w:rFonts w:ascii="Arial"/>
          <w:b/>
          <w:color w:val="1D1DFF"/>
          <w:sz w:val="19"/>
        </w:rPr>
        <w:t>i</w:t>
      </w:r>
      <w:r>
        <w:rPr>
          <w:rFonts w:ascii="Arial"/>
          <w:b/>
          <w:color w:val="0303FB"/>
          <w:sz w:val="19"/>
        </w:rPr>
        <w:t>ssue</w:t>
      </w:r>
    </w:p>
    <w:p>
      <w:pPr>
        <w:spacing w:line="217" w:lineRule="exact" w:before="94"/>
        <w:ind w:left="797" w:right="0" w:firstLine="0"/>
        <w:jc w:val="left"/>
        <w:rPr>
          <w:rFonts w:ascii="Arial"/>
          <w:sz w:val="19"/>
        </w:rPr>
      </w:pPr>
      <w:r>
        <w:rPr/>
        <w:br w:type="column"/>
      </w:r>
      <w:r>
        <w:rPr>
          <w:rFonts w:ascii="Arial"/>
          <w:color w:val="010101"/>
          <w:sz w:val="19"/>
        </w:rPr>
        <w:t>Available upon request.</w:t>
      </w:r>
    </w:p>
    <w:p>
      <w:pPr>
        <w:spacing w:line="217" w:lineRule="exact" w:before="0"/>
        <w:ind w:left="799" w:right="0" w:firstLine="0"/>
        <w:jc w:val="left"/>
        <w:rPr>
          <w:rFonts w:ascii="Arial"/>
          <w:sz w:val="19"/>
        </w:rPr>
      </w:pPr>
      <w:r>
        <w:rPr>
          <w:rFonts w:ascii="Arial"/>
          <w:color w:val="010101"/>
          <w:sz w:val="11"/>
        </w:rPr>
        <w:t>TM </w:t>
      </w:r>
      <w:r>
        <w:rPr>
          <w:rFonts w:ascii="Arial"/>
          <w:color w:val="010101"/>
          <w:sz w:val="19"/>
        </w:rPr>
        <w:t>Trademark of Suncor Energy Inc. Used under licence</w:t>
      </w:r>
      <w:r>
        <w:rPr>
          <w:rFonts w:ascii="Arial"/>
          <w:color w:val="2D2D2D"/>
          <w:sz w:val="19"/>
        </w:rPr>
        <w:t>.</w:t>
      </w:r>
    </w:p>
    <w:p>
      <w:pPr>
        <w:spacing w:before="79"/>
        <w:ind w:left="784" w:right="0" w:firstLine="0"/>
        <w:jc w:val="left"/>
        <w:rPr>
          <w:rFonts w:ascii="Arial"/>
          <w:b/>
          <w:sz w:val="19"/>
        </w:rPr>
      </w:pPr>
      <w:r>
        <w:rPr>
          <w:rFonts w:ascii="Arial"/>
          <w:b/>
          <w:color w:val="010101"/>
          <w:sz w:val="19"/>
        </w:rPr>
        <w:t>4/14/2014.</w:t>
      </w:r>
    </w:p>
    <w:p>
      <w:pPr>
        <w:spacing w:before="65"/>
        <w:ind w:left="796" w:right="0" w:firstLine="0"/>
        <w:jc w:val="left"/>
        <w:rPr>
          <w:rFonts w:ascii="Arial"/>
          <w:sz w:val="19"/>
        </w:rPr>
      </w:pPr>
      <w:r>
        <w:rPr>
          <w:rFonts w:ascii="Arial"/>
          <w:color w:val="010101"/>
          <w:sz w:val="19"/>
        </w:rPr>
        <w:t>28 June 2013</w:t>
      </w:r>
    </w:p>
    <w:p>
      <w:pPr>
        <w:spacing w:after="0"/>
        <w:jc w:val="left"/>
        <w:rPr>
          <w:rFonts w:ascii="Arial"/>
          <w:sz w:val="19"/>
        </w:rPr>
        <w:sectPr>
          <w:type w:val="continuous"/>
          <w:pgSz w:w="12240" w:h="15840"/>
          <w:pgMar w:top="500" w:bottom="280" w:left="0" w:right="600"/>
          <w:cols w:num="2" w:equalWidth="0">
            <w:col w:w="2258" w:space="738"/>
            <w:col w:w="8644"/>
          </w:cols>
        </w:sectPr>
      </w:pPr>
    </w:p>
    <w:p>
      <w:pPr>
        <w:tabs>
          <w:tab w:pos="3793" w:val="left" w:leader="none"/>
        </w:tabs>
        <w:spacing w:line="189" w:lineRule="exact" w:before="0"/>
        <w:ind w:left="784" w:right="0" w:firstLine="0"/>
        <w:jc w:val="left"/>
        <w:rPr>
          <w:rFonts w:ascii="Arial"/>
          <w:sz w:val="19"/>
        </w:rPr>
      </w:pPr>
      <w:r>
        <w:rPr>
          <w:rFonts w:ascii="Arial"/>
          <w:b/>
          <w:color w:val="0303FB"/>
          <w:sz w:val="19"/>
        </w:rPr>
        <w:t>Date of</w:t>
      </w:r>
      <w:r>
        <w:rPr>
          <w:rFonts w:ascii="Arial"/>
          <w:b/>
          <w:color w:val="0303FB"/>
          <w:spacing w:val="8"/>
          <w:sz w:val="19"/>
        </w:rPr>
        <w:t> </w:t>
      </w:r>
      <w:r>
        <w:rPr>
          <w:rFonts w:ascii="Arial"/>
          <w:b/>
          <w:color w:val="0303FB"/>
          <w:sz w:val="19"/>
        </w:rPr>
        <w:t>previous</w:t>
      </w:r>
      <w:r>
        <w:rPr>
          <w:rFonts w:ascii="Arial"/>
          <w:b/>
          <w:color w:val="0303FB"/>
          <w:spacing w:val="14"/>
          <w:sz w:val="19"/>
        </w:rPr>
        <w:t> </w:t>
      </w:r>
      <w:r>
        <w:rPr>
          <w:rFonts w:ascii="Arial"/>
          <w:b/>
          <w:color w:val="0303FB"/>
          <w:sz w:val="19"/>
        </w:rPr>
        <w:t>issue</w:t>
        <w:tab/>
      </w:r>
      <w:r>
        <w:rPr>
          <w:rFonts w:ascii="Arial"/>
          <w:color w:val="010101"/>
          <w:sz w:val="19"/>
        </w:rPr>
        <w:t>No previous</w:t>
      </w:r>
      <w:r>
        <w:rPr>
          <w:rFonts w:ascii="Arial"/>
          <w:color w:val="010101"/>
          <w:spacing w:val="40"/>
          <w:sz w:val="19"/>
        </w:rPr>
        <w:t> </w:t>
      </w:r>
      <w:r>
        <w:rPr>
          <w:rFonts w:ascii="Arial"/>
          <w:color w:val="010101"/>
          <w:sz w:val="19"/>
        </w:rPr>
        <w:t>validation</w:t>
      </w:r>
      <w:r>
        <w:rPr>
          <w:rFonts w:ascii="Arial"/>
          <w:color w:val="2D2D2D"/>
          <w:sz w:val="19"/>
        </w:rPr>
        <w:t>.</w:t>
      </w:r>
    </w:p>
    <w:p>
      <w:pPr>
        <w:tabs>
          <w:tab w:pos="3793" w:val="left" w:leader="none"/>
        </w:tabs>
        <w:spacing w:before="74"/>
        <w:ind w:left="784" w:right="0" w:firstLine="0"/>
        <w:jc w:val="left"/>
        <w:rPr>
          <w:rFonts w:ascii="Arial"/>
          <w:b/>
          <w:sz w:val="19"/>
        </w:rPr>
      </w:pPr>
      <w:r>
        <w:rPr>
          <w:rFonts w:ascii="Arial"/>
          <w:b/>
          <w:color w:val="0303FB"/>
          <w:sz w:val="19"/>
        </w:rPr>
        <w:t>Responsible</w:t>
      </w:r>
      <w:r>
        <w:rPr>
          <w:rFonts w:ascii="Arial"/>
          <w:b/>
          <w:color w:val="0303FB"/>
          <w:spacing w:val="20"/>
          <w:sz w:val="19"/>
        </w:rPr>
        <w:t> </w:t>
      </w:r>
      <w:r>
        <w:rPr>
          <w:rFonts w:ascii="Arial"/>
          <w:b/>
          <w:color w:val="0303FB"/>
          <w:sz w:val="19"/>
        </w:rPr>
        <w:t>name</w:t>
        <w:tab/>
      </w:r>
      <w:r>
        <w:rPr>
          <w:rFonts w:ascii="Arial"/>
          <w:b/>
          <w:color w:val="010101"/>
          <w:sz w:val="19"/>
        </w:rPr>
        <w:t>Product Safety </w:t>
      </w:r>
      <w:r>
        <w:rPr>
          <w:rFonts w:ascii="Arial"/>
          <w:color w:val="010101"/>
          <w:sz w:val="19"/>
        </w:rPr>
        <w:t>-</w:t>
      </w:r>
      <w:r>
        <w:rPr>
          <w:rFonts w:ascii="Arial"/>
          <w:color w:val="010101"/>
          <w:spacing w:val="17"/>
          <w:sz w:val="19"/>
        </w:rPr>
        <w:t> </w:t>
      </w:r>
      <w:r>
        <w:rPr>
          <w:rFonts w:ascii="Arial"/>
          <w:b/>
          <w:color w:val="010101"/>
          <w:sz w:val="19"/>
        </w:rPr>
        <w:t>DSR</w:t>
      </w:r>
    </w:p>
    <w:p>
      <w:pPr>
        <w:tabs>
          <w:tab w:pos="3789" w:val="left" w:leader="none"/>
        </w:tabs>
        <w:spacing w:line="316" w:lineRule="auto" w:before="70"/>
        <w:ind w:left="784" w:right="4046" w:firstLine="11"/>
        <w:jc w:val="left"/>
        <w:rPr>
          <w:rFonts w:ascii="Arial"/>
          <w:sz w:val="19"/>
        </w:rPr>
      </w:pPr>
      <w:r>
        <w:rPr>
          <w:rFonts w:ascii="Arial"/>
          <w:color w:val="00B5E6"/>
          <w:sz w:val="18"/>
        </w:rPr>
        <w:t>i;,"' </w:t>
      </w:r>
      <w:r>
        <w:rPr>
          <w:rFonts w:ascii="Arial"/>
          <w:b/>
          <w:color w:val="010101"/>
          <w:sz w:val="19"/>
        </w:rPr>
        <w:t>Indicates information that has changed from previously issued version. </w:t>
      </w:r>
      <w:r>
        <w:rPr>
          <w:rFonts w:ascii="Arial"/>
          <w:b/>
          <w:color w:val="0303FB"/>
          <w:spacing w:val="-1"/>
          <w:w w:val="101"/>
          <w:sz w:val="19"/>
        </w:rPr>
        <w:t>Fo</w:t>
      </w:r>
      <w:r>
        <w:rPr>
          <w:rFonts w:ascii="Arial"/>
          <w:b/>
          <w:color w:val="0303FB"/>
          <w:w w:val="101"/>
          <w:sz w:val="19"/>
        </w:rPr>
        <w:t>r</w:t>
      </w:r>
      <w:r>
        <w:rPr>
          <w:rFonts w:ascii="Arial"/>
          <w:b/>
          <w:color w:val="0303FB"/>
          <w:spacing w:val="8"/>
          <w:sz w:val="19"/>
        </w:rPr>
        <w:t> </w:t>
      </w:r>
      <w:r>
        <w:rPr>
          <w:rFonts w:ascii="Arial"/>
          <w:b/>
          <w:color w:val="0303FB"/>
          <w:spacing w:val="-1"/>
          <w:w w:val="100"/>
          <w:sz w:val="19"/>
        </w:rPr>
        <w:t>Cop</w:t>
      </w:r>
      <w:r>
        <w:rPr>
          <w:rFonts w:ascii="Arial"/>
          <w:b/>
          <w:color w:val="0303FB"/>
          <w:w w:val="100"/>
          <w:sz w:val="19"/>
        </w:rPr>
        <w:t>y</w:t>
      </w:r>
      <w:r>
        <w:rPr>
          <w:rFonts w:ascii="Arial"/>
          <w:b/>
          <w:color w:val="0303FB"/>
          <w:spacing w:val="1"/>
          <w:sz w:val="19"/>
        </w:rPr>
        <w:t> </w:t>
      </w:r>
      <w:r>
        <w:rPr>
          <w:rFonts w:ascii="Arial"/>
          <w:b/>
          <w:color w:val="0303FB"/>
          <w:spacing w:val="-1"/>
          <w:w w:val="101"/>
          <w:sz w:val="19"/>
        </w:rPr>
        <w:t>o</w:t>
      </w:r>
      <w:r>
        <w:rPr>
          <w:rFonts w:ascii="Arial"/>
          <w:b/>
          <w:color w:val="0303FB"/>
          <w:w w:val="101"/>
          <w:sz w:val="19"/>
        </w:rPr>
        <w:t>f</w:t>
      </w:r>
      <w:r>
        <w:rPr>
          <w:rFonts w:ascii="Arial"/>
          <w:b/>
          <w:color w:val="0303FB"/>
          <w:spacing w:val="4"/>
          <w:sz w:val="19"/>
        </w:rPr>
        <w:t> </w:t>
      </w:r>
      <w:r>
        <w:rPr>
          <w:rFonts w:ascii="Arial"/>
          <w:b/>
          <w:color w:val="0303FB"/>
          <w:w w:val="100"/>
          <w:sz w:val="19"/>
        </w:rPr>
        <w:t>(M)</w:t>
      </w:r>
      <w:r>
        <w:rPr>
          <w:rFonts w:ascii="Arial"/>
          <w:b/>
          <w:color w:val="0303FB"/>
          <w:spacing w:val="-1"/>
          <w:w w:val="100"/>
          <w:sz w:val="19"/>
        </w:rPr>
        <w:t>SD</w:t>
      </w:r>
      <w:r>
        <w:rPr>
          <w:rFonts w:ascii="Arial"/>
          <w:b/>
          <w:color w:val="0303FB"/>
          <w:w w:val="100"/>
          <w:sz w:val="19"/>
        </w:rPr>
        <w:t>S</w:t>
      </w:r>
      <w:r>
        <w:rPr>
          <w:rFonts w:ascii="Arial"/>
          <w:b/>
          <w:color w:val="0303FB"/>
          <w:sz w:val="19"/>
        </w:rPr>
        <w:tab/>
      </w:r>
      <w:r>
        <w:rPr>
          <w:rFonts w:ascii="Arial"/>
          <w:color w:val="010101"/>
          <w:spacing w:val="-1"/>
          <w:w w:val="102"/>
          <w:sz w:val="19"/>
        </w:rPr>
        <w:t>Internet</w:t>
      </w:r>
      <w:r>
        <w:rPr>
          <w:rFonts w:ascii="Arial"/>
          <w:color w:val="010101"/>
          <w:w w:val="102"/>
          <w:sz w:val="19"/>
        </w:rPr>
        <w:t>:</w:t>
      </w:r>
      <w:r>
        <w:rPr>
          <w:rFonts w:ascii="Arial"/>
          <w:color w:val="010101"/>
          <w:spacing w:val="13"/>
          <w:sz w:val="19"/>
        </w:rPr>
        <w:t> </w:t>
      </w:r>
      <w:hyperlink r:id="rId99">
        <w:r>
          <w:rPr>
            <w:rFonts w:ascii="Arial"/>
            <w:color w:val="010101"/>
            <w:spacing w:val="-1"/>
            <w:w w:val="99"/>
            <w:sz w:val="19"/>
          </w:rPr>
          <w:t>ww</w:t>
        </w:r>
        <w:r>
          <w:rPr>
            <w:rFonts w:ascii="Arial"/>
            <w:color w:val="010101"/>
            <w:spacing w:val="-2"/>
            <w:w w:val="99"/>
            <w:sz w:val="19"/>
          </w:rPr>
          <w:t>w</w:t>
        </w:r>
        <w:r>
          <w:rPr>
            <w:rFonts w:ascii="Arial"/>
            <w:color w:val="3F3F3F"/>
            <w:spacing w:val="5"/>
            <w:w w:val="99"/>
            <w:sz w:val="19"/>
          </w:rPr>
          <w:t>.</w:t>
        </w:r>
        <w:r>
          <w:rPr>
            <w:rFonts w:ascii="Arial"/>
            <w:color w:val="010101"/>
            <w:spacing w:val="-1"/>
            <w:w w:val="110"/>
            <w:sz w:val="19"/>
          </w:rPr>
          <w:t>petro-canad</w:t>
        </w:r>
        <w:r>
          <w:rPr>
            <w:rFonts w:ascii="Arial"/>
            <w:color w:val="010101"/>
            <w:spacing w:val="-85"/>
            <w:w w:val="110"/>
            <w:sz w:val="19"/>
          </w:rPr>
          <w:t>a</w:t>
        </w:r>
        <w:r>
          <w:rPr>
            <w:rFonts w:ascii="Arial"/>
            <w:color w:val="3F3F3F"/>
            <w:spacing w:val="-5"/>
            <w:w w:val="109"/>
            <w:sz w:val="19"/>
          </w:rPr>
          <w:t>.</w:t>
        </w:r>
        <w:r>
          <w:rPr>
            <w:rFonts w:ascii="Arial"/>
            <w:color w:val="010101"/>
            <w:w w:val="110"/>
            <w:sz w:val="19"/>
          </w:rPr>
          <w:t>ca/msds</w:t>
        </w:r>
      </w:hyperlink>
    </w:p>
    <w:p>
      <w:pPr>
        <w:spacing w:before="144"/>
        <w:ind w:left="3793" w:right="0" w:firstLine="0"/>
        <w:jc w:val="left"/>
        <w:rPr>
          <w:rFonts w:ascii="Arial"/>
          <w:sz w:val="19"/>
        </w:rPr>
      </w:pPr>
      <w:r>
        <w:rPr>
          <w:rFonts w:ascii="Arial"/>
          <w:color w:val="010101"/>
          <w:w w:val="105"/>
          <w:sz w:val="19"/>
        </w:rPr>
        <w:t>Canada-wide: telephone</w:t>
      </w:r>
      <w:r>
        <w:rPr>
          <w:rFonts w:ascii="Arial"/>
          <w:color w:val="2D2D2D"/>
          <w:w w:val="105"/>
          <w:sz w:val="19"/>
        </w:rPr>
        <w:t>: </w:t>
      </w:r>
      <w:r>
        <w:rPr>
          <w:rFonts w:ascii="Arial"/>
          <w:color w:val="010101"/>
          <w:w w:val="105"/>
          <w:sz w:val="19"/>
        </w:rPr>
        <w:t>1-800-668-0220</w:t>
      </w:r>
      <w:r>
        <w:rPr>
          <w:rFonts w:ascii="Arial"/>
          <w:color w:val="2D2D2D"/>
          <w:w w:val="105"/>
          <w:sz w:val="19"/>
        </w:rPr>
        <w:t>; </w:t>
      </w:r>
      <w:r>
        <w:rPr>
          <w:rFonts w:ascii="Arial"/>
          <w:color w:val="010101"/>
          <w:w w:val="105"/>
          <w:sz w:val="19"/>
        </w:rPr>
        <w:t>fax: 1-800-837-1228</w:t>
      </w:r>
    </w:p>
    <w:p>
      <w:pPr>
        <w:pStyle w:val="BodyText"/>
        <w:spacing w:before="10"/>
        <w:rPr>
          <w:rFonts w:ascii="Arial"/>
          <w:sz w:val="10"/>
        </w:rPr>
      </w:pPr>
    </w:p>
    <w:p>
      <w:pPr>
        <w:spacing w:before="94"/>
        <w:ind w:left="778" w:right="750" w:firstLine="0"/>
        <w:jc w:val="center"/>
        <w:rPr>
          <w:rFonts w:ascii="Arial"/>
          <w:sz w:val="19"/>
        </w:rPr>
      </w:pPr>
      <w:r>
        <w:rPr>
          <w:rFonts w:ascii="Arial"/>
          <w:color w:val="010101"/>
          <w:w w:val="105"/>
          <w:sz w:val="19"/>
        </w:rPr>
        <w:t>For Product Safety Information</w:t>
      </w:r>
      <w:r>
        <w:rPr>
          <w:rFonts w:ascii="Arial"/>
          <w:color w:val="3F3F3F"/>
          <w:w w:val="105"/>
          <w:sz w:val="19"/>
        </w:rPr>
        <w:t>: </w:t>
      </w:r>
      <w:r>
        <w:rPr>
          <w:rFonts w:ascii="Arial"/>
          <w:color w:val="010101"/>
          <w:w w:val="105"/>
          <w:sz w:val="19"/>
        </w:rPr>
        <w:t>(905) 804-4752</w:t>
      </w:r>
    </w:p>
    <w:p>
      <w:pPr>
        <w:spacing w:before="99"/>
        <w:ind w:left="778" w:right="9374" w:firstLine="0"/>
        <w:jc w:val="center"/>
        <w:rPr>
          <w:rFonts w:ascii="Arial"/>
          <w:b/>
          <w:sz w:val="19"/>
        </w:rPr>
      </w:pPr>
      <w:r>
        <w:rPr>
          <w:rFonts w:ascii="Arial"/>
          <w:b/>
          <w:color w:val="0303FB"/>
          <w:sz w:val="19"/>
          <w:u w:val="thick" w:color="0000E2"/>
        </w:rPr>
        <w:t>Notice to reader</w:t>
      </w:r>
    </w:p>
    <w:p>
      <w:pPr>
        <w:spacing w:after="0"/>
        <w:jc w:val="center"/>
        <w:rPr>
          <w:rFonts w:ascii="Arial"/>
          <w:sz w:val="19"/>
        </w:rPr>
        <w:sectPr>
          <w:type w:val="continuous"/>
          <w:pgSz w:w="12240" w:h="15840"/>
          <w:pgMar w:top="500" w:bottom="280" w:left="0" w:right="600"/>
        </w:sectPr>
      </w:pPr>
    </w:p>
    <w:p>
      <w:pPr>
        <w:spacing w:line="249" w:lineRule="auto" w:before="9"/>
        <w:ind w:left="785" w:right="637" w:hanging="2"/>
        <w:jc w:val="both"/>
        <w:rPr>
          <w:rFonts w:ascii="Arial"/>
          <w:sz w:val="19"/>
        </w:rPr>
      </w:pPr>
      <w:r>
        <w:rPr>
          <w:rFonts w:ascii="Arial"/>
          <w:color w:val="010101"/>
          <w:w w:val="110"/>
          <w:sz w:val="19"/>
        </w:rPr>
        <w:t>To</w:t>
      </w:r>
      <w:r>
        <w:rPr>
          <w:rFonts w:ascii="Arial"/>
          <w:color w:val="010101"/>
          <w:spacing w:val="-14"/>
          <w:w w:val="110"/>
          <w:sz w:val="19"/>
        </w:rPr>
        <w:t> </w:t>
      </w:r>
      <w:r>
        <w:rPr>
          <w:rFonts w:ascii="Arial"/>
          <w:color w:val="010101"/>
          <w:w w:val="110"/>
          <w:sz w:val="19"/>
        </w:rPr>
        <w:t>the</w:t>
      </w:r>
      <w:r>
        <w:rPr>
          <w:rFonts w:ascii="Arial"/>
          <w:color w:val="010101"/>
          <w:spacing w:val="-4"/>
          <w:w w:val="110"/>
          <w:sz w:val="19"/>
        </w:rPr>
        <w:t> </w:t>
      </w:r>
      <w:r>
        <w:rPr>
          <w:rFonts w:ascii="Arial"/>
          <w:color w:val="010101"/>
          <w:w w:val="110"/>
          <w:sz w:val="19"/>
        </w:rPr>
        <w:t>best</w:t>
      </w:r>
      <w:r>
        <w:rPr>
          <w:rFonts w:ascii="Arial"/>
          <w:color w:val="010101"/>
          <w:spacing w:val="-6"/>
          <w:w w:val="110"/>
          <w:sz w:val="19"/>
        </w:rPr>
        <w:t> </w:t>
      </w:r>
      <w:r>
        <w:rPr>
          <w:rFonts w:ascii="Arial"/>
          <w:color w:val="010101"/>
          <w:w w:val="110"/>
          <w:sz w:val="19"/>
        </w:rPr>
        <w:t>of</w:t>
      </w:r>
      <w:r>
        <w:rPr>
          <w:rFonts w:ascii="Arial"/>
          <w:color w:val="010101"/>
          <w:spacing w:val="-6"/>
          <w:w w:val="110"/>
          <w:sz w:val="19"/>
        </w:rPr>
        <w:t> </w:t>
      </w:r>
      <w:r>
        <w:rPr>
          <w:rFonts w:ascii="Arial"/>
          <w:color w:val="010101"/>
          <w:w w:val="110"/>
          <w:sz w:val="19"/>
        </w:rPr>
        <w:t>our</w:t>
      </w:r>
      <w:r>
        <w:rPr>
          <w:rFonts w:ascii="Arial"/>
          <w:color w:val="010101"/>
          <w:spacing w:val="-2"/>
          <w:w w:val="110"/>
          <w:sz w:val="19"/>
        </w:rPr>
        <w:t> </w:t>
      </w:r>
      <w:r>
        <w:rPr>
          <w:rFonts w:ascii="Arial"/>
          <w:color w:val="010101"/>
          <w:w w:val="110"/>
          <w:sz w:val="19"/>
        </w:rPr>
        <w:t>knowledge,</w:t>
      </w:r>
      <w:r>
        <w:rPr>
          <w:rFonts w:ascii="Arial"/>
          <w:color w:val="010101"/>
          <w:spacing w:val="-4"/>
          <w:w w:val="110"/>
          <w:sz w:val="19"/>
        </w:rPr>
        <w:t> </w:t>
      </w:r>
      <w:r>
        <w:rPr>
          <w:rFonts w:ascii="Arial"/>
          <w:color w:val="010101"/>
          <w:w w:val="110"/>
          <w:sz w:val="19"/>
        </w:rPr>
        <w:t>the</w:t>
      </w:r>
      <w:r>
        <w:rPr>
          <w:rFonts w:ascii="Arial"/>
          <w:color w:val="010101"/>
          <w:spacing w:val="-2"/>
          <w:w w:val="110"/>
          <w:sz w:val="19"/>
        </w:rPr>
        <w:t> </w:t>
      </w:r>
      <w:r>
        <w:rPr>
          <w:rFonts w:ascii="Arial"/>
          <w:color w:val="010101"/>
          <w:w w:val="110"/>
          <w:sz w:val="19"/>
        </w:rPr>
        <w:t>information</w:t>
      </w:r>
      <w:r>
        <w:rPr>
          <w:rFonts w:ascii="Arial"/>
          <w:color w:val="010101"/>
          <w:spacing w:val="-4"/>
          <w:w w:val="110"/>
          <w:sz w:val="19"/>
        </w:rPr>
        <w:t> </w:t>
      </w:r>
      <w:r>
        <w:rPr>
          <w:rFonts w:ascii="Arial"/>
          <w:color w:val="010101"/>
          <w:w w:val="110"/>
          <w:sz w:val="19"/>
        </w:rPr>
        <w:t>contained</w:t>
      </w:r>
      <w:r>
        <w:rPr>
          <w:rFonts w:ascii="Arial"/>
          <w:color w:val="010101"/>
          <w:spacing w:val="-6"/>
          <w:w w:val="110"/>
          <w:sz w:val="19"/>
        </w:rPr>
        <w:t> </w:t>
      </w:r>
      <w:r>
        <w:rPr>
          <w:rFonts w:ascii="Arial"/>
          <w:color w:val="010101"/>
          <w:w w:val="110"/>
          <w:sz w:val="19"/>
        </w:rPr>
        <w:t>herein</w:t>
      </w:r>
      <w:r>
        <w:rPr>
          <w:rFonts w:ascii="Arial"/>
          <w:color w:val="010101"/>
          <w:spacing w:val="-12"/>
          <w:w w:val="110"/>
          <w:sz w:val="19"/>
        </w:rPr>
        <w:t> </w:t>
      </w:r>
      <w:r>
        <w:rPr>
          <w:rFonts w:ascii="Arial"/>
          <w:color w:val="010101"/>
          <w:w w:val="110"/>
          <w:sz w:val="19"/>
        </w:rPr>
        <w:t>is</w:t>
      </w:r>
      <w:r>
        <w:rPr>
          <w:rFonts w:ascii="Arial"/>
          <w:color w:val="010101"/>
          <w:spacing w:val="-2"/>
          <w:w w:val="110"/>
          <w:sz w:val="19"/>
        </w:rPr>
        <w:t> </w:t>
      </w:r>
      <w:r>
        <w:rPr>
          <w:rFonts w:ascii="Arial"/>
          <w:color w:val="010101"/>
          <w:w w:val="110"/>
          <w:sz w:val="19"/>
        </w:rPr>
        <w:t>accurate.</w:t>
      </w:r>
      <w:r>
        <w:rPr>
          <w:rFonts w:ascii="Arial"/>
          <w:color w:val="010101"/>
          <w:spacing w:val="-8"/>
          <w:w w:val="110"/>
          <w:sz w:val="19"/>
        </w:rPr>
        <w:t> </w:t>
      </w:r>
      <w:r>
        <w:rPr>
          <w:rFonts w:ascii="Arial"/>
          <w:color w:val="010101"/>
          <w:w w:val="110"/>
          <w:sz w:val="19"/>
        </w:rPr>
        <w:t>However,</w:t>
      </w:r>
      <w:r>
        <w:rPr>
          <w:rFonts w:ascii="Arial"/>
          <w:color w:val="010101"/>
          <w:spacing w:val="-4"/>
          <w:w w:val="110"/>
          <w:sz w:val="19"/>
        </w:rPr>
        <w:t> </w:t>
      </w:r>
      <w:r>
        <w:rPr>
          <w:rFonts w:ascii="Arial"/>
          <w:color w:val="010101"/>
          <w:w w:val="110"/>
          <w:sz w:val="19"/>
        </w:rPr>
        <w:t>neither</w:t>
      </w:r>
      <w:r>
        <w:rPr>
          <w:rFonts w:ascii="Arial"/>
          <w:color w:val="010101"/>
          <w:spacing w:val="-3"/>
          <w:w w:val="110"/>
          <w:sz w:val="19"/>
        </w:rPr>
        <w:t> </w:t>
      </w:r>
      <w:r>
        <w:rPr>
          <w:rFonts w:ascii="Arial"/>
          <w:color w:val="010101"/>
          <w:w w:val="110"/>
          <w:sz w:val="19"/>
        </w:rPr>
        <w:t>the</w:t>
      </w:r>
      <w:r>
        <w:rPr>
          <w:rFonts w:ascii="Arial"/>
          <w:color w:val="010101"/>
          <w:spacing w:val="-13"/>
          <w:w w:val="110"/>
          <w:sz w:val="19"/>
        </w:rPr>
        <w:t> </w:t>
      </w:r>
      <w:r>
        <w:rPr>
          <w:rFonts w:ascii="Arial"/>
          <w:color w:val="010101"/>
          <w:w w:val="110"/>
          <w:sz w:val="19"/>
        </w:rPr>
        <w:t>above-named supplier, nor any of its subsidiaries, assumes any liability whatsoever for the accuracy or completeness of the information contained</w:t>
      </w:r>
      <w:r>
        <w:rPr>
          <w:rFonts w:ascii="Arial"/>
          <w:color w:val="010101"/>
          <w:spacing w:val="7"/>
          <w:w w:val="110"/>
          <w:sz w:val="19"/>
        </w:rPr>
        <w:t> </w:t>
      </w:r>
      <w:r>
        <w:rPr>
          <w:rFonts w:ascii="Arial"/>
          <w:color w:val="010101"/>
          <w:w w:val="110"/>
          <w:sz w:val="19"/>
        </w:rPr>
        <w:t>herein.</w:t>
      </w:r>
    </w:p>
    <w:p>
      <w:pPr>
        <w:spacing w:line="249" w:lineRule="auto" w:before="1"/>
        <w:ind w:left="785" w:right="0" w:hanging="4"/>
        <w:jc w:val="left"/>
        <w:rPr>
          <w:rFonts w:ascii="Arial"/>
          <w:sz w:val="19"/>
        </w:rPr>
      </w:pPr>
      <w:r>
        <w:rPr>
          <w:rFonts w:ascii="Arial"/>
          <w:color w:val="010101"/>
          <w:w w:val="110"/>
          <w:sz w:val="19"/>
        </w:rPr>
        <w:t>Final determination of suitability of any material is the sole responsibility of the user. All materials may present unknown hazards and should be used with caution. Although certain hazards are described herein, we cannot guarantee that these are the only hazards that exist.</w:t>
      </w:r>
    </w:p>
    <w:p>
      <w:pPr>
        <w:spacing w:after="0" w:line="249" w:lineRule="auto"/>
        <w:jc w:val="left"/>
        <w:rPr>
          <w:rFonts w:ascii="Arial"/>
          <w:sz w:val="19"/>
        </w:rPr>
        <w:sectPr>
          <w:headerReference w:type="default" r:id="rId100"/>
          <w:footerReference w:type="default" r:id="rId101"/>
          <w:pgSz w:w="12240" w:h="15840"/>
          <w:pgMar w:header="461" w:footer="375" w:top="1340" w:bottom="560" w:left="0" w:right="600"/>
          <w:pgNumType w:start="8"/>
        </w:sectPr>
      </w:pPr>
    </w:p>
    <w:p>
      <w:pPr>
        <w:pStyle w:val="BodyText"/>
        <w:spacing w:before="11"/>
        <w:rPr>
          <w:rFonts w:ascii="Arial"/>
          <w:sz w:val="21"/>
        </w:rPr>
      </w:pPr>
    </w:p>
    <w:p>
      <w:pPr>
        <w:spacing w:before="92"/>
        <w:ind w:left="131" w:right="0" w:firstLine="0"/>
        <w:jc w:val="left"/>
        <w:rPr>
          <w:rFonts w:ascii="Arial"/>
          <w:b/>
          <w:sz w:val="20"/>
        </w:rPr>
      </w:pPr>
      <w:r>
        <w:rPr>
          <w:rFonts w:ascii="Arial"/>
          <w:b/>
          <w:sz w:val="20"/>
        </w:rPr>
        <w:t>SECTION 1. IDENTIFICATION</w:t>
      </w:r>
    </w:p>
    <w:p>
      <w:pPr>
        <w:pStyle w:val="BodyText"/>
        <w:spacing w:before="4"/>
        <w:rPr>
          <w:rFonts w:ascii="Arial"/>
          <w:b/>
          <w:sz w:val="26"/>
        </w:rPr>
      </w:pPr>
    </w:p>
    <w:p>
      <w:pPr>
        <w:tabs>
          <w:tab w:pos="3324" w:val="left" w:leader="none"/>
          <w:tab w:pos="3604" w:val="left" w:leader="none"/>
        </w:tabs>
        <w:spacing w:before="0"/>
        <w:ind w:left="558" w:right="0" w:firstLine="0"/>
        <w:jc w:val="left"/>
        <w:rPr>
          <w:rFonts w:ascii="Arial"/>
          <w:sz w:val="20"/>
        </w:rPr>
      </w:pPr>
      <w:r>
        <w:rPr>
          <w:rFonts w:ascii="Arial"/>
          <w:sz w:val="20"/>
        </w:rPr>
        <w:t>Product</w:t>
      </w:r>
      <w:r>
        <w:rPr>
          <w:rFonts w:ascii="Arial"/>
          <w:spacing w:val="-1"/>
          <w:sz w:val="20"/>
        </w:rPr>
        <w:t> </w:t>
      </w:r>
      <w:r>
        <w:rPr>
          <w:rFonts w:ascii="Arial"/>
          <w:sz w:val="20"/>
        </w:rPr>
        <w:t>name</w:t>
        <w:tab/>
        <w:t>:</w:t>
        <w:tab/>
        <w:t>GASOLINE,</w:t>
      </w:r>
      <w:r>
        <w:rPr>
          <w:rFonts w:ascii="Arial"/>
          <w:spacing w:val="1"/>
          <w:sz w:val="20"/>
        </w:rPr>
        <w:t> </w:t>
      </w:r>
      <w:r>
        <w:rPr>
          <w:rFonts w:ascii="Arial"/>
          <w:sz w:val="20"/>
        </w:rPr>
        <w:t>UNLEADED</w:t>
      </w:r>
    </w:p>
    <w:p>
      <w:pPr>
        <w:pStyle w:val="BodyText"/>
        <w:spacing w:before="10"/>
        <w:rPr>
          <w:rFonts w:ascii="Arial"/>
          <w:sz w:val="19"/>
        </w:rPr>
      </w:pPr>
    </w:p>
    <w:p>
      <w:pPr>
        <w:tabs>
          <w:tab w:pos="3324" w:val="left" w:leader="none"/>
          <w:tab w:pos="3604" w:val="left" w:leader="none"/>
        </w:tabs>
        <w:spacing w:before="0"/>
        <w:ind w:left="3605" w:right="1642" w:hanging="3047"/>
        <w:jc w:val="left"/>
        <w:rPr>
          <w:rFonts w:ascii="Arial"/>
          <w:sz w:val="20"/>
        </w:rPr>
      </w:pPr>
      <w:r>
        <w:rPr>
          <w:rFonts w:ascii="Arial"/>
          <w:sz w:val="20"/>
        </w:rPr>
        <w:t>Synonyms</w:t>
        <w:tab/>
        <w:t>:</w:t>
        <w:tab/>
        <w:t>Regular, Unleaded Gasoline (US Grade), Mid-Grade, Plus, Super, WinterGas, SummerGas, Supreme, SuperClean, SuperClean WinterGas, RegularClean, PlusClean, Premium, marked or dyed gasoline, TQRUL, transitional quality regular unleaded, BOB, Blendstock for Oxygenate Blending, Con- ventional Gasoline, RUL, MUL, SUL,</w:t>
      </w:r>
      <w:r>
        <w:rPr>
          <w:rFonts w:ascii="Arial"/>
          <w:spacing w:val="-6"/>
          <w:sz w:val="20"/>
        </w:rPr>
        <w:t> </w:t>
      </w:r>
      <w:r>
        <w:rPr>
          <w:rFonts w:ascii="Arial"/>
          <w:sz w:val="20"/>
        </w:rPr>
        <w:t>PUL.</w:t>
      </w:r>
    </w:p>
    <w:p>
      <w:pPr>
        <w:pStyle w:val="BodyText"/>
        <w:spacing w:before="1"/>
        <w:rPr>
          <w:rFonts w:ascii="Arial"/>
          <w:sz w:val="20"/>
        </w:rPr>
      </w:pPr>
    </w:p>
    <w:p>
      <w:pPr>
        <w:tabs>
          <w:tab w:pos="2765" w:val="left" w:leader="none"/>
          <w:tab w:pos="3046" w:val="left" w:leader="none"/>
        </w:tabs>
        <w:spacing w:before="0"/>
        <w:ind w:left="0" w:right="1634" w:firstLine="0"/>
        <w:jc w:val="right"/>
        <w:rPr>
          <w:rFonts w:ascii="Arial"/>
          <w:sz w:val="20"/>
        </w:rPr>
      </w:pPr>
      <w:r>
        <w:rPr>
          <w:rFonts w:ascii="Arial"/>
          <w:sz w:val="20"/>
        </w:rPr>
        <w:t>Product</w:t>
      </w:r>
      <w:r>
        <w:rPr>
          <w:rFonts w:ascii="Arial"/>
          <w:spacing w:val="-3"/>
          <w:sz w:val="20"/>
        </w:rPr>
        <w:t> </w:t>
      </w:r>
      <w:r>
        <w:rPr>
          <w:rFonts w:ascii="Arial"/>
          <w:sz w:val="20"/>
        </w:rPr>
        <w:t>code</w:t>
        <w:tab/>
        <w:t>:</w:t>
        <w:tab/>
        <w:t>100127, 100126, 101823, 100507, 101811, 101814,</w:t>
      </w:r>
      <w:r>
        <w:rPr>
          <w:rFonts w:ascii="Arial"/>
          <w:spacing w:val="-24"/>
          <w:sz w:val="20"/>
        </w:rPr>
        <w:t> </w:t>
      </w:r>
      <w:r>
        <w:rPr>
          <w:rFonts w:ascii="Arial"/>
          <w:sz w:val="20"/>
        </w:rPr>
        <w:t>100141,</w:t>
      </w:r>
    </w:p>
    <w:p>
      <w:pPr>
        <w:spacing w:before="1"/>
        <w:ind w:left="0" w:right="1634" w:firstLine="0"/>
        <w:jc w:val="right"/>
        <w:rPr>
          <w:rFonts w:ascii="Arial"/>
          <w:sz w:val="20"/>
        </w:rPr>
      </w:pPr>
      <w:r>
        <w:rPr>
          <w:rFonts w:ascii="Arial"/>
          <w:sz w:val="20"/>
        </w:rPr>
        <w:t>101813, 101810, 101812, 100063, 101822, 100138,</w:t>
      </w:r>
      <w:r>
        <w:rPr>
          <w:rFonts w:ascii="Arial"/>
          <w:spacing w:val="-24"/>
          <w:sz w:val="20"/>
        </w:rPr>
        <w:t> </w:t>
      </w:r>
      <w:r>
        <w:rPr>
          <w:rFonts w:ascii="Arial"/>
          <w:sz w:val="20"/>
        </w:rPr>
        <w:t>101821,</w:t>
      </w:r>
    </w:p>
    <w:p>
      <w:pPr>
        <w:spacing w:before="0"/>
        <w:ind w:left="0" w:right="1628" w:firstLine="0"/>
        <w:jc w:val="right"/>
        <w:rPr>
          <w:rFonts w:ascii="Arial"/>
          <w:sz w:val="20"/>
        </w:rPr>
      </w:pPr>
      <w:r>
        <w:rPr>
          <w:rFonts w:ascii="Arial"/>
          <w:sz w:val="20"/>
        </w:rPr>
        <w:t>100064, 101820, 101819, 100506, 101818, 101816,</w:t>
      </w:r>
      <w:r>
        <w:rPr>
          <w:rFonts w:ascii="Arial"/>
          <w:spacing w:val="-19"/>
          <w:sz w:val="20"/>
        </w:rPr>
        <w:t> </w:t>
      </w:r>
      <w:r>
        <w:rPr>
          <w:rFonts w:ascii="Arial"/>
          <w:sz w:val="20"/>
        </w:rPr>
        <w:t>101817,</w:t>
      </w:r>
    </w:p>
    <w:p>
      <w:pPr>
        <w:spacing w:before="1"/>
        <w:ind w:left="0" w:right="2749" w:firstLine="0"/>
        <w:jc w:val="center"/>
        <w:rPr>
          <w:rFonts w:ascii="Arial"/>
          <w:sz w:val="20"/>
        </w:rPr>
      </w:pPr>
      <w:r>
        <w:rPr>
          <w:rFonts w:ascii="Arial"/>
          <w:sz w:val="20"/>
        </w:rPr>
        <w:t>100488</w:t>
      </w:r>
    </w:p>
    <w:p>
      <w:pPr>
        <w:pStyle w:val="BodyText"/>
        <w:rPr>
          <w:rFonts w:ascii="Arial"/>
          <w:sz w:val="20"/>
        </w:rPr>
      </w:pPr>
    </w:p>
    <w:p>
      <w:pPr>
        <w:pStyle w:val="BodyText"/>
        <w:spacing w:before="10"/>
        <w:rPr>
          <w:rFonts w:ascii="Arial"/>
          <w:sz w:val="19"/>
        </w:rPr>
      </w:pPr>
    </w:p>
    <w:p>
      <w:pPr>
        <w:spacing w:before="0"/>
        <w:ind w:left="556" w:right="0" w:firstLine="0"/>
        <w:jc w:val="left"/>
        <w:rPr>
          <w:rFonts w:ascii="Arial"/>
          <w:sz w:val="20"/>
        </w:rPr>
      </w:pPr>
      <w:r>
        <w:rPr>
          <w:rFonts w:ascii="Arial"/>
          <w:sz w:val="20"/>
        </w:rPr>
        <w:t>Manufacturer or supplier's details</w:t>
      </w:r>
    </w:p>
    <w:p>
      <w:pPr>
        <w:spacing w:before="0"/>
        <w:ind w:left="3605" w:right="0" w:firstLine="0"/>
        <w:jc w:val="left"/>
        <w:rPr>
          <w:rFonts w:ascii="Arial"/>
          <w:sz w:val="20"/>
        </w:rPr>
      </w:pPr>
      <w:r>
        <w:rPr>
          <w:rFonts w:ascii="Arial"/>
          <w:sz w:val="20"/>
        </w:rPr>
        <w:t>Petro-Canada</w:t>
      </w:r>
    </w:p>
    <w:p>
      <w:pPr>
        <w:spacing w:before="1"/>
        <w:ind w:left="3605" w:right="2969" w:firstLine="0"/>
        <w:jc w:val="left"/>
        <w:rPr>
          <w:rFonts w:ascii="Arial"/>
          <w:sz w:val="20"/>
        </w:rPr>
      </w:pPr>
      <w:r>
        <w:rPr>
          <w:rFonts w:ascii="Arial"/>
          <w:sz w:val="20"/>
        </w:rPr>
        <w:t>P.O. Box 2844, 150 - 6th Avenue South-West Calgary Alberta T2P 3E3</w:t>
      </w:r>
    </w:p>
    <w:p>
      <w:pPr>
        <w:spacing w:before="1"/>
        <w:ind w:left="3605" w:right="0" w:firstLine="0"/>
        <w:jc w:val="left"/>
        <w:rPr>
          <w:rFonts w:ascii="Arial"/>
          <w:sz w:val="20"/>
        </w:rPr>
      </w:pPr>
      <w:r>
        <w:rPr>
          <w:rFonts w:ascii="Arial"/>
          <w:sz w:val="20"/>
        </w:rPr>
        <w:t>Canada</w:t>
      </w:r>
    </w:p>
    <w:p>
      <w:pPr>
        <w:pStyle w:val="BodyText"/>
        <w:rPr>
          <w:rFonts w:ascii="Arial"/>
          <w:sz w:val="20"/>
        </w:rPr>
      </w:pPr>
    </w:p>
    <w:p>
      <w:pPr>
        <w:spacing w:after="0"/>
        <w:rPr>
          <w:rFonts w:ascii="Arial"/>
          <w:sz w:val="20"/>
        </w:rPr>
        <w:sectPr>
          <w:headerReference w:type="default" r:id="rId102"/>
          <w:footerReference w:type="default" r:id="rId103"/>
          <w:pgSz w:w="11910" w:h="16850"/>
          <w:pgMar w:header="713" w:footer="1115" w:top="2200" w:bottom="1300" w:left="1280" w:right="0"/>
          <w:pgNumType w:start="1"/>
        </w:sectPr>
      </w:pPr>
    </w:p>
    <w:p>
      <w:pPr>
        <w:pStyle w:val="BodyText"/>
        <w:spacing w:before="10"/>
        <w:rPr>
          <w:rFonts w:ascii="Arial"/>
          <w:sz w:val="19"/>
        </w:rPr>
      </w:pPr>
    </w:p>
    <w:p>
      <w:pPr>
        <w:spacing w:before="0"/>
        <w:ind w:left="558" w:right="-14" w:firstLine="0"/>
        <w:jc w:val="left"/>
        <w:rPr>
          <w:rFonts w:ascii="Arial"/>
          <w:sz w:val="20"/>
        </w:rPr>
      </w:pPr>
      <w:r>
        <w:rPr>
          <w:rFonts w:ascii="Arial"/>
          <w:sz w:val="20"/>
        </w:rPr>
        <w:t>Emergency telephone num- ber</w:t>
      </w:r>
    </w:p>
    <w:p>
      <w:pPr>
        <w:pStyle w:val="BodyText"/>
        <w:spacing w:before="10"/>
        <w:rPr>
          <w:rFonts w:ascii="Arial"/>
          <w:sz w:val="19"/>
        </w:rPr>
      </w:pPr>
      <w:r>
        <w:rPr/>
        <w:br w:type="column"/>
      </w:r>
      <w:r>
        <w:rPr>
          <w:rFonts w:ascii="Arial"/>
          <w:sz w:val="19"/>
        </w:rPr>
      </w:r>
    </w:p>
    <w:p>
      <w:pPr>
        <w:spacing w:before="0"/>
        <w:ind w:left="544" w:right="0" w:firstLine="0"/>
        <w:jc w:val="left"/>
        <w:rPr>
          <w:rFonts w:ascii="Arial"/>
          <w:sz w:val="20"/>
        </w:rPr>
      </w:pPr>
      <w:r>
        <w:rPr>
          <w:rFonts w:ascii="Arial"/>
          <w:sz w:val="20"/>
        </w:rPr>
        <w:t>Suncor Energy: +1 403-296-3000;</w:t>
      </w:r>
    </w:p>
    <w:p>
      <w:pPr>
        <w:spacing w:before="1"/>
        <w:ind w:left="544" w:right="0" w:firstLine="0"/>
        <w:jc w:val="left"/>
        <w:rPr>
          <w:rFonts w:ascii="Arial"/>
          <w:sz w:val="20"/>
        </w:rPr>
      </w:pPr>
      <w:r>
        <w:rPr>
          <w:rFonts w:ascii="Arial"/>
          <w:sz w:val="20"/>
        </w:rPr>
        <w:t>Canutec Transportation: 1-888- 226-8832 (toll-free) or 613-</w:t>
      </w:r>
    </w:p>
    <w:p>
      <w:pPr>
        <w:spacing w:before="0"/>
        <w:ind w:left="544" w:right="0" w:firstLine="0"/>
        <w:jc w:val="left"/>
        <w:rPr>
          <w:rFonts w:ascii="Arial"/>
          <w:sz w:val="20"/>
        </w:rPr>
      </w:pPr>
      <w:r>
        <w:rPr>
          <w:rFonts w:ascii="Arial"/>
          <w:sz w:val="20"/>
        </w:rPr>
        <w:t>996-6666;</w:t>
      </w:r>
    </w:p>
    <w:p>
      <w:pPr>
        <w:spacing w:before="1"/>
        <w:ind w:left="544" w:right="786" w:firstLine="0"/>
        <w:jc w:val="left"/>
        <w:rPr>
          <w:rFonts w:ascii="Arial"/>
          <w:sz w:val="20"/>
        </w:rPr>
      </w:pPr>
      <w:r>
        <w:rPr>
          <w:rFonts w:ascii="Arial"/>
          <w:sz w:val="20"/>
        </w:rPr>
        <w:t>Poison Control Centre: Consult local telephone directory for emergency number(s).</w:t>
      </w:r>
    </w:p>
    <w:p>
      <w:pPr>
        <w:spacing w:after="0"/>
        <w:jc w:val="left"/>
        <w:rPr>
          <w:rFonts w:ascii="Arial"/>
          <w:sz w:val="20"/>
        </w:rPr>
        <w:sectPr>
          <w:type w:val="continuous"/>
          <w:pgSz w:w="11910" w:h="16850"/>
          <w:pgMar w:top="500" w:bottom="280" w:left="1280" w:right="0"/>
          <w:cols w:num="2" w:equalWidth="0">
            <w:col w:w="3021" w:space="40"/>
            <w:col w:w="7569"/>
          </w:cols>
        </w:sectPr>
      </w:pPr>
    </w:p>
    <w:p>
      <w:pPr>
        <w:pStyle w:val="BodyText"/>
        <w:rPr>
          <w:rFonts w:ascii="Arial"/>
          <w:sz w:val="20"/>
        </w:rPr>
      </w:pPr>
    </w:p>
    <w:p>
      <w:pPr>
        <w:pStyle w:val="BodyText"/>
        <w:spacing w:before="1"/>
        <w:rPr>
          <w:rFonts w:ascii="Arial"/>
        </w:rPr>
      </w:pPr>
    </w:p>
    <w:p>
      <w:pPr>
        <w:spacing w:before="93"/>
        <w:ind w:left="556" w:right="0" w:firstLine="0"/>
        <w:jc w:val="left"/>
        <w:rPr>
          <w:rFonts w:ascii="Arial"/>
          <w:b/>
          <w:sz w:val="20"/>
        </w:rPr>
      </w:pPr>
      <w:r>
        <w:rPr>
          <w:rFonts w:ascii="Arial"/>
          <w:b/>
          <w:sz w:val="20"/>
        </w:rPr>
        <w:t>Recommended use of the chemical and restrictions on use</w:t>
      </w:r>
    </w:p>
    <w:p>
      <w:pPr>
        <w:tabs>
          <w:tab w:pos="3324" w:val="left" w:leader="none"/>
          <w:tab w:pos="3604" w:val="left" w:leader="none"/>
        </w:tabs>
        <w:spacing w:before="62"/>
        <w:ind w:left="558" w:right="0" w:firstLine="0"/>
        <w:jc w:val="left"/>
        <w:rPr>
          <w:rFonts w:ascii="Arial"/>
          <w:sz w:val="20"/>
        </w:rPr>
      </w:pPr>
      <w:r>
        <w:rPr>
          <w:rFonts w:ascii="Arial"/>
          <w:sz w:val="20"/>
        </w:rPr>
        <w:t>Recommended</w:t>
      </w:r>
      <w:r>
        <w:rPr>
          <w:rFonts w:ascii="Arial"/>
          <w:spacing w:val="-2"/>
          <w:sz w:val="20"/>
        </w:rPr>
        <w:t> </w:t>
      </w:r>
      <w:r>
        <w:rPr>
          <w:rFonts w:ascii="Arial"/>
          <w:sz w:val="20"/>
        </w:rPr>
        <w:t>use</w:t>
        <w:tab/>
        <w:t>:</w:t>
        <w:tab/>
        <w:t>Unleaded gasoline is used in spark ignition engines</w:t>
      </w:r>
      <w:r>
        <w:rPr>
          <w:rFonts w:ascii="Arial"/>
          <w:spacing w:val="-2"/>
          <w:sz w:val="20"/>
        </w:rPr>
        <w:t> </w:t>
      </w:r>
      <w:r>
        <w:rPr>
          <w:rFonts w:ascii="Arial"/>
          <w:sz w:val="20"/>
        </w:rPr>
        <w:t>including</w:t>
      </w:r>
    </w:p>
    <w:p>
      <w:pPr>
        <w:spacing w:before="1"/>
        <w:ind w:left="3605" w:right="1768" w:firstLine="0"/>
        <w:jc w:val="left"/>
        <w:rPr>
          <w:rFonts w:ascii="Arial"/>
          <w:sz w:val="20"/>
        </w:rPr>
      </w:pPr>
      <w:r>
        <w:rPr>
          <w:rFonts w:ascii="Arial"/>
          <w:sz w:val="20"/>
        </w:rPr>
        <w:t>motor vehicles, inboard and outboard boat engines, small engines such as chain saws and lawn mowers, and recrea- tional vehicles.</w:t>
      </w:r>
    </w:p>
    <w:p>
      <w:pPr>
        <w:pStyle w:val="BodyText"/>
        <w:spacing w:before="11"/>
        <w:rPr>
          <w:rFonts w:ascii="Arial"/>
          <w:sz w:val="19"/>
        </w:rPr>
      </w:pPr>
    </w:p>
    <w:p>
      <w:pPr>
        <w:tabs>
          <w:tab w:pos="3324" w:val="left" w:leader="none"/>
          <w:tab w:pos="3604" w:val="left" w:leader="none"/>
        </w:tabs>
        <w:spacing w:before="0"/>
        <w:ind w:left="558" w:right="0" w:firstLine="0"/>
        <w:jc w:val="left"/>
        <w:rPr>
          <w:rFonts w:ascii="Arial"/>
          <w:sz w:val="20"/>
        </w:rPr>
      </w:pPr>
      <w:r>
        <w:rPr/>
        <w:pict>
          <v:shape style="position:absolute;margin-left:69.143997pt;margin-top:18.019913pt;width:457.15pt;height:.1pt;mso-position-horizontal-relative:page;mso-position-vertical-relative:paragraph;z-index:-251578368;mso-wrap-distance-left:0;mso-wrap-distance-right:0" coordorigin="1383,360" coordsize="9143,0" path="m1383,360l10526,360e" filled="false" stroked="true" strokeweight=".71997pt" strokecolor="#000000">
            <v:path arrowok="t"/>
            <v:stroke dashstyle="solid"/>
            <w10:wrap type="topAndBottom"/>
          </v:shape>
        </w:pict>
      </w:r>
      <w:r>
        <w:rPr>
          <w:rFonts w:ascii="Arial"/>
          <w:sz w:val="20"/>
        </w:rPr>
        <w:t>Prepared</w:t>
      </w:r>
      <w:r>
        <w:rPr>
          <w:rFonts w:ascii="Arial"/>
          <w:spacing w:val="-2"/>
          <w:sz w:val="20"/>
        </w:rPr>
        <w:t> </w:t>
      </w:r>
      <w:r>
        <w:rPr>
          <w:rFonts w:ascii="Arial"/>
          <w:sz w:val="20"/>
        </w:rPr>
        <w:t>by</w:t>
        <w:tab/>
        <w:t>:</w:t>
        <w:tab/>
        <w:t>Product Safety: +1 905-804-4752</w:t>
      </w:r>
    </w:p>
    <w:p>
      <w:pPr>
        <w:spacing w:before="106"/>
        <w:ind w:left="131" w:right="0" w:firstLine="0"/>
        <w:jc w:val="left"/>
        <w:rPr>
          <w:rFonts w:ascii="Arial"/>
          <w:b/>
          <w:sz w:val="20"/>
        </w:rPr>
      </w:pPr>
      <w:r>
        <w:rPr>
          <w:rFonts w:ascii="Arial"/>
          <w:b/>
          <w:sz w:val="20"/>
        </w:rPr>
        <w:t>SECTION 2. HAZARDS IDENTIFICATION</w:t>
      </w:r>
    </w:p>
    <w:p>
      <w:pPr>
        <w:pStyle w:val="BodyText"/>
        <w:spacing w:before="1"/>
        <w:rPr>
          <w:rFonts w:ascii="Arial"/>
          <w:b/>
          <w:sz w:val="23"/>
        </w:rPr>
      </w:pPr>
    </w:p>
    <w:p>
      <w:pPr>
        <w:spacing w:before="93"/>
        <w:ind w:left="556" w:right="0" w:firstLine="0"/>
        <w:jc w:val="left"/>
        <w:rPr>
          <w:rFonts w:ascii="Arial"/>
          <w:b/>
          <w:sz w:val="20"/>
        </w:rPr>
      </w:pPr>
      <w:r>
        <w:rPr>
          <w:rFonts w:ascii="Arial"/>
          <w:b/>
          <w:sz w:val="20"/>
        </w:rPr>
        <w:t>Emergency Overview</w:t>
      </w:r>
    </w:p>
    <w:p>
      <w:pPr>
        <w:pStyle w:val="BodyText"/>
        <w:spacing w:before="8"/>
        <w:rPr>
          <w:rFonts w:ascii="Arial"/>
          <w:b/>
          <w:sz w:val="5"/>
        </w:rPr>
      </w:pPr>
    </w:p>
    <w:tbl>
      <w:tblPr>
        <w:tblW w:w="0" w:type="auto"/>
        <w:jc w:val="left"/>
        <w:tblInd w:w="4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65"/>
        <w:gridCol w:w="5953"/>
      </w:tblGrid>
      <w:tr>
        <w:trPr>
          <w:trHeight w:val="460" w:hRule="atLeast"/>
        </w:trPr>
        <w:tc>
          <w:tcPr>
            <w:tcW w:w="2765" w:type="dxa"/>
          </w:tcPr>
          <w:p>
            <w:pPr>
              <w:pStyle w:val="TableParagraph"/>
              <w:spacing w:line="227" w:lineRule="exact"/>
              <w:ind w:left="71"/>
              <w:rPr>
                <w:sz w:val="20"/>
              </w:rPr>
            </w:pPr>
            <w:r>
              <w:rPr>
                <w:sz w:val="20"/>
              </w:rPr>
              <w:t>Appearance</w:t>
            </w:r>
          </w:p>
        </w:tc>
        <w:tc>
          <w:tcPr>
            <w:tcW w:w="5953" w:type="dxa"/>
          </w:tcPr>
          <w:p>
            <w:pPr>
              <w:pStyle w:val="TableParagraph"/>
              <w:spacing w:line="227" w:lineRule="exact"/>
              <w:ind w:left="72"/>
              <w:rPr>
                <w:sz w:val="20"/>
              </w:rPr>
            </w:pPr>
            <w:r>
              <w:rPr>
                <w:sz w:val="20"/>
              </w:rPr>
              <w:t>Clear liquid.</w:t>
            </w:r>
          </w:p>
        </w:tc>
      </w:tr>
      <w:tr>
        <w:trPr>
          <w:trHeight w:val="460" w:hRule="atLeast"/>
        </w:trPr>
        <w:tc>
          <w:tcPr>
            <w:tcW w:w="2765" w:type="dxa"/>
          </w:tcPr>
          <w:p>
            <w:pPr>
              <w:pStyle w:val="TableParagraph"/>
              <w:spacing w:line="227" w:lineRule="exact"/>
              <w:ind w:left="71"/>
              <w:rPr>
                <w:sz w:val="20"/>
              </w:rPr>
            </w:pPr>
            <w:r>
              <w:rPr>
                <w:sz w:val="20"/>
              </w:rPr>
              <w:t>Colour</w:t>
            </w:r>
          </w:p>
        </w:tc>
        <w:tc>
          <w:tcPr>
            <w:tcW w:w="5953" w:type="dxa"/>
          </w:tcPr>
          <w:p>
            <w:pPr>
              <w:pStyle w:val="TableParagraph"/>
              <w:spacing w:line="230" w:lineRule="exact"/>
              <w:ind w:left="72"/>
              <w:rPr>
                <w:sz w:val="20"/>
              </w:rPr>
            </w:pPr>
            <w:r>
              <w:rPr>
                <w:sz w:val="20"/>
              </w:rPr>
              <w:t>Clear to slightly yellow or green, undyed liquid. May be dyed red for taxation purposes.</w:t>
            </w:r>
          </w:p>
        </w:tc>
      </w:tr>
      <w:tr>
        <w:trPr>
          <w:trHeight w:val="460" w:hRule="atLeast"/>
        </w:trPr>
        <w:tc>
          <w:tcPr>
            <w:tcW w:w="2765" w:type="dxa"/>
          </w:tcPr>
          <w:p>
            <w:pPr>
              <w:pStyle w:val="TableParagraph"/>
              <w:spacing w:line="227" w:lineRule="exact"/>
              <w:ind w:left="71"/>
              <w:rPr>
                <w:sz w:val="20"/>
              </w:rPr>
            </w:pPr>
            <w:r>
              <w:rPr>
                <w:sz w:val="20"/>
              </w:rPr>
              <w:t>Odour</w:t>
            </w:r>
          </w:p>
        </w:tc>
        <w:tc>
          <w:tcPr>
            <w:tcW w:w="5953" w:type="dxa"/>
          </w:tcPr>
          <w:p>
            <w:pPr>
              <w:pStyle w:val="TableParagraph"/>
              <w:spacing w:line="227" w:lineRule="exact"/>
              <w:ind w:left="72"/>
              <w:rPr>
                <w:sz w:val="20"/>
              </w:rPr>
            </w:pPr>
            <w:r>
              <w:rPr>
                <w:sz w:val="20"/>
              </w:rPr>
              <w:t>Gasoline</w:t>
            </w:r>
          </w:p>
        </w:tc>
      </w:tr>
    </w:tbl>
    <w:p>
      <w:pPr>
        <w:pStyle w:val="BodyText"/>
        <w:rPr>
          <w:rFonts w:ascii="Arial"/>
          <w:b/>
          <w:sz w:val="30"/>
        </w:rPr>
      </w:pPr>
    </w:p>
    <w:p>
      <w:pPr>
        <w:spacing w:before="0"/>
        <w:ind w:left="556" w:right="0" w:firstLine="0"/>
        <w:jc w:val="left"/>
        <w:rPr>
          <w:rFonts w:ascii="Arial"/>
          <w:b/>
          <w:sz w:val="20"/>
        </w:rPr>
      </w:pPr>
      <w:r>
        <w:rPr>
          <w:rFonts w:ascii="Arial"/>
          <w:b/>
          <w:sz w:val="20"/>
        </w:rPr>
        <w:t>GHS Classification</w:t>
      </w:r>
    </w:p>
    <w:p>
      <w:pPr>
        <w:tabs>
          <w:tab w:pos="3396" w:val="left" w:leader="none"/>
        </w:tabs>
        <w:spacing w:before="61"/>
        <w:ind w:left="558" w:right="0" w:firstLine="0"/>
        <w:jc w:val="left"/>
        <w:rPr>
          <w:rFonts w:ascii="Arial"/>
          <w:sz w:val="20"/>
        </w:rPr>
      </w:pPr>
      <w:r>
        <w:rPr>
          <w:rFonts w:ascii="Arial"/>
          <w:sz w:val="20"/>
        </w:rPr>
        <w:t>Flammable</w:t>
      </w:r>
      <w:r>
        <w:rPr>
          <w:rFonts w:ascii="Arial"/>
          <w:spacing w:val="-3"/>
          <w:sz w:val="20"/>
        </w:rPr>
        <w:t> </w:t>
      </w:r>
      <w:r>
        <w:rPr>
          <w:rFonts w:ascii="Arial"/>
          <w:sz w:val="20"/>
        </w:rPr>
        <w:t>liquids</w:t>
        <w:tab/>
        <w:t>:   Category</w:t>
      </w:r>
      <w:r>
        <w:rPr>
          <w:rFonts w:ascii="Arial"/>
          <w:spacing w:val="-18"/>
          <w:sz w:val="20"/>
        </w:rPr>
        <w:t> </w:t>
      </w:r>
      <w:r>
        <w:rPr>
          <w:rFonts w:ascii="Arial"/>
          <w:sz w:val="20"/>
        </w:rPr>
        <w:t>1</w:t>
      </w:r>
    </w:p>
    <w:p>
      <w:pPr>
        <w:pStyle w:val="BodyText"/>
        <w:rPr>
          <w:rFonts w:ascii="Arial"/>
          <w:sz w:val="20"/>
        </w:rPr>
      </w:pPr>
    </w:p>
    <w:p>
      <w:pPr>
        <w:tabs>
          <w:tab w:pos="3396" w:val="left" w:leader="none"/>
        </w:tabs>
        <w:spacing w:before="0"/>
        <w:ind w:left="558" w:right="0" w:firstLine="0"/>
        <w:jc w:val="left"/>
        <w:rPr>
          <w:rFonts w:ascii="Arial"/>
          <w:sz w:val="20"/>
        </w:rPr>
      </w:pPr>
      <w:r>
        <w:rPr>
          <w:rFonts w:ascii="Arial"/>
          <w:sz w:val="20"/>
        </w:rPr>
        <w:t>Skin</w:t>
      </w:r>
      <w:r>
        <w:rPr>
          <w:rFonts w:ascii="Arial"/>
          <w:spacing w:val="-3"/>
          <w:sz w:val="20"/>
        </w:rPr>
        <w:t> </w:t>
      </w:r>
      <w:r>
        <w:rPr>
          <w:rFonts w:ascii="Arial"/>
          <w:sz w:val="20"/>
        </w:rPr>
        <w:t>irritation</w:t>
        <w:tab/>
        <w:t>:   Category</w:t>
      </w:r>
      <w:r>
        <w:rPr>
          <w:rFonts w:ascii="Arial"/>
          <w:spacing w:val="-18"/>
          <w:sz w:val="20"/>
        </w:rPr>
        <w:t> </w:t>
      </w:r>
      <w:r>
        <w:rPr>
          <w:rFonts w:ascii="Arial"/>
          <w:sz w:val="20"/>
        </w:rPr>
        <w:t>2</w:t>
      </w:r>
    </w:p>
    <w:p>
      <w:pPr>
        <w:spacing w:after="0"/>
        <w:jc w:val="left"/>
        <w:rPr>
          <w:rFonts w:ascii="Arial"/>
          <w:sz w:val="20"/>
        </w:rPr>
        <w:sectPr>
          <w:type w:val="continuous"/>
          <w:pgSz w:w="11910" w:h="16850"/>
          <w:pgMar w:top="500" w:bottom="280" w:left="1280" w:right="0"/>
        </w:sectPr>
      </w:pPr>
    </w:p>
    <w:p>
      <w:pPr>
        <w:pStyle w:val="BodyText"/>
        <w:rPr>
          <w:rFonts w:ascii="Arial"/>
          <w:sz w:val="20"/>
        </w:rPr>
      </w:pPr>
    </w:p>
    <w:p>
      <w:pPr>
        <w:pStyle w:val="BodyText"/>
        <w:spacing w:before="9"/>
        <w:rPr>
          <w:rFonts w:ascii="Arial"/>
          <w:sz w:val="19"/>
        </w:rPr>
      </w:pPr>
    </w:p>
    <w:p>
      <w:pPr>
        <w:tabs>
          <w:tab w:pos="3396" w:val="left" w:leader="none"/>
        </w:tabs>
        <w:spacing w:line="477" w:lineRule="auto" w:before="0"/>
        <w:ind w:left="558" w:right="5910" w:firstLine="0"/>
        <w:jc w:val="left"/>
        <w:rPr>
          <w:rFonts w:ascii="Arial"/>
          <w:sz w:val="20"/>
        </w:rPr>
      </w:pPr>
      <w:r>
        <w:rPr>
          <w:rFonts w:ascii="Arial"/>
          <w:sz w:val="20"/>
        </w:rPr>
        <w:t>Germ</w:t>
      </w:r>
      <w:r>
        <w:rPr>
          <w:rFonts w:ascii="Arial"/>
          <w:spacing w:val="1"/>
          <w:sz w:val="20"/>
        </w:rPr>
        <w:t> </w:t>
      </w:r>
      <w:r>
        <w:rPr>
          <w:rFonts w:ascii="Arial"/>
          <w:sz w:val="20"/>
        </w:rPr>
        <w:t>cell</w:t>
      </w:r>
      <w:r>
        <w:rPr>
          <w:rFonts w:ascii="Arial"/>
          <w:spacing w:val="-3"/>
          <w:sz w:val="20"/>
        </w:rPr>
        <w:t> </w:t>
      </w:r>
      <w:r>
        <w:rPr>
          <w:rFonts w:ascii="Arial"/>
          <w:sz w:val="20"/>
        </w:rPr>
        <w:t>mutagenicity</w:t>
        <w:tab/>
        <w:t>: Category </w:t>
      </w:r>
      <w:r>
        <w:rPr>
          <w:rFonts w:ascii="Arial"/>
          <w:spacing w:val="-8"/>
          <w:sz w:val="20"/>
        </w:rPr>
        <w:t>1B </w:t>
      </w:r>
      <w:r>
        <w:rPr>
          <w:rFonts w:ascii="Arial"/>
          <w:sz w:val="20"/>
        </w:rPr>
        <w:t>Carcinogenicity</w:t>
        <w:tab/>
        <w:t>: Category</w:t>
      </w:r>
      <w:r>
        <w:rPr>
          <w:rFonts w:ascii="Arial"/>
          <w:spacing w:val="-18"/>
          <w:sz w:val="20"/>
        </w:rPr>
        <w:t> </w:t>
      </w:r>
      <w:r>
        <w:rPr>
          <w:rFonts w:ascii="Arial"/>
          <w:spacing w:val="-8"/>
          <w:sz w:val="20"/>
        </w:rPr>
        <w:t>1A</w:t>
      </w:r>
    </w:p>
    <w:p>
      <w:pPr>
        <w:tabs>
          <w:tab w:pos="3396" w:val="left" w:leader="none"/>
        </w:tabs>
        <w:spacing w:before="4"/>
        <w:ind w:left="558" w:right="0" w:firstLine="0"/>
        <w:jc w:val="left"/>
        <w:rPr>
          <w:rFonts w:ascii="Arial"/>
          <w:sz w:val="20"/>
        </w:rPr>
      </w:pPr>
      <w:r>
        <w:rPr>
          <w:rFonts w:ascii="Arial"/>
          <w:sz w:val="20"/>
        </w:rPr>
        <w:t>Reproductive</w:t>
      </w:r>
      <w:r>
        <w:rPr>
          <w:rFonts w:ascii="Arial"/>
          <w:spacing w:val="-3"/>
          <w:sz w:val="20"/>
        </w:rPr>
        <w:t> </w:t>
      </w:r>
      <w:r>
        <w:rPr>
          <w:rFonts w:ascii="Arial"/>
          <w:sz w:val="20"/>
        </w:rPr>
        <w:t>toxicity</w:t>
        <w:tab/>
        <w:t>: Category</w:t>
      </w:r>
      <w:r>
        <w:rPr>
          <w:rFonts w:ascii="Arial"/>
          <w:spacing w:val="-16"/>
          <w:sz w:val="20"/>
        </w:rPr>
        <w:t> </w:t>
      </w:r>
      <w:r>
        <w:rPr>
          <w:rFonts w:ascii="Arial"/>
          <w:sz w:val="20"/>
        </w:rPr>
        <w:t>2</w:t>
      </w:r>
    </w:p>
    <w:p>
      <w:pPr>
        <w:pStyle w:val="BodyText"/>
        <w:rPr>
          <w:rFonts w:ascii="Arial"/>
          <w:sz w:val="12"/>
        </w:rPr>
      </w:pPr>
    </w:p>
    <w:p>
      <w:pPr>
        <w:spacing w:after="0"/>
        <w:rPr>
          <w:rFonts w:ascii="Arial"/>
          <w:sz w:val="12"/>
        </w:rPr>
        <w:sectPr>
          <w:pgSz w:w="11910" w:h="16850"/>
          <w:pgMar w:header="713" w:footer="1115" w:top="2200" w:bottom="1360" w:left="1280" w:right="0"/>
        </w:sectPr>
      </w:pPr>
    </w:p>
    <w:p>
      <w:pPr>
        <w:spacing w:before="93"/>
        <w:ind w:left="558" w:right="0" w:firstLine="0"/>
        <w:jc w:val="left"/>
        <w:rPr>
          <w:rFonts w:ascii="Arial"/>
          <w:sz w:val="20"/>
        </w:rPr>
      </w:pPr>
      <w:r>
        <w:rPr>
          <w:rFonts w:ascii="Arial"/>
          <w:sz w:val="20"/>
        </w:rPr>
        <w:t>Specific target organ</w:t>
      </w:r>
      <w:r>
        <w:rPr>
          <w:rFonts w:ascii="Arial"/>
          <w:spacing w:val="-21"/>
          <w:sz w:val="20"/>
        </w:rPr>
        <w:t> </w:t>
      </w:r>
      <w:r>
        <w:rPr>
          <w:rFonts w:ascii="Arial"/>
          <w:sz w:val="20"/>
        </w:rPr>
        <w:t>toxicity</w:t>
      </w:r>
    </w:p>
    <w:p>
      <w:pPr>
        <w:pStyle w:val="ListParagraph"/>
        <w:numPr>
          <w:ilvl w:val="0"/>
          <w:numId w:val="13"/>
        </w:numPr>
        <w:tabs>
          <w:tab w:pos="682" w:val="left" w:leader="none"/>
        </w:tabs>
        <w:spacing w:line="240" w:lineRule="auto" w:before="0" w:after="0"/>
        <w:ind w:left="681" w:right="0" w:hanging="124"/>
        <w:jc w:val="left"/>
        <w:rPr>
          <w:rFonts w:ascii="Arial" w:hAnsi="Arial"/>
          <w:sz w:val="20"/>
        </w:rPr>
      </w:pPr>
      <w:r>
        <w:rPr>
          <w:rFonts w:ascii="Arial" w:hAnsi="Arial"/>
          <w:sz w:val="20"/>
        </w:rPr>
        <w:t>single</w:t>
      </w:r>
      <w:r>
        <w:rPr>
          <w:rFonts w:ascii="Arial" w:hAnsi="Arial"/>
          <w:spacing w:val="-2"/>
          <w:sz w:val="20"/>
        </w:rPr>
        <w:t> </w:t>
      </w:r>
      <w:r>
        <w:rPr>
          <w:rFonts w:ascii="Arial" w:hAnsi="Arial"/>
          <w:sz w:val="20"/>
        </w:rPr>
        <w:t>exposure</w:t>
      </w:r>
    </w:p>
    <w:p>
      <w:pPr>
        <w:spacing w:before="93"/>
        <w:ind w:left="299" w:right="0" w:firstLine="0"/>
        <w:jc w:val="left"/>
        <w:rPr>
          <w:rFonts w:ascii="Arial"/>
          <w:sz w:val="20"/>
        </w:rPr>
      </w:pPr>
      <w:r>
        <w:rPr/>
        <w:br w:type="column"/>
      </w:r>
      <w:r>
        <w:rPr>
          <w:rFonts w:ascii="Arial"/>
          <w:sz w:val="20"/>
        </w:rPr>
        <w:t>: Category 3 (Central nervous system)</w:t>
      </w:r>
    </w:p>
    <w:p>
      <w:pPr>
        <w:spacing w:after="0"/>
        <w:jc w:val="left"/>
        <w:rPr>
          <w:rFonts w:ascii="Arial"/>
          <w:sz w:val="20"/>
        </w:rPr>
        <w:sectPr>
          <w:type w:val="continuous"/>
          <w:pgSz w:w="11910" w:h="16850"/>
          <w:pgMar w:top="500" w:bottom="280" w:left="1280" w:right="0"/>
          <w:cols w:num="2" w:equalWidth="0">
            <w:col w:w="3057" w:space="40"/>
            <w:col w:w="7533"/>
          </w:cols>
        </w:sectPr>
      </w:pPr>
    </w:p>
    <w:p>
      <w:pPr>
        <w:pStyle w:val="BodyText"/>
        <w:spacing w:before="10"/>
        <w:rPr>
          <w:rFonts w:ascii="Arial"/>
          <w:sz w:val="11"/>
        </w:rPr>
      </w:pPr>
    </w:p>
    <w:p>
      <w:pPr>
        <w:spacing w:after="0"/>
        <w:rPr>
          <w:rFonts w:ascii="Arial"/>
          <w:sz w:val="11"/>
        </w:rPr>
        <w:sectPr>
          <w:type w:val="continuous"/>
          <w:pgSz w:w="11910" w:h="16850"/>
          <w:pgMar w:top="500" w:bottom="280" w:left="1280" w:right="0"/>
        </w:sectPr>
      </w:pPr>
    </w:p>
    <w:p>
      <w:pPr>
        <w:spacing w:before="93"/>
        <w:ind w:left="558" w:right="0" w:firstLine="0"/>
        <w:jc w:val="left"/>
        <w:rPr>
          <w:rFonts w:ascii="Arial"/>
          <w:sz w:val="20"/>
        </w:rPr>
      </w:pPr>
      <w:r>
        <w:rPr>
          <w:rFonts w:ascii="Arial"/>
          <w:sz w:val="20"/>
        </w:rPr>
        <w:t>Specific target organ</w:t>
      </w:r>
      <w:r>
        <w:rPr>
          <w:rFonts w:ascii="Arial"/>
          <w:spacing w:val="-23"/>
          <w:sz w:val="20"/>
        </w:rPr>
        <w:t> </w:t>
      </w:r>
      <w:r>
        <w:rPr>
          <w:rFonts w:ascii="Arial"/>
          <w:sz w:val="20"/>
        </w:rPr>
        <w:t>toxicity</w:t>
      </w:r>
    </w:p>
    <w:p>
      <w:pPr>
        <w:pStyle w:val="ListParagraph"/>
        <w:numPr>
          <w:ilvl w:val="0"/>
          <w:numId w:val="13"/>
        </w:numPr>
        <w:tabs>
          <w:tab w:pos="682" w:val="left" w:leader="none"/>
        </w:tabs>
        <w:spacing w:line="240" w:lineRule="auto" w:before="0" w:after="0"/>
        <w:ind w:left="681" w:right="0" w:hanging="124"/>
        <w:jc w:val="left"/>
        <w:rPr>
          <w:rFonts w:ascii="Arial" w:hAnsi="Arial"/>
          <w:sz w:val="20"/>
        </w:rPr>
      </w:pPr>
      <w:r>
        <w:rPr>
          <w:rFonts w:ascii="Arial" w:hAnsi="Arial"/>
          <w:sz w:val="20"/>
        </w:rPr>
        <w:t>repeated</w:t>
      </w:r>
      <w:r>
        <w:rPr>
          <w:rFonts w:ascii="Arial" w:hAnsi="Arial"/>
          <w:spacing w:val="-7"/>
          <w:sz w:val="20"/>
        </w:rPr>
        <w:t> </w:t>
      </w:r>
      <w:r>
        <w:rPr>
          <w:rFonts w:ascii="Arial" w:hAnsi="Arial"/>
          <w:sz w:val="20"/>
        </w:rPr>
        <w:t>exposure</w:t>
      </w:r>
    </w:p>
    <w:p>
      <w:pPr>
        <w:spacing w:before="93"/>
        <w:ind w:left="299" w:right="0" w:firstLine="0"/>
        <w:jc w:val="left"/>
        <w:rPr>
          <w:rFonts w:ascii="Arial"/>
          <w:sz w:val="20"/>
        </w:rPr>
      </w:pPr>
      <w:r>
        <w:rPr/>
        <w:br w:type="column"/>
      </w:r>
      <w:r>
        <w:rPr>
          <w:rFonts w:ascii="Arial"/>
          <w:sz w:val="20"/>
        </w:rPr>
        <w:t>: Category 1</w:t>
      </w:r>
    </w:p>
    <w:p>
      <w:pPr>
        <w:spacing w:after="0"/>
        <w:jc w:val="left"/>
        <w:rPr>
          <w:rFonts w:ascii="Arial"/>
          <w:sz w:val="20"/>
        </w:rPr>
        <w:sectPr>
          <w:type w:val="continuous"/>
          <w:pgSz w:w="11910" w:h="16850"/>
          <w:pgMar w:top="500" w:bottom="280" w:left="1280" w:right="0"/>
          <w:cols w:num="2" w:equalWidth="0">
            <w:col w:w="3057" w:space="40"/>
            <w:col w:w="7533"/>
          </w:cols>
        </w:sectPr>
      </w:pPr>
    </w:p>
    <w:p>
      <w:pPr>
        <w:pStyle w:val="BodyText"/>
        <w:rPr>
          <w:rFonts w:ascii="Arial"/>
          <w:sz w:val="12"/>
        </w:rPr>
      </w:pPr>
    </w:p>
    <w:p>
      <w:pPr>
        <w:tabs>
          <w:tab w:pos="3396" w:val="left" w:leader="none"/>
        </w:tabs>
        <w:spacing w:before="93"/>
        <w:ind w:left="558" w:right="0" w:firstLine="0"/>
        <w:jc w:val="left"/>
        <w:rPr>
          <w:rFonts w:ascii="Arial"/>
          <w:sz w:val="20"/>
        </w:rPr>
      </w:pPr>
      <w:r>
        <w:rPr>
          <w:rFonts w:ascii="Arial"/>
          <w:sz w:val="20"/>
        </w:rPr>
        <w:t>Aspiration</w:t>
      </w:r>
      <w:r>
        <w:rPr>
          <w:rFonts w:ascii="Arial"/>
          <w:spacing w:val="-4"/>
          <w:sz w:val="20"/>
        </w:rPr>
        <w:t> </w:t>
      </w:r>
      <w:r>
        <w:rPr>
          <w:rFonts w:ascii="Arial"/>
          <w:sz w:val="20"/>
        </w:rPr>
        <w:t>hazard</w:t>
        <w:tab/>
        <w:t>: Category</w:t>
      </w:r>
      <w:r>
        <w:rPr>
          <w:rFonts w:ascii="Arial"/>
          <w:spacing w:val="-17"/>
          <w:sz w:val="20"/>
        </w:rPr>
        <w:t> </w:t>
      </w:r>
      <w:r>
        <w:rPr>
          <w:rFonts w:ascii="Arial"/>
          <w:sz w:val="20"/>
        </w:rPr>
        <w:t>1</w:t>
      </w:r>
    </w:p>
    <w:p>
      <w:pPr>
        <w:pStyle w:val="BodyText"/>
        <w:spacing w:before="1"/>
        <w:rPr>
          <w:rFonts w:ascii="Arial"/>
          <w:sz w:val="30"/>
        </w:rPr>
      </w:pPr>
    </w:p>
    <w:p>
      <w:pPr>
        <w:spacing w:before="0"/>
        <w:ind w:left="556" w:right="0" w:firstLine="0"/>
        <w:jc w:val="left"/>
        <w:rPr>
          <w:rFonts w:ascii="Arial"/>
          <w:b/>
          <w:sz w:val="20"/>
        </w:rPr>
      </w:pPr>
      <w:r>
        <w:rPr>
          <w:rFonts w:ascii="Arial"/>
          <w:b/>
          <w:sz w:val="20"/>
        </w:rPr>
        <w:t>GHS label elements</w:t>
      </w:r>
    </w:p>
    <w:p>
      <w:pPr>
        <w:tabs>
          <w:tab w:pos="3396" w:val="left" w:leader="none"/>
        </w:tabs>
        <w:spacing w:before="63"/>
        <w:ind w:left="558" w:right="0" w:firstLine="0"/>
        <w:jc w:val="left"/>
        <w:rPr>
          <w:rFonts w:ascii="Arial"/>
          <w:sz w:val="20"/>
        </w:rPr>
      </w:pPr>
      <w:r>
        <w:rPr/>
        <w:drawing>
          <wp:anchor distT="0" distB="0" distL="0" distR="0" allowOverlap="1" layoutInCell="1" locked="0" behindDoc="0" simplePos="0" relativeHeight="251739136">
            <wp:simplePos x="0" y="0"/>
            <wp:positionH relativeFrom="page">
              <wp:posOffset>3105966</wp:posOffset>
            </wp:positionH>
            <wp:positionV relativeFrom="paragraph">
              <wp:posOffset>40892</wp:posOffset>
            </wp:positionV>
            <wp:extent cx="643073" cy="670559"/>
            <wp:effectExtent l="0" t="0" r="0" b="0"/>
            <wp:wrapNone/>
            <wp:docPr id="81" name="image60.png"/>
            <wp:cNvGraphicFramePr>
              <a:graphicFrameLocks noChangeAspect="1"/>
            </wp:cNvGraphicFramePr>
            <a:graphic>
              <a:graphicData uri="http://schemas.openxmlformats.org/drawingml/2006/picture">
                <pic:pic>
                  <pic:nvPicPr>
                    <pic:cNvPr id="82" name="image60.png"/>
                    <pic:cNvPicPr/>
                  </pic:nvPicPr>
                  <pic:blipFill>
                    <a:blip r:embed="rId104" cstate="print"/>
                    <a:stretch>
                      <a:fillRect/>
                    </a:stretch>
                  </pic:blipFill>
                  <pic:spPr>
                    <a:xfrm>
                      <a:off x="0" y="0"/>
                      <a:ext cx="643073" cy="670559"/>
                    </a:xfrm>
                    <a:prstGeom prst="rect">
                      <a:avLst/>
                    </a:prstGeom>
                  </pic:spPr>
                </pic:pic>
              </a:graphicData>
            </a:graphic>
          </wp:anchor>
        </w:drawing>
      </w:r>
      <w:r>
        <w:rPr/>
        <w:drawing>
          <wp:anchor distT="0" distB="0" distL="0" distR="0" allowOverlap="1" layoutInCell="1" locked="0" behindDoc="0" simplePos="0" relativeHeight="251740160">
            <wp:simplePos x="0" y="0"/>
            <wp:positionH relativeFrom="page">
              <wp:posOffset>3872162</wp:posOffset>
            </wp:positionH>
            <wp:positionV relativeFrom="paragraph">
              <wp:posOffset>40892</wp:posOffset>
            </wp:positionV>
            <wp:extent cx="608398" cy="634364"/>
            <wp:effectExtent l="0" t="0" r="0" b="0"/>
            <wp:wrapNone/>
            <wp:docPr id="83" name="image61.png"/>
            <wp:cNvGraphicFramePr>
              <a:graphicFrameLocks noChangeAspect="1"/>
            </wp:cNvGraphicFramePr>
            <a:graphic>
              <a:graphicData uri="http://schemas.openxmlformats.org/drawingml/2006/picture">
                <pic:pic>
                  <pic:nvPicPr>
                    <pic:cNvPr id="84" name="image61.png"/>
                    <pic:cNvPicPr/>
                  </pic:nvPicPr>
                  <pic:blipFill>
                    <a:blip r:embed="rId105" cstate="print"/>
                    <a:stretch>
                      <a:fillRect/>
                    </a:stretch>
                  </pic:blipFill>
                  <pic:spPr>
                    <a:xfrm>
                      <a:off x="0" y="0"/>
                      <a:ext cx="608398" cy="634364"/>
                    </a:xfrm>
                    <a:prstGeom prst="rect">
                      <a:avLst/>
                    </a:prstGeom>
                  </pic:spPr>
                </pic:pic>
              </a:graphicData>
            </a:graphic>
          </wp:anchor>
        </w:drawing>
      </w:r>
      <w:r>
        <w:rPr/>
        <w:drawing>
          <wp:anchor distT="0" distB="0" distL="0" distR="0" allowOverlap="1" layoutInCell="1" locked="0" behindDoc="0" simplePos="0" relativeHeight="251741184">
            <wp:simplePos x="0" y="0"/>
            <wp:positionH relativeFrom="page">
              <wp:posOffset>4591617</wp:posOffset>
            </wp:positionH>
            <wp:positionV relativeFrom="paragraph">
              <wp:posOffset>40892</wp:posOffset>
            </wp:positionV>
            <wp:extent cx="608398" cy="634364"/>
            <wp:effectExtent l="0" t="0" r="0" b="0"/>
            <wp:wrapNone/>
            <wp:docPr id="85" name="image62.png"/>
            <wp:cNvGraphicFramePr>
              <a:graphicFrameLocks noChangeAspect="1"/>
            </wp:cNvGraphicFramePr>
            <a:graphic>
              <a:graphicData uri="http://schemas.openxmlformats.org/drawingml/2006/picture">
                <pic:pic>
                  <pic:nvPicPr>
                    <pic:cNvPr id="86" name="image62.png"/>
                    <pic:cNvPicPr/>
                  </pic:nvPicPr>
                  <pic:blipFill>
                    <a:blip r:embed="rId106" cstate="print"/>
                    <a:stretch>
                      <a:fillRect/>
                    </a:stretch>
                  </pic:blipFill>
                  <pic:spPr>
                    <a:xfrm>
                      <a:off x="0" y="0"/>
                      <a:ext cx="608398" cy="634364"/>
                    </a:xfrm>
                    <a:prstGeom prst="rect">
                      <a:avLst/>
                    </a:prstGeom>
                  </pic:spPr>
                </pic:pic>
              </a:graphicData>
            </a:graphic>
          </wp:anchor>
        </w:drawing>
      </w:r>
      <w:r>
        <w:rPr>
          <w:rFonts w:ascii="Arial"/>
          <w:sz w:val="20"/>
        </w:rPr>
        <w:t>Hazard</w:t>
      </w:r>
      <w:r>
        <w:rPr>
          <w:rFonts w:ascii="Arial"/>
          <w:spacing w:val="-3"/>
          <w:sz w:val="20"/>
        </w:rPr>
        <w:t> </w:t>
      </w:r>
      <w:r>
        <w:rPr>
          <w:rFonts w:ascii="Arial"/>
          <w:sz w:val="20"/>
        </w:rPr>
        <w:t>pictograms</w:t>
        <w:tab/>
        <w:t>:</w:t>
      </w:r>
    </w:p>
    <w:p>
      <w:pPr>
        <w:pStyle w:val="BodyText"/>
        <w:rPr>
          <w:rFonts w:ascii="Arial"/>
        </w:rPr>
      </w:pPr>
    </w:p>
    <w:p>
      <w:pPr>
        <w:pStyle w:val="BodyText"/>
        <w:rPr>
          <w:rFonts w:ascii="Arial"/>
        </w:rPr>
      </w:pPr>
    </w:p>
    <w:p>
      <w:pPr>
        <w:pStyle w:val="BodyText"/>
        <w:rPr>
          <w:rFonts w:ascii="Arial"/>
        </w:rPr>
      </w:pPr>
    </w:p>
    <w:p>
      <w:pPr>
        <w:pStyle w:val="BodyText"/>
        <w:spacing w:before="10"/>
        <w:rPr>
          <w:rFonts w:ascii="Arial"/>
          <w:sz w:val="25"/>
        </w:rPr>
      </w:pPr>
    </w:p>
    <w:p>
      <w:pPr>
        <w:tabs>
          <w:tab w:pos="3396" w:val="left" w:leader="none"/>
        </w:tabs>
        <w:spacing w:before="0"/>
        <w:ind w:left="558" w:right="0" w:firstLine="0"/>
        <w:jc w:val="left"/>
        <w:rPr>
          <w:rFonts w:ascii="Arial"/>
          <w:sz w:val="20"/>
        </w:rPr>
      </w:pPr>
      <w:r>
        <w:rPr>
          <w:rFonts w:ascii="Arial"/>
          <w:sz w:val="20"/>
        </w:rPr>
        <w:t>Signal</w:t>
      </w:r>
      <w:r>
        <w:rPr>
          <w:rFonts w:ascii="Arial"/>
          <w:spacing w:val="-3"/>
          <w:sz w:val="20"/>
        </w:rPr>
        <w:t> </w:t>
      </w:r>
      <w:r>
        <w:rPr>
          <w:rFonts w:ascii="Arial"/>
          <w:sz w:val="20"/>
        </w:rPr>
        <w:t>word</w:t>
        <w:tab/>
        <w:t>:</w:t>
      </w:r>
      <w:r>
        <w:rPr>
          <w:rFonts w:ascii="Arial"/>
          <w:spacing w:val="42"/>
          <w:sz w:val="20"/>
        </w:rPr>
        <w:t> </w:t>
      </w:r>
      <w:r>
        <w:rPr>
          <w:rFonts w:ascii="Arial"/>
          <w:sz w:val="20"/>
        </w:rPr>
        <w:t>Danger</w:t>
      </w:r>
    </w:p>
    <w:p>
      <w:pPr>
        <w:pStyle w:val="BodyText"/>
        <w:spacing w:before="1"/>
        <w:rPr>
          <w:rFonts w:ascii="Arial"/>
          <w:sz w:val="20"/>
        </w:rPr>
      </w:pPr>
    </w:p>
    <w:p>
      <w:pPr>
        <w:tabs>
          <w:tab w:pos="3396" w:val="left" w:leader="none"/>
        </w:tabs>
        <w:spacing w:before="0"/>
        <w:ind w:left="558" w:right="0" w:firstLine="0"/>
        <w:jc w:val="left"/>
        <w:rPr>
          <w:rFonts w:ascii="Arial"/>
          <w:sz w:val="20"/>
        </w:rPr>
      </w:pPr>
      <w:r>
        <w:rPr>
          <w:rFonts w:ascii="Arial"/>
          <w:sz w:val="20"/>
        </w:rPr>
        <w:t>Hazard</w:t>
      </w:r>
      <w:r>
        <w:rPr>
          <w:rFonts w:ascii="Arial"/>
          <w:spacing w:val="-3"/>
          <w:sz w:val="20"/>
        </w:rPr>
        <w:t> </w:t>
      </w:r>
      <w:r>
        <w:rPr>
          <w:rFonts w:ascii="Arial"/>
          <w:sz w:val="20"/>
        </w:rPr>
        <w:t>statements</w:t>
        <w:tab/>
        <w:t>: Extremely flammable liquid and</w:t>
      </w:r>
      <w:r>
        <w:rPr>
          <w:rFonts w:ascii="Arial"/>
          <w:spacing w:val="-18"/>
          <w:sz w:val="20"/>
        </w:rPr>
        <w:t> </w:t>
      </w:r>
      <w:r>
        <w:rPr>
          <w:rFonts w:ascii="Arial"/>
          <w:sz w:val="20"/>
        </w:rPr>
        <w:t>vapour.</w:t>
      </w:r>
    </w:p>
    <w:p>
      <w:pPr>
        <w:spacing w:before="1"/>
        <w:ind w:left="3605" w:right="2992" w:firstLine="0"/>
        <w:jc w:val="left"/>
        <w:rPr>
          <w:rFonts w:ascii="Arial"/>
          <w:sz w:val="20"/>
        </w:rPr>
      </w:pPr>
      <w:r>
        <w:rPr>
          <w:rFonts w:ascii="Arial"/>
          <w:sz w:val="20"/>
        </w:rPr>
        <w:t>May be fatal if swallowed and enters airways. Causes skin irritation.</w:t>
      </w:r>
    </w:p>
    <w:p>
      <w:pPr>
        <w:spacing w:before="1"/>
        <w:ind w:left="3605" w:right="3814" w:firstLine="0"/>
        <w:jc w:val="left"/>
        <w:rPr>
          <w:rFonts w:ascii="Arial"/>
          <w:sz w:val="20"/>
        </w:rPr>
      </w:pPr>
      <w:r>
        <w:rPr>
          <w:rFonts w:ascii="Arial"/>
          <w:sz w:val="20"/>
        </w:rPr>
        <w:t>May cause drowsiness or dizziness. May cause genetic defects.</w:t>
      </w:r>
    </w:p>
    <w:p>
      <w:pPr>
        <w:spacing w:line="228" w:lineRule="exact" w:before="0"/>
        <w:ind w:left="3605" w:right="0" w:firstLine="0"/>
        <w:jc w:val="left"/>
        <w:rPr>
          <w:rFonts w:ascii="Arial"/>
          <w:sz w:val="20"/>
        </w:rPr>
      </w:pPr>
      <w:r>
        <w:rPr>
          <w:rFonts w:ascii="Arial"/>
          <w:sz w:val="20"/>
        </w:rPr>
        <w:t>May cause cancer.</w:t>
      </w:r>
    </w:p>
    <w:p>
      <w:pPr>
        <w:spacing w:before="0"/>
        <w:ind w:left="3605" w:right="0" w:firstLine="0"/>
        <w:jc w:val="left"/>
        <w:rPr>
          <w:rFonts w:ascii="Arial"/>
          <w:sz w:val="20"/>
        </w:rPr>
      </w:pPr>
      <w:r>
        <w:rPr>
          <w:rFonts w:ascii="Arial"/>
          <w:sz w:val="20"/>
        </w:rPr>
        <w:t>Suspected of damaging the unborn child.</w:t>
      </w:r>
    </w:p>
    <w:p>
      <w:pPr>
        <w:spacing w:before="0"/>
        <w:ind w:left="3605" w:right="1712" w:firstLine="0"/>
        <w:jc w:val="left"/>
        <w:rPr>
          <w:rFonts w:ascii="Arial"/>
          <w:sz w:val="20"/>
        </w:rPr>
      </w:pPr>
      <w:r>
        <w:rPr>
          <w:rFonts w:ascii="Arial"/>
          <w:sz w:val="20"/>
        </w:rPr>
        <w:t>Causes damage to organs () through prolonged or repeated exposure.</w:t>
      </w:r>
    </w:p>
    <w:p>
      <w:pPr>
        <w:pStyle w:val="BodyText"/>
        <w:spacing w:before="11"/>
        <w:rPr>
          <w:rFonts w:ascii="Arial"/>
          <w:sz w:val="19"/>
        </w:rPr>
      </w:pPr>
    </w:p>
    <w:p>
      <w:pPr>
        <w:tabs>
          <w:tab w:pos="3396" w:val="left" w:leader="none"/>
        </w:tabs>
        <w:spacing w:before="0"/>
        <w:ind w:left="558" w:right="0" w:firstLine="0"/>
        <w:jc w:val="left"/>
        <w:rPr>
          <w:rFonts w:ascii="Arial"/>
          <w:b/>
          <w:sz w:val="20"/>
        </w:rPr>
      </w:pPr>
      <w:r>
        <w:rPr>
          <w:rFonts w:ascii="Arial"/>
          <w:sz w:val="20"/>
        </w:rPr>
        <w:t>Precautionary</w:t>
      </w:r>
      <w:r>
        <w:rPr>
          <w:rFonts w:ascii="Arial"/>
          <w:spacing w:val="-6"/>
          <w:sz w:val="20"/>
        </w:rPr>
        <w:t> </w:t>
      </w:r>
      <w:r>
        <w:rPr>
          <w:rFonts w:ascii="Arial"/>
          <w:sz w:val="20"/>
        </w:rPr>
        <w:t>statements</w:t>
        <w:tab/>
        <w:t>:</w:t>
      </w:r>
      <w:r>
        <w:rPr>
          <w:rFonts w:ascii="Arial"/>
          <w:spacing w:val="42"/>
          <w:sz w:val="20"/>
        </w:rPr>
        <w:t> </w:t>
      </w:r>
      <w:r>
        <w:rPr>
          <w:rFonts w:ascii="Arial"/>
          <w:b/>
          <w:sz w:val="20"/>
        </w:rPr>
        <w:t>Prevention:</w:t>
      </w:r>
    </w:p>
    <w:p>
      <w:pPr>
        <w:spacing w:before="0"/>
        <w:ind w:left="3605" w:right="0" w:firstLine="0"/>
        <w:jc w:val="left"/>
        <w:rPr>
          <w:rFonts w:ascii="Arial"/>
          <w:sz w:val="20"/>
        </w:rPr>
      </w:pPr>
      <w:r>
        <w:rPr>
          <w:rFonts w:ascii="Arial"/>
          <w:sz w:val="20"/>
        </w:rPr>
        <w:t>Obtain special instructions before use.</w:t>
      </w:r>
    </w:p>
    <w:p>
      <w:pPr>
        <w:spacing w:before="1"/>
        <w:ind w:left="3605" w:right="1391" w:firstLine="0"/>
        <w:jc w:val="left"/>
        <w:rPr>
          <w:rFonts w:ascii="Arial"/>
          <w:sz w:val="20"/>
        </w:rPr>
      </w:pPr>
      <w:r>
        <w:rPr>
          <w:rFonts w:ascii="Arial"/>
          <w:sz w:val="20"/>
        </w:rPr>
        <w:t>Do not handle until all safety precautions have been read and understood.</w:t>
      </w:r>
    </w:p>
    <w:p>
      <w:pPr>
        <w:spacing w:before="1"/>
        <w:ind w:left="3605" w:right="1813" w:firstLine="0"/>
        <w:jc w:val="left"/>
        <w:rPr>
          <w:rFonts w:ascii="Arial"/>
          <w:sz w:val="20"/>
        </w:rPr>
      </w:pPr>
      <w:r>
        <w:rPr>
          <w:rFonts w:ascii="Arial"/>
          <w:sz w:val="20"/>
        </w:rPr>
        <w:t>Keep away from heat/sparks/open flames/hot surfaces. No smoking.</w:t>
      </w:r>
    </w:p>
    <w:p>
      <w:pPr>
        <w:spacing w:line="228" w:lineRule="exact" w:before="0"/>
        <w:ind w:left="3605" w:right="0" w:firstLine="0"/>
        <w:jc w:val="left"/>
        <w:rPr>
          <w:rFonts w:ascii="Arial"/>
          <w:sz w:val="20"/>
        </w:rPr>
      </w:pPr>
      <w:r>
        <w:rPr>
          <w:rFonts w:ascii="Arial"/>
          <w:sz w:val="20"/>
        </w:rPr>
        <w:t>Keep container tightly closed.</w:t>
      </w:r>
    </w:p>
    <w:p>
      <w:pPr>
        <w:spacing w:before="0"/>
        <w:ind w:left="3605" w:right="0" w:firstLine="0"/>
        <w:jc w:val="left"/>
        <w:rPr>
          <w:rFonts w:ascii="Arial"/>
          <w:sz w:val="20"/>
        </w:rPr>
      </w:pPr>
      <w:r>
        <w:rPr>
          <w:rFonts w:ascii="Arial"/>
          <w:sz w:val="20"/>
        </w:rPr>
        <w:t>Ground/bond container and receiving equipment.</w:t>
      </w:r>
    </w:p>
    <w:p>
      <w:pPr>
        <w:spacing w:before="1"/>
        <w:ind w:left="3605" w:right="1391" w:firstLine="0"/>
        <w:jc w:val="left"/>
        <w:rPr>
          <w:rFonts w:ascii="Arial"/>
          <w:sz w:val="20"/>
        </w:rPr>
      </w:pPr>
      <w:r>
        <w:rPr>
          <w:rFonts w:ascii="Arial"/>
          <w:sz w:val="20"/>
        </w:rPr>
        <w:t>Use explosion-proof electrical/ ventilating/ lighting/ equipment. Use only non-sparking tools.</w:t>
      </w:r>
    </w:p>
    <w:p>
      <w:pPr>
        <w:spacing w:before="1"/>
        <w:ind w:left="3605" w:right="2135" w:firstLine="0"/>
        <w:jc w:val="left"/>
        <w:rPr>
          <w:rFonts w:ascii="Arial"/>
          <w:sz w:val="20"/>
        </w:rPr>
      </w:pPr>
      <w:r>
        <w:rPr>
          <w:rFonts w:ascii="Arial"/>
          <w:sz w:val="20"/>
        </w:rPr>
        <w:t>Take precautionary measures against static discharge. Do not breathe dust/ fume/ gas/ mist/ vapours/ spray. Wash skin thoroughly after handling.</w:t>
      </w:r>
    </w:p>
    <w:p>
      <w:pPr>
        <w:spacing w:before="0"/>
        <w:ind w:left="3605" w:right="2447" w:firstLine="0"/>
        <w:jc w:val="left"/>
        <w:rPr>
          <w:rFonts w:ascii="Arial"/>
          <w:sz w:val="20"/>
        </w:rPr>
      </w:pPr>
      <w:r>
        <w:rPr>
          <w:rFonts w:ascii="Arial"/>
          <w:sz w:val="20"/>
        </w:rPr>
        <w:t>Do not eat, drink or smoke when using this product. Use only outdoors or in a well-ventilated area.</w:t>
      </w:r>
    </w:p>
    <w:p>
      <w:pPr>
        <w:spacing w:before="0"/>
        <w:ind w:left="3605" w:right="1391" w:firstLine="0"/>
        <w:jc w:val="left"/>
        <w:rPr>
          <w:rFonts w:ascii="Arial"/>
          <w:sz w:val="20"/>
        </w:rPr>
      </w:pPr>
      <w:r>
        <w:rPr>
          <w:rFonts w:ascii="Arial"/>
          <w:sz w:val="20"/>
        </w:rPr>
        <w:t>Wear protective gloves/ protective clothing/ eye protection/ face protection.</w:t>
      </w:r>
    </w:p>
    <w:p>
      <w:pPr>
        <w:spacing w:line="228" w:lineRule="exact" w:before="0"/>
        <w:ind w:left="3605" w:right="0" w:firstLine="0"/>
        <w:jc w:val="left"/>
        <w:rPr>
          <w:rFonts w:ascii="Arial"/>
          <w:b/>
          <w:sz w:val="20"/>
        </w:rPr>
      </w:pPr>
      <w:r>
        <w:rPr>
          <w:rFonts w:ascii="Arial"/>
          <w:b/>
          <w:sz w:val="20"/>
        </w:rPr>
        <w:t>Response:</w:t>
      </w:r>
    </w:p>
    <w:p>
      <w:pPr>
        <w:spacing w:before="0"/>
        <w:ind w:left="3605" w:right="1381" w:firstLine="0"/>
        <w:jc w:val="left"/>
        <w:rPr>
          <w:rFonts w:ascii="Arial"/>
          <w:sz w:val="20"/>
        </w:rPr>
      </w:pPr>
      <w:r>
        <w:rPr>
          <w:rFonts w:ascii="Arial"/>
          <w:sz w:val="20"/>
        </w:rPr>
        <w:t>IF SWALLOWED: Immediately call a POISON CENTER/doctor. IF ON SKIN (or hair): Take off immediately all contaminated clothing. Rinse skin with water/shower.</w:t>
      </w:r>
    </w:p>
    <w:p>
      <w:pPr>
        <w:spacing w:before="1"/>
        <w:ind w:left="3605" w:right="0" w:firstLine="0"/>
        <w:jc w:val="left"/>
        <w:rPr>
          <w:rFonts w:ascii="Arial"/>
          <w:sz w:val="20"/>
        </w:rPr>
      </w:pPr>
      <w:r>
        <w:rPr>
          <w:rFonts w:ascii="Arial"/>
          <w:sz w:val="20"/>
        </w:rPr>
        <w:t>IF INHALED: Remove person to fresh air and keep comfortable</w:t>
      </w:r>
    </w:p>
    <w:p>
      <w:pPr>
        <w:spacing w:after="0"/>
        <w:jc w:val="left"/>
        <w:rPr>
          <w:rFonts w:ascii="Arial"/>
          <w:sz w:val="20"/>
        </w:rPr>
        <w:sectPr>
          <w:type w:val="continuous"/>
          <w:pgSz w:w="11910" w:h="16850"/>
          <w:pgMar w:top="500" w:bottom="280" w:left="1280" w:right="0"/>
        </w:sectPr>
      </w:pPr>
    </w:p>
    <w:p>
      <w:pPr>
        <w:pStyle w:val="BodyText"/>
        <w:spacing w:before="8"/>
        <w:rPr>
          <w:rFonts w:ascii="Arial"/>
          <w:sz w:val="11"/>
        </w:rPr>
      </w:pPr>
    </w:p>
    <w:p>
      <w:pPr>
        <w:spacing w:before="93"/>
        <w:ind w:left="3605" w:right="1209" w:firstLine="0"/>
        <w:jc w:val="left"/>
        <w:rPr>
          <w:rFonts w:ascii="Arial"/>
          <w:sz w:val="20"/>
        </w:rPr>
      </w:pPr>
      <w:r>
        <w:rPr>
          <w:rFonts w:ascii="Arial"/>
          <w:sz w:val="20"/>
        </w:rPr>
        <w:t>for breathing. Call a POISON CENTER/doctor if you feel unwell. IF exposed or concerned: Get medical advice/ attention.</w:t>
      </w:r>
    </w:p>
    <w:p>
      <w:pPr>
        <w:spacing w:line="229" w:lineRule="exact" w:before="1"/>
        <w:ind w:left="3605" w:right="0" w:firstLine="0"/>
        <w:jc w:val="left"/>
        <w:rPr>
          <w:rFonts w:ascii="Arial"/>
          <w:sz w:val="20"/>
        </w:rPr>
      </w:pPr>
      <w:r>
        <w:rPr>
          <w:rFonts w:ascii="Arial"/>
          <w:sz w:val="20"/>
        </w:rPr>
        <w:t>Do NOT induce vomiting.</w:t>
      </w:r>
    </w:p>
    <w:p>
      <w:pPr>
        <w:spacing w:before="0"/>
        <w:ind w:left="3605" w:right="2135" w:firstLine="0"/>
        <w:jc w:val="left"/>
        <w:rPr>
          <w:rFonts w:ascii="Arial"/>
          <w:sz w:val="20"/>
        </w:rPr>
      </w:pPr>
      <w:r>
        <w:rPr>
          <w:rFonts w:ascii="Arial"/>
          <w:sz w:val="20"/>
        </w:rPr>
        <w:t>If skin irritation occurs: Get medical advice/ attention. Take off contaminated clothing and wash before reuse.</w:t>
      </w:r>
    </w:p>
    <w:p>
      <w:pPr>
        <w:spacing w:before="0"/>
        <w:ind w:left="3605" w:right="1536" w:firstLine="0"/>
        <w:jc w:val="left"/>
        <w:rPr>
          <w:rFonts w:ascii="Arial"/>
          <w:sz w:val="20"/>
        </w:rPr>
      </w:pPr>
      <w:r>
        <w:rPr>
          <w:rFonts w:ascii="Arial"/>
          <w:sz w:val="20"/>
        </w:rPr>
        <w:t>In case of fire: Use dry sand, dry chemical or alcohol-resistant foam to extinguish.</w:t>
      </w:r>
    </w:p>
    <w:p>
      <w:pPr>
        <w:spacing w:line="228" w:lineRule="exact" w:before="0"/>
        <w:ind w:left="3605" w:right="0" w:firstLine="0"/>
        <w:jc w:val="left"/>
        <w:rPr>
          <w:rFonts w:ascii="Arial"/>
          <w:b/>
          <w:sz w:val="20"/>
        </w:rPr>
      </w:pPr>
      <w:r>
        <w:rPr>
          <w:rFonts w:ascii="Arial"/>
          <w:b/>
          <w:sz w:val="20"/>
        </w:rPr>
        <w:t>Storage:</w:t>
      </w:r>
    </w:p>
    <w:p>
      <w:pPr>
        <w:spacing w:before="2"/>
        <w:ind w:left="3605" w:right="1391" w:firstLine="0"/>
        <w:jc w:val="left"/>
        <w:rPr>
          <w:rFonts w:ascii="Arial"/>
          <w:sz w:val="20"/>
        </w:rPr>
      </w:pPr>
      <w:r>
        <w:rPr>
          <w:rFonts w:ascii="Arial"/>
          <w:sz w:val="20"/>
        </w:rPr>
        <w:t>Store in a well-ventilated place. Keep container tightly closed. Store in a well-ventilated place. Keep cool.</w:t>
      </w:r>
    </w:p>
    <w:p>
      <w:pPr>
        <w:spacing w:line="228" w:lineRule="exact" w:before="0"/>
        <w:ind w:left="3605" w:right="0" w:firstLine="0"/>
        <w:jc w:val="left"/>
        <w:rPr>
          <w:rFonts w:ascii="Arial"/>
          <w:sz w:val="20"/>
        </w:rPr>
      </w:pPr>
      <w:r>
        <w:rPr>
          <w:rFonts w:ascii="Arial"/>
          <w:sz w:val="20"/>
        </w:rPr>
        <w:t>Store locked up.</w:t>
      </w:r>
    </w:p>
    <w:p>
      <w:pPr>
        <w:spacing w:line="229" w:lineRule="exact" w:before="0"/>
        <w:ind w:left="3605" w:right="0" w:firstLine="0"/>
        <w:jc w:val="left"/>
        <w:rPr>
          <w:rFonts w:ascii="Arial"/>
          <w:b/>
          <w:sz w:val="20"/>
        </w:rPr>
      </w:pPr>
      <w:r>
        <w:rPr>
          <w:rFonts w:ascii="Arial"/>
          <w:b/>
          <w:sz w:val="20"/>
        </w:rPr>
        <w:t>Disposal:</w:t>
      </w:r>
    </w:p>
    <w:p>
      <w:pPr>
        <w:spacing w:before="3"/>
        <w:ind w:left="3605" w:right="1391" w:firstLine="0"/>
        <w:jc w:val="left"/>
        <w:rPr>
          <w:rFonts w:ascii="Arial"/>
          <w:sz w:val="20"/>
        </w:rPr>
      </w:pPr>
      <w:r>
        <w:rPr>
          <w:rFonts w:ascii="Arial"/>
          <w:sz w:val="20"/>
        </w:rPr>
        <w:t>Dispose of contents/ container to an approved waste disposal plant.</w:t>
      </w:r>
    </w:p>
    <w:p>
      <w:pPr>
        <w:pStyle w:val="BodyText"/>
        <w:spacing w:before="1"/>
        <w:rPr>
          <w:rFonts w:ascii="Arial"/>
          <w:sz w:val="30"/>
        </w:rPr>
      </w:pPr>
    </w:p>
    <w:p>
      <w:pPr>
        <w:spacing w:before="1"/>
        <w:ind w:left="556" w:right="0" w:firstLine="0"/>
        <w:jc w:val="left"/>
        <w:rPr>
          <w:rFonts w:ascii="Arial"/>
          <w:b/>
          <w:sz w:val="20"/>
        </w:rPr>
      </w:pPr>
      <w:r>
        <w:rPr>
          <w:rFonts w:ascii="Arial"/>
          <w:b/>
          <w:sz w:val="20"/>
        </w:rPr>
        <w:t>Potential Health Effects</w:t>
      </w:r>
    </w:p>
    <w:p>
      <w:pPr>
        <w:tabs>
          <w:tab w:pos="3396" w:val="left" w:leader="none"/>
        </w:tabs>
        <w:spacing w:before="62"/>
        <w:ind w:left="563" w:right="0" w:firstLine="0"/>
        <w:jc w:val="left"/>
        <w:rPr>
          <w:rFonts w:ascii="Arial"/>
          <w:sz w:val="20"/>
        </w:rPr>
      </w:pPr>
      <w:r>
        <w:rPr>
          <w:rFonts w:ascii="Arial"/>
          <w:sz w:val="20"/>
        </w:rPr>
        <w:t>Primary Routes</w:t>
      </w:r>
      <w:r>
        <w:rPr>
          <w:rFonts w:ascii="Arial"/>
          <w:spacing w:val="-7"/>
          <w:sz w:val="20"/>
        </w:rPr>
        <w:t> </w:t>
      </w:r>
      <w:r>
        <w:rPr>
          <w:rFonts w:ascii="Arial"/>
          <w:sz w:val="20"/>
        </w:rPr>
        <w:t>of</w:t>
      </w:r>
      <w:r>
        <w:rPr>
          <w:rFonts w:ascii="Arial"/>
          <w:spacing w:val="2"/>
          <w:sz w:val="20"/>
        </w:rPr>
        <w:t> </w:t>
      </w:r>
      <w:r>
        <w:rPr>
          <w:rFonts w:ascii="Arial"/>
          <w:sz w:val="20"/>
        </w:rPr>
        <w:t>Entry</w:t>
        <w:tab/>
        <w:t>:   Eye</w:t>
      </w:r>
      <w:r>
        <w:rPr>
          <w:rFonts w:ascii="Arial"/>
          <w:spacing w:val="-19"/>
          <w:sz w:val="20"/>
        </w:rPr>
        <w:t> </w:t>
      </w:r>
      <w:r>
        <w:rPr>
          <w:rFonts w:ascii="Arial"/>
          <w:sz w:val="20"/>
        </w:rPr>
        <w:t>contact</w:t>
      </w:r>
    </w:p>
    <w:p>
      <w:pPr>
        <w:spacing w:before="1"/>
        <w:ind w:left="3605" w:right="5910" w:firstLine="0"/>
        <w:jc w:val="left"/>
        <w:rPr>
          <w:rFonts w:ascii="Arial"/>
          <w:sz w:val="20"/>
        </w:rPr>
      </w:pPr>
      <w:r>
        <w:rPr>
          <w:rFonts w:ascii="Arial"/>
          <w:sz w:val="20"/>
        </w:rPr>
        <w:t>Ingestion Inhalation Skin</w:t>
      </w:r>
      <w:r>
        <w:rPr>
          <w:rFonts w:ascii="Arial"/>
          <w:spacing w:val="7"/>
          <w:sz w:val="20"/>
        </w:rPr>
        <w:t> </w:t>
      </w:r>
      <w:r>
        <w:rPr>
          <w:rFonts w:ascii="Arial"/>
          <w:spacing w:val="-4"/>
          <w:sz w:val="20"/>
        </w:rPr>
        <w:t>contact</w:t>
      </w:r>
    </w:p>
    <w:p>
      <w:pPr>
        <w:pStyle w:val="BodyText"/>
        <w:spacing w:before="10"/>
        <w:rPr>
          <w:rFonts w:ascii="Arial"/>
          <w:sz w:val="19"/>
        </w:rPr>
      </w:pPr>
    </w:p>
    <w:p>
      <w:pPr>
        <w:tabs>
          <w:tab w:pos="3396" w:val="left" w:leader="none"/>
        </w:tabs>
        <w:spacing w:before="1"/>
        <w:ind w:left="563" w:right="0" w:firstLine="0"/>
        <w:jc w:val="left"/>
        <w:rPr>
          <w:rFonts w:ascii="Arial"/>
          <w:sz w:val="20"/>
        </w:rPr>
      </w:pPr>
      <w:r>
        <w:rPr>
          <w:rFonts w:ascii="Arial"/>
          <w:sz w:val="20"/>
        </w:rPr>
        <w:t>Target</w:t>
      </w:r>
      <w:r>
        <w:rPr>
          <w:rFonts w:ascii="Arial"/>
          <w:spacing w:val="-2"/>
          <w:sz w:val="20"/>
        </w:rPr>
        <w:t> </w:t>
      </w:r>
      <w:r>
        <w:rPr>
          <w:rFonts w:ascii="Arial"/>
          <w:sz w:val="20"/>
        </w:rPr>
        <w:t>Organs</w:t>
        <w:tab/>
        <w:t>:</w:t>
      </w:r>
      <w:r>
        <w:rPr>
          <w:rFonts w:ascii="Arial"/>
          <w:spacing w:val="41"/>
          <w:sz w:val="20"/>
        </w:rPr>
        <w:t> </w:t>
      </w:r>
      <w:r>
        <w:rPr>
          <w:rFonts w:ascii="Arial"/>
          <w:sz w:val="20"/>
        </w:rPr>
        <w:t>Blood</w:t>
      </w:r>
    </w:p>
    <w:p>
      <w:pPr>
        <w:spacing w:before="0"/>
        <w:ind w:left="3605" w:right="0" w:firstLine="0"/>
        <w:jc w:val="left"/>
        <w:rPr>
          <w:rFonts w:ascii="Arial"/>
          <w:sz w:val="20"/>
        </w:rPr>
      </w:pPr>
      <w:r>
        <w:rPr>
          <w:rFonts w:ascii="Arial"/>
          <w:sz w:val="20"/>
        </w:rPr>
        <w:t>Immune system</w:t>
      </w:r>
    </w:p>
    <w:p>
      <w:pPr>
        <w:pStyle w:val="BodyText"/>
        <w:spacing w:before="1"/>
        <w:rPr>
          <w:rFonts w:ascii="Arial"/>
          <w:sz w:val="20"/>
        </w:rPr>
      </w:pPr>
    </w:p>
    <w:p>
      <w:pPr>
        <w:tabs>
          <w:tab w:pos="3396" w:val="left" w:leader="none"/>
        </w:tabs>
        <w:spacing w:before="0"/>
        <w:ind w:left="563" w:right="0" w:firstLine="0"/>
        <w:jc w:val="left"/>
        <w:rPr>
          <w:rFonts w:ascii="Arial"/>
          <w:sz w:val="20"/>
        </w:rPr>
      </w:pPr>
      <w:r>
        <w:rPr>
          <w:rFonts w:ascii="Arial"/>
          <w:sz w:val="20"/>
        </w:rPr>
        <w:t>Inhalation</w:t>
        <w:tab/>
        <w:t>: Inhalation may cause central nervous system</w:t>
      </w:r>
      <w:r>
        <w:rPr>
          <w:rFonts w:ascii="Arial"/>
          <w:spacing w:val="-20"/>
          <w:sz w:val="20"/>
        </w:rPr>
        <w:t> </w:t>
      </w:r>
      <w:r>
        <w:rPr>
          <w:rFonts w:ascii="Arial"/>
          <w:sz w:val="20"/>
        </w:rPr>
        <w:t>effects.</w:t>
      </w:r>
    </w:p>
    <w:p>
      <w:pPr>
        <w:spacing w:before="1"/>
        <w:ind w:left="3605" w:right="1391" w:firstLine="0"/>
        <w:jc w:val="left"/>
        <w:rPr>
          <w:rFonts w:ascii="Arial"/>
          <w:sz w:val="20"/>
        </w:rPr>
      </w:pPr>
      <w:r>
        <w:rPr>
          <w:rFonts w:ascii="Arial"/>
          <w:sz w:val="20"/>
        </w:rPr>
        <w:t>Symptoms and signs include headache, dizziness, fatigue, muscular weakness, drowsiness and in extreme cases, loss of consciousness.</w:t>
      </w:r>
    </w:p>
    <w:p>
      <w:pPr>
        <w:pStyle w:val="BodyText"/>
        <w:spacing w:before="10"/>
        <w:rPr>
          <w:rFonts w:ascii="Arial"/>
          <w:sz w:val="19"/>
        </w:rPr>
      </w:pPr>
    </w:p>
    <w:p>
      <w:pPr>
        <w:tabs>
          <w:tab w:pos="3396" w:val="left" w:leader="none"/>
        </w:tabs>
        <w:spacing w:before="0"/>
        <w:ind w:left="563" w:right="0" w:firstLine="0"/>
        <w:jc w:val="left"/>
        <w:rPr>
          <w:rFonts w:ascii="Arial"/>
          <w:sz w:val="20"/>
        </w:rPr>
      </w:pPr>
      <w:r>
        <w:rPr>
          <w:rFonts w:ascii="Arial"/>
          <w:sz w:val="20"/>
        </w:rPr>
        <w:t>Skin</w:t>
        <w:tab/>
        <w:t>: Causes skin</w:t>
      </w:r>
      <w:r>
        <w:rPr>
          <w:rFonts w:ascii="Arial"/>
          <w:spacing w:val="-16"/>
          <w:sz w:val="20"/>
        </w:rPr>
        <w:t> </w:t>
      </w:r>
      <w:r>
        <w:rPr>
          <w:rFonts w:ascii="Arial"/>
          <w:sz w:val="20"/>
        </w:rPr>
        <w:t>irritation.</w:t>
      </w:r>
    </w:p>
    <w:p>
      <w:pPr>
        <w:pStyle w:val="BodyText"/>
        <w:spacing w:before="1"/>
        <w:rPr>
          <w:rFonts w:ascii="Arial"/>
          <w:sz w:val="20"/>
        </w:rPr>
      </w:pPr>
    </w:p>
    <w:p>
      <w:pPr>
        <w:tabs>
          <w:tab w:pos="3396" w:val="left" w:leader="none"/>
        </w:tabs>
        <w:spacing w:before="0"/>
        <w:ind w:left="563" w:right="0" w:firstLine="0"/>
        <w:jc w:val="left"/>
        <w:rPr>
          <w:rFonts w:ascii="Arial"/>
          <w:sz w:val="20"/>
        </w:rPr>
      </w:pPr>
      <w:r>
        <w:rPr>
          <w:rFonts w:ascii="Arial"/>
          <w:sz w:val="20"/>
        </w:rPr>
        <w:t>Eyes</w:t>
        <w:tab/>
        <w:t>: May irritate</w:t>
      </w:r>
      <w:r>
        <w:rPr>
          <w:rFonts w:ascii="Arial"/>
          <w:spacing w:val="-16"/>
          <w:sz w:val="20"/>
        </w:rPr>
        <w:t> </w:t>
      </w:r>
      <w:r>
        <w:rPr>
          <w:rFonts w:ascii="Arial"/>
          <w:sz w:val="20"/>
        </w:rPr>
        <w:t>eyes.</w:t>
      </w:r>
    </w:p>
    <w:p>
      <w:pPr>
        <w:pStyle w:val="BodyText"/>
        <w:spacing w:before="10"/>
        <w:rPr>
          <w:rFonts w:ascii="Arial"/>
          <w:sz w:val="19"/>
        </w:rPr>
      </w:pPr>
    </w:p>
    <w:p>
      <w:pPr>
        <w:tabs>
          <w:tab w:pos="3396" w:val="left" w:leader="none"/>
        </w:tabs>
        <w:spacing w:before="0"/>
        <w:ind w:left="3605" w:right="1646" w:hanging="3042"/>
        <w:jc w:val="left"/>
        <w:rPr>
          <w:rFonts w:ascii="Arial"/>
          <w:sz w:val="20"/>
        </w:rPr>
      </w:pPr>
      <w:r>
        <w:rPr>
          <w:rFonts w:ascii="Arial"/>
          <w:sz w:val="20"/>
        </w:rPr>
        <w:t>Ingestion</w:t>
        <w:tab/>
        <w:t>: Ingestion may cause gastrointestinal irritation, nausea, vomit- ing and</w:t>
      </w:r>
      <w:r>
        <w:rPr>
          <w:rFonts w:ascii="Arial"/>
          <w:spacing w:val="1"/>
          <w:sz w:val="20"/>
        </w:rPr>
        <w:t> </w:t>
      </w:r>
      <w:r>
        <w:rPr>
          <w:rFonts w:ascii="Arial"/>
          <w:sz w:val="20"/>
        </w:rPr>
        <w:t>diarrhoea.</w:t>
      </w:r>
    </w:p>
    <w:p>
      <w:pPr>
        <w:spacing w:before="2"/>
        <w:ind w:left="3605" w:right="1790" w:firstLine="0"/>
        <w:jc w:val="left"/>
        <w:rPr>
          <w:rFonts w:ascii="Arial"/>
          <w:sz w:val="20"/>
        </w:rPr>
      </w:pPr>
      <w:r>
        <w:rPr>
          <w:rFonts w:ascii="Arial"/>
          <w:sz w:val="20"/>
        </w:rPr>
        <w:t>Aspiration hazard if swallowed - can enter lungs and cause damage.</w:t>
      </w:r>
    </w:p>
    <w:p>
      <w:pPr>
        <w:pStyle w:val="BodyText"/>
        <w:spacing w:before="1"/>
        <w:rPr>
          <w:rFonts w:ascii="Arial"/>
          <w:sz w:val="20"/>
        </w:rPr>
      </w:pPr>
    </w:p>
    <w:p>
      <w:pPr>
        <w:tabs>
          <w:tab w:pos="3396" w:val="left" w:leader="none"/>
        </w:tabs>
        <w:spacing w:line="229" w:lineRule="exact" w:before="0"/>
        <w:ind w:left="563" w:right="0" w:firstLine="0"/>
        <w:jc w:val="left"/>
        <w:rPr>
          <w:rFonts w:ascii="Arial"/>
          <w:sz w:val="20"/>
        </w:rPr>
      </w:pPr>
      <w:r>
        <w:rPr>
          <w:rFonts w:ascii="Arial"/>
          <w:sz w:val="20"/>
        </w:rPr>
        <w:t>Chronic</w:t>
      </w:r>
      <w:r>
        <w:rPr>
          <w:rFonts w:ascii="Arial"/>
          <w:spacing w:val="-1"/>
          <w:sz w:val="20"/>
        </w:rPr>
        <w:t> </w:t>
      </w:r>
      <w:r>
        <w:rPr>
          <w:rFonts w:ascii="Arial"/>
          <w:sz w:val="20"/>
        </w:rPr>
        <w:t>Exposure</w:t>
        <w:tab/>
        <w:t>: Chronic exposure to benzene may result in increased risk</w:t>
      </w:r>
      <w:r>
        <w:rPr>
          <w:rFonts w:ascii="Arial"/>
          <w:spacing w:val="-21"/>
          <w:sz w:val="20"/>
        </w:rPr>
        <w:t> </w:t>
      </w:r>
      <w:r>
        <w:rPr>
          <w:rFonts w:ascii="Arial"/>
          <w:sz w:val="20"/>
        </w:rPr>
        <w:t>of</w:t>
      </w:r>
    </w:p>
    <w:p>
      <w:pPr>
        <w:spacing w:line="229" w:lineRule="exact" w:before="0"/>
        <w:ind w:left="3605" w:right="0" w:firstLine="0"/>
        <w:jc w:val="left"/>
        <w:rPr>
          <w:rFonts w:ascii="Arial"/>
          <w:sz w:val="20"/>
        </w:rPr>
      </w:pPr>
      <w:r>
        <w:rPr>
          <w:rFonts w:ascii="Arial"/>
          <w:sz w:val="20"/>
        </w:rPr>
        <w:t>leukemia and other blood disorders.</w:t>
      </w:r>
    </w:p>
    <w:p>
      <w:pPr>
        <w:pStyle w:val="BodyText"/>
        <w:rPr>
          <w:rFonts w:ascii="Arial"/>
          <w:sz w:val="12"/>
        </w:rPr>
      </w:pPr>
    </w:p>
    <w:p>
      <w:pPr>
        <w:spacing w:after="0"/>
        <w:rPr>
          <w:rFonts w:ascii="Arial"/>
          <w:sz w:val="12"/>
        </w:rPr>
        <w:sectPr>
          <w:pgSz w:w="11910" w:h="16850"/>
          <w:pgMar w:header="713" w:footer="1115" w:top="2200" w:bottom="1360" w:left="1280" w:right="0"/>
        </w:sectPr>
      </w:pPr>
    </w:p>
    <w:p>
      <w:pPr>
        <w:spacing w:before="93"/>
        <w:ind w:left="563" w:right="-6" w:firstLine="0"/>
        <w:jc w:val="left"/>
        <w:rPr>
          <w:rFonts w:ascii="Arial"/>
          <w:sz w:val="20"/>
        </w:rPr>
      </w:pPr>
      <w:r>
        <w:rPr>
          <w:rFonts w:ascii="Arial"/>
          <w:sz w:val="20"/>
        </w:rPr>
        <w:t>Aggravated Medical </w:t>
      </w:r>
      <w:r>
        <w:rPr>
          <w:rFonts w:ascii="Arial"/>
          <w:spacing w:val="-3"/>
          <w:sz w:val="20"/>
        </w:rPr>
        <w:t>Condi- </w:t>
      </w:r>
      <w:r>
        <w:rPr>
          <w:rFonts w:ascii="Arial"/>
          <w:sz w:val="20"/>
        </w:rPr>
        <w:t>tion</w:t>
      </w:r>
    </w:p>
    <w:p>
      <w:pPr>
        <w:spacing w:before="93"/>
        <w:ind w:left="384" w:right="0" w:firstLine="0"/>
        <w:jc w:val="left"/>
        <w:rPr>
          <w:rFonts w:ascii="Arial"/>
          <w:sz w:val="20"/>
        </w:rPr>
      </w:pPr>
      <w:r>
        <w:rPr/>
        <w:br w:type="column"/>
      </w:r>
      <w:r>
        <w:rPr>
          <w:rFonts w:ascii="Arial"/>
          <w:sz w:val="20"/>
        </w:rPr>
        <w:t>: None known.</w:t>
      </w:r>
    </w:p>
    <w:p>
      <w:pPr>
        <w:spacing w:after="0"/>
        <w:jc w:val="left"/>
        <w:rPr>
          <w:rFonts w:ascii="Arial"/>
          <w:sz w:val="20"/>
        </w:rPr>
        <w:sectPr>
          <w:type w:val="continuous"/>
          <w:pgSz w:w="11910" w:h="16850"/>
          <w:pgMar w:top="500" w:bottom="280" w:left="1280" w:right="0"/>
          <w:cols w:num="2" w:equalWidth="0">
            <w:col w:w="2972" w:space="40"/>
            <w:col w:w="7618"/>
          </w:cols>
        </w:sectPr>
      </w:pPr>
    </w:p>
    <w:p>
      <w:pPr>
        <w:pStyle w:val="BodyText"/>
        <w:rPr>
          <w:rFonts w:ascii="Arial"/>
          <w:sz w:val="17"/>
        </w:rPr>
      </w:pPr>
    </w:p>
    <w:p>
      <w:pPr>
        <w:spacing w:before="93"/>
        <w:ind w:left="556" w:right="0" w:firstLine="0"/>
        <w:jc w:val="left"/>
        <w:rPr>
          <w:rFonts w:ascii="Arial"/>
          <w:b/>
          <w:sz w:val="20"/>
        </w:rPr>
      </w:pPr>
      <w:r>
        <w:rPr>
          <w:rFonts w:ascii="Arial"/>
          <w:b/>
          <w:sz w:val="20"/>
        </w:rPr>
        <w:t>Other hazards</w:t>
      </w:r>
    </w:p>
    <w:p>
      <w:pPr>
        <w:spacing w:before="61"/>
        <w:ind w:left="556" w:right="0" w:firstLine="0"/>
        <w:jc w:val="left"/>
        <w:rPr>
          <w:rFonts w:ascii="Arial"/>
          <w:sz w:val="20"/>
        </w:rPr>
      </w:pPr>
      <w:r>
        <w:rPr>
          <w:rFonts w:ascii="Arial"/>
          <w:sz w:val="20"/>
        </w:rPr>
        <w:t>None known.</w:t>
      </w:r>
    </w:p>
    <w:p>
      <w:pPr>
        <w:pStyle w:val="BodyText"/>
        <w:spacing w:before="5"/>
        <w:rPr>
          <w:rFonts w:ascii="Arial"/>
          <w:sz w:val="20"/>
        </w:rPr>
      </w:pPr>
    </w:p>
    <w:tbl>
      <w:tblPr>
        <w:tblW w:w="0" w:type="auto"/>
        <w:jc w:val="left"/>
        <w:tblInd w:w="5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20"/>
        <w:gridCol w:w="5367"/>
        <w:gridCol w:w="1507"/>
      </w:tblGrid>
      <w:tr>
        <w:trPr>
          <w:trHeight w:val="344" w:hRule="atLeast"/>
        </w:trPr>
        <w:tc>
          <w:tcPr>
            <w:tcW w:w="1720" w:type="dxa"/>
          </w:tcPr>
          <w:p>
            <w:pPr>
              <w:pStyle w:val="TableParagraph"/>
              <w:spacing w:line="223" w:lineRule="exact"/>
              <w:ind w:left="50"/>
              <w:rPr>
                <w:b/>
                <w:sz w:val="20"/>
              </w:rPr>
            </w:pPr>
            <w:r>
              <w:rPr>
                <w:b/>
                <w:sz w:val="20"/>
              </w:rPr>
              <w:t>IARC</w:t>
            </w:r>
          </w:p>
        </w:tc>
        <w:tc>
          <w:tcPr>
            <w:tcW w:w="5367" w:type="dxa"/>
          </w:tcPr>
          <w:p>
            <w:pPr>
              <w:pStyle w:val="TableParagraph"/>
              <w:spacing w:line="225" w:lineRule="exact"/>
              <w:ind w:left="1090"/>
              <w:rPr>
                <w:sz w:val="20"/>
              </w:rPr>
            </w:pPr>
            <w:r>
              <w:rPr>
                <w:sz w:val="20"/>
              </w:rPr>
              <w:t>Group 1: Carcinogenic to humans</w:t>
            </w:r>
          </w:p>
        </w:tc>
        <w:tc>
          <w:tcPr>
            <w:tcW w:w="1507" w:type="dxa"/>
          </w:tcPr>
          <w:p>
            <w:pPr>
              <w:pStyle w:val="TableParagraph"/>
              <w:rPr>
                <w:rFonts w:ascii="Times New Roman"/>
                <w:sz w:val="18"/>
              </w:rPr>
            </w:pPr>
          </w:p>
        </w:tc>
      </w:tr>
      <w:tr>
        <w:trPr>
          <w:trHeight w:val="919" w:hRule="atLeast"/>
        </w:trPr>
        <w:tc>
          <w:tcPr>
            <w:tcW w:w="1720" w:type="dxa"/>
          </w:tcPr>
          <w:p>
            <w:pPr>
              <w:pStyle w:val="TableParagraph"/>
              <w:rPr>
                <w:sz w:val="22"/>
              </w:rPr>
            </w:pPr>
          </w:p>
          <w:p>
            <w:pPr>
              <w:pStyle w:val="TableParagraph"/>
              <w:spacing w:before="4"/>
              <w:rPr>
                <w:sz w:val="27"/>
              </w:rPr>
            </w:pPr>
          </w:p>
          <w:p>
            <w:pPr>
              <w:pStyle w:val="TableParagraph"/>
              <w:ind w:left="50"/>
              <w:rPr>
                <w:b/>
                <w:sz w:val="20"/>
              </w:rPr>
            </w:pPr>
            <w:r>
              <w:rPr>
                <w:b/>
                <w:sz w:val="20"/>
              </w:rPr>
              <w:t>OSHA</w:t>
            </w:r>
          </w:p>
        </w:tc>
        <w:tc>
          <w:tcPr>
            <w:tcW w:w="5367" w:type="dxa"/>
          </w:tcPr>
          <w:p>
            <w:pPr>
              <w:pStyle w:val="TableParagraph"/>
              <w:spacing w:before="112"/>
              <w:ind w:left="1090"/>
              <w:rPr>
                <w:sz w:val="20"/>
              </w:rPr>
            </w:pPr>
            <w:r>
              <w:rPr>
                <w:sz w:val="20"/>
              </w:rPr>
              <w:t>Benzene</w:t>
            </w:r>
          </w:p>
          <w:p>
            <w:pPr>
              <w:pStyle w:val="TableParagraph"/>
              <w:spacing w:before="10"/>
              <w:rPr>
                <w:sz w:val="19"/>
              </w:rPr>
            </w:pPr>
          </w:p>
          <w:p>
            <w:pPr>
              <w:pStyle w:val="TableParagraph"/>
              <w:ind w:left="1090"/>
              <w:rPr>
                <w:sz w:val="20"/>
              </w:rPr>
            </w:pPr>
            <w:r>
              <w:rPr>
                <w:sz w:val="20"/>
              </w:rPr>
              <w:t>OSHA specifically regulated carcinogen</w:t>
            </w:r>
          </w:p>
        </w:tc>
        <w:tc>
          <w:tcPr>
            <w:tcW w:w="1507" w:type="dxa"/>
          </w:tcPr>
          <w:p>
            <w:pPr>
              <w:pStyle w:val="TableParagraph"/>
              <w:spacing w:before="112"/>
              <w:ind w:right="46"/>
              <w:jc w:val="right"/>
              <w:rPr>
                <w:sz w:val="20"/>
              </w:rPr>
            </w:pPr>
            <w:r>
              <w:rPr>
                <w:sz w:val="20"/>
              </w:rPr>
              <w:t>71-43-2</w:t>
            </w:r>
          </w:p>
        </w:tc>
      </w:tr>
      <w:tr>
        <w:trPr>
          <w:trHeight w:val="341" w:hRule="atLeast"/>
        </w:trPr>
        <w:tc>
          <w:tcPr>
            <w:tcW w:w="1720" w:type="dxa"/>
          </w:tcPr>
          <w:p>
            <w:pPr>
              <w:pStyle w:val="TableParagraph"/>
              <w:rPr>
                <w:rFonts w:ascii="Times New Roman"/>
                <w:sz w:val="18"/>
              </w:rPr>
            </w:pPr>
          </w:p>
        </w:tc>
        <w:tc>
          <w:tcPr>
            <w:tcW w:w="5367" w:type="dxa"/>
          </w:tcPr>
          <w:p>
            <w:pPr>
              <w:pStyle w:val="TableParagraph"/>
              <w:spacing w:line="210" w:lineRule="exact" w:before="112"/>
              <w:ind w:left="1090"/>
              <w:rPr>
                <w:sz w:val="20"/>
              </w:rPr>
            </w:pPr>
            <w:r>
              <w:rPr>
                <w:sz w:val="20"/>
              </w:rPr>
              <w:t>Benzene</w:t>
            </w:r>
          </w:p>
        </w:tc>
        <w:tc>
          <w:tcPr>
            <w:tcW w:w="1507" w:type="dxa"/>
          </w:tcPr>
          <w:p>
            <w:pPr>
              <w:pStyle w:val="TableParagraph"/>
              <w:spacing w:line="210" w:lineRule="exact" w:before="112"/>
              <w:ind w:right="46"/>
              <w:jc w:val="right"/>
              <w:rPr>
                <w:sz w:val="20"/>
              </w:rPr>
            </w:pPr>
            <w:r>
              <w:rPr>
                <w:sz w:val="20"/>
              </w:rPr>
              <w:t>71-43-2</w:t>
            </w:r>
          </w:p>
        </w:tc>
      </w:tr>
    </w:tbl>
    <w:p>
      <w:pPr>
        <w:spacing w:after="0" w:line="210" w:lineRule="exact"/>
        <w:jc w:val="right"/>
        <w:rPr>
          <w:sz w:val="20"/>
        </w:rPr>
        <w:sectPr>
          <w:type w:val="continuous"/>
          <w:pgSz w:w="11910" w:h="16850"/>
          <w:pgMar w:top="500" w:bottom="280" w:left="1280" w:right="0"/>
        </w:sectPr>
      </w:pPr>
    </w:p>
    <w:p>
      <w:pPr>
        <w:pStyle w:val="BodyText"/>
        <w:spacing w:before="5"/>
        <w:rPr>
          <w:rFonts w:ascii="Arial"/>
          <w:sz w:val="11"/>
        </w:rPr>
      </w:pPr>
    </w:p>
    <w:p>
      <w:pPr>
        <w:tabs>
          <w:tab w:pos="3360" w:val="left" w:leader="none"/>
        </w:tabs>
        <w:spacing w:before="96"/>
        <w:ind w:left="599" w:right="0" w:firstLine="0"/>
        <w:jc w:val="left"/>
        <w:rPr>
          <w:rFonts w:ascii="Arial"/>
          <w:sz w:val="20"/>
        </w:rPr>
      </w:pPr>
      <w:r>
        <w:rPr>
          <w:rFonts w:ascii="Arial"/>
          <w:b/>
          <w:sz w:val="20"/>
        </w:rPr>
        <w:t>NTP</w:t>
        <w:tab/>
      </w:r>
      <w:r>
        <w:rPr>
          <w:rFonts w:ascii="Arial"/>
          <w:sz w:val="20"/>
        </w:rPr>
        <w:t>Known to be human</w:t>
      </w:r>
      <w:r>
        <w:rPr>
          <w:rFonts w:ascii="Arial"/>
          <w:spacing w:val="-1"/>
          <w:sz w:val="20"/>
        </w:rPr>
        <w:t> </w:t>
      </w:r>
      <w:r>
        <w:rPr>
          <w:rFonts w:ascii="Arial"/>
          <w:sz w:val="20"/>
        </w:rPr>
        <w:t>carcinogen</w:t>
      </w:r>
    </w:p>
    <w:p>
      <w:pPr>
        <w:tabs>
          <w:tab w:pos="9095" w:val="right" w:leader="none"/>
        </w:tabs>
        <w:spacing w:before="231"/>
        <w:ind w:left="3360" w:right="0" w:firstLine="0"/>
        <w:jc w:val="left"/>
        <w:rPr>
          <w:rFonts w:ascii="Arial"/>
          <w:sz w:val="20"/>
        </w:rPr>
      </w:pPr>
      <w:r>
        <w:rPr>
          <w:rFonts w:ascii="Arial"/>
          <w:sz w:val="20"/>
        </w:rPr>
        <w:t>Benzene</w:t>
        <w:tab/>
        <w:t>71-43-2</w:t>
      </w:r>
    </w:p>
    <w:p>
      <w:pPr>
        <w:spacing w:before="751"/>
        <w:ind w:left="131" w:right="0" w:firstLine="0"/>
        <w:jc w:val="left"/>
        <w:rPr>
          <w:rFonts w:ascii="Arial"/>
          <w:b/>
          <w:sz w:val="20"/>
        </w:rPr>
      </w:pPr>
      <w:r>
        <w:rPr/>
        <w:pict>
          <v:line style="position:absolute;mso-position-horizontal-relative:page;mso-position-vertical-relative:paragraph;z-index:251743232" from="69.143997pt,29.409859pt" to="526.293997pt,29.409859pt" stroked="true" strokeweight=".72pt" strokecolor="#000000">
            <v:stroke dashstyle="solid"/>
            <w10:wrap type="none"/>
          </v:line>
        </w:pict>
      </w:r>
      <w:r>
        <w:rPr>
          <w:rFonts w:ascii="Arial"/>
          <w:b/>
          <w:sz w:val="20"/>
        </w:rPr>
        <w:t>SECTION 3. COMPOSITION/INFORMATION ON INGREDIENTS</w:t>
      </w:r>
    </w:p>
    <w:p>
      <w:pPr>
        <w:pStyle w:val="BodyText"/>
        <w:spacing w:before="1"/>
        <w:rPr>
          <w:rFonts w:ascii="Arial"/>
          <w:b/>
          <w:sz w:val="21"/>
        </w:rPr>
      </w:pPr>
    </w:p>
    <w:p>
      <w:pPr>
        <w:tabs>
          <w:tab w:pos="3398" w:val="left" w:leader="none"/>
        </w:tabs>
        <w:spacing w:before="1"/>
        <w:ind w:left="558" w:right="0" w:firstLine="0"/>
        <w:jc w:val="left"/>
        <w:rPr>
          <w:rFonts w:ascii="Arial"/>
          <w:sz w:val="20"/>
        </w:rPr>
      </w:pPr>
      <w:r>
        <w:rPr>
          <w:rFonts w:ascii="Arial"/>
          <w:sz w:val="20"/>
        </w:rPr>
        <w:t>Substance</w:t>
      </w:r>
      <w:r>
        <w:rPr>
          <w:rFonts w:ascii="Arial"/>
          <w:spacing w:val="-3"/>
          <w:sz w:val="20"/>
        </w:rPr>
        <w:t> </w:t>
      </w:r>
      <w:r>
        <w:rPr>
          <w:rFonts w:ascii="Arial"/>
          <w:sz w:val="20"/>
        </w:rPr>
        <w:t>/</w:t>
      </w:r>
      <w:r>
        <w:rPr>
          <w:rFonts w:ascii="Arial"/>
          <w:spacing w:val="-1"/>
          <w:sz w:val="20"/>
        </w:rPr>
        <w:t> </w:t>
      </w:r>
      <w:r>
        <w:rPr>
          <w:rFonts w:ascii="Arial"/>
          <w:sz w:val="20"/>
        </w:rPr>
        <w:t>Mixture</w:t>
        <w:tab/>
        <w:t>:</w:t>
      </w:r>
      <w:r>
        <w:rPr>
          <w:rFonts w:ascii="Arial"/>
          <w:spacing w:val="39"/>
          <w:sz w:val="20"/>
        </w:rPr>
        <w:t> </w:t>
      </w:r>
      <w:r>
        <w:rPr>
          <w:rFonts w:ascii="Arial"/>
          <w:sz w:val="20"/>
        </w:rPr>
        <w:t>Mixture</w:t>
      </w:r>
    </w:p>
    <w:p>
      <w:pPr>
        <w:pStyle w:val="BodyText"/>
        <w:spacing w:before="3"/>
        <w:rPr>
          <w:rFonts w:ascii="Arial"/>
          <w:sz w:val="30"/>
        </w:rPr>
      </w:pPr>
    </w:p>
    <w:p>
      <w:pPr>
        <w:spacing w:before="1"/>
        <w:ind w:left="556" w:right="0" w:firstLine="0"/>
        <w:jc w:val="left"/>
        <w:rPr>
          <w:rFonts w:ascii="Arial"/>
          <w:b/>
          <w:sz w:val="20"/>
        </w:rPr>
      </w:pPr>
      <w:r>
        <w:rPr>
          <w:rFonts w:ascii="Arial"/>
          <w:b/>
          <w:sz w:val="20"/>
        </w:rPr>
        <w:t>Hazardous components</w:t>
      </w:r>
    </w:p>
    <w:p>
      <w:pPr>
        <w:pStyle w:val="BodyText"/>
        <w:spacing w:before="5"/>
        <w:rPr>
          <w:rFonts w:ascii="Arial"/>
          <w:b/>
          <w:sz w:val="5"/>
        </w:rPr>
      </w:pPr>
    </w:p>
    <w:tbl>
      <w:tblPr>
        <w:tblW w:w="0" w:type="auto"/>
        <w:jc w:val="left"/>
        <w:tblInd w:w="49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465"/>
        <w:gridCol w:w="1986"/>
        <w:gridCol w:w="2411"/>
      </w:tblGrid>
      <w:tr>
        <w:trPr>
          <w:trHeight w:val="462" w:hRule="atLeast"/>
        </w:trPr>
        <w:tc>
          <w:tcPr>
            <w:tcW w:w="4465" w:type="dxa"/>
            <w:shd w:val="clear" w:color="auto" w:fill="F1F1F1"/>
          </w:tcPr>
          <w:p>
            <w:pPr>
              <w:pStyle w:val="TableParagraph"/>
              <w:spacing w:line="229" w:lineRule="exact"/>
              <w:ind w:left="496"/>
              <w:rPr>
                <w:sz w:val="20"/>
              </w:rPr>
            </w:pPr>
            <w:r>
              <w:rPr>
                <w:sz w:val="20"/>
              </w:rPr>
              <w:t>Chemical name</w:t>
            </w:r>
          </w:p>
        </w:tc>
        <w:tc>
          <w:tcPr>
            <w:tcW w:w="1986" w:type="dxa"/>
            <w:shd w:val="clear" w:color="auto" w:fill="F1F1F1"/>
          </w:tcPr>
          <w:p>
            <w:pPr>
              <w:pStyle w:val="TableParagraph"/>
              <w:spacing w:line="229" w:lineRule="exact"/>
              <w:ind w:left="597"/>
              <w:rPr>
                <w:sz w:val="20"/>
              </w:rPr>
            </w:pPr>
            <w:r>
              <w:rPr>
                <w:sz w:val="20"/>
              </w:rPr>
              <w:t>CAS-No.</w:t>
            </w:r>
          </w:p>
        </w:tc>
        <w:tc>
          <w:tcPr>
            <w:tcW w:w="2411" w:type="dxa"/>
            <w:shd w:val="clear" w:color="auto" w:fill="F1F1F1"/>
          </w:tcPr>
          <w:p>
            <w:pPr>
              <w:pStyle w:val="TableParagraph"/>
              <w:spacing w:line="229" w:lineRule="exact"/>
              <w:ind w:left="561" w:right="547"/>
              <w:jc w:val="center"/>
              <w:rPr>
                <w:sz w:val="20"/>
              </w:rPr>
            </w:pPr>
            <w:r>
              <w:rPr>
                <w:sz w:val="20"/>
              </w:rPr>
              <w:t>Concentration</w:t>
            </w:r>
          </w:p>
        </w:tc>
      </w:tr>
      <w:tr>
        <w:trPr>
          <w:trHeight w:val="229" w:hRule="atLeast"/>
        </w:trPr>
        <w:tc>
          <w:tcPr>
            <w:tcW w:w="4465" w:type="dxa"/>
          </w:tcPr>
          <w:p>
            <w:pPr>
              <w:pStyle w:val="TableParagraph"/>
              <w:spacing w:line="210" w:lineRule="exact"/>
              <w:ind w:left="69"/>
              <w:rPr>
                <w:sz w:val="20"/>
              </w:rPr>
            </w:pPr>
            <w:r>
              <w:rPr>
                <w:sz w:val="20"/>
              </w:rPr>
              <w:t>gasoline, natural</w:t>
            </w:r>
          </w:p>
        </w:tc>
        <w:tc>
          <w:tcPr>
            <w:tcW w:w="1986" w:type="dxa"/>
          </w:tcPr>
          <w:p>
            <w:pPr>
              <w:pStyle w:val="TableParagraph"/>
              <w:spacing w:line="210" w:lineRule="exact"/>
              <w:ind w:left="537"/>
              <w:rPr>
                <w:sz w:val="20"/>
              </w:rPr>
            </w:pPr>
            <w:r>
              <w:rPr>
                <w:sz w:val="20"/>
              </w:rPr>
              <w:t>8006-61-9</w:t>
            </w:r>
          </w:p>
        </w:tc>
        <w:tc>
          <w:tcPr>
            <w:tcW w:w="2411" w:type="dxa"/>
          </w:tcPr>
          <w:p>
            <w:pPr>
              <w:pStyle w:val="TableParagraph"/>
              <w:spacing w:line="210" w:lineRule="exact"/>
              <w:ind w:left="562" w:right="497"/>
              <w:jc w:val="center"/>
              <w:rPr>
                <w:sz w:val="20"/>
              </w:rPr>
            </w:pPr>
            <w:r>
              <w:rPr>
                <w:sz w:val="20"/>
              </w:rPr>
              <w:t>95 </w:t>
            </w:r>
            <w:r>
              <w:rPr>
                <w:color w:val="008000"/>
                <w:sz w:val="20"/>
              </w:rPr>
              <w:t>- </w:t>
            </w:r>
            <w:r>
              <w:rPr>
                <w:sz w:val="20"/>
              </w:rPr>
              <w:t>100 %</w:t>
            </w:r>
          </w:p>
        </w:tc>
      </w:tr>
      <w:tr>
        <w:trPr>
          <w:trHeight w:val="229" w:hRule="atLeast"/>
        </w:trPr>
        <w:tc>
          <w:tcPr>
            <w:tcW w:w="4465" w:type="dxa"/>
          </w:tcPr>
          <w:p>
            <w:pPr>
              <w:pStyle w:val="TableParagraph"/>
              <w:spacing w:line="210" w:lineRule="exact"/>
              <w:ind w:left="69"/>
              <w:rPr>
                <w:sz w:val="20"/>
              </w:rPr>
            </w:pPr>
            <w:r>
              <w:rPr>
                <w:sz w:val="20"/>
              </w:rPr>
              <w:t>toluene</w:t>
            </w:r>
          </w:p>
        </w:tc>
        <w:tc>
          <w:tcPr>
            <w:tcW w:w="1986" w:type="dxa"/>
          </w:tcPr>
          <w:p>
            <w:pPr>
              <w:pStyle w:val="TableParagraph"/>
              <w:spacing w:line="210" w:lineRule="exact"/>
              <w:ind w:left="592"/>
              <w:rPr>
                <w:sz w:val="20"/>
              </w:rPr>
            </w:pPr>
            <w:r>
              <w:rPr>
                <w:sz w:val="20"/>
              </w:rPr>
              <w:t>108-88-3</w:t>
            </w:r>
          </w:p>
        </w:tc>
        <w:tc>
          <w:tcPr>
            <w:tcW w:w="2411" w:type="dxa"/>
          </w:tcPr>
          <w:p>
            <w:pPr>
              <w:pStyle w:val="TableParagraph"/>
              <w:spacing w:line="210" w:lineRule="exact"/>
              <w:ind w:left="562" w:right="496"/>
              <w:jc w:val="center"/>
              <w:rPr>
                <w:sz w:val="20"/>
              </w:rPr>
            </w:pPr>
            <w:r>
              <w:rPr>
                <w:sz w:val="20"/>
              </w:rPr>
              <w:t>1 </w:t>
            </w:r>
            <w:r>
              <w:rPr>
                <w:color w:val="008000"/>
                <w:sz w:val="20"/>
              </w:rPr>
              <w:t>-  </w:t>
            </w:r>
            <w:r>
              <w:rPr>
                <w:sz w:val="20"/>
              </w:rPr>
              <w:t>40 %</w:t>
            </w:r>
          </w:p>
        </w:tc>
      </w:tr>
      <w:tr>
        <w:trPr>
          <w:trHeight w:val="229" w:hRule="atLeast"/>
        </w:trPr>
        <w:tc>
          <w:tcPr>
            <w:tcW w:w="4465" w:type="dxa"/>
          </w:tcPr>
          <w:p>
            <w:pPr>
              <w:pStyle w:val="TableParagraph"/>
              <w:spacing w:line="210" w:lineRule="exact"/>
              <w:ind w:left="69"/>
              <w:rPr>
                <w:sz w:val="20"/>
              </w:rPr>
            </w:pPr>
            <w:r>
              <w:rPr>
                <w:sz w:val="20"/>
              </w:rPr>
              <w:t>benzene</w:t>
            </w:r>
          </w:p>
        </w:tc>
        <w:tc>
          <w:tcPr>
            <w:tcW w:w="1986" w:type="dxa"/>
          </w:tcPr>
          <w:p>
            <w:pPr>
              <w:pStyle w:val="TableParagraph"/>
              <w:spacing w:line="210" w:lineRule="exact"/>
              <w:ind w:left="647"/>
              <w:rPr>
                <w:sz w:val="20"/>
              </w:rPr>
            </w:pPr>
            <w:r>
              <w:rPr>
                <w:sz w:val="20"/>
              </w:rPr>
              <w:t>71-43-2</w:t>
            </w:r>
          </w:p>
        </w:tc>
        <w:tc>
          <w:tcPr>
            <w:tcW w:w="2411" w:type="dxa"/>
          </w:tcPr>
          <w:p>
            <w:pPr>
              <w:pStyle w:val="TableParagraph"/>
              <w:spacing w:line="210" w:lineRule="exact"/>
              <w:ind w:left="562" w:right="497"/>
              <w:jc w:val="center"/>
              <w:rPr>
                <w:sz w:val="20"/>
              </w:rPr>
            </w:pPr>
            <w:r>
              <w:rPr>
                <w:sz w:val="20"/>
              </w:rPr>
              <w:t>0.5 </w:t>
            </w:r>
            <w:r>
              <w:rPr>
                <w:color w:val="008000"/>
                <w:sz w:val="20"/>
              </w:rPr>
              <w:t>- </w:t>
            </w:r>
            <w:r>
              <w:rPr>
                <w:sz w:val="20"/>
              </w:rPr>
              <w:t>1.5 %</w:t>
            </w:r>
          </w:p>
        </w:tc>
      </w:tr>
      <w:tr>
        <w:trPr>
          <w:trHeight w:val="229" w:hRule="atLeast"/>
        </w:trPr>
        <w:tc>
          <w:tcPr>
            <w:tcW w:w="4465" w:type="dxa"/>
          </w:tcPr>
          <w:p>
            <w:pPr>
              <w:pStyle w:val="TableParagraph"/>
              <w:spacing w:line="210" w:lineRule="exact"/>
              <w:ind w:left="69"/>
              <w:rPr>
                <w:sz w:val="20"/>
              </w:rPr>
            </w:pPr>
            <w:r>
              <w:rPr>
                <w:sz w:val="20"/>
              </w:rPr>
              <w:t>ethanol</w:t>
            </w:r>
          </w:p>
        </w:tc>
        <w:tc>
          <w:tcPr>
            <w:tcW w:w="1986" w:type="dxa"/>
          </w:tcPr>
          <w:p>
            <w:pPr>
              <w:pStyle w:val="TableParagraph"/>
              <w:spacing w:line="210" w:lineRule="exact"/>
              <w:ind w:left="647"/>
              <w:rPr>
                <w:sz w:val="20"/>
              </w:rPr>
            </w:pPr>
            <w:r>
              <w:rPr>
                <w:sz w:val="20"/>
              </w:rPr>
              <w:t>64-17-5</w:t>
            </w:r>
          </w:p>
        </w:tc>
        <w:tc>
          <w:tcPr>
            <w:tcW w:w="2411" w:type="dxa"/>
          </w:tcPr>
          <w:p>
            <w:pPr>
              <w:pStyle w:val="TableParagraph"/>
              <w:spacing w:line="210" w:lineRule="exact"/>
              <w:ind w:left="562" w:right="497"/>
              <w:jc w:val="center"/>
              <w:rPr>
                <w:sz w:val="20"/>
              </w:rPr>
            </w:pPr>
            <w:r>
              <w:rPr>
                <w:sz w:val="20"/>
              </w:rPr>
              <w:t>0.1 </w:t>
            </w:r>
            <w:r>
              <w:rPr>
                <w:color w:val="008000"/>
                <w:sz w:val="20"/>
              </w:rPr>
              <w:t>- </w:t>
            </w:r>
            <w:r>
              <w:rPr>
                <w:sz w:val="20"/>
              </w:rPr>
              <w:t>0.3 %</w:t>
            </w:r>
          </w:p>
        </w:tc>
      </w:tr>
    </w:tbl>
    <w:p>
      <w:pPr>
        <w:pStyle w:val="BodyText"/>
        <w:rPr>
          <w:rFonts w:ascii="Arial"/>
          <w:b/>
          <w:sz w:val="7"/>
        </w:rPr>
      </w:pPr>
      <w:r>
        <w:rPr/>
        <w:pict>
          <v:shape style="position:absolute;margin-left:69.143997pt;margin-top:6.393154pt;width:457.15pt;height:.1pt;mso-position-horizontal-relative:page;mso-position-vertical-relative:paragraph;z-index:-251574272;mso-wrap-distance-left:0;mso-wrap-distance-right:0" coordorigin="1383,128" coordsize="9143,0" path="m1383,128l10526,128e" filled="false" stroked="true" strokeweight=".72pt" strokecolor="#000000">
            <v:path arrowok="t"/>
            <v:stroke dashstyle="solid"/>
            <w10:wrap type="topAndBottom"/>
          </v:shape>
        </w:pict>
      </w:r>
    </w:p>
    <w:p>
      <w:pPr>
        <w:spacing w:before="126"/>
        <w:ind w:left="131" w:right="0" w:firstLine="0"/>
        <w:jc w:val="left"/>
        <w:rPr>
          <w:rFonts w:ascii="Arial"/>
          <w:b/>
          <w:sz w:val="20"/>
        </w:rPr>
      </w:pPr>
      <w:r>
        <w:rPr>
          <w:rFonts w:ascii="Arial"/>
          <w:b/>
          <w:sz w:val="20"/>
        </w:rPr>
        <w:t>SECTION 4. FIRST AID MEASURES</w:t>
      </w:r>
    </w:p>
    <w:p>
      <w:pPr>
        <w:pStyle w:val="BodyText"/>
        <w:rPr>
          <w:rFonts w:ascii="Arial"/>
          <w:b/>
          <w:sz w:val="13"/>
        </w:rPr>
      </w:pPr>
    </w:p>
    <w:p>
      <w:pPr>
        <w:tabs>
          <w:tab w:pos="3396" w:val="left" w:leader="none"/>
        </w:tabs>
        <w:spacing w:line="229" w:lineRule="exact" w:before="93"/>
        <w:ind w:left="558" w:right="0" w:firstLine="0"/>
        <w:jc w:val="left"/>
        <w:rPr>
          <w:rFonts w:ascii="Arial"/>
          <w:sz w:val="20"/>
        </w:rPr>
      </w:pPr>
      <w:r>
        <w:rPr>
          <w:rFonts w:ascii="Arial"/>
          <w:sz w:val="20"/>
        </w:rPr>
        <w:t>If</w:t>
      </w:r>
      <w:r>
        <w:rPr>
          <w:rFonts w:ascii="Arial"/>
          <w:spacing w:val="-2"/>
          <w:sz w:val="20"/>
        </w:rPr>
        <w:t> </w:t>
      </w:r>
      <w:r>
        <w:rPr>
          <w:rFonts w:ascii="Arial"/>
          <w:sz w:val="20"/>
        </w:rPr>
        <w:t>inhaled</w:t>
        <w:tab/>
        <w:t>: Artificial respiration and/or oxygen may be</w:t>
      </w:r>
      <w:r>
        <w:rPr>
          <w:rFonts w:ascii="Arial"/>
          <w:spacing w:val="-25"/>
          <w:sz w:val="20"/>
        </w:rPr>
        <w:t> </w:t>
      </w:r>
      <w:r>
        <w:rPr>
          <w:rFonts w:ascii="Arial"/>
          <w:sz w:val="20"/>
        </w:rPr>
        <w:t>necessary.</w:t>
      </w:r>
    </w:p>
    <w:p>
      <w:pPr>
        <w:spacing w:before="0"/>
        <w:ind w:left="3605" w:right="5115" w:firstLine="0"/>
        <w:jc w:val="left"/>
        <w:rPr>
          <w:rFonts w:ascii="Arial"/>
          <w:sz w:val="20"/>
        </w:rPr>
      </w:pPr>
      <w:r>
        <w:rPr>
          <w:rFonts w:ascii="Arial"/>
          <w:sz w:val="20"/>
        </w:rPr>
        <w:t>Move to fresh air. Seek medical advice.</w:t>
      </w:r>
    </w:p>
    <w:p>
      <w:pPr>
        <w:pStyle w:val="BodyText"/>
        <w:rPr>
          <w:rFonts w:ascii="Arial"/>
          <w:sz w:val="20"/>
        </w:rPr>
      </w:pPr>
    </w:p>
    <w:p>
      <w:pPr>
        <w:tabs>
          <w:tab w:pos="3396" w:val="left" w:leader="none"/>
        </w:tabs>
        <w:spacing w:before="0"/>
        <w:ind w:left="558" w:right="0" w:firstLine="0"/>
        <w:jc w:val="left"/>
        <w:rPr>
          <w:rFonts w:ascii="Arial"/>
          <w:sz w:val="20"/>
        </w:rPr>
      </w:pPr>
      <w:r>
        <w:rPr>
          <w:rFonts w:ascii="Arial"/>
          <w:sz w:val="20"/>
        </w:rPr>
        <w:t>In case of</w:t>
      </w:r>
      <w:r>
        <w:rPr>
          <w:rFonts w:ascii="Arial"/>
          <w:spacing w:val="-5"/>
          <w:sz w:val="20"/>
        </w:rPr>
        <w:t> </w:t>
      </w:r>
      <w:r>
        <w:rPr>
          <w:rFonts w:ascii="Arial"/>
          <w:sz w:val="20"/>
        </w:rPr>
        <w:t>skin</w:t>
      </w:r>
      <w:r>
        <w:rPr>
          <w:rFonts w:ascii="Arial"/>
          <w:spacing w:val="-2"/>
          <w:sz w:val="20"/>
        </w:rPr>
        <w:t> </w:t>
      </w:r>
      <w:r>
        <w:rPr>
          <w:rFonts w:ascii="Arial"/>
          <w:sz w:val="20"/>
        </w:rPr>
        <w:t>contact</w:t>
        <w:tab/>
        <w:t>: In case of contact, immediately flush skin with plenty of</w:t>
      </w:r>
      <w:r>
        <w:rPr>
          <w:rFonts w:ascii="Arial"/>
          <w:spacing w:val="-24"/>
          <w:sz w:val="20"/>
        </w:rPr>
        <w:t> </w:t>
      </w:r>
      <w:r>
        <w:rPr>
          <w:rFonts w:ascii="Arial"/>
          <w:sz w:val="20"/>
        </w:rPr>
        <w:t>water</w:t>
      </w:r>
    </w:p>
    <w:p>
      <w:pPr>
        <w:spacing w:before="1"/>
        <w:ind w:left="3605" w:right="1646" w:firstLine="0"/>
        <w:jc w:val="left"/>
        <w:rPr>
          <w:rFonts w:ascii="Arial"/>
          <w:sz w:val="20"/>
        </w:rPr>
      </w:pPr>
      <w:r>
        <w:rPr>
          <w:rFonts w:ascii="Arial"/>
          <w:sz w:val="20"/>
        </w:rPr>
        <w:t>for at least 15 minutes while removing contaminated clothing and shoes.</w:t>
      </w:r>
    </w:p>
    <w:p>
      <w:pPr>
        <w:spacing w:before="0"/>
        <w:ind w:left="3605" w:right="1613" w:firstLine="0"/>
        <w:jc w:val="left"/>
        <w:rPr>
          <w:rFonts w:ascii="Arial"/>
          <w:sz w:val="20"/>
        </w:rPr>
      </w:pPr>
      <w:r>
        <w:rPr>
          <w:rFonts w:ascii="Arial"/>
          <w:sz w:val="20"/>
        </w:rPr>
        <w:t>Wash skin thoroughly with soap and water or use recognized skin cleanser.</w:t>
      </w:r>
    </w:p>
    <w:p>
      <w:pPr>
        <w:spacing w:before="0"/>
        <w:ind w:left="3605" w:right="4514" w:firstLine="0"/>
        <w:jc w:val="left"/>
        <w:rPr>
          <w:rFonts w:ascii="Arial"/>
          <w:sz w:val="20"/>
        </w:rPr>
      </w:pPr>
      <w:r>
        <w:rPr>
          <w:rFonts w:ascii="Arial"/>
          <w:sz w:val="20"/>
        </w:rPr>
        <w:t>Wash clothing before reuse. Seek medical advice.</w:t>
      </w:r>
    </w:p>
    <w:p>
      <w:pPr>
        <w:pStyle w:val="BodyText"/>
        <w:rPr>
          <w:rFonts w:ascii="Arial"/>
          <w:sz w:val="20"/>
        </w:rPr>
      </w:pPr>
    </w:p>
    <w:p>
      <w:pPr>
        <w:tabs>
          <w:tab w:pos="3396" w:val="left" w:leader="none"/>
        </w:tabs>
        <w:spacing w:line="229" w:lineRule="exact" w:before="0"/>
        <w:ind w:left="558" w:right="0" w:firstLine="0"/>
        <w:jc w:val="left"/>
        <w:rPr>
          <w:rFonts w:ascii="Arial"/>
          <w:sz w:val="20"/>
        </w:rPr>
      </w:pPr>
      <w:r>
        <w:rPr>
          <w:rFonts w:ascii="Arial"/>
          <w:sz w:val="20"/>
        </w:rPr>
        <w:t>In case of</w:t>
      </w:r>
      <w:r>
        <w:rPr>
          <w:rFonts w:ascii="Arial"/>
          <w:spacing w:val="-5"/>
          <w:sz w:val="20"/>
        </w:rPr>
        <w:t> </w:t>
      </w:r>
      <w:r>
        <w:rPr>
          <w:rFonts w:ascii="Arial"/>
          <w:sz w:val="20"/>
        </w:rPr>
        <w:t>eye</w:t>
      </w:r>
      <w:r>
        <w:rPr>
          <w:rFonts w:ascii="Arial"/>
          <w:spacing w:val="-2"/>
          <w:sz w:val="20"/>
        </w:rPr>
        <w:t> </w:t>
      </w:r>
      <w:r>
        <w:rPr>
          <w:rFonts w:ascii="Arial"/>
          <w:sz w:val="20"/>
        </w:rPr>
        <w:t>contact</w:t>
        <w:tab/>
        <w:t>: Remove contact</w:t>
      </w:r>
      <w:r>
        <w:rPr>
          <w:rFonts w:ascii="Arial"/>
          <w:spacing w:val="-15"/>
          <w:sz w:val="20"/>
        </w:rPr>
        <w:t> </w:t>
      </w:r>
      <w:r>
        <w:rPr>
          <w:rFonts w:ascii="Arial"/>
          <w:sz w:val="20"/>
        </w:rPr>
        <w:t>lenses.</w:t>
      </w:r>
    </w:p>
    <w:p>
      <w:pPr>
        <w:spacing w:before="0"/>
        <w:ind w:left="3605" w:right="1491" w:firstLine="0"/>
        <w:jc w:val="left"/>
        <w:rPr>
          <w:rFonts w:ascii="Arial"/>
          <w:sz w:val="20"/>
        </w:rPr>
      </w:pPr>
      <w:r>
        <w:rPr>
          <w:rFonts w:ascii="Arial"/>
          <w:sz w:val="20"/>
        </w:rPr>
        <w:t>Rinse immediately with plenty of water, also under the eyelids, for at least 15 minutes.</w:t>
      </w:r>
    </w:p>
    <w:p>
      <w:pPr>
        <w:spacing w:before="1"/>
        <w:ind w:left="3605" w:right="0" w:firstLine="0"/>
        <w:jc w:val="left"/>
        <w:rPr>
          <w:rFonts w:ascii="Arial"/>
          <w:sz w:val="20"/>
        </w:rPr>
      </w:pPr>
      <w:r>
        <w:rPr>
          <w:rFonts w:ascii="Arial"/>
          <w:sz w:val="20"/>
        </w:rPr>
        <w:t>Obtain medical attention.</w:t>
      </w:r>
    </w:p>
    <w:p>
      <w:pPr>
        <w:pStyle w:val="BodyText"/>
        <w:rPr>
          <w:rFonts w:ascii="Arial"/>
          <w:sz w:val="20"/>
        </w:rPr>
      </w:pPr>
    </w:p>
    <w:p>
      <w:pPr>
        <w:tabs>
          <w:tab w:pos="3396" w:val="left" w:leader="none"/>
        </w:tabs>
        <w:spacing w:before="1"/>
        <w:ind w:left="558" w:right="0" w:firstLine="0"/>
        <w:jc w:val="left"/>
        <w:rPr>
          <w:rFonts w:ascii="Arial"/>
          <w:sz w:val="20"/>
        </w:rPr>
      </w:pPr>
      <w:r>
        <w:rPr>
          <w:rFonts w:ascii="Arial"/>
          <w:sz w:val="20"/>
        </w:rPr>
        <w:t>If</w:t>
      </w:r>
      <w:r>
        <w:rPr>
          <w:rFonts w:ascii="Arial"/>
          <w:spacing w:val="-2"/>
          <w:sz w:val="20"/>
        </w:rPr>
        <w:t> </w:t>
      </w:r>
      <w:r>
        <w:rPr>
          <w:rFonts w:ascii="Arial"/>
          <w:sz w:val="20"/>
        </w:rPr>
        <w:t>swallowed</w:t>
        <w:tab/>
        <w:t>: Rinse mouth with</w:t>
      </w:r>
      <w:r>
        <w:rPr>
          <w:rFonts w:ascii="Arial"/>
          <w:spacing w:val="-13"/>
          <w:sz w:val="20"/>
        </w:rPr>
        <w:t> </w:t>
      </w:r>
      <w:r>
        <w:rPr>
          <w:rFonts w:ascii="Arial"/>
          <w:sz w:val="20"/>
        </w:rPr>
        <w:t>water.</w:t>
      </w:r>
    </w:p>
    <w:p>
      <w:pPr>
        <w:spacing w:before="0"/>
        <w:ind w:left="3605" w:right="1591" w:firstLine="0"/>
        <w:jc w:val="left"/>
        <w:rPr>
          <w:rFonts w:ascii="Arial"/>
          <w:sz w:val="20"/>
        </w:rPr>
      </w:pPr>
      <w:r>
        <w:rPr>
          <w:rFonts w:ascii="Arial"/>
          <w:sz w:val="20"/>
        </w:rPr>
        <w:t>DO NOT induce vomiting unless directed to do so by a physi- cian or poison control center.</w:t>
      </w:r>
    </w:p>
    <w:p>
      <w:pPr>
        <w:spacing w:before="0"/>
        <w:ind w:left="3605" w:right="1968" w:firstLine="0"/>
        <w:jc w:val="left"/>
        <w:rPr>
          <w:rFonts w:ascii="Arial"/>
          <w:sz w:val="20"/>
        </w:rPr>
      </w:pPr>
      <w:r>
        <w:rPr>
          <w:rFonts w:ascii="Arial"/>
          <w:sz w:val="20"/>
        </w:rPr>
        <w:t>Never give anything by mouth to an unconscious person. Seek medical advice.</w:t>
      </w:r>
    </w:p>
    <w:p>
      <w:pPr>
        <w:pStyle w:val="BodyText"/>
        <w:spacing w:before="10"/>
        <w:rPr>
          <w:rFonts w:ascii="Arial"/>
          <w:sz w:val="11"/>
        </w:rPr>
      </w:pPr>
    </w:p>
    <w:p>
      <w:pPr>
        <w:spacing w:after="0"/>
        <w:rPr>
          <w:rFonts w:ascii="Arial"/>
          <w:sz w:val="11"/>
        </w:rPr>
        <w:sectPr>
          <w:pgSz w:w="11910" w:h="16850"/>
          <w:pgMar w:header="713" w:footer="1115" w:top="2200" w:bottom="1360" w:left="1280" w:right="0"/>
        </w:sectPr>
      </w:pPr>
    </w:p>
    <w:p>
      <w:pPr>
        <w:spacing w:before="93"/>
        <w:ind w:left="558" w:right="-5" w:firstLine="0"/>
        <w:jc w:val="left"/>
        <w:rPr>
          <w:rFonts w:ascii="Arial"/>
          <w:sz w:val="20"/>
        </w:rPr>
      </w:pPr>
      <w:r>
        <w:rPr>
          <w:rFonts w:ascii="Arial"/>
          <w:sz w:val="20"/>
        </w:rPr>
        <w:t>Most important symptoms and effects, both acute </w:t>
      </w:r>
      <w:r>
        <w:rPr>
          <w:rFonts w:ascii="Arial"/>
          <w:spacing w:val="-6"/>
          <w:sz w:val="20"/>
        </w:rPr>
        <w:t>and </w:t>
      </w:r>
      <w:r>
        <w:rPr>
          <w:rFonts w:ascii="Arial"/>
          <w:sz w:val="20"/>
        </w:rPr>
        <w:t>delayed</w:t>
      </w:r>
    </w:p>
    <w:p>
      <w:pPr>
        <w:spacing w:before="93"/>
        <w:ind w:left="389" w:right="0" w:firstLine="0"/>
        <w:jc w:val="left"/>
        <w:rPr>
          <w:rFonts w:ascii="Arial"/>
          <w:sz w:val="20"/>
        </w:rPr>
      </w:pPr>
      <w:r>
        <w:rPr/>
        <w:br w:type="column"/>
      </w:r>
      <w:r>
        <w:rPr>
          <w:rFonts w:ascii="Arial"/>
          <w:sz w:val="20"/>
        </w:rPr>
        <w:t>: None known.</w:t>
      </w:r>
    </w:p>
    <w:p>
      <w:pPr>
        <w:spacing w:after="0"/>
        <w:jc w:val="left"/>
        <w:rPr>
          <w:rFonts w:ascii="Arial"/>
          <w:sz w:val="20"/>
        </w:rPr>
        <w:sectPr>
          <w:type w:val="continuous"/>
          <w:pgSz w:w="11910" w:h="16850"/>
          <w:pgMar w:top="500" w:bottom="280" w:left="1280" w:right="0"/>
          <w:cols w:num="2" w:equalWidth="0">
            <w:col w:w="2968" w:space="40"/>
            <w:col w:w="7622"/>
          </w:cols>
        </w:sectPr>
      </w:pPr>
    </w:p>
    <w:p>
      <w:pPr>
        <w:pStyle w:val="BodyText"/>
        <w:spacing w:before="10"/>
        <w:rPr>
          <w:rFonts w:ascii="Arial"/>
          <w:sz w:val="11"/>
        </w:rPr>
      </w:pPr>
    </w:p>
    <w:p>
      <w:pPr>
        <w:tabs>
          <w:tab w:pos="3396" w:val="left" w:leader="none"/>
        </w:tabs>
        <w:spacing w:before="93"/>
        <w:ind w:left="558" w:right="0" w:firstLine="0"/>
        <w:jc w:val="left"/>
        <w:rPr>
          <w:rFonts w:ascii="Arial"/>
          <w:sz w:val="20"/>
        </w:rPr>
      </w:pPr>
      <w:r>
        <w:rPr>
          <w:rFonts w:ascii="Arial"/>
          <w:sz w:val="20"/>
        </w:rPr>
        <w:t>Protection</w:t>
      </w:r>
      <w:r>
        <w:rPr>
          <w:rFonts w:ascii="Arial"/>
          <w:spacing w:val="-2"/>
          <w:sz w:val="20"/>
        </w:rPr>
        <w:t> </w:t>
      </w:r>
      <w:r>
        <w:rPr>
          <w:rFonts w:ascii="Arial"/>
          <w:sz w:val="20"/>
        </w:rPr>
        <w:t>of</w:t>
      </w:r>
      <w:r>
        <w:rPr>
          <w:rFonts w:ascii="Arial"/>
          <w:spacing w:val="-1"/>
          <w:sz w:val="20"/>
        </w:rPr>
        <w:t> </w:t>
      </w:r>
      <w:r>
        <w:rPr>
          <w:rFonts w:ascii="Arial"/>
          <w:sz w:val="20"/>
        </w:rPr>
        <w:t>first-aiders</w:t>
        <w:tab/>
        <w:t>: First Aid responders should pay attention to</w:t>
      </w:r>
      <w:r>
        <w:rPr>
          <w:rFonts w:ascii="Arial"/>
          <w:spacing w:val="-21"/>
          <w:sz w:val="20"/>
        </w:rPr>
        <w:t> </w:t>
      </w:r>
      <w:r>
        <w:rPr>
          <w:rFonts w:ascii="Arial"/>
          <w:sz w:val="20"/>
        </w:rPr>
        <w:t>self-protection</w:t>
      </w:r>
    </w:p>
    <w:p>
      <w:pPr>
        <w:spacing w:before="1"/>
        <w:ind w:left="3605" w:right="0" w:firstLine="0"/>
        <w:jc w:val="left"/>
        <w:rPr>
          <w:rFonts w:ascii="Arial"/>
          <w:sz w:val="20"/>
        </w:rPr>
      </w:pPr>
      <w:r>
        <w:rPr>
          <w:rFonts w:ascii="Arial"/>
          <w:sz w:val="20"/>
        </w:rPr>
        <w:t>and use the recommended protective clothing</w:t>
      </w:r>
    </w:p>
    <w:p>
      <w:pPr>
        <w:spacing w:before="0"/>
        <w:ind w:left="3605" w:right="2144" w:firstLine="0"/>
        <w:jc w:val="left"/>
        <w:rPr>
          <w:rFonts w:ascii="Arial"/>
          <w:sz w:val="20"/>
        </w:rPr>
      </w:pPr>
      <w:r>
        <w:rPr>
          <w:rFonts w:ascii="Arial"/>
          <w:sz w:val="20"/>
        </w:rPr>
        <w:t>It may be dangerous to the person providing aid to give mouth-to-mouth resuscitation.</w:t>
      </w:r>
    </w:p>
    <w:p>
      <w:pPr>
        <w:spacing w:after="0"/>
        <w:jc w:val="left"/>
        <w:rPr>
          <w:rFonts w:ascii="Arial"/>
          <w:sz w:val="20"/>
        </w:rPr>
        <w:sectPr>
          <w:type w:val="continuous"/>
          <w:pgSz w:w="11910" w:h="16850"/>
          <w:pgMar w:top="500" w:bottom="280" w:left="1280" w:right="0"/>
        </w:sectPr>
      </w:pPr>
    </w:p>
    <w:p>
      <w:pPr>
        <w:pStyle w:val="BodyText"/>
        <w:spacing w:before="11"/>
        <w:rPr>
          <w:rFonts w:ascii="Arial"/>
          <w:sz w:val="19"/>
        </w:rPr>
      </w:pPr>
    </w:p>
    <w:p>
      <w:pPr>
        <w:pStyle w:val="BodyText"/>
        <w:spacing w:line="20" w:lineRule="exact"/>
        <w:ind w:left="94"/>
        <w:rPr>
          <w:rFonts w:ascii="Arial"/>
          <w:sz w:val="2"/>
        </w:rPr>
      </w:pPr>
      <w:r>
        <w:rPr>
          <w:rFonts w:ascii="Arial"/>
          <w:sz w:val="2"/>
        </w:rPr>
        <w:pict>
          <v:group style="width:457.15pt;height:.75pt;mso-position-horizontal-relative:char;mso-position-vertical-relative:line" coordorigin="0,0" coordsize="9143,15">
            <v:line style="position:absolute" from="0,7" to="9143,7" stroked="true" strokeweight=".72pt" strokecolor="#000000">
              <v:stroke dashstyle="solid"/>
            </v:line>
          </v:group>
        </w:pict>
      </w:r>
      <w:r>
        <w:rPr>
          <w:rFonts w:ascii="Arial"/>
          <w:sz w:val="2"/>
        </w:rPr>
      </w:r>
    </w:p>
    <w:p>
      <w:pPr>
        <w:spacing w:before="151"/>
        <w:ind w:left="131" w:right="0" w:firstLine="0"/>
        <w:jc w:val="left"/>
        <w:rPr>
          <w:rFonts w:ascii="Arial"/>
          <w:b/>
          <w:sz w:val="20"/>
        </w:rPr>
      </w:pPr>
      <w:r>
        <w:rPr>
          <w:rFonts w:ascii="Arial"/>
          <w:b/>
          <w:sz w:val="20"/>
        </w:rPr>
        <w:t>SECTION 5. FIREFIGHTING MEASURES</w:t>
      </w:r>
    </w:p>
    <w:p>
      <w:pPr>
        <w:pStyle w:val="BodyText"/>
        <w:rPr>
          <w:rFonts w:ascii="Arial"/>
          <w:b/>
          <w:sz w:val="13"/>
        </w:rPr>
      </w:pPr>
    </w:p>
    <w:p>
      <w:pPr>
        <w:tabs>
          <w:tab w:pos="3396" w:val="left" w:leader="none"/>
        </w:tabs>
        <w:spacing w:before="93"/>
        <w:ind w:left="558" w:right="0" w:firstLine="0"/>
        <w:jc w:val="left"/>
        <w:rPr>
          <w:rFonts w:ascii="Arial"/>
          <w:sz w:val="20"/>
        </w:rPr>
      </w:pPr>
      <w:r>
        <w:rPr>
          <w:rFonts w:ascii="Arial"/>
          <w:sz w:val="20"/>
        </w:rPr>
        <w:t>Suitable</w:t>
      </w:r>
      <w:r>
        <w:rPr>
          <w:rFonts w:ascii="Arial"/>
          <w:spacing w:val="-2"/>
          <w:sz w:val="20"/>
        </w:rPr>
        <w:t> </w:t>
      </w:r>
      <w:r>
        <w:rPr>
          <w:rFonts w:ascii="Arial"/>
          <w:sz w:val="20"/>
        </w:rPr>
        <w:t>extinguishing</w:t>
      </w:r>
      <w:r>
        <w:rPr>
          <w:rFonts w:ascii="Arial"/>
          <w:spacing w:val="-4"/>
          <w:sz w:val="20"/>
        </w:rPr>
        <w:t> </w:t>
      </w:r>
      <w:r>
        <w:rPr>
          <w:rFonts w:ascii="Arial"/>
          <w:sz w:val="20"/>
        </w:rPr>
        <w:t>media</w:t>
        <w:tab/>
        <w:t>: Dry</w:t>
      </w:r>
      <w:r>
        <w:rPr>
          <w:rFonts w:ascii="Arial"/>
          <w:spacing w:val="-18"/>
          <w:sz w:val="20"/>
        </w:rPr>
        <w:t> </w:t>
      </w:r>
      <w:r>
        <w:rPr>
          <w:rFonts w:ascii="Arial"/>
          <w:sz w:val="20"/>
        </w:rPr>
        <w:t>chemical</w:t>
      </w:r>
    </w:p>
    <w:p>
      <w:pPr>
        <w:spacing w:before="0"/>
        <w:ind w:left="3605" w:right="5059" w:firstLine="0"/>
        <w:jc w:val="left"/>
        <w:rPr>
          <w:rFonts w:ascii="Arial"/>
          <w:sz w:val="20"/>
        </w:rPr>
      </w:pPr>
      <w:r>
        <w:rPr>
          <w:rFonts w:ascii="Arial"/>
          <w:sz w:val="20"/>
        </w:rPr>
        <w:t>Carbon dioxide (CO2) Water fog.</w:t>
      </w:r>
    </w:p>
    <w:p>
      <w:pPr>
        <w:spacing w:line="228" w:lineRule="exact" w:before="0"/>
        <w:ind w:left="3605" w:right="0" w:firstLine="0"/>
        <w:jc w:val="left"/>
        <w:rPr>
          <w:rFonts w:ascii="Arial"/>
          <w:sz w:val="20"/>
        </w:rPr>
      </w:pPr>
      <w:r>
        <w:rPr>
          <w:rFonts w:ascii="Arial"/>
          <w:sz w:val="20"/>
        </w:rPr>
        <w:t>Foam</w:t>
      </w:r>
    </w:p>
    <w:p>
      <w:pPr>
        <w:pStyle w:val="BodyText"/>
        <w:rPr>
          <w:rFonts w:ascii="Arial"/>
          <w:sz w:val="12"/>
        </w:rPr>
      </w:pPr>
    </w:p>
    <w:p>
      <w:pPr>
        <w:spacing w:after="0"/>
        <w:rPr>
          <w:rFonts w:ascii="Arial"/>
          <w:sz w:val="12"/>
        </w:rPr>
        <w:sectPr>
          <w:pgSz w:w="11910" w:h="16850"/>
          <w:pgMar w:header="713" w:footer="1115" w:top="2200" w:bottom="1360" w:left="1280" w:right="0"/>
        </w:sectPr>
      </w:pPr>
    </w:p>
    <w:p>
      <w:pPr>
        <w:spacing w:before="93"/>
        <w:ind w:left="558" w:right="16" w:firstLine="0"/>
        <w:jc w:val="left"/>
        <w:rPr>
          <w:rFonts w:ascii="Arial"/>
          <w:sz w:val="20"/>
        </w:rPr>
      </w:pPr>
      <w:r>
        <w:rPr>
          <w:rFonts w:ascii="Arial"/>
          <w:sz w:val="20"/>
        </w:rPr>
        <w:t>Unsuitable extinguishing media</w:t>
      </w:r>
    </w:p>
    <w:p>
      <w:pPr>
        <w:spacing w:before="93"/>
        <w:ind w:left="558" w:right="0" w:firstLine="0"/>
        <w:jc w:val="left"/>
        <w:rPr>
          <w:rFonts w:ascii="Arial"/>
          <w:sz w:val="20"/>
        </w:rPr>
      </w:pPr>
      <w:r>
        <w:rPr/>
        <w:br w:type="column"/>
      </w:r>
      <w:r>
        <w:rPr>
          <w:rFonts w:ascii="Arial"/>
          <w:sz w:val="20"/>
        </w:rPr>
        <w:t>: Do NOT use water jet.</w:t>
      </w:r>
    </w:p>
    <w:p>
      <w:pPr>
        <w:spacing w:after="0"/>
        <w:jc w:val="left"/>
        <w:rPr>
          <w:rFonts w:ascii="Arial"/>
          <w:sz w:val="20"/>
        </w:rPr>
        <w:sectPr>
          <w:type w:val="continuous"/>
          <w:pgSz w:w="11910" w:h="16850"/>
          <w:pgMar w:top="500" w:bottom="280" w:left="1280" w:right="0"/>
          <w:cols w:num="2" w:equalWidth="0">
            <w:col w:w="2763" w:space="74"/>
            <w:col w:w="7793"/>
          </w:cols>
        </w:sectPr>
      </w:pPr>
    </w:p>
    <w:p>
      <w:pPr>
        <w:pStyle w:val="BodyText"/>
        <w:spacing w:before="10"/>
        <w:rPr>
          <w:rFonts w:ascii="Arial"/>
          <w:sz w:val="11"/>
        </w:rPr>
      </w:pPr>
    </w:p>
    <w:p>
      <w:pPr>
        <w:spacing w:after="0"/>
        <w:rPr>
          <w:rFonts w:ascii="Arial"/>
          <w:sz w:val="11"/>
        </w:rPr>
        <w:sectPr>
          <w:type w:val="continuous"/>
          <w:pgSz w:w="11910" w:h="16850"/>
          <w:pgMar w:top="500" w:bottom="280" w:left="1280" w:right="0"/>
        </w:sectPr>
      </w:pPr>
    </w:p>
    <w:p>
      <w:pPr>
        <w:spacing w:before="93"/>
        <w:ind w:left="558" w:right="-17" w:firstLine="0"/>
        <w:jc w:val="left"/>
        <w:rPr>
          <w:rFonts w:ascii="Arial"/>
          <w:sz w:val="20"/>
        </w:rPr>
      </w:pPr>
      <w:r>
        <w:rPr>
          <w:rFonts w:ascii="Arial"/>
          <w:sz w:val="20"/>
        </w:rPr>
        <w:t>Specific hazards during fire- fighting</w:t>
      </w:r>
    </w:p>
    <w:p>
      <w:pPr>
        <w:spacing w:before="93"/>
        <w:ind w:left="316" w:right="0" w:firstLine="0"/>
        <w:jc w:val="left"/>
        <w:rPr>
          <w:rFonts w:ascii="Arial"/>
          <w:sz w:val="20"/>
        </w:rPr>
      </w:pPr>
      <w:r>
        <w:rPr/>
        <w:br w:type="column"/>
      </w:r>
      <w:r>
        <w:rPr>
          <w:rFonts w:ascii="Arial"/>
          <w:sz w:val="20"/>
        </w:rPr>
        <w:t>: Cool closed containers exposed to fire with water spray.</w:t>
      </w:r>
    </w:p>
    <w:p>
      <w:pPr>
        <w:spacing w:after="0"/>
        <w:jc w:val="left"/>
        <w:rPr>
          <w:rFonts w:ascii="Arial"/>
          <w:sz w:val="20"/>
        </w:rPr>
        <w:sectPr>
          <w:type w:val="continuous"/>
          <w:pgSz w:w="11910" w:h="16850"/>
          <w:pgMar w:top="500" w:bottom="280" w:left="1280" w:right="0"/>
          <w:cols w:num="2" w:equalWidth="0">
            <w:col w:w="3040" w:space="40"/>
            <w:col w:w="7550"/>
          </w:cols>
        </w:sectPr>
      </w:pPr>
    </w:p>
    <w:p>
      <w:pPr>
        <w:pStyle w:val="BodyText"/>
        <w:rPr>
          <w:rFonts w:ascii="Arial"/>
          <w:sz w:val="12"/>
        </w:rPr>
      </w:pPr>
    </w:p>
    <w:p>
      <w:pPr>
        <w:spacing w:after="0"/>
        <w:rPr>
          <w:rFonts w:ascii="Arial"/>
          <w:sz w:val="12"/>
        </w:rPr>
        <w:sectPr>
          <w:type w:val="continuous"/>
          <w:pgSz w:w="11910" w:h="16850"/>
          <w:pgMar w:top="500" w:bottom="280" w:left="1280" w:right="0"/>
        </w:sectPr>
      </w:pPr>
    </w:p>
    <w:p>
      <w:pPr>
        <w:spacing w:before="93"/>
        <w:ind w:left="558" w:right="-19" w:firstLine="0"/>
        <w:jc w:val="left"/>
        <w:rPr>
          <w:rFonts w:ascii="Arial"/>
          <w:sz w:val="20"/>
        </w:rPr>
      </w:pPr>
      <w:r>
        <w:rPr>
          <w:rFonts w:ascii="Arial"/>
          <w:sz w:val="20"/>
        </w:rPr>
        <w:t>Hazardous combustion prod- ucts</w:t>
      </w:r>
    </w:p>
    <w:p>
      <w:pPr>
        <w:spacing w:before="93"/>
        <w:ind w:left="438" w:right="1330" w:hanging="209"/>
        <w:jc w:val="left"/>
        <w:rPr>
          <w:rFonts w:ascii="Arial"/>
          <w:sz w:val="20"/>
        </w:rPr>
      </w:pPr>
      <w:r>
        <w:rPr/>
        <w:br w:type="column"/>
      </w:r>
      <w:r>
        <w:rPr>
          <w:rFonts w:ascii="Arial"/>
          <w:sz w:val="20"/>
        </w:rPr>
        <w:t>: Carbon oxides (CO, CO2), nitrogen oxides (NOx), polynuclear aromatic hydrocarbons, phenols, aldehydes, ketones, smoke and irritating vapours as products of incomplete combustion.</w:t>
      </w:r>
    </w:p>
    <w:p>
      <w:pPr>
        <w:spacing w:after="0"/>
        <w:jc w:val="left"/>
        <w:rPr>
          <w:rFonts w:ascii="Arial"/>
          <w:sz w:val="20"/>
        </w:rPr>
        <w:sectPr>
          <w:type w:val="continuous"/>
          <w:pgSz w:w="11910" w:h="16850"/>
          <w:pgMar w:top="500" w:bottom="280" w:left="1280" w:right="0"/>
          <w:cols w:num="2" w:equalWidth="0">
            <w:col w:w="3127" w:space="40"/>
            <w:col w:w="7463"/>
          </w:cols>
        </w:sectPr>
      </w:pPr>
    </w:p>
    <w:p>
      <w:pPr>
        <w:pStyle w:val="BodyText"/>
        <w:spacing w:before="10"/>
        <w:rPr>
          <w:rFonts w:ascii="Arial"/>
          <w:sz w:val="11"/>
        </w:rPr>
      </w:pPr>
    </w:p>
    <w:p>
      <w:pPr>
        <w:tabs>
          <w:tab w:pos="2837" w:val="left" w:leader="none"/>
        </w:tabs>
        <w:spacing w:before="93"/>
        <w:ind w:left="0" w:right="1201" w:firstLine="0"/>
        <w:jc w:val="center"/>
        <w:rPr>
          <w:rFonts w:ascii="Arial"/>
          <w:sz w:val="20"/>
        </w:rPr>
      </w:pPr>
      <w:r>
        <w:rPr>
          <w:rFonts w:ascii="Arial"/>
          <w:sz w:val="20"/>
        </w:rPr>
        <w:t>Further</w:t>
      </w:r>
      <w:r>
        <w:rPr>
          <w:rFonts w:ascii="Arial"/>
          <w:spacing w:val="-3"/>
          <w:sz w:val="20"/>
        </w:rPr>
        <w:t> </w:t>
      </w:r>
      <w:r>
        <w:rPr>
          <w:rFonts w:ascii="Arial"/>
          <w:sz w:val="20"/>
        </w:rPr>
        <w:t>information</w:t>
        <w:tab/>
        <w:t>: Prevent fire extinguishing water from contaminating</w:t>
      </w:r>
      <w:r>
        <w:rPr>
          <w:rFonts w:ascii="Arial"/>
          <w:spacing w:val="-15"/>
          <w:sz w:val="20"/>
        </w:rPr>
        <w:t> </w:t>
      </w:r>
      <w:r>
        <w:rPr>
          <w:rFonts w:ascii="Arial"/>
          <w:sz w:val="20"/>
        </w:rPr>
        <w:t>surface</w:t>
      </w:r>
    </w:p>
    <w:p>
      <w:pPr>
        <w:spacing w:before="0"/>
        <w:ind w:left="0" w:right="392" w:firstLine="0"/>
        <w:jc w:val="center"/>
        <w:rPr>
          <w:rFonts w:ascii="Arial"/>
          <w:sz w:val="20"/>
        </w:rPr>
      </w:pPr>
      <w:r>
        <w:rPr>
          <w:rFonts w:ascii="Arial"/>
          <w:sz w:val="20"/>
        </w:rPr>
        <w:t>water or the ground water system.</w:t>
      </w:r>
    </w:p>
    <w:p>
      <w:pPr>
        <w:pStyle w:val="BodyText"/>
        <w:spacing w:before="4"/>
        <w:rPr>
          <w:rFonts w:ascii="Arial"/>
          <w:sz w:val="27"/>
        </w:rPr>
      </w:pPr>
      <w:r>
        <w:rPr/>
        <w:pict>
          <v:shape style="position:absolute;margin-left:69.143997pt;margin-top:18.079617pt;width:457.15pt;height:.1pt;mso-position-horizontal-relative:page;mso-position-vertical-relative:paragraph;z-index:-251571200;mso-wrap-distance-left:0;mso-wrap-distance-right:0" coordorigin="1383,362" coordsize="9143,0" path="m1383,362l10526,362e" filled="false" stroked="true" strokeweight=".72pt" strokecolor="#000000">
            <v:path arrowok="t"/>
            <v:stroke dashstyle="solid"/>
            <w10:wrap type="topAndBottom"/>
          </v:shape>
        </w:pict>
      </w:r>
    </w:p>
    <w:p>
      <w:pPr>
        <w:spacing w:before="126"/>
        <w:ind w:left="131" w:right="0" w:firstLine="0"/>
        <w:jc w:val="left"/>
        <w:rPr>
          <w:rFonts w:ascii="Arial"/>
          <w:b/>
          <w:sz w:val="20"/>
        </w:rPr>
      </w:pPr>
      <w:r>
        <w:rPr>
          <w:rFonts w:ascii="Arial"/>
          <w:b/>
          <w:sz w:val="20"/>
        </w:rPr>
        <w:t>SECTION 6. ACCIDENTAL RELEASE MEASURES</w:t>
      </w:r>
    </w:p>
    <w:p>
      <w:pPr>
        <w:pStyle w:val="BodyText"/>
        <w:spacing w:before="9"/>
        <w:rPr>
          <w:rFonts w:ascii="Arial"/>
          <w:b/>
          <w:sz w:val="12"/>
        </w:rPr>
      </w:pPr>
    </w:p>
    <w:p>
      <w:pPr>
        <w:spacing w:after="0"/>
        <w:rPr>
          <w:rFonts w:ascii="Arial"/>
          <w:sz w:val="12"/>
        </w:rPr>
        <w:sectPr>
          <w:type w:val="continuous"/>
          <w:pgSz w:w="11910" w:h="16850"/>
          <w:pgMar w:top="500" w:bottom="280" w:left="1280" w:right="0"/>
        </w:sectPr>
      </w:pPr>
    </w:p>
    <w:p>
      <w:pPr>
        <w:spacing w:before="93"/>
        <w:ind w:left="558" w:right="-17" w:firstLine="0"/>
        <w:jc w:val="left"/>
        <w:rPr>
          <w:rFonts w:ascii="Arial"/>
          <w:sz w:val="20"/>
        </w:rPr>
      </w:pPr>
      <w:r>
        <w:rPr>
          <w:rFonts w:ascii="Arial"/>
          <w:sz w:val="20"/>
        </w:rPr>
        <w:t>Personal precautions, protec- tive equipment and emer- gency procedures</w:t>
      </w:r>
    </w:p>
    <w:p>
      <w:pPr>
        <w:spacing w:before="93"/>
        <w:ind w:left="182" w:right="0" w:firstLine="0"/>
        <w:jc w:val="left"/>
        <w:rPr>
          <w:rFonts w:ascii="Arial"/>
          <w:sz w:val="20"/>
        </w:rPr>
      </w:pPr>
      <w:r>
        <w:rPr/>
        <w:br w:type="column"/>
      </w:r>
      <w:r>
        <w:rPr>
          <w:rFonts w:ascii="Arial"/>
          <w:sz w:val="20"/>
        </w:rPr>
        <w:t>: Use personal protective equipment.</w:t>
      </w:r>
    </w:p>
    <w:p>
      <w:pPr>
        <w:spacing w:before="1"/>
        <w:ind w:left="391" w:right="3969" w:firstLine="0"/>
        <w:jc w:val="left"/>
        <w:rPr>
          <w:rFonts w:ascii="Arial"/>
          <w:sz w:val="20"/>
        </w:rPr>
      </w:pPr>
      <w:r>
        <w:rPr>
          <w:rFonts w:ascii="Arial"/>
          <w:sz w:val="20"/>
        </w:rPr>
        <w:t>Ensure adequate ventilation. Evacuate personnel to safe areas.</w:t>
      </w:r>
    </w:p>
    <w:p>
      <w:pPr>
        <w:spacing w:before="1"/>
        <w:ind w:left="391" w:right="0" w:firstLine="0"/>
        <w:jc w:val="left"/>
        <w:rPr>
          <w:rFonts w:ascii="Arial"/>
          <w:sz w:val="20"/>
        </w:rPr>
      </w:pPr>
      <w:r>
        <w:rPr>
          <w:rFonts w:ascii="Arial"/>
          <w:sz w:val="20"/>
        </w:rPr>
        <w:t>Material can create slippery conditions.</w:t>
      </w:r>
    </w:p>
    <w:p>
      <w:pPr>
        <w:spacing w:after="0"/>
        <w:jc w:val="left"/>
        <w:rPr>
          <w:rFonts w:ascii="Arial"/>
          <w:sz w:val="20"/>
        </w:rPr>
        <w:sectPr>
          <w:type w:val="continuous"/>
          <w:pgSz w:w="11910" w:h="16850"/>
          <w:pgMar w:top="500" w:bottom="280" w:left="1280" w:right="0"/>
          <w:cols w:num="2" w:equalWidth="0">
            <w:col w:w="3174" w:space="40"/>
            <w:col w:w="7416"/>
          </w:cols>
        </w:sectPr>
      </w:pPr>
    </w:p>
    <w:p>
      <w:pPr>
        <w:pStyle w:val="BodyText"/>
        <w:spacing w:before="11"/>
        <w:rPr>
          <w:rFonts w:ascii="Arial"/>
          <w:sz w:val="11"/>
        </w:rPr>
      </w:pPr>
    </w:p>
    <w:p>
      <w:pPr>
        <w:tabs>
          <w:tab w:pos="2837" w:val="left" w:leader="none"/>
        </w:tabs>
        <w:spacing w:line="229" w:lineRule="exact" w:before="93"/>
        <w:ind w:left="0" w:right="1153" w:firstLine="0"/>
        <w:jc w:val="center"/>
        <w:rPr>
          <w:rFonts w:ascii="Arial"/>
          <w:sz w:val="20"/>
        </w:rPr>
      </w:pPr>
      <w:r>
        <w:rPr>
          <w:rFonts w:ascii="Arial"/>
          <w:sz w:val="20"/>
        </w:rPr>
        <w:t>Environmental</w:t>
      </w:r>
      <w:r>
        <w:rPr>
          <w:rFonts w:ascii="Arial"/>
          <w:spacing w:val="-5"/>
          <w:sz w:val="20"/>
        </w:rPr>
        <w:t> </w:t>
      </w:r>
      <w:r>
        <w:rPr>
          <w:rFonts w:ascii="Arial"/>
          <w:sz w:val="20"/>
        </w:rPr>
        <w:t>precautions</w:t>
        <w:tab/>
        <w:t>: If the product contaminates rivers and lakes or drains</w:t>
      </w:r>
      <w:r>
        <w:rPr>
          <w:rFonts w:ascii="Arial"/>
          <w:spacing w:val="-24"/>
          <w:sz w:val="20"/>
        </w:rPr>
        <w:t> </w:t>
      </w:r>
      <w:r>
        <w:rPr>
          <w:rFonts w:ascii="Arial"/>
          <w:sz w:val="20"/>
        </w:rPr>
        <w:t>inform</w:t>
      </w:r>
    </w:p>
    <w:p>
      <w:pPr>
        <w:spacing w:line="229" w:lineRule="exact" w:before="0"/>
        <w:ind w:left="0" w:right="1471" w:firstLine="0"/>
        <w:jc w:val="center"/>
        <w:rPr>
          <w:rFonts w:ascii="Arial"/>
          <w:sz w:val="20"/>
        </w:rPr>
      </w:pPr>
      <w:r>
        <w:rPr>
          <w:rFonts w:ascii="Arial"/>
          <w:sz w:val="20"/>
        </w:rPr>
        <w:t>respective authorities.</w:t>
      </w:r>
    </w:p>
    <w:p>
      <w:pPr>
        <w:pStyle w:val="BodyText"/>
        <w:rPr>
          <w:rFonts w:ascii="Arial"/>
          <w:sz w:val="12"/>
        </w:rPr>
      </w:pPr>
    </w:p>
    <w:p>
      <w:pPr>
        <w:spacing w:after="0"/>
        <w:rPr>
          <w:rFonts w:ascii="Arial"/>
          <w:sz w:val="12"/>
        </w:rPr>
        <w:sectPr>
          <w:type w:val="continuous"/>
          <w:pgSz w:w="11910" w:h="16850"/>
          <w:pgMar w:top="500" w:bottom="280" w:left="1280" w:right="0"/>
        </w:sectPr>
      </w:pPr>
    </w:p>
    <w:p>
      <w:pPr>
        <w:spacing w:before="93"/>
        <w:ind w:left="558" w:right="-8" w:firstLine="0"/>
        <w:jc w:val="left"/>
        <w:rPr>
          <w:rFonts w:ascii="Arial"/>
          <w:sz w:val="20"/>
        </w:rPr>
      </w:pPr>
      <w:r>
        <w:rPr>
          <w:rFonts w:ascii="Arial"/>
          <w:sz w:val="20"/>
        </w:rPr>
        <w:t>Methods and materials for containment and cleaning </w:t>
      </w:r>
      <w:r>
        <w:rPr>
          <w:rFonts w:ascii="Arial"/>
          <w:spacing w:val="-7"/>
          <w:sz w:val="20"/>
        </w:rPr>
        <w:t>up</w:t>
      </w:r>
    </w:p>
    <w:p>
      <w:pPr>
        <w:spacing w:before="93"/>
        <w:ind w:left="242" w:right="0" w:firstLine="0"/>
        <w:jc w:val="left"/>
        <w:rPr>
          <w:rFonts w:ascii="Arial"/>
          <w:sz w:val="20"/>
        </w:rPr>
      </w:pPr>
      <w:r>
        <w:rPr/>
        <w:br w:type="column"/>
      </w:r>
      <w:r>
        <w:rPr>
          <w:rFonts w:ascii="Arial"/>
          <w:sz w:val="20"/>
        </w:rPr>
        <w:t>: Prevent further leakage or spillage if safe to do so.</w:t>
      </w:r>
    </w:p>
    <w:p>
      <w:pPr>
        <w:spacing w:before="0"/>
        <w:ind w:left="451" w:right="0" w:firstLine="0"/>
        <w:jc w:val="left"/>
        <w:rPr>
          <w:rFonts w:ascii="Arial"/>
          <w:sz w:val="20"/>
        </w:rPr>
      </w:pPr>
      <w:r>
        <w:rPr>
          <w:rFonts w:ascii="Arial"/>
          <w:sz w:val="20"/>
        </w:rPr>
        <w:t>Remove all sources of ignition.</w:t>
      </w:r>
    </w:p>
    <w:p>
      <w:pPr>
        <w:spacing w:before="1"/>
        <w:ind w:left="451" w:right="3666" w:firstLine="0"/>
        <w:jc w:val="left"/>
        <w:rPr>
          <w:rFonts w:ascii="Arial"/>
          <w:sz w:val="20"/>
        </w:rPr>
      </w:pPr>
      <w:r>
        <w:rPr>
          <w:rFonts w:ascii="Arial"/>
          <w:sz w:val="20"/>
        </w:rPr>
        <w:t>Soak up with inert absorbent</w:t>
      </w:r>
      <w:r>
        <w:rPr>
          <w:rFonts w:ascii="Arial"/>
          <w:spacing w:val="-20"/>
          <w:sz w:val="20"/>
        </w:rPr>
        <w:t> </w:t>
      </w:r>
      <w:r>
        <w:rPr>
          <w:rFonts w:ascii="Arial"/>
          <w:sz w:val="20"/>
        </w:rPr>
        <w:t>material. Non-sparking tools should be</w:t>
      </w:r>
      <w:r>
        <w:rPr>
          <w:rFonts w:ascii="Arial"/>
          <w:spacing w:val="-5"/>
          <w:sz w:val="20"/>
        </w:rPr>
        <w:t> </w:t>
      </w:r>
      <w:r>
        <w:rPr>
          <w:rFonts w:ascii="Arial"/>
          <w:sz w:val="20"/>
        </w:rPr>
        <w:t>used.</w:t>
      </w:r>
    </w:p>
    <w:p>
      <w:pPr>
        <w:spacing w:before="0"/>
        <w:ind w:left="451" w:right="3858" w:firstLine="0"/>
        <w:jc w:val="left"/>
        <w:rPr>
          <w:rFonts w:ascii="Arial"/>
          <w:sz w:val="20"/>
        </w:rPr>
      </w:pPr>
      <w:r>
        <w:rPr>
          <w:rFonts w:ascii="Arial"/>
          <w:sz w:val="20"/>
        </w:rPr>
        <w:t>Ensure adequate ventilation. Contact the proper local</w:t>
      </w:r>
      <w:r>
        <w:rPr>
          <w:rFonts w:ascii="Arial"/>
          <w:spacing w:val="-11"/>
          <w:sz w:val="20"/>
        </w:rPr>
        <w:t> </w:t>
      </w:r>
      <w:r>
        <w:rPr>
          <w:rFonts w:ascii="Arial"/>
          <w:sz w:val="20"/>
        </w:rPr>
        <w:t>authorities.</w:t>
      </w:r>
    </w:p>
    <w:p>
      <w:pPr>
        <w:spacing w:after="0"/>
        <w:jc w:val="left"/>
        <w:rPr>
          <w:rFonts w:ascii="Arial"/>
          <w:sz w:val="20"/>
        </w:rPr>
        <w:sectPr>
          <w:type w:val="continuous"/>
          <w:pgSz w:w="11910" w:h="16850"/>
          <w:pgMar w:top="500" w:bottom="280" w:left="1280" w:right="0"/>
          <w:cols w:num="2" w:equalWidth="0">
            <w:col w:w="3114" w:space="40"/>
            <w:col w:w="7476"/>
          </w:cols>
        </w:sectPr>
      </w:pPr>
    </w:p>
    <w:p>
      <w:pPr>
        <w:pStyle w:val="BodyText"/>
        <w:rPr>
          <w:rFonts w:ascii="Arial"/>
          <w:sz w:val="20"/>
        </w:rPr>
      </w:pPr>
    </w:p>
    <w:p>
      <w:pPr>
        <w:pStyle w:val="BodyText"/>
        <w:spacing w:before="7"/>
        <w:rPr>
          <w:rFonts w:ascii="Arial"/>
          <w:sz w:val="10"/>
        </w:rPr>
      </w:pPr>
    </w:p>
    <w:p>
      <w:pPr>
        <w:pStyle w:val="BodyText"/>
        <w:spacing w:line="20" w:lineRule="exact"/>
        <w:ind w:left="94"/>
        <w:rPr>
          <w:rFonts w:ascii="Arial"/>
          <w:sz w:val="2"/>
        </w:rPr>
      </w:pPr>
      <w:r>
        <w:rPr>
          <w:rFonts w:ascii="Arial"/>
          <w:sz w:val="2"/>
        </w:rPr>
        <w:pict>
          <v:group style="width:457.15pt;height:.75pt;mso-position-horizontal-relative:char;mso-position-vertical-relative:line" coordorigin="0,0" coordsize="9143,15">
            <v:line style="position:absolute" from="0,7" to="9143,7" stroked="true" strokeweight=".71997pt" strokecolor="#000000">
              <v:stroke dashstyle="solid"/>
            </v:line>
          </v:group>
        </w:pict>
      </w:r>
      <w:r>
        <w:rPr>
          <w:rFonts w:ascii="Arial"/>
          <w:sz w:val="2"/>
        </w:rPr>
      </w:r>
    </w:p>
    <w:p>
      <w:pPr>
        <w:spacing w:before="131"/>
        <w:ind w:left="131" w:right="0" w:firstLine="0"/>
        <w:jc w:val="left"/>
        <w:rPr>
          <w:rFonts w:ascii="Arial"/>
          <w:b/>
          <w:sz w:val="20"/>
        </w:rPr>
      </w:pPr>
      <w:r>
        <w:rPr>
          <w:rFonts w:ascii="Arial"/>
          <w:b/>
          <w:sz w:val="20"/>
        </w:rPr>
        <w:t>SECTION 7. HANDLING AND STORAGE</w:t>
      </w:r>
    </w:p>
    <w:p>
      <w:pPr>
        <w:pStyle w:val="BodyText"/>
        <w:spacing w:before="10"/>
        <w:rPr>
          <w:rFonts w:ascii="Arial"/>
          <w:b/>
          <w:sz w:val="12"/>
        </w:rPr>
      </w:pPr>
    </w:p>
    <w:p>
      <w:pPr>
        <w:tabs>
          <w:tab w:pos="3396" w:val="left" w:leader="none"/>
        </w:tabs>
        <w:spacing w:before="93"/>
        <w:ind w:left="558" w:right="0" w:firstLine="0"/>
        <w:jc w:val="left"/>
        <w:rPr>
          <w:rFonts w:ascii="Arial"/>
          <w:sz w:val="20"/>
        </w:rPr>
      </w:pPr>
      <w:r>
        <w:rPr>
          <w:rFonts w:ascii="Arial"/>
          <w:sz w:val="20"/>
        </w:rPr>
        <w:t>Advice on</w:t>
      </w:r>
      <w:r>
        <w:rPr>
          <w:rFonts w:ascii="Arial"/>
          <w:spacing w:val="-4"/>
          <w:sz w:val="20"/>
        </w:rPr>
        <w:t> </w:t>
      </w:r>
      <w:r>
        <w:rPr>
          <w:rFonts w:ascii="Arial"/>
          <w:sz w:val="20"/>
        </w:rPr>
        <w:t>safe</w:t>
      </w:r>
      <w:r>
        <w:rPr>
          <w:rFonts w:ascii="Arial"/>
          <w:spacing w:val="-3"/>
          <w:sz w:val="20"/>
        </w:rPr>
        <w:t> </w:t>
      </w:r>
      <w:r>
        <w:rPr>
          <w:rFonts w:ascii="Arial"/>
          <w:sz w:val="20"/>
        </w:rPr>
        <w:t>handling</w:t>
        <w:tab/>
        <w:t>: For personal protection see section</w:t>
      </w:r>
      <w:r>
        <w:rPr>
          <w:rFonts w:ascii="Arial"/>
          <w:spacing w:val="-17"/>
          <w:sz w:val="20"/>
        </w:rPr>
        <w:t> </w:t>
      </w:r>
      <w:r>
        <w:rPr>
          <w:rFonts w:ascii="Arial"/>
          <w:sz w:val="20"/>
        </w:rPr>
        <w:t>8.</w:t>
      </w:r>
    </w:p>
    <w:p>
      <w:pPr>
        <w:spacing w:before="0"/>
        <w:ind w:left="3605" w:right="1679" w:firstLine="0"/>
        <w:jc w:val="left"/>
        <w:rPr>
          <w:rFonts w:ascii="Arial"/>
          <w:sz w:val="20"/>
        </w:rPr>
      </w:pPr>
      <w:r>
        <w:rPr>
          <w:rFonts w:ascii="Arial"/>
          <w:sz w:val="20"/>
        </w:rPr>
        <w:t>Smoking, eating and drinking should be prohibited in the ap- plication area.</w:t>
      </w:r>
    </w:p>
    <w:p>
      <w:pPr>
        <w:spacing w:before="1"/>
        <w:ind w:left="3605" w:right="0" w:firstLine="0"/>
        <w:jc w:val="left"/>
        <w:rPr>
          <w:rFonts w:ascii="Arial"/>
          <w:sz w:val="20"/>
        </w:rPr>
      </w:pPr>
      <w:r>
        <w:rPr>
          <w:rFonts w:ascii="Arial"/>
          <w:sz w:val="20"/>
        </w:rPr>
        <w:t>Use only with adequate ventilation.</w:t>
      </w:r>
    </w:p>
    <w:p>
      <w:pPr>
        <w:spacing w:before="0"/>
        <w:ind w:left="3605" w:right="1891" w:firstLine="0"/>
        <w:jc w:val="left"/>
        <w:rPr>
          <w:rFonts w:ascii="Arial"/>
          <w:sz w:val="20"/>
        </w:rPr>
      </w:pPr>
      <w:r>
        <w:rPr>
          <w:rFonts w:ascii="Arial"/>
          <w:sz w:val="20"/>
        </w:rPr>
        <w:t>In case of insufficient ventilation, wear suitable respiratory equipment.</w:t>
      </w:r>
    </w:p>
    <w:p>
      <w:pPr>
        <w:spacing w:before="0"/>
        <w:ind w:left="3605" w:right="1680" w:firstLine="0"/>
        <w:jc w:val="left"/>
        <w:rPr>
          <w:rFonts w:ascii="Arial"/>
          <w:sz w:val="20"/>
        </w:rPr>
      </w:pPr>
      <w:r>
        <w:rPr>
          <w:rFonts w:ascii="Arial"/>
          <w:sz w:val="20"/>
        </w:rPr>
        <w:t>Avoid spark promoters. Ground/bond container and equip- ment. These alone may be insufficient to remove static elec- tricity.</w:t>
      </w:r>
    </w:p>
    <w:p>
      <w:pPr>
        <w:spacing w:before="1"/>
        <w:ind w:left="3605" w:right="3258" w:firstLine="0"/>
        <w:jc w:val="left"/>
        <w:rPr>
          <w:rFonts w:ascii="Arial"/>
          <w:sz w:val="20"/>
        </w:rPr>
      </w:pPr>
      <w:r>
        <w:rPr>
          <w:rFonts w:ascii="Arial"/>
          <w:sz w:val="20"/>
        </w:rPr>
        <w:t>Avoid contact with skin, eyes and clothing. Do not ingest.</w:t>
      </w:r>
    </w:p>
    <w:p>
      <w:pPr>
        <w:spacing w:before="0"/>
        <w:ind w:left="3605" w:right="2969" w:firstLine="0"/>
        <w:jc w:val="left"/>
        <w:rPr>
          <w:rFonts w:ascii="Arial"/>
          <w:sz w:val="20"/>
        </w:rPr>
      </w:pPr>
      <w:r>
        <w:rPr>
          <w:rFonts w:ascii="Arial"/>
          <w:sz w:val="20"/>
        </w:rPr>
        <w:t>Keep away from heat and sources of ignition. Keep container closed when not in use.</w:t>
      </w:r>
    </w:p>
    <w:p>
      <w:pPr>
        <w:spacing w:after="0"/>
        <w:jc w:val="left"/>
        <w:rPr>
          <w:rFonts w:ascii="Arial"/>
          <w:sz w:val="20"/>
        </w:rPr>
        <w:sectPr>
          <w:type w:val="continuous"/>
          <w:pgSz w:w="11910" w:h="16850"/>
          <w:pgMar w:top="500" w:bottom="280" w:left="1280" w:right="0"/>
        </w:sectPr>
      </w:pPr>
    </w:p>
    <w:p>
      <w:pPr>
        <w:pStyle w:val="BodyText"/>
        <w:spacing w:before="8"/>
        <w:rPr>
          <w:rFonts w:ascii="Arial"/>
          <w:sz w:val="11"/>
        </w:rPr>
      </w:pPr>
    </w:p>
    <w:p>
      <w:pPr>
        <w:tabs>
          <w:tab w:pos="3396" w:val="left" w:leader="none"/>
        </w:tabs>
        <w:spacing w:before="93"/>
        <w:ind w:left="558" w:right="0" w:firstLine="0"/>
        <w:jc w:val="left"/>
        <w:rPr>
          <w:rFonts w:ascii="Arial"/>
          <w:sz w:val="20"/>
        </w:rPr>
      </w:pPr>
      <w:r>
        <w:rPr>
          <w:rFonts w:ascii="Arial"/>
          <w:sz w:val="20"/>
        </w:rPr>
        <w:t>Conditions for</w:t>
      </w:r>
      <w:r>
        <w:rPr>
          <w:rFonts w:ascii="Arial"/>
          <w:spacing w:val="-4"/>
          <w:sz w:val="20"/>
        </w:rPr>
        <w:t> </w:t>
      </w:r>
      <w:r>
        <w:rPr>
          <w:rFonts w:ascii="Arial"/>
          <w:sz w:val="20"/>
        </w:rPr>
        <w:t>safe</w:t>
      </w:r>
      <w:r>
        <w:rPr>
          <w:rFonts w:ascii="Arial"/>
          <w:spacing w:val="-2"/>
          <w:sz w:val="20"/>
        </w:rPr>
        <w:t> </w:t>
      </w:r>
      <w:r>
        <w:rPr>
          <w:rFonts w:ascii="Arial"/>
          <w:sz w:val="20"/>
        </w:rPr>
        <w:t>storage</w:t>
        <w:tab/>
        <w:t>: Store in original</w:t>
      </w:r>
      <w:r>
        <w:rPr>
          <w:rFonts w:ascii="Arial"/>
          <w:spacing w:val="-15"/>
          <w:sz w:val="20"/>
        </w:rPr>
        <w:t> </w:t>
      </w:r>
      <w:r>
        <w:rPr>
          <w:rFonts w:ascii="Arial"/>
          <w:sz w:val="20"/>
        </w:rPr>
        <w:t>container.</w:t>
      </w:r>
    </w:p>
    <w:p>
      <w:pPr>
        <w:spacing w:before="0"/>
        <w:ind w:left="3605" w:right="1624" w:firstLine="0"/>
        <w:jc w:val="left"/>
        <w:rPr>
          <w:rFonts w:ascii="Arial"/>
          <w:sz w:val="20"/>
        </w:rPr>
      </w:pPr>
      <w:r>
        <w:rPr>
          <w:rFonts w:ascii="Arial"/>
          <w:sz w:val="20"/>
        </w:rPr>
        <w:t>Containers which are opened must be carefully resealed and kept upright to prevent leakage.</w:t>
      </w:r>
    </w:p>
    <w:p>
      <w:pPr>
        <w:spacing w:before="0"/>
        <w:ind w:left="3605" w:right="3047" w:firstLine="0"/>
        <w:jc w:val="left"/>
        <w:rPr>
          <w:rFonts w:ascii="Arial"/>
          <w:sz w:val="20"/>
        </w:rPr>
      </w:pPr>
      <w:r>
        <w:rPr>
          <w:rFonts w:ascii="Arial"/>
          <w:sz w:val="20"/>
        </w:rPr>
        <w:t>Keep in a dry, cool and well-ventilated place. Keep in properly labelled containers.</w:t>
      </w:r>
    </w:p>
    <w:p>
      <w:pPr>
        <w:spacing w:before="0"/>
        <w:ind w:left="3605" w:right="1557" w:firstLine="0"/>
        <w:jc w:val="left"/>
        <w:rPr>
          <w:rFonts w:ascii="Arial"/>
          <w:sz w:val="20"/>
        </w:rPr>
      </w:pPr>
      <w:r>
        <w:rPr>
          <w:rFonts w:ascii="Arial"/>
          <w:sz w:val="20"/>
        </w:rPr>
        <w:t>To maintain product quality, do not store in heat or direct sun- light.</w:t>
      </w:r>
    </w:p>
    <w:p>
      <w:pPr>
        <w:pStyle w:val="BodyText"/>
        <w:spacing w:before="3"/>
        <w:rPr>
          <w:rFonts w:ascii="Arial"/>
          <w:sz w:val="27"/>
        </w:rPr>
      </w:pPr>
      <w:r>
        <w:rPr/>
        <w:pict>
          <v:shape style="position:absolute;margin-left:69.143997pt;margin-top:18.052374pt;width:457.15pt;height:.1pt;mso-position-horizontal-relative:page;mso-position-vertical-relative:paragraph;z-index:-251569152;mso-wrap-distance-left:0;mso-wrap-distance-right:0" coordorigin="1383,361" coordsize="9143,0" path="m1383,361l10526,361e" filled="false" stroked="true" strokeweight=".72pt" strokecolor="#000000">
            <v:path arrowok="t"/>
            <v:stroke dashstyle="solid"/>
            <w10:wrap type="topAndBottom"/>
          </v:shape>
        </w:pict>
      </w:r>
    </w:p>
    <w:p>
      <w:pPr>
        <w:spacing w:before="126"/>
        <w:ind w:left="131" w:right="0" w:firstLine="0"/>
        <w:jc w:val="left"/>
        <w:rPr>
          <w:rFonts w:ascii="Arial"/>
          <w:b/>
          <w:sz w:val="20"/>
        </w:rPr>
      </w:pPr>
      <w:r>
        <w:rPr>
          <w:rFonts w:ascii="Arial"/>
          <w:b/>
          <w:sz w:val="20"/>
        </w:rPr>
        <w:t>SECTION 8. EXPOSURE CONTROLS/PERSONAL PROTECTION</w:t>
      </w:r>
    </w:p>
    <w:p>
      <w:pPr>
        <w:pStyle w:val="BodyText"/>
        <w:spacing w:before="1"/>
        <w:rPr>
          <w:rFonts w:ascii="Arial"/>
          <w:b/>
          <w:sz w:val="23"/>
        </w:rPr>
      </w:pPr>
    </w:p>
    <w:p>
      <w:pPr>
        <w:spacing w:before="93"/>
        <w:ind w:left="558" w:right="0" w:firstLine="0"/>
        <w:jc w:val="left"/>
        <w:rPr>
          <w:rFonts w:ascii="Arial"/>
          <w:b/>
          <w:sz w:val="20"/>
        </w:rPr>
      </w:pPr>
      <w:r>
        <w:rPr>
          <w:rFonts w:ascii="Arial"/>
          <w:b/>
          <w:sz w:val="20"/>
        </w:rPr>
        <w:t>Components with workplace control parameters</w:t>
      </w:r>
    </w:p>
    <w:p>
      <w:pPr>
        <w:pStyle w:val="BodyText"/>
        <w:spacing w:before="8"/>
        <w:rPr>
          <w:rFonts w:ascii="Arial"/>
          <w:b/>
          <w:sz w:val="5"/>
        </w:rPr>
      </w:pPr>
    </w:p>
    <w:tbl>
      <w:tblPr>
        <w:tblW w:w="0" w:type="auto"/>
        <w:jc w:val="left"/>
        <w:tblInd w:w="4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979"/>
        <w:gridCol w:w="1418"/>
        <w:gridCol w:w="1418"/>
        <w:gridCol w:w="1843"/>
        <w:gridCol w:w="1415"/>
      </w:tblGrid>
      <w:tr>
        <w:trPr>
          <w:trHeight w:val="690" w:hRule="atLeast"/>
        </w:trPr>
        <w:tc>
          <w:tcPr>
            <w:tcW w:w="2979" w:type="dxa"/>
            <w:shd w:val="clear" w:color="auto" w:fill="F1F1F1"/>
          </w:tcPr>
          <w:p>
            <w:pPr>
              <w:pStyle w:val="TableParagraph"/>
              <w:spacing w:line="227" w:lineRule="exact"/>
              <w:ind w:left="107"/>
              <w:rPr>
                <w:sz w:val="20"/>
              </w:rPr>
            </w:pPr>
            <w:r>
              <w:rPr>
                <w:sz w:val="20"/>
              </w:rPr>
              <w:t>Components</w:t>
            </w:r>
          </w:p>
        </w:tc>
        <w:tc>
          <w:tcPr>
            <w:tcW w:w="1418" w:type="dxa"/>
            <w:shd w:val="clear" w:color="auto" w:fill="F1F1F1"/>
          </w:tcPr>
          <w:p>
            <w:pPr>
              <w:pStyle w:val="TableParagraph"/>
              <w:spacing w:line="227" w:lineRule="exact"/>
              <w:ind w:left="110"/>
              <w:rPr>
                <w:sz w:val="20"/>
              </w:rPr>
            </w:pPr>
            <w:r>
              <w:rPr>
                <w:sz w:val="20"/>
              </w:rPr>
              <w:t>CAS-No.</w:t>
            </w:r>
          </w:p>
        </w:tc>
        <w:tc>
          <w:tcPr>
            <w:tcW w:w="1418" w:type="dxa"/>
            <w:shd w:val="clear" w:color="auto" w:fill="F1F1F1"/>
          </w:tcPr>
          <w:p>
            <w:pPr>
              <w:pStyle w:val="TableParagraph"/>
              <w:spacing w:line="230" w:lineRule="exact"/>
              <w:ind w:left="108"/>
              <w:rPr>
                <w:sz w:val="20"/>
              </w:rPr>
            </w:pPr>
            <w:r>
              <w:rPr>
                <w:sz w:val="20"/>
              </w:rPr>
              <w:t>Value type (Form of exposure)</w:t>
            </w:r>
          </w:p>
        </w:tc>
        <w:tc>
          <w:tcPr>
            <w:tcW w:w="1843" w:type="dxa"/>
            <w:shd w:val="clear" w:color="auto" w:fill="F1F1F1"/>
          </w:tcPr>
          <w:p>
            <w:pPr>
              <w:pStyle w:val="TableParagraph"/>
              <w:spacing w:line="230" w:lineRule="exact"/>
              <w:ind w:left="108" w:right="166"/>
              <w:rPr>
                <w:sz w:val="20"/>
              </w:rPr>
            </w:pPr>
            <w:r>
              <w:rPr>
                <w:sz w:val="20"/>
              </w:rPr>
              <w:t>Control parame- ters / Permissible concentration</w:t>
            </w:r>
          </w:p>
        </w:tc>
        <w:tc>
          <w:tcPr>
            <w:tcW w:w="1415" w:type="dxa"/>
            <w:shd w:val="clear" w:color="auto" w:fill="F1F1F1"/>
          </w:tcPr>
          <w:p>
            <w:pPr>
              <w:pStyle w:val="TableParagraph"/>
              <w:spacing w:line="227" w:lineRule="exact"/>
              <w:ind w:left="109"/>
              <w:rPr>
                <w:sz w:val="20"/>
              </w:rPr>
            </w:pPr>
            <w:r>
              <w:rPr>
                <w:sz w:val="20"/>
              </w:rPr>
              <w:t>Basis</w:t>
            </w:r>
          </w:p>
        </w:tc>
      </w:tr>
      <w:tr>
        <w:trPr>
          <w:trHeight w:val="460" w:hRule="atLeast"/>
        </w:trPr>
        <w:tc>
          <w:tcPr>
            <w:tcW w:w="2979" w:type="dxa"/>
          </w:tcPr>
          <w:p>
            <w:pPr>
              <w:pStyle w:val="TableParagraph"/>
              <w:spacing w:line="227" w:lineRule="exact"/>
              <w:ind w:left="107"/>
              <w:rPr>
                <w:sz w:val="20"/>
              </w:rPr>
            </w:pPr>
            <w:r>
              <w:rPr>
                <w:sz w:val="20"/>
              </w:rPr>
              <w:t>gasoline, natural</w:t>
            </w:r>
          </w:p>
        </w:tc>
        <w:tc>
          <w:tcPr>
            <w:tcW w:w="1418" w:type="dxa"/>
          </w:tcPr>
          <w:p>
            <w:pPr>
              <w:pStyle w:val="TableParagraph"/>
              <w:spacing w:line="227" w:lineRule="exact"/>
              <w:ind w:left="110"/>
              <w:rPr>
                <w:sz w:val="20"/>
              </w:rPr>
            </w:pPr>
            <w:r>
              <w:rPr>
                <w:sz w:val="20"/>
              </w:rPr>
              <w:t>8006-61-9</w:t>
            </w:r>
          </w:p>
        </w:tc>
        <w:tc>
          <w:tcPr>
            <w:tcW w:w="1418" w:type="dxa"/>
          </w:tcPr>
          <w:p>
            <w:pPr>
              <w:pStyle w:val="TableParagraph"/>
              <w:spacing w:line="227" w:lineRule="exact"/>
              <w:ind w:left="108"/>
              <w:rPr>
                <w:sz w:val="20"/>
              </w:rPr>
            </w:pPr>
            <w:r>
              <w:rPr>
                <w:sz w:val="20"/>
              </w:rPr>
              <w:t>TWA</w:t>
            </w:r>
          </w:p>
        </w:tc>
        <w:tc>
          <w:tcPr>
            <w:tcW w:w="1843" w:type="dxa"/>
          </w:tcPr>
          <w:p>
            <w:pPr>
              <w:pStyle w:val="TableParagraph"/>
              <w:spacing w:line="227" w:lineRule="exact"/>
              <w:ind w:left="108"/>
              <w:rPr>
                <w:sz w:val="20"/>
              </w:rPr>
            </w:pPr>
            <w:r>
              <w:rPr>
                <w:sz w:val="20"/>
              </w:rPr>
              <w:t>300 ppm</w:t>
            </w:r>
          </w:p>
          <w:p>
            <w:pPr>
              <w:pStyle w:val="TableParagraph"/>
              <w:spacing w:line="213" w:lineRule="exact"/>
              <w:ind w:left="108"/>
              <w:rPr>
                <w:sz w:val="20"/>
              </w:rPr>
            </w:pPr>
            <w:r>
              <w:rPr>
                <w:sz w:val="20"/>
              </w:rPr>
              <w:t>900 mg/m3</w:t>
            </w:r>
          </w:p>
        </w:tc>
        <w:tc>
          <w:tcPr>
            <w:tcW w:w="1415" w:type="dxa"/>
          </w:tcPr>
          <w:p>
            <w:pPr>
              <w:pStyle w:val="TableParagraph"/>
              <w:spacing w:line="227" w:lineRule="exact"/>
              <w:ind w:left="109"/>
              <w:rPr>
                <w:sz w:val="20"/>
              </w:rPr>
            </w:pPr>
            <w:r>
              <w:rPr>
                <w:sz w:val="20"/>
              </w:rPr>
              <w:t>OSHA P0</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STEL</w:t>
            </w:r>
          </w:p>
        </w:tc>
        <w:tc>
          <w:tcPr>
            <w:tcW w:w="1843" w:type="dxa"/>
          </w:tcPr>
          <w:p>
            <w:pPr>
              <w:pStyle w:val="TableParagraph"/>
              <w:spacing w:line="227" w:lineRule="exact"/>
              <w:ind w:left="108"/>
              <w:rPr>
                <w:sz w:val="20"/>
              </w:rPr>
            </w:pPr>
            <w:r>
              <w:rPr>
                <w:sz w:val="20"/>
              </w:rPr>
              <w:t>500 ppm</w:t>
            </w:r>
          </w:p>
          <w:p>
            <w:pPr>
              <w:pStyle w:val="TableParagraph"/>
              <w:spacing w:line="213" w:lineRule="exact"/>
              <w:ind w:left="108"/>
              <w:rPr>
                <w:sz w:val="20"/>
              </w:rPr>
            </w:pPr>
            <w:r>
              <w:rPr>
                <w:sz w:val="20"/>
              </w:rPr>
              <w:t>1,500 mg/m3</w:t>
            </w:r>
          </w:p>
        </w:tc>
        <w:tc>
          <w:tcPr>
            <w:tcW w:w="1415" w:type="dxa"/>
          </w:tcPr>
          <w:p>
            <w:pPr>
              <w:pStyle w:val="TableParagraph"/>
              <w:spacing w:line="227" w:lineRule="exact"/>
              <w:ind w:left="109"/>
              <w:rPr>
                <w:sz w:val="20"/>
              </w:rPr>
            </w:pPr>
            <w:r>
              <w:rPr>
                <w:sz w:val="20"/>
              </w:rPr>
              <w:t>OSHA P0</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TWA</w:t>
            </w:r>
          </w:p>
        </w:tc>
        <w:tc>
          <w:tcPr>
            <w:tcW w:w="1843" w:type="dxa"/>
          </w:tcPr>
          <w:p>
            <w:pPr>
              <w:pStyle w:val="TableParagraph"/>
              <w:spacing w:line="227" w:lineRule="exact"/>
              <w:ind w:left="108"/>
              <w:rPr>
                <w:sz w:val="20"/>
              </w:rPr>
            </w:pPr>
            <w:r>
              <w:rPr>
                <w:sz w:val="20"/>
              </w:rPr>
              <w:t>500 ppm</w:t>
            </w:r>
          </w:p>
          <w:p>
            <w:pPr>
              <w:pStyle w:val="TableParagraph"/>
              <w:spacing w:line="213" w:lineRule="exact"/>
              <w:ind w:left="108"/>
              <w:rPr>
                <w:sz w:val="20"/>
              </w:rPr>
            </w:pPr>
            <w:r>
              <w:rPr>
                <w:sz w:val="20"/>
              </w:rPr>
              <w:t>2,000 mg/m3</w:t>
            </w:r>
          </w:p>
        </w:tc>
        <w:tc>
          <w:tcPr>
            <w:tcW w:w="1415" w:type="dxa"/>
          </w:tcPr>
          <w:p>
            <w:pPr>
              <w:pStyle w:val="TableParagraph"/>
              <w:spacing w:line="227" w:lineRule="exact"/>
              <w:ind w:left="109"/>
              <w:rPr>
                <w:sz w:val="20"/>
              </w:rPr>
            </w:pPr>
            <w:r>
              <w:rPr>
                <w:sz w:val="20"/>
              </w:rPr>
              <w:t>OSHA Z-1</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STEL</w:t>
            </w:r>
          </w:p>
        </w:tc>
        <w:tc>
          <w:tcPr>
            <w:tcW w:w="1843" w:type="dxa"/>
          </w:tcPr>
          <w:p>
            <w:pPr>
              <w:pStyle w:val="TableParagraph"/>
              <w:spacing w:line="227" w:lineRule="exact"/>
              <w:ind w:left="108"/>
              <w:rPr>
                <w:sz w:val="20"/>
              </w:rPr>
            </w:pPr>
            <w:r>
              <w:rPr>
                <w:sz w:val="20"/>
              </w:rPr>
              <w:t>500 ppm</w:t>
            </w:r>
          </w:p>
          <w:p>
            <w:pPr>
              <w:pStyle w:val="TableParagraph"/>
              <w:spacing w:line="213" w:lineRule="exact"/>
              <w:ind w:left="108"/>
              <w:rPr>
                <w:sz w:val="20"/>
              </w:rPr>
            </w:pPr>
            <w:r>
              <w:rPr>
                <w:sz w:val="20"/>
              </w:rPr>
              <w:t>1,500 mg/m3</w:t>
            </w:r>
          </w:p>
        </w:tc>
        <w:tc>
          <w:tcPr>
            <w:tcW w:w="1415" w:type="dxa"/>
          </w:tcPr>
          <w:p>
            <w:pPr>
              <w:pStyle w:val="TableParagraph"/>
              <w:spacing w:line="227" w:lineRule="exact"/>
              <w:ind w:left="109"/>
              <w:rPr>
                <w:sz w:val="20"/>
              </w:rPr>
            </w:pPr>
            <w:r>
              <w:rPr>
                <w:sz w:val="20"/>
              </w:rPr>
              <w:t>CAL PEL</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PEL</w:t>
            </w:r>
          </w:p>
        </w:tc>
        <w:tc>
          <w:tcPr>
            <w:tcW w:w="1843" w:type="dxa"/>
          </w:tcPr>
          <w:p>
            <w:pPr>
              <w:pStyle w:val="TableParagraph"/>
              <w:spacing w:line="227" w:lineRule="exact"/>
              <w:ind w:left="108"/>
              <w:rPr>
                <w:sz w:val="20"/>
              </w:rPr>
            </w:pPr>
            <w:r>
              <w:rPr>
                <w:sz w:val="20"/>
              </w:rPr>
              <w:t>300 ppm</w:t>
            </w:r>
          </w:p>
          <w:p>
            <w:pPr>
              <w:pStyle w:val="TableParagraph"/>
              <w:spacing w:line="213" w:lineRule="exact"/>
              <w:ind w:left="108"/>
              <w:rPr>
                <w:sz w:val="20"/>
              </w:rPr>
            </w:pPr>
            <w:r>
              <w:rPr>
                <w:sz w:val="20"/>
              </w:rPr>
              <w:t>900 mg/m3</w:t>
            </w:r>
          </w:p>
        </w:tc>
        <w:tc>
          <w:tcPr>
            <w:tcW w:w="1415" w:type="dxa"/>
          </w:tcPr>
          <w:p>
            <w:pPr>
              <w:pStyle w:val="TableParagraph"/>
              <w:spacing w:line="227" w:lineRule="exact"/>
              <w:ind w:left="109"/>
              <w:rPr>
                <w:sz w:val="20"/>
              </w:rPr>
            </w:pPr>
            <w:r>
              <w:rPr>
                <w:sz w:val="20"/>
              </w:rPr>
              <w:t>CAL PEL</w:t>
            </w:r>
          </w:p>
        </w:tc>
      </w:tr>
      <w:tr>
        <w:trPr>
          <w:trHeight w:val="229" w:hRule="atLeast"/>
        </w:trPr>
        <w:tc>
          <w:tcPr>
            <w:tcW w:w="2979" w:type="dxa"/>
          </w:tcPr>
          <w:p>
            <w:pPr>
              <w:pStyle w:val="TableParagraph"/>
              <w:spacing w:line="210" w:lineRule="exact"/>
              <w:ind w:left="107"/>
              <w:rPr>
                <w:sz w:val="20"/>
              </w:rPr>
            </w:pPr>
            <w:r>
              <w:rPr>
                <w:sz w:val="20"/>
              </w:rPr>
              <w:t>toluene</w:t>
            </w:r>
          </w:p>
        </w:tc>
        <w:tc>
          <w:tcPr>
            <w:tcW w:w="1418" w:type="dxa"/>
          </w:tcPr>
          <w:p>
            <w:pPr>
              <w:pStyle w:val="TableParagraph"/>
              <w:spacing w:line="210" w:lineRule="exact"/>
              <w:ind w:left="110"/>
              <w:rPr>
                <w:sz w:val="20"/>
              </w:rPr>
            </w:pPr>
            <w:r>
              <w:rPr>
                <w:sz w:val="20"/>
              </w:rPr>
              <w:t>108-88-3</w:t>
            </w:r>
          </w:p>
        </w:tc>
        <w:tc>
          <w:tcPr>
            <w:tcW w:w="1418" w:type="dxa"/>
          </w:tcPr>
          <w:p>
            <w:pPr>
              <w:pStyle w:val="TableParagraph"/>
              <w:spacing w:line="210" w:lineRule="exact"/>
              <w:ind w:left="108"/>
              <w:rPr>
                <w:sz w:val="20"/>
              </w:rPr>
            </w:pPr>
            <w:r>
              <w:rPr>
                <w:sz w:val="20"/>
              </w:rPr>
              <w:t>TWA</w:t>
            </w:r>
          </w:p>
        </w:tc>
        <w:tc>
          <w:tcPr>
            <w:tcW w:w="1843" w:type="dxa"/>
          </w:tcPr>
          <w:p>
            <w:pPr>
              <w:pStyle w:val="TableParagraph"/>
              <w:spacing w:line="210" w:lineRule="exact"/>
              <w:ind w:left="108"/>
              <w:rPr>
                <w:sz w:val="20"/>
              </w:rPr>
            </w:pPr>
            <w:r>
              <w:rPr>
                <w:sz w:val="20"/>
              </w:rPr>
              <w:t>20 ppm</w:t>
            </w:r>
          </w:p>
        </w:tc>
        <w:tc>
          <w:tcPr>
            <w:tcW w:w="1415" w:type="dxa"/>
          </w:tcPr>
          <w:p>
            <w:pPr>
              <w:pStyle w:val="TableParagraph"/>
              <w:spacing w:line="210" w:lineRule="exact"/>
              <w:ind w:left="109"/>
              <w:rPr>
                <w:sz w:val="20"/>
              </w:rPr>
            </w:pPr>
            <w:r>
              <w:rPr>
                <w:sz w:val="20"/>
              </w:rPr>
              <w:t>ACGIH</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TWA</w:t>
            </w:r>
          </w:p>
        </w:tc>
        <w:tc>
          <w:tcPr>
            <w:tcW w:w="1843" w:type="dxa"/>
          </w:tcPr>
          <w:p>
            <w:pPr>
              <w:pStyle w:val="TableParagraph"/>
              <w:spacing w:line="227" w:lineRule="exact"/>
              <w:ind w:left="108"/>
              <w:rPr>
                <w:sz w:val="20"/>
              </w:rPr>
            </w:pPr>
            <w:r>
              <w:rPr>
                <w:sz w:val="20"/>
              </w:rPr>
              <w:t>100 ppm</w:t>
            </w:r>
          </w:p>
          <w:p>
            <w:pPr>
              <w:pStyle w:val="TableParagraph"/>
              <w:spacing w:line="213" w:lineRule="exact"/>
              <w:ind w:left="108"/>
              <w:rPr>
                <w:sz w:val="20"/>
              </w:rPr>
            </w:pPr>
            <w:r>
              <w:rPr>
                <w:sz w:val="20"/>
              </w:rPr>
              <w:t>375 mg/m3</w:t>
            </w:r>
          </w:p>
        </w:tc>
        <w:tc>
          <w:tcPr>
            <w:tcW w:w="1415" w:type="dxa"/>
          </w:tcPr>
          <w:p>
            <w:pPr>
              <w:pStyle w:val="TableParagraph"/>
              <w:spacing w:line="227" w:lineRule="exact"/>
              <w:ind w:left="109"/>
              <w:rPr>
                <w:sz w:val="20"/>
              </w:rPr>
            </w:pPr>
            <w:r>
              <w:rPr>
                <w:sz w:val="20"/>
              </w:rPr>
              <w:t>NIOSH REL</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ST</w:t>
            </w:r>
          </w:p>
        </w:tc>
        <w:tc>
          <w:tcPr>
            <w:tcW w:w="1843" w:type="dxa"/>
          </w:tcPr>
          <w:p>
            <w:pPr>
              <w:pStyle w:val="TableParagraph"/>
              <w:spacing w:line="227" w:lineRule="exact"/>
              <w:ind w:left="108"/>
              <w:rPr>
                <w:sz w:val="20"/>
              </w:rPr>
            </w:pPr>
            <w:r>
              <w:rPr>
                <w:sz w:val="20"/>
              </w:rPr>
              <w:t>150 ppm</w:t>
            </w:r>
          </w:p>
          <w:p>
            <w:pPr>
              <w:pStyle w:val="TableParagraph"/>
              <w:spacing w:line="213" w:lineRule="exact"/>
              <w:ind w:left="108"/>
              <w:rPr>
                <w:sz w:val="20"/>
              </w:rPr>
            </w:pPr>
            <w:r>
              <w:rPr>
                <w:sz w:val="20"/>
              </w:rPr>
              <w:t>560 mg/m3</w:t>
            </w:r>
          </w:p>
        </w:tc>
        <w:tc>
          <w:tcPr>
            <w:tcW w:w="1415" w:type="dxa"/>
          </w:tcPr>
          <w:p>
            <w:pPr>
              <w:pStyle w:val="TableParagraph"/>
              <w:spacing w:line="227" w:lineRule="exact"/>
              <w:ind w:left="109"/>
              <w:rPr>
                <w:sz w:val="20"/>
              </w:rPr>
            </w:pPr>
            <w:r>
              <w:rPr>
                <w:sz w:val="20"/>
              </w:rPr>
              <w:t>NIOSH REL</w:t>
            </w:r>
          </w:p>
        </w:tc>
      </w:tr>
      <w:tr>
        <w:trPr>
          <w:trHeight w:val="229" w:hRule="atLeast"/>
        </w:trPr>
        <w:tc>
          <w:tcPr>
            <w:tcW w:w="2979" w:type="dxa"/>
          </w:tcPr>
          <w:p>
            <w:pPr>
              <w:pStyle w:val="TableParagraph"/>
              <w:rPr>
                <w:rFonts w:ascii="Times New Roman"/>
                <w:sz w:val="16"/>
              </w:rPr>
            </w:pPr>
          </w:p>
        </w:tc>
        <w:tc>
          <w:tcPr>
            <w:tcW w:w="1418" w:type="dxa"/>
          </w:tcPr>
          <w:p>
            <w:pPr>
              <w:pStyle w:val="TableParagraph"/>
              <w:rPr>
                <w:rFonts w:ascii="Times New Roman"/>
                <w:sz w:val="16"/>
              </w:rPr>
            </w:pPr>
          </w:p>
        </w:tc>
        <w:tc>
          <w:tcPr>
            <w:tcW w:w="1418" w:type="dxa"/>
          </w:tcPr>
          <w:p>
            <w:pPr>
              <w:pStyle w:val="TableParagraph"/>
              <w:spacing w:line="210" w:lineRule="exact"/>
              <w:ind w:left="108"/>
              <w:rPr>
                <w:sz w:val="20"/>
              </w:rPr>
            </w:pPr>
            <w:r>
              <w:rPr>
                <w:sz w:val="20"/>
              </w:rPr>
              <w:t>TWA</w:t>
            </w:r>
          </w:p>
        </w:tc>
        <w:tc>
          <w:tcPr>
            <w:tcW w:w="1843" w:type="dxa"/>
          </w:tcPr>
          <w:p>
            <w:pPr>
              <w:pStyle w:val="TableParagraph"/>
              <w:spacing w:line="210" w:lineRule="exact"/>
              <w:ind w:left="108"/>
              <w:rPr>
                <w:sz w:val="20"/>
              </w:rPr>
            </w:pPr>
            <w:r>
              <w:rPr>
                <w:sz w:val="20"/>
              </w:rPr>
              <w:t>200 ppm</w:t>
            </w:r>
          </w:p>
        </w:tc>
        <w:tc>
          <w:tcPr>
            <w:tcW w:w="1415" w:type="dxa"/>
          </w:tcPr>
          <w:p>
            <w:pPr>
              <w:pStyle w:val="TableParagraph"/>
              <w:spacing w:line="210" w:lineRule="exact"/>
              <w:ind w:left="109"/>
              <w:rPr>
                <w:sz w:val="20"/>
              </w:rPr>
            </w:pPr>
            <w:r>
              <w:rPr>
                <w:sz w:val="20"/>
              </w:rPr>
              <w:t>OSHA Z-2</w:t>
            </w:r>
          </w:p>
        </w:tc>
      </w:tr>
      <w:tr>
        <w:trPr>
          <w:trHeight w:val="229" w:hRule="atLeast"/>
        </w:trPr>
        <w:tc>
          <w:tcPr>
            <w:tcW w:w="2979" w:type="dxa"/>
          </w:tcPr>
          <w:p>
            <w:pPr>
              <w:pStyle w:val="TableParagraph"/>
              <w:rPr>
                <w:rFonts w:ascii="Times New Roman"/>
                <w:sz w:val="16"/>
              </w:rPr>
            </w:pPr>
          </w:p>
        </w:tc>
        <w:tc>
          <w:tcPr>
            <w:tcW w:w="1418" w:type="dxa"/>
          </w:tcPr>
          <w:p>
            <w:pPr>
              <w:pStyle w:val="TableParagraph"/>
              <w:rPr>
                <w:rFonts w:ascii="Times New Roman"/>
                <w:sz w:val="16"/>
              </w:rPr>
            </w:pPr>
          </w:p>
        </w:tc>
        <w:tc>
          <w:tcPr>
            <w:tcW w:w="1418" w:type="dxa"/>
          </w:tcPr>
          <w:p>
            <w:pPr>
              <w:pStyle w:val="TableParagraph"/>
              <w:spacing w:line="210" w:lineRule="exact"/>
              <w:ind w:left="108"/>
              <w:rPr>
                <w:sz w:val="20"/>
              </w:rPr>
            </w:pPr>
            <w:r>
              <w:rPr>
                <w:sz w:val="20"/>
              </w:rPr>
              <w:t>CEIL</w:t>
            </w:r>
          </w:p>
        </w:tc>
        <w:tc>
          <w:tcPr>
            <w:tcW w:w="1843" w:type="dxa"/>
          </w:tcPr>
          <w:p>
            <w:pPr>
              <w:pStyle w:val="TableParagraph"/>
              <w:spacing w:line="210" w:lineRule="exact"/>
              <w:ind w:left="108"/>
              <w:rPr>
                <w:sz w:val="20"/>
              </w:rPr>
            </w:pPr>
            <w:r>
              <w:rPr>
                <w:sz w:val="20"/>
              </w:rPr>
              <w:t>300 ppm</w:t>
            </w:r>
          </w:p>
        </w:tc>
        <w:tc>
          <w:tcPr>
            <w:tcW w:w="1415" w:type="dxa"/>
          </w:tcPr>
          <w:p>
            <w:pPr>
              <w:pStyle w:val="TableParagraph"/>
              <w:spacing w:line="210" w:lineRule="exact"/>
              <w:ind w:left="109"/>
              <w:rPr>
                <w:sz w:val="20"/>
              </w:rPr>
            </w:pPr>
            <w:r>
              <w:rPr>
                <w:sz w:val="20"/>
              </w:rPr>
              <w:t>OSHA Z-2</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Peak</w:t>
            </w:r>
          </w:p>
        </w:tc>
        <w:tc>
          <w:tcPr>
            <w:tcW w:w="1843" w:type="dxa"/>
          </w:tcPr>
          <w:p>
            <w:pPr>
              <w:pStyle w:val="TableParagraph"/>
              <w:spacing w:line="227" w:lineRule="exact"/>
              <w:ind w:left="108"/>
              <w:rPr>
                <w:sz w:val="20"/>
              </w:rPr>
            </w:pPr>
            <w:r>
              <w:rPr>
                <w:sz w:val="20"/>
              </w:rPr>
              <w:t>500 ppm</w:t>
            </w:r>
          </w:p>
          <w:p>
            <w:pPr>
              <w:pStyle w:val="TableParagraph"/>
              <w:spacing w:line="213" w:lineRule="exact"/>
              <w:ind w:left="108"/>
              <w:rPr>
                <w:sz w:val="20"/>
              </w:rPr>
            </w:pPr>
            <w:r>
              <w:rPr>
                <w:sz w:val="20"/>
              </w:rPr>
              <w:t>(10 minutes)</w:t>
            </w:r>
          </w:p>
        </w:tc>
        <w:tc>
          <w:tcPr>
            <w:tcW w:w="1415" w:type="dxa"/>
          </w:tcPr>
          <w:p>
            <w:pPr>
              <w:pStyle w:val="TableParagraph"/>
              <w:spacing w:line="227" w:lineRule="exact"/>
              <w:ind w:left="109"/>
              <w:rPr>
                <w:sz w:val="20"/>
              </w:rPr>
            </w:pPr>
            <w:r>
              <w:rPr>
                <w:sz w:val="20"/>
              </w:rPr>
              <w:t>OSHA Z-2</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TWA</w:t>
            </w:r>
          </w:p>
        </w:tc>
        <w:tc>
          <w:tcPr>
            <w:tcW w:w="1843" w:type="dxa"/>
          </w:tcPr>
          <w:p>
            <w:pPr>
              <w:pStyle w:val="TableParagraph"/>
              <w:spacing w:line="227" w:lineRule="exact"/>
              <w:ind w:left="108"/>
              <w:rPr>
                <w:sz w:val="20"/>
              </w:rPr>
            </w:pPr>
            <w:r>
              <w:rPr>
                <w:sz w:val="20"/>
              </w:rPr>
              <w:t>100 ppm</w:t>
            </w:r>
          </w:p>
          <w:p>
            <w:pPr>
              <w:pStyle w:val="TableParagraph"/>
              <w:spacing w:line="213" w:lineRule="exact"/>
              <w:ind w:left="108"/>
              <w:rPr>
                <w:sz w:val="20"/>
              </w:rPr>
            </w:pPr>
            <w:r>
              <w:rPr>
                <w:sz w:val="20"/>
              </w:rPr>
              <w:t>375 mg/m3</w:t>
            </w:r>
          </w:p>
        </w:tc>
        <w:tc>
          <w:tcPr>
            <w:tcW w:w="1415" w:type="dxa"/>
          </w:tcPr>
          <w:p>
            <w:pPr>
              <w:pStyle w:val="TableParagraph"/>
              <w:spacing w:line="227" w:lineRule="exact"/>
              <w:ind w:left="109"/>
              <w:rPr>
                <w:sz w:val="20"/>
              </w:rPr>
            </w:pPr>
            <w:r>
              <w:rPr>
                <w:sz w:val="20"/>
              </w:rPr>
              <w:t>OSHA P0</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STEL</w:t>
            </w:r>
          </w:p>
        </w:tc>
        <w:tc>
          <w:tcPr>
            <w:tcW w:w="1843" w:type="dxa"/>
          </w:tcPr>
          <w:p>
            <w:pPr>
              <w:pStyle w:val="TableParagraph"/>
              <w:spacing w:line="227" w:lineRule="exact"/>
              <w:ind w:left="108"/>
              <w:rPr>
                <w:sz w:val="20"/>
              </w:rPr>
            </w:pPr>
            <w:r>
              <w:rPr>
                <w:sz w:val="20"/>
              </w:rPr>
              <w:t>150 ppm</w:t>
            </w:r>
          </w:p>
          <w:p>
            <w:pPr>
              <w:pStyle w:val="TableParagraph"/>
              <w:spacing w:line="213" w:lineRule="exact"/>
              <w:ind w:left="108"/>
              <w:rPr>
                <w:sz w:val="20"/>
              </w:rPr>
            </w:pPr>
            <w:r>
              <w:rPr>
                <w:sz w:val="20"/>
              </w:rPr>
              <w:t>560 mg/m3</w:t>
            </w:r>
          </w:p>
        </w:tc>
        <w:tc>
          <w:tcPr>
            <w:tcW w:w="1415" w:type="dxa"/>
          </w:tcPr>
          <w:p>
            <w:pPr>
              <w:pStyle w:val="TableParagraph"/>
              <w:spacing w:line="227" w:lineRule="exact"/>
              <w:ind w:left="109"/>
              <w:rPr>
                <w:sz w:val="20"/>
              </w:rPr>
            </w:pPr>
            <w:r>
              <w:rPr>
                <w:sz w:val="20"/>
              </w:rPr>
              <w:t>OSHA P0</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PEL</w:t>
            </w:r>
          </w:p>
        </w:tc>
        <w:tc>
          <w:tcPr>
            <w:tcW w:w="1843" w:type="dxa"/>
          </w:tcPr>
          <w:p>
            <w:pPr>
              <w:pStyle w:val="TableParagraph"/>
              <w:spacing w:line="226" w:lineRule="exact"/>
              <w:ind w:left="108"/>
              <w:rPr>
                <w:sz w:val="20"/>
              </w:rPr>
            </w:pPr>
            <w:r>
              <w:rPr>
                <w:sz w:val="20"/>
              </w:rPr>
              <w:t>10 ppm</w:t>
            </w:r>
          </w:p>
          <w:p>
            <w:pPr>
              <w:pStyle w:val="TableParagraph"/>
              <w:spacing w:line="214" w:lineRule="exact"/>
              <w:ind w:left="108"/>
              <w:rPr>
                <w:sz w:val="20"/>
              </w:rPr>
            </w:pPr>
            <w:r>
              <w:rPr>
                <w:sz w:val="20"/>
              </w:rPr>
              <w:t>37 mg/m3</w:t>
            </w:r>
          </w:p>
        </w:tc>
        <w:tc>
          <w:tcPr>
            <w:tcW w:w="1415" w:type="dxa"/>
          </w:tcPr>
          <w:p>
            <w:pPr>
              <w:pStyle w:val="TableParagraph"/>
              <w:spacing w:line="227" w:lineRule="exact"/>
              <w:ind w:left="109"/>
              <w:rPr>
                <w:sz w:val="20"/>
              </w:rPr>
            </w:pPr>
            <w:r>
              <w:rPr>
                <w:sz w:val="20"/>
              </w:rPr>
              <w:t>CAL PEL</w:t>
            </w:r>
          </w:p>
        </w:tc>
      </w:tr>
      <w:tr>
        <w:trPr>
          <w:trHeight w:val="229" w:hRule="atLeast"/>
        </w:trPr>
        <w:tc>
          <w:tcPr>
            <w:tcW w:w="2979" w:type="dxa"/>
          </w:tcPr>
          <w:p>
            <w:pPr>
              <w:pStyle w:val="TableParagraph"/>
              <w:rPr>
                <w:rFonts w:ascii="Times New Roman"/>
                <w:sz w:val="16"/>
              </w:rPr>
            </w:pPr>
          </w:p>
        </w:tc>
        <w:tc>
          <w:tcPr>
            <w:tcW w:w="1418" w:type="dxa"/>
          </w:tcPr>
          <w:p>
            <w:pPr>
              <w:pStyle w:val="TableParagraph"/>
              <w:rPr>
                <w:rFonts w:ascii="Times New Roman"/>
                <w:sz w:val="16"/>
              </w:rPr>
            </w:pPr>
          </w:p>
        </w:tc>
        <w:tc>
          <w:tcPr>
            <w:tcW w:w="1418" w:type="dxa"/>
          </w:tcPr>
          <w:p>
            <w:pPr>
              <w:pStyle w:val="TableParagraph"/>
              <w:spacing w:line="210" w:lineRule="exact"/>
              <w:ind w:left="108"/>
              <w:rPr>
                <w:sz w:val="20"/>
              </w:rPr>
            </w:pPr>
            <w:r>
              <w:rPr>
                <w:w w:val="99"/>
                <w:sz w:val="20"/>
              </w:rPr>
              <w:t>C</w:t>
            </w:r>
          </w:p>
        </w:tc>
        <w:tc>
          <w:tcPr>
            <w:tcW w:w="1843" w:type="dxa"/>
          </w:tcPr>
          <w:p>
            <w:pPr>
              <w:pStyle w:val="TableParagraph"/>
              <w:spacing w:line="210" w:lineRule="exact"/>
              <w:ind w:left="108"/>
              <w:rPr>
                <w:sz w:val="20"/>
              </w:rPr>
            </w:pPr>
            <w:r>
              <w:rPr>
                <w:sz w:val="20"/>
              </w:rPr>
              <w:t>500 ppm</w:t>
            </w:r>
          </w:p>
        </w:tc>
        <w:tc>
          <w:tcPr>
            <w:tcW w:w="1415" w:type="dxa"/>
          </w:tcPr>
          <w:p>
            <w:pPr>
              <w:pStyle w:val="TableParagraph"/>
              <w:spacing w:line="210" w:lineRule="exact"/>
              <w:ind w:left="109"/>
              <w:rPr>
                <w:sz w:val="20"/>
              </w:rPr>
            </w:pPr>
            <w:r>
              <w:rPr>
                <w:sz w:val="20"/>
              </w:rPr>
              <w:t>CAL PEL</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STEL</w:t>
            </w:r>
          </w:p>
        </w:tc>
        <w:tc>
          <w:tcPr>
            <w:tcW w:w="1843" w:type="dxa"/>
          </w:tcPr>
          <w:p>
            <w:pPr>
              <w:pStyle w:val="TableParagraph"/>
              <w:spacing w:line="226" w:lineRule="exact"/>
              <w:ind w:left="108"/>
              <w:rPr>
                <w:sz w:val="20"/>
              </w:rPr>
            </w:pPr>
            <w:r>
              <w:rPr>
                <w:sz w:val="20"/>
              </w:rPr>
              <w:t>150 ppm</w:t>
            </w:r>
          </w:p>
          <w:p>
            <w:pPr>
              <w:pStyle w:val="TableParagraph"/>
              <w:spacing w:line="214" w:lineRule="exact"/>
              <w:ind w:left="108"/>
              <w:rPr>
                <w:sz w:val="20"/>
              </w:rPr>
            </w:pPr>
            <w:r>
              <w:rPr>
                <w:sz w:val="20"/>
              </w:rPr>
              <w:t>560 mg/m3</w:t>
            </w:r>
          </w:p>
        </w:tc>
        <w:tc>
          <w:tcPr>
            <w:tcW w:w="1415" w:type="dxa"/>
          </w:tcPr>
          <w:p>
            <w:pPr>
              <w:pStyle w:val="TableParagraph"/>
              <w:spacing w:line="227" w:lineRule="exact"/>
              <w:ind w:left="109"/>
              <w:rPr>
                <w:sz w:val="20"/>
              </w:rPr>
            </w:pPr>
            <w:r>
              <w:rPr>
                <w:sz w:val="20"/>
              </w:rPr>
              <w:t>CAL PEL</w:t>
            </w:r>
          </w:p>
        </w:tc>
      </w:tr>
      <w:tr>
        <w:trPr>
          <w:trHeight w:val="229" w:hRule="atLeast"/>
        </w:trPr>
        <w:tc>
          <w:tcPr>
            <w:tcW w:w="2979" w:type="dxa"/>
          </w:tcPr>
          <w:p>
            <w:pPr>
              <w:pStyle w:val="TableParagraph"/>
              <w:spacing w:line="210" w:lineRule="exact"/>
              <w:ind w:left="107"/>
              <w:rPr>
                <w:sz w:val="20"/>
              </w:rPr>
            </w:pPr>
            <w:r>
              <w:rPr>
                <w:sz w:val="20"/>
              </w:rPr>
              <w:t>benzene</w:t>
            </w:r>
          </w:p>
        </w:tc>
        <w:tc>
          <w:tcPr>
            <w:tcW w:w="1418" w:type="dxa"/>
          </w:tcPr>
          <w:p>
            <w:pPr>
              <w:pStyle w:val="TableParagraph"/>
              <w:spacing w:line="210" w:lineRule="exact"/>
              <w:ind w:left="110"/>
              <w:rPr>
                <w:sz w:val="20"/>
              </w:rPr>
            </w:pPr>
            <w:r>
              <w:rPr>
                <w:sz w:val="20"/>
              </w:rPr>
              <w:t>71-43-2</w:t>
            </w:r>
          </w:p>
        </w:tc>
        <w:tc>
          <w:tcPr>
            <w:tcW w:w="1418" w:type="dxa"/>
          </w:tcPr>
          <w:p>
            <w:pPr>
              <w:pStyle w:val="TableParagraph"/>
              <w:spacing w:line="210" w:lineRule="exact"/>
              <w:ind w:left="108"/>
              <w:rPr>
                <w:sz w:val="20"/>
              </w:rPr>
            </w:pPr>
            <w:r>
              <w:rPr>
                <w:sz w:val="20"/>
              </w:rPr>
              <w:t>TWA</w:t>
            </w:r>
          </w:p>
        </w:tc>
        <w:tc>
          <w:tcPr>
            <w:tcW w:w="1843" w:type="dxa"/>
          </w:tcPr>
          <w:p>
            <w:pPr>
              <w:pStyle w:val="TableParagraph"/>
              <w:spacing w:line="210" w:lineRule="exact"/>
              <w:ind w:left="108"/>
              <w:rPr>
                <w:sz w:val="20"/>
              </w:rPr>
            </w:pPr>
            <w:r>
              <w:rPr>
                <w:sz w:val="20"/>
              </w:rPr>
              <w:t>0.5 ppm</w:t>
            </w:r>
          </w:p>
        </w:tc>
        <w:tc>
          <w:tcPr>
            <w:tcW w:w="1415" w:type="dxa"/>
          </w:tcPr>
          <w:p>
            <w:pPr>
              <w:pStyle w:val="TableParagraph"/>
              <w:spacing w:line="210" w:lineRule="exact"/>
              <w:ind w:left="109"/>
              <w:rPr>
                <w:sz w:val="20"/>
              </w:rPr>
            </w:pPr>
            <w:r>
              <w:rPr>
                <w:sz w:val="20"/>
              </w:rPr>
              <w:t>ACGIH</w:t>
            </w:r>
          </w:p>
        </w:tc>
      </w:tr>
      <w:tr>
        <w:trPr>
          <w:trHeight w:val="229" w:hRule="atLeast"/>
        </w:trPr>
        <w:tc>
          <w:tcPr>
            <w:tcW w:w="2979" w:type="dxa"/>
          </w:tcPr>
          <w:p>
            <w:pPr>
              <w:pStyle w:val="TableParagraph"/>
              <w:rPr>
                <w:rFonts w:ascii="Times New Roman"/>
                <w:sz w:val="16"/>
              </w:rPr>
            </w:pPr>
          </w:p>
        </w:tc>
        <w:tc>
          <w:tcPr>
            <w:tcW w:w="1418" w:type="dxa"/>
          </w:tcPr>
          <w:p>
            <w:pPr>
              <w:pStyle w:val="TableParagraph"/>
              <w:rPr>
                <w:rFonts w:ascii="Times New Roman"/>
                <w:sz w:val="16"/>
              </w:rPr>
            </w:pPr>
          </w:p>
        </w:tc>
        <w:tc>
          <w:tcPr>
            <w:tcW w:w="1418" w:type="dxa"/>
          </w:tcPr>
          <w:p>
            <w:pPr>
              <w:pStyle w:val="TableParagraph"/>
              <w:spacing w:line="210" w:lineRule="exact"/>
              <w:ind w:left="108"/>
              <w:rPr>
                <w:sz w:val="20"/>
              </w:rPr>
            </w:pPr>
            <w:r>
              <w:rPr>
                <w:sz w:val="20"/>
              </w:rPr>
              <w:t>STEL</w:t>
            </w:r>
          </w:p>
        </w:tc>
        <w:tc>
          <w:tcPr>
            <w:tcW w:w="1843" w:type="dxa"/>
          </w:tcPr>
          <w:p>
            <w:pPr>
              <w:pStyle w:val="TableParagraph"/>
              <w:spacing w:line="210" w:lineRule="exact"/>
              <w:ind w:left="108"/>
              <w:rPr>
                <w:sz w:val="20"/>
              </w:rPr>
            </w:pPr>
            <w:r>
              <w:rPr>
                <w:sz w:val="20"/>
              </w:rPr>
              <w:t>2.5 ppm</w:t>
            </w:r>
          </w:p>
        </w:tc>
        <w:tc>
          <w:tcPr>
            <w:tcW w:w="1415" w:type="dxa"/>
          </w:tcPr>
          <w:p>
            <w:pPr>
              <w:pStyle w:val="TableParagraph"/>
              <w:spacing w:line="210" w:lineRule="exact"/>
              <w:ind w:left="109"/>
              <w:rPr>
                <w:sz w:val="20"/>
              </w:rPr>
            </w:pPr>
            <w:r>
              <w:rPr>
                <w:sz w:val="20"/>
              </w:rPr>
              <w:t>ACGIH</w:t>
            </w:r>
          </w:p>
        </w:tc>
      </w:tr>
      <w:tr>
        <w:trPr>
          <w:trHeight w:val="229" w:hRule="atLeast"/>
        </w:trPr>
        <w:tc>
          <w:tcPr>
            <w:tcW w:w="2979" w:type="dxa"/>
          </w:tcPr>
          <w:p>
            <w:pPr>
              <w:pStyle w:val="TableParagraph"/>
              <w:rPr>
                <w:rFonts w:ascii="Times New Roman"/>
                <w:sz w:val="16"/>
              </w:rPr>
            </w:pPr>
          </w:p>
        </w:tc>
        <w:tc>
          <w:tcPr>
            <w:tcW w:w="1418" w:type="dxa"/>
          </w:tcPr>
          <w:p>
            <w:pPr>
              <w:pStyle w:val="TableParagraph"/>
              <w:rPr>
                <w:rFonts w:ascii="Times New Roman"/>
                <w:sz w:val="16"/>
              </w:rPr>
            </w:pPr>
          </w:p>
        </w:tc>
        <w:tc>
          <w:tcPr>
            <w:tcW w:w="1418" w:type="dxa"/>
          </w:tcPr>
          <w:p>
            <w:pPr>
              <w:pStyle w:val="TableParagraph"/>
              <w:spacing w:line="210" w:lineRule="exact"/>
              <w:ind w:left="108"/>
              <w:rPr>
                <w:sz w:val="20"/>
              </w:rPr>
            </w:pPr>
            <w:r>
              <w:rPr>
                <w:sz w:val="20"/>
              </w:rPr>
              <w:t>TWA</w:t>
            </w:r>
          </w:p>
        </w:tc>
        <w:tc>
          <w:tcPr>
            <w:tcW w:w="1843" w:type="dxa"/>
          </w:tcPr>
          <w:p>
            <w:pPr>
              <w:pStyle w:val="TableParagraph"/>
              <w:spacing w:line="210" w:lineRule="exact"/>
              <w:ind w:left="108"/>
              <w:rPr>
                <w:sz w:val="20"/>
              </w:rPr>
            </w:pPr>
            <w:r>
              <w:rPr>
                <w:sz w:val="20"/>
              </w:rPr>
              <w:t>0.1 ppm</w:t>
            </w:r>
          </w:p>
        </w:tc>
        <w:tc>
          <w:tcPr>
            <w:tcW w:w="1415" w:type="dxa"/>
          </w:tcPr>
          <w:p>
            <w:pPr>
              <w:pStyle w:val="TableParagraph"/>
              <w:spacing w:line="210" w:lineRule="exact"/>
              <w:ind w:left="109"/>
              <w:rPr>
                <w:sz w:val="20"/>
              </w:rPr>
            </w:pPr>
            <w:r>
              <w:rPr>
                <w:sz w:val="20"/>
              </w:rPr>
              <w:t>NIOSH REL</w:t>
            </w:r>
          </w:p>
        </w:tc>
      </w:tr>
      <w:tr>
        <w:trPr>
          <w:trHeight w:val="229" w:hRule="atLeast"/>
        </w:trPr>
        <w:tc>
          <w:tcPr>
            <w:tcW w:w="2979" w:type="dxa"/>
          </w:tcPr>
          <w:p>
            <w:pPr>
              <w:pStyle w:val="TableParagraph"/>
              <w:rPr>
                <w:rFonts w:ascii="Times New Roman"/>
                <w:sz w:val="16"/>
              </w:rPr>
            </w:pPr>
          </w:p>
        </w:tc>
        <w:tc>
          <w:tcPr>
            <w:tcW w:w="1418" w:type="dxa"/>
          </w:tcPr>
          <w:p>
            <w:pPr>
              <w:pStyle w:val="TableParagraph"/>
              <w:rPr>
                <w:rFonts w:ascii="Times New Roman"/>
                <w:sz w:val="16"/>
              </w:rPr>
            </w:pPr>
          </w:p>
        </w:tc>
        <w:tc>
          <w:tcPr>
            <w:tcW w:w="1418" w:type="dxa"/>
          </w:tcPr>
          <w:p>
            <w:pPr>
              <w:pStyle w:val="TableParagraph"/>
              <w:spacing w:line="210" w:lineRule="exact"/>
              <w:ind w:left="108"/>
              <w:rPr>
                <w:sz w:val="20"/>
              </w:rPr>
            </w:pPr>
            <w:r>
              <w:rPr>
                <w:sz w:val="20"/>
              </w:rPr>
              <w:t>ST</w:t>
            </w:r>
          </w:p>
        </w:tc>
        <w:tc>
          <w:tcPr>
            <w:tcW w:w="1843" w:type="dxa"/>
          </w:tcPr>
          <w:p>
            <w:pPr>
              <w:pStyle w:val="TableParagraph"/>
              <w:spacing w:line="210" w:lineRule="exact"/>
              <w:ind w:left="108"/>
              <w:rPr>
                <w:sz w:val="20"/>
              </w:rPr>
            </w:pPr>
            <w:r>
              <w:rPr>
                <w:sz w:val="20"/>
              </w:rPr>
              <w:t>1 ppm</w:t>
            </w:r>
          </w:p>
        </w:tc>
        <w:tc>
          <w:tcPr>
            <w:tcW w:w="1415" w:type="dxa"/>
          </w:tcPr>
          <w:p>
            <w:pPr>
              <w:pStyle w:val="TableParagraph"/>
              <w:spacing w:line="210" w:lineRule="exact"/>
              <w:ind w:left="109"/>
              <w:rPr>
                <w:sz w:val="20"/>
              </w:rPr>
            </w:pPr>
            <w:r>
              <w:rPr>
                <w:sz w:val="20"/>
              </w:rPr>
              <w:t>NIOSH REL</w:t>
            </w:r>
          </w:p>
        </w:tc>
      </w:tr>
      <w:tr>
        <w:trPr>
          <w:trHeight w:val="230" w:hRule="atLeast"/>
        </w:trPr>
        <w:tc>
          <w:tcPr>
            <w:tcW w:w="2979" w:type="dxa"/>
          </w:tcPr>
          <w:p>
            <w:pPr>
              <w:pStyle w:val="TableParagraph"/>
              <w:rPr>
                <w:rFonts w:ascii="Times New Roman"/>
                <w:sz w:val="16"/>
              </w:rPr>
            </w:pPr>
          </w:p>
        </w:tc>
        <w:tc>
          <w:tcPr>
            <w:tcW w:w="1418" w:type="dxa"/>
          </w:tcPr>
          <w:p>
            <w:pPr>
              <w:pStyle w:val="TableParagraph"/>
              <w:rPr>
                <w:rFonts w:ascii="Times New Roman"/>
                <w:sz w:val="16"/>
              </w:rPr>
            </w:pPr>
          </w:p>
        </w:tc>
        <w:tc>
          <w:tcPr>
            <w:tcW w:w="1418" w:type="dxa"/>
          </w:tcPr>
          <w:p>
            <w:pPr>
              <w:pStyle w:val="TableParagraph"/>
              <w:spacing w:line="210" w:lineRule="exact"/>
              <w:ind w:left="108"/>
              <w:rPr>
                <w:sz w:val="20"/>
              </w:rPr>
            </w:pPr>
            <w:r>
              <w:rPr>
                <w:sz w:val="20"/>
              </w:rPr>
              <w:t>TWA</w:t>
            </w:r>
          </w:p>
        </w:tc>
        <w:tc>
          <w:tcPr>
            <w:tcW w:w="1843" w:type="dxa"/>
          </w:tcPr>
          <w:p>
            <w:pPr>
              <w:pStyle w:val="TableParagraph"/>
              <w:spacing w:line="210" w:lineRule="exact"/>
              <w:ind w:left="108"/>
              <w:rPr>
                <w:sz w:val="20"/>
              </w:rPr>
            </w:pPr>
            <w:r>
              <w:rPr>
                <w:sz w:val="20"/>
              </w:rPr>
              <w:t>10 ppm</w:t>
            </w:r>
          </w:p>
        </w:tc>
        <w:tc>
          <w:tcPr>
            <w:tcW w:w="1415" w:type="dxa"/>
          </w:tcPr>
          <w:p>
            <w:pPr>
              <w:pStyle w:val="TableParagraph"/>
              <w:spacing w:line="210" w:lineRule="exact"/>
              <w:ind w:left="109"/>
              <w:rPr>
                <w:sz w:val="20"/>
              </w:rPr>
            </w:pPr>
            <w:r>
              <w:rPr>
                <w:sz w:val="20"/>
              </w:rPr>
              <w:t>OSHA Z-2</w:t>
            </w:r>
          </w:p>
        </w:tc>
      </w:tr>
      <w:tr>
        <w:trPr>
          <w:trHeight w:val="229" w:hRule="atLeast"/>
        </w:trPr>
        <w:tc>
          <w:tcPr>
            <w:tcW w:w="2979" w:type="dxa"/>
          </w:tcPr>
          <w:p>
            <w:pPr>
              <w:pStyle w:val="TableParagraph"/>
              <w:rPr>
                <w:rFonts w:ascii="Times New Roman"/>
                <w:sz w:val="16"/>
              </w:rPr>
            </w:pPr>
          </w:p>
        </w:tc>
        <w:tc>
          <w:tcPr>
            <w:tcW w:w="1418" w:type="dxa"/>
          </w:tcPr>
          <w:p>
            <w:pPr>
              <w:pStyle w:val="TableParagraph"/>
              <w:rPr>
                <w:rFonts w:ascii="Times New Roman"/>
                <w:sz w:val="16"/>
              </w:rPr>
            </w:pPr>
          </w:p>
        </w:tc>
        <w:tc>
          <w:tcPr>
            <w:tcW w:w="1418" w:type="dxa"/>
          </w:tcPr>
          <w:p>
            <w:pPr>
              <w:pStyle w:val="TableParagraph"/>
              <w:spacing w:line="210" w:lineRule="exact"/>
              <w:ind w:left="108"/>
              <w:rPr>
                <w:sz w:val="20"/>
              </w:rPr>
            </w:pPr>
            <w:r>
              <w:rPr>
                <w:sz w:val="20"/>
              </w:rPr>
              <w:t>CEIL</w:t>
            </w:r>
          </w:p>
        </w:tc>
        <w:tc>
          <w:tcPr>
            <w:tcW w:w="1843" w:type="dxa"/>
          </w:tcPr>
          <w:p>
            <w:pPr>
              <w:pStyle w:val="TableParagraph"/>
              <w:spacing w:line="210" w:lineRule="exact"/>
              <w:ind w:left="108"/>
              <w:rPr>
                <w:sz w:val="20"/>
              </w:rPr>
            </w:pPr>
            <w:r>
              <w:rPr>
                <w:sz w:val="20"/>
              </w:rPr>
              <w:t>25 ppm</w:t>
            </w:r>
          </w:p>
        </w:tc>
        <w:tc>
          <w:tcPr>
            <w:tcW w:w="1415" w:type="dxa"/>
          </w:tcPr>
          <w:p>
            <w:pPr>
              <w:pStyle w:val="TableParagraph"/>
              <w:spacing w:line="210" w:lineRule="exact"/>
              <w:ind w:left="109"/>
              <w:rPr>
                <w:sz w:val="20"/>
              </w:rPr>
            </w:pPr>
            <w:r>
              <w:rPr>
                <w:sz w:val="20"/>
              </w:rPr>
              <w:t>OSHA Z-2</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Peak</w:t>
            </w:r>
          </w:p>
        </w:tc>
        <w:tc>
          <w:tcPr>
            <w:tcW w:w="1843" w:type="dxa"/>
          </w:tcPr>
          <w:p>
            <w:pPr>
              <w:pStyle w:val="TableParagraph"/>
              <w:spacing w:line="227" w:lineRule="exact"/>
              <w:ind w:left="108"/>
              <w:rPr>
                <w:sz w:val="20"/>
              </w:rPr>
            </w:pPr>
            <w:r>
              <w:rPr>
                <w:sz w:val="20"/>
              </w:rPr>
              <w:t>50 ppm</w:t>
            </w:r>
          </w:p>
          <w:p>
            <w:pPr>
              <w:pStyle w:val="TableParagraph"/>
              <w:spacing w:line="213" w:lineRule="exact"/>
              <w:ind w:left="108"/>
              <w:rPr>
                <w:sz w:val="20"/>
              </w:rPr>
            </w:pPr>
            <w:r>
              <w:rPr>
                <w:sz w:val="20"/>
              </w:rPr>
              <w:t>(10 minutes)</w:t>
            </w:r>
          </w:p>
        </w:tc>
        <w:tc>
          <w:tcPr>
            <w:tcW w:w="1415" w:type="dxa"/>
          </w:tcPr>
          <w:p>
            <w:pPr>
              <w:pStyle w:val="TableParagraph"/>
              <w:spacing w:line="227" w:lineRule="exact"/>
              <w:ind w:left="109"/>
              <w:rPr>
                <w:sz w:val="20"/>
              </w:rPr>
            </w:pPr>
            <w:r>
              <w:rPr>
                <w:sz w:val="20"/>
              </w:rPr>
              <w:t>OSHA Z-2</w:t>
            </w:r>
          </w:p>
        </w:tc>
      </w:tr>
      <w:tr>
        <w:trPr>
          <w:trHeight w:val="229" w:hRule="atLeast"/>
        </w:trPr>
        <w:tc>
          <w:tcPr>
            <w:tcW w:w="2979" w:type="dxa"/>
          </w:tcPr>
          <w:p>
            <w:pPr>
              <w:pStyle w:val="TableParagraph"/>
              <w:rPr>
                <w:rFonts w:ascii="Times New Roman"/>
                <w:sz w:val="16"/>
              </w:rPr>
            </w:pPr>
          </w:p>
        </w:tc>
        <w:tc>
          <w:tcPr>
            <w:tcW w:w="1418" w:type="dxa"/>
          </w:tcPr>
          <w:p>
            <w:pPr>
              <w:pStyle w:val="TableParagraph"/>
              <w:rPr>
                <w:rFonts w:ascii="Times New Roman"/>
                <w:sz w:val="16"/>
              </w:rPr>
            </w:pPr>
          </w:p>
        </w:tc>
        <w:tc>
          <w:tcPr>
            <w:tcW w:w="1418" w:type="dxa"/>
          </w:tcPr>
          <w:p>
            <w:pPr>
              <w:pStyle w:val="TableParagraph"/>
              <w:spacing w:line="210" w:lineRule="exact"/>
              <w:ind w:left="108"/>
              <w:rPr>
                <w:sz w:val="20"/>
              </w:rPr>
            </w:pPr>
            <w:r>
              <w:rPr>
                <w:sz w:val="20"/>
              </w:rPr>
              <w:t>PEL</w:t>
            </w:r>
          </w:p>
        </w:tc>
        <w:tc>
          <w:tcPr>
            <w:tcW w:w="1843" w:type="dxa"/>
          </w:tcPr>
          <w:p>
            <w:pPr>
              <w:pStyle w:val="TableParagraph"/>
              <w:spacing w:line="210" w:lineRule="exact"/>
              <w:ind w:left="108"/>
              <w:rPr>
                <w:sz w:val="20"/>
              </w:rPr>
            </w:pPr>
            <w:r>
              <w:rPr>
                <w:sz w:val="20"/>
              </w:rPr>
              <w:t>1 ppm</w:t>
            </w:r>
          </w:p>
        </w:tc>
        <w:tc>
          <w:tcPr>
            <w:tcW w:w="1415" w:type="dxa"/>
          </w:tcPr>
          <w:p>
            <w:pPr>
              <w:pStyle w:val="TableParagraph"/>
              <w:spacing w:line="210" w:lineRule="exact"/>
              <w:ind w:left="109"/>
              <w:rPr>
                <w:sz w:val="20"/>
              </w:rPr>
            </w:pPr>
            <w:r>
              <w:rPr>
                <w:sz w:val="20"/>
              </w:rPr>
              <w:t>OSHA CARC</w:t>
            </w:r>
          </w:p>
        </w:tc>
      </w:tr>
      <w:tr>
        <w:trPr>
          <w:trHeight w:val="229" w:hRule="atLeast"/>
        </w:trPr>
        <w:tc>
          <w:tcPr>
            <w:tcW w:w="2979" w:type="dxa"/>
          </w:tcPr>
          <w:p>
            <w:pPr>
              <w:pStyle w:val="TableParagraph"/>
              <w:rPr>
                <w:rFonts w:ascii="Times New Roman"/>
                <w:sz w:val="16"/>
              </w:rPr>
            </w:pPr>
          </w:p>
        </w:tc>
        <w:tc>
          <w:tcPr>
            <w:tcW w:w="1418" w:type="dxa"/>
          </w:tcPr>
          <w:p>
            <w:pPr>
              <w:pStyle w:val="TableParagraph"/>
              <w:rPr>
                <w:rFonts w:ascii="Times New Roman"/>
                <w:sz w:val="16"/>
              </w:rPr>
            </w:pPr>
          </w:p>
        </w:tc>
        <w:tc>
          <w:tcPr>
            <w:tcW w:w="1418" w:type="dxa"/>
          </w:tcPr>
          <w:p>
            <w:pPr>
              <w:pStyle w:val="TableParagraph"/>
              <w:spacing w:line="210" w:lineRule="exact"/>
              <w:ind w:left="108"/>
              <w:rPr>
                <w:sz w:val="20"/>
              </w:rPr>
            </w:pPr>
            <w:r>
              <w:rPr>
                <w:sz w:val="20"/>
              </w:rPr>
              <w:t>STEL</w:t>
            </w:r>
          </w:p>
        </w:tc>
        <w:tc>
          <w:tcPr>
            <w:tcW w:w="1843" w:type="dxa"/>
          </w:tcPr>
          <w:p>
            <w:pPr>
              <w:pStyle w:val="TableParagraph"/>
              <w:spacing w:line="210" w:lineRule="exact"/>
              <w:ind w:left="108"/>
              <w:rPr>
                <w:sz w:val="20"/>
              </w:rPr>
            </w:pPr>
            <w:r>
              <w:rPr>
                <w:sz w:val="20"/>
              </w:rPr>
              <w:t>5 ppm</w:t>
            </w:r>
          </w:p>
        </w:tc>
        <w:tc>
          <w:tcPr>
            <w:tcW w:w="1415" w:type="dxa"/>
          </w:tcPr>
          <w:p>
            <w:pPr>
              <w:pStyle w:val="TableParagraph"/>
              <w:spacing w:line="210" w:lineRule="exact"/>
              <w:ind w:left="109"/>
              <w:rPr>
                <w:sz w:val="20"/>
              </w:rPr>
            </w:pPr>
            <w:r>
              <w:rPr>
                <w:sz w:val="20"/>
              </w:rPr>
              <w:t>OSHA CARC</w:t>
            </w:r>
          </w:p>
        </w:tc>
      </w:tr>
    </w:tbl>
    <w:p>
      <w:pPr>
        <w:spacing w:after="0" w:line="210" w:lineRule="exact"/>
        <w:rPr>
          <w:sz w:val="20"/>
        </w:rPr>
        <w:sectPr>
          <w:pgSz w:w="11910" w:h="16850"/>
          <w:pgMar w:header="713" w:footer="1115" w:top="2200" w:bottom="1360" w:left="1280" w:right="0"/>
        </w:sectPr>
      </w:pPr>
    </w:p>
    <w:p>
      <w:pPr>
        <w:pStyle w:val="BodyText"/>
        <w:spacing w:before="4"/>
        <w:rPr>
          <w:rFonts w:ascii="Arial"/>
          <w:b/>
          <w:sz w:val="19"/>
        </w:rPr>
      </w:pPr>
    </w:p>
    <w:tbl>
      <w:tblPr>
        <w:tblW w:w="0" w:type="auto"/>
        <w:jc w:val="left"/>
        <w:tblInd w:w="4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979"/>
        <w:gridCol w:w="1418"/>
        <w:gridCol w:w="1418"/>
        <w:gridCol w:w="1843"/>
        <w:gridCol w:w="1415"/>
      </w:tblGrid>
      <w:tr>
        <w:trPr>
          <w:trHeight w:val="230" w:hRule="atLeast"/>
        </w:trPr>
        <w:tc>
          <w:tcPr>
            <w:tcW w:w="2979" w:type="dxa"/>
            <w:tcBorders>
              <w:top w:val="nil"/>
            </w:tcBorders>
          </w:tcPr>
          <w:p>
            <w:pPr>
              <w:pStyle w:val="TableParagraph"/>
              <w:rPr>
                <w:rFonts w:ascii="Times New Roman"/>
                <w:sz w:val="16"/>
              </w:rPr>
            </w:pPr>
          </w:p>
        </w:tc>
        <w:tc>
          <w:tcPr>
            <w:tcW w:w="1418" w:type="dxa"/>
            <w:tcBorders>
              <w:top w:val="nil"/>
            </w:tcBorders>
          </w:tcPr>
          <w:p>
            <w:pPr>
              <w:pStyle w:val="TableParagraph"/>
              <w:rPr>
                <w:rFonts w:ascii="Times New Roman"/>
                <w:sz w:val="16"/>
              </w:rPr>
            </w:pPr>
          </w:p>
        </w:tc>
        <w:tc>
          <w:tcPr>
            <w:tcW w:w="1418" w:type="dxa"/>
            <w:tcBorders>
              <w:top w:val="nil"/>
            </w:tcBorders>
          </w:tcPr>
          <w:p>
            <w:pPr>
              <w:pStyle w:val="TableParagraph"/>
              <w:spacing w:line="210" w:lineRule="exact"/>
              <w:ind w:left="108"/>
              <w:rPr>
                <w:sz w:val="20"/>
              </w:rPr>
            </w:pPr>
            <w:r>
              <w:rPr>
                <w:sz w:val="20"/>
              </w:rPr>
              <w:t>PEL</w:t>
            </w:r>
          </w:p>
        </w:tc>
        <w:tc>
          <w:tcPr>
            <w:tcW w:w="1843" w:type="dxa"/>
            <w:tcBorders>
              <w:top w:val="nil"/>
            </w:tcBorders>
          </w:tcPr>
          <w:p>
            <w:pPr>
              <w:pStyle w:val="TableParagraph"/>
              <w:spacing w:line="210" w:lineRule="exact"/>
              <w:ind w:left="108"/>
              <w:rPr>
                <w:sz w:val="20"/>
              </w:rPr>
            </w:pPr>
            <w:r>
              <w:rPr>
                <w:sz w:val="20"/>
              </w:rPr>
              <w:t>1 ppm</w:t>
            </w:r>
          </w:p>
        </w:tc>
        <w:tc>
          <w:tcPr>
            <w:tcW w:w="1415" w:type="dxa"/>
            <w:tcBorders>
              <w:top w:val="nil"/>
            </w:tcBorders>
          </w:tcPr>
          <w:p>
            <w:pPr>
              <w:pStyle w:val="TableParagraph"/>
              <w:spacing w:line="210" w:lineRule="exact"/>
              <w:ind w:left="109"/>
              <w:rPr>
                <w:sz w:val="20"/>
              </w:rPr>
            </w:pPr>
            <w:r>
              <w:rPr>
                <w:sz w:val="20"/>
              </w:rPr>
              <w:t>CAL PEL</w:t>
            </w:r>
          </w:p>
        </w:tc>
      </w:tr>
      <w:tr>
        <w:trPr>
          <w:trHeight w:val="229" w:hRule="atLeast"/>
        </w:trPr>
        <w:tc>
          <w:tcPr>
            <w:tcW w:w="2979" w:type="dxa"/>
          </w:tcPr>
          <w:p>
            <w:pPr>
              <w:pStyle w:val="TableParagraph"/>
              <w:rPr>
                <w:rFonts w:ascii="Times New Roman"/>
                <w:sz w:val="16"/>
              </w:rPr>
            </w:pPr>
          </w:p>
        </w:tc>
        <w:tc>
          <w:tcPr>
            <w:tcW w:w="1418" w:type="dxa"/>
          </w:tcPr>
          <w:p>
            <w:pPr>
              <w:pStyle w:val="TableParagraph"/>
              <w:rPr>
                <w:rFonts w:ascii="Times New Roman"/>
                <w:sz w:val="16"/>
              </w:rPr>
            </w:pPr>
          </w:p>
        </w:tc>
        <w:tc>
          <w:tcPr>
            <w:tcW w:w="1418" w:type="dxa"/>
          </w:tcPr>
          <w:p>
            <w:pPr>
              <w:pStyle w:val="TableParagraph"/>
              <w:spacing w:line="210" w:lineRule="exact"/>
              <w:ind w:left="108"/>
              <w:rPr>
                <w:sz w:val="20"/>
              </w:rPr>
            </w:pPr>
            <w:r>
              <w:rPr>
                <w:sz w:val="20"/>
              </w:rPr>
              <w:t>STEL</w:t>
            </w:r>
          </w:p>
        </w:tc>
        <w:tc>
          <w:tcPr>
            <w:tcW w:w="1843" w:type="dxa"/>
          </w:tcPr>
          <w:p>
            <w:pPr>
              <w:pStyle w:val="TableParagraph"/>
              <w:spacing w:line="210" w:lineRule="exact"/>
              <w:ind w:left="108"/>
              <w:rPr>
                <w:sz w:val="20"/>
              </w:rPr>
            </w:pPr>
            <w:r>
              <w:rPr>
                <w:sz w:val="20"/>
              </w:rPr>
              <w:t>5 ppm</w:t>
            </w:r>
          </w:p>
        </w:tc>
        <w:tc>
          <w:tcPr>
            <w:tcW w:w="1415" w:type="dxa"/>
          </w:tcPr>
          <w:p>
            <w:pPr>
              <w:pStyle w:val="TableParagraph"/>
              <w:spacing w:line="210" w:lineRule="exact"/>
              <w:ind w:left="109"/>
              <w:rPr>
                <w:sz w:val="20"/>
              </w:rPr>
            </w:pPr>
            <w:r>
              <w:rPr>
                <w:sz w:val="20"/>
              </w:rPr>
              <w:t>CAL PEL</w:t>
            </w:r>
          </w:p>
        </w:tc>
      </w:tr>
      <w:tr>
        <w:trPr>
          <w:trHeight w:val="460" w:hRule="atLeast"/>
        </w:trPr>
        <w:tc>
          <w:tcPr>
            <w:tcW w:w="2979" w:type="dxa"/>
          </w:tcPr>
          <w:p>
            <w:pPr>
              <w:pStyle w:val="TableParagraph"/>
              <w:spacing w:line="227" w:lineRule="exact"/>
              <w:ind w:left="107"/>
              <w:rPr>
                <w:sz w:val="20"/>
              </w:rPr>
            </w:pPr>
            <w:r>
              <w:rPr>
                <w:sz w:val="20"/>
              </w:rPr>
              <w:t>ethanol</w:t>
            </w:r>
          </w:p>
        </w:tc>
        <w:tc>
          <w:tcPr>
            <w:tcW w:w="1418" w:type="dxa"/>
          </w:tcPr>
          <w:p>
            <w:pPr>
              <w:pStyle w:val="TableParagraph"/>
              <w:spacing w:line="227" w:lineRule="exact"/>
              <w:ind w:left="110"/>
              <w:rPr>
                <w:sz w:val="20"/>
              </w:rPr>
            </w:pPr>
            <w:r>
              <w:rPr>
                <w:sz w:val="20"/>
              </w:rPr>
              <w:t>64-17-5</w:t>
            </w:r>
          </w:p>
        </w:tc>
        <w:tc>
          <w:tcPr>
            <w:tcW w:w="1418" w:type="dxa"/>
          </w:tcPr>
          <w:p>
            <w:pPr>
              <w:pStyle w:val="TableParagraph"/>
              <w:spacing w:line="227" w:lineRule="exact"/>
              <w:ind w:left="108"/>
              <w:rPr>
                <w:sz w:val="20"/>
              </w:rPr>
            </w:pPr>
            <w:r>
              <w:rPr>
                <w:sz w:val="20"/>
              </w:rPr>
              <w:t>TWA</w:t>
            </w:r>
          </w:p>
        </w:tc>
        <w:tc>
          <w:tcPr>
            <w:tcW w:w="1843" w:type="dxa"/>
          </w:tcPr>
          <w:p>
            <w:pPr>
              <w:pStyle w:val="TableParagraph"/>
              <w:spacing w:line="227" w:lineRule="exact"/>
              <w:ind w:left="108"/>
              <w:rPr>
                <w:sz w:val="20"/>
              </w:rPr>
            </w:pPr>
            <w:r>
              <w:rPr>
                <w:sz w:val="20"/>
              </w:rPr>
              <w:t>1,000 ppm</w:t>
            </w:r>
          </w:p>
          <w:p>
            <w:pPr>
              <w:pStyle w:val="TableParagraph"/>
              <w:spacing w:line="213" w:lineRule="exact"/>
              <w:ind w:left="108"/>
              <w:rPr>
                <w:sz w:val="20"/>
              </w:rPr>
            </w:pPr>
            <w:r>
              <w:rPr>
                <w:sz w:val="20"/>
              </w:rPr>
              <w:t>1,900 mg/m3</w:t>
            </w:r>
          </w:p>
        </w:tc>
        <w:tc>
          <w:tcPr>
            <w:tcW w:w="1415" w:type="dxa"/>
          </w:tcPr>
          <w:p>
            <w:pPr>
              <w:pStyle w:val="TableParagraph"/>
              <w:spacing w:line="227" w:lineRule="exact"/>
              <w:ind w:left="109"/>
              <w:rPr>
                <w:sz w:val="20"/>
              </w:rPr>
            </w:pPr>
            <w:r>
              <w:rPr>
                <w:sz w:val="20"/>
              </w:rPr>
              <w:t>NIOSH REL</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TWA</w:t>
            </w:r>
          </w:p>
        </w:tc>
        <w:tc>
          <w:tcPr>
            <w:tcW w:w="1843" w:type="dxa"/>
          </w:tcPr>
          <w:p>
            <w:pPr>
              <w:pStyle w:val="TableParagraph"/>
              <w:spacing w:line="227" w:lineRule="exact"/>
              <w:ind w:left="108"/>
              <w:rPr>
                <w:sz w:val="20"/>
              </w:rPr>
            </w:pPr>
            <w:r>
              <w:rPr>
                <w:sz w:val="20"/>
              </w:rPr>
              <w:t>1,000 ppm</w:t>
            </w:r>
          </w:p>
          <w:p>
            <w:pPr>
              <w:pStyle w:val="TableParagraph"/>
              <w:spacing w:line="213" w:lineRule="exact"/>
              <w:ind w:left="108"/>
              <w:rPr>
                <w:sz w:val="20"/>
              </w:rPr>
            </w:pPr>
            <w:r>
              <w:rPr>
                <w:sz w:val="20"/>
              </w:rPr>
              <w:t>1,900 mg/m3</w:t>
            </w:r>
          </w:p>
        </w:tc>
        <w:tc>
          <w:tcPr>
            <w:tcW w:w="1415" w:type="dxa"/>
          </w:tcPr>
          <w:p>
            <w:pPr>
              <w:pStyle w:val="TableParagraph"/>
              <w:spacing w:line="227" w:lineRule="exact"/>
              <w:ind w:left="109"/>
              <w:rPr>
                <w:sz w:val="20"/>
              </w:rPr>
            </w:pPr>
            <w:r>
              <w:rPr>
                <w:sz w:val="20"/>
              </w:rPr>
              <w:t>OSHA Z-1</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TWA</w:t>
            </w:r>
          </w:p>
        </w:tc>
        <w:tc>
          <w:tcPr>
            <w:tcW w:w="1843" w:type="dxa"/>
          </w:tcPr>
          <w:p>
            <w:pPr>
              <w:pStyle w:val="TableParagraph"/>
              <w:spacing w:line="227" w:lineRule="exact"/>
              <w:ind w:left="108"/>
              <w:rPr>
                <w:sz w:val="20"/>
              </w:rPr>
            </w:pPr>
            <w:r>
              <w:rPr>
                <w:sz w:val="20"/>
              </w:rPr>
              <w:t>1,000 ppm</w:t>
            </w:r>
          </w:p>
          <w:p>
            <w:pPr>
              <w:pStyle w:val="TableParagraph"/>
              <w:spacing w:line="213" w:lineRule="exact"/>
              <w:ind w:left="108"/>
              <w:rPr>
                <w:sz w:val="20"/>
              </w:rPr>
            </w:pPr>
            <w:r>
              <w:rPr>
                <w:sz w:val="20"/>
              </w:rPr>
              <w:t>1,900 mg/m3</w:t>
            </w:r>
          </w:p>
        </w:tc>
        <w:tc>
          <w:tcPr>
            <w:tcW w:w="1415" w:type="dxa"/>
          </w:tcPr>
          <w:p>
            <w:pPr>
              <w:pStyle w:val="TableParagraph"/>
              <w:spacing w:line="227" w:lineRule="exact"/>
              <w:ind w:left="109"/>
              <w:rPr>
                <w:sz w:val="20"/>
              </w:rPr>
            </w:pPr>
            <w:r>
              <w:rPr>
                <w:sz w:val="20"/>
              </w:rPr>
              <w:t>OSHA P0</w:t>
            </w:r>
          </w:p>
        </w:tc>
      </w:tr>
      <w:tr>
        <w:trPr>
          <w:trHeight w:val="229" w:hRule="atLeast"/>
        </w:trPr>
        <w:tc>
          <w:tcPr>
            <w:tcW w:w="2979" w:type="dxa"/>
          </w:tcPr>
          <w:p>
            <w:pPr>
              <w:pStyle w:val="TableParagraph"/>
              <w:rPr>
                <w:rFonts w:ascii="Times New Roman"/>
                <w:sz w:val="16"/>
              </w:rPr>
            </w:pPr>
          </w:p>
        </w:tc>
        <w:tc>
          <w:tcPr>
            <w:tcW w:w="1418" w:type="dxa"/>
          </w:tcPr>
          <w:p>
            <w:pPr>
              <w:pStyle w:val="TableParagraph"/>
              <w:rPr>
                <w:rFonts w:ascii="Times New Roman"/>
                <w:sz w:val="16"/>
              </w:rPr>
            </w:pPr>
          </w:p>
        </w:tc>
        <w:tc>
          <w:tcPr>
            <w:tcW w:w="1418" w:type="dxa"/>
          </w:tcPr>
          <w:p>
            <w:pPr>
              <w:pStyle w:val="TableParagraph"/>
              <w:spacing w:line="210" w:lineRule="exact"/>
              <w:ind w:left="108"/>
              <w:rPr>
                <w:sz w:val="20"/>
              </w:rPr>
            </w:pPr>
            <w:r>
              <w:rPr>
                <w:sz w:val="20"/>
              </w:rPr>
              <w:t>STEL</w:t>
            </w:r>
          </w:p>
        </w:tc>
        <w:tc>
          <w:tcPr>
            <w:tcW w:w="1843" w:type="dxa"/>
          </w:tcPr>
          <w:p>
            <w:pPr>
              <w:pStyle w:val="TableParagraph"/>
              <w:spacing w:line="210" w:lineRule="exact"/>
              <w:ind w:left="108"/>
              <w:rPr>
                <w:sz w:val="20"/>
              </w:rPr>
            </w:pPr>
            <w:r>
              <w:rPr>
                <w:sz w:val="20"/>
              </w:rPr>
              <w:t>1,000 ppm</w:t>
            </w:r>
          </w:p>
        </w:tc>
        <w:tc>
          <w:tcPr>
            <w:tcW w:w="1415" w:type="dxa"/>
          </w:tcPr>
          <w:p>
            <w:pPr>
              <w:pStyle w:val="TableParagraph"/>
              <w:spacing w:line="210" w:lineRule="exact"/>
              <w:ind w:left="109"/>
              <w:rPr>
                <w:sz w:val="20"/>
              </w:rPr>
            </w:pPr>
            <w:r>
              <w:rPr>
                <w:sz w:val="20"/>
              </w:rPr>
              <w:t>ACGIH</w:t>
            </w:r>
          </w:p>
        </w:tc>
      </w:tr>
      <w:tr>
        <w:trPr>
          <w:trHeight w:val="460" w:hRule="atLeast"/>
        </w:trPr>
        <w:tc>
          <w:tcPr>
            <w:tcW w:w="2979" w:type="dxa"/>
          </w:tcPr>
          <w:p>
            <w:pPr>
              <w:pStyle w:val="TableParagraph"/>
              <w:rPr>
                <w:rFonts w:ascii="Times New Roman"/>
                <w:sz w:val="18"/>
              </w:rPr>
            </w:pPr>
          </w:p>
        </w:tc>
        <w:tc>
          <w:tcPr>
            <w:tcW w:w="1418" w:type="dxa"/>
          </w:tcPr>
          <w:p>
            <w:pPr>
              <w:pStyle w:val="TableParagraph"/>
              <w:rPr>
                <w:rFonts w:ascii="Times New Roman"/>
                <w:sz w:val="18"/>
              </w:rPr>
            </w:pPr>
          </w:p>
        </w:tc>
        <w:tc>
          <w:tcPr>
            <w:tcW w:w="1418" w:type="dxa"/>
          </w:tcPr>
          <w:p>
            <w:pPr>
              <w:pStyle w:val="TableParagraph"/>
              <w:spacing w:line="227" w:lineRule="exact"/>
              <w:ind w:left="108"/>
              <w:rPr>
                <w:sz w:val="20"/>
              </w:rPr>
            </w:pPr>
            <w:r>
              <w:rPr>
                <w:sz w:val="20"/>
              </w:rPr>
              <w:t>PEL</w:t>
            </w:r>
          </w:p>
        </w:tc>
        <w:tc>
          <w:tcPr>
            <w:tcW w:w="1843" w:type="dxa"/>
          </w:tcPr>
          <w:p>
            <w:pPr>
              <w:pStyle w:val="TableParagraph"/>
              <w:spacing w:line="227" w:lineRule="exact"/>
              <w:ind w:left="108"/>
              <w:rPr>
                <w:sz w:val="20"/>
              </w:rPr>
            </w:pPr>
            <w:r>
              <w:rPr>
                <w:sz w:val="20"/>
              </w:rPr>
              <w:t>1,000 ppm</w:t>
            </w:r>
          </w:p>
          <w:p>
            <w:pPr>
              <w:pStyle w:val="TableParagraph"/>
              <w:spacing w:line="213" w:lineRule="exact"/>
              <w:ind w:left="108"/>
              <w:rPr>
                <w:sz w:val="20"/>
              </w:rPr>
            </w:pPr>
            <w:r>
              <w:rPr>
                <w:sz w:val="20"/>
              </w:rPr>
              <w:t>1,900 mg/m3</w:t>
            </w:r>
          </w:p>
        </w:tc>
        <w:tc>
          <w:tcPr>
            <w:tcW w:w="1415" w:type="dxa"/>
          </w:tcPr>
          <w:p>
            <w:pPr>
              <w:pStyle w:val="TableParagraph"/>
              <w:spacing w:line="227" w:lineRule="exact"/>
              <w:ind w:left="109"/>
              <w:rPr>
                <w:sz w:val="20"/>
              </w:rPr>
            </w:pPr>
            <w:r>
              <w:rPr>
                <w:sz w:val="20"/>
              </w:rPr>
              <w:t>CAL PEL</w:t>
            </w:r>
          </w:p>
        </w:tc>
      </w:tr>
    </w:tbl>
    <w:p>
      <w:pPr>
        <w:spacing w:before="115"/>
        <w:ind w:left="556" w:right="0" w:firstLine="0"/>
        <w:jc w:val="left"/>
        <w:rPr>
          <w:rFonts w:ascii="Arial"/>
          <w:b/>
          <w:sz w:val="20"/>
        </w:rPr>
      </w:pPr>
      <w:r>
        <w:rPr>
          <w:rFonts w:ascii="Arial"/>
          <w:b/>
          <w:sz w:val="20"/>
        </w:rPr>
        <w:t>Biological occupational exposure limits</w:t>
      </w:r>
    </w:p>
    <w:p>
      <w:pPr>
        <w:pStyle w:val="BodyText"/>
        <w:spacing w:before="7"/>
        <w:rPr>
          <w:rFonts w:ascii="Arial"/>
          <w:b/>
          <w:sz w:val="5"/>
        </w:rPr>
      </w:pPr>
    </w:p>
    <w:tbl>
      <w:tblPr>
        <w:tblW w:w="0" w:type="auto"/>
        <w:jc w:val="left"/>
        <w:tblInd w:w="49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36"/>
        <w:gridCol w:w="1099"/>
        <w:gridCol w:w="1238"/>
        <w:gridCol w:w="1102"/>
        <w:gridCol w:w="962"/>
        <w:gridCol w:w="1241"/>
        <w:gridCol w:w="1099"/>
      </w:tblGrid>
      <w:tr>
        <w:trPr>
          <w:trHeight w:val="690" w:hRule="atLeast"/>
        </w:trPr>
        <w:tc>
          <w:tcPr>
            <w:tcW w:w="2336" w:type="dxa"/>
            <w:shd w:val="clear" w:color="auto" w:fill="F1F1F1"/>
          </w:tcPr>
          <w:p>
            <w:pPr>
              <w:pStyle w:val="TableParagraph"/>
              <w:spacing w:line="227" w:lineRule="exact"/>
              <w:ind w:left="66"/>
              <w:rPr>
                <w:sz w:val="20"/>
              </w:rPr>
            </w:pPr>
            <w:r>
              <w:rPr>
                <w:sz w:val="20"/>
              </w:rPr>
              <w:t>Components</w:t>
            </w:r>
          </w:p>
        </w:tc>
        <w:tc>
          <w:tcPr>
            <w:tcW w:w="1099" w:type="dxa"/>
            <w:shd w:val="clear" w:color="auto" w:fill="F1F1F1"/>
          </w:tcPr>
          <w:p>
            <w:pPr>
              <w:pStyle w:val="TableParagraph"/>
              <w:spacing w:line="227" w:lineRule="exact"/>
              <w:ind w:left="66"/>
              <w:rPr>
                <w:sz w:val="20"/>
              </w:rPr>
            </w:pPr>
            <w:r>
              <w:rPr>
                <w:sz w:val="20"/>
              </w:rPr>
              <w:t>CAS-No.</w:t>
            </w:r>
          </w:p>
        </w:tc>
        <w:tc>
          <w:tcPr>
            <w:tcW w:w="1238" w:type="dxa"/>
            <w:shd w:val="clear" w:color="auto" w:fill="F1F1F1"/>
          </w:tcPr>
          <w:p>
            <w:pPr>
              <w:pStyle w:val="TableParagraph"/>
              <w:ind w:left="69" w:right="122"/>
              <w:rPr>
                <w:sz w:val="20"/>
              </w:rPr>
            </w:pPr>
            <w:r>
              <w:rPr>
                <w:sz w:val="20"/>
              </w:rPr>
              <w:t>Control parameters</w:t>
            </w:r>
          </w:p>
        </w:tc>
        <w:tc>
          <w:tcPr>
            <w:tcW w:w="1102" w:type="dxa"/>
            <w:shd w:val="clear" w:color="auto" w:fill="F1F1F1"/>
          </w:tcPr>
          <w:p>
            <w:pPr>
              <w:pStyle w:val="TableParagraph"/>
              <w:ind w:left="70" w:right="140"/>
              <w:rPr>
                <w:sz w:val="20"/>
              </w:rPr>
            </w:pPr>
            <w:r>
              <w:rPr>
                <w:sz w:val="20"/>
              </w:rPr>
              <w:t>Biological specimen</w:t>
            </w:r>
          </w:p>
        </w:tc>
        <w:tc>
          <w:tcPr>
            <w:tcW w:w="962" w:type="dxa"/>
            <w:shd w:val="clear" w:color="auto" w:fill="F1F1F1"/>
          </w:tcPr>
          <w:p>
            <w:pPr>
              <w:pStyle w:val="TableParagraph"/>
              <w:spacing w:line="230" w:lineRule="exact"/>
              <w:ind w:left="67" w:right="382"/>
              <w:rPr>
                <w:sz w:val="20"/>
              </w:rPr>
            </w:pPr>
            <w:r>
              <w:rPr>
                <w:sz w:val="20"/>
              </w:rPr>
              <w:t>Sam- pling time</w:t>
            </w:r>
          </w:p>
        </w:tc>
        <w:tc>
          <w:tcPr>
            <w:tcW w:w="1241" w:type="dxa"/>
            <w:shd w:val="clear" w:color="auto" w:fill="F1F1F1"/>
          </w:tcPr>
          <w:p>
            <w:pPr>
              <w:pStyle w:val="TableParagraph"/>
              <w:spacing w:line="230" w:lineRule="exact"/>
              <w:ind w:left="70" w:right="122"/>
              <w:rPr>
                <w:sz w:val="20"/>
              </w:rPr>
            </w:pPr>
            <w:r>
              <w:rPr>
                <w:w w:val="95"/>
                <w:sz w:val="20"/>
              </w:rPr>
              <w:t>Permissible </w:t>
            </w:r>
            <w:r>
              <w:rPr>
                <w:sz w:val="20"/>
              </w:rPr>
              <w:t>concentra- tion</w:t>
            </w:r>
          </w:p>
        </w:tc>
        <w:tc>
          <w:tcPr>
            <w:tcW w:w="1099" w:type="dxa"/>
            <w:shd w:val="clear" w:color="auto" w:fill="F1F1F1"/>
          </w:tcPr>
          <w:p>
            <w:pPr>
              <w:pStyle w:val="TableParagraph"/>
              <w:spacing w:line="227" w:lineRule="exact"/>
              <w:ind w:left="68"/>
              <w:rPr>
                <w:sz w:val="20"/>
              </w:rPr>
            </w:pPr>
            <w:r>
              <w:rPr>
                <w:sz w:val="20"/>
              </w:rPr>
              <w:t>Basis</w:t>
            </w:r>
          </w:p>
        </w:tc>
      </w:tr>
      <w:tr>
        <w:trPr>
          <w:trHeight w:val="230" w:hRule="atLeast"/>
        </w:trPr>
        <w:tc>
          <w:tcPr>
            <w:tcW w:w="2336" w:type="dxa"/>
            <w:tcBorders>
              <w:bottom w:val="nil"/>
            </w:tcBorders>
          </w:tcPr>
          <w:p>
            <w:pPr>
              <w:pStyle w:val="TableParagraph"/>
              <w:spacing w:line="211" w:lineRule="exact"/>
              <w:ind w:left="66"/>
              <w:rPr>
                <w:sz w:val="20"/>
              </w:rPr>
            </w:pPr>
            <w:r>
              <w:rPr>
                <w:sz w:val="20"/>
              </w:rPr>
              <w:t>Toluene</w:t>
            </w:r>
          </w:p>
        </w:tc>
        <w:tc>
          <w:tcPr>
            <w:tcW w:w="1099" w:type="dxa"/>
            <w:tcBorders>
              <w:bottom w:val="nil"/>
            </w:tcBorders>
          </w:tcPr>
          <w:p>
            <w:pPr>
              <w:pStyle w:val="TableParagraph"/>
              <w:spacing w:line="211" w:lineRule="exact"/>
              <w:ind w:left="100"/>
              <w:rPr>
                <w:sz w:val="20"/>
              </w:rPr>
            </w:pPr>
            <w:r>
              <w:rPr>
                <w:sz w:val="20"/>
              </w:rPr>
              <w:t>108-88-3</w:t>
            </w:r>
          </w:p>
        </w:tc>
        <w:tc>
          <w:tcPr>
            <w:tcW w:w="1238" w:type="dxa"/>
            <w:tcBorders>
              <w:bottom w:val="nil"/>
            </w:tcBorders>
          </w:tcPr>
          <w:p>
            <w:pPr>
              <w:pStyle w:val="TableParagraph"/>
              <w:spacing w:line="211" w:lineRule="exact"/>
              <w:ind w:left="69"/>
              <w:rPr>
                <w:sz w:val="20"/>
              </w:rPr>
            </w:pPr>
            <w:r>
              <w:rPr>
                <w:sz w:val="20"/>
              </w:rPr>
              <w:t>Toluene</w:t>
            </w:r>
          </w:p>
        </w:tc>
        <w:tc>
          <w:tcPr>
            <w:tcW w:w="1102" w:type="dxa"/>
            <w:tcBorders>
              <w:bottom w:val="nil"/>
            </w:tcBorders>
          </w:tcPr>
          <w:p>
            <w:pPr>
              <w:pStyle w:val="TableParagraph"/>
              <w:spacing w:line="211" w:lineRule="exact"/>
              <w:ind w:left="70"/>
              <w:rPr>
                <w:sz w:val="20"/>
              </w:rPr>
            </w:pPr>
            <w:r>
              <w:rPr>
                <w:sz w:val="20"/>
              </w:rPr>
              <w:t>In blood</w:t>
            </w:r>
          </w:p>
        </w:tc>
        <w:tc>
          <w:tcPr>
            <w:tcW w:w="962" w:type="dxa"/>
            <w:tcBorders>
              <w:bottom w:val="nil"/>
            </w:tcBorders>
          </w:tcPr>
          <w:p>
            <w:pPr>
              <w:pStyle w:val="TableParagraph"/>
              <w:spacing w:line="211" w:lineRule="exact"/>
              <w:ind w:left="67"/>
              <w:rPr>
                <w:sz w:val="20"/>
              </w:rPr>
            </w:pPr>
            <w:r>
              <w:rPr>
                <w:sz w:val="20"/>
              </w:rPr>
              <w:t>Prior to</w:t>
            </w:r>
          </w:p>
        </w:tc>
        <w:tc>
          <w:tcPr>
            <w:tcW w:w="1241" w:type="dxa"/>
            <w:tcBorders>
              <w:bottom w:val="nil"/>
            </w:tcBorders>
          </w:tcPr>
          <w:p>
            <w:pPr>
              <w:pStyle w:val="TableParagraph"/>
              <w:spacing w:line="211" w:lineRule="exact"/>
              <w:ind w:left="70"/>
              <w:rPr>
                <w:sz w:val="20"/>
              </w:rPr>
            </w:pPr>
            <w:r>
              <w:rPr>
                <w:sz w:val="20"/>
              </w:rPr>
              <w:t>0.02 mg/l</w:t>
            </w:r>
          </w:p>
        </w:tc>
        <w:tc>
          <w:tcPr>
            <w:tcW w:w="1099" w:type="dxa"/>
            <w:tcBorders>
              <w:bottom w:val="nil"/>
            </w:tcBorders>
          </w:tcPr>
          <w:p>
            <w:pPr>
              <w:pStyle w:val="TableParagraph"/>
              <w:spacing w:line="211" w:lineRule="exact"/>
              <w:ind w:left="68"/>
              <w:rPr>
                <w:sz w:val="20"/>
              </w:rPr>
            </w:pPr>
            <w:r>
              <w:rPr>
                <w:sz w:val="20"/>
              </w:rPr>
              <w:t>ACGIH</w:t>
            </w:r>
          </w:p>
        </w:tc>
      </w:tr>
      <w:tr>
        <w:trPr>
          <w:trHeight w:val="229" w:hRule="atLeast"/>
        </w:trPr>
        <w:tc>
          <w:tcPr>
            <w:tcW w:w="2336" w:type="dxa"/>
            <w:tcBorders>
              <w:top w:val="nil"/>
              <w:bottom w:val="nil"/>
            </w:tcBorders>
          </w:tcPr>
          <w:p>
            <w:pPr>
              <w:pStyle w:val="TableParagraph"/>
              <w:rPr>
                <w:rFonts w:ascii="Times New Roman"/>
                <w:sz w:val="16"/>
              </w:rPr>
            </w:pPr>
          </w:p>
        </w:tc>
        <w:tc>
          <w:tcPr>
            <w:tcW w:w="1099" w:type="dxa"/>
            <w:tcBorders>
              <w:top w:val="nil"/>
              <w:bottom w:val="nil"/>
            </w:tcBorders>
          </w:tcPr>
          <w:p>
            <w:pPr>
              <w:pStyle w:val="TableParagraph"/>
              <w:rPr>
                <w:rFonts w:ascii="Times New Roman"/>
                <w:sz w:val="16"/>
              </w:rPr>
            </w:pPr>
          </w:p>
        </w:tc>
        <w:tc>
          <w:tcPr>
            <w:tcW w:w="1238" w:type="dxa"/>
            <w:tcBorders>
              <w:top w:val="nil"/>
              <w:bottom w:val="nil"/>
            </w:tcBorders>
          </w:tcPr>
          <w:p>
            <w:pPr>
              <w:pStyle w:val="TableParagraph"/>
              <w:rPr>
                <w:rFonts w:ascii="Times New Roman"/>
                <w:sz w:val="16"/>
              </w:rPr>
            </w:pPr>
          </w:p>
        </w:tc>
        <w:tc>
          <w:tcPr>
            <w:tcW w:w="1102" w:type="dxa"/>
            <w:tcBorders>
              <w:top w:val="nil"/>
              <w:bottom w:val="nil"/>
            </w:tcBorders>
          </w:tcPr>
          <w:p>
            <w:pPr>
              <w:pStyle w:val="TableParagraph"/>
              <w:rPr>
                <w:rFonts w:ascii="Times New Roman"/>
                <w:sz w:val="16"/>
              </w:rPr>
            </w:pPr>
          </w:p>
        </w:tc>
        <w:tc>
          <w:tcPr>
            <w:tcW w:w="962" w:type="dxa"/>
            <w:tcBorders>
              <w:top w:val="nil"/>
              <w:bottom w:val="nil"/>
            </w:tcBorders>
          </w:tcPr>
          <w:p>
            <w:pPr>
              <w:pStyle w:val="TableParagraph"/>
              <w:spacing w:line="209" w:lineRule="exact"/>
              <w:ind w:left="67"/>
              <w:rPr>
                <w:sz w:val="20"/>
              </w:rPr>
            </w:pPr>
            <w:r>
              <w:rPr>
                <w:sz w:val="20"/>
              </w:rPr>
              <w:t>last shift</w:t>
            </w:r>
          </w:p>
        </w:tc>
        <w:tc>
          <w:tcPr>
            <w:tcW w:w="1241" w:type="dxa"/>
            <w:tcBorders>
              <w:top w:val="nil"/>
              <w:bottom w:val="nil"/>
            </w:tcBorders>
          </w:tcPr>
          <w:p>
            <w:pPr>
              <w:pStyle w:val="TableParagraph"/>
              <w:rPr>
                <w:rFonts w:ascii="Times New Roman"/>
                <w:sz w:val="16"/>
              </w:rPr>
            </w:pPr>
          </w:p>
        </w:tc>
        <w:tc>
          <w:tcPr>
            <w:tcW w:w="1099" w:type="dxa"/>
            <w:tcBorders>
              <w:top w:val="nil"/>
              <w:bottom w:val="nil"/>
            </w:tcBorders>
          </w:tcPr>
          <w:p>
            <w:pPr>
              <w:pStyle w:val="TableParagraph"/>
              <w:spacing w:line="209" w:lineRule="exact"/>
              <w:ind w:left="68"/>
              <w:rPr>
                <w:sz w:val="20"/>
              </w:rPr>
            </w:pPr>
            <w:r>
              <w:rPr>
                <w:sz w:val="20"/>
              </w:rPr>
              <w:t>BEI</w:t>
            </w:r>
          </w:p>
        </w:tc>
      </w:tr>
      <w:tr>
        <w:trPr>
          <w:trHeight w:val="229" w:hRule="atLeast"/>
        </w:trPr>
        <w:tc>
          <w:tcPr>
            <w:tcW w:w="2336" w:type="dxa"/>
            <w:tcBorders>
              <w:top w:val="nil"/>
              <w:bottom w:val="nil"/>
            </w:tcBorders>
          </w:tcPr>
          <w:p>
            <w:pPr>
              <w:pStyle w:val="TableParagraph"/>
              <w:rPr>
                <w:rFonts w:ascii="Times New Roman"/>
                <w:sz w:val="16"/>
              </w:rPr>
            </w:pPr>
          </w:p>
        </w:tc>
        <w:tc>
          <w:tcPr>
            <w:tcW w:w="1099" w:type="dxa"/>
            <w:tcBorders>
              <w:top w:val="nil"/>
              <w:bottom w:val="nil"/>
            </w:tcBorders>
          </w:tcPr>
          <w:p>
            <w:pPr>
              <w:pStyle w:val="TableParagraph"/>
              <w:rPr>
                <w:rFonts w:ascii="Times New Roman"/>
                <w:sz w:val="16"/>
              </w:rPr>
            </w:pPr>
          </w:p>
        </w:tc>
        <w:tc>
          <w:tcPr>
            <w:tcW w:w="1238" w:type="dxa"/>
            <w:tcBorders>
              <w:top w:val="nil"/>
              <w:bottom w:val="nil"/>
            </w:tcBorders>
          </w:tcPr>
          <w:p>
            <w:pPr>
              <w:pStyle w:val="TableParagraph"/>
              <w:rPr>
                <w:rFonts w:ascii="Times New Roman"/>
                <w:sz w:val="16"/>
              </w:rPr>
            </w:pPr>
          </w:p>
        </w:tc>
        <w:tc>
          <w:tcPr>
            <w:tcW w:w="1102" w:type="dxa"/>
            <w:tcBorders>
              <w:top w:val="nil"/>
              <w:bottom w:val="nil"/>
            </w:tcBorders>
          </w:tcPr>
          <w:p>
            <w:pPr>
              <w:pStyle w:val="TableParagraph"/>
              <w:rPr>
                <w:rFonts w:ascii="Times New Roman"/>
                <w:sz w:val="16"/>
              </w:rPr>
            </w:pPr>
          </w:p>
        </w:tc>
        <w:tc>
          <w:tcPr>
            <w:tcW w:w="962" w:type="dxa"/>
            <w:tcBorders>
              <w:top w:val="nil"/>
              <w:bottom w:val="nil"/>
            </w:tcBorders>
          </w:tcPr>
          <w:p>
            <w:pPr>
              <w:pStyle w:val="TableParagraph"/>
              <w:spacing w:line="209" w:lineRule="exact"/>
              <w:ind w:left="67"/>
              <w:rPr>
                <w:sz w:val="20"/>
              </w:rPr>
            </w:pPr>
            <w:r>
              <w:rPr>
                <w:sz w:val="20"/>
              </w:rPr>
              <w:t>of work-</w:t>
            </w:r>
          </w:p>
        </w:tc>
        <w:tc>
          <w:tcPr>
            <w:tcW w:w="1241" w:type="dxa"/>
            <w:tcBorders>
              <w:top w:val="nil"/>
              <w:bottom w:val="nil"/>
            </w:tcBorders>
          </w:tcPr>
          <w:p>
            <w:pPr>
              <w:pStyle w:val="TableParagraph"/>
              <w:rPr>
                <w:rFonts w:ascii="Times New Roman"/>
                <w:sz w:val="16"/>
              </w:rPr>
            </w:pPr>
          </w:p>
        </w:tc>
        <w:tc>
          <w:tcPr>
            <w:tcW w:w="1099" w:type="dxa"/>
            <w:tcBorders>
              <w:top w:val="nil"/>
              <w:bottom w:val="nil"/>
            </w:tcBorders>
          </w:tcPr>
          <w:p>
            <w:pPr>
              <w:pStyle w:val="TableParagraph"/>
              <w:rPr>
                <w:rFonts w:ascii="Times New Roman"/>
                <w:sz w:val="16"/>
              </w:rPr>
            </w:pPr>
          </w:p>
        </w:tc>
      </w:tr>
      <w:tr>
        <w:trPr>
          <w:trHeight w:val="229" w:hRule="atLeast"/>
        </w:trPr>
        <w:tc>
          <w:tcPr>
            <w:tcW w:w="2336" w:type="dxa"/>
            <w:tcBorders>
              <w:top w:val="nil"/>
            </w:tcBorders>
          </w:tcPr>
          <w:p>
            <w:pPr>
              <w:pStyle w:val="TableParagraph"/>
              <w:rPr>
                <w:rFonts w:ascii="Times New Roman"/>
                <w:sz w:val="16"/>
              </w:rPr>
            </w:pPr>
          </w:p>
        </w:tc>
        <w:tc>
          <w:tcPr>
            <w:tcW w:w="1099" w:type="dxa"/>
            <w:tcBorders>
              <w:top w:val="nil"/>
            </w:tcBorders>
          </w:tcPr>
          <w:p>
            <w:pPr>
              <w:pStyle w:val="TableParagraph"/>
              <w:rPr>
                <w:rFonts w:ascii="Times New Roman"/>
                <w:sz w:val="16"/>
              </w:rPr>
            </w:pPr>
          </w:p>
        </w:tc>
        <w:tc>
          <w:tcPr>
            <w:tcW w:w="1238" w:type="dxa"/>
            <w:tcBorders>
              <w:top w:val="nil"/>
            </w:tcBorders>
          </w:tcPr>
          <w:p>
            <w:pPr>
              <w:pStyle w:val="TableParagraph"/>
              <w:rPr>
                <w:rFonts w:ascii="Times New Roman"/>
                <w:sz w:val="16"/>
              </w:rPr>
            </w:pPr>
          </w:p>
        </w:tc>
        <w:tc>
          <w:tcPr>
            <w:tcW w:w="1102" w:type="dxa"/>
            <w:tcBorders>
              <w:top w:val="nil"/>
            </w:tcBorders>
          </w:tcPr>
          <w:p>
            <w:pPr>
              <w:pStyle w:val="TableParagraph"/>
              <w:rPr>
                <w:rFonts w:ascii="Times New Roman"/>
                <w:sz w:val="16"/>
              </w:rPr>
            </w:pPr>
          </w:p>
        </w:tc>
        <w:tc>
          <w:tcPr>
            <w:tcW w:w="962" w:type="dxa"/>
            <w:tcBorders>
              <w:top w:val="nil"/>
            </w:tcBorders>
          </w:tcPr>
          <w:p>
            <w:pPr>
              <w:pStyle w:val="TableParagraph"/>
              <w:spacing w:line="210" w:lineRule="exact"/>
              <w:ind w:left="67"/>
              <w:rPr>
                <w:sz w:val="20"/>
              </w:rPr>
            </w:pPr>
            <w:r>
              <w:rPr>
                <w:sz w:val="20"/>
              </w:rPr>
              <w:t>week</w:t>
            </w:r>
          </w:p>
        </w:tc>
        <w:tc>
          <w:tcPr>
            <w:tcW w:w="1241" w:type="dxa"/>
            <w:tcBorders>
              <w:top w:val="nil"/>
            </w:tcBorders>
          </w:tcPr>
          <w:p>
            <w:pPr>
              <w:pStyle w:val="TableParagraph"/>
              <w:rPr>
                <w:rFonts w:ascii="Times New Roman"/>
                <w:sz w:val="16"/>
              </w:rPr>
            </w:pPr>
          </w:p>
        </w:tc>
        <w:tc>
          <w:tcPr>
            <w:tcW w:w="1099" w:type="dxa"/>
            <w:tcBorders>
              <w:top w:val="nil"/>
            </w:tcBorders>
          </w:tcPr>
          <w:p>
            <w:pPr>
              <w:pStyle w:val="TableParagraph"/>
              <w:rPr>
                <w:rFonts w:ascii="Times New Roman"/>
                <w:sz w:val="16"/>
              </w:rPr>
            </w:pPr>
          </w:p>
        </w:tc>
      </w:tr>
      <w:tr>
        <w:trPr>
          <w:trHeight w:val="223" w:hRule="atLeast"/>
        </w:trPr>
        <w:tc>
          <w:tcPr>
            <w:tcW w:w="2336" w:type="dxa"/>
            <w:vMerge w:val="restart"/>
          </w:tcPr>
          <w:p>
            <w:pPr>
              <w:pStyle w:val="TableParagraph"/>
              <w:rPr>
                <w:rFonts w:ascii="Times New Roman"/>
                <w:sz w:val="18"/>
              </w:rPr>
            </w:pPr>
          </w:p>
        </w:tc>
        <w:tc>
          <w:tcPr>
            <w:tcW w:w="1099" w:type="dxa"/>
            <w:vMerge w:val="restart"/>
          </w:tcPr>
          <w:p>
            <w:pPr>
              <w:pStyle w:val="TableParagraph"/>
              <w:rPr>
                <w:rFonts w:ascii="Times New Roman"/>
                <w:sz w:val="18"/>
              </w:rPr>
            </w:pPr>
          </w:p>
        </w:tc>
        <w:tc>
          <w:tcPr>
            <w:tcW w:w="1238" w:type="dxa"/>
            <w:tcBorders>
              <w:bottom w:val="nil"/>
            </w:tcBorders>
          </w:tcPr>
          <w:p>
            <w:pPr>
              <w:pStyle w:val="TableParagraph"/>
              <w:spacing w:line="203" w:lineRule="exact"/>
              <w:ind w:left="69"/>
              <w:rPr>
                <w:sz w:val="20"/>
              </w:rPr>
            </w:pPr>
            <w:r>
              <w:rPr>
                <w:sz w:val="20"/>
              </w:rPr>
              <w:t>Toluene</w:t>
            </w:r>
          </w:p>
        </w:tc>
        <w:tc>
          <w:tcPr>
            <w:tcW w:w="1102" w:type="dxa"/>
            <w:tcBorders>
              <w:bottom w:val="nil"/>
            </w:tcBorders>
          </w:tcPr>
          <w:p>
            <w:pPr>
              <w:pStyle w:val="TableParagraph"/>
              <w:spacing w:line="203" w:lineRule="exact"/>
              <w:ind w:left="70"/>
              <w:rPr>
                <w:sz w:val="20"/>
              </w:rPr>
            </w:pPr>
            <w:r>
              <w:rPr>
                <w:sz w:val="20"/>
              </w:rPr>
              <w:t>Urine</w:t>
            </w:r>
          </w:p>
        </w:tc>
        <w:tc>
          <w:tcPr>
            <w:tcW w:w="962" w:type="dxa"/>
            <w:tcBorders>
              <w:bottom w:val="nil"/>
            </w:tcBorders>
          </w:tcPr>
          <w:p>
            <w:pPr>
              <w:pStyle w:val="TableParagraph"/>
              <w:spacing w:line="203" w:lineRule="exact"/>
              <w:ind w:left="67"/>
              <w:rPr>
                <w:sz w:val="20"/>
              </w:rPr>
            </w:pPr>
            <w:r>
              <w:rPr>
                <w:sz w:val="20"/>
              </w:rPr>
              <w:t>End of</w:t>
            </w:r>
          </w:p>
        </w:tc>
        <w:tc>
          <w:tcPr>
            <w:tcW w:w="1241" w:type="dxa"/>
            <w:tcBorders>
              <w:bottom w:val="nil"/>
            </w:tcBorders>
          </w:tcPr>
          <w:p>
            <w:pPr>
              <w:pStyle w:val="TableParagraph"/>
              <w:spacing w:line="203" w:lineRule="exact"/>
              <w:ind w:left="70"/>
              <w:rPr>
                <w:sz w:val="20"/>
              </w:rPr>
            </w:pPr>
            <w:r>
              <w:rPr>
                <w:sz w:val="20"/>
              </w:rPr>
              <w:t>0.03 mg/l</w:t>
            </w:r>
          </w:p>
        </w:tc>
        <w:tc>
          <w:tcPr>
            <w:tcW w:w="1099" w:type="dxa"/>
            <w:tcBorders>
              <w:bottom w:val="nil"/>
            </w:tcBorders>
          </w:tcPr>
          <w:p>
            <w:pPr>
              <w:pStyle w:val="TableParagraph"/>
              <w:spacing w:line="203" w:lineRule="exact"/>
              <w:ind w:left="68"/>
              <w:rPr>
                <w:sz w:val="20"/>
              </w:rPr>
            </w:pPr>
            <w:r>
              <w:rPr>
                <w:sz w:val="20"/>
              </w:rPr>
              <w:t>ACGIH</w:t>
            </w:r>
          </w:p>
        </w:tc>
      </w:tr>
      <w:tr>
        <w:trPr>
          <w:trHeight w:val="215" w:hRule="atLeast"/>
        </w:trPr>
        <w:tc>
          <w:tcPr>
            <w:tcW w:w="2336" w:type="dxa"/>
            <w:vMerge/>
            <w:tcBorders>
              <w:top w:val="nil"/>
            </w:tcBorders>
          </w:tcPr>
          <w:p>
            <w:pPr>
              <w:rPr>
                <w:sz w:val="2"/>
                <w:szCs w:val="2"/>
              </w:rPr>
            </w:pPr>
          </w:p>
        </w:tc>
        <w:tc>
          <w:tcPr>
            <w:tcW w:w="1099" w:type="dxa"/>
            <w:vMerge/>
            <w:tcBorders>
              <w:top w:val="nil"/>
            </w:tcBorders>
          </w:tcPr>
          <w:p>
            <w:pPr>
              <w:rPr>
                <w:sz w:val="2"/>
                <w:szCs w:val="2"/>
              </w:rPr>
            </w:pPr>
          </w:p>
        </w:tc>
        <w:tc>
          <w:tcPr>
            <w:tcW w:w="1238" w:type="dxa"/>
            <w:tcBorders>
              <w:top w:val="nil"/>
              <w:bottom w:val="nil"/>
            </w:tcBorders>
          </w:tcPr>
          <w:p>
            <w:pPr>
              <w:pStyle w:val="TableParagraph"/>
              <w:rPr>
                <w:rFonts w:ascii="Times New Roman"/>
                <w:sz w:val="14"/>
              </w:rPr>
            </w:pPr>
          </w:p>
        </w:tc>
        <w:tc>
          <w:tcPr>
            <w:tcW w:w="1102" w:type="dxa"/>
            <w:tcBorders>
              <w:top w:val="nil"/>
              <w:bottom w:val="nil"/>
            </w:tcBorders>
          </w:tcPr>
          <w:p>
            <w:pPr>
              <w:pStyle w:val="TableParagraph"/>
              <w:rPr>
                <w:rFonts w:ascii="Times New Roman"/>
                <w:sz w:val="14"/>
              </w:rPr>
            </w:pPr>
          </w:p>
        </w:tc>
        <w:tc>
          <w:tcPr>
            <w:tcW w:w="962" w:type="dxa"/>
            <w:tcBorders>
              <w:top w:val="nil"/>
              <w:bottom w:val="nil"/>
            </w:tcBorders>
          </w:tcPr>
          <w:p>
            <w:pPr>
              <w:pStyle w:val="TableParagraph"/>
              <w:spacing w:line="196" w:lineRule="exact"/>
              <w:ind w:left="67"/>
              <w:rPr>
                <w:sz w:val="20"/>
              </w:rPr>
            </w:pPr>
            <w:r>
              <w:rPr>
                <w:sz w:val="20"/>
              </w:rPr>
              <w:t>shift (As</w:t>
            </w:r>
          </w:p>
        </w:tc>
        <w:tc>
          <w:tcPr>
            <w:tcW w:w="1241" w:type="dxa"/>
            <w:tcBorders>
              <w:top w:val="nil"/>
              <w:bottom w:val="nil"/>
            </w:tcBorders>
          </w:tcPr>
          <w:p>
            <w:pPr>
              <w:pStyle w:val="TableParagraph"/>
              <w:rPr>
                <w:rFonts w:ascii="Times New Roman"/>
                <w:sz w:val="14"/>
              </w:rPr>
            </w:pPr>
          </w:p>
        </w:tc>
        <w:tc>
          <w:tcPr>
            <w:tcW w:w="1099" w:type="dxa"/>
            <w:tcBorders>
              <w:top w:val="nil"/>
              <w:bottom w:val="nil"/>
            </w:tcBorders>
          </w:tcPr>
          <w:p>
            <w:pPr>
              <w:pStyle w:val="TableParagraph"/>
              <w:spacing w:line="196" w:lineRule="exact"/>
              <w:ind w:left="68"/>
              <w:rPr>
                <w:sz w:val="20"/>
              </w:rPr>
            </w:pPr>
            <w:r>
              <w:rPr>
                <w:sz w:val="20"/>
              </w:rPr>
              <w:t>BEI</w:t>
            </w:r>
          </w:p>
        </w:tc>
      </w:tr>
      <w:tr>
        <w:trPr>
          <w:trHeight w:val="215" w:hRule="atLeast"/>
        </w:trPr>
        <w:tc>
          <w:tcPr>
            <w:tcW w:w="2336" w:type="dxa"/>
            <w:vMerge/>
            <w:tcBorders>
              <w:top w:val="nil"/>
            </w:tcBorders>
          </w:tcPr>
          <w:p>
            <w:pPr>
              <w:rPr>
                <w:sz w:val="2"/>
                <w:szCs w:val="2"/>
              </w:rPr>
            </w:pPr>
          </w:p>
        </w:tc>
        <w:tc>
          <w:tcPr>
            <w:tcW w:w="1099" w:type="dxa"/>
            <w:vMerge/>
            <w:tcBorders>
              <w:top w:val="nil"/>
            </w:tcBorders>
          </w:tcPr>
          <w:p>
            <w:pPr>
              <w:rPr>
                <w:sz w:val="2"/>
                <w:szCs w:val="2"/>
              </w:rPr>
            </w:pPr>
          </w:p>
        </w:tc>
        <w:tc>
          <w:tcPr>
            <w:tcW w:w="1238" w:type="dxa"/>
            <w:tcBorders>
              <w:top w:val="nil"/>
              <w:bottom w:val="nil"/>
            </w:tcBorders>
          </w:tcPr>
          <w:p>
            <w:pPr>
              <w:pStyle w:val="TableParagraph"/>
              <w:rPr>
                <w:rFonts w:ascii="Times New Roman"/>
                <w:sz w:val="14"/>
              </w:rPr>
            </w:pPr>
          </w:p>
        </w:tc>
        <w:tc>
          <w:tcPr>
            <w:tcW w:w="1102" w:type="dxa"/>
            <w:tcBorders>
              <w:top w:val="nil"/>
              <w:bottom w:val="nil"/>
            </w:tcBorders>
          </w:tcPr>
          <w:p>
            <w:pPr>
              <w:pStyle w:val="TableParagraph"/>
              <w:rPr>
                <w:rFonts w:ascii="Times New Roman"/>
                <w:sz w:val="14"/>
              </w:rPr>
            </w:pPr>
          </w:p>
        </w:tc>
        <w:tc>
          <w:tcPr>
            <w:tcW w:w="962" w:type="dxa"/>
            <w:tcBorders>
              <w:top w:val="nil"/>
              <w:bottom w:val="nil"/>
            </w:tcBorders>
          </w:tcPr>
          <w:p>
            <w:pPr>
              <w:pStyle w:val="TableParagraph"/>
              <w:spacing w:line="196" w:lineRule="exact"/>
              <w:ind w:left="67"/>
              <w:rPr>
                <w:sz w:val="20"/>
              </w:rPr>
            </w:pPr>
            <w:r>
              <w:rPr>
                <w:sz w:val="20"/>
              </w:rPr>
              <w:t>soon as</w:t>
            </w:r>
          </w:p>
        </w:tc>
        <w:tc>
          <w:tcPr>
            <w:tcW w:w="1241" w:type="dxa"/>
            <w:tcBorders>
              <w:top w:val="nil"/>
              <w:bottom w:val="nil"/>
            </w:tcBorders>
          </w:tcPr>
          <w:p>
            <w:pPr>
              <w:pStyle w:val="TableParagraph"/>
              <w:rPr>
                <w:rFonts w:ascii="Times New Roman"/>
                <w:sz w:val="14"/>
              </w:rPr>
            </w:pPr>
          </w:p>
        </w:tc>
        <w:tc>
          <w:tcPr>
            <w:tcW w:w="1099" w:type="dxa"/>
            <w:tcBorders>
              <w:top w:val="nil"/>
              <w:bottom w:val="nil"/>
            </w:tcBorders>
          </w:tcPr>
          <w:p>
            <w:pPr>
              <w:pStyle w:val="TableParagraph"/>
              <w:rPr>
                <w:rFonts w:ascii="Times New Roman"/>
                <w:sz w:val="14"/>
              </w:rPr>
            </w:pPr>
          </w:p>
        </w:tc>
      </w:tr>
      <w:tr>
        <w:trPr>
          <w:trHeight w:val="215" w:hRule="atLeast"/>
        </w:trPr>
        <w:tc>
          <w:tcPr>
            <w:tcW w:w="2336" w:type="dxa"/>
            <w:vMerge/>
            <w:tcBorders>
              <w:top w:val="nil"/>
            </w:tcBorders>
          </w:tcPr>
          <w:p>
            <w:pPr>
              <w:rPr>
                <w:sz w:val="2"/>
                <w:szCs w:val="2"/>
              </w:rPr>
            </w:pPr>
          </w:p>
        </w:tc>
        <w:tc>
          <w:tcPr>
            <w:tcW w:w="1099" w:type="dxa"/>
            <w:vMerge/>
            <w:tcBorders>
              <w:top w:val="nil"/>
            </w:tcBorders>
          </w:tcPr>
          <w:p>
            <w:pPr>
              <w:rPr>
                <w:sz w:val="2"/>
                <w:szCs w:val="2"/>
              </w:rPr>
            </w:pPr>
          </w:p>
        </w:tc>
        <w:tc>
          <w:tcPr>
            <w:tcW w:w="1238" w:type="dxa"/>
            <w:tcBorders>
              <w:top w:val="nil"/>
              <w:bottom w:val="nil"/>
            </w:tcBorders>
          </w:tcPr>
          <w:p>
            <w:pPr>
              <w:pStyle w:val="TableParagraph"/>
              <w:rPr>
                <w:rFonts w:ascii="Times New Roman"/>
                <w:sz w:val="14"/>
              </w:rPr>
            </w:pPr>
          </w:p>
        </w:tc>
        <w:tc>
          <w:tcPr>
            <w:tcW w:w="1102" w:type="dxa"/>
            <w:tcBorders>
              <w:top w:val="nil"/>
              <w:bottom w:val="nil"/>
            </w:tcBorders>
          </w:tcPr>
          <w:p>
            <w:pPr>
              <w:pStyle w:val="TableParagraph"/>
              <w:rPr>
                <w:rFonts w:ascii="Times New Roman"/>
                <w:sz w:val="14"/>
              </w:rPr>
            </w:pPr>
          </w:p>
        </w:tc>
        <w:tc>
          <w:tcPr>
            <w:tcW w:w="962" w:type="dxa"/>
            <w:tcBorders>
              <w:top w:val="nil"/>
              <w:bottom w:val="nil"/>
            </w:tcBorders>
          </w:tcPr>
          <w:p>
            <w:pPr>
              <w:pStyle w:val="TableParagraph"/>
              <w:spacing w:line="195" w:lineRule="exact"/>
              <w:ind w:left="67"/>
              <w:rPr>
                <w:sz w:val="20"/>
              </w:rPr>
            </w:pPr>
            <w:r>
              <w:rPr>
                <w:sz w:val="20"/>
              </w:rPr>
              <w:t>possible</w:t>
            </w:r>
          </w:p>
        </w:tc>
        <w:tc>
          <w:tcPr>
            <w:tcW w:w="1241" w:type="dxa"/>
            <w:tcBorders>
              <w:top w:val="nil"/>
              <w:bottom w:val="nil"/>
            </w:tcBorders>
          </w:tcPr>
          <w:p>
            <w:pPr>
              <w:pStyle w:val="TableParagraph"/>
              <w:rPr>
                <w:rFonts w:ascii="Times New Roman"/>
                <w:sz w:val="14"/>
              </w:rPr>
            </w:pPr>
          </w:p>
        </w:tc>
        <w:tc>
          <w:tcPr>
            <w:tcW w:w="1099" w:type="dxa"/>
            <w:tcBorders>
              <w:top w:val="nil"/>
              <w:bottom w:val="nil"/>
            </w:tcBorders>
          </w:tcPr>
          <w:p>
            <w:pPr>
              <w:pStyle w:val="TableParagraph"/>
              <w:rPr>
                <w:rFonts w:ascii="Times New Roman"/>
                <w:sz w:val="14"/>
              </w:rPr>
            </w:pPr>
          </w:p>
        </w:tc>
      </w:tr>
      <w:tr>
        <w:trPr>
          <w:trHeight w:val="214" w:hRule="atLeast"/>
        </w:trPr>
        <w:tc>
          <w:tcPr>
            <w:tcW w:w="2336" w:type="dxa"/>
            <w:vMerge/>
            <w:tcBorders>
              <w:top w:val="nil"/>
            </w:tcBorders>
          </w:tcPr>
          <w:p>
            <w:pPr>
              <w:rPr>
                <w:sz w:val="2"/>
                <w:szCs w:val="2"/>
              </w:rPr>
            </w:pPr>
          </w:p>
        </w:tc>
        <w:tc>
          <w:tcPr>
            <w:tcW w:w="1099" w:type="dxa"/>
            <w:vMerge/>
            <w:tcBorders>
              <w:top w:val="nil"/>
            </w:tcBorders>
          </w:tcPr>
          <w:p>
            <w:pPr>
              <w:rPr>
                <w:sz w:val="2"/>
                <w:szCs w:val="2"/>
              </w:rPr>
            </w:pPr>
          </w:p>
        </w:tc>
        <w:tc>
          <w:tcPr>
            <w:tcW w:w="1238" w:type="dxa"/>
            <w:tcBorders>
              <w:top w:val="nil"/>
              <w:bottom w:val="nil"/>
            </w:tcBorders>
          </w:tcPr>
          <w:p>
            <w:pPr>
              <w:pStyle w:val="TableParagraph"/>
              <w:rPr>
                <w:rFonts w:ascii="Times New Roman"/>
                <w:sz w:val="14"/>
              </w:rPr>
            </w:pPr>
          </w:p>
        </w:tc>
        <w:tc>
          <w:tcPr>
            <w:tcW w:w="1102" w:type="dxa"/>
            <w:tcBorders>
              <w:top w:val="nil"/>
              <w:bottom w:val="nil"/>
            </w:tcBorders>
          </w:tcPr>
          <w:p>
            <w:pPr>
              <w:pStyle w:val="TableParagraph"/>
              <w:rPr>
                <w:rFonts w:ascii="Times New Roman"/>
                <w:sz w:val="14"/>
              </w:rPr>
            </w:pPr>
          </w:p>
        </w:tc>
        <w:tc>
          <w:tcPr>
            <w:tcW w:w="962" w:type="dxa"/>
            <w:tcBorders>
              <w:top w:val="nil"/>
              <w:bottom w:val="nil"/>
            </w:tcBorders>
          </w:tcPr>
          <w:p>
            <w:pPr>
              <w:pStyle w:val="TableParagraph"/>
              <w:spacing w:line="194" w:lineRule="exact"/>
              <w:ind w:left="67"/>
              <w:rPr>
                <w:sz w:val="20"/>
              </w:rPr>
            </w:pPr>
            <w:r>
              <w:rPr>
                <w:sz w:val="20"/>
              </w:rPr>
              <w:t>after</w:t>
            </w:r>
          </w:p>
        </w:tc>
        <w:tc>
          <w:tcPr>
            <w:tcW w:w="1241" w:type="dxa"/>
            <w:tcBorders>
              <w:top w:val="nil"/>
              <w:bottom w:val="nil"/>
            </w:tcBorders>
          </w:tcPr>
          <w:p>
            <w:pPr>
              <w:pStyle w:val="TableParagraph"/>
              <w:rPr>
                <w:rFonts w:ascii="Times New Roman"/>
                <w:sz w:val="14"/>
              </w:rPr>
            </w:pPr>
          </w:p>
        </w:tc>
        <w:tc>
          <w:tcPr>
            <w:tcW w:w="1099" w:type="dxa"/>
            <w:tcBorders>
              <w:top w:val="nil"/>
              <w:bottom w:val="nil"/>
            </w:tcBorders>
          </w:tcPr>
          <w:p>
            <w:pPr>
              <w:pStyle w:val="TableParagraph"/>
              <w:rPr>
                <w:rFonts w:ascii="Times New Roman"/>
                <w:sz w:val="14"/>
              </w:rPr>
            </w:pPr>
          </w:p>
        </w:tc>
      </w:tr>
      <w:tr>
        <w:trPr>
          <w:trHeight w:val="214" w:hRule="atLeast"/>
        </w:trPr>
        <w:tc>
          <w:tcPr>
            <w:tcW w:w="2336" w:type="dxa"/>
            <w:vMerge/>
            <w:tcBorders>
              <w:top w:val="nil"/>
            </w:tcBorders>
          </w:tcPr>
          <w:p>
            <w:pPr>
              <w:rPr>
                <w:sz w:val="2"/>
                <w:szCs w:val="2"/>
              </w:rPr>
            </w:pPr>
          </w:p>
        </w:tc>
        <w:tc>
          <w:tcPr>
            <w:tcW w:w="1099" w:type="dxa"/>
            <w:vMerge/>
            <w:tcBorders>
              <w:top w:val="nil"/>
            </w:tcBorders>
          </w:tcPr>
          <w:p>
            <w:pPr>
              <w:rPr>
                <w:sz w:val="2"/>
                <w:szCs w:val="2"/>
              </w:rPr>
            </w:pPr>
          </w:p>
        </w:tc>
        <w:tc>
          <w:tcPr>
            <w:tcW w:w="1238" w:type="dxa"/>
            <w:tcBorders>
              <w:top w:val="nil"/>
              <w:bottom w:val="nil"/>
            </w:tcBorders>
          </w:tcPr>
          <w:p>
            <w:pPr>
              <w:pStyle w:val="TableParagraph"/>
              <w:rPr>
                <w:rFonts w:ascii="Times New Roman"/>
                <w:sz w:val="14"/>
              </w:rPr>
            </w:pPr>
          </w:p>
        </w:tc>
        <w:tc>
          <w:tcPr>
            <w:tcW w:w="1102" w:type="dxa"/>
            <w:tcBorders>
              <w:top w:val="nil"/>
              <w:bottom w:val="nil"/>
            </w:tcBorders>
          </w:tcPr>
          <w:p>
            <w:pPr>
              <w:pStyle w:val="TableParagraph"/>
              <w:rPr>
                <w:rFonts w:ascii="Times New Roman"/>
                <w:sz w:val="14"/>
              </w:rPr>
            </w:pPr>
          </w:p>
        </w:tc>
        <w:tc>
          <w:tcPr>
            <w:tcW w:w="962" w:type="dxa"/>
            <w:tcBorders>
              <w:top w:val="nil"/>
              <w:bottom w:val="nil"/>
            </w:tcBorders>
          </w:tcPr>
          <w:p>
            <w:pPr>
              <w:pStyle w:val="TableParagraph"/>
              <w:spacing w:line="194" w:lineRule="exact"/>
              <w:ind w:left="67"/>
              <w:rPr>
                <w:sz w:val="20"/>
              </w:rPr>
            </w:pPr>
            <w:r>
              <w:rPr>
                <w:sz w:val="20"/>
              </w:rPr>
              <w:t>exposure</w:t>
            </w:r>
          </w:p>
        </w:tc>
        <w:tc>
          <w:tcPr>
            <w:tcW w:w="1241" w:type="dxa"/>
            <w:tcBorders>
              <w:top w:val="nil"/>
              <w:bottom w:val="nil"/>
            </w:tcBorders>
          </w:tcPr>
          <w:p>
            <w:pPr>
              <w:pStyle w:val="TableParagraph"/>
              <w:rPr>
                <w:rFonts w:ascii="Times New Roman"/>
                <w:sz w:val="14"/>
              </w:rPr>
            </w:pPr>
          </w:p>
        </w:tc>
        <w:tc>
          <w:tcPr>
            <w:tcW w:w="1099" w:type="dxa"/>
            <w:tcBorders>
              <w:top w:val="nil"/>
              <w:bottom w:val="nil"/>
            </w:tcBorders>
          </w:tcPr>
          <w:p>
            <w:pPr>
              <w:pStyle w:val="TableParagraph"/>
              <w:rPr>
                <w:rFonts w:ascii="Times New Roman"/>
                <w:sz w:val="14"/>
              </w:rPr>
            </w:pPr>
          </w:p>
        </w:tc>
      </w:tr>
      <w:tr>
        <w:trPr>
          <w:trHeight w:val="222" w:hRule="atLeast"/>
        </w:trPr>
        <w:tc>
          <w:tcPr>
            <w:tcW w:w="2336" w:type="dxa"/>
            <w:vMerge/>
            <w:tcBorders>
              <w:top w:val="nil"/>
            </w:tcBorders>
          </w:tcPr>
          <w:p>
            <w:pPr>
              <w:rPr>
                <w:sz w:val="2"/>
                <w:szCs w:val="2"/>
              </w:rPr>
            </w:pPr>
          </w:p>
        </w:tc>
        <w:tc>
          <w:tcPr>
            <w:tcW w:w="1099" w:type="dxa"/>
            <w:vMerge/>
            <w:tcBorders>
              <w:top w:val="nil"/>
            </w:tcBorders>
          </w:tcPr>
          <w:p>
            <w:pPr>
              <w:rPr>
                <w:sz w:val="2"/>
                <w:szCs w:val="2"/>
              </w:rPr>
            </w:pPr>
          </w:p>
        </w:tc>
        <w:tc>
          <w:tcPr>
            <w:tcW w:w="1238" w:type="dxa"/>
            <w:tcBorders>
              <w:top w:val="nil"/>
            </w:tcBorders>
          </w:tcPr>
          <w:p>
            <w:pPr>
              <w:pStyle w:val="TableParagraph"/>
              <w:rPr>
                <w:rFonts w:ascii="Times New Roman"/>
                <w:sz w:val="14"/>
              </w:rPr>
            </w:pPr>
          </w:p>
        </w:tc>
        <w:tc>
          <w:tcPr>
            <w:tcW w:w="1102" w:type="dxa"/>
            <w:tcBorders>
              <w:top w:val="nil"/>
            </w:tcBorders>
          </w:tcPr>
          <w:p>
            <w:pPr>
              <w:pStyle w:val="TableParagraph"/>
              <w:rPr>
                <w:rFonts w:ascii="Times New Roman"/>
                <w:sz w:val="14"/>
              </w:rPr>
            </w:pPr>
          </w:p>
        </w:tc>
        <w:tc>
          <w:tcPr>
            <w:tcW w:w="962" w:type="dxa"/>
            <w:tcBorders>
              <w:top w:val="nil"/>
            </w:tcBorders>
          </w:tcPr>
          <w:p>
            <w:pPr>
              <w:pStyle w:val="TableParagraph"/>
              <w:spacing w:line="202" w:lineRule="exact"/>
              <w:ind w:left="67"/>
              <w:rPr>
                <w:sz w:val="20"/>
              </w:rPr>
            </w:pPr>
            <w:r>
              <w:rPr>
                <w:sz w:val="20"/>
              </w:rPr>
              <w:t>ceases)</w:t>
            </w:r>
          </w:p>
        </w:tc>
        <w:tc>
          <w:tcPr>
            <w:tcW w:w="1241" w:type="dxa"/>
            <w:tcBorders>
              <w:top w:val="nil"/>
            </w:tcBorders>
          </w:tcPr>
          <w:p>
            <w:pPr>
              <w:pStyle w:val="TableParagraph"/>
              <w:rPr>
                <w:rFonts w:ascii="Times New Roman"/>
                <w:sz w:val="14"/>
              </w:rPr>
            </w:pPr>
          </w:p>
        </w:tc>
        <w:tc>
          <w:tcPr>
            <w:tcW w:w="1099" w:type="dxa"/>
            <w:tcBorders>
              <w:top w:val="nil"/>
            </w:tcBorders>
          </w:tcPr>
          <w:p>
            <w:pPr>
              <w:pStyle w:val="TableParagraph"/>
              <w:rPr>
                <w:rFonts w:ascii="Times New Roman"/>
                <w:sz w:val="14"/>
              </w:rPr>
            </w:pPr>
          </w:p>
        </w:tc>
      </w:tr>
    </w:tbl>
    <w:p>
      <w:pPr>
        <w:tabs>
          <w:tab w:pos="3396" w:val="left" w:leader="none"/>
        </w:tabs>
        <w:spacing w:before="118"/>
        <w:ind w:left="558" w:right="0" w:firstLine="0"/>
        <w:jc w:val="left"/>
        <w:rPr>
          <w:rFonts w:ascii="Arial"/>
          <w:sz w:val="20"/>
        </w:rPr>
      </w:pPr>
      <w:r>
        <w:rPr>
          <w:rFonts w:ascii="Arial"/>
          <w:b/>
          <w:sz w:val="20"/>
        </w:rPr>
        <w:t>Engineering</w:t>
      </w:r>
      <w:r>
        <w:rPr>
          <w:rFonts w:ascii="Arial"/>
          <w:b/>
          <w:spacing w:val="-3"/>
          <w:sz w:val="20"/>
        </w:rPr>
        <w:t> </w:t>
      </w:r>
      <w:r>
        <w:rPr>
          <w:rFonts w:ascii="Arial"/>
          <w:b/>
          <w:sz w:val="20"/>
        </w:rPr>
        <w:t>measures</w:t>
        <w:tab/>
      </w:r>
      <w:r>
        <w:rPr>
          <w:rFonts w:ascii="Arial"/>
          <w:sz w:val="20"/>
        </w:rPr>
        <w:t>: Use only in well-ventilated</w:t>
      </w:r>
      <w:r>
        <w:rPr>
          <w:rFonts w:ascii="Arial"/>
          <w:spacing w:val="-15"/>
          <w:sz w:val="20"/>
        </w:rPr>
        <w:t> </w:t>
      </w:r>
      <w:r>
        <w:rPr>
          <w:rFonts w:ascii="Arial"/>
          <w:sz w:val="20"/>
        </w:rPr>
        <w:t>areas.</w:t>
      </w:r>
    </w:p>
    <w:p>
      <w:pPr>
        <w:spacing w:before="0"/>
        <w:ind w:left="3605" w:right="1657" w:firstLine="0"/>
        <w:jc w:val="left"/>
        <w:rPr>
          <w:rFonts w:ascii="Arial"/>
          <w:sz w:val="20"/>
        </w:rPr>
      </w:pPr>
      <w:r>
        <w:rPr>
          <w:rFonts w:ascii="Arial"/>
          <w:sz w:val="20"/>
        </w:rPr>
        <w:t>Ensure that eyewash station and safety shower are proximal to the work-station location.</w:t>
      </w:r>
    </w:p>
    <w:p>
      <w:pPr>
        <w:pStyle w:val="BodyText"/>
        <w:spacing w:before="4"/>
        <w:rPr>
          <w:rFonts w:ascii="Arial"/>
          <w:sz w:val="30"/>
        </w:rPr>
      </w:pPr>
    </w:p>
    <w:p>
      <w:pPr>
        <w:spacing w:before="0"/>
        <w:ind w:left="556" w:right="0" w:firstLine="0"/>
        <w:jc w:val="left"/>
        <w:rPr>
          <w:rFonts w:ascii="Arial"/>
          <w:b/>
          <w:sz w:val="20"/>
        </w:rPr>
      </w:pPr>
      <w:r>
        <w:rPr>
          <w:rFonts w:ascii="Arial"/>
          <w:b/>
          <w:sz w:val="20"/>
        </w:rPr>
        <w:t>Personal protective equipment</w:t>
      </w:r>
    </w:p>
    <w:p>
      <w:pPr>
        <w:tabs>
          <w:tab w:pos="3396" w:val="left" w:leader="none"/>
        </w:tabs>
        <w:spacing w:line="229" w:lineRule="exact" w:before="63"/>
        <w:ind w:left="558" w:right="0" w:firstLine="0"/>
        <w:jc w:val="left"/>
        <w:rPr>
          <w:rFonts w:ascii="Arial"/>
          <w:sz w:val="20"/>
        </w:rPr>
      </w:pPr>
      <w:r>
        <w:rPr>
          <w:rFonts w:ascii="Arial"/>
          <w:sz w:val="20"/>
        </w:rPr>
        <w:t>Respiratory</w:t>
      </w:r>
      <w:r>
        <w:rPr>
          <w:rFonts w:ascii="Arial"/>
          <w:spacing w:val="-4"/>
          <w:sz w:val="20"/>
        </w:rPr>
        <w:t> </w:t>
      </w:r>
      <w:r>
        <w:rPr>
          <w:rFonts w:ascii="Arial"/>
          <w:sz w:val="20"/>
        </w:rPr>
        <w:t>protection</w:t>
        <w:tab/>
        <w:t>: Use respiratory protection unless adequate local</w:t>
      </w:r>
      <w:r>
        <w:rPr>
          <w:rFonts w:ascii="Arial"/>
          <w:spacing w:val="-22"/>
          <w:sz w:val="20"/>
        </w:rPr>
        <w:t> </w:t>
      </w:r>
      <w:r>
        <w:rPr>
          <w:rFonts w:ascii="Arial"/>
          <w:sz w:val="20"/>
        </w:rPr>
        <w:t>exhaust</w:t>
      </w:r>
    </w:p>
    <w:p>
      <w:pPr>
        <w:spacing w:before="0"/>
        <w:ind w:left="3605" w:right="1391" w:firstLine="0"/>
        <w:jc w:val="left"/>
        <w:rPr>
          <w:rFonts w:ascii="Arial"/>
          <w:sz w:val="20"/>
        </w:rPr>
      </w:pPr>
      <w:r>
        <w:rPr>
          <w:rFonts w:ascii="Arial"/>
          <w:sz w:val="20"/>
        </w:rPr>
        <w:t>ventilation is provided or exposure assessment demonstrates that exposures are within recommended exposure guidelines. Respirator selection must be based on known or anticipated exposure levels, the hazards of the product and the safe working limits of the selected respirator.</w:t>
      </w:r>
    </w:p>
    <w:p>
      <w:pPr>
        <w:pStyle w:val="BodyText"/>
        <w:spacing w:before="11"/>
        <w:rPr>
          <w:rFonts w:ascii="Arial"/>
          <w:sz w:val="19"/>
        </w:rPr>
      </w:pPr>
    </w:p>
    <w:p>
      <w:pPr>
        <w:tabs>
          <w:tab w:pos="3396" w:val="left" w:leader="none"/>
        </w:tabs>
        <w:spacing w:before="0"/>
        <w:ind w:left="3605" w:right="1593" w:hanging="2826"/>
        <w:jc w:val="left"/>
        <w:rPr>
          <w:rFonts w:ascii="Arial"/>
          <w:sz w:val="20"/>
        </w:rPr>
      </w:pPr>
      <w:r>
        <w:rPr>
          <w:rFonts w:ascii="Arial"/>
          <w:sz w:val="20"/>
        </w:rPr>
        <w:t>Filter</w:t>
      </w:r>
      <w:r>
        <w:rPr>
          <w:rFonts w:ascii="Arial"/>
          <w:spacing w:val="-2"/>
          <w:sz w:val="20"/>
        </w:rPr>
        <w:t> </w:t>
      </w:r>
      <w:r>
        <w:rPr>
          <w:rFonts w:ascii="Arial"/>
          <w:sz w:val="20"/>
        </w:rPr>
        <w:t>type</w:t>
        <w:tab/>
        <w:t>: A NIOSH-approved air-purifying respirator with an organic vapour cartridge or canister may be permissible under</w:t>
      </w:r>
      <w:r>
        <w:rPr>
          <w:rFonts w:ascii="Arial"/>
          <w:spacing w:val="-20"/>
          <w:sz w:val="20"/>
        </w:rPr>
        <w:t> </w:t>
      </w:r>
      <w:r>
        <w:rPr>
          <w:rFonts w:ascii="Arial"/>
          <w:sz w:val="20"/>
        </w:rPr>
        <w:t>certain circumstances where airborne concentrations are expected to exceed exposure limits. Protection provided by air- purifying respirators is limited. Use a positive-pressure, air- supplied respirator if there is any potential for uncontrolled release, exposure levels are unknown, or any other circum- stances where air-purifying respirators may not provide ade- quate</w:t>
      </w:r>
      <w:r>
        <w:rPr>
          <w:rFonts w:ascii="Arial"/>
          <w:spacing w:val="-2"/>
          <w:sz w:val="20"/>
        </w:rPr>
        <w:t> </w:t>
      </w:r>
      <w:r>
        <w:rPr>
          <w:rFonts w:ascii="Arial"/>
          <w:sz w:val="20"/>
        </w:rPr>
        <w:t>protection.</w:t>
      </w:r>
    </w:p>
    <w:p>
      <w:pPr>
        <w:pStyle w:val="BodyText"/>
        <w:spacing w:before="2"/>
        <w:rPr>
          <w:rFonts w:ascii="Arial"/>
          <w:sz w:val="20"/>
        </w:rPr>
      </w:pPr>
    </w:p>
    <w:p>
      <w:pPr>
        <w:spacing w:before="0"/>
        <w:ind w:left="558" w:right="0" w:firstLine="0"/>
        <w:jc w:val="left"/>
        <w:rPr>
          <w:rFonts w:ascii="Arial"/>
          <w:sz w:val="20"/>
        </w:rPr>
      </w:pPr>
      <w:r>
        <w:rPr>
          <w:rFonts w:ascii="Arial"/>
          <w:sz w:val="20"/>
        </w:rPr>
        <w:t>Hand protection</w:t>
      </w:r>
    </w:p>
    <w:p>
      <w:pPr>
        <w:tabs>
          <w:tab w:pos="3396" w:val="left" w:leader="none"/>
        </w:tabs>
        <w:spacing w:before="1"/>
        <w:ind w:left="3605" w:right="1679" w:hanging="2826"/>
        <w:jc w:val="left"/>
        <w:rPr>
          <w:rFonts w:ascii="Arial"/>
          <w:sz w:val="20"/>
        </w:rPr>
      </w:pPr>
      <w:r>
        <w:rPr>
          <w:rFonts w:ascii="Arial"/>
          <w:sz w:val="20"/>
        </w:rPr>
        <w:t>Material</w:t>
        <w:tab/>
        <w:t>: polyvinyl alcohol (PVA), Viton(R). Consult your PPE provider for breakthrough times and the specific glove that is best for you based on your use patterns. It should be realized that eventually any material regardless of their</w:t>
      </w:r>
      <w:r>
        <w:rPr>
          <w:rFonts w:ascii="Arial"/>
          <w:spacing w:val="-15"/>
          <w:sz w:val="20"/>
        </w:rPr>
        <w:t> </w:t>
      </w:r>
      <w:r>
        <w:rPr>
          <w:rFonts w:ascii="Arial"/>
          <w:sz w:val="20"/>
        </w:rPr>
        <w:t>imperviousness,</w:t>
      </w:r>
    </w:p>
    <w:p>
      <w:pPr>
        <w:spacing w:after="0"/>
        <w:jc w:val="left"/>
        <w:rPr>
          <w:rFonts w:ascii="Arial"/>
          <w:sz w:val="20"/>
        </w:rPr>
        <w:sectPr>
          <w:pgSz w:w="11910" w:h="16850"/>
          <w:pgMar w:header="713" w:footer="1115" w:top="2200" w:bottom="1360" w:left="1280" w:right="0"/>
        </w:sectPr>
      </w:pPr>
    </w:p>
    <w:p>
      <w:pPr>
        <w:pStyle w:val="BodyText"/>
        <w:spacing w:before="8"/>
        <w:rPr>
          <w:rFonts w:ascii="Arial"/>
          <w:sz w:val="11"/>
        </w:rPr>
      </w:pPr>
    </w:p>
    <w:p>
      <w:pPr>
        <w:spacing w:before="93"/>
        <w:ind w:left="3605" w:right="1536" w:firstLine="0"/>
        <w:jc w:val="left"/>
        <w:rPr>
          <w:rFonts w:ascii="Arial"/>
          <w:sz w:val="20"/>
        </w:rPr>
      </w:pPr>
      <w:r>
        <w:rPr>
          <w:rFonts w:ascii="Arial"/>
          <w:sz w:val="20"/>
        </w:rPr>
        <w:t>will get permeated by chemicals. Therefore, protective gloves should be regularly checked for wear and tear. At the first signs of hardening and cracks, they should be changed.</w:t>
      </w:r>
    </w:p>
    <w:p>
      <w:pPr>
        <w:pStyle w:val="BodyText"/>
        <w:rPr>
          <w:rFonts w:ascii="Arial"/>
        </w:rPr>
      </w:pPr>
    </w:p>
    <w:p>
      <w:pPr>
        <w:pStyle w:val="BodyText"/>
        <w:spacing w:before="11"/>
        <w:rPr>
          <w:rFonts w:ascii="Arial"/>
          <w:sz w:val="17"/>
        </w:rPr>
      </w:pPr>
    </w:p>
    <w:p>
      <w:pPr>
        <w:tabs>
          <w:tab w:pos="3396" w:val="left" w:leader="none"/>
        </w:tabs>
        <w:spacing w:before="0"/>
        <w:ind w:left="3605" w:right="1587" w:hanging="2826"/>
        <w:jc w:val="left"/>
        <w:rPr>
          <w:rFonts w:ascii="Arial"/>
          <w:sz w:val="20"/>
        </w:rPr>
      </w:pPr>
      <w:r>
        <w:rPr>
          <w:rFonts w:ascii="Arial"/>
          <w:sz w:val="20"/>
        </w:rPr>
        <w:t>Remarks</w:t>
        <w:tab/>
        <w:t>: Chemical-resistant, impervious gloves complying with an approved standard should be worn at all times when</w:t>
      </w:r>
      <w:r>
        <w:rPr>
          <w:rFonts w:ascii="Arial"/>
          <w:spacing w:val="-18"/>
          <w:sz w:val="20"/>
        </w:rPr>
        <w:t> </w:t>
      </w:r>
      <w:r>
        <w:rPr>
          <w:rFonts w:ascii="Arial"/>
          <w:sz w:val="20"/>
        </w:rPr>
        <w:t>handling chemical products if a risk assessment indicates this is nec- essary.</w:t>
      </w:r>
    </w:p>
    <w:p>
      <w:pPr>
        <w:pStyle w:val="BodyText"/>
        <w:rPr>
          <w:rFonts w:ascii="Arial"/>
          <w:sz w:val="20"/>
        </w:rPr>
      </w:pPr>
    </w:p>
    <w:p>
      <w:pPr>
        <w:tabs>
          <w:tab w:pos="3396" w:val="left" w:leader="none"/>
        </w:tabs>
        <w:spacing w:before="0"/>
        <w:ind w:left="558" w:right="0" w:firstLine="0"/>
        <w:jc w:val="left"/>
        <w:rPr>
          <w:rFonts w:ascii="Arial"/>
          <w:sz w:val="20"/>
        </w:rPr>
      </w:pPr>
      <w:r>
        <w:rPr>
          <w:rFonts w:ascii="Arial"/>
          <w:sz w:val="20"/>
        </w:rPr>
        <w:t>Eye</w:t>
      </w:r>
      <w:r>
        <w:rPr>
          <w:rFonts w:ascii="Arial"/>
          <w:spacing w:val="-2"/>
          <w:sz w:val="20"/>
        </w:rPr>
        <w:t> </w:t>
      </w:r>
      <w:r>
        <w:rPr>
          <w:rFonts w:ascii="Arial"/>
          <w:sz w:val="20"/>
        </w:rPr>
        <w:t>protection</w:t>
        <w:tab/>
        <w:t>: Wear face-shield and protective suit for abnormal</w:t>
      </w:r>
      <w:r>
        <w:rPr>
          <w:rFonts w:ascii="Arial"/>
          <w:spacing w:val="-22"/>
          <w:sz w:val="20"/>
        </w:rPr>
        <w:t> </w:t>
      </w:r>
      <w:r>
        <w:rPr>
          <w:rFonts w:ascii="Arial"/>
          <w:sz w:val="20"/>
        </w:rPr>
        <w:t>processing</w:t>
      </w:r>
    </w:p>
    <w:p>
      <w:pPr>
        <w:spacing w:before="1"/>
        <w:ind w:left="3605" w:right="0" w:firstLine="0"/>
        <w:jc w:val="left"/>
        <w:rPr>
          <w:rFonts w:ascii="Arial"/>
          <w:sz w:val="20"/>
        </w:rPr>
      </w:pPr>
      <w:r>
        <w:rPr>
          <w:rFonts w:ascii="Arial"/>
          <w:sz w:val="20"/>
        </w:rPr>
        <w:t>problems.</w:t>
      </w:r>
    </w:p>
    <w:p>
      <w:pPr>
        <w:pStyle w:val="BodyText"/>
        <w:rPr>
          <w:rFonts w:ascii="Arial"/>
          <w:sz w:val="20"/>
        </w:rPr>
      </w:pPr>
    </w:p>
    <w:p>
      <w:pPr>
        <w:tabs>
          <w:tab w:pos="3396" w:val="left" w:leader="none"/>
        </w:tabs>
        <w:spacing w:before="1"/>
        <w:ind w:left="558" w:right="0" w:firstLine="0"/>
        <w:jc w:val="left"/>
        <w:rPr>
          <w:rFonts w:ascii="Arial"/>
          <w:sz w:val="20"/>
        </w:rPr>
      </w:pPr>
      <w:r>
        <w:rPr>
          <w:rFonts w:ascii="Arial"/>
          <w:sz w:val="20"/>
        </w:rPr>
        <w:t>Skin and</w:t>
      </w:r>
      <w:r>
        <w:rPr>
          <w:rFonts w:ascii="Arial"/>
          <w:spacing w:val="-2"/>
          <w:sz w:val="20"/>
        </w:rPr>
        <w:t> </w:t>
      </w:r>
      <w:r>
        <w:rPr>
          <w:rFonts w:ascii="Arial"/>
          <w:sz w:val="20"/>
        </w:rPr>
        <w:t>body</w:t>
      </w:r>
      <w:r>
        <w:rPr>
          <w:rFonts w:ascii="Arial"/>
          <w:spacing w:val="-3"/>
          <w:sz w:val="20"/>
        </w:rPr>
        <w:t> </w:t>
      </w:r>
      <w:r>
        <w:rPr>
          <w:rFonts w:ascii="Arial"/>
          <w:sz w:val="20"/>
        </w:rPr>
        <w:t>protection</w:t>
        <w:tab/>
        <w:t>: Choose body protection in relation to its type, to the</w:t>
      </w:r>
      <w:r>
        <w:rPr>
          <w:rFonts w:ascii="Arial"/>
          <w:spacing w:val="-20"/>
          <w:sz w:val="20"/>
        </w:rPr>
        <w:t> </w:t>
      </w:r>
      <w:r>
        <w:rPr>
          <w:rFonts w:ascii="Arial"/>
          <w:sz w:val="20"/>
        </w:rPr>
        <w:t>concen-</w:t>
      </w:r>
    </w:p>
    <w:p>
      <w:pPr>
        <w:spacing w:before="0"/>
        <w:ind w:left="3605" w:right="1601" w:firstLine="0"/>
        <w:jc w:val="left"/>
        <w:rPr>
          <w:rFonts w:ascii="Arial"/>
          <w:sz w:val="20"/>
        </w:rPr>
      </w:pPr>
      <w:r>
        <w:rPr>
          <w:rFonts w:ascii="Arial"/>
          <w:sz w:val="20"/>
        </w:rPr>
        <w:t>tration and amount of dangerous substances, and to the spe- cific work-place.</w:t>
      </w:r>
    </w:p>
    <w:p>
      <w:pPr>
        <w:pStyle w:val="BodyText"/>
        <w:spacing w:before="10"/>
        <w:rPr>
          <w:rFonts w:ascii="Arial"/>
          <w:sz w:val="19"/>
        </w:rPr>
      </w:pPr>
    </w:p>
    <w:p>
      <w:pPr>
        <w:tabs>
          <w:tab w:pos="3396" w:val="left" w:leader="none"/>
        </w:tabs>
        <w:spacing w:before="0"/>
        <w:ind w:left="558" w:right="0" w:firstLine="0"/>
        <w:jc w:val="left"/>
        <w:rPr>
          <w:rFonts w:ascii="Arial"/>
          <w:sz w:val="20"/>
        </w:rPr>
      </w:pPr>
      <w:r>
        <w:rPr>
          <w:rFonts w:ascii="Arial"/>
          <w:sz w:val="20"/>
        </w:rPr>
        <w:t>Protective</w:t>
      </w:r>
      <w:r>
        <w:rPr>
          <w:rFonts w:ascii="Arial"/>
          <w:spacing w:val="-3"/>
          <w:sz w:val="20"/>
        </w:rPr>
        <w:t> </w:t>
      </w:r>
      <w:r>
        <w:rPr>
          <w:rFonts w:ascii="Arial"/>
          <w:sz w:val="20"/>
        </w:rPr>
        <w:t>measures</w:t>
        <w:tab/>
        <w:t>: Wash contaminated clothing before</w:t>
      </w:r>
      <w:r>
        <w:rPr>
          <w:rFonts w:ascii="Arial"/>
          <w:spacing w:val="-17"/>
          <w:sz w:val="20"/>
        </w:rPr>
        <w:t> </w:t>
      </w:r>
      <w:r>
        <w:rPr>
          <w:rFonts w:ascii="Arial"/>
          <w:sz w:val="20"/>
        </w:rPr>
        <w:t>re-use.</w:t>
      </w:r>
    </w:p>
    <w:p>
      <w:pPr>
        <w:pStyle w:val="BodyText"/>
        <w:spacing w:before="1"/>
        <w:rPr>
          <w:rFonts w:ascii="Arial"/>
          <w:sz w:val="20"/>
        </w:rPr>
      </w:pPr>
    </w:p>
    <w:p>
      <w:pPr>
        <w:tabs>
          <w:tab w:pos="3396" w:val="left" w:leader="none"/>
        </w:tabs>
        <w:spacing w:before="0"/>
        <w:ind w:left="558" w:right="0" w:firstLine="0"/>
        <w:jc w:val="left"/>
        <w:rPr>
          <w:rFonts w:ascii="Arial"/>
          <w:sz w:val="20"/>
        </w:rPr>
      </w:pPr>
      <w:r>
        <w:rPr>
          <w:rFonts w:ascii="Arial"/>
          <w:sz w:val="20"/>
        </w:rPr>
        <w:t>Hygiene</w:t>
      </w:r>
      <w:r>
        <w:rPr>
          <w:rFonts w:ascii="Arial"/>
          <w:spacing w:val="-3"/>
          <w:sz w:val="20"/>
        </w:rPr>
        <w:t> </w:t>
      </w:r>
      <w:r>
        <w:rPr>
          <w:rFonts w:ascii="Arial"/>
          <w:sz w:val="20"/>
        </w:rPr>
        <w:t>measures</w:t>
        <w:tab/>
        <w:t>: Remove and wash contaminated clothing and gloves,</w:t>
      </w:r>
      <w:r>
        <w:rPr>
          <w:rFonts w:ascii="Arial"/>
          <w:spacing w:val="-18"/>
          <w:sz w:val="20"/>
        </w:rPr>
        <w:t> </w:t>
      </w:r>
      <w:r>
        <w:rPr>
          <w:rFonts w:ascii="Arial"/>
          <w:sz w:val="20"/>
        </w:rPr>
        <w:t>includ-</w:t>
      </w:r>
    </w:p>
    <w:p>
      <w:pPr>
        <w:spacing w:line="229" w:lineRule="exact" w:before="1"/>
        <w:ind w:left="3605" w:right="0" w:firstLine="0"/>
        <w:jc w:val="left"/>
        <w:rPr>
          <w:rFonts w:ascii="Arial"/>
          <w:sz w:val="20"/>
        </w:rPr>
      </w:pPr>
      <w:r>
        <w:rPr>
          <w:rFonts w:ascii="Arial"/>
          <w:sz w:val="20"/>
        </w:rPr>
        <w:t>ing the inside, before re-use.</w:t>
      </w:r>
    </w:p>
    <w:p>
      <w:pPr>
        <w:spacing w:before="0"/>
        <w:ind w:left="3605" w:right="1768" w:firstLine="0"/>
        <w:jc w:val="left"/>
        <w:rPr>
          <w:rFonts w:ascii="Arial"/>
          <w:sz w:val="20"/>
        </w:rPr>
      </w:pPr>
      <w:r>
        <w:rPr>
          <w:rFonts w:ascii="Arial"/>
          <w:sz w:val="20"/>
        </w:rPr>
        <w:t>Wash face, hands and any exposed skin thoroughly after handling.</w:t>
      </w:r>
    </w:p>
    <w:p>
      <w:pPr>
        <w:pStyle w:val="BodyText"/>
        <w:spacing w:before="3"/>
        <w:rPr>
          <w:rFonts w:ascii="Arial"/>
          <w:sz w:val="27"/>
        </w:rPr>
      </w:pPr>
      <w:r>
        <w:rPr/>
        <w:pict>
          <v:shape style="position:absolute;margin-left:69.143997pt;margin-top:18.027414pt;width:457.15pt;height:.1pt;mso-position-horizontal-relative:page;mso-position-vertical-relative:paragraph;z-index:-251568128;mso-wrap-distance-left:0;mso-wrap-distance-right:0" coordorigin="1383,361" coordsize="9143,0" path="m1383,361l10526,361e" filled="false" stroked="true" strokeweight=".72pt" strokecolor="#000000">
            <v:path arrowok="t"/>
            <v:stroke dashstyle="solid"/>
            <w10:wrap type="topAndBottom"/>
          </v:shape>
        </w:pict>
      </w:r>
    </w:p>
    <w:p>
      <w:pPr>
        <w:spacing w:before="126"/>
        <w:ind w:left="131" w:right="0" w:firstLine="0"/>
        <w:jc w:val="left"/>
        <w:rPr>
          <w:rFonts w:ascii="Arial"/>
          <w:b/>
          <w:sz w:val="20"/>
        </w:rPr>
      </w:pPr>
      <w:r>
        <w:rPr>
          <w:rFonts w:ascii="Arial"/>
          <w:b/>
          <w:sz w:val="20"/>
        </w:rPr>
        <w:t>SECTION 9. PHYSICAL AND CHEMICAL PROPERTIES</w:t>
      </w:r>
    </w:p>
    <w:p>
      <w:pPr>
        <w:pStyle w:val="BodyText"/>
        <w:rPr>
          <w:rFonts w:ascii="Arial"/>
          <w:b/>
          <w:sz w:val="13"/>
        </w:rPr>
      </w:pPr>
    </w:p>
    <w:p>
      <w:pPr>
        <w:tabs>
          <w:tab w:pos="3396" w:val="left" w:leader="none"/>
        </w:tabs>
        <w:spacing w:before="93"/>
        <w:ind w:left="558" w:right="0" w:firstLine="0"/>
        <w:jc w:val="left"/>
        <w:rPr>
          <w:rFonts w:ascii="Arial"/>
          <w:sz w:val="20"/>
        </w:rPr>
      </w:pPr>
      <w:r>
        <w:rPr>
          <w:rFonts w:ascii="Arial"/>
          <w:sz w:val="20"/>
        </w:rPr>
        <w:t>Appearance</w:t>
        <w:tab/>
        <w:t>: Clear</w:t>
      </w:r>
      <w:r>
        <w:rPr>
          <w:rFonts w:ascii="Arial"/>
          <w:spacing w:val="-13"/>
          <w:sz w:val="20"/>
        </w:rPr>
        <w:t> </w:t>
      </w:r>
      <w:r>
        <w:rPr>
          <w:rFonts w:ascii="Arial"/>
          <w:sz w:val="20"/>
        </w:rPr>
        <w:t>liquid.</w:t>
      </w:r>
    </w:p>
    <w:p>
      <w:pPr>
        <w:pStyle w:val="BodyText"/>
        <w:spacing w:before="3"/>
        <w:rPr>
          <w:rFonts w:ascii="Arial"/>
          <w:sz w:val="20"/>
        </w:rPr>
      </w:pPr>
    </w:p>
    <w:p>
      <w:pPr>
        <w:tabs>
          <w:tab w:pos="3396" w:val="left" w:leader="none"/>
        </w:tabs>
        <w:spacing w:before="0"/>
        <w:ind w:left="3605" w:right="1712" w:hanging="3047"/>
        <w:jc w:val="left"/>
        <w:rPr>
          <w:rFonts w:ascii="Arial"/>
          <w:sz w:val="20"/>
        </w:rPr>
      </w:pPr>
      <w:r>
        <w:rPr>
          <w:rFonts w:ascii="Arial"/>
          <w:sz w:val="20"/>
        </w:rPr>
        <w:t>Colour</w:t>
        <w:tab/>
        <w:t>: Clear to slightly yellow or green, undyed liquid. May be dyed red for taxation</w:t>
      </w:r>
      <w:r>
        <w:rPr>
          <w:rFonts w:ascii="Arial"/>
          <w:spacing w:val="-4"/>
          <w:sz w:val="20"/>
        </w:rPr>
        <w:t> </w:t>
      </w:r>
      <w:r>
        <w:rPr>
          <w:rFonts w:ascii="Arial"/>
          <w:sz w:val="20"/>
        </w:rPr>
        <w:t>purposes.</w:t>
      </w:r>
    </w:p>
    <w:p>
      <w:pPr>
        <w:tabs>
          <w:tab w:pos="3396" w:val="left" w:leader="none"/>
        </w:tabs>
        <w:spacing w:before="111"/>
        <w:ind w:left="558" w:right="0" w:firstLine="0"/>
        <w:jc w:val="left"/>
        <w:rPr>
          <w:rFonts w:ascii="Arial"/>
          <w:sz w:val="20"/>
        </w:rPr>
      </w:pPr>
      <w:r>
        <w:rPr>
          <w:rFonts w:ascii="Arial"/>
          <w:sz w:val="20"/>
        </w:rPr>
        <w:t>Odour</w:t>
        <w:tab/>
        <w:t>:</w:t>
      </w:r>
      <w:r>
        <w:rPr>
          <w:rFonts w:ascii="Arial"/>
          <w:spacing w:val="41"/>
          <w:sz w:val="20"/>
        </w:rPr>
        <w:t> </w:t>
      </w:r>
      <w:r>
        <w:rPr>
          <w:rFonts w:ascii="Arial"/>
          <w:sz w:val="20"/>
        </w:rPr>
        <w:t>Gasoline</w:t>
      </w:r>
    </w:p>
    <w:p>
      <w:pPr>
        <w:tabs>
          <w:tab w:pos="3396" w:val="left" w:leader="none"/>
        </w:tabs>
        <w:spacing w:before="114"/>
        <w:ind w:left="558" w:right="0" w:firstLine="0"/>
        <w:jc w:val="left"/>
        <w:rPr>
          <w:rFonts w:ascii="Arial"/>
          <w:sz w:val="20"/>
        </w:rPr>
      </w:pPr>
      <w:r>
        <w:rPr>
          <w:rFonts w:ascii="Arial"/>
          <w:sz w:val="20"/>
        </w:rPr>
        <w:t>Odour</w:t>
      </w:r>
      <w:r>
        <w:rPr>
          <w:rFonts w:ascii="Arial"/>
          <w:spacing w:val="-3"/>
          <w:sz w:val="20"/>
        </w:rPr>
        <w:t> </w:t>
      </w:r>
      <w:r>
        <w:rPr>
          <w:rFonts w:ascii="Arial"/>
          <w:sz w:val="20"/>
        </w:rPr>
        <w:t>Threshold</w:t>
        <w:tab/>
        <w:t>:   No data</w:t>
      </w:r>
      <w:r>
        <w:rPr>
          <w:rFonts w:ascii="Arial"/>
          <w:spacing w:val="-22"/>
          <w:sz w:val="20"/>
        </w:rPr>
        <w:t> </w:t>
      </w:r>
      <w:r>
        <w:rPr>
          <w:rFonts w:ascii="Arial"/>
          <w:sz w:val="20"/>
        </w:rPr>
        <w:t>available</w:t>
      </w:r>
    </w:p>
    <w:p>
      <w:pPr>
        <w:tabs>
          <w:tab w:pos="3396" w:val="left" w:leader="none"/>
        </w:tabs>
        <w:spacing w:before="113"/>
        <w:ind w:left="558" w:right="0" w:firstLine="0"/>
        <w:jc w:val="left"/>
        <w:rPr>
          <w:rFonts w:ascii="Arial"/>
          <w:sz w:val="20"/>
        </w:rPr>
      </w:pPr>
      <w:r>
        <w:rPr>
          <w:rFonts w:ascii="Arial"/>
          <w:sz w:val="20"/>
        </w:rPr>
        <w:t>pH</w:t>
        <w:tab/>
        <w:t>:   No data</w:t>
      </w:r>
      <w:r>
        <w:rPr>
          <w:rFonts w:ascii="Arial"/>
          <w:spacing w:val="-23"/>
          <w:sz w:val="20"/>
        </w:rPr>
        <w:t> </w:t>
      </w:r>
      <w:r>
        <w:rPr>
          <w:rFonts w:ascii="Arial"/>
          <w:sz w:val="20"/>
        </w:rPr>
        <w:t>available</w:t>
      </w:r>
    </w:p>
    <w:p>
      <w:pPr>
        <w:tabs>
          <w:tab w:pos="3396" w:val="left" w:leader="none"/>
        </w:tabs>
        <w:spacing w:line="357" w:lineRule="auto" w:before="114"/>
        <w:ind w:left="558" w:right="4826" w:firstLine="0"/>
        <w:jc w:val="left"/>
        <w:rPr>
          <w:rFonts w:ascii="Arial" w:hAnsi="Arial"/>
          <w:sz w:val="20"/>
        </w:rPr>
      </w:pPr>
      <w:r>
        <w:rPr>
          <w:rFonts w:ascii="Arial" w:hAnsi="Arial"/>
          <w:sz w:val="20"/>
        </w:rPr>
        <w:t>Pour point</w:t>
        <w:tab/>
        <w:t>: No  data  available Boiling</w:t>
      </w:r>
      <w:r>
        <w:rPr>
          <w:rFonts w:ascii="Arial" w:hAnsi="Arial"/>
          <w:spacing w:val="-2"/>
          <w:sz w:val="20"/>
        </w:rPr>
        <w:t> </w:t>
      </w:r>
      <w:r>
        <w:rPr>
          <w:rFonts w:ascii="Arial" w:hAnsi="Arial"/>
          <w:sz w:val="20"/>
        </w:rPr>
        <w:t>point/boiling</w:t>
      </w:r>
      <w:r>
        <w:rPr>
          <w:rFonts w:ascii="Arial" w:hAnsi="Arial"/>
          <w:spacing w:val="-4"/>
          <w:sz w:val="20"/>
        </w:rPr>
        <w:t> </w:t>
      </w:r>
      <w:r>
        <w:rPr>
          <w:rFonts w:ascii="Arial" w:hAnsi="Arial"/>
          <w:sz w:val="20"/>
        </w:rPr>
        <w:t>range</w:t>
        <w:tab/>
        <w:t>:   25 - 225 °C (77 - 437</w:t>
      </w:r>
      <w:r>
        <w:rPr>
          <w:rFonts w:ascii="Arial" w:hAnsi="Arial"/>
          <w:spacing w:val="-20"/>
          <w:sz w:val="20"/>
        </w:rPr>
        <w:t> </w:t>
      </w:r>
      <w:r>
        <w:rPr>
          <w:rFonts w:ascii="Arial" w:hAnsi="Arial"/>
          <w:spacing w:val="-4"/>
          <w:sz w:val="20"/>
        </w:rPr>
        <w:t>°F)</w:t>
      </w:r>
    </w:p>
    <w:p>
      <w:pPr>
        <w:pStyle w:val="BodyText"/>
        <w:spacing w:before="1"/>
        <w:rPr>
          <w:rFonts w:ascii="Arial"/>
          <w:sz w:val="20"/>
        </w:rPr>
      </w:pPr>
    </w:p>
    <w:p>
      <w:pPr>
        <w:tabs>
          <w:tab w:pos="3396" w:val="left" w:leader="none"/>
        </w:tabs>
        <w:spacing w:before="0"/>
        <w:ind w:left="558" w:right="0" w:firstLine="0"/>
        <w:jc w:val="left"/>
        <w:rPr>
          <w:rFonts w:ascii="Arial" w:hAnsi="Arial"/>
          <w:sz w:val="20"/>
        </w:rPr>
      </w:pPr>
      <w:r>
        <w:rPr>
          <w:rFonts w:ascii="Arial" w:hAnsi="Arial"/>
          <w:sz w:val="20"/>
        </w:rPr>
        <w:t>Flash</w:t>
      </w:r>
      <w:r>
        <w:rPr>
          <w:rFonts w:ascii="Arial" w:hAnsi="Arial"/>
          <w:spacing w:val="-3"/>
          <w:sz w:val="20"/>
        </w:rPr>
        <w:t> </w:t>
      </w:r>
      <w:r>
        <w:rPr>
          <w:rFonts w:ascii="Arial" w:hAnsi="Arial"/>
          <w:sz w:val="20"/>
        </w:rPr>
        <w:t>point</w:t>
        <w:tab/>
        <w:t>:   -50 - -38 °C (-58 - -36</w:t>
      </w:r>
      <w:r>
        <w:rPr>
          <w:rFonts w:ascii="Arial" w:hAnsi="Arial"/>
          <w:spacing w:val="-28"/>
          <w:sz w:val="20"/>
        </w:rPr>
        <w:t> </w:t>
      </w:r>
      <w:r>
        <w:rPr>
          <w:rFonts w:ascii="Arial" w:hAnsi="Arial"/>
          <w:sz w:val="20"/>
        </w:rPr>
        <w:t>°F)</w:t>
      </w:r>
    </w:p>
    <w:p>
      <w:pPr>
        <w:spacing w:before="0"/>
        <w:ind w:left="3605" w:right="0" w:firstLine="0"/>
        <w:jc w:val="left"/>
        <w:rPr>
          <w:rFonts w:ascii="Arial"/>
          <w:sz w:val="20"/>
        </w:rPr>
      </w:pPr>
      <w:r>
        <w:rPr>
          <w:rFonts w:ascii="Arial"/>
          <w:sz w:val="20"/>
        </w:rPr>
        <w:t>Method: Tagliabue.</w:t>
      </w:r>
    </w:p>
    <w:p>
      <w:pPr>
        <w:tabs>
          <w:tab w:pos="3396" w:val="left" w:leader="none"/>
        </w:tabs>
        <w:spacing w:line="574" w:lineRule="exact" w:before="70"/>
        <w:ind w:left="558" w:right="5477" w:firstLine="0"/>
        <w:jc w:val="left"/>
        <w:rPr>
          <w:rFonts w:ascii="Arial" w:hAnsi="Arial"/>
          <w:sz w:val="20"/>
        </w:rPr>
      </w:pPr>
      <w:r>
        <w:rPr>
          <w:rFonts w:ascii="Arial" w:hAnsi="Arial"/>
          <w:sz w:val="20"/>
        </w:rPr>
        <w:t>Auto-Ignition</w:t>
      </w:r>
      <w:r>
        <w:rPr>
          <w:rFonts w:ascii="Arial" w:hAnsi="Arial"/>
          <w:spacing w:val="-4"/>
          <w:sz w:val="20"/>
        </w:rPr>
        <w:t> </w:t>
      </w:r>
      <w:r>
        <w:rPr>
          <w:rFonts w:ascii="Arial" w:hAnsi="Arial"/>
          <w:sz w:val="20"/>
        </w:rPr>
        <w:t>Temperature</w:t>
        <w:tab/>
        <w:t>: 257 °C (495 °F) Evaporation</w:t>
      </w:r>
      <w:r>
        <w:rPr>
          <w:rFonts w:ascii="Arial" w:hAnsi="Arial"/>
          <w:spacing w:val="-3"/>
          <w:sz w:val="20"/>
        </w:rPr>
        <w:t> </w:t>
      </w:r>
      <w:r>
        <w:rPr>
          <w:rFonts w:ascii="Arial" w:hAnsi="Arial"/>
          <w:sz w:val="20"/>
        </w:rPr>
        <w:t>rate</w:t>
        <w:tab/>
        <w:t>: No data</w:t>
      </w:r>
      <w:r>
        <w:rPr>
          <w:rFonts w:ascii="Arial" w:hAnsi="Arial"/>
          <w:spacing w:val="-33"/>
          <w:sz w:val="20"/>
        </w:rPr>
        <w:t> </w:t>
      </w:r>
      <w:r>
        <w:rPr>
          <w:rFonts w:ascii="Arial" w:hAnsi="Arial"/>
          <w:sz w:val="20"/>
        </w:rPr>
        <w:t>available</w:t>
      </w:r>
    </w:p>
    <w:p>
      <w:pPr>
        <w:tabs>
          <w:tab w:pos="3396" w:val="left" w:leader="none"/>
        </w:tabs>
        <w:spacing w:before="40"/>
        <w:ind w:left="3605" w:right="1510" w:hanging="3047"/>
        <w:jc w:val="left"/>
        <w:rPr>
          <w:rFonts w:ascii="Arial"/>
          <w:sz w:val="20"/>
        </w:rPr>
      </w:pPr>
      <w:r>
        <w:rPr>
          <w:rFonts w:ascii="Arial"/>
          <w:sz w:val="20"/>
        </w:rPr>
        <w:t>Flammability</w:t>
        <w:tab/>
        <w:t>: Extremely flammable in presence of open flames, sparks, shocks, and heat. Vapours are heavier than air and may</w:t>
      </w:r>
      <w:r>
        <w:rPr>
          <w:rFonts w:ascii="Arial"/>
          <w:spacing w:val="-19"/>
          <w:sz w:val="20"/>
        </w:rPr>
        <w:t> </w:t>
      </w:r>
      <w:r>
        <w:rPr>
          <w:rFonts w:ascii="Arial"/>
          <w:sz w:val="20"/>
        </w:rPr>
        <w:t>travel considerable distance to sources of ignition and flash</w:t>
      </w:r>
      <w:r>
        <w:rPr>
          <w:rFonts w:ascii="Arial"/>
          <w:spacing w:val="-13"/>
          <w:sz w:val="20"/>
        </w:rPr>
        <w:t> </w:t>
      </w:r>
      <w:r>
        <w:rPr>
          <w:rFonts w:ascii="Arial"/>
          <w:sz w:val="20"/>
        </w:rPr>
        <w:t>back.</w:t>
      </w:r>
    </w:p>
    <w:p>
      <w:pPr>
        <w:spacing w:before="0"/>
        <w:ind w:left="3605" w:right="1391" w:firstLine="0"/>
        <w:jc w:val="left"/>
        <w:rPr>
          <w:rFonts w:ascii="Arial"/>
          <w:sz w:val="20"/>
        </w:rPr>
      </w:pPr>
      <w:r>
        <w:rPr>
          <w:rFonts w:ascii="Arial"/>
          <w:sz w:val="20"/>
        </w:rPr>
        <w:t>Rapid escape of vapour may generate static charge causing ignition. May accumulate in confined spaces.</w:t>
      </w:r>
    </w:p>
    <w:p>
      <w:pPr>
        <w:tabs>
          <w:tab w:pos="3396" w:val="left" w:leader="none"/>
        </w:tabs>
        <w:spacing w:before="113"/>
        <w:ind w:left="558" w:right="0" w:firstLine="0"/>
        <w:jc w:val="left"/>
        <w:rPr>
          <w:rFonts w:ascii="Arial"/>
          <w:sz w:val="20"/>
        </w:rPr>
      </w:pPr>
      <w:r>
        <w:rPr>
          <w:rFonts w:ascii="Arial"/>
          <w:sz w:val="20"/>
        </w:rPr>
        <w:t>Upper</w:t>
      </w:r>
      <w:r>
        <w:rPr>
          <w:rFonts w:ascii="Arial"/>
          <w:spacing w:val="-2"/>
          <w:sz w:val="20"/>
        </w:rPr>
        <w:t> </w:t>
      </w:r>
      <w:r>
        <w:rPr>
          <w:rFonts w:ascii="Arial"/>
          <w:sz w:val="20"/>
        </w:rPr>
        <w:t>explosion</w:t>
      </w:r>
      <w:r>
        <w:rPr>
          <w:rFonts w:ascii="Arial"/>
          <w:spacing w:val="-1"/>
          <w:sz w:val="20"/>
        </w:rPr>
        <w:t> </w:t>
      </w:r>
      <w:r>
        <w:rPr>
          <w:rFonts w:ascii="Arial"/>
          <w:sz w:val="20"/>
        </w:rPr>
        <w:t>limit</w:t>
        <w:tab/>
        <w:t>: 7.6</w:t>
      </w:r>
      <w:r>
        <w:rPr>
          <w:rFonts w:ascii="Arial"/>
          <w:spacing w:val="-15"/>
          <w:sz w:val="20"/>
        </w:rPr>
        <w:t> </w:t>
      </w:r>
      <w:r>
        <w:rPr>
          <w:rFonts w:ascii="Arial"/>
          <w:sz w:val="20"/>
        </w:rPr>
        <w:t>%(V)</w:t>
      </w:r>
    </w:p>
    <w:p>
      <w:pPr>
        <w:spacing w:after="0"/>
        <w:jc w:val="left"/>
        <w:rPr>
          <w:rFonts w:ascii="Arial"/>
          <w:sz w:val="20"/>
        </w:rPr>
        <w:sectPr>
          <w:pgSz w:w="11910" w:h="16850"/>
          <w:pgMar w:header="713" w:footer="1115" w:top="2200" w:bottom="1360" w:left="1280" w:right="0"/>
        </w:sectPr>
      </w:pPr>
    </w:p>
    <w:p>
      <w:pPr>
        <w:pStyle w:val="BodyText"/>
        <w:spacing w:before="8"/>
        <w:rPr>
          <w:rFonts w:ascii="Arial"/>
          <w:sz w:val="11"/>
        </w:rPr>
      </w:pPr>
    </w:p>
    <w:p>
      <w:pPr>
        <w:tabs>
          <w:tab w:pos="3396" w:val="left" w:leader="none"/>
        </w:tabs>
        <w:spacing w:before="93"/>
        <w:ind w:left="558" w:right="0" w:firstLine="0"/>
        <w:jc w:val="left"/>
        <w:rPr>
          <w:rFonts w:ascii="Arial"/>
          <w:sz w:val="20"/>
        </w:rPr>
      </w:pPr>
      <w:r>
        <w:rPr>
          <w:rFonts w:ascii="Arial"/>
          <w:sz w:val="20"/>
        </w:rPr>
        <w:t>Lower</w:t>
      </w:r>
      <w:r>
        <w:rPr>
          <w:rFonts w:ascii="Arial"/>
          <w:spacing w:val="-3"/>
          <w:sz w:val="20"/>
        </w:rPr>
        <w:t> </w:t>
      </w:r>
      <w:r>
        <w:rPr>
          <w:rFonts w:ascii="Arial"/>
          <w:sz w:val="20"/>
        </w:rPr>
        <w:t>explosion</w:t>
      </w:r>
      <w:r>
        <w:rPr>
          <w:rFonts w:ascii="Arial"/>
          <w:spacing w:val="-1"/>
          <w:sz w:val="20"/>
        </w:rPr>
        <w:t> </w:t>
      </w:r>
      <w:r>
        <w:rPr>
          <w:rFonts w:ascii="Arial"/>
          <w:sz w:val="20"/>
        </w:rPr>
        <w:t>limit</w:t>
        <w:tab/>
        <w:t>: 1.3</w:t>
      </w:r>
      <w:r>
        <w:rPr>
          <w:rFonts w:ascii="Arial"/>
          <w:spacing w:val="-15"/>
          <w:sz w:val="20"/>
        </w:rPr>
        <w:t> </w:t>
      </w:r>
      <w:r>
        <w:rPr>
          <w:rFonts w:ascii="Arial"/>
          <w:sz w:val="20"/>
        </w:rPr>
        <w:t>%(V)</w:t>
      </w:r>
    </w:p>
    <w:p>
      <w:pPr>
        <w:pStyle w:val="BodyText"/>
        <w:spacing w:before="10"/>
        <w:rPr>
          <w:rFonts w:ascii="Arial"/>
          <w:sz w:val="29"/>
        </w:rPr>
      </w:pPr>
    </w:p>
    <w:p>
      <w:pPr>
        <w:tabs>
          <w:tab w:pos="3396" w:val="left" w:leader="none"/>
        </w:tabs>
        <w:spacing w:before="0"/>
        <w:ind w:left="558" w:right="0" w:firstLine="0"/>
        <w:jc w:val="left"/>
        <w:rPr>
          <w:rFonts w:ascii="Arial" w:hAnsi="Arial"/>
          <w:sz w:val="20"/>
        </w:rPr>
      </w:pPr>
      <w:r>
        <w:rPr>
          <w:rFonts w:ascii="Arial" w:hAnsi="Arial"/>
          <w:sz w:val="20"/>
        </w:rPr>
        <w:t>Vapour</w:t>
      </w:r>
      <w:r>
        <w:rPr>
          <w:rFonts w:ascii="Arial" w:hAnsi="Arial"/>
          <w:spacing w:val="-2"/>
          <w:sz w:val="20"/>
        </w:rPr>
        <w:t> </w:t>
      </w:r>
      <w:r>
        <w:rPr>
          <w:rFonts w:ascii="Arial" w:hAnsi="Arial"/>
          <w:sz w:val="20"/>
        </w:rPr>
        <w:t>pressure</w:t>
        <w:tab/>
        <w:t>: &lt; 802.5 mmHg (20 °C / 68</w:t>
      </w:r>
      <w:r>
        <w:rPr>
          <w:rFonts w:ascii="Arial" w:hAnsi="Arial"/>
          <w:spacing w:val="-17"/>
          <w:sz w:val="20"/>
        </w:rPr>
        <w:t> </w:t>
      </w:r>
      <w:r>
        <w:rPr>
          <w:rFonts w:ascii="Arial" w:hAnsi="Arial"/>
          <w:sz w:val="20"/>
        </w:rPr>
        <w:t>°F)</w:t>
      </w:r>
    </w:p>
    <w:p>
      <w:pPr>
        <w:pStyle w:val="BodyText"/>
        <w:spacing w:before="8"/>
        <w:rPr>
          <w:rFonts w:ascii="Arial"/>
          <w:sz w:val="29"/>
        </w:rPr>
      </w:pPr>
    </w:p>
    <w:p>
      <w:pPr>
        <w:tabs>
          <w:tab w:pos="3396" w:val="left" w:leader="none"/>
        </w:tabs>
        <w:spacing w:before="0"/>
        <w:ind w:left="558" w:right="0" w:firstLine="0"/>
        <w:jc w:val="left"/>
        <w:rPr>
          <w:rFonts w:ascii="Arial"/>
          <w:sz w:val="20"/>
        </w:rPr>
      </w:pPr>
      <w:r>
        <w:rPr>
          <w:rFonts w:ascii="Arial"/>
          <w:sz w:val="20"/>
        </w:rPr>
        <w:t>Relative</w:t>
      </w:r>
      <w:r>
        <w:rPr>
          <w:rFonts w:ascii="Arial"/>
          <w:spacing w:val="-1"/>
          <w:sz w:val="20"/>
        </w:rPr>
        <w:t> </w:t>
      </w:r>
      <w:r>
        <w:rPr>
          <w:rFonts w:ascii="Arial"/>
          <w:sz w:val="20"/>
        </w:rPr>
        <w:t>vapour</w:t>
      </w:r>
      <w:r>
        <w:rPr>
          <w:rFonts w:ascii="Arial"/>
          <w:spacing w:val="-3"/>
          <w:sz w:val="20"/>
        </w:rPr>
        <w:t> </w:t>
      </w:r>
      <w:r>
        <w:rPr>
          <w:rFonts w:ascii="Arial"/>
          <w:sz w:val="20"/>
        </w:rPr>
        <w:t>density</w:t>
        <w:tab/>
        <w:t>:</w:t>
      </w:r>
      <w:r>
        <w:rPr>
          <w:rFonts w:ascii="Arial"/>
          <w:spacing w:val="41"/>
          <w:sz w:val="20"/>
        </w:rPr>
        <w:t> </w:t>
      </w:r>
      <w:r>
        <w:rPr>
          <w:rFonts w:ascii="Arial"/>
          <w:sz w:val="20"/>
        </w:rPr>
        <w:t>3</w:t>
      </w:r>
    </w:p>
    <w:p>
      <w:pPr>
        <w:tabs>
          <w:tab w:pos="3396" w:val="left" w:leader="none"/>
        </w:tabs>
        <w:spacing w:line="574" w:lineRule="exact" w:before="72"/>
        <w:ind w:left="556" w:right="6066" w:firstLine="2"/>
        <w:jc w:val="left"/>
        <w:rPr>
          <w:rFonts w:ascii="Arial"/>
          <w:sz w:val="20"/>
        </w:rPr>
      </w:pPr>
      <w:r>
        <w:rPr>
          <w:rFonts w:ascii="Arial"/>
          <w:sz w:val="20"/>
        </w:rPr>
        <w:t>Relative</w:t>
      </w:r>
      <w:r>
        <w:rPr>
          <w:rFonts w:ascii="Arial"/>
          <w:spacing w:val="-1"/>
          <w:sz w:val="20"/>
        </w:rPr>
        <w:t> </w:t>
      </w:r>
      <w:r>
        <w:rPr>
          <w:rFonts w:ascii="Arial"/>
          <w:sz w:val="20"/>
        </w:rPr>
        <w:t>density</w:t>
        <w:tab/>
        <w:t>: 0.685 - </w:t>
      </w:r>
      <w:r>
        <w:rPr>
          <w:rFonts w:ascii="Arial"/>
          <w:spacing w:val="-6"/>
          <w:sz w:val="20"/>
        </w:rPr>
        <w:t>0.8 </w:t>
      </w:r>
      <w:r>
        <w:rPr>
          <w:rFonts w:ascii="Arial"/>
          <w:sz w:val="20"/>
        </w:rPr>
        <w:t>Solubility(ies)</w:t>
      </w:r>
    </w:p>
    <w:p>
      <w:pPr>
        <w:tabs>
          <w:tab w:pos="3396" w:val="left" w:leader="none"/>
        </w:tabs>
        <w:spacing w:before="48"/>
        <w:ind w:left="558" w:right="0" w:firstLine="0"/>
        <w:jc w:val="left"/>
        <w:rPr>
          <w:rFonts w:ascii="Arial"/>
          <w:sz w:val="20"/>
        </w:rPr>
      </w:pPr>
      <w:r>
        <w:rPr>
          <w:rFonts w:ascii="Arial"/>
          <w:sz w:val="20"/>
        </w:rPr>
        <w:t>Water</w:t>
      </w:r>
      <w:r>
        <w:rPr>
          <w:rFonts w:ascii="Arial"/>
          <w:spacing w:val="-2"/>
          <w:sz w:val="20"/>
        </w:rPr>
        <w:t> </w:t>
      </w:r>
      <w:r>
        <w:rPr>
          <w:rFonts w:ascii="Arial"/>
          <w:sz w:val="20"/>
        </w:rPr>
        <w:t>solubility</w:t>
        <w:tab/>
        <w:t>:</w:t>
      </w:r>
      <w:r>
        <w:rPr>
          <w:rFonts w:ascii="Arial"/>
          <w:spacing w:val="42"/>
          <w:sz w:val="20"/>
        </w:rPr>
        <w:t> </w:t>
      </w:r>
      <w:r>
        <w:rPr>
          <w:rFonts w:ascii="Arial"/>
          <w:sz w:val="20"/>
        </w:rPr>
        <w:t>insoluble</w:t>
      </w:r>
    </w:p>
    <w:p>
      <w:pPr>
        <w:spacing w:after="0"/>
        <w:jc w:val="left"/>
        <w:rPr>
          <w:rFonts w:ascii="Arial"/>
          <w:sz w:val="20"/>
        </w:rPr>
        <w:sectPr>
          <w:pgSz w:w="11910" w:h="16850"/>
          <w:pgMar w:header="713" w:footer="1115" w:top="2200" w:bottom="1360" w:left="1280" w:right="0"/>
        </w:sectPr>
      </w:pPr>
    </w:p>
    <w:p>
      <w:pPr>
        <w:spacing w:before="113"/>
        <w:ind w:left="558" w:right="19" w:firstLine="0"/>
        <w:jc w:val="left"/>
        <w:rPr>
          <w:rFonts w:ascii="Arial"/>
          <w:sz w:val="20"/>
        </w:rPr>
      </w:pPr>
      <w:r>
        <w:rPr>
          <w:rFonts w:ascii="Arial"/>
          <w:sz w:val="20"/>
        </w:rPr>
        <w:t>Partition coefficient: n- octanol/water</w:t>
      </w:r>
    </w:p>
    <w:p>
      <w:pPr>
        <w:spacing w:before="113"/>
        <w:ind w:left="558" w:right="0" w:firstLine="0"/>
        <w:jc w:val="left"/>
        <w:rPr>
          <w:rFonts w:ascii="Arial"/>
          <w:sz w:val="20"/>
        </w:rPr>
      </w:pPr>
      <w:r>
        <w:rPr/>
        <w:br w:type="column"/>
      </w:r>
      <w:r>
        <w:rPr>
          <w:rFonts w:ascii="Arial"/>
          <w:sz w:val="20"/>
        </w:rPr>
        <w:t>: No data available</w:t>
      </w:r>
    </w:p>
    <w:p>
      <w:pPr>
        <w:spacing w:after="0"/>
        <w:jc w:val="left"/>
        <w:rPr>
          <w:rFonts w:ascii="Arial"/>
          <w:sz w:val="20"/>
        </w:rPr>
        <w:sectPr>
          <w:type w:val="continuous"/>
          <w:pgSz w:w="11910" w:h="16850"/>
          <w:pgMar w:top="500" w:bottom="280" w:left="1280" w:right="0"/>
          <w:cols w:num="2" w:equalWidth="0">
            <w:col w:w="2576" w:space="261"/>
            <w:col w:w="7793"/>
          </w:cols>
        </w:sectPr>
      </w:pPr>
    </w:p>
    <w:p>
      <w:pPr>
        <w:pStyle w:val="BodyText"/>
        <w:rPr>
          <w:rFonts w:ascii="Arial"/>
          <w:sz w:val="12"/>
        </w:rPr>
      </w:pPr>
    </w:p>
    <w:p>
      <w:pPr>
        <w:spacing w:before="93"/>
        <w:ind w:left="556" w:right="0" w:firstLine="0"/>
        <w:jc w:val="left"/>
        <w:rPr>
          <w:rFonts w:ascii="Arial"/>
          <w:sz w:val="20"/>
        </w:rPr>
      </w:pPr>
      <w:r>
        <w:rPr>
          <w:rFonts w:ascii="Arial"/>
          <w:sz w:val="20"/>
        </w:rPr>
        <w:t>Viscosity</w:t>
      </w:r>
    </w:p>
    <w:p>
      <w:pPr>
        <w:tabs>
          <w:tab w:pos="3396" w:val="left" w:leader="none"/>
        </w:tabs>
        <w:spacing w:before="121"/>
        <w:ind w:left="558" w:right="0" w:firstLine="0"/>
        <w:jc w:val="left"/>
        <w:rPr>
          <w:rFonts w:ascii="Arial"/>
          <w:sz w:val="20"/>
        </w:rPr>
      </w:pPr>
      <w:r>
        <w:rPr>
          <w:rFonts w:ascii="Arial"/>
          <w:sz w:val="20"/>
        </w:rPr>
        <w:t>Explosive</w:t>
      </w:r>
      <w:r>
        <w:rPr>
          <w:rFonts w:ascii="Arial"/>
          <w:spacing w:val="-4"/>
          <w:sz w:val="20"/>
        </w:rPr>
        <w:t> </w:t>
      </w:r>
      <w:r>
        <w:rPr>
          <w:rFonts w:ascii="Arial"/>
          <w:sz w:val="20"/>
        </w:rPr>
        <w:t>properties</w:t>
        <w:tab/>
        <w:t>: Do not pressurise, cut, weld, braze, solder, drill, grind or</w:t>
      </w:r>
      <w:r>
        <w:rPr>
          <w:rFonts w:ascii="Arial"/>
          <w:spacing w:val="-22"/>
          <w:sz w:val="20"/>
        </w:rPr>
        <w:t> </w:t>
      </w:r>
      <w:r>
        <w:rPr>
          <w:rFonts w:ascii="Arial"/>
          <w:spacing w:val="2"/>
          <w:sz w:val="20"/>
        </w:rPr>
        <w:t>ex-</w:t>
      </w:r>
    </w:p>
    <w:p>
      <w:pPr>
        <w:spacing w:before="0"/>
        <w:ind w:left="3605" w:right="1513" w:firstLine="0"/>
        <w:jc w:val="left"/>
        <w:rPr>
          <w:rFonts w:ascii="Arial"/>
          <w:sz w:val="20"/>
        </w:rPr>
      </w:pPr>
      <w:r>
        <w:rPr>
          <w:rFonts w:ascii="Arial"/>
          <w:sz w:val="20"/>
        </w:rPr>
        <w:t>pose containers to heat or sources of ignition. Containers may explode in heat of fire. Vapours may form explosive mixtures with air.</w:t>
      </w:r>
    </w:p>
    <w:p>
      <w:pPr>
        <w:pStyle w:val="BodyText"/>
        <w:rPr>
          <w:rFonts w:ascii="Arial"/>
          <w:sz w:val="20"/>
        </w:rPr>
      </w:pPr>
    </w:p>
    <w:p>
      <w:pPr>
        <w:pStyle w:val="BodyText"/>
        <w:rPr>
          <w:rFonts w:ascii="Arial"/>
          <w:sz w:val="20"/>
        </w:rPr>
      </w:pPr>
    </w:p>
    <w:p>
      <w:pPr>
        <w:pStyle w:val="BodyText"/>
        <w:rPr>
          <w:rFonts w:ascii="Arial"/>
          <w:sz w:val="17"/>
        </w:rPr>
      </w:pPr>
      <w:r>
        <w:rPr/>
        <w:pict>
          <v:shape style="position:absolute;margin-left:69.143997pt;margin-top:12.17165pt;width:457.15pt;height:.1pt;mso-position-horizontal-relative:page;mso-position-vertical-relative:paragraph;z-index:-251567104;mso-wrap-distance-left:0;mso-wrap-distance-right:0" coordorigin="1383,243" coordsize="9143,0" path="m1383,243l10526,243e" filled="false" stroked="true" strokeweight=".72pt" strokecolor="#000000">
            <v:path arrowok="t"/>
            <v:stroke dashstyle="solid"/>
            <w10:wrap type="topAndBottom"/>
          </v:shape>
        </w:pict>
      </w:r>
    </w:p>
    <w:p>
      <w:pPr>
        <w:spacing w:before="126"/>
        <w:ind w:left="131" w:right="0" w:firstLine="0"/>
        <w:jc w:val="left"/>
        <w:rPr>
          <w:rFonts w:ascii="Arial"/>
          <w:b/>
          <w:sz w:val="20"/>
        </w:rPr>
      </w:pPr>
      <w:r>
        <w:rPr>
          <w:rFonts w:ascii="Arial"/>
          <w:b/>
          <w:sz w:val="20"/>
        </w:rPr>
        <w:t>SECTION 10. STABILITY AND REACTIVITY</w:t>
      </w:r>
    </w:p>
    <w:p>
      <w:pPr>
        <w:pStyle w:val="BodyText"/>
        <w:rPr>
          <w:rFonts w:ascii="Arial"/>
          <w:b/>
          <w:sz w:val="13"/>
        </w:rPr>
      </w:pPr>
    </w:p>
    <w:p>
      <w:pPr>
        <w:spacing w:after="0"/>
        <w:rPr>
          <w:rFonts w:ascii="Arial"/>
          <w:sz w:val="13"/>
        </w:rPr>
        <w:sectPr>
          <w:type w:val="continuous"/>
          <w:pgSz w:w="11910" w:h="16850"/>
          <w:pgMar w:top="500" w:bottom="280" w:left="1280" w:right="0"/>
        </w:sectPr>
      </w:pPr>
    </w:p>
    <w:p>
      <w:pPr>
        <w:spacing w:before="93"/>
        <w:ind w:left="556" w:right="-18" w:firstLine="0"/>
        <w:jc w:val="left"/>
        <w:rPr>
          <w:rFonts w:ascii="Arial"/>
          <w:sz w:val="20"/>
        </w:rPr>
      </w:pPr>
      <w:r>
        <w:rPr>
          <w:rFonts w:ascii="Arial"/>
          <w:sz w:val="20"/>
        </w:rPr>
        <w:t>Possibility of hazardous reac- tions</w:t>
      </w:r>
    </w:p>
    <w:p>
      <w:pPr>
        <w:spacing w:before="93"/>
        <w:ind w:left="254" w:right="0" w:firstLine="0"/>
        <w:jc w:val="left"/>
        <w:rPr>
          <w:rFonts w:ascii="Arial"/>
          <w:sz w:val="20"/>
        </w:rPr>
      </w:pPr>
      <w:r>
        <w:rPr/>
        <w:br w:type="column"/>
      </w:r>
      <w:r>
        <w:rPr>
          <w:rFonts w:ascii="Arial"/>
          <w:sz w:val="20"/>
        </w:rPr>
        <w:t>: Hazardous polymerisation does not occur.</w:t>
      </w:r>
    </w:p>
    <w:p>
      <w:pPr>
        <w:spacing w:before="0"/>
        <w:ind w:left="466" w:right="0" w:firstLine="0"/>
        <w:jc w:val="left"/>
        <w:rPr>
          <w:rFonts w:ascii="Arial"/>
          <w:sz w:val="20"/>
        </w:rPr>
      </w:pPr>
      <w:r>
        <w:rPr>
          <w:rFonts w:ascii="Arial"/>
          <w:sz w:val="20"/>
        </w:rPr>
        <w:t>Stable under normal conditions.</w:t>
      </w:r>
    </w:p>
    <w:p>
      <w:pPr>
        <w:spacing w:after="0"/>
        <w:jc w:val="left"/>
        <w:rPr>
          <w:rFonts w:ascii="Arial"/>
          <w:sz w:val="20"/>
        </w:rPr>
        <w:sectPr>
          <w:type w:val="continuous"/>
          <w:pgSz w:w="11910" w:h="16850"/>
          <w:pgMar w:top="500" w:bottom="280" w:left="1280" w:right="0"/>
          <w:cols w:num="2" w:equalWidth="0">
            <w:col w:w="3171" w:space="40"/>
            <w:col w:w="7419"/>
          </w:cols>
        </w:sectPr>
      </w:pPr>
    </w:p>
    <w:p>
      <w:pPr>
        <w:pStyle w:val="BodyText"/>
        <w:rPr>
          <w:rFonts w:ascii="Arial"/>
          <w:sz w:val="12"/>
        </w:rPr>
      </w:pPr>
    </w:p>
    <w:p>
      <w:pPr>
        <w:tabs>
          <w:tab w:pos="3465" w:val="left" w:leader="none"/>
        </w:tabs>
        <w:spacing w:line="477" w:lineRule="auto" w:before="93"/>
        <w:ind w:left="556" w:right="1993" w:firstLine="0"/>
        <w:jc w:val="left"/>
        <w:rPr>
          <w:rFonts w:ascii="Arial"/>
          <w:sz w:val="20"/>
        </w:rPr>
      </w:pPr>
      <w:r>
        <w:rPr>
          <w:rFonts w:ascii="Arial"/>
          <w:sz w:val="20"/>
        </w:rPr>
        <w:t>Conditions</w:t>
      </w:r>
      <w:r>
        <w:rPr>
          <w:rFonts w:ascii="Arial"/>
          <w:spacing w:val="-2"/>
          <w:sz w:val="20"/>
        </w:rPr>
        <w:t> </w:t>
      </w:r>
      <w:r>
        <w:rPr>
          <w:rFonts w:ascii="Arial"/>
          <w:sz w:val="20"/>
        </w:rPr>
        <w:t>to</w:t>
      </w:r>
      <w:r>
        <w:rPr>
          <w:rFonts w:ascii="Arial"/>
          <w:spacing w:val="-1"/>
          <w:sz w:val="20"/>
        </w:rPr>
        <w:t> </w:t>
      </w:r>
      <w:r>
        <w:rPr>
          <w:rFonts w:ascii="Arial"/>
          <w:sz w:val="20"/>
        </w:rPr>
        <w:t>avoid</w:t>
        <w:tab/>
        <w:t>: Extremes of temperature and direct sunlight. Incompatible</w:t>
      </w:r>
      <w:r>
        <w:rPr>
          <w:rFonts w:ascii="Arial"/>
          <w:spacing w:val="-3"/>
          <w:sz w:val="20"/>
        </w:rPr>
        <w:t> </w:t>
      </w:r>
      <w:r>
        <w:rPr>
          <w:rFonts w:ascii="Arial"/>
          <w:sz w:val="20"/>
        </w:rPr>
        <w:t>materials</w:t>
        <w:tab/>
        <w:t>: Reactive with oxidising agents, acids and</w:t>
      </w:r>
      <w:r>
        <w:rPr>
          <w:rFonts w:ascii="Arial"/>
          <w:spacing w:val="-24"/>
          <w:sz w:val="20"/>
        </w:rPr>
        <w:t> </w:t>
      </w:r>
      <w:r>
        <w:rPr>
          <w:rFonts w:ascii="Arial"/>
          <w:sz w:val="20"/>
        </w:rPr>
        <w:t>interhalogens.</w:t>
      </w:r>
    </w:p>
    <w:p>
      <w:pPr>
        <w:spacing w:after="0" w:line="477" w:lineRule="auto"/>
        <w:jc w:val="left"/>
        <w:rPr>
          <w:rFonts w:ascii="Arial"/>
          <w:sz w:val="20"/>
        </w:rPr>
        <w:sectPr>
          <w:type w:val="continuous"/>
          <w:pgSz w:w="11910" w:h="16850"/>
          <w:pgMar w:top="500" w:bottom="280" w:left="1280" w:right="0"/>
        </w:sectPr>
      </w:pPr>
    </w:p>
    <w:p>
      <w:pPr>
        <w:spacing w:before="4"/>
        <w:ind w:left="556" w:right="-6" w:firstLine="0"/>
        <w:jc w:val="left"/>
        <w:rPr>
          <w:rFonts w:ascii="Arial"/>
          <w:sz w:val="20"/>
        </w:rPr>
      </w:pPr>
      <w:r>
        <w:rPr>
          <w:rFonts w:ascii="Arial"/>
          <w:sz w:val="20"/>
        </w:rPr>
        <w:t>Hazardous</w:t>
      </w:r>
      <w:r>
        <w:rPr>
          <w:rFonts w:ascii="Arial"/>
          <w:spacing w:val="-18"/>
          <w:sz w:val="20"/>
        </w:rPr>
        <w:t> </w:t>
      </w:r>
      <w:r>
        <w:rPr>
          <w:rFonts w:ascii="Arial"/>
          <w:sz w:val="20"/>
        </w:rPr>
        <w:t>decomposition products</w:t>
      </w:r>
    </w:p>
    <w:p>
      <w:pPr>
        <w:spacing w:before="4"/>
        <w:ind w:left="767" w:right="1597" w:hanging="212"/>
        <w:jc w:val="left"/>
        <w:rPr>
          <w:rFonts w:ascii="Arial"/>
          <w:sz w:val="20"/>
        </w:rPr>
      </w:pPr>
      <w:r>
        <w:rPr/>
        <w:br w:type="column"/>
      </w:r>
      <w:r>
        <w:rPr>
          <w:rFonts w:ascii="Arial"/>
          <w:sz w:val="20"/>
        </w:rPr>
        <w:t>: May release COx, NOx, phenols, polycyclic aromatic hydro- carbons, aldehydes, ketones, smoke and irritating vapours when heated to decomposition.</w:t>
      </w:r>
    </w:p>
    <w:p>
      <w:pPr>
        <w:spacing w:after="0"/>
        <w:jc w:val="left"/>
        <w:rPr>
          <w:rFonts w:ascii="Arial"/>
          <w:sz w:val="20"/>
        </w:rPr>
        <w:sectPr>
          <w:type w:val="continuous"/>
          <w:pgSz w:w="11910" w:h="16850"/>
          <w:pgMar w:top="500" w:bottom="280" w:left="1280" w:right="0"/>
          <w:cols w:num="2" w:equalWidth="0">
            <w:col w:w="2865" w:space="44"/>
            <w:col w:w="7721"/>
          </w:cols>
        </w:sectPr>
      </w:pPr>
    </w:p>
    <w:p>
      <w:pPr>
        <w:pStyle w:val="BodyText"/>
        <w:rPr>
          <w:rFonts w:ascii="Arial"/>
          <w:sz w:val="20"/>
        </w:rPr>
      </w:pPr>
    </w:p>
    <w:p>
      <w:pPr>
        <w:pStyle w:val="BodyText"/>
        <w:spacing w:before="7"/>
        <w:rPr>
          <w:rFonts w:ascii="Arial"/>
          <w:sz w:val="10"/>
        </w:rPr>
      </w:pPr>
    </w:p>
    <w:p>
      <w:pPr>
        <w:pStyle w:val="BodyText"/>
        <w:spacing w:line="20" w:lineRule="exact"/>
        <w:ind w:left="94"/>
        <w:rPr>
          <w:rFonts w:ascii="Arial"/>
          <w:sz w:val="2"/>
        </w:rPr>
      </w:pPr>
      <w:r>
        <w:rPr>
          <w:rFonts w:ascii="Arial"/>
          <w:sz w:val="2"/>
        </w:rPr>
        <w:pict>
          <v:group style="width:457.15pt;height:.75pt;mso-position-horizontal-relative:char;mso-position-vertical-relative:line" coordorigin="0,0" coordsize="9143,15">
            <v:line style="position:absolute" from="0,7" to="9143,7" stroked="true" strokeweight=".71997pt" strokecolor="#000000">
              <v:stroke dashstyle="solid"/>
            </v:line>
          </v:group>
        </w:pict>
      </w:r>
      <w:r>
        <w:rPr>
          <w:rFonts w:ascii="Arial"/>
          <w:sz w:val="2"/>
        </w:rPr>
      </w:r>
    </w:p>
    <w:p>
      <w:pPr>
        <w:spacing w:before="151"/>
        <w:ind w:left="131" w:right="0" w:firstLine="0"/>
        <w:jc w:val="left"/>
        <w:rPr>
          <w:rFonts w:ascii="Arial"/>
          <w:b/>
          <w:sz w:val="20"/>
        </w:rPr>
      </w:pPr>
      <w:r>
        <w:rPr>
          <w:rFonts w:ascii="Arial"/>
          <w:b/>
          <w:sz w:val="20"/>
        </w:rPr>
        <w:t>SECTION 11. TOXICOLOGICAL INFORMATION</w:t>
      </w:r>
    </w:p>
    <w:p>
      <w:pPr>
        <w:pStyle w:val="BodyText"/>
        <w:spacing w:before="9"/>
        <w:rPr>
          <w:rFonts w:ascii="Arial"/>
          <w:b/>
          <w:sz w:val="12"/>
        </w:rPr>
      </w:pPr>
    </w:p>
    <w:p>
      <w:pPr>
        <w:spacing w:before="93"/>
        <w:ind w:left="556" w:right="0" w:firstLine="0"/>
        <w:jc w:val="left"/>
        <w:rPr>
          <w:rFonts w:ascii="Arial"/>
          <w:b/>
          <w:sz w:val="20"/>
        </w:rPr>
      </w:pPr>
      <w:r>
        <w:rPr>
          <w:rFonts w:ascii="Arial"/>
          <w:b/>
          <w:sz w:val="20"/>
        </w:rPr>
        <w:t>Information on likely routes of exposure</w:t>
      </w:r>
    </w:p>
    <w:p>
      <w:pPr>
        <w:spacing w:before="3"/>
        <w:ind w:left="558" w:right="8962" w:firstLine="0"/>
        <w:jc w:val="left"/>
        <w:rPr>
          <w:rFonts w:ascii="Arial"/>
          <w:sz w:val="20"/>
        </w:rPr>
      </w:pPr>
      <w:r>
        <w:rPr>
          <w:rFonts w:ascii="Arial"/>
          <w:sz w:val="20"/>
        </w:rPr>
        <w:t>Eye contact Ingestion Inhalation Skin contact</w:t>
      </w:r>
    </w:p>
    <w:p>
      <w:pPr>
        <w:spacing w:before="117"/>
        <w:ind w:left="556" w:right="0" w:firstLine="0"/>
        <w:jc w:val="left"/>
        <w:rPr>
          <w:rFonts w:ascii="Arial"/>
          <w:b/>
          <w:sz w:val="20"/>
        </w:rPr>
      </w:pPr>
      <w:r>
        <w:rPr>
          <w:rFonts w:ascii="Arial"/>
          <w:b/>
          <w:sz w:val="20"/>
        </w:rPr>
        <w:t>Acute toxicity</w:t>
      </w:r>
    </w:p>
    <w:p>
      <w:pPr>
        <w:spacing w:before="180"/>
        <w:ind w:left="556" w:right="0" w:firstLine="0"/>
        <w:jc w:val="left"/>
        <w:rPr>
          <w:rFonts w:ascii="Arial"/>
          <w:b/>
          <w:sz w:val="20"/>
        </w:rPr>
      </w:pPr>
      <w:r>
        <w:rPr>
          <w:rFonts w:ascii="Arial"/>
          <w:b/>
          <w:sz w:val="20"/>
          <w:u w:val="thick"/>
        </w:rPr>
        <w:t>Product:</w:t>
      </w:r>
    </w:p>
    <w:p>
      <w:pPr>
        <w:tabs>
          <w:tab w:pos="3396" w:val="left" w:leader="none"/>
        </w:tabs>
        <w:spacing w:line="480" w:lineRule="auto" w:before="63"/>
        <w:ind w:left="558" w:right="4566" w:firstLine="0"/>
        <w:jc w:val="both"/>
        <w:rPr>
          <w:rFonts w:ascii="Arial"/>
          <w:sz w:val="20"/>
        </w:rPr>
      </w:pPr>
      <w:r>
        <w:rPr>
          <w:rFonts w:ascii="Arial"/>
          <w:sz w:val="20"/>
        </w:rPr>
        <w:t>Acute oral toxicity</w:t>
        <w:tab/>
        <w:t>: Remarks: No data </w:t>
      </w:r>
      <w:r>
        <w:rPr>
          <w:rFonts w:ascii="Arial"/>
          <w:spacing w:val="-3"/>
          <w:sz w:val="20"/>
        </w:rPr>
        <w:t>available </w:t>
      </w:r>
      <w:r>
        <w:rPr>
          <w:rFonts w:ascii="Arial"/>
          <w:sz w:val="20"/>
        </w:rPr>
        <w:t>Acute</w:t>
      </w:r>
      <w:r>
        <w:rPr>
          <w:rFonts w:ascii="Arial"/>
          <w:spacing w:val="-1"/>
          <w:sz w:val="20"/>
        </w:rPr>
        <w:t> </w:t>
      </w:r>
      <w:r>
        <w:rPr>
          <w:rFonts w:ascii="Arial"/>
          <w:sz w:val="20"/>
        </w:rPr>
        <w:t>inhalation</w:t>
      </w:r>
      <w:r>
        <w:rPr>
          <w:rFonts w:ascii="Arial"/>
          <w:spacing w:val="-2"/>
          <w:sz w:val="20"/>
        </w:rPr>
        <w:t> </w:t>
      </w:r>
      <w:r>
        <w:rPr>
          <w:rFonts w:ascii="Arial"/>
          <w:sz w:val="20"/>
        </w:rPr>
        <w:t>toxicity</w:t>
        <w:tab/>
        <w:t>: Remarks: No data </w:t>
      </w:r>
      <w:r>
        <w:rPr>
          <w:rFonts w:ascii="Arial"/>
          <w:spacing w:val="-3"/>
          <w:sz w:val="20"/>
        </w:rPr>
        <w:t>available </w:t>
      </w:r>
      <w:r>
        <w:rPr>
          <w:rFonts w:ascii="Arial"/>
          <w:sz w:val="20"/>
        </w:rPr>
        <w:t>Acute dermal</w:t>
      </w:r>
      <w:r>
        <w:rPr>
          <w:rFonts w:ascii="Arial"/>
          <w:spacing w:val="-2"/>
          <w:sz w:val="20"/>
        </w:rPr>
        <w:t> </w:t>
      </w:r>
      <w:r>
        <w:rPr>
          <w:rFonts w:ascii="Arial"/>
          <w:sz w:val="20"/>
        </w:rPr>
        <w:t>toxicity</w:t>
        <w:tab/>
        <w:t>: Remarks: No data</w:t>
      </w:r>
      <w:r>
        <w:rPr>
          <w:rFonts w:ascii="Arial"/>
          <w:spacing w:val="-8"/>
          <w:sz w:val="20"/>
        </w:rPr>
        <w:t> </w:t>
      </w:r>
      <w:r>
        <w:rPr>
          <w:rFonts w:ascii="Arial"/>
          <w:spacing w:val="-3"/>
          <w:sz w:val="20"/>
        </w:rPr>
        <w:t>available</w:t>
      </w:r>
    </w:p>
    <w:p>
      <w:pPr>
        <w:spacing w:after="0" w:line="480" w:lineRule="auto"/>
        <w:jc w:val="both"/>
        <w:rPr>
          <w:rFonts w:ascii="Arial"/>
          <w:sz w:val="20"/>
        </w:rPr>
        <w:sectPr>
          <w:type w:val="continuous"/>
          <w:pgSz w:w="11910" w:h="16850"/>
          <w:pgMar w:top="500" w:bottom="280" w:left="1280" w:right="0"/>
        </w:sectPr>
      </w:pPr>
    </w:p>
    <w:p>
      <w:pPr>
        <w:pStyle w:val="BodyText"/>
        <w:spacing w:before="5"/>
        <w:rPr>
          <w:rFonts w:ascii="Arial"/>
          <w:sz w:val="11"/>
        </w:rPr>
      </w:pPr>
    </w:p>
    <w:p>
      <w:pPr>
        <w:spacing w:before="93"/>
        <w:ind w:left="556" w:right="0" w:firstLine="0"/>
        <w:jc w:val="left"/>
        <w:rPr>
          <w:rFonts w:ascii="Arial"/>
          <w:b/>
          <w:sz w:val="20"/>
        </w:rPr>
      </w:pPr>
      <w:r>
        <w:rPr>
          <w:rFonts w:ascii="Arial"/>
          <w:b/>
          <w:sz w:val="20"/>
          <w:u w:val="thick"/>
        </w:rPr>
        <w:t>Components:</w:t>
      </w:r>
    </w:p>
    <w:p>
      <w:pPr>
        <w:spacing w:before="61"/>
        <w:ind w:left="556" w:right="0" w:firstLine="0"/>
        <w:jc w:val="left"/>
        <w:rPr>
          <w:rFonts w:ascii="Arial"/>
          <w:b/>
          <w:sz w:val="20"/>
        </w:rPr>
      </w:pPr>
      <w:r>
        <w:rPr>
          <w:rFonts w:ascii="Arial"/>
          <w:b/>
          <w:sz w:val="20"/>
        </w:rPr>
        <w:t>toluene:</w:t>
      </w:r>
    </w:p>
    <w:p>
      <w:pPr>
        <w:tabs>
          <w:tab w:pos="3396" w:val="left" w:leader="none"/>
        </w:tabs>
        <w:spacing w:before="3"/>
        <w:ind w:left="558" w:right="0" w:firstLine="0"/>
        <w:jc w:val="left"/>
        <w:rPr>
          <w:rFonts w:ascii="Arial"/>
          <w:sz w:val="20"/>
        </w:rPr>
      </w:pPr>
      <w:r>
        <w:rPr>
          <w:rFonts w:ascii="Arial"/>
          <w:sz w:val="20"/>
        </w:rPr>
        <w:t>Acute oral toxicity</w:t>
        <w:tab/>
        <w:t>: LD50 (Rat): 5,580</w:t>
      </w:r>
      <w:r>
        <w:rPr>
          <w:rFonts w:ascii="Arial"/>
          <w:spacing w:val="-16"/>
          <w:sz w:val="20"/>
        </w:rPr>
        <w:t> </w:t>
      </w:r>
      <w:r>
        <w:rPr>
          <w:rFonts w:ascii="Arial"/>
          <w:sz w:val="20"/>
        </w:rPr>
        <w:t>mg/kg,</w:t>
      </w:r>
    </w:p>
    <w:p>
      <w:pPr>
        <w:pStyle w:val="BodyText"/>
        <w:spacing w:before="9"/>
        <w:rPr>
          <w:rFonts w:ascii="Arial"/>
          <w:sz w:val="19"/>
        </w:rPr>
      </w:pPr>
    </w:p>
    <w:p>
      <w:pPr>
        <w:tabs>
          <w:tab w:pos="3396" w:val="left" w:leader="none"/>
        </w:tabs>
        <w:spacing w:before="1"/>
        <w:ind w:left="558" w:right="0" w:firstLine="0"/>
        <w:jc w:val="left"/>
        <w:rPr>
          <w:rFonts w:ascii="Arial"/>
          <w:sz w:val="20"/>
        </w:rPr>
      </w:pPr>
      <w:r>
        <w:rPr>
          <w:rFonts w:ascii="Arial"/>
          <w:sz w:val="20"/>
        </w:rPr>
        <w:t>Acute</w:t>
      </w:r>
      <w:r>
        <w:rPr>
          <w:rFonts w:ascii="Arial"/>
          <w:spacing w:val="-1"/>
          <w:sz w:val="20"/>
        </w:rPr>
        <w:t> </w:t>
      </w:r>
      <w:r>
        <w:rPr>
          <w:rFonts w:ascii="Arial"/>
          <w:sz w:val="20"/>
        </w:rPr>
        <w:t>inhalation</w:t>
      </w:r>
      <w:r>
        <w:rPr>
          <w:rFonts w:ascii="Arial"/>
          <w:spacing w:val="-2"/>
          <w:sz w:val="20"/>
        </w:rPr>
        <w:t> </w:t>
      </w:r>
      <w:r>
        <w:rPr>
          <w:rFonts w:ascii="Arial"/>
          <w:sz w:val="20"/>
        </w:rPr>
        <w:t>toxicity</w:t>
        <w:tab/>
        <w:t>: LC50 (Rat): 7585</w:t>
      </w:r>
      <w:r>
        <w:rPr>
          <w:rFonts w:ascii="Arial"/>
          <w:spacing w:val="-16"/>
          <w:sz w:val="20"/>
        </w:rPr>
        <w:t> </w:t>
      </w:r>
      <w:r>
        <w:rPr>
          <w:rFonts w:ascii="Arial"/>
          <w:sz w:val="20"/>
        </w:rPr>
        <w:t>ppm</w:t>
      </w:r>
    </w:p>
    <w:p>
      <w:pPr>
        <w:spacing w:before="0"/>
        <w:ind w:left="3605" w:right="0" w:firstLine="0"/>
        <w:jc w:val="left"/>
        <w:rPr>
          <w:rFonts w:ascii="Arial"/>
          <w:sz w:val="20"/>
        </w:rPr>
      </w:pPr>
      <w:r>
        <w:rPr>
          <w:rFonts w:ascii="Arial"/>
          <w:sz w:val="20"/>
        </w:rPr>
        <w:t>Exposure time: 4 h</w:t>
      </w:r>
    </w:p>
    <w:p>
      <w:pPr>
        <w:tabs>
          <w:tab w:pos="3396" w:val="left" w:leader="none"/>
        </w:tabs>
        <w:spacing w:line="480" w:lineRule="auto" w:before="0"/>
        <w:ind w:left="558" w:right="4393" w:firstLine="3046"/>
        <w:jc w:val="left"/>
        <w:rPr>
          <w:rFonts w:ascii="Arial"/>
          <w:sz w:val="20"/>
        </w:rPr>
      </w:pPr>
      <w:r>
        <w:rPr>
          <w:rFonts w:ascii="Arial"/>
          <w:sz w:val="20"/>
        </w:rPr>
        <w:t>Test atmosphere: dust/mist Acute dermal</w:t>
      </w:r>
      <w:r>
        <w:rPr>
          <w:rFonts w:ascii="Arial"/>
          <w:spacing w:val="-2"/>
          <w:sz w:val="20"/>
        </w:rPr>
        <w:t> </w:t>
      </w:r>
      <w:r>
        <w:rPr>
          <w:rFonts w:ascii="Arial"/>
          <w:sz w:val="20"/>
        </w:rPr>
        <w:t>toxicity</w:t>
        <w:tab/>
        <w:t>: LD50 (Rabbit): 12,125</w:t>
      </w:r>
      <w:r>
        <w:rPr>
          <w:rFonts w:ascii="Arial"/>
          <w:spacing w:val="-19"/>
          <w:sz w:val="20"/>
        </w:rPr>
        <w:t> </w:t>
      </w:r>
      <w:r>
        <w:rPr>
          <w:rFonts w:ascii="Arial"/>
          <w:sz w:val="20"/>
        </w:rPr>
        <w:t>mg/kg,</w:t>
      </w:r>
    </w:p>
    <w:p>
      <w:pPr>
        <w:pStyle w:val="BodyText"/>
        <w:spacing w:before="10"/>
        <w:rPr>
          <w:rFonts w:ascii="Arial"/>
          <w:sz w:val="19"/>
        </w:rPr>
      </w:pPr>
    </w:p>
    <w:p>
      <w:pPr>
        <w:spacing w:before="0"/>
        <w:ind w:left="556" w:right="0" w:firstLine="0"/>
        <w:jc w:val="left"/>
        <w:rPr>
          <w:rFonts w:ascii="Arial"/>
          <w:b/>
          <w:sz w:val="20"/>
        </w:rPr>
      </w:pPr>
      <w:r>
        <w:rPr>
          <w:rFonts w:ascii="Arial"/>
          <w:b/>
          <w:sz w:val="20"/>
        </w:rPr>
        <w:t>benzene:</w:t>
      </w:r>
    </w:p>
    <w:p>
      <w:pPr>
        <w:tabs>
          <w:tab w:pos="3396" w:val="left" w:leader="none"/>
        </w:tabs>
        <w:spacing w:before="3"/>
        <w:ind w:left="558" w:right="0" w:firstLine="0"/>
        <w:jc w:val="left"/>
        <w:rPr>
          <w:rFonts w:ascii="Arial"/>
          <w:sz w:val="20"/>
        </w:rPr>
      </w:pPr>
      <w:r>
        <w:rPr>
          <w:rFonts w:ascii="Arial"/>
          <w:sz w:val="20"/>
        </w:rPr>
        <w:t>Acute oral toxicity</w:t>
        <w:tab/>
        <w:t>: LD50 (Rat): 2,990</w:t>
      </w:r>
      <w:r>
        <w:rPr>
          <w:rFonts w:ascii="Arial"/>
          <w:spacing w:val="-16"/>
          <w:sz w:val="20"/>
        </w:rPr>
        <w:t> </w:t>
      </w:r>
      <w:r>
        <w:rPr>
          <w:rFonts w:ascii="Arial"/>
          <w:sz w:val="20"/>
        </w:rPr>
        <w:t>mg/kg,</w:t>
      </w:r>
    </w:p>
    <w:p>
      <w:pPr>
        <w:pStyle w:val="BodyText"/>
        <w:rPr>
          <w:rFonts w:ascii="Arial"/>
          <w:sz w:val="20"/>
        </w:rPr>
      </w:pPr>
    </w:p>
    <w:p>
      <w:pPr>
        <w:tabs>
          <w:tab w:pos="3396" w:val="left" w:leader="none"/>
        </w:tabs>
        <w:spacing w:line="229" w:lineRule="exact" w:before="0"/>
        <w:ind w:left="558" w:right="0" w:firstLine="0"/>
        <w:jc w:val="left"/>
        <w:rPr>
          <w:rFonts w:ascii="Arial"/>
          <w:sz w:val="20"/>
        </w:rPr>
      </w:pPr>
      <w:r>
        <w:rPr>
          <w:rFonts w:ascii="Arial"/>
          <w:sz w:val="20"/>
        </w:rPr>
        <w:t>Acute</w:t>
      </w:r>
      <w:r>
        <w:rPr>
          <w:rFonts w:ascii="Arial"/>
          <w:spacing w:val="-1"/>
          <w:sz w:val="20"/>
        </w:rPr>
        <w:t> </w:t>
      </w:r>
      <w:r>
        <w:rPr>
          <w:rFonts w:ascii="Arial"/>
          <w:sz w:val="20"/>
        </w:rPr>
        <w:t>inhalation</w:t>
      </w:r>
      <w:r>
        <w:rPr>
          <w:rFonts w:ascii="Arial"/>
          <w:spacing w:val="-2"/>
          <w:sz w:val="20"/>
        </w:rPr>
        <w:t> </w:t>
      </w:r>
      <w:r>
        <w:rPr>
          <w:rFonts w:ascii="Arial"/>
          <w:sz w:val="20"/>
        </w:rPr>
        <w:t>toxicity</w:t>
        <w:tab/>
        <w:t>: LC50 (Rat): 13700</w:t>
      </w:r>
      <w:r>
        <w:rPr>
          <w:rFonts w:ascii="Arial"/>
          <w:spacing w:val="-18"/>
          <w:sz w:val="20"/>
        </w:rPr>
        <w:t> </w:t>
      </w:r>
      <w:r>
        <w:rPr>
          <w:rFonts w:ascii="Arial"/>
          <w:sz w:val="20"/>
        </w:rPr>
        <w:t>ppm</w:t>
      </w:r>
    </w:p>
    <w:p>
      <w:pPr>
        <w:spacing w:line="229" w:lineRule="exact" w:before="0"/>
        <w:ind w:left="3605" w:right="0" w:firstLine="0"/>
        <w:jc w:val="left"/>
        <w:rPr>
          <w:rFonts w:ascii="Arial"/>
          <w:sz w:val="20"/>
        </w:rPr>
      </w:pPr>
      <w:r>
        <w:rPr>
          <w:rFonts w:ascii="Arial"/>
          <w:sz w:val="20"/>
        </w:rPr>
        <w:t>Exposure time: 4 h</w:t>
      </w:r>
    </w:p>
    <w:p>
      <w:pPr>
        <w:tabs>
          <w:tab w:pos="3396" w:val="left" w:leader="none"/>
        </w:tabs>
        <w:spacing w:line="480" w:lineRule="auto" w:before="1"/>
        <w:ind w:left="558" w:right="4393" w:firstLine="3046"/>
        <w:jc w:val="left"/>
        <w:rPr>
          <w:rFonts w:ascii="Arial"/>
          <w:sz w:val="20"/>
        </w:rPr>
      </w:pPr>
      <w:r>
        <w:rPr>
          <w:rFonts w:ascii="Arial"/>
          <w:sz w:val="20"/>
        </w:rPr>
        <w:t>Test atmosphere: dust/mist Acute dermal</w:t>
      </w:r>
      <w:r>
        <w:rPr>
          <w:rFonts w:ascii="Arial"/>
          <w:spacing w:val="-2"/>
          <w:sz w:val="20"/>
        </w:rPr>
        <w:t> </w:t>
      </w:r>
      <w:r>
        <w:rPr>
          <w:rFonts w:ascii="Arial"/>
          <w:sz w:val="20"/>
        </w:rPr>
        <w:t>toxicity</w:t>
        <w:tab/>
        <w:t>: LD50 (Rabbit): &gt; 8,240</w:t>
      </w:r>
      <w:r>
        <w:rPr>
          <w:rFonts w:ascii="Arial"/>
          <w:spacing w:val="-29"/>
          <w:sz w:val="20"/>
        </w:rPr>
        <w:t> </w:t>
      </w:r>
      <w:r>
        <w:rPr>
          <w:rFonts w:ascii="Arial"/>
          <w:sz w:val="20"/>
        </w:rPr>
        <w:t>mg/kg,</w:t>
      </w:r>
    </w:p>
    <w:p>
      <w:pPr>
        <w:pStyle w:val="BodyText"/>
        <w:spacing w:before="9"/>
        <w:rPr>
          <w:rFonts w:ascii="Arial"/>
          <w:sz w:val="19"/>
        </w:rPr>
      </w:pPr>
    </w:p>
    <w:p>
      <w:pPr>
        <w:spacing w:before="0"/>
        <w:ind w:left="556" w:right="0" w:firstLine="0"/>
        <w:jc w:val="left"/>
        <w:rPr>
          <w:rFonts w:ascii="Arial"/>
          <w:b/>
          <w:sz w:val="20"/>
        </w:rPr>
      </w:pPr>
      <w:r>
        <w:rPr>
          <w:rFonts w:ascii="Arial"/>
          <w:b/>
          <w:sz w:val="20"/>
        </w:rPr>
        <w:t>ethanol:</w:t>
      </w:r>
    </w:p>
    <w:p>
      <w:pPr>
        <w:tabs>
          <w:tab w:pos="3396" w:val="left" w:leader="none"/>
        </w:tabs>
        <w:spacing w:before="3"/>
        <w:ind w:left="558" w:right="0" w:firstLine="0"/>
        <w:jc w:val="left"/>
        <w:rPr>
          <w:rFonts w:ascii="Arial"/>
          <w:sz w:val="20"/>
        </w:rPr>
      </w:pPr>
      <w:r>
        <w:rPr>
          <w:rFonts w:ascii="Arial"/>
          <w:sz w:val="20"/>
        </w:rPr>
        <w:t>Acute oral toxicity</w:t>
        <w:tab/>
        <w:t>:   LD50 (Rat): 7,060</w:t>
      </w:r>
      <w:r>
        <w:rPr>
          <w:rFonts w:ascii="Arial"/>
          <w:spacing w:val="-19"/>
          <w:sz w:val="20"/>
        </w:rPr>
        <w:t> </w:t>
      </w:r>
      <w:r>
        <w:rPr>
          <w:rFonts w:ascii="Arial"/>
          <w:sz w:val="20"/>
        </w:rPr>
        <w:t>mg/kg,</w:t>
      </w:r>
    </w:p>
    <w:p>
      <w:pPr>
        <w:pStyle w:val="BodyText"/>
        <w:spacing w:before="1"/>
        <w:rPr>
          <w:rFonts w:ascii="Arial"/>
          <w:sz w:val="20"/>
        </w:rPr>
      </w:pPr>
    </w:p>
    <w:p>
      <w:pPr>
        <w:tabs>
          <w:tab w:pos="3396" w:val="left" w:leader="none"/>
        </w:tabs>
        <w:spacing w:before="0"/>
        <w:ind w:left="558" w:right="0" w:firstLine="0"/>
        <w:jc w:val="left"/>
        <w:rPr>
          <w:rFonts w:ascii="Arial"/>
          <w:sz w:val="20"/>
        </w:rPr>
      </w:pPr>
      <w:r>
        <w:rPr>
          <w:rFonts w:ascii="Arial"/>
          <w:sz w:val="20"/>
        </w:rPr>
        <w:t>Acute</w:t>
      </w:r>
      <w:r>
        <w:rPr>
          <w:rFonts w:ascii="Arial"/>
          <w:spacing w:val="-1"/>
          <w:sz w:val="20"/>
        </w:rPr>
        <w:t> </w:t>
      </w:r>
      <w:r>
        <w:rPr>
          <w:rFonts w:ascii="Arial"/>
          <w:sz w:val="20"/>
        </w:rPr>
        <w:t>inhalation</w:t>
      </w:r>
      <w:r>
        <w:rPr>
          <w:rFonts w:ascii="Arial"/>
          <w:spacing w:val="-2"/>
          <w:sz w:val="20"/>
        </w:rPr>
        <w:t> </w:t>
      </w:r>
      <w:r>
        <w:rPr>
          <w:rFonts w:ascii="Arial"/>
          <w:sz w:val="20"/>
        </w:rPr>
        <w:t>toxicity</w:t>
        <w:tab/>
        <w:t>:   LC50 (Rat): &gt; 32380</w:t>
      </w:r>
      <w:r>
        <w:rPr>
          <w:rFonts w:ascii="Arial"/>
          <w:spacing w:val="-23"/>
          <w:sz w:val="20"/>
        </w:rPr>
        <w:t> </w:t>
      </w:r>
      <w:r>
        <w:rPr>
          <w:rFonts w:ascii="Arial"/>
          <w:sz w:val="20"/>
        </w:rPr>
        <w:t>ppm</w:t>
      </w:r>
    </w:p>
    <w:p>
      <w:pPr>
        <w:spacing w:before="0"/>
        <w:ind w:left="3605" w:right="0" w:firstLine="0"/>
        <w:jc w:val="left"/>
        <w:rPr>
          <w:rFonts w:ascii="Arial"/>
          <w:sz w:val="20"/>
        </w:rPr>
      </w:pPr>
      <w:r>
        <w:rPr>
          <w:rFonts w:ascii="Arial"/>
          <w:sz w:val="20"/>
        </w:rPr>
        <w:t>Exposure time: 4 h</w:t>
      </w:r>
    </w:p>
    <w:p>
      <w:pPr>
        <w:spacing w:before="1"/>
        <w:ind w:left="3605" w:right="0" w:firstLine="0"/>
        <w:jc w:val="left"/>
        <w:rPr>
          <w:rFonts w:ascii="Arial"/>
          <w:sz w:val="20"/>
        </w:rPr>
      </w:pPr>
      <w:r>
        <w:rPr>
          <w:rFonts w:ascii="Arial"/>
          <w:sz w:val="20"/>
        </w:rPr>
        <w:t>Test atmosphere: vapour</w:t>
      </w:r>
    </w:p>
    <w:p>
      <w:pPr>
        <w:spacing w:line="410" w:lineRule="atLeast" w:before="166"/>
        <w:ind w:left="556" w:right="7787" w:firstLine="0"/>
        <w:jc w:val="left"/>
        <w:rPr>
          <w:rFonts w:ascii="Arial"/>
          <w:b/>
          <w:sz w:val="20"/>
        </w:rPr>
      </w:pPr>
      <w:r>
        <w:rPr>
          <w:rFonts w:ascii="Arial"/>
          <w:b/>
          <w:sz w:val="20"/>
        </w:rPr>
        <w:t>Skin corrosion/irritation </w:t>
      </w:r>
      <w:r>
        <w:rPr>
          <w:rFonts w:ascii="Arial"/>
          <w:b/>
          <w:sz w:val="20"/>
          <w:u w:val="thick"/>
        </w:rPr>
        <w:t>Product:</w:t>
      </w:r>
    </w:p>
    <w:p>
      <w:pPr>
        <w:spacing w:before="63"/>
        <w:ind w:left="558" w:right="0" w:firstLine="0"/>
        <w:jc w:val="left"/>
        <w:rPr>
          <w:rFonts w:ascii="Arial"/>
          <w:sz w:val="20"/>
        </w:rPr>
      </w:pPr>
      <w:r>
        <w:rPr>
          <w:rFonts w:ascii="Arial"/>
          <w:sz w:val="20"/>
        </w:rPr>
        <w:t>Remarks: No data available</w:t>
      </w:r>
    </w:p>
    <w:p>
      <w:pPr>
        <w:spacing w:line="410" w:lineRule="atLeast" w:before="168"/>
        <w:ind w:left="556" w:right="6863" w:firstLine="0"/>
        <w:jc w:val="left"/>
        <w:rPr>
          <w:rFonts w:ascii="Arial"/>
          <w:b/>
          <w:sz w:val="20"/>
        </w:rPr>
      </w:pPr>
      <w:r>
        <w:rPr>
          <w:rFonts w:ascii="Arial"/>
          <w:b/>
          <w:sz w:val="20"/>
        </w:rPr>
        <w:t>Serious eye damage/eye irritation </w:t>
      </w:r>
      <w:r>
        <w:rPr>
          <w:rFonts w:ascii="Arial"/>
          <w:b/>
          <w:sz w:val="20"/>
          <w:u w:val="thick"/>
        </w:rPr>
        <w:t>Product:</w:t>
      </w:r>
    </w:p>
    <w:p>
      <w:pPr>
        <w:spacing w:before="62"/>
        <w:ind w:left="558" w:right="0" w:firstLine="0"/>
        <w:jc w:val="left"/>
        <w:rPr>
          <w:rFonts w:ascii="Arial"/>
          <w:sz w:val="20"/>
        </w:rPr>
      </w:pPr>
      <w:r>
        <w:rPr>
          <w:rFonts w:ascii="Arial"/>
          <w:sz w:val="20"/>
        </w:rPr>
        <w:t>Remarks: No data available</w:t>
      </w:r>
    </w:p>
    <w:p>
      <w:pPr>
        <w:pStyle w:val="BodyText"/>
        <w:spacing w:before="9"/>
        <w:rPr>
          <w:rFonts w:ascii="Arial"/>
          <w:sz w:val="19"/>
        </w:rPr>
      </w:pPr>
    </w:p>
    <w:p>
      <w:pPr>
        <w:spacing w:before="1"/>
        <w:ind w:left="558" w:right="0" w:firstLine="0"/>
        <w:jc w:val="left"/>
        <w:rPr>
          <w:rFonts w:ascii="Arial"/>
          <w:b/>
          <w:sz w:val="20"/>
        </w:rPr>
      </w:pPr>
      <w:r>
        <w:rPr>
          <w:rFonts w:ascii="Arial"/>
          <w:b/>
          <w:sz w:val="20"/>
        </w:rPr>
        <w:t>Respiratory or skin sensitisation</w:t>
      </w:r>
    </w:p>
    <w:p>
      <w:pPr>
        <w:spacing w:before="122"/>
        <w:ind w:left="558" w:right="0" w:firstLine="0"/>
        <w:jc w:val="left"/>
        <w:rPr>
          <w:rFonts w:ascii="Arial"/>
          <w:sz w:val="20"/>
        </w:rPr>
      </w:pPr>
      <w:r>
        <w:rPr>
          <w:rFonts w:ascii="Arial"/>
          <w:sz w:val="20"/>
        </w:rPr>
        <w:t>No data available</w:t>
      </w:r>
    </w:p>
    <w:p>
      <w:pPr>
        <w:pStyle w:val="BodyText"/>
        <w:spacing w:before="8"/>
        <w:rPr>
          <w:rFonts w:ascii="Arial"/>
          <w:sz w:val="20"/>
        </w:rPr>
      </w:pPr>
    </w:p>
    <w:p>
      <w:pPr>
        <w:spacing w:before="0"/>
        <w:ind w:left="558" w:right="0" w:firstLine="0"/>
        <w:jc w:val="both"/>
        <w:rPr>
          <w:rFonts w:ascii="Arial"/>
          <w:b/>
          <w:sz w:val="20"/>
        </w:rPr>
      </w:pPr>
      <w:r>
        <w:rPr>
          <w:rFonts w:ascii="Arial"/>
          <w:b/>
          <w:sz w:val="20"/>
        </w:rPr>
        <w:t>Germ cell mutagenicity</w:t>
      </w:r>
    </w:p>
    <w:p>
      <w:pPr>
        <w:spacing w:line="364" w:lineRule="auto" w:before="61"/>
        <w:ind w:left="558" w:right="8523" w:firstLine="0"/>
        <w:jc w:val="both"/>
        <w:rPr>
          <w:rFonts w:ascii="Arial"/>
          <w:sz w:val="20"/>
        </w:rPr>
      </w:pPr>
      <w:r>
        <w:rPr>
          <w:rFonts w:ascii="Arial"/>
          <w:sz w:val="20"/>
        </w:rPr>
        <w:t>No data available </w:t>
      </w:r>
      <w:r>
        <w:rPr>
          <w:rFonts w:ascii="Arial"/>
          <w:b/>
          <w:sz w:val="20"/>
        </w:rPr>
        <w:t>Carcinogenicity </w:t>
      </w:r>
      <w:r>
        <w:rPr>
          <w:rFonts w:ascii="Arial"/>
          <w:sz w:val="20"/>
        </w:rPr>
        <w:t>No data available</w:t>
      </w:r>
    </w:p>
    <w:p>
      <w:pPr>
        <w:spacing w:before="120"/>
        <w:ind w:left="558" w:right="0" w:firstLine="0"/>
        <w:jc w:val="both"/>
        <w:rPr>
          <w:rFonts w:ascii="Arial"/>
          <w:b/>
          <w:sz w:val="20"/>
        </w:rPr>
      </w:pPr>
      <w:r>
        <w:rPr>
          <w:rFonts w:ascii="Arial"/>
          <w:b/>
          <w:sz w:val="20"/>
        </w:rPr>
        <w:t>Reproductive toxicity</w:t>
      </w:r>
    </w:p>
    <w:p>
      <w:pPr>
        <w:spacing w:before="123"/>
        <w:ind w:left="558" w:right="0" w:firstLine="0"/>
        <w:jc w:val="both"/>
        <w:rPr>
          <w:rFonts w:ascii="Arial"/>
          <w:sz w:val="20"/>
        </w:rPr>
      </w:pPr>
      <w:r>
        <w:rPr>
          <w:rFonts w:ascii="Arial"/>
          <w:sz w:val="20"/>
        </w:rPr>
        <w:t>No data available</w:t>
      </w:r>
    </w:p>
    <w:p>
      <w:pPr>
        <w:pStyle w:val="BodyText"/>
        <w:spacing w:before="8"/>
        <w:rPr>
          <w:rFonts w:ascii="Arial"/>
          <w:sz w:val="20"/>
        </w:rPr>
      </w:pPr>
    </w:p>
    <w:p>
      <w:pPr>
        <w:spacing w:before="0"/>
        <w:ind w:left="558" w:right="0" w:firstLine="0"/>
        <w:jc w:val="both"/>
        <w:rPr>
          <w:rFonts w:ascii="Arial"/>
          <w:b/>
          <w:sz w:val="20"/>
        </w:rPr>
      </w:pPr>
      <w:r>
        <w:rPr>
          <w:rFonts w:ascii="Arial"/>
          <w:b/>
          <w:sz w:val="20"/>
        </w:rPr>
        <w:t>STOT - single exposure</w:t>
      </w:r>
    </w:p>
    <w:p>
      <w:pPr>
        <w:spacing w:before="61"/>
        <w:ind w:left="558" w:right="0" w:firstLine="0"/>
        <w:jc w:val="both"/>
        <w:rPr>
          <w:rFonts w:ascii="Arial"/>
          <w:sz w:val="20"/>
        </w:rPr>
      </w:pPr>
      <w:r>
        <w:rPr>
          <w:rFonts w:ascii="Arial"/>
          <w:sz w:val="20"/>
        </w:rPr>
        <w:t>No data available</w:t>
      </w:r>
    </w:p>
    <w:p>
      <w:pPr>
        <w:spacing w:after="0"/>
        <w:jc w:val="both"/>
        <w:rPr>
          <w:rFonts w:ascii="Arial"/>
          <w:sz w:val="20"/>
        </w:rPr>
        <w:sectPr>
          <w:pgSz w:w="11910" w:h="16850"/>
          <w:pgMar w:header="713" w:footer="1115" w:top="2200" w:bottom="1360" w:left="1280" w:right="0"/>
        </w:sectPr>
      </w:pPr>
    </w:p>
    <w:p>
      <w:pPr>
        <w:pStyle w:val="BodyText"/>
        <w:spacing w:before="5"/>
        <w:rPr>
          <w:rFonts w:ascii="Arial"/>
          <w:sz w:val="11"/>
        </w:rPr>
      </w:pPr>
    </w:p>
    <w:p>
      <w:pPr>
        <w:spacing w:before="93"/>
        <w:ind w:left="558" w:right="0" w:firstLine="0"/>
        <w:jc w:val="left"/>
        <w:rPr>
          <w:rFonts w:ascii="Arial"/>
          <w:b/>
          <w:sz w:val="20"/>
        </w:rPr>
      </w:pPr>
      <w:r>
        <w:rPr>
          <w:rFonts w:ascii="Arial"/>
          <w:b/>
          <w:sz w:val="20"/>
        </w:rPr>
        <w:t>STOT - repeated exposure</w:t>
      </w:r>
    </w:p>
    <w:p>
      <w:pPr>
        <w:spacing w:before="123"/>
        <w:ind w:left="558" w:right="0" w:firstLine="0"/>
        <w:jc w:val="left"/>
        <w:rPr>
          <w:rFonts w:ascii="Arial"/>
          <w:sz w:val="20"/>
        </w:rPr>
      </w:pPr>
      <w:r>
        <w:rPr>
          <w:rFonts w:ascii="Arial"/>
          <w:sz w:val="20"/>
        </w:rPr>
        <w:t>No data available</w:t>
      </w:r>
    </w:p>
    <w:p>
      <w:pPr>
        <w:pStyle w:val="BodyText"/>
        <w:spacing w:before="8"/>
        <w:rPr>
          <w:rFonts w:ascii="Arial"/>
          <w:sz w:val="17"/>
        </w:rPr>
      </w:pPr>
      <w:r>
        <w:rPr/>
        <w:pict>
          <v:shape style="position:absolute;margin-left:69.143997pt;margin-top:12.547495pt;width:457.15pt;height:.1pt;mso-position-horizontal-relative:page;mso-position-vertical-relative:paragraph;z-index:-251565056;mso-wrap-distance-left:0;mso-wrap-distance-right:0" coordorigin="1383,251" coordsize="9143,0" path="m1383,251l10526,251e" filled="false" stroked="true" strokeweight=".71999pt" strokecolor="#000000">
            <v:path arrowok="t"/>
            <v:stroke dashstyle="solid"/>
            <w10:wrap type="topAndBottom"/>
          </v:shape>
        </w:pict>
      </w:r>
    </w:p>
    <w:p>
      <w:pPr>
        <w:spacing w:before="126"/>
        <w:ind w:left="131" w:right="0" w:firstLine="0"/>
        <w:jc w:val="left"/>
        <w:rPr>
          <w:rFonts w:ascii="Arial"/>
          <w:b/>
          <w:sz w:val="20"/>
        </w:rPr>
      </w:pPr>
      <w:r>
        <w:rPr>
          <w:rFonts w:ascii="Arial"/>
          <w:b/>
          <w:sz w:val="20"/>
        </w:rPr>
        <w:t>SECTION 12. ECOLOGICAL INFORMATION</w:t>
      </w:r>
    </w:p>
    <w:p>
      <w:pPr>
        <w:pStyle w:val="BodyText"/>
        <w:rPr>
          <w:rFonts w:ascii="Arial"/>
          <w:b/>
          <w:sz w:val="23"/>
        </w:rPr>
      </w:pPr>
    </w:p>
    <w:p>
      <w:pPr>
        <w:spacing w:after="0"/>
        <w:rPr>
          <w:rFonts w:ascii="Arial"/>
          <w:sz w:val="23"/>
        </w:rPr>
        <w:sectPr>
          <w:pgSz w:w="11910" w:h="16850"/>
          <w:pgMar w:header="713" w:footer="1115" w:top="2200" w:bottom="1360" w:left="1280" w:right="0"/>
        </w:sectPr>
      </w:pPr>
    </w:p>
    <w:p>
      <w:pPr>
        <w:spacing w:before="93"/>
        <w:ind w:left="556" w:right="0" w:firstLine="0"/>
        <w:jc w:val="left"/>
        <w:rPr>
          <w:rFonts w:ascii="Arial"/>
          <w:b/>
          <w:sz w:val="20"/>
        </w:rPr>
      </w:pPr>
      <w:r>
        <w:rPr>
          <w:rFonts w:ascii="Arial"/>
          <w:b/>
          <w:sz w:val="20"/>
        </w:rPr>
        <w:t>Ecotoxicity</w:t>
      </w:r>
    </w:p>
    <w:p>
      <w:pPr>
        <w:spacing w:before="180"/>
        <w:ind w:left="556" w:right="0" w:firstLine="0"/>
        <w:jc w:val="left"/>
        <w:rPr>
          <w:rFonts w:ascii="Arial"/>
          <w:b/>
          <w:sz w:val="20"/>
        </w:rPr>
      </w:pPr>
      <w:r>
        <w:rPr>
          <w:rFonts w:ascii="Arial"/>
          <w:b/>
          <w:sz w:val="20"/>
          <w:u w:val="thick"/>
        </w:rPr>
        <w:t>Product:</w:t>
      </w:r>
    </w:p>
    <w:p>
      <w:pPr>
        <w:tabs>
          <w:tab w:pos="3396" w:val="left" w:leader="none"/>
        </w:tabs>
        <w:spacing w:before="64"/>
        <w:ind w:left="558" w:right="0" w:firstLine="0"/>
        <w:jc w:val="left"/>
        <w:rPr>
          <w:rFonts w:ascii="Arial"/>
          <w:sz w:val="20"/>
        </w:rPr>
      </w:pPr>
      <w:r>
        <w:rPr>
          <w:rFonts w:ascii="Arial"/>
          <w:sz w:val="20"/>
        </w:rPr>
        <w:t>Toxicity</w:t>
      </w:r>
      <w:r>
        <w:rPr>
          <w:rFonts w:ascii="Arial"/>
          <w:spacing w:val="-5"/>
          <w:sz w:val="20"/>
        </w:rPr>
        <w:t> </w:t>
      </w:r>
      <w:r>
        <w:rPr>
          <w:rFonts w:ascii="Arial"/>
          <w:sz w:val="20"/>
        </w:rPr>
        <w:t>to</w:t>
      </w:r>
      <w:r>
        <w:rPr>
          <w:rFonts w:ascii="Arial"/>
          <w:spacing w:val="-1"/>
          <w:sz w:val="20"/>
        </w:rPr>
        <w:t> </w:t>
      </w:r>
      <w:r>
        <w:rPr>
          <w:rFonts w:ascii="Arial"/>
          <w:sz w:val="20"/>
        </w:rPr>
        <w:t>fish</w:t>
        <w:tab/>
      </w:r>
      <w:r>
        <w:rPr>
          <w:rFonts w:ascii="Arial"/>
          <w:spacing w:val="-20"/>
          <w:sz w:val="20"/>
        </w:rPr>
        <w:t>:</w:t>
      </w:r>
    </w:p>
    <w:p>
      <w:pPr>
        <w:pStyle w:val="BodyText"/>
        <w:rPr>
          <w:rFonts w:ascii="Arial"/>
        </w:rPr>
      </w:pPr>
      <w:r>
        <w:rPr/>
        <w:br w:type="column"/>
      </w:r>
      <w:r>
        <w:rPr>
          <w:rFonts w:ascii="Arial"/>
        </w:rPr>
      </w:r>
    </w:p>
    <w:p>
      <w:pPr>
        <w:pStyle w:val="BodyText"/>
        <w:rPr>
          <w:rFonts w:ascii="Arial"/>
        </w:rPr>
      </w:pPr>
    </w:p>
    <w:p>
      <w:pPr>
        <w:pStyle w:val="BodyText"/>
        <w:rPr>
          <w:rFonts w:ascii="Arial"/>
        </w:rPr>
      </w:pPr>
    </w:p>
    <w:p>
      <w:pPr>
        <w:pStyle w:val="BodyText"/>
        <w:spacing w:before="4"/>
        <w:rPr>
          <w:rFonts w:ascii="Arial"/>
          <w:sz w:val="23"/>
        </w:rPr>
      </w:pPr>
    </w:p>
    <w:p>
      <w:pPr>
        <w:spacing w:before="0"/>
        <w:ind w:left="113" w:right="0" w:firstLine="0"/>
        <w:jc w:val="left"/>
        <w:rPr>
          <w:rFonts w:ascii="Arial"/>
          <w:sz w:val="20"/>
        </w:rPr>
      </w:pPr>
      <w:r>
        <w:rPr>
          <w:rFonts w:ascii="Arial"/>
          <w:sz w:val="20"/>
        </w:rPr>
        <w:t>Remarks: No data available</w:t>
      </w:r>
    </w:p>
    <w:p>
      <w:pPr>
        <w:spacing w:after="0"/>
        <w:jc w:val="left"/>
        <w:rPr>
          <w:rFonts w:ascii="Arial"/>
          <w:sz w:val="20"/>
        </w:rPr>
        <w:sectPr>
          <w:type w:val="continuous"/>
          <w:pgSz w:w="11910" w:h="16850"/>
          <w:pgMar w:top="500" w:bottom="280" w:left="1280" w:right="0"/>
          <w:cols w:num="2" w:equalWidth="0">
            <w:col w:w="3452" w:space="40"/>
            <w:col w:w="7138"/>
          </w:cols>
        </w:sectPr>
      </w:pPr>
    </w:p>
    <w:p>
      <w:pPr>
        <w:pStyle w:val="BodyText"/>
        <w:rPr>
          <w:rFonts w:ascii="Arial"/>
          <w:sz w:val="12"/>
        </w:rPr>
      </w:pPr>
    </w:p>
    <w:p>
      <w:pPr>
        <w:spacing w:after="0"/>
        <w:rPr>
          <w:rFonts w:ascii="Arial"/>
          <w:sz w:val="12"/>
        </w:rPr>
        <w:sectPr>
          <w:type w:val="continuous"/>
          <w:pgSz w:w="11910" w:h="16850"/>
          <w:pgMar w:top="500" w:bottom="280" w:left="1280" w:right="0"/>
        </w:sectPr>
      </w:pPr>
    </w:p>
    <w:p>
      <w:pPr>
        <w:spacing w:before="93"/>
        <w:ind w:left="558" w:right="-8" w:firstLine="0"/>
        <w:jc w:val="left"/>
        <w:rPr>
          <w:rFonts w:ascii="Arial"/>
          <w:sz w:val="20"/>
        </w:rPr>
      </w:pPr>
      <w:r>
        <w:rPr>
          <w:rFonts w:ascii="Arial"/>
          <w:sz w:val="20"/>
        </w:rPr>
        <w:t>Toxicity to daphnia and </w:t>
      </w:r>
      <w:r>
        <w:rPr>
          <w:rFonts w:ascii="Arial"/>
          <w:spacing w:val="-3"/>
          <w:sz w:val="20"/>
        </w:rPr>
        <w:t>other </w:t>
      </w:r>
      <w:r>
        <w:rPr>
          <w:rFonts w:ascii="Arial"/>
          <w:sz w:val="20"/>
        </w:rPr>
        <w:t>aquatic invertebrates</w:t>
      </w:r>
    </w:p>
    <w:p>
      <w:pPr>
        <w:spacing w:line="229" w:lineRule="exact" w:before="93"/>
        <w:ind w:left="232" w:right="0" w:firstLine="0"/>
        <w:jc w:val="left"/>
        <w:rPr>
          <w:rFonts w:ascii="Arial"/>
          <w:sz w:val="20"/>
        </w:rPr>
      </w:pPr>
      <w:r>
        <w:rPr/>
        <w:br w:type="column"/>
      </w:r>
      <w:r>
        <w:rPr>
          <w:rFonts w:ascii="Arial"/>
          <w:sz w:val="20"/>
        </w:rPr>
        <w:t>:</w:t>
      </w:r>
    </w:p>
    <w:p>
      <w:pPr>
        <w:spacing w:line="229" w:lineRule="exact" w:before="0"/>
        <w:ind w:left="441" w:right="0" w:firstLine="0"/>
        <w:jc w:val="left"/>
        <w:rPr>
          <w:rFonts w:ascii="Arial"/>
          <w:sz w:val="20"/>
        </w:rPr>
      </w:pPr>
      <w:r>
        <w:rPr>
          <w:rFonts w:ascii="Arial"/>
          <w:sz w:val="20"/>
        </w:rPr>
        <w:t>Remarks: No data available</w:t>
      </w:r>
    </w:p>
    <w:p>
      <w:pPr>
        <w:spacing w:after="0" w:line="229" w:lineRule="exact"/>
        <w:jc w:val="left"/>
        <w:rPr>
          <w:rFonts w:ascii="Arial"/>
          <w:sz w:val="20"/>
        </w:rPr>
        <w:sectPr>
          <w:type w:val="continuous"/>
          <w:pgSz w:w="11910" w:h="16850"/>
          <w:pgMar w:top="500" w:bottom="280" w:left="1280" w:right="0"/>
          <w:cols w:num="2" w:equalWidth="0">
            <w:col w:w="3124" w:space="40"/>
            <w:col w:w="7466"/>
          </w:cols>
        </w:sectPr>
      </w:pPr>
    </w:p>
    <w:p>
      <w:pPr>
        <w:pStyle w:val="BodyText"/>
        <w:spacing w:before="9"/>
        <w:rPr>
          <w:rFonts w:ascii="Arial"/>
          <w:sz w:val="11"/>
        </w:rPr>
      </w:pPr>
    </w:p>
    <w:p>
      <w:pPr>
        <w:tabs>
          <w:tab w:pos="2837" w:val="left" w:leader="none"/>
        </w:tabs>
        <w:spacing w:before="93"/>
        <w:ind w:left="0" w:right="6613" w:firstLine="0"/>
        <w:jc w:val="center"/>
        <w:rPr>
          <w:rFonts w:ascii="Arial"/>
          <w:sz w:val="20"/>
        </w:rPr>
      </w:pPr>
      <w:r>
        <w:rPr>
          <w:rFonts w:ascii="Arial"/>
          <w:sz w:val="20"/>
        </w:rPr>
        <w:t>Toxicity</w:t>
      </w:r>
      <w:r>
        <w:rPr>
          <w:rFonts w:ascii="Arial"/>
          <w:spacing w:val="-5"/>
          <w:sz w:val="20"/>
        </w:rPr>
        <w:t> </w:t>
      </w:r>
      <w:r>
        <w:rPr>
          <w:rFonts w:ascii="Arial"/>
          <w:sz w:val="20"/>
        </w:rPr>
        <w:t>to algae</w:t>
        <w:tab/>
        <w:t>:</w:t>
      </w:r>
    </w:p>
    <w:p>
      <w:pPr>
        <w:spacing w:before="0"/>
        <w:ind w:left="0" w:right="961" w:firstLine="0"/>
        <w:jc w:val="center"/>
        <w:rPr>
          <w:rFonts w:ascii="Arial"/>
          <w:sz w:val="20"/>
        </w:rPr>
      </w:pPr>
      <w:r>
        <w:rPr>
          <w:rFonts w:ascii="Arial"/>
          <w:sz w:val="20"/>
        </w:rPr>
        <w:t>Remarks: No data</w:t>
      </w:r>
      <w:r>
        <w:rPr>
          <w:rFonts w:ascii="Arial"/>
          <w:spacing w:val="-10"/>
          <w:sz w:val="20"/>
        </w:rPr>
        <w:t> </w:t>
      </w:r>
      <w:r>
        <w:rPr>
          <w:rFonts w:ascii="Arial"/>
          <w:sz w:val="20"/>
        </w:rPr>
        <w:t>available</w:t>
      </w:r>
    </w:p>
    <w:p>
      <w:pPr>
        <w:pStyle w:val="BodyText"/>
        <w:rPr>
          <w:rFonts w:ascii="Arial"/>
          <w:sz w:val="12"/>
        </w:rPr>
      </w:pPr>
    </w:p>
    <w:p>
      <w:pPr>
        <w:tabs>
          <w:tab w:pos="3396" w:val="left" w:leader="none"/>
        </w:tabs>
        <w:spacing w:before="93"/>
        <w:ind w:left="558" w:right="0" w:firstLine="0"/>
        <w:jc w:val="left"/>
        <w:rPr>
          <w:rFonts w:ascii="Arial"/>
          <w:sz w:val="20"/>
        </w:rPr>
      </w:pPr>
      <w:r>
        <w:rPr>
          <w:rFonts w:ascii="Arial"/>
          <w:sz w:val="20"/>
        </w:rPr>
        <w:t>Toxicity</w:t>
      </w:r>
      <w:r>
        <w:rPr>
          <w:rFonts w:ascii="Arial"/>
          <w:spacing w:val="-5"/>
          <w:sz w:val="20"/>
        </w:rPr>
        <w:t> </w:t>
      </w:r>
      <w:r>
        <w:rPr>
          <w:rFonts w:ascii="Arial"/>
          <w:sz w:val="20"/>
        </w:rPr>
        <w:t>to bacteria</w:t>
        <w:tab/>
        <w:t>:   Remarks: No data</w:t>
      </w:r>
      <w:r>
        <w:rPr>
          <w:rFonts w:ascii="Arial"/>
          <w:spacing w:val="-23"/>
          <w:sz w:val="20"/>
        </w:rPr>
        <w:t> </w:t>
      </w:r>
      <w:r>
        <w:rPr>
          <w:rFonts w:ascii="Arial"/>
          <w:sz w:val="20"/>
        </w:rPr>
        <w:t>available</w:t>
      </w:r>
    </w:p>
    <w:p>
      <w:pPr>
        <w:spacing w:line="410" w:lineRule="atLeast" w:before="166"/>
        <w:ind w:left="556" w:right="7219" w:firstLine="0"/>
        <w:jc w:val="left"/>
        <w:rPr>
          <w:rFonts w:ascii="Arial"/>
          <w:b/>
          <w:sz w:val="20"/>
        </w:rPr>
      </w:pPr>
      <w:r>
        <w:rPr>
          <w:rFonts w:ascii="Arial"/>
          <w:b/>
          <w:sz w:val="20"/>
        </w:rPr>
        <w:t>Persistence and degradability </w:t>
      </w:r>
      <w:r>
        <w:rPr>
          <w:rFonts w:ascii="Arial"/>
          <w:b/>
          <w:sz w:val="20"/>
          <w:u w:val="thick"/>
        </w:rPr>
        <w:t>Product:</w:t>
      </w:r>
    </w:p>
    <w:p>
      <w:pPr>
        <w:tabs>
          <w:tab w:pos="3396" w:val="left" w:leader="none"/>
        </w:tabs>
        <w:spacing w:before="64"/>
        <w:ind w:left="558" w:right="0" w:firstLine="0"/>
        <w:jc w:val="left"/>
        <w:rPr>
          <w:rFonts w:ascii="Arial"/>
          <w:sz w:val="20"/>
        </w:rPr>
      </w:pPr>
      <w:r>
        <w:rPr>
          <w:rFonts w:ascii="Arial"/>
          <w:sz w:val="20"/>
        </w:rPr>
        <w:t>Biodegradability</w:t>
        <w:tab/>
        <w:t>: Remarks: No data</w:t>
      </w:r>
      <w:r>
        <w:rPr>
          <w:rFonts w:ascii="Arial"/>
          <w:spacing w:val="-18"/>
          <w:sz w:val="20"/>
        </w:rPr>
        <w:t> </w:t>
      </w:r>
      <w:r>
        <w:rPr>
          <w:rFonts w:ascii="Arial"/>
          <w:sz w:val="20"/>
        </w:rPr>
        <w:t>available</w:t>
      </w:r>
    </w:p>
    <w:p>
      <w:pPr>
        <w:pStyle w:val="BodyText"/>
        <w:spacing w:before="3"/>
        <w:rPr>
          <w:rFonts w:ascii="Arial"/>
          <w:sz w:val="30"/>
        </w:rPr>
      </w:pPr>
    </w:p>
    <w:p>
      <w:pPr>
        <w:spacing w:before="0"/>
        <w:ind w:left="556" w:right="0" w:firstLine="0"/>
        <w:jc w:val="left"/>
        <w:rPr>
          <w:rFonts w:ascii="Arial"/>
          <w:b/>
          <w:sz w:val="20"/>
        </w:rPr>
      </w:pPr>
      <w:r>
        <w:rPr>
          <w:rFonts w:ascii="Arial"/>
          <w:b/>
          <w:sz w:val="20"/>
        </w:rPr>
        <w:t>Bioaccumulative potential</w:t>
      </w:r>
    </w:p>
    <w:p>
      <w:pPr>
        <w:spacing w:before="61"/>
        <w:ind w:left="556" w:right="0" w:firstLine="0"/>
        <w:jc w:val="left"/>
        <w:rPr>
          <w:rFonts w:ascii="Arial"/>
          <w:sz w:val="20"/>
        </w:rPr>
      </w:pPr>
      <w:r>
        <w:rPr>
          <w:rFonts w:ascii="Arial"/>
          <w:sz w:val="20"/>
        </w:rPr>
        <w:t>No data available</w:t>
      </w:r>
    </w:p>
    <w:p>
      <w:pPr>
        <w:spacing w:before="118"/>
        <w:ind w:left="556" w:right="0" w:firstLine="0"/>
        <w:jc w:val="left"/>
        <w:rPr>
          <w:rFonts w:ascii="Arial"/>
          <w:b/>
          <w:sz w:val="20"/>
        </w:rPr>
      </w:pPr>
      <w:r>
        <w:rPr>
          <w:rFonts w:ascii="Arial"/>
          <w:b/>
          <w:sz w:val="20"/>
        </w:rPr>
        <w:t>Mobility in soil</w:t>
      </w:r>
    </w:p>
    <w:p>
      <w:pPr>
        <w:spacing w:before="63"/>
        <w:ind w:left="556" w:right="0" w:firstLine="0"/>
        <w:jc w:val="left"/>
        <w:rPr>
          <w:rFonts w:ascii="Arial"/>
          <w:sz w:val="20"/>
        </w:rPr>
      </w:pPr>
      <w:r>
        <w:rPr>
          <w:rFonts w:ascii="Arial"/>
          <w:sz w:val="20"/>
        </w:rPr>
        <w:t>No data available</w:t>
      </w:r>
    </w:p>
    <w:p>
      <w:pPr>
        <w:spacing w:before="118"/>
        <w:ind w:left="556" w:right="0" w:firstLine="0"/>
        <w:jc w:val="left"/>
        <w:rPr>
          <w:rFonts w:ascii="Arial"/>
          <w:b/>
          <w:sz w:val="20"/>
        </w:rPr>
      </w:pPr>
      <w:r>
        <w:rPr>
          <w:rFonts w:ascii="Arial"/>
          <w:b/>
          <w:sz w:val="20"/>
        </w:rPr>
        <w:t>Other adverse effects</w:t>
      </w:r>
    </w:p>
    <w:p>
      <w:pPr>
        <w:spacing w:before="62"/>
        <w:ind w:left="556" w:right="0" w:firstLine="0"/>
        <w:jc w:val="left"/>
        <w:rPr>
          <w:rFonts w:ascii="Arial"/>
          <w:sz w:val="20"/>
        </w:rPr>
      </w:pPr>
      <w:r>
        <w:rPr/>
        <w:pict>
          <v:shape style="position:absolute;margin-left:69.143997pt;margin-top:21.119913pt;width:457.15pt;height:.1pt;mso-position-horizontal-relative:page;mso-position-vertical-relative:paragraph;z-index:-251564032;mso-wrap-distance-left:0;mso-wrap-distance-right:0" coordorigin="1383,422" coordsize="9143,0" path="m1383,422l10526,422e" filled="false" stroked="true" strokeweight=".71997pt" strokecolor="#000000">
            <v:path arrowok="t"/>
            <v:stroke dashstyle="solid"/>
            <w10:wrap type="topAndBottom"/>
          </v:shape>
        </w:pict>
      </w:r>
      <w:r>
        <w:rPr>
          <w:rFonts w:ascii="Arial"/>
          <w:sz w:val="20"/>
        </w:rPr>
        <w:t>No data available</w:t>
      </w:r>
    </w:p>
    <w:p>
      <w:pPr>
        <w:spacing w:before="126"/>
        <w:ind w:left="131" w:right="0" w:firstLine="0"/>
        <w:jc w:val="left"/>
        <w:rPr>
          <w:rFonts w:ascii="Arial"/>
          <w:b/>
          <w:sz w:val="20"/>
        </w:rPr>
      </w:pPr>
      <w:r>
        <w:rPr>
          <w:rFonts w:ascii="Arial"/>
          <w:b/>
          <w:sz w:val="20"/>
        </w:rPr>
        <w:t>SECTION 13. DISPOSAL CONSIDERATIONS</w:t>
      </w:r>
    </w:p>
    <w:p>
      <w:pPr>
        <w:pStyle w:val="BodyText"/>
        <w:spacing w:before="1"/>
        <w:rPr>
          <w:rFonts w:ascii="Arial"/>
          <w:b/>
          <w:sz w:val="23"/>
        </w:rPr>
      </w:pPr>
    </w:p>
    <w:p>
      <w:pPr>
        <w:spacing w:before="93"/>
        <w:ind w:left="558" w:right="0" w:firstLine="0"/>
        <w:jc w:val="left"/>
        <w:rPr>
          <w:rFonts w:ascii="Arial"/>
          <w:b/>
          <w:sz w:val="20"/>
        </w:rPr>
      </w:pPr>
      <w:r>
        <w:rPr>
          <w:rFonts w:ascii="Arial"/>
          <w:b/>
          <w:sz w:val="20"/>
        </w:rPr>
        <w:t>Disposal methods</w:t>
      </w:r>
    </w:p>
    <w:p>
      <w:pPr>
        <w:tabs>
          <w:tab w:pos="3393" w:val="left" w:leader="none"/>
        </w:tabs>
        <w:spacing w:before="62"/>
        <w:ind w:left="556" w:right="0" w:firstLine="0"/>
        <w:jc w:val="left"/>
        <w:rPr>
          <w:rFonts w:ascii="Arial"/>
          <w:sz w:val="20"/>
        </w:rPr>
      </w:pPr>
      <w:r>
        <w:rPr>
          <w:rFonts w:ascii="Arial"/>
          <w:sz w:val="20"/>
        </w:rPr>
        <w:t>Waste</w:t>
      </w:r>
      <w:r>
        <w:rPr>
          <w:rFonts w:ascii="Arial"/>
          <w:spacing w:val="-3"/>
          <w:sz w:val="20"/>
        </w:rPr>
        <w:t> </w:t>
      </w:r>
      <w:r>
        <w:rPr>
          <w:rFonts w:ascii="Arial"/>
          <w:sz w:val="20"/>
        </w:rPr>
        <w:t>from</w:t>
      </w:r>
      <w:r>
        <w:rPr>
          <w:rFonts w:ascii="Arial"/>
          <w:spacing w:val="2"/>
          <w:sz w:val="20"/>
        </w:rPr>
        <w:t> </w:t>
      </w:r>
      <w:r>
        <w:rPr>
          <w:rFonts w:ascii="Arial"/>
          <w:sz w:val="20"/>
        </w:rPr>
        <w:t>residues</w:t>
        <w:tab/>
        <w:t>: The product should not be allowed to enter drains,</w:t>
      </w:r>
      <w:r>
        <w:rPr>
          <w:rFonts w:ascii="Arial"/>
          <w:spacing w:val="-16"/>
          <w:sz w:val="20"/>
        </w:rPr>
        <w:t> </w:t>
      </w:r>
      <w:r>
        <w:rPr>
          <w:rFonts w:ascii="Arial"/>
          <w:sz w:val="20"/>
        </w:rPr>
        <w:t>water</w:t>
      </w:r>
    </w:p>
    <w:p>
      <w:pPr>
        <w:spacing w:before="1"/>
        <w:ind w:left="3605" w:right="0" w:firstLine="0"/>
        <w:jc w:val="left"/>
        <w:rPr>
          <w:rFonts w:ascii="Arial"/>
          <w:sz w:val="20"/>
        </w:rPr>
      </w:pPr>
      <w:r>
        <w:rPr>
          <w:rFonts w:ascii="Arial"/>
          <w:sz w:val="20"/>
        </w:rPr>
        <w:t>courses or the soil.</w:t>
      </w:r>
    </w:p>
    <w:p>
      <w:pPr>
        <w:spacing w:before="0"/>
        <w:ind w:left="3605" w:right="1713" w:firstLine="0"/>
        <w:jc w:val="left"/>
        <w:rPr>
          <w:rFonts w:ascii="Arial"/>
          <w:sz w:val="20"/>
        </w:rPr>
      </w:pPr>
      <w:r>
        <w:rPr>
          <w:rFonts w:ascii="Arial"/>
          <w:sz w:val="20"/>
        </w:rPr>
        <w:t>Offer surplus and non-recyclable solutions to a licensed dis- posal company.</w:t>
      </w:r>
    </w:p>
    <w:p>
      <w:pPr>
        <w:spacing w:before="0"/>
        <w:ind w:left="3605" w:right="1768" w:firstLine="0"/>
        <w:jc w:val="left"/>
        <w:rPr>
          <w:rFonts w:ascii="Arial"/>
          <w:sz w:val="20"/>
        </w:rPr>
      </w:pPr>
      <w:r>
        <w:rPr>
          <w:rFonts w:ascii="Arial"/>
          <w:sz w:val="20"/>
        </w:rPr>
        <w:t>Waste must be classified and labelled prior to recycling or disposal.</w:t>
      </w:r>
    </w:p>
    <w:p>
      <w:pPr>
        <w:spacing w:before="0"/>
        <w:ind w:left="3605" w:right="0" w:firstLine="0"/>
        <w:jc w:val="left"/>
        <w:rPr>
          <w:rFonts w:ascii="Arial"/>
          <w:sz w:val="20"/>
        </w:rPr>
      </w:pPr>
      <w:r>
        <w:rPr>
          <w:rFonts w:ascii="Arial"/>
          <w:sz w:val="20"/>
        </w:rPr>
        <w:t>Send to a licensed waste management company.</w:t>
      </w:r>
    </w:p>
    <w:p>
      <w:pPr>
        <w:spacing w:before="0"/>
        <w:ind w:left="3605" w:right="1391" w:firstLine="0"/>
        <w:jc w:val="left"/>
        <w:rPr>
          <w:rFonts w:ascii="Arial"/>
          <w:sz w:val="20"/>
        </w:rPr>
      </w:pPr>
      <w:r>
        <w:rPr>
          <w:rFonts w:ascii="Arial"/>
          <w:sz w:val="20"/>
        </w:rPr>
        <w:t>Dispose of as hazardous waste in compliance with local and national regulations.</w:t>
      </w:r>
    </w:p>
    <w:p>
      <w:pPr>
        <w:spacing w:before="1"/>
        <w:ind w:left="3605" w:right="1391" w:firstLine="0"/>
        <w:jc w:val="left"/>
        <w:rPr>
          <w:rFonts w:ascii="Arial"/>
          <w:sz w:val="20"/>
        </w:rPr>
      </w:pPr>
      <w:r>
        <w:rPr>
          <w:rFonts w:ascii="Arial"/>
          <w:sz w:val="20"/>
        </w:rPr>
        <w:t>Dispose of product residue in accordance with the instructions of the person responsible for waste disposal.</w:t>
      </w:r>
    </w:p>
    <w:p>
      <w:pPr>
        <w:pStyle w:val="BodyText"/>
        <w:spacing w:before="10"/>
        <w:rPr>
          <w:rFonts w:ascii="Arial"/>
          <w:sz w:val="19"/>
        </w:rPr>
      </w:pPr>
    </w:p>
    <w:p>
      <w:pPr>
        <w:tabs>
          <w:tab w:pos="3393" w:val="left" w:leader="none"/>
        </w:tabs>
        <w:spacing w:before="1"/>
        <w:ind w:left="556" w:right="0" w:firstLine="0"/>
        <w:jc w:val="left"/>
        <w:rPr>
          <w:rFonts w:ascii="Arial"/>
          <w:sz w:val="20"/>
        </w:rPr>
      </w:pPr>
      <w:r>
        <w:rPr>
          <w:rFonts w:ascii="Arial"/>
          <w:sz w:val="20"/>
        </w:rPr>
        <w:t>Contaminated</w:t>
      </w:r>
      <w:r>
        <w:rPr>
          <w:rFonts w:ascii="Arial"/>
          <w:spacing w:val="-3"/>
          <w:sz w:val="20"/>
        </w:rPr>
        <w:t> </w:t>
      </w:r>
      <w:r>
        <w:rPr>
          <w:rFonts w:ascii="Arial"/>
          <w:sz w:val="20"/>
        </w:rPr>
        <w:t>packaging</w:t>
        <w:tab/>
        <w:t>: Do not re-use empty</w:t>
      </w:r>
      <w:r>
        <w:rPr>
          <w:rFonts w:ascii="Arial"/>
          <w:spacing w:val="-19"/>
          <w:sz w:val="20"/>
        </w:rPr>
        <w:t> </w:t>
      </w:r>
      <w:r>
        <w:rPr>
          <w:rFonts w:ascii="Arial"/>
          <w:sz w:val="20"/>
        </w:rPr>
        <w:t>containers.</w:t>
      </w:r>
    </w:p>
    <w:p>
      <w:pPr>
        <w:spacing w:after="0"/>
        <w:jc w:val="left"/>
        <w:rPr>
          <w:rFonts w:ascii="Arial"/>
          <w:sz w:val="20"/>
        </w:rPr>
        <w:sectPr>
          <w:type w:val="continuous"/>
          <w:pgSz w:w="11910" w:h="16850"/>
          <w:pgMar w:top="500" w:bottom="280" w:left="1280" w:right="0"/>
        </w:sectPr>
      </w:pPr>
    </w:p>
    <w:p>
      <w:pPr>
        <w:pStyle w:val="BodyText"/>
        <w:spacing w:before="11"/>
        <w:rPr>
          <w:rFonts w:ascii="Arial"/>
          <w:sz w:val="19"/>
        </w:rPr>
      </w:pPr>
    </w:p>
    <w:p>
      <w:pPr>
        <w:pStyle w:val="BodyText"/>
        <w:spacing w:line="20" w:lineRule="exact"/>
        <w:ind w:left="94"/>
        <w:rPr>
          <w:rFonts w:ascii="Arial"/>
          <w:sz w:val="2"/>
        </w:rPr>
      </w:pPr>
      <w:r>
        <w:rPr>
          <w:rFonts w:ascii="Arial"/>
          <w:sz w:val="2"/>
        </w:rPr>
        <w:pict>
          <v:group style="width:457.15pt;height:.75pt;mso-position-horizontal-relative:char;mso-position-vertical-relative:line" coordorigin="0,0" coordsize="9143,15">
            <v:line style="position:absolute" from="0,7" to="9143,7" stroked="true" strokeweight=".72pt" strokecolor="#000000">
              <v:stroke dashstyle="solid"/>
            </v:line>
          </v:group>
        </w:pict>
      </w:r>
      <w:r>
        <w:rPr>
          <w:rFonts w:ascii="Arial"/>
          <w:sz w:val="2"/>
        </w:rPr>
      </w:r>
    </w:p>
    <w:p>
      <w:pPr>
        <w:spacing w:before="151"/>
        <w:ind w:left="131" w:right="0" w:firstLine="0"/>
        <w:jc w:val="left"/>
        <w:rPr>
          <w:rFonts w:ascii="Arial"/>
          <w:b/>
          <w:sz w:val="20"/>
        </w:rPr>
      </w:pPr>
      <w:r>
        <w:rPr>
          <w:rFonts w:ascii="Arial"/>
          <w:b/>
          <w:sz w:val="20"/>
        </w:rPr>
        <w:t>SECTION 14. TRANSPORT INFORMATION</w:t>
      </w:r>
    </w:p>
    <w:p>
      <w:pPr>
        <w:pStyle w:val="BodyText"/>
        <w:spacing w:before="3"/>
        <w:rPr>
          <w:rFonts w:ascii="Arial"/>
          <w:b/>
          <w:sz w:val="23"/>
        </w:rPr>
      </w:pPr>
    </w:p>
    <w:p>
      <w:pPr>
        <w:spacing w:before="92"/>
        <w:ind w:left="556" w:right="0" w:firstLine="0"/>
        <w:jc w:val="left"/>
        <w:rPr>
          <w:rFonts w:ascii="Arial"/>
          <w:b/>
          <w:sz w:val="20"/>
        </w:rPr>
      </w:pPr>
      <w:r>
        <w:rPr>
          <w:rFonts w:ascii="Arial"/>
          <w:b/>
          <w:sz w:val="20"/>
        </w:rPr>
        <w:t>International Regulations</w:t>
      </w:r>
    </w:p>
    <w:p>
      <w:pPr>
        <w:spacing w:before="178"/>
        <w:ind w:left="563" w:right="0" w:firstLine="0"/>
        <w:jc w:val="left"/>
        <w:rPr>
          <w:rFonts w:ascii="Arial"/>
          <w:b/>
          <w:sz w:val="20"/>
        </w:rPr>
      </w:pPr>
      <w:r>
        <w:rPr>
          <w:rFonts w:ascii="Arial"/>
          <w:b/>
          <w:sz w:val="20"/>
        </w:rPr>
        <w:t>IATA-DGR</w:t>
      </w:r>
    </w:p>
    <w:p>
      <w:pPr>
        <w:tabs>
          <w:tab w:pos="3396" w:val="left" w:leader="none"/>
        </w:tabs>
        <w:spacing w:before="6"/>
        <w:ind w:left="558" w:right="0" w:firstLine="0"/>
        <w:jc w:val="left"/>
        <w:rPr>
          <w:rFonts w:ascii="Arial"/>
          <w:sz w:val="20"/>
        </w:rPr>
      </w:pPr>
      <w:r>
        <w:rPr>
          <w:rFonts w:ascii="Arial"/>
          <w:sz w:val="20"/>
        </w:rPr>
        <w:t>UN/ID</w:t>
      </w:r>
      <w:r>
        <w:rPr>
          <w:rFonts w:ascii="Arial"/>
          <w:spacing w:val="-2"/>
          <w:sz w:val="20"/>
        </w:rPr>
        <w:t> </w:t>
      </w:r>
      <w:r>
        <w:rPr>
          <w:rFonts w:ascii="Arial"/>
          <w:sz w:val="20"/>
        </w:rPr>
        <w:t>No.</w:t>
        <w:tab/>
        <w:t>:   UN</w:t>
      </w:r>
      <w:r>
        <w:rPr>
          <w:rFonts w:ascii="Arial"/>
          <w:spacing w:val="-17"/>
          <w:sz w:val="20"/>
        </w:rPr>
        <w:t> </w:t>
      </w:r>
      <w:r>
        <w:rPr>
          <w:rFonts w:ascii="Arial"/>
          <w:sz w:val="20"/>
        </w:rPr>
        <w:t>1203</w:t>
      </w:r>
    </w:p>
    <w:p>
      <w:pPr>
        <w:tabs>
          <w:tab w:pos="3396" w:val="left" w:leader="none"/>
        </w:tabs>
        <w:spacing w:before="34"/>
        <w:ind w:left="558" w:right="0" w:firstLine="0"/>
        <w:jc w:val="left"/>
        <w:rPr>
          <w:rFonts w:ascii="Arial"/>
          <w:sz w:val="20"/>
        </w:rPr>
      </w:pPr>
      <w:r>
        <w:rPr>
          <w:rFonts w:ascii="Arial"/>
          <w:sz w:val="20"/>
        </w:rPr>
        <w:t>Proper</w:t>
      </w:r>
      <w:r>
        <w:rPr>
          <w:rFonts w:ascii="Arial"/>
          <w:spacing w:val="-3"/>
          <w:sz w:val="20"/>
        </w:rPr>
        <w:t> </w:t>
      </w:r>
      <w:r>
        <w:rPr>
          <w:rFonts w:ascii="Arial"/>
          <w:sz w:val="20"/>
        </w:rPr>
        <w:t>shipping</w:t>
      </w:r>
      <w:r>
        <w:rPr>
          <w:rFonts w:ascii="Arial"/>
          <w:spacing w:val="-2"/>
          <w:sz w:val="20"/>
        </w:rPr>
        <w:t> </w:t>
      </w:r>
      <w:r>
        <w:rPr>
          <w:rFonts w:ascii="Arial"/>
          <w:sz w:val="20"/>
        </w:rPr>
        <w:t>name</w:t>
        <w:tab/>
        <w:t>: </w:t>
      </w:r>
      <w:r>
        <w:rPr>
          <w:rFonts w:ascii="Arial"/>
          <w:spacing w:val="37"/>
          <w:sz w:val="20"/>
        </w:rPr>
        <w:t> </w:t>
      </w:r>
      <w:r>
        <w:rPr>
          <w:rFonts w:ascii="Arial"/>
          <w:sz w:val="20"/>
        </w:rPr>
        <w:t>Gasoline</w:t>
      </w:r>
    </w:p>
    <w:p>
      <w:pPr>
        <w:tabs>
          <w:tab w:pos="3396" w:val="left" w:leader="none"/>
        </w:tabs>
        <w:spacing w:before="34"/>
        <w:ind w:left="558" w:right="0" w:firstLine="0"/>
        <w:jc w:val="left"/>
        <w:rPr>
          <w:rFonts w:ascii="Arial"/>
          <w:sz w:val="20"/>
        </w:rPr>
      </w:pPr>
      <w:r>
        <w:rPr>
          <w:rFonts w:ascii="Arial"/>
          <w:sz w:val="20"/>
        </w:rPr>
        <w:t>Class</w:t>
        <w:tab/>
        <w:t>: </w:t>
      </w:r>
      <w:r>
        <w:rPr>
          <w:rFonts w:ascii="Arial"/>
          <w:spacing w:val="40"/>
          <w:sz w:val="20"/>
        </w:rPr>
        <w:t> </w:t>
      </w:r>
      <w:r>
        <w:rPr>
          <w:rFonts w:ascii="Arial"/>
          <w:sz w:val="20"/>
        </w:rPr>
        <w:t>3</w:t>
      </w:r>
    </w:p>
    <w:p>
      <w:pPr>
        <w:tabs>
          <w:tab w:pos="3396" w:val="left" w:leader="none"/>
        </w:tabs>
        <w:spacing w:before="37"/>
        <w:ind w:left="558" w:right="0" w:firstLine="0"/>
        <w:jc w:val="left"/>
        <w:rPr>
          <w:rFonts w:ascii="Arial"/>
          <w:sz w:val="20"/>
        </w:rPr>
      </w:pPr>
      <w:r>
        <w:rPr>
          <w:rFonts w:ascii="Arial"/>
          <w:sz w:val="20"/>
        </w:rPr>
        <w:t>Packing</w:t>
      </w:r>
      <w:r>
        <w:rPr>
          <w:rFonts w:ascii="Arial"/>
          <w:spacing w:val="-2"/>
          <w:sz w:val="20"/>
        </w:rPr>
        <w:t> </w:t>
      </w:r>
      <w:r>
        <w:rPr>
          <w:rFonts w:ascii="Arial"/>
          <w:sz w:val="20"/>
        </w:rPr>
        <w:t>group</w:t>
        <w:tab/>
        <w:t>: </w:t>
      </w:r>
      <w:r>
        <w:rPr>
          <w:rFonts w:ascii="Arial"/>
          <w:spacing w:val="39"/>
          <w:sz w:val="20"/>
        </w:rPr>
        <w:t> </w:t>
      </w:r>
      <w:r>
        <w:rPr>
          <w:rFonts w:ascii="Arial"/>
          <w:sz w:val="20"/>
        </w:rPr>
        <w:t>II</w:t>
      </w:r>
    </w:p>
    <w:p>
      <w:pPr>
        <w:tabs>
          <w:tab w:pos="3396" w:val="left" w:leader="none"/>
        </w:tabs>
        <w:spacing w:before="34"/>
        <w:ind w:left="558" w:right="0" w:firstLine="0"/>
        <w:jc w:val="left"/>
        <w:rPr>
          <w:rFonts w:ascii="Arial"/>
          <w:sz w:val="20"/>
        </w:rPr>
      </w:pPr>
      <w:r>
        <w:rPr>
          <w:rFonts w:ascii="Arial"/>
          <w:sz w:val="20"/>
        </w:rPr>
        <w:t>Labels</w:t>
        <w:tab/>
        <w:t>: Class 3 - Flammable</w:t>
      </w:r>
      <w:r>
        <w:rPr>
          <w:rFonts w:ascii="Arial"/>
          <w:spacing w:val="-17"/>
          <w:sz w:val="20"/>
        </w:rPr>
        <w:t> </w:t>
      </w:r>
      <w:r>
        <w:rPr>
          <w:rFonts w:ascii="Arial"/>
          <w:sz w:val="20"/>
        </w:rPr>
        <w:t>Liquid</w:t>
      </w:r>
    </w:p>
    <w:p>
      <w:pPr>
        <w:spacing w:after="0"/>
        <w:jc w:val="left"/>
        <w:rPr>
          <w:rFonts w:ascii="Arial"/>
          <w:sz w:val="20"/>
        </w:rPr>
        <w:sectPr>
          <w:pgSz w:w="11910" w:h="16850"/>
          <w:pgMar w:header="713" w:footer="1115" w:top="2200" w:bottom="1360" w:left="1280" w:right="0"/>
        </w:sectPr>
      </w:pPr>
    </w:p>
    <w:p>
      <w:pPr>
        <w:spacing w:before="31"/>
        <w:ind w:left="558" w:right="-5" w:firstLine="0"/>
        <w:jc w:val="left"/>
        <w:rPr>
          <w:rFonts w:ascii="Arial"/>
          <w:sz w:val="20"/>
        </w:rPr>
      </w:pPr>
      <w:r>
        <w:rPr>
          <w:rFonts w:ascii="Arial"/>
          <w:sz w:val="20"/>
        </w:rPr>
        <w:t>Packing instruction </w:t>
      </w:r>
      <w:r>
        <w:rPr>
          <w:rFonts w:ascii="Arial"/>
          <w:spacing w:val="-3"/>
          <w:sz w:val="20"/>
        </w:rPr>
        <w:t>(cargo </w:t>
      </w:r>
      <w:r>
        <w:rPr>
          <w:rFonts w:ascii="Arial"/>
          <w:sz w:val="20"/>
        </w:rPr>
        <w:t>aircraft)</w:t>
      </w:r>
    </w:p>
    <w:p>
      <w:pPr>
        <w:spacing w:before="116"/>
        <w:ind w:left="563" w:right="0" w:firstLine="0"/>
        <w:jc w:val="left"/>
        <w:rPr>
          <w:rFonts w:ascii="Arial"/>
          <w:b/>
          <w:sz w:val="20"/>
        </w:rPr>
      </w:pPr>
      <w:r>
        <w:rPr>
          <w:rFonts w:ascii="Arial"/>
          <w:b/>
          <w:sz w:val="20"/>
        </w:rPr>
        <w:t>IMDG-Code</w:t>
      </w:r>
    </w:p>
    <w:p>
      <w:pPr>
        <w:spacing w:before="31"/>
        <w:ind w:left="500" w:right="0" w:firstLine="0"/>
        <w:jc w:val="left"/>
        <w:rPr>
          <w:rFonts w:ascii="Arial"/>
          <w:sz w:val="20"/>
        </w:rPr>
      </w:pPr>
      <w:r>
        <w:rPr/>
        <w:br w:type="column"/>
      </w:r>
      <w:r>
        <w:rPr>
          <w:rFonts w:ascii="Arial"/>
          <w:sz w:val="20"/>
        </w:rPr>
        <w:t>: 364</w:t>
      </w:r>
    </w:p>
    <w:p>
      <w:pPr>
        <w:spacing w:after="0"/>
        <w:jc w:val="left"/>
        <w:rPr>
          <w:rFonts w:ascii="Arial"/>
          <w:sz w:val="20"/>
        </w:rPr>
        <w:sectPr>
          <w:type w:val="continuous"/>
          <w:pgSz w:w="11910" w:h="16850"/>
          <w:pgMar w:top="500" w:bottom="280" w:left="1280" w:right="0"/>
          <w:cols w:num="2" w:equalWidth="0">
            <w:col w:w="2857" w:space="40"/>
            <w:col w:w="7733"/>
          </w:cols>
        </w:sectPr>
      </w:pPr>
    </w:p>
    <w:p>
      <w:pPr>
        <w:tabs>
          <w:tab w:pos="3400" w:val="left" w:leader="none"/>
        </w:tabs>
        <w:spacing w:before="3"/>
        <w:ind w:left="563" w:right="0" w:firstLine="0"/>
        <w:jc w:val="left"/>
        <w:rPr>
          <w:rFonts w:ascii="Arial"/>
          <w:sz w:val="20"/>
        </w:rPr>
      </w:pPr>
      <w:r>
        <w:rPr>
          <w:rFonts w:ascii="Arial"/>
          <w:sz w:val="20"/>
        </w:rPr>
        <w:t>UN</w:t>
      </w:r>
      <w:r>
        <w:rPr>
          <w:rFonts w:ascii="Arial"/>
          <w:spacing w:val="-2"/>
          <w:sz w:val="20"/>
        </w:rPr>
        <w:t> </w:t>
      </w:r>
      <w:r>
        <w:rPr>
          <w:rFonts w:ascii="Arial"/>
          <w:sz w:val="20"/>
        </w:rPr>
        <w:t>number</w:t>
        <w:tab/>
        <w:t>: UN</w:t>
      </w:r>
      <w:r>
        <w:rPr>
          <w:rFonts w:ascii="Arial"/>
          <w:spacing w:val="-12"/>
          <w:sz w:val="20"/>
        </w:rPr>
        <w:t> </w:t>
      </w:r>
      <w:r>
        <w:rPr>
          <w:rFonts w:ascii="Arial"/>
          <w:sz w:val="20"/>
        </w:rPr>
        <w:t>1203</w:t>
      </w:r>
    </w:p>
    <w:p>
      <w:pPr>
        <w:tabs>
          <w:tab w:pos="3396" w:val="left" w:leader="none"/>
        </w:tabs>
        <w:spacing w:before="1"/>
        <w:ind w:left="558" w:right="0" w:firstLine="0"/>
        <w:jc w:val="left"/>
        <w:rPr>
          <w:rFonts w:ascii="Arial"/>
          <w:sz w:val="20"/>
        </w:rPr>
      </w:pPr>
      <w:r>
        <w:rPr>
          <w:rFonts w:ascii="Arial"/>
          <w:sz w:val="20"/>
        </w:rPr>
        <w:t>Proper</w:t>
      </w:r>
      <w:r>
        <w:rPr>
          <w:rFonts w:ascii="Arial"/>
          <w:spacing w:val="-3"/>
          <w:sz w:val="20"/>
        </w:rPr>
        <w:t> </w:t>
      </w:r>
      <w:r>
        <w:rPr>
          <w:rFonts w:ascii="Arial"/>
          <w:sz w:val="20"/>
        </w:rPr>
        <w:t>shipping</w:t>
      </w:r>
      <w:r>
        <w:rPr>
          <w:rFonts w:ascii="Arial"/>
          <w:spacing w:val="-2"/>
          <w:sz w:val="20"/>
        </w:rPr>
        <w:t> </w:t>
      </w:r>
      <w:r>
        <w:rPr>
          <w:rFonts w:ascii="Arial"/>
          <w:sz w:val="20"/>
        </w:rPr>
        <w:t>name</w:t>
        <w:tab/>
        <w:t>:</w:t>
      </w:r>
      <w:r>
        <w:rPr>
          <w:rFonts w:ascii="Arial"/>
          <w:spacing w:val="41"/>
          <w:sz w:val="20"/>
        </w:rPr>
        <w:t> </w:t>
      </w:r>
      <w:r>
        <w:rPr>
          <w:rFonts w:ascii="Arial"/>
          <w:sz w:val="20"/>
        </w:rPr>
        <w:t>GASOLINE</w:t>
      </w:r>
    </w:p>
    <w:p>
      <w:pPr>
        <w:pStyle w:val="BodyText"/>
        <w:rPr>
          <w:rFonts w:ascii="Arial"/>
          <w:sz w:val="20"/>
        </w:rPr>
      </w:pPr>
    </w:p>
    <w:p>
      <w:pPr>
        <w:tabs>
          <w:tab w:pos="3396" w:val="left" w:leader="none"/>
        </w:tabs>
        <w:spacing w:line="229" w:lineRule="exact" w:before="0"/>
        <w:ind w:left="558" w:right="0" w:firstLine="0"/>
        <w:jc w:val="left"/>
        <w:rPr>
          <w:rFonts w:ascii="Arial"/>
          <w:sz w:val="20"/>
        </w:rPr>
      </w:pPr>
      <w:r>
        <w:rPr>
          <w:rFonts w:ascii="Arial"/>
          <w:sz w:val="20"/>
        </w:rPr>
        <w:t>Class</w:t>
        <w:tab/>
        <w:t>: </w:t>
      </w:r>
      <w:r>
        <w:rPr>
          <w:rFonts w:ascii="Arial"/>
          <w:spacing w:val="40"/>
          <w:sz w:val="20"/>
        </w:rPr>
        <w:t> </w:t>
      </w:r>
      <w:r>
        <w:rPr>
          <w:rFonts w:ascii="Arial"/>
          <w:sz w:val="20"/>
        </w:rPr>
        <w:t>3</w:t>
      </w:r>
    </w:p>
    <w:p>
      <w:pPr>
        <w:tabs>
          <w:tab w:pos="3396" w:val="left" w:leader="none"/>
        </w:tabs>
        <w:spacing w:line="229" w:lineRule="exact" w:before="0"/>
        <w:ind w:left="558" w:right="0" w:firstLine="0"/>
        <w:jc w:val="left"/>
        <w:rPr>
          <w:rFonts w:ascii="Arial"/>
          <w:sz w:val="20"/>
        </w:rPr>
      </w:pPr>
      <w:r>
        <w:rPr>
          <w:rFonts w:ascii="Arial"/>
          <w:sz w:val="20"/>
        </w:rPr>
        <w:t>Packing</w:t>
      </w:r>
      <w:r>
        <w:rPr>
          <w:rFonts w:ascii="Arial"/>
          <w:spacing w:val="-2"/>
          <w:sz w:val="20"/>
        </w:rPr>
        <w:t> </w:t>
      </w:r>
      <w:r>
        <w:rPr>
          <w:rFonts w:ascii="Arial"/>
          <w:sz w:val="20"/>
        </w:rPr>
        <w:t>group</w:t>
        <w:tab/>
        <w:t>: </w:t>
      </w:r>
      <w:r>
        <w:rPr>
          <w:rFonts w:ascii="Arial"/>
          <w:spacing w:val="39"/>
          <w:sz w:val="20"/>
        </w:rPr>
        <w:t> </w:t>
      </w:r>
      <w:r>
        <w:rPr>
          <w:rFonts w:ascii="Arial"/>
          <w:sz w:val="20"/>
        </w:rPr>
        <w:t>II</w:t>
      </w:r>
    </w:p>
    <w:p>
      <w:pPr>
        <w:tabs>
          <w:tab w:pos="3396" w:val="left" w:leader="none"/>
        </w:tabs>
        <w:spacing w:before="1"/>
        <w:ind w:left="558" w:right="0" w:firstLine="0"/>
        <w:jc w:val="left"/>
        <w:rPr>
          <w:rFonts w:ascii="Arial"/>
          <w:sz w:val="20"/>
        </w:rPr>
      </w:pPr>
      <w:r>
        <w:rPr>
          <w:rFonts w:ascii="Arial"/>
          <w:sz w:val="20"/>
        </w:rPr>
        <w:t>Labels</w:t>
        <w:tab/>
        <w:t>: </w:t>
      </w:r>
      <w:r>
        <w:rPr>
          <w:rFonts w:ascii="Arial"/>
          <w:spacing w:val="40"/>
          <w:sz w:val="20"/>
        </w:rPr>
        <w:t> </w:t>
      </w:r>
      <w:r>
        <w:rPr>
          <w:rFonts w:ascii="Arial"/>
          <w:sz w:val="20"/>
        </w:rPr>
        <w:t>3</w:t>
      </w:r>
    </w:p>
    <w:p>
      <w:pPr>
        <w:tabs>
          <w:tab w:pos="3396" w:val="left" w:leader="none"/>
        </w:tabs>
        <w:spacing w:before="0"/>
        <w:ind w:left="558" w:right="0" w:firstLine="0"/>
        <w:jc w:val="left"/>
        <w:rPr>
          <w:rFonts w:ascii="Arial"/>
          <w:sz w:val="20"/>
        </w:rPr>
      </w:pPr>
      <w:r>
        <w:rPr>
          <w:rFonts w:ascii="Arial"/>
          <w:sz w:val="20"/>
        </w:rPr>
        <w:t>EmS</w:t>
      </w:r>
      <w:r>
        <w:rPr>
          <w:rFonts w:ascii="Arial"/>
          <w:spacing w:val="-2"/>
          <w:sz w:val="20"/>
        </w:rPr>
        <w:t> </w:t>
      </w:r>
      <w:r>
        <w:rPr>
          <w:rFonts w:ascii="Arial"/>
          <w:sz w:val="20"/>
        </w:rPr>
        <w:t>Code</w:t>
        <w:tab/>
        <w:t>: F-E,</w:t>
      </w:r>
      <w:r>
        <w:rPr>
          <w:rFonts w:ascii="Arial"/>
          <w:spacing w:val="-15"/>
          <w:sz w:val="20"/>
        </w:rPr>
        <w:t> </w:t>
      </w:r>
      <w:r>
        <w:rPr>
          <w:rFonts w:ascii="Arial"/>
          <w:sz w:val="20"/>
        </w:rPr>
        <w:t>S-E</w:t>
      </w:r>
    </w:p>
    <w:p>
      <w:pPr>
        <w:tabs>
          <w:tab w:pos="3396" w:val="left" w:leader="none"/>
        </w:tabs>
        <w:spacing w:before="1"/>
        <w:ind w:left="558" w:right="0" w:firstLine="0"/>
        <w:jc w:val="left"/>
        <w:rPr>
          <w:rFonts w:ascii="Arial"/>
          <w:sz w:val="20"/>
        </w:rPr>
      </w:pPr>
      <w:r>
        <w:rPr>
          <w:rFonts w:ascii="Arial"/>
          <w:sz w:val="20"/>
        </w:rPr>
        <w:t>Marine</w:t>
      </w:r>
      <w:r>
        <w:rPr>
          <w:rFonts w:ascii="Arial"/>
          <w:spacing w:val="-3"/>
          <w:sz w:val="20"/>
        </w:rPr>
        <w:t> </w:t>
      </w:r>
      <w:r>
        <w:rPr>
          <w:rFonts w:ascii="Arial"/>
          <w:sz w:val="20"/>
        </w:rPr>
        <w:t>pollutant</w:t>
        <w:tab/>
        <w:t>:</w:t>
      </w:r>
      <w:r>
        <w:rPr>
          <w:rFonts w:ascii="Arial"/>
          <w:spacing w:val="41"/>
          <w:sz w:val="20"/>
        </w:rPr>
        <w:t> </w:t>
      </w:r>
      <w:r>
        <w:rPr>
          <w:rFonts w:ascii="Arial"/>
          <w:sz w:val="20"/>
        </w:rPr>
        <w:t>no</w:t>
      </w:r>
    </w:p>
    <w:p>
      <w:pPr>
        <w:spacing w:line="427" w:lineRule="auto" w:before="118"/>
        <w:ind w:left="556" w:right="2447" w:firstLine="0"/>
        <w:jc w:val="left"/>
        <w:rPr>
          <w:rFonts w:ascii="Arial"/>
          <w:b/>
          <w:sz w:val="20"/>
        </w:rPr>
      </w:pPr>
      <w:r>
        <w:rPr>
          <w:rFonts w:ascii="Arial"/>
          <w:b/>
          <w:sz w:val="20"/>
        </w:rPr>
        <w:t>Transport in bulk according to Annex II of MARPOL 73/78 and the IBC Code National Regulations</w:t>
      </w:r>
    </w:p>
    <w:p>
      <w:pPr>
        <w:spacing w:line="230" w:lineRule="exact" w:before="0"/>
        <w:ind w:left="563" w:right="0" w:firstLine="0"/>
        <w:jc w:val="left"/>
        <w:rPr>
          <w:rFonts w:ascii="Arial"/>
          <w:b/>
          <w:sz w:val="20"/>
        </w:rPr>
      </w:pPr>
      <w:r>
        <w:rPr>
          <w:rFonts w:ascii="Arial"/>
          <w:b/>
          <w:sz w:val="20"/>
        </w:rPr>
        <w:t>49 CFR</w:t>
      </w:r>
    </w:p>
    <w:p>
      <w:pPr>
        <w:tabs>
          <w:tab w:pos="3396" w:val="left" w:leader="none"/>
        </w:tabs>
        <w:spacing w:before="5"/>
        <w:ind w:left="558" w:right="0" w:firstLine="0"/>
        <w:jc w:val="left"/>
        <w:rPr>
          <w:rFonts w:ascii="Arial"/>
          <w:sz w:val="20"/>
        </w:rPr>
      </w:pPr>
      <w:r>
        <w:rPr>
          <w:rFonts w:ascii="Arial"/>
          <w:sz w:val="20"/>
        </w:rPr>
        <w:t>UN/ID/NA</w:t>
      </w:r>
      <w:r>
        <w:rPr>
          <w:rFonts w:ascii="Arial"/>
          <w:spacing w:val="-2"/>
          <w:sz w:val="20"/>
        </w:rPr>
        <w:t> </w:t>
      </w:r>
      <w:r>
        <w:rPr>
          <w:rFonts w:ascii="Arial"/>
          <w:sz w:val="20"/>
        </w:rPr>
        <w:t>number</w:t>
        <w:tab/>
        <w:t>:   UN</w:t>
      </w:r>
      <w:r>
        <w:rPr>
          <w:rFonts w:ascii="Arial"/>
          <w:spacing w:val="-17"/>
          <w:sz w:val="20"/>
        </w:rPr>
        <w:t> </w:t>
      </w:r>
      <w:r>
        <w:rPr>
          <w:rFonts w:ascii="Arial"/>
          <w:sz w:val="20"/>
        </w:rPr>
        <w:t>1203</w:t>
      </w:r>
    </w:p>
    <w:p>
      <w:pPr>
        <w:tabs>
          <w:tab w:pos="3396" w:val="left" w:leader="none"/>
        </w:tabs>
        <w:spacing w:before="32"/>
        <w:ind w:left="558" w:right="0" w:firstLine="0"/>
        <w:jc w:val="left"/>
        <w:rPr>
          <w:rFonts w:ascii="Arial"/>
          <w:sz w:val="20"/>
        </w:rPr>
      </w:pPr>
      <w:r>
        <w:rPr>
          <w:rFonts w:ascii="Arial"/>
          <w:sz w:val="20"/>
        </w:rPr>
        <w:t>Proper</w:t>
      </w:r>
      <w:r>
        <w:rPr>
          <w:rFonts w:ascii="Arial"/>
          <w:spacing w:val="-3"/>
          <w:sz w:val="20"/>
        </w:rPr>
        <w:t> </w:t>
      </w:r>
      <w:r>
        <w:rPr>
          <w:rFonts w:ascii="Arial"/>
          <w:sz w:val="20"/>
        </w:rPr>
        <w:t>shipping</w:t>
      </w:r>
      <w:r>
        <w:rPr>
          <w:rFonts w:ascii="Arial"/>
          <w:spacing w:val="-2"/>
          <w:sz w:val="20"/>
        </w:rPr>
        <w:t> </w:t>
      </w:r>
      <w:r>
        <w:rPr>
          <w:rFonts w:ascii="Arial"/>
          <w:sz w:val="20"/>
        </w:rPr>
        <w:t>name</w:t>
        <w:tab/>
        <w:t>: </w:t>
      </w:r>
      <w:r>
        <w:rPr>
          <w:rFonts w:ascii="Arial"/>
          <w:spacing w:val="37"/>
          <w:sz w:val="20"/>
        </w:rPr>
        <w:t> </w:t>
      </w:r>
      <w:r>
        <w:rPr>
          <w:rFonts w:ascii="Arial"/>
          <w:sz w:val="20"/>
        </w:rPr>
        <w:t>Gasoline</w:t>
      </w:r>
    </w:p>
    <w:p>
      <w:pPr>
        <w:pStyle w:val="BodyText"/>
        <w:spacing w:before="3"/>
        <w:rPr>
          <w:rFonts w:ascii="Arial"/>
          <w:sz w:val="20"/>
        </w:rPr>
      </w:pPr>
    </w:p>
    <w:p>
      <w:pPr>
        <w:tabs>
          <w:tab w:pos="3396" w:val="left" w:leader="none"/>
        </w:tabs>
        <w:spacing w:before="0"/>
        <w:ind w:left="558" w:right="0" w:firstLine="0"/>
        <w:jc w:val="left"/>
        <w:rPr>
          <w:rFonts w:ascii="Arial"/>
          <w:sz w:val="20"/>
        </w:rPr>
      </w:pPr>
      <w:r>
        <w:rPr>
          <w:rFonts w:ascii="Arial"/>
          <w:sz w:val="20"/>
        </w:rPr>
        <w:t>Class</w:t>
        <w:tab/>
        <w:t>: </w:t>
      </w:r>
      <w:r>
        <w:rPr>
          <w:rFonts w:ascii="Arial"/>
          <w:spacing w:val="40"/>
          <w:sz w:val="20"/>
        </w:rPr>
        <w:t> </w:t>
      </w:r>
      <w:r>
        <w:rPr>
          <w:rFonts w:ascii="Arial"/>
          <w:sz w:val="20"/>
        </w:rPr>
        <w:t>3</w:t>
      </w:r>
    </w:p>
    <w:p>
      <w:pPr>
        <w:tabs>
          <w:tab w:pos="3396" w:val="left" w:leader="none"/>
        </w:tabs>
        <w:spacing w:before="34"/>
        <w:ind w:left="558" w:right="0" w:firstLine="0"/>
        <w:jc w:val="left"/>
        <w:rPr>
          <w:rFonts w:ascii="Arial"/>
          <w:sz w:val="20"/>
        </w:rPr>
      </w:pPr>
      <w:r>
        <w:rPr>
          <w:rFonts w:ascii="Arial"/>
          <w:sz w:val="20"/>
        </w:rPr>
        <w:t>Packing</w:t>
      </w:r>
      <w:r>
        <w:rPr>
          <w:rFonts w:ascii="Arial"/>
          <w:spacing w:val="-2"/>
          <w:sz w:val="20"/>
        </w:rPr>
        <w:t> </w:t>
      </w:r>
      <w:r>
        <w:rPr>
          <w:rFonts w:ascii="Arial"/>
          <w:sz w:val="20"/>
        </w:rPr>
        <w:t>group</w:t>
        <w:tab/>
        <w:t>: </w:t>
      </w:r>
      <w:r>
        <w:rPr>
          <w:rFonts w:ascii="Arial"/>
          <w:spacing w:val="39"/>
          <w:sz w:val="20"/>
        </w:rPr>
        <w:t> </w:t>
      </w:r>
      <w:r>
        <w:rPr>
          <w:rFonts w:ascii="Arial"/>
          <w:sz w:val="20"/>
        </w:rPr>
        <w:t>II</w:t>
      </w:r>
    </w:p>
    <w:p>
      <w:pPr>
        <w:tabs>
          <w:tab w:pos="3396" w:val="left" w:leader="none"/>
        </w:tabs>
        <w:spacing w:before="34"/>
        <w:ind w:left="558" w:right="0" w:firstLine="0"/>
        <w:jc w:val="left"/>
        <w:rPr>
          <w:rFonts w:ascii="Arial"/>
          <w:sz w:val="20"/>
        </w:rPr>
      </w:pPr>
      <w:r>
        <w:rPr>
          <w:rFonts w:ascii="Arial"/>
          <w:sz w:val="20"/>
        </w:rPr>
        <w:t>Labels</w:t>
        <w:tab/>
        <w:t>: Class 3 - Flammable</w:t>
      </w:r>
      <w:r>
        <w:rPr>
          <w:rFonts w:ascii="Arial"/>
          <w:spacing w:val="-17"/>
          <w:sz w:val="20"/>
        </w:rPr>
        <w:t> </w:t>
      </w:r>
      <w:r>
        <w:rPr>
          <w:rFonts w:ascii="Arial"/>
          <w:sz w:val="20"/>
        </w:rPr>
        <w:t>Liquid</w:t>
      </w:r>
    </w:p>
    <w:p>
      <w:pPr>
        <w:tabs>
          <w:tab w:pos="3396" w:val="left" w:leader="none"/>
        </w:tabs>
        <w:spacing w:before="34"/>
        <w:ind w:left="558" w:right="0" w:firstLine="0"/>
        <w:jc w:val="left"/>
        <w:rPr>
          <w:rFonts w:ascii="Arial"/>
          <w:sz w:val="20"/>
        </w:rPr>
      </w:pPr>
      <w:r>
        <w:rPr>
          <w:rFonts w:ascii="Arial"/>
          <w:sz w:val="20"/>
        </w:rPr>
        <w:t>ERG</w:t>
      </w:r>
      <w:r>
        <w:rPr>
          <w:rFonts w:ascii="Arial"/>
          <w:spacing w:val="-2"/>
          <w:sz w:val="20"/>
        </w:rPr>
        <w:t> </w:t>
      </w:r>
      <w:r>
        <w:rPr>
          <w:rFonts w:ascii="Arial"/>
          <w:sz w:val="20"/>
        </w:rPr>
        <w:t>Code</w:t>
        <w:tab/>
        <w:t>:</w:t>
      </w:r>
      <w:r>
        <w:rPr>
          <w:rFonts w:ascii="Arial"/>
          <w:spacing w:val="42"/>
          <w:sz w:val="20"/>
        </w:rPr>
        <w:t> </w:t>
      </w:r>
      <w:r>
        <w:rPr>
          <w:rFonts w:ascii="Arial"/>
          <w:sz w:val="20"/>
        </w:rPr>
        <w:t>128</w:t>
      </w:r>
    </w:p>
    <w:p>
      <w:pPr>
        <w:tabs>
          <w:tab w:pos="3396" w:val="left" w:leader="none"/>
        </w:tabs>
        <w:spacing w:before="37"/>
        <w:ind w:left="558" w:right="0" w:firstLine="0"/>
        <w:jc w:val="left"/>
        <w:rPr>
          <w:rFonts w:ascii="Arial"/>
          <w:sz w:val="20"/>
        </w:rPr>
      </w:pPr>
      <w:r>
        <w:rPr>
          <w:rFonts w:ascii="Arial"/>
          <w:sz w:val="20"/>
        </w:rPr>
        <w:t>Marine</w:t>
      </w:r>
      <w:r>
        <w:rPr>
          <w:rFonts w:ascii="Arial"/>
          <w:spacing w:val="-3"/>
          <w:sz w:val="20"/>
        </w:rPr>
        <w:t> </w:t>
      </w:r>
      <w:r>
        <w:rPr>
          <w:rFonts w:ascii="Arial"/>
          <w:sz w:val="20"/>
        </w:rPr>
        <w:t>pollutant</w:t>
        <w:tab/>
        <w:t>:</w:t>
      </w:r>
      <w:r>
        <w:rPr>
          <w:rFonts w:ascii="Arial"/>
          <w:spacing w:val="41"/>
          <w:sz w:val="20"/>
        </w:rPr>
        <w:t> </w:t>
      </w:r>
      <w:r>
        <w:rPr>
          <w:rFonts w:ascii="Arial"/>
          <w:sz w:val="20"/>
        </w:rPr>
        <w:t>no</w:t>
      </w:r>
    </w:p>
    <w:p>
      <w:pPr>
        <w:pStyle w:val="BodyText"/>
        <w:rPr>
          <w:rFonts w:ascii="Arial"/>
          <w:sz w:val="20"/>
        </w:rPr>
      </w:pPr>
    </w:p>
    <w:p>
      <w:pPr>
        <w:pStyle w:val="BodyText"/>
        <w:rPr>
          <w:rFonts w:ascii="Arial"/>
          <w:sz w:val="10"/>
        </w:rPr>
      </w:pPr>
      <w:r>
        <w:rPr/>
        <w:pict>
          <v:shape style="position:absolute;margin-left:69.143997pt;margin-top:8.133475pt;width:457.15pt;height:.1pt;mso-position-horizontal-relative:page;mso-position-vertical-relative:paragraph;z-index:-251561984;mso-wrap-distance-left:0;mso-wrap-distance-right:0" coordorigin="1383,163" coordsize="9143,0" path="m1383,163l10526,163e" filled="false" stroked="true" strokeweight=".72003pt" strokecolor="#000000">
            <v:path arrowok="t"/>
            <v:stroke dashstyle="solid"/>
            <w10:wrap type="topAndBottom"/>
          </v:shape>
        </w:pict>
      </w:r>
    </w:p>
    <w:p>
      <w:pPr>
        <w:spacing w:before="126"/>
        <w:ind w:left="131" w:right="0" w:firstLine="0"/>
        <w:jc w:val="left"/>
        <w:rPr>
          <w:rFonts w:ascii="Arial"/>
          <w:b/>
          <w:sz w:val="20"/>
        </w:rPr>
      </w:pPr>
      <w:r>
        <w:rPr>
          <w:rFonts w:ascii="Arial"/>
          <w:b/>
          <w:sz w:val="20"/>
        </w:rPr>
        <w:t>SECTION 15. REGULATORY INFORMATION</w:t>
      </w:r>
    </w:p>
    <w:p>
      <w:pPr>
        <w:pStyle w:val="BodyText"/>
        <w:rPr>
          <w:rFonts w:ascii="Arial"/>
          <w:b/>
          <w:sz w:val="20"/>
        </w:rPr>
      </w:pPr>
    </w:p>
    <w:p>
      <w:pPr>
        <w:pStyle w:val="BodyText"/>
        <w:rPr>
          <w:rFonts w:ascii="Arial"/>
          <w:b/>
          <w:sz w:val="20"/>
        </w:rPr>
      </w:pPr>
    </w:p>
    <w:p>
      <w:pPr>
        <w:pStyle w:val="BodyText"/>
        <w:spacing w:before="1"/>
        <w:rPr>
          <w:rFonts w:ascii="Arial"/>
          <w:b/>
          <w:sz w:val="23"/>
        </w:rPr>
      </w:pPr>
    </w:p>
    <w:p>
      <w:pPr>
        <w:spacing w:before="93"/>
        <w:ind w:left="556" w:right="0" w:firstLine="0"/>
        <w:jc w:val="left"/>
        <w:rPr>
          <w:rFonts w:ascii="Arial"/>
          <w:b/>
          <w:sz w:val="20"/>
        </w:rPr>
      </w:pPr>
      <w:r>
        <w:rPr>
          <w:rFonts w:ascii="Arial"/>
          <w:b/>
          <w:sz w:val="20"/>
        </w:rPr>
        <w:t>The components of this product are reported in the following inventories:</w:t>
      </w:r>
    </w:p>
    <w:p>
      <w:pPr>
        <w:tabs>
          <w:tab w:pos="3465" w:val="left" w:leader="none"/>
        </w:tabs>
        <w:spacing w:before="63"/>
        <w:ind w:left="558" w:right="0" w:firstLine="0"/>
        <w:jc w:val="left"/>
        <w:rPr>
          <w:rFonts w:ascii="Arial"/>
          <w:sz w:val="20"/>
        </w:rPr>
      </w:pPr>
      <w:r>
        <w:rPr>
          <w:rFonts w:ascii="Arial"/>
          <w:b/>
          <w:sz w:val="20"/>
        </w:rPr>
        <w:t>DSL</w:t>
        <w:tab/>
      </w:r>
      <w:r>
        <w:rPr>
          <w:rFonts w:ascii="Arial"/>
          <w:sz w:val="20"/>
        </w:rPr>
        <w:t>On the inventory, or in compliance with the</w:t>
      </w:r>
      <w:r>
        <w:rPr>
          <w:rFonts w:ascii="Arial"/>
          <w:spacing w:val="1"/>
          <w:sz w:val="20"/>
        </w:rPr>
        <w:t> </w:t>
      </w:r>
      <w:r>
        <w:rPr>
          <w:rFonts w:ascii="Arial"/>
          <w:sz w:val="20"/>
        </w:rPr>
        <w:t>inventory</w:t>
      </w:r>
    </w:p>
    <w:p>
      <w:pPr>
        <w:tabs>
          <w:tab w:pos="3465" w:val="left" w:leader="none"/>
        </w:tabs>
        <w:spacing w:before="0"/>
        <w:ind w:left="3465" w:right="1697" w:hanging="2907"/>
        <w:jc w:val="left"/>
        <w:rPr>
          <w:rFonts w:ascii="Arial"/>
          <w:sz w:val="20"/>
        </w:rPr>
      </w:pPr>
      <w:r>
        <w:rPr>
          <w:rFonts w:ascii="Arial"/>
          <w:b/>
          <w:sz w:val="20"/>
        </w:rPr>
        <w:t>TSCA</w:t>
        <w:tab/>
      </w:r>
      <w:r>
        <w:rPr>
          <w:rFonts w:ascii="Arial"/>
          <w:sz w:val="20"/>
        </w:rPr>
        <w:t>All chemical substances in this product are either listed on</w:t>
      </w:r>
      <w:r>
        <w:rPr>
          <w:rFonts w:ascii="Arial"/>
          <w:spacing w:val="-22"/>
          <w:sz w:val="20"/>
        </w:rPr>
        <w:t> </w:t>
      </w:r>
      <w:r>
        <w:rPr>
          <w:rFonts w:ascii="Arial"/>
          <w:sz w:val="20"/>
        </w:rPr>
        <w:t>the TSCA Inventory or are in compliance with a TSCA Inventory exemption.</w:t>
      </w:r>
    </w:p>
    <w:p>
      <w:pPr>
        <w:tabs>
          <w:tab w:pos="3465" w:val="left" w:leader="none"/>
        </w:tabs>
        <w:spacing w:line="229" w:lineRule="exact" w:before="0"/>
        <w:ind w:left="558" w:right="0" w:firstLine="0"/>
        <w:jc w:val="left"/>
        <w:rPr>
          <w:rFonts w:ascii="Arial"/>
          <w:sz w:val="20"/>
        </w:rPr>
      </w:pPr>
      <w:r>
        <w:rPr>
          <w:rFonts w:ascii="Arial"/>
          <w:b/>
          <w:sz w:val="20"/>
        </w:rPr>
        <w:t>EINECS</w:t>
        <w:tab/>
      </w:r>
      <w:r>
        <w:rPr>
          <w:rFonts w:ascii="Arial"/>
          <w:sz w:val="20"/>
        </w:rPr>
        <w:t>On the inventory, or in compliance with the</w:t>
      </w:r>
      <w:r>
        <w:rPr>
          <w:rFonts w:ascii="Arial"/>
          <w:spacing w:val="1"/>
          <w:sz w:val="20"/>
        </w:rPr>
        <w:t> </w:t>
      </w:r>
      <w:r>
        <w:rPr>
          <w:rFonts w:ascii="Arial"/>
          <w:sz w:val="20"/>
        </w:rPr>
        <w:t>inventory</w:t>
      </w:r>
    </w:p>
    <w:p>
      <w:pPr>
        <w:spacing w:after="0" w:line="229" w:lineRule="exact"/>
        <w:jc w:val="left"/>
        <w:rPr>
          <w:rFonts w:ascii="Arial"/>
          <w:sz w:val="20"/>
        </w:rPr>
        <w:sectPr>
          <w:type w:val="continuous"/>
          <w:pgSz w:w="11910" w:h="16850"/>
          <w:pgMar w:top="500" w:bottom="280" w:left="1280" w:right="0"/>
        </w:sectPr>
      </w:pPr>
    </w:p>
    <w:p>
      <w:pPr>
        <w:pStyle w:val="BodyText"/>
        <w:spacing w:before="11"/>
        <w:rPr>
          <w:rFonts w:ascii="Arial"/>
          <w:sz w:val="19"/>
        </w:rPr>
      </w:pPr>
    </w:p>
    <w:p>
      <w:pPr>
        <w:pStyle w:val="BodyText"/>
        <w:spacing w:line="20" w:lineRule="exact"/>
        <w:ind w:left="94"/>
        <w:rPr>
          <w:rFonts w:ascii="Arial"/>
          <w:sz w:val="2"/>
        </w:rPr>
      </w:pPr>
      <w:r>
        <w:rPr>
          <w:rFonts w:ascii="Arial"/>
          <w:sz w:val="2"/>
        </w:rPr>
        <w:pict>
          <v:group style="width:457.15pt;height:.75pt;mso-position-horizontal-relative:char;mso-position-vertical-relative:line" coordorigin="0,0" coordsize="9143,15">
            <v:line style="position:absolute" from="0,7" to="9143,7" stroked="true" strokeweight=".72pt" strokecolor="#000000">
              <v:stroke dashstyle="solid"/>
            </v:line>
          </v:group>
        </w:pict>
      </w:r>
      <w:r>
        <w:rPr>
          <w:rFonts w:ascii="Arial"/>
          <w:sz w:val="2"/>
        </w:rPr>
      </w:r>
    </w:p>
    <w:p>
      <w:pPr>
        <w:spacing w:before="151"/>
        <w:ind w:left="131" w:right="0" w:firstLine="0"/>
        <w:jc w:val="left"/>
        <w:rPr>
          <w:rFonts w:ascii="Arial"/>
          <w:b/>
          <w:sz w:val="20"/>
        </w:rPr>
      </w:pPr>
      <w:r>
        <w:rPr>
          <w:rFonts w:ascii="Arial"/>
          <w:b/>
          <w:sz w:val="20"/>
        </w:rPr>
        <w:t>SECTION 16. OTHER INFORMATION</w:t>
      </w:r>
    </w:p>
    <w:p>
      <w:pPr>
        <w:pStyle w:val="BodyText"/>
        <w:spacing w:before="3"/>
        <w:rPr>
          <w:rFonts w:ascii="Arial"/>
          <w:b/>
          <w:sz w:val="23"/>
        </w:rPr>
      </w:pPr>
    </w:p>
    <w:p>
      <w:pPr>
        <w:spacing w:before="92"/>
        <w:ind w:left="556" w:right="0" w:firstLine="0"/>
        <w:jc w:val="left"/>
        <w:rPr>
          <w:rFonts w:ascii="Arial"/>
          <w:b/>
          <w:sz w:val="20"/>
        </w:rPr>
      </w:pPr>
      <w:r>
        <w:rPr>
          <w:rFonts w:ascii="Arial"/>
          <w:b/>
          <w:sz w:val="20"/>
        </w:rPr>
        <w:t>Further information</w:t>
      </w:r>
    </w:p>
    <w:p>
      <w:pPr>
        <w:pStyle w:val="BodyText"/>
        <w:spacing w:before="1"/>
        <w:rPr>
          <w:rFonts w:ascii="Arial"/>
          <w:b/>
          <w:sz w:val="25"/>
        </w:rPr>
      </w:pPr>
    </w:p>
    <w:p>
      <w:pPr>
        <w:tabs>
          <w:tab w:pos="4917" w:val="left" w:leader="none"/>
        </w:tabs>
        <w:spacing w:before="0"/>
        <w:ind w:left="556" w:right="0" w:firstLine="0"/>
        <w:jc w:val="left"/>
        <w:rPr>
          <w:rFonts w:ascii="Arial"/>
          <w:b/>
          <w:sz w:val="20"/>
        </w:rPr>
      </w:pPr>
      <w:r>
        <w:rPr>
          <w:rFonts w:ascii="Arial"/>
          <w:b/>
          <w:sz w:val="20"/>
        </w:rPr>
        <w:t>NFPA:</w:t>
        <w:tab/>
        <w:t>HMIS</w:t>
      </w:r>
      <w:r>
        <w:rPr>
          <w:rFonts w:ascii="Arial"/>
          <w:b/>
          <w:spacing w:val="-2"/>
          <w:sz w:val="20"/>
        </w:rPr>
        <w:t> </w:t>
      </w:r>
      <w:r>
        <w:rPr>
          <w:rFonts w:ascii="Arial"/>
          <w:b/>
          <w:sz w:val="20"/>
        </w:rPr>
        <w:t>III:</w:t>
      </w:r>
    </w:p>
    <w:p>
      <w:pPr>
        <w:spacing w:before="2"/>
        <w:ind w:left="0" w:right="6018" w:firstLine="0"/>
        <w:jc w:val="center"/>
        <w:rPr>
          <w:rFonts w:ascii="Arial"/>
          <w:sz w:val="16"/>
        </w:rPr>
      </w:pPr>
      <w:r>
        <w:rPr/>
        <w:pict>
          <v:group style="position:absolute;margin-left:136.824997pt;margin-top:16.008888pt;width:83.4pt;height:81.9pt;mso-position-horizontal-relative:page;mso-position-vertical-relative:paragraph;z-index:-251556864;mso-wrap-distance-left:0;mso-wrap-distance-right:0" coordorigin="2736,320" coordsize="1668,1638">
            <v:shape style="position:absolute;left:3160;top:1139;width:828;height:811" coordorigin="3160,1140" coordsize="828,811" path="m3574,1140l3160,1545,3574,1951,3988,1545,3574,1140xe" filled="false" stroked="true" strokeweight=".75pt" strokecolor="#000000">
              <v:path arrowok="t"/>
              <v:stroke dashstyle="solid"/>
            </v:shape>
            <v:shape style="position:absolute;left:3570;top:727;width:827;height:810" coordorigin="3570,728" coordsize="827,810" path="m3983,728l3570,1133,3983,1538,4397,1133,3983,728xe" filled="true" fillcolor="#ffff00" stroked="false">
              <v:path arrowok="t"/>
              <v:fill type="solid"/>
            </v:shape>
            <v:shape style="position:absolute;left:3570;top:727;width:827;height:810" coordorigin="3570,728" coordsize="827,810" path="m3983,728l3570,1133,3983,1538,4397,1133,3983,728xe" filled="false" stroked="true" strokeweight=".75pt" strokecolor="#000000">
              <v:path arrowok="t"/>
              <v:stroke dashstyle="solid"/>
            </v:shape>
            <v:shape style="position:absolute;left:3174;top:327;width:826;height:809" coordorigin="3174,328" coordsize="826,809" path="m3587,328l3174,732,3587,1137,4000,732,3587,328xe" filled="true" fillcolor="#ff0000" stroked="false">
              <v:path arrowok="t"/>
              <v:fill type="solid"/>
            </v:shape>
            <v:shape style="position:absolute;left:3174;top:327;width:826;height:809" coordorigin="3174,328" coordsize="826,809" path="m3587,328l3174,732,3587,1137,4000,732,3587,328xe" filled="false" stroked="true" strokeweight=".75pt" strokecolor="#000000">
              <v:path arrowok="t"/>
              <v:stroke dashstyle="solid"/>
            </v:shape>
            <v:shape style="position:absolute;left:2744;top:726;width:826;height:811" coordorigin="2744,727" coordsize="826,811" path="m3157,727l2744,1132,3157,1538,3570,1132,3157,727xe" filled="true" fillcolor="#0000ff" stroked="false">
              <v:path arrowok="t"/>
              <v:fill type="solid"/>
            </v:shape>
            <v:shape style="position:absolute;left:2744;top:726;width:826;height:811" coordorigin="2744,727" coordsize="826,811" path="m3157,727l2744,1132,3157,1538,3570,1132,3157,727xe" filled="false" stroked="true" strokeweight=".75pt" strokecolor="#000000">
              <v:path arrowok="t"/>
              <v:stroke dashstyle="solid"/>
            </v:shape>
            <v:shape style="position:absolute;left:3540;top:557;width:154;height:269" type="#_x0000_t202" filled="false" stroked="false">
              <v:textbox inset="0,0,0,0">
                <w:txbxContent>
                  <w:p>
                    <w:pPr>
                      <w:spacing w:line="268" w:lineRule="exact" w:before="0"/>
                      <w:ind w:left="0" w:right="0" w:firstLine="0"/>
                      <w:jc w:val="left"/>
                      <w:rPr>
                        <w:rFonts w:ascii="Arial"/>
                        <w:sz w:val="24"/>
                      </w:rPr>
                    </w:pPr>
                    <w:r>
                      <w:rPr>
                        <w:rFonts w:ascii="Arial"/>
                        <w:w w:val="99"/>
                        <w:sz w:val="24"/>
                      </w:rPr>
                      <w:t>3</w:t>
                    </w:r>
                  </w:p>
                </w:txbxContent>
              </v:textbox>
              <w10:wrap type="none"/>
            </v:shape>
            <v:shape style="position:absolute;left:3122;top:969;width:154;height:269" type="#_x0000_t202" filled="false" stroked="false">
              <v:textbox inset="0,0,0,0">
                <w:txbxContent>
                  <w:p>
                    <w:pPr>
                      <w:spacing w:line="268" w:lineRule="exact" w:before="0"/>
                      <w:ind w:left="0" w:right="0" w:firstLine="0"/>
                      <w:jc w:val="left"/>
                      <w:rPr>
                        <w:rFonts w:ascii="Arial"/>
                        <w:sz w:val="24"/>
                      </w:rPr>
                    </w:pPr>
                    <w:r>
                      <w:rPr>
                        <w:rFonts w:ascii="Arial"/>
                        <w:w w:val="99"/>
                        <w:sz w:val="24"/>
                      </w:rPr>
                      <w:t>2</w:t>
                    </w:r>
                  </w:p>
                </w:txbxContent>
              </v:textbox>
              <w10:wrap type="none"/>
            </v:shape>
            <v:shape style="position:absolute;left:3915;top:957;width:154;height:269" type="#_x0000_t202" filled="false" stroked="false">
              <v:textbox inset="0,0,0,0">
                <w:txbxContent>
                  <w:p>
                    <w:pPr>
                      <w:spacing w:line="268" w:lineRule="exact" w:before="0"/>
                      <w:ind w:left="0" w:right="0" w:firstLine="0"/>
                      <w:jc w:val="left"/>
                      <w:rPr>
                        <w:rFonts w:ascii="Arial"/>
                        <w:sz w:val="24"/>
                      </w:rPr>
                    </w:pPr>
                    <w:r>
                      <w:rPr>
                        <w:rFonts w:ascii="Arial"/>
                        <w:w w:val="99"/>
                        <w:sz w:val="24"/>
                      </w:rPr>
                      <w:t>0</w:t>
                    </w:r>
                  </w:p>
                </w:txbxContent>
              </v:textbox>
              <w10:wrap type="none"/>
            </v:shape>
            <w10:wrap type="topAndBottom"/>
          </v:group>
        </w:pict>
      </w:r>
      <w:r>
        <w:rPr/>
        <w:pict>
          <v:shape style="position:absolute;margin-left:232.186218pt;margin-top:39.39389pt;width:11pt;height:35.450pt;mso-position-horizontal-relative:page;mso-position-vertical-relative:paragraph;z-index:251760640" type="#_x0000_t202" filled="false" stroked="false">
            <v:textbox inset="0,0,0,0" style="layout-flow:vertical">
              <w:txbxContent>
                <w:p>
                  <w:pPr>
                    <w:spacing w:before="15"/>
                    <w:ind w:left="20" w:right="0" w:firstLine="0"/>
                    <w:jc w:val="left"/>
                    <w:rPr>
                      <w:rFonts w:ascii="Arial"/>
                      <w:sz w:val="16"/>
                    </w:rPr>
                  </w:pPr>
                  <w:r>
                    <w:rPr>
                      <w:rFonts w:ascii="Arial"/>
                      <w:sz w:val="16"/>
                    </w:rPr>
                    <w:t>Instability</w:t>
                  </w:r>
                </w:p>
              </w:txbxContent>
            </v:textbox>
            <w10:wrap type="none"/>
          </v:shape>
        </w:pict>
      </w:r>
      <w:r>
        <w:rPr/>
        <w:pict>
          <v:shape style="position:absolute;margin-left:114.621605pt;margin-top:43.462608pt;width:11pt;height:25.2pt;mso-position-horizontal-relative:page;mso-position-vertical-relative:paragraph;z-index:251761664" type="#_x0000_t202" filled="false" stroked="false">
            <v:textbox inset="0,0,0,0" style="layout-flow:vertical;mso-layout-flow-alt:bottom-to-top">
              <w:txbxContent>
                <w:p>
                  <w:pPr>
                    <w:spacing w:before="15"/>
                    <w:ind w:left="20" w:right="0" w:firstLine="0"/>
                    <w:jc w:val="left"/>
                    <w:rPr>
                      <w:rFonts w:ascii="Arial"/>
                      <w:sz w:val="16"/>
                    </w:rPr>
                  </w:pPr>
                  <w:r>
                    <w:rPr>
                      <w:rFonts w:ascii="Arial"/>
                      <w:sz w:val="16"/>
                    </w:rPr>
                    <w:t>Health</w:t>
                  </w:r>
                </w:p>
              </w:txbxContent>
            </v:textbox>
            <w10:wrap type="none"/>
          </v:shape>
        </w:pict>
      </w:r>
      <w:r>
        <w:rPr/>
        <w:pict>
          <v:shape style="position:absolute;margin-left:309.524994pt;margin-top:16.258888pt;width:188.05pt;height:105.35pt;mso-position-horizontal-relative:page;mso-position-vertical-relative:paragraph;z-index:251762688"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884"/>
                    <w:gridCol w:w="855"/>
                  </w:tblGrid>
                  <w:tr>
                    <w:trPr>
                      <w:trHeight w:val="501" w:hRule="atLeast"/>
                    </w:trPr>
                    <w:tc>
                      <w:tcPr>
                        <w:tcW w:w="2884" w:type="dxa"/>
                        <w:tcBorders>
                          <w:bottom w:val="single" w:sz="12" w:space="0" w:color="000000"/>
                          <w:right w:val="single" w:sz="12" w:space="0" w:color="000000"/>
                        </w:tcBorders>
                        <w:shd w:val="clear" w:color="auto" w:fill="0000FF"/>
                      </w:tcPr>
                      <w:p>
                        <w:pPr>
                          <w:pStyle w:val="TableParagraph"/>
                          <w:spacing w:before="76"/>
                          <w:ind w:left="153"/>
                          <w:rPr>
                            <w:rFonts w:ascii="Arial Narrow"/>
                            <w:b/>
                            <w:sz w:val="22"/>
                          </w:rPr>
                        </w:pPr>
                        <w:r>
                          <w:rPr>
                            <w:rFonts w:ascii="Arial Narrow"/>
                            <w:b/>
                            <w:color w:val="FFFFFF"/>
                            <w:sz w:val="22"/>
                          </w:rPr>
                          <w:t>HEALTH</w:t>
                        </w:r>
                      </w:p>
                    </w:tc>
                    <w:tc>
                      <w:tcPr>
                        <w:tcW w:w="855" w:type="dxa"/>
                        <w:tcBorders>
                          <w:left w:val="single" w:sz="12" w:space="0" w:color="000000"/>
                          <w:bottom w:val="single" w:sz="12" w:space="0" w:color="000000"/>
                        </w:tcBorders>
                      </w:tcPr>
                      <w:p>
                        <w:pPr>
                          <w:pStyle w:val="TableParagraph"/>
                          <w:spacing w:before="72"/>
                          <w:ind w:left="150"/>
                          <w:rPr>
                            <w:b/>
                            <w:sz w:val="28"/>
                          </w:rPr>
                        </w:pPr>
                        <w:r>
                          <w:rPr>
                            <w:b/>
                            <w:sz w:val="28"/>
                          </w:rPr>
                          <w:t>3*</w:t>
                        </w:r>
                      </w:p>
                    </w:tc>
                  </w:tr>
                  <w:tr>
                    <w:trPr>
                      <w:trHeight w:val="501" w:hRule="atLeast"/>
                    </w:trPr>
                    <w:tc>
                      <w:tcPr>
                        <w:tcW w:w="2884" w:type="dxa"/>
                        <w:tcBorders>
                          <w:top w:val="single" w:sz="12" w:space="0" w:color="000000"/>
                          <w:bottom w:val="single" w:sz="8" w:space="0" w:color="000000"/>
                          <w:right w:val="single" w:sz="12" w:space="0" w:color="000000"/>
                        </w:tcBorders>
                        <w:shd w:val="clear" w:color="auto" w:fill="FF0000"/>
                      </w:tcPr>
                      <w:p>
                        <w:pPr>
                          <w:pStyle w:val="TableParagraph"/>
                          <w:spacing w:before="75"/>
                          <w:ind w:left="153"/>
                          <w:rPr>
                            <w:rFonts w:ascii="Arial Narrow"/>
                            <w:b/>
                            <w:sz w:val="22"/>
                          </w:rPr>
                        </w:pPr>
                        <w:r>
                          <w:rPr>
                            <w:rFonts w:ascii="Arial Narrow"/>
                            <w:b/>
                            <w:color w:val="FFFFFF"/>
                            <w:sz w:val="22"/>
                          </w:rPr>
                          <w:t>FLAMMABILITY</w:t>
                        </w:r>
                      </w:p>
                    </w:tc>
                    <w:tc>
                      <w:tcPr>
                        <w:tcW w:w="855" w:type="dxa"/>
                        <w:tcBorders>
                          <w:top w:val="single" w:sz="12" w:space="0" w:color="000000"/>
                          <w:left w:val="single" w:sz="12" w:space="0" w:color="000000"/>
                          <w:bottom w:val="single" w:sz="8" w:space="0" w:color="000000"/>
                        </w:tcBorders>
                      </w:tcPr>
                      <w:p>
                        <w:pPr>
                          <w:pStyle w:val="TableParagraph"/>
                          <w:spacing w:before="74"/>
                          <w:ind w:left="150"/>
                          <w:rPr>
                            <w:b/>
                            <w:sz w:val="28"/>
                          </w:rPr>
                        </w:pPr>
                        <w:r>
                          <w:rPr>
                            <w:b/>
                            <w:w w:val="100"/>
                            <w:sz w:val="28"/>
                          </w:rPr>
                          <w:t>3</w:t>
                        </w:r>
                      </w:p>
                    </w:tc>
                  </w:tr>
                  <w:tr>
                    <w:trPr>
                      <w:trHeight w:val="502" w:hRule="atLeast"/>
                    </w:trPr>
                    <w:tc>
                      <w:tcPr>
                        <w:tcW w:w="2884" w:type="dxa"/>
                        <w:tcBorders>
                          <w:top w:val="single" w:sz="8" w:space="0" w:color="000000"/>
                          <w:bottom w:val="single" w:sz="8" w:space="0" w:color="000000"/>
                          <w:right w:val="single" w:sz="12" w:space="0" w:color="000000"/>
                        </w:tcBorders>
                        <w:shd w:val="clear" w:color="auto" w:fill="FFFF00"/>
                      </w:tcPr>
                      <w:p>
                        <w:pPr>
                          <w:pStyle w:val="TableParagraph"/>
                          <w:spacing w:before="75"/>
                          <w:ind w:left="153"/>
                          <w:rPr>
                            <w:rFonts w:ascii="Arial Narrow"/>
                            <w:b/>
                            <w:sz w:val="22"/>
                          </w:rPr>
                        </w:pPr>
                        <w:r>
                          <w:rPr>
                            <w:rFonts w:ascii="Arial Narrow"/>
                            <w:b/>
                            <w:sz w:val="22"/>
                          </w:rPr>
                          <w:t>PHYSICAL HAZARD</w:t>
                        </w:r>
                      </w:p>
                    </w:tc>
                    <w:tc>
                      <w:tcPr>
                        <w:tcW w:w="855" w:type="dxa"/>
                        <w:tcBorders>
                          <w:top w:val="single" w:sz="8" w:space="0" w:color="000000"/>
                          <w:left w:val="single" w:sz="12" w:space="0" w:color="000000"/>
                          <w:bottom w:val="single" w:sz="8" w:space="0" w:color="000000"/>
                        </w:tcBorders>
                      </w:tcPr>
                      <w:p>
                        <w:pPr>
                          <w:pStyle w:val="TableParagraph"/>
                          <w:spacing w:before="69"/>
                          <w:ind w:left="150"/>
                          <w:rPr>
                            <w:b/>
                            <w:sz w:val="28"/>
                          </w:rPr>
                        </w:pPr>
                        <w:r>
                          <w:rPr>
                            <w:b/>
                            <w:w w:val="100"/>
                            <w:sz w:val="28"/>
                          </w:rPr>
                          <w:t>0</w:t>
                        </w:r>
                      </w:p>
                    </w:tc>
                  </w:tr>
                  <w:tr>
                    <w:trPr>
                      <w:trHeight w:val="502" w:hRule="atLeast"/>
                    </w:trPr>
                    <w:tc>
                      <w:tcPr>
                        <w:tcW w:w="2884" w:type="dxa"/>
                        <w:tcBorders>
                          <w:top w:val="single" w:sz="8" w:space="0" w:color="000000"/>
                          <w:right w:val="single" w:sz="12" w:space="0" w:color="000000"/>
                        </w:tcBorders>
                      </w:tcPr>
                      <w:p>
                        <w:pPr>
                          <w:pStyle w:val="TableParagraph"/>
                          <w:spacing w:before="76"/>
                          <w:ind w:left="153"/>
                          <w:rPr>
                            <w:rFonts w:ascii="Arial Narrow"/>
                            <w:b/>
                            <w:sz w:val="22"/>
                          </w:rPr>
                        </w:pPr>
                        <w:r>
                          <w:rPr>
                            <w:rFonts w:ascii="Arial Narrow"/>
                            <w:b/>
                            <w:sz w:val="22"/>
                          </w:rPr>
                          <w:t>PERSONAL PROTECTION</w:t>
                        </w:r>
                      </w:p>
                    </w:tc>
                    <w:tc>
                      <w:tcPr>
                        <w:tcW w:w="855" w:type="dxa"/>
                        <w:tcBorders>
                          <w:top w:val="single" w:sz="8" w:space="0" w:color="000000"/>
                          <w:left w:val="single" w:sz="12" w:space="0" w:color="000000"/>
                        </w:tcBorders>
                      </w:tcPr>
                      <w:p>
                        <w:pPr>
                          <w:pStyle w:val="TableParagraph"/>
                          <w:spacing w:before="80"/>
                          <w:ind w:left="150"/>
                          <w:rPr>
                            <w:b/>
                            <w:sz w:val="28"/>
                          </w:rPr>
                        </w:pPr>
                        <w:r>
                          <w:rPr>
                            <w:b/>
                            <w:w w:val="100"/>
                            <w:sz w:val="28"/>
                          </w:rPr>
                          <w:t>H</w:t>
                        </w:r>
                      </w:p>
                    </w:tc>
                  </w:tr>
                </w:tbl>
                <w:p>
                  <w:pPr>
                    <w:pStyle w:val="BodyText"/>
                  </w:pPr>
                </w:p>
              </w:txbxContent>
            </v:textbox>
            <w10:wrap type="none"/>
          </v:shape>
        </w:pict>
      </w:r>
      <w:r>
        <w:rPr>
          <w:rFonts w:ascii="Arial"/>
          <w:sz w:val="16"/>
        </w:rPr>
        <w:t>Flammability</w:t>
      </w:r>
    </w:p>
    <w:p>
      <w:pPr>
        <w:pStyle w:val="BodyText"/>
        <w:spacing w:before="7"/>
        <w:rPr>
          <w:rFonts w:ascii="Arial"/>
          <w:sz w:val="20"/>
        </w:rPr>
      </w:pPr>
    </w:p>
    <w:p>
      <w:pPr>
        <w:spacing w:before="0"/>
        <w:ind w:left="0" w:right="6052" w:firstLine="0"/>
        <w:jc w:val="center"/>
        <w:rPr>
          <w:rFonts w:ascii="Arial"/>
          <w:sz w:val="16"/>
        </w:rPr>
      </w:pPr>
      <w:r>
        <w:rPr>
          <w:rFonts w:ascii="Arial"/>
          <w:sz w:val="16"/>
        </w:rPr>
        <w:t>Special hazard.</w:t>
      </w:r>
    </w:p>
    <w:p>
      <w:pPr>
        <w:pStyle w:val="BodyText"/>
        <w:spacing w:before="10"/>
        <w:rPr>
          <w:rFonts w:ascii="Arial"/>
          <w:sz w:val="19"/>
        </w:rPr>
      </w:pPr>
    </w:p>
    <w:p>
      <w:pPr>
        <w:spacing w:before="0"/>
        <w:ind w:left="5225" w:right="0" w:firstLine="0"/>
        <w:jc w:val="left"/>
        <w:rPr>
          <w:rFonts w:ascii="Arial"/>
          <w:sz w:val="16"/>
        </w:rPr>
      </w:pPr>
      <w:r>
        <w:rPr>
          <w:rFonts w:ascii="Arial"/>
          <w:sz w:val="16"/>
        </w:rPr>
        <w:t>0 = not significant, 1 =Slight,</w:t>
      </w:r>
    </w:p>
    <w:p>
      <w:pPr>
        <w:spacing w:before="1"/>
        <w:ind w:left="5225" w:right="3646" w:firstLine="0"/>
        <w:jc w:val="left"/>
        <w:rPr>
          <w:rFonts w:ascii="Arial"/>
          <w:sz w:val="16"/>
        </w:rPr>
      </w:pPr>
      <w:r>
        <w:rPr>
          <w:rFonts w:ascii="Arial"/>
          <w:sz w:val="16"/>
        </w:rPr>
        <w:t>2 = Moderate, 3 = High 4 = Extreme, * =</w:t>
      </w:r>
      <w:r>
        <w:rPr>
          <w:rFonts w:ascii="Arial"/>
          <w:spacing w:val="-8"/>
          <w:sz w:val="16"/>
        </w:rPr>
        <w:t> </w:t>
      </w:r>
      <w:r>
        <w:rPr>
          <w:rFonts w:ascii="Arial"/>
          <w:sz w:val="16"/>
        </w:rPr>
        <w:t>Chronic</w:t>
      </w:r>
    </w:p>
    <w:p>
      <w:pPr>
        <w:pStyle w:val="BodyText"/>
        <w:rPr>
          <w:rFonts w:ascii="Arial"/>
          <w:sz w:val="20"/>
        </w:rPr>
      </w:pPr>
    </w:p>
    <w:p>
      <w:pPr>
        <w:pStyle w:val="BodyText"/>
        <w:rPr>
          <w:rFonts w:ascii="Arial"/>
          <w:sz w:val="20"/>
        </w:rPr>
      </w:pPr>
    </w:p>
    <w:p>
      <w:pPr>
        <w:pStyle w:val="BodyText"/>
        <w:spacing w:before="10"/>
        <w:rPr>
          <w:rFonts w:ascii="Arial"/>
        </w:rPr>
      </w:pPr>
    </w:p>
    <w:p>
      <w:pPr>
        <w:tabs>
          <w:tab w:pos="3396" w:val="left" w:leader="none"/>
        </w:tabs>
        <w:spacing w:before="0"/>
        <w:ind w:left="558" w:right="0" w:firstLine="0"/>
        <w:jc w:val="left"/>
        <w:rPr>
          <w:rFonts w:ascii="Arial"/>
          <w:sz w:val="20"/>
        </w:rPr>
      </w:pPr>
      <w:r>
        <w:rPr>
          <w:rFonts w:ascii="Arial"/>
          <w:sz w:val="20"/>
        </w:rPr>
        <w:t>For Copy</w:t>
      </w:r>
      <w:r>
        <w:rPr>
          <w:rFonts w:ascii="Arial"/>
          <w:spacing w:val="-6"/>
          <w:sz w:val="20"/>
        </w:rPr>
        <w:t> </w:t>
      </w:r>
      <w:r>
        <w:rPr>
          <w:rFonts w:ascii="Arial"/>
          <w:sz w:val="20"/>
        </w:rPr>
        <w:t>of</w:t>
      </w:r>
      <w:r>
        <w:rPr>
          <w:rFonts w:ascii="Arial"/>
          <w:spacing w:val="1"/>
          <w:sz w:val="20"/>
        </w:rPr>
        <w:t> </w:t>
      </w:r>
      <w:r>
        <w:rPr>
          <w:rFonts w:ascii="Arial"/>
          <w:sz w:val="20"/>
        </w:rPr>
        <w:t>SDS</w:t>
        <w:tab/>
        <w:t>: Internet:</w:t>
      </w:r>
      <w:r>
        <w:rPr>
          <w:rFonts w:ascii="Arial"/>
          <w:spacing w:val="-13"/>
          <w:sz w:val="20"/>
        </w:rPr>
        <w:t> </w:t>
      </w:r>
      <w:hyperlink r:id="rId99">
        <w:r>
          <w:rPr>
            <w:rFonts w:ascii="Arial"/>
            <w:sz w:val="20"/>
          </w:rPr>
          <w:t>www.petro-canada.ca/msds</w:t>
        </w:r>
      </w:hyperlink>
    </w:p>
    <w:p>
      <w:pPr>
        <w:spacing w:before="1"/>
        <w:ind w:left="3605" w:right="0" w:firstLine="0"/>
        <w:jc w:val="left"/>
        <w:rPr>
          <w:rFonts w:ascii="Arial"/>
          <w:sz w:val="20"/>
        </w:rPr>
      </w:pPr>
      <w:r>
        <w:rPr>
          <w:rFonts w:ascii="Arial"/>
          <w:sz w:val="20"/>
        </w:rPr>
        <w:t>Canada-wide: telephone: 1-800-668-0220; fax: 1-800-837-</w:t>
      </w:r>
    </w:p>
    <w:p>
      <w:pPr>
        <w:spacing w:before="0"/>
        <w:ind w:left="3605" w:right="0" w:firstLine="0"/>
        <w:jc w:val="left"/>
        <w:rPr>
          <w:rFonts w:ascii="Arial"/>
          <w:sz w:val="20"/>
        </w:rPr>
      </w:pPr>
      <w:r>
        <w:rPr>
          <w:rFonts w:ascii="Arial"/>
          <w:sz w:val="20"/>
        </w:rPr>
        <w:t>1228</w:t>
      </w:r>
    </w:p>
    <w:p>
      <w:pPr>
        <w:spacing w:before="0"/>
        <w:ind w:left="3605" w:right="0" w:firstLine="0"/>
        <w:jc w:val="left"/>
        <w:rPr>
          <w:rFonts w:ascii="Arial"/>
          <w:sz w:val="20"/>
        </w:rPr>
      </w:pPr>
      <w:r>
        <w:rPr>
          <w:rFonts w:ascii="Arial"/>
          <w:sz w:val="20"/>
        </w:rPr>
        <w:t>For Product Safety Information: 1 905-804-4752</w:t>
      </w:r>
    </w:p>
    <w:p>
      <w:pPr>
        <w:pStyle w:val="BodyText"/>
        <w:rPr>
          <w:rFonts w:ascii="Arial"/>
        </w:rPr>
      </w:pPr>
    </w:p>
    <w:p>
      <w:pPr>
        <w:pStyle w:val="BodyText"/>
        <w:spacing w:before="11"/>
        <w:rPr>
          <w:rFonts w:ascii="Arial"/>
          <w:sz w:val="17"/>
        </w:rPr>
      </w:pPr>
    </w:p>
    <w:p>
      <w:pPr>
        <w:tabs>
          <w:tab w:pos="3324" w:val="left" w:leader="none"/>
          <w:tab w:pos="3604" w:val="left" w:leader="none"/>
        </w:tabs>
        <w:spacing w:before="0"/>
        <w:ind w:left="558" w:right="0" w:firstLine="0"/>
        <w:jc w:val="left"/>
        <w:rPr>
          <w:rFonts w:ascii="Arial"/>
          <w:sz w:val="20"/>
        </w:rPr>
      </w:pPr>
      <w:r>
        <w:rPr>
          <w:rFonts w:ascii="Arial"/>
          <w:sz w:val="20"/>
        </w:rPr>
        <w:t>Prepared</w:t>
      </w:r>
      <w:r>
        <w:rPr>
          <w:rFonts w:ascii="Arial"/>
          <w:spacing w:val="-2"/>
          <w:sz w:val="20"/>
        </w:rPr>
        <w:t> </w:t>
      </w:r>
      <w:r>
        <w:rPr>
          <w:rFonts w:ascii="Arial"/>
          <w:sz w:val="20"/>
        </w:rPr>
        <w:t>by</w:t>
        <w:tab/>
        <w:t>:</w:t>
        <w:tab/>
        <w:t>Product Safety: +1 905-804-4752</w:t>
      </w:r>
    </w:p>
    <w:p>
      <w:pPr>
        <w:pStyle w:val="BodyText"/>
        <w:rPr>
          <w:rFonts w:ascii="Arial"/>
          <w:sz w:val="20"/>
        </w:rPr>
      </w:pPr>
    </w:p>
    <w:p>
      <w:pPr>
        <w:tabs>
          <w:tab w:pos="3396" w:val="left" w:leader="none"/>
        </w:tabs>
        <w:spacing w:before="1"/>
        <w:ind w:left="558" w:right="0" w:firstLine="0"/>
        <w:jc w:val="left"/>
        <w:rPr>
          <w:rFonts w:ascii="Arial"/>
          <w:sz w:val="20"/>
        </w:rPr>
      </w:pPr>
      <w:r>
        <w:rPr>
          <w:rFonts w:ascii="Arial"/>
          <w:sz w:val="20"/>
        </w:rPr>
        <w:t>Revision</w:t>
      </w:r>
      <w:r>
        <w:rPr>
          <w:rFonts w:ascii="Arial"/>
          <w:spacing w:val="-3"/>
          <w:sz w:val="20"/>
        </w:rPr>
        <w:t> </w:t>
      </w:r>
      <w:r>
        <w:rPr>
          <w:rFonts w:ascii="Arial"/>
          <w:sz w:val="20"/>
        </w:rPr>
        <w:t>Date</w:t>
        <w:tab/>
        <w:t>:</w:t>
      </w:r>
      <w:r>
        <w:rPr>
          <w:rFonts w:ascii="Arial"/>
          <w:spacing w:val="42"/>
          <w:sz w:val="20"/>
        </w:rPr>
        <w:t> </w:t>
      </w:r>
      <w:r>
        <w:rPr>
          <w:rFonts w:ascii="Arial"/>
          <w:sz w:val="20"/>
        </w:rPr>
        <w:t>2017/04/20</w:t>
      </w:r>
    </w:p>
    <w:p>
      <w:pPr>
        <w:pStyle w:val="BodyText"/>
        <w:rPr>
          <w:rFonts w:ascii="Arial"/>
        </w:rPr>
      </w:pPr>
    </w:p>
    <w:p>
      <w:pPr>
        <w:pStyle w:val="BodyText"/>
        <w:spacing w:before="6"/>
        <w:rPr>
          <w:rFonts w:ascii="Arial"/>
          <w:sz w:val="28"/>
        </w:rPr>
      </w:pPr>
    </w:p>
    <w:p>
      <w:pPr>
        <w:spacing w:before="0"/>
        <w:ind w:left="556" w:right="1409" w:firstLine="0"/>
        <w:jc w:val="both"/>
        <w:rPr>
          <w:rFonts w:ascii="Arial"/>
          <w:sz w:val="20"/>
        </w:rPr>
      </w:pPr>
      <w:r>
        <w:rPr>
          <w:rFonts w:ascii="Arial"/>
          <w:sz w:val="20"/>
        </w:rPr>
        <w:t>The information provided in this Safety Data Sheet is correct to the best of our knowledge, infor- mation and belief at the date of its publication. The information given is designed only as a guid- ance for safe handling, use, processing, storage, transportation, disposal and release and is not to be considered a warranty or quality specification. The information relates only to the specific material designated and may not be valid for such material used in combination with any other materials or in any process, unless specified in the</w:t>
      </w:r>
      <w:r>
        <w:rPr>
          <w:rFonts w:ascii="Arial"/>
          <w:spacing w:val="-6"/>
          <w:sz w:val="20"/>
        </w:rPr>
        <w:t> </w:t>
      </w:r>
      <w:r>
        <w:rPr>
          <w:rFonts w:ascii="Arial"/>
          <w:sz w:val="20"/>
        </w:rPr>
        <w:t>text.</w:t>
      </w:r>
    </w:p>
    <w:p>
      <w:pPr>
        <w:spacing w:after="0"/>
        <w:jc w:val="both"/>
        <w:rPr>
          <w:rFonts w:ascii="Arial"/>
          <w:sz w:val="20"/>
        </w:rPr>
        <w:sectPr>
          <w:pgSz w:w="11910" w:h="16850"/>
          <w:pgMar w:header="713" w:footer="1115" w:top="2200" w:bottom="1360" w:left="1280" w:right="0"/>
        </w:sectPr>
      </w:pPr>
    </w:p>
    <w:p>
      <w:pPr>
        <w:pStyle w:val="BodyText"/>
        <w:spacing w:before="4"/>
        <w:rPr>
          <w:rFonts w:ascii="Arial"/>
        </w:rPr>
      </w:pPr>
    </w:p>
    <w:p>
      <w:pPr>
        <w:spacing w:before="93"/>
        <w:ind w:left="131" w:right="0" w:firstLine="0"/>
        <w:jc w:val="left"/>
        <w:rPr>
          <w:rFonts w:ascii="Arial"/>
          <w:b/>
          <w:sz w:val="20"/>
        </w:rPr>
      </w:pPr>
      <w:r>
        <w:rPr>
          <w:rFonts w:ascii="Arial"/>
          <w:b/>
          <w:sz w:val="20"/>
        </w:rPr>
        <w:t>SECTION 1. IDENTIFICATION</w:t>
      </w:r>
    </w:p>
    <w:p>
      <w:pPr>
        <w:pStyle w:val="BodyText"/>
        <w:spacing w:before="1"/>
        <w:rPr>
          <w:rFonts w:ascii="Arial"/>
          <w:b/>
          <w:sz w:val="26"/>
        </w:rPr>
      </w:pPr>
    </w:p>
    <w:p>
      <w:pPr>
        <w:tabs>
          <w:tab w:pos="3324" w:val="left" w:leader="none"/>
          <w:tab w:pos="3604" w:val="left" w:leader="none"/>
        </w:tabs>
        <w:spacing w:before="0"/>
        <w:ind w:left="558" w:right="0" w:firstLine="0"/>
        <w:jc w:val="left"/>
        <w:rPr>
          <w:rFonts w:ascii="Arial"/>
          <w:sz w:val="20"/>
        </w:rPr>
      </w:pPr>
      <w:r>
        <w:rPr>
          <w:rFonts w:ascii="Arial"/>
          <w:sz w:val="20"/>
        </w:rPr>
        <w:t>Product</w:t>
      </w:r>
      <w:r>
        <w:rPr>
          <w:rFonts w:ascii="Arial"/>
          <w:spacing w:val="-1"/>
          <w:sz w:val="20"/>
        </w:rPr>
        <w:t> </w:t>
      </w:r>
      <w:r>
        <w:rPr>
          <w:rFonts w:ascii="Arial"/>
          <w:sz w:val="20"/>
        </w:rPr>
        <w:t>name</w:t>
        <w:tab/>
        <w:t>:</w:t>
        <w:tab/>
        <w:t>JET A/A-1 AVIATION TURBINE</w:t>
      </w:r>
      <w:r>
        <w:rPr>
          <w:rFonts w:ascii="Arial"/>
          <w:spacing w:val="1"/>
          <w:sz w:val="20"/>
        </w:rPr>
        <w:t> </w:t>
      </w:r>
      <w:r>
        <w:rPr>
          <w:rFonts w:ascii="Arial"/>
          <w:sz w:val="20"/>
        </w:rPr>
        <w:t>FUEL</w:t>
      </w:r>
    </w:p>
    <w:p>
      <w:pPr>
        <w:pStyle w:val="BodyText"/>
        <w:spacing w:before="10"/>
        <w:rPr>
          <w:rFonts w:ascii="Arial"/>
          <w:sz w:val="19"/>
        </w:rPr>
      </w:pPr>
    </w:p>
    <w:p>
      <w:pPr>
        <w:tabs>
          <w:tab w:pos="3324" w:val="left" w:leader="none"/>
          <w:tab w:pos="3604" w:val="left" w:leader="none"/>
        </w:tabs>
        <w:spacing w:before="0"/>
        <w:ind w:left="3605" w:right="1766" w:hanging="3047"/>
        <w:jc w:val="left"/>
        <w:rPr>
          <w:rFonts w:ascii="Arial"/>
          <w:sz w:val="20"/>
        </w:rPr>
      </w:pPr>
      <w:r>
        <w:rPr>
          <w:rFonts w:ascii="Arial"/>
          <w:sz w:val="20"/>
        </w:rPr>
        <w:t>Synonyms</w:t>
        <w:tab/>
        <w:t>:</w:t>
        <w:tab/>
        <w:t>Jet A-1; Jet A-1-DI; Aviation Turbine Kerosene (ATK); Avia- tion Turbine Fuel, Kerosene Type (CAN/CGSB</w:t>
      </w:r>
      <w:r>
        <w:rPr>
          <w:rFonts w:ascii="Arial"/>
          <w:spacing w:val="-7"/>
          <w:sz w:val="20"/>
        </w:rPr>
        <w:t> </w:t>
      </w:r>
      <w:r>
        <w:rPr>
          <w:rFonts w:ascii="Arial"/>
          <w:sz w:val="20"/>
        </w:rPr>
        <w:t>3.23)</w:t>
      </w:r>
    </w:p>
    <w:p>
      <w:pPr>
        <w:pStyle w:val="BodyText"/>
        <w:spacing w:before="1"/>
        <w:rPr>
          <w:rFonts w:ascii="Arial"/>
          <w:sz w:val="20"/>
        </w:rPr>
      </w:pPr>
    </w:p>
    <w:p>
      <w:pPr>
        <w:tabs>
          <w:tab w:pos="3324" w:val="left" w:leader="none"/>
          <w:tab w:pos="3604" w:val="left" w:leader="none"/>
        </w:tabs>
        <w:spacing w:before="0"/>
        <w:ind w:left="558" w:right="0" w:firstLine="0"/>
        <w:jc w:val="left"/>
        <w:rPr>
          <w:rFonts w:ascii="Arial"/>
          <w:sz w:val="20"/>
        </w:rPr>
      </w:pPr>
      <w:r>
        <w:rPr>
          <w:rFonts w:ascii="Arial"/>
          <w:sz w:val="20"/>
        </w:rPr>
        <w:t>Product</w:t>
      </w:r>
      <w:r>
        <w:rPr>
          <w:rFonts w:ascii="Arial"/>
          <w:spacing w:val="-3"/>
          <w:sz w:val="20"/>
        </w:rPr>
        <w:t> </w:t>
      </w:r>
      <w:r>
        <w:rPr>
          <w:rFonts w:ascii="Arial"/>
          <w:sz w:val="20"/>
        </w:rPr>
        <w:t>code</w:t>
        <w:tab/>
        <w:t>:</w:t>
        <w:tab/>
        <w:t>101851,</w:t>
      </w:r>
      <w:r>
        <w:rPr>
          <w:rFonts w:ascii="Arial"/>
          <w:spacing w:val="1"/>
          <w:sz w:val="20"/>
        </w:rPr>
        <w:t> </w:t>
      </w:r>
      <w:r>
        <w:rPr>
          <w:rFonts w:ascii="Arial"/>
          <w:sz w:val="20"/>
        </w:rPr>
        <w:t>100123</w:t>
      </w:r>
    </w:p>
    <w:p>
      <w:pPr>
        <w:pStyle w:val="BodyText"/>
        <w:rPr>
          <w:rFonts w:ascii="Arial"/>
          <w:sz w:val="20"/>
        </w:rPr>
      </w:pPr>
    </w:p>
    <w:p>
      <w:pPr>
        <w:pStyle w:val="BodyText"/>
        <w:spacing w:before="11"/>
        <w:rPr>
          <w:rFonts w:ascii="Arial"/>
          <w:sz w:val="19"/>
        </w:rPr>
      </w:pPr>
    </w:p>
    <w:p>
      <w:pPr>
        <w:spacing w:before="0"/>
        <w:ind w:left="556" w:right="0" w:firstLine="0"/>
        <w:jc w:val="left"/>
        <w:rPr>
          <w:rFonts w:ascii="Arial"/>
          <w:sz w:val="20"/>
        </w:rPr>
      </w:pPr>
      <w:r>
        <w:rPr>
          <w:rFonts w:ascii="Arial"/>
          <w:sz w:val="20"/>
        </w:rPr>
        <w:t>Manufacturer or supplier's details</w:t>
      </w:r>
    </w:p>
    <w:p>
      <w:pPr>
        <w:spacing w:before="1"/>
        <w:ind w:left="3605" w:right="0" w:firstLine="0"/>
        <w:jc w:val="left"/>
        <w:rPr>
          <w:rFonts w:ascii="Arial"/>
          <w:sz w:val="20"/>
        </w:rPr>
      </w:pPr>
      <w:r>
        <w:rPr>
          <w:rFonts w:ascii="Arial"/>
          <w:sz w:val="20"/>
        </w:rPr>
        <w:t>SUNCOR ENERGY</w:t>
      </w:r>
      <w:r>
        <w:rPr>
          <w:rFonts w:ascii="Arial"/>
          <w:spacing w:val="-6"/>
          <w:sz w:val="20"/>
        </w:rPr>
        <w:t> </w:t>
      </w:r>
      <w:r>
        <w:rPr>
          <w:rFonts w:ascii="Arial"/>
          <w:sz w:val="20"/>
        </w:rPr>
        <w:t>INC.</w:t>
      </w:r>
    </w:p>
    <w:p>
      <w:pPr>
        <w:spacing w:before="0"/>
        <w:ind w:left="3605" w:right="2969" w:firstLine="0"/>
        <w:jc w:val="left"/>
        <w:rPr>
          <w:rFonts w:ascii="Arial"/>
          <w:sz w:val="20"/>
        </w:rPr>
      </w:pPr>
      <w:r>
        <w:rPr>
          <w:rFonts w:ascii="Arial"/>
          <w:sz w:val="20"/>
        </w:rPr>
        <w:t>P.O. Box 2844, 150 - 6th Avenue South-West Calgary Alberta T2P</w:t>
      </w:r>
      <w:r>
        <w:rPr>
          <w:rFonts w:ascii="Arial"/>
          <w:spacing w:val="-4"/>
          <w:sz w:val="20"/>
        </w:rPr>
        <w:t> </w:t>
      </w:r>
      <w:r>
        <w:rPr>
          <w:rFonts w:ascii="Arial"/>
          <w:sz w:val="20"/>
        </w:rPr>
        <w:t>3E3</w:t>
      </w:r>
    </w:p>
    <w:p>
      <w:pPr>
        <w:spacing w:before="1"/>
        <w:ind w:left="3605" w:right="0" w:firstLine="0"/>
        <w:jc w:val="left"/>
        <w:rPr>
          <w:rFonts w:ascii="Arial"/>
          <w:sz w:val="20"/>
        </w:rPr>
      </w:pPr>
      <w:r>
        <w:rPr>
          <w:rFonts w:ascii="Arial"/>
          <w:sz w:val="20"/>
        </w:rPr>
        <w:t>Canada, Telephone: 1-866-786-2671</w:t>
      </w:r>
    </w:p>
    <w:p>
      <w:pPr>
        <w:pStyle w:val="BodyText"/>
        <w:rPr>
          <w:rFonts w:ascii="Arial"/>
          <w:sz w:val="20"/>
        </w:rPr>
      </w:pPr>
    </w:p>
    <w:p>
      <w:pPr>
        <w:spacing w:after="0"/>
        <w:rPr>
          <w:rFonts w:ascii="Arial"/>
          <w:sz w:val="20"/>
        </w:rPr>
        <w:sectPr>
          <w:headerReference w:type="default" r:id="rId107"/>
          <w:footerReference w:type="default" r:id="rId108"/>
          <w:pgSz w:w="11910" w:h="16850"/>
          <w:pgMar w:header="718" w:footer="1166" w:top="2200" w:bottom="1360" w:left="1280" w:right="0"/>
          <w:pgNumType w:start="1"/>
        </w:sectPr>
      </w:pPr>
    </w:p>
    <w:p>
      <w:pPr>
        <w:pStyle w:val="BodyText"/>
        <w:spacing w:before="10"/>
        <w:rPr>
          <w:rFonts w:ascii="Arial"/>
          <w:sz w:val="19"/>
        </w:rPr>
      </w:pPr>
    </w:p>
    <w:p>
      <w:pPr>
        <w:spacing w:before="0"/>
        <w:ind w:left="558" w:right="-20" w:firstLine="0"/>
        <w:jc w:val="left"/>
        <w:rPr>
          <w:rFonts w:ascii="Arial"/>
          <w:sz w:val="20"/>
        </w:rPr>
      </w:pPr>
      <w:r>
        <w:rPr>
          <w:rFonts w:ascii="Arial"/>
          <w:sz w:val="20"/>
        </w:rPr>
        <w:t>Emergency telephone num- ber</w:t>
      </w:r>
    </w:p>
    <w:p>
      <w:pPr>
        <w:pStyle w:val="BodyText"/>
        <w:spacing w:before="10"/>
        <w:rPr>
          <w:rFonts w:ascii="Arial"/>
          <w:sz w:val="19"/>
        </w:rPr>
      </w:pPr>
      <w:r>
        <w:rPr/>
        <w:br w:type="column"/>
      </w:r>
      <w:r>
        <w:rPr>
          <w:rFonts w:ascii="Arial"/>
          <w:sz w:val="19"/>
        </w:rPr>
      </w:r>
    </w:p>
    <w:p>
      <w:pPr>
        <w:spacing w:before="0"/>
        <w:ind w:left="550" w:right="0" w:firstLine="0"/>
        <w:jc w:val="left"/>
        <w:rPr>
          <w:rFonts w:ascii="Arial"/>
          <w:sz w:val="20"/>
        </w:rPr>
      </w:pPr>
      <w:r>
        <w:rPr>
          <w:rFonts w:ascii="Arial"/>
          <w:sz w:val="20"/>
        </w:rPr>
        <w:t>CHEMTREC: 1-800-424-9300 (toll free) or +1 703-527-3887;</w:t>
      </w:r>
    </w:p>
    <w:p>
      <w:pPr>
        <w:spacing w:before="1"/>
        <w:ind w:left="550" w:right="0" w:firstLine="0"/>
        <w:jc w:val="left"/>
        <w:rPr>
          <w:rFonts w:ascii="Arial"/>
          <w:sz w:val="20"/>
        </w:rPr>
      </w:pPr>
      <w:r>
        <w:rPr>
          <w:rFonts w:ascii="Arial"/>
          <w:sz w:val="20"/>
        </w:rPr>
        <w:t>Suncor Energy: +1 403-296-3000</w:t>
      </w:r>
    </w:p>
    <w:p>
      <w:pPr>
        <w:spacing w:after="0"/>
        <w:jc w:val="left"/>
        <w:rPr>
          <w:rFonts w:ascii="Arial"/>
          <w:sz w:val="20"/>
        </w:rPr>
        <w:sectPr>
          <w:type w:val="continuous"/>
          <w:pgSz w:w="11910" w:h="16850"/>
          <w:pgMar w:top="500" w:bottom="280" w:left="1280" w:right="0"/>
          <w:cols w:num="2" w:equalWidth="0">
            <w:col w:w="3015" w:space="40"/>
            <w:col w:w="7575"/>
          </w:cols>
        </w:sectPr>
      </w:pPr>
    </w:p>
    <w:p>
      <w:pPr>
        <w:pStyle w:val="BodyText"/>
        <w:rPr>
          <w:rFonts w:ascii="Arial"/>
          <w:sz w:val="20"/>
        </w:rPr>
      </w:pPr>
    </w:p>
    <w:p>
      <w:pPr>
        <w:pStyle w:val="BodyText"/>
        <w:spacing w:before="5"/>
        <w:rPr>
          <w:rFonts w:ascii="Arial"/>
        </w:rPr>
      </w:pPr>
    </w:p>
    <w:p>
      <w:pPr>
        <w:spacing w:before="93"/>
        <w:ind w:left="556" w:right="0" w:firstLine="0"/>
        <w:jc w:val="left"/>
        <w:rPr>
          <w:rFonts w:ascii="Arial"/>
          <w:b/>
          <w:sz w:val="20"/>
        </w:rPr>
      </w:pPr>
      <w:r>
        <w:rPr>
          <w:rFonts w:ascii="Arial"/>
          <w:b/>
          <w:sz w:val="20"/>
        </w:rPr>
        <w:t>Recommended use of the chemical and restrictions on use</w:t>
      </w:r>
    </w:p>
    <w:p>
      <w:pPr>
        <w:tabs>
          <w:tab w:pos="3324" w:val="left" w:leader="none"/>
          <w:tab w:pos="3604" w:val="left" w:leader="none"/>
        </w:tabs>
        <w:spacing w:before="58"/>
        <w:ind w:left="558" w:right="0" w:firstLine="0"/>
        <w:jc w:val="left"/>
        <w:rPr>
          <w:rFonts w:ascii="Arial"/>
          <w:sz w:val="20"/>
        </w:rPr>
      </w:pPr>
      <w:r>
        <w:rPr>
          <w:rFonts w:ascii="Arial"/>
          <w:sz w:val="20"/>
        </w:rPr>
        <w:t>Recommended</w:t>
      </w:r>
      <w:r>
        <w:rPr>
          <w:rFonts w:ascii="Arial"/>
          <w:spacing w:val="-3"/>
          <w:sz w:val="20"/>
        </w:rPr>
        <w:t> </w:t>
      </w:r>
      <w:r>
        <w:rPr>
          <w:rFonts w:ascii="Arial"/>
          <w:sz w:val="20"/>
        </w:rPr>
        <w:t>use</w:t>
        <w:tab/>
        <w:t>:</w:t>
        <w:tab/>
        <w:t>Used as aviation turbine fuel. May contain a fuel system</w:t>
      </w:r>
      <w:r>
        <w:rPr>
          <w:rFonts w:ascii="Arial"/>
          <w:spacing w:val="-5"/>
          <w:sz w:val="20"/>
        </w:rPr>
        <w:t> </w:t>
      </w:r>
      <w:r>
        <w:rPr>
          <w:rFonts w:ascii="Arial"/>
          <w:sz w:val="20"/>
        </w:rPr>
        <w:t>icing</w:t>
      </w:r>
    </w:p>
    <w:p>
      <w:pPr>
        <w:spacing w:before="0"/>
        <w:ind w:left="3605" w:right="1568" w:firstLine="0"/>
        <w:jc w:val="left"/>
        <w:rPr>
          <w:rFonts w:ascii="Arial"/>
          <w:sz w:val="20"/>
        </w:rPr>
      </w:pPr>
      <w:r>
        <w:rPr>
          <w:rFonts w:ascii="Arial"/>
          <w:sz w:val="20"/>
        </w:rPr>
        <w:t>inhibitor. In the arctic, Jet A-1 may also be used as diesel fuel (if it contains a lubricity additive) and heating oil.</w:t>
      </w:r>
    </w:p>
    <w:p>
      <w:pPr>
        <w:tabs>
          <w:tab w:pos="3324" w:val="left" w:leader="none"/>
          <w:tab w:pos="3604" w:val="left" w:leader="none"/>
        </w:tabs>
        <w:spacing w:before="1"/>
        <w:ind w:left="558" w:right="0" w:firstLine="0"/>
        <w:jc w:val="left"/>
        <w:rPr>
          <w:rFonts w:ascii="Arial"/>
          <w:sz w:val="20"/>
        </w:rPr>
      </w:pPr>
      <w:r>
        <w:rPr/>
        <w:pict>
          <v:shape style="position:absolute;margin-left:69.143997pt;margin-top:18.08989pt;width:457.15pt;height:.1pt;mso-position-horizontal-relative:page;mso-position-vertical-relative:paragraph;z-index:-251552768;mso-wrap-distance-left:0;mso-wrap-distance-right:0" coordorigin="1383,362" coordsize="9143,0" path="m1383,362l10526,362e" filled="false" stroked="true" strokeweight=".72pt" strokecolor="#000000">
            <v:path arrowok="t"/>
            <v:stroke dashstyle="solid"/>
            <w10:wrap type="topAndBottom"/>
          </v:shape>
        </w:pict>
      </w:r>
      <w:r>
        <w:rPr>
          <w:rFonts w:ascii="Arial"/>
          <w:sz w:val="20"/>
        </w:rPr>
        <w:t>Prepared</w:t>
      </w:r>
      <w:r>
        <w:rPr>
          <w:rFonts w:ascii="Arial"/>
          <w:spacing w:val="-2"/>
          <w:sz w:val="20"/>
        </w:rPr>
        <w:t> </w:t>
      </w:r>
      <w:r>
        <w:rPr>
          <w:rFonts w:ascii="Arial"/>
          <w:sz w:val="20"/>
        </w:rPr>
        <w:t>by</w:t>
        <w:tab/>
        <w:t>:</w:t>
        <w:tab/>
        <w:t>Product</w:t>
      </w:r>
      <w:r>
        <w:rPr>
          <w:rFonts w:ascii="Arial"/>
          <w:spacing w:val="1"/>
          <w:sz w:val="20"/>
        </w:rPr>
        <w:t> </w:t>
      </w:r>
      <w:r>
        <w:rPr>
          <w:rFonts w:ascii="Arial"/>
          <w:sz w:val="20"/>
        </w:rPr>
        <w:t>Safety</w:t>
      </w:r>
    </w:p>
    <w:p>
      <w:pPr>
        <w:spacing w:before="109"/>
        <w:ind w:left="131" w:right="0" w:firstLine="0"/>
        <w:jc w:val="left"/>
        <w:rPr>
          <w:rFonts w:ascii="Arial"/>
          <w:b/>
          <w:sz w:val="20"/>
        </w:rPr>
      </w:pPr>
      <w:r>
        <w:rPr>
          <w:rFonts w:ascii="Arial"/>
          <w:b/>
          <w:sz w:val="20"/>
        </w:rPr>
        <w:t>SECTION 2. HAZARDS IDENTIFICATION</w:t>
      </w:r>
    </w:p>
    <w:p>
      <w:pPr>
        <w:pStyle w:val="BodyText"/>
        <w:rPr>
          <w:rFonts w:ascii="Arial"/>
          <w:b/>
          <w:sz w:val="23"/>
        </w:rPr>
      </w:pPr>
    </w:p>
    <w:p>
      <w:pPr>
        <w:spacing w:before="93"/>
        <w:ind w:left="556" w:right="0" w:firstLine="0"/>
        <w:jc w:val="left"/>
        <w:rPr>
          <w:rFonts w:ascii="Arial"/>
          <w:b/>
          <w:sz w:val="20"/>
        </w:rPr>
      </w:pPr>
      <w:r>
        <w:rPr>
          <w:rFonts w:ascii="Arial"/>
          <w:b/>
          <w:sz w:val="20"/>
        </w:rPr>
        <w:t>Emergency Overview</w:t>
      </w:r>
    </w:p>
    <w:p>
      <w:pPr>
        <w:pStyle w:val="BodyText"/>
        <w:spacing w:before="3"/>
        <w:rPr>
          <w:rFonts w:ascii="Arial"/>
          <w:b/>
          <w:sz w:val="5"/>
        </w:rPr>
      </w:pPr>
    </w:p>
    <w:tbl>
      <w:tblPr>
        <w:tblW w:w="0" w:type="auto"/>
        <w:jc w:val="left"/>
        <w:tblInd w:w="4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65"/>
        <w:gridCol w:w="5953"/>
      </w:tblGrid>
      <w:tr>
        <w:trPr>
          <w:trHeight w:val="460" w:hRule="atLeast"/>
        </w:trPr>
        <w:tc>
          <w:tcPr>
            <w:tcW w:w="2765" w:type="dxa"/>
          </w:tcPr>
          <w:p>
            <w:pPr>
              <w:pStyle w:val="TableParagraph"/>
              <w:spacing w:line="229" w:lineRule="exact"/>
              <w:ind w:left="71"/>
              <w:rPr>
                <w:sz w:val="20"/>
              </w:rPr>
            </w:pPr>
            <w:r>
              <w:rPr>
                <w:sz w:val="20"/>
              </w:rPr>
              <w:t>Appearance</w:t>
            </w:r>
          </w:p>
        </w:tc>
        <w:tc>
          <w:tcPr>
            <w:tcW w:w="5953" w:type="dxa"/>
          </w:tcPr>
          <w:p>
            <w:pPr>
              <w:pStyle w:val="TableParagraph"/>
              <w:spacing w:line="229" w:lineRule="exact"/>
              <w:ind w:left="72"/>
              <w:rPr>
                <w:sz w:val="20"/>
              </w:rPr>
            </w:pPr>
            <w:r>
              <w:rPr>
                <w:sz w:val="20"/>
              </w:rPr>
              <w:t>Clear liquid.</w:t>
            </w:r>
          </w:p>
        </w:tc>
      </w:tr>
      <w:tr>
        <w:trPr>
          <w:trHeight w:val="460" w:hRule="atLeast"/>
        </w:trPr>
        <w:tc>
          <w:tcPr>
            <w:tcW w:w="2765" w:type="dxa"/>
          </w:tcPr>
          <w:p>
            <w:pPr>
              <w:pStyle w:val="TableParagraph"/>
              <w:spacing w:line="229" w:lineRule="exact"/>
              <w:ind w:left="71"/>
              <w:rPr>
                <w:sz w:val="20"/>
              </w:rPr>
            </w:pPr>
            <w:r>
              <w:rPr>
                <w:sz w:val="20"/>
              </w:rPr>
              <w:t>Colour</w:t>
            </w:r>
          </w:p>
        </w:tc>
        <w:tc>
          <w:tcPr>
            <w:tcW w:w="5953" w:type="dxa"/>
          </w:tcPr>
          <w:p>
            <w:pPr>
              <w:pStyle w:val="TableParagraph"/>
              <w:spacing w:line="229" w:lineRule="exact"/>
              <w:ind w:left="72"/>
              <w:rPr>
                <w:sz w:val="20"/>
              </w:rPr>
            </w:pPr>
            <w:r>
              <w:rPr>
                <w:sz w:val="20"/>
              </w:rPr>
              <w:t>Clear and colourless</w:t>
            </w:r>
          </w:p>
        </w:tc>
      </w:tr>
      <w:tr>
        <w:trPr>
          <w:trHeight w:val="460" w:hRule="atLeast"/>
        </w:trPr>
        <w:tc>
          <w:tcPr>
            <w:tcW w:w="2765" w:type="dxa"/>
          </w:tcPr>
          <w:p>
            <w:pPr>
              <w:pStyle w:val="TableParagraph"/>
              <w:spacing w:line="229" w:lineRule="exact"/>
              <w:ind w:left="71"/>
              <w:rPr>
                <w:sz w:val="20"/>
              </w:rPr>
            </w:pPr>
            <w:r>
              <w:rPr>
                <w:sz w:val="20"/>
              </w:rPr>
              <w:t>Odour</w:t>
            </w:r>
          </w:p>
        </w:tc>
        <w:tc>
          <w:tcPr>
            <w:tcW w:w="5953" w:type="dxa"/>
          </w:tcPr>
          <w:p>
            <w:pPr>
              <w:pStyle w:val="TableParagraph"/>
              <w:spacing w:line="229" w:lineRule="exact"/>
              <w:ind w:left="72"/>
              <w:rPr>
                <w:sz w:val="20"/>
              </w:rPr>
            </w:pPr>
            <w:r>
              <w:rPr>
                <w:sz w:val="20"/>
              </w:rPr>
              <w:t>Kerosene-like.</w:t>
            </w:r>
          </w:p>
        </w:tc>
      </w:tr>
    </w:tbl>
    <w:p>
      <w:pPr>
        <w:pStyle w:val="BodyText"/>
        <w:spacing w:before="5"/>
        <w:rPr>
          <w:rFonts w:ascii="Arial"/>
          <w:b/>
          <w:sz w:val="30"/>
        </w:rPr>
      </w:pPr>
    </w:p>
    <w:p>
      <w:pPr>
        <w:spacing w:before="1"/>
        <w:ind w:left="556" w:right="0" w:firstLine="0"/>
        <w:jc w:val="left"/>
        <w:rPr>
          <w:rFonts w:ascii="Arial"/>
          <w:b/>
          <w:sz w:val="20"/>
        </w:rPr>
      </w:pPr>
      <w:r>
        <w:rPr>
          <w:rFonts w:ascii="Arial"/>
          <w:b/>
          <w:sz w:val="20"/>
        </w:rPr>
        <w:t>GHS Classification</w:t>
      </w:r>
    </w:p>
    <w:p>
      <w:pPr>
        <w:tabs>
          <w:tab w:pos="3396" w:val="left" w:leader="none"/>
        </w:tabs>
        <w:spacing w:before="58"/>
        <w:ind w:left="558" w:right="0" w:firstLine="0"/>
        <w:jc w:val="left"/>
        <w:rPr>
          <w:rFonts w:ascii="Arial"/>
          <w:sz w:val="20"/>
        </w:rPr>
      </w:pPr>
      <w:r>
        <w:rPr>
          <w:rFonts w:ascii="Arial"/>
          <w:sz w:val="20"/>
        </w:rPr>
        <w:t>Flammable</w:t>
      </w:r>
      <w:r>
        <w:rPr>
          <w:rFonts w:ascii="Arial"/>
          <w:spacing w:val="-3"/>
          <w:sz w:val="20"/>
        </w:rPr>
        <w:t> </w:t>
      </w:r>
      <w:r>
        <w:rPr>
          <w:rFonts w:ascii="Arial"/>
          <w:sz w:val="20"/>
        </w:rPr>
        <w:t>liquids</w:t>
        <w:tab/>
        <w:t>:   Category</w:t>
      </w:r>
      <w:r>
        <w:rPr>
          <w:rFonts w:ascii="Arial"/>
          <w:spacing w:val="-18"/>
          <w:sz w:val="20"/>
        </w:rPr>
        <w:t> </w:t>
      </w:r>
      <w:r>
        <w:rPr>
          <w:rFonts w:ascii="Arial"/>
          <w:sz w:val="20"/>
        </w:rPr>
        <w:t>3</w:t>
      </w:r>
    </w:p>
    <w:p>
      <w:pPr>
        <w:pStyle w:val="BodyText"/>
        <w:spacing w:before="1"/>
        <w:rPr>
          <w:rFonts w:ascii="Arial"/>
          <w:sz w:val="20"/>
        </w:rPr>
      </w:pPr>
    </w:p>
    <w:p>
      <w:pPr>
        <w:tabs>
          <w:tab w:pos="3396" w:val="left" w:leader="none"/>
        </w:tabs>
        <w:spacing w:before="0"/>
        <w:ind w:left="558" w:right="0" w:firstLine="0"/>
        <w:jc w:val="left"/>
        <w:rPr>
          <w:rFonts w:ascii="Arial"/>
          <w:sz w:val="20"/>
        </w:rPr>
      </w:pPr>
      <w:r>
        <w:rPr>
          <w:rFonts w:ascii="Arial"/>
          <w:sz w:val="20"/>
        </w:rPr>
        <w:t>Skin</w:t>
      </w:r>
      <w:r>
        <w:rPr>
          <w:rFonts w:ascii="Arial"/>
          <w:spacing w:val="-3"/>
          <w:sz w:val="20"/>
        </w:rPr>
        <w:t> </w:t>
      </w:r>
      <w:r>
        <w:rPr>
          <w:rFonts w:ascii="Arial"/>
          <w:sz w:val="20"/>
        </w:rPr>
        <w:t>irritation</w:t>
        <w:tab/>
        <w:t>:   Category</w:t>
      </w:r>
      <w:r>
        <w:rPr>
          <w:rFonts w:ascii="Arial"/>
          <w:spacing w:val="-18"/>
          <w:sz w:val="20"/>
        </w:rPr>
        <w:t> </w:t>
      </w:r>
      <w:r>
        <w:rPr>
          <w:rFonts w:ascii="Arial"/>
          <w:sz w:val="20"/>
        </w:rPr>
        <w:t>2</w:t>
      </w:r>
    </w:p>
    <w:p>
      <w:pPr>
        <w:pStyle w:val="BodyText"/>
        <w:spacing w:before="1"/>
        <w:rPr>
          <w:rFonts w:ascii="Arial"/>
          <w:sz w:val="20"/>
        </w:rPr>
      </w:pPr>
    </w:p>
    <w:p>
      <w:pPr>
        <w:tabs>
          <w:tab w:pos="3396" w:val="left" w:leader="none"/>
        </w:tabs>
        <w:spacing w:before="0"/>
        <w:ind w:left="558" w:right="0" w:firstLine="0"/>
        <w:jc w:val="left"/>
        <w:rPr>
          <w:rFonts w:ascii="Arial"/>
          <w:sz w:val="20"/>
        </w:rPr>
      </w:pPr>
      <w:r>
        <w:rPr>
          <w:rFonts w:ascii="Arial"/>
          <w:sz w:val="20"/>
        </w:rPr>
        <w:t>Reproductive</w:t>
      </w:r>
      <w:r>
        <w:rPr>
          <w:rFonts w:ascii="Arial"/>
          <w:spacing w:val="-3"/>
          <w:sz w:val="20"/>
        </w:rPr>
        <w:t> </w:t>
      </w:r>
      <w:r>
        <w:rPr>
          <w:rFonts w:ascii="Arial"/>
          <w:sz w:val="20"/>
        </w:rPr>
        <w:t>toxicity</w:t>
        <w:tab/>
        <w:t>:   Category</w:t>
      </w:r>
      <w:r>
        <w:rPr>
          <w:rFonts w:ascii="Arial"/>
          <w:spacing w:val="-18"/>
          <w:sz w:val="20"/>
        </w:rPr>
        <w:t> </w:t>
      </w:r>
      <w:r>
        <w:rPr>
          <w:rFonts w:ascii="Arial"/>
          <w:sz w:val="20"/>
        </w:rPr>
        <w:t>2</w:t>
      </w:r>
    </w:p>
    <w:p>
      <w:pPr>
        <w:pStyle w:val="BodyText"/>
        <w:spacing w:before="9"/>
        <w:rPr>
          <w:rFonts w:ascii="Arial"/>
          <w:sz w:val="11"/>
        </w:rPr>
      </w:pPr>
    </w:p>
    <w:p>
      <w:pPr>
        <w:spacing w:after="0"/>
        <w:rPr>
          <w:rFonts w:ascii="Arial"/>
          <w:sz w:val="11"/>
        </w:rPr>
        <w:sectPr>
          <w:type w:val="continuous"/>
          <w:pgSz w:w="11910" w:h="16850"/>
          <w:pgMar w:top="500" w:bottom="280" w:left="1280" w:right="0"/>
        </w:sectPr>
      </w:pPr>
    </w:p>
    <w:p>
      <w:pPr>
        <w:spacing w:before="93"/>
        <w:ind w:left="558" w:right="0" w:firstLine="0"/>
        <w:jc w:val="left"/>
        <w:rPr>
          <w:rFonts w:ascii="Arial"/>
          <w:sz w:val="20"/>
        </w:rPr>
      </w:pPr>
      <w:r>
        <w:rPr>
          <w:rFonts w:ascii="Arial"/>
          <w:sz w:val="20"/>
        </w:rPr>
        <w:t>Specific target organ</w:t>
      </w:r>
      <w:r>
        <w:rPr>
          <w:rFonts w:ascii="Arial"/>
          <w:spacing w:val="-21"/>
          <w:sz w:val="20"/>
        </w:rPr>
        <w:t> </w:t>
      </w:r>
      <w:r>
        <w:rPr>
          <w:rFonts w:ascii="Arial"/>
          <w:sz w:val="20"/>
        </w:rPr>
        <w:t>toxicity</w:t>
      </w:r>
    </w:p>
    <w:p>
      <w:pPr>
        <w:spacing w:before="0"/>
        <w:ind w:left="558" w:right="0" w:firstLine="0"/>
        <w:jc w:val="left"/>
        <w:rPr>
          <w:rFonts w:ascii="Arial"/>
          <w:sz w:val="20"/>
        </w:rPr>
      </w:pPr>
      <w:r>
        <w:rPr>
          <w:rFonts w:ascii="Arial"/>
          <w:sz w:val="20"/>
        </w:rPr>
        <w:t>- single exposure</w:t>
      </w:r>
    </w:p>
    <w:p>
      <w:pPr>
        <w:spacing w:before="93"/>
        <w:ind w:left="299" w:right="0" w:firstLine="0"/>
        <w:jc w:val="left"/>
        <w:rPr>
          <w:rFonts w:ascii="Arial"/>
          <w:sz w:val="20"/>
        </w:rPr>
      </w:pPr>
      <w:r>
        <w:rPr/>
        <w:br w:type="column"/>
      </w:r>
      <w:r>
        <w:rPr>
          <w:rFonts w:ascii="Arial"/>
          <w:sz w:val="20"/>
        </w:rPr>
        <w:t>: Category 3 (Central nervous system)</w:t>
      </w:r>
    </w:p>
    <w:p>
      <w:pPr>
        <w:spacing w:after="0"/>
        <w:jc w:val="left"/>
        <w:rPr>
          <w:rFonts w:ascii="Arial"/>
          <w:sz w:val="20"/>
        </w:rPr>
        <w:sectPr>
          <w:type w:val="continuous"/>
          <w:pgSz w:w="11910" w:h="16850"/>
          <w:pgMar w:top="500" w:bottom="280" w:left="1280" w:right="0"/>
          <w:cols w:num="2" w:equalWidth="0">
            <w:col w:w="3057" w:space="40"/>
            <w:col w:w="7533"/>
          </w:cols>
        </w:sectPr>
      </w:pPr>
    </w:p>
    <w:p>
      <w:pPr>
        <w:pStyle w:val="BodyText"/>
        <w:rPr>
          <w:rFonts w:ascii="Arial"/>
          <w:sz w:val="12"/>
        </w:rPr>
      </w:pPr>
    </w:p>
    <w:p>
      <w:pPr>
        <w:tabs>
          <w:tab w:pos="3396" w:val="left" w:leader="none"/>
        </w:tabs>
        <w:spacing w:before="93"/>
        <w:ind w:left="558" w:right="0" w:firstLine="0"/>
        <w:jc w:val="left"/>
        <w:rPr>
          <w:rFonts w:ascii="Arial"/>
          <w:sz w:val="20"/>
        </w:rPr>
      </w:pPr>
      <w:r>
        <w:rPr>
          <w:rFonts w:ascii="Arial"/>
          <w:sz w:val="20"/>
        </w:rPr>
        <w:t>Aspiration</w:t>
      </w:r>
      <w:r>
        <w:rPr>
          <w:rFonts w:ascii="Arial"/>
          <w:spacing w:val="-4"/>
          <w:sz w:val="20"/>
        </w:rPr>
        <w:t> </w:t>
      </w:r>
      <w:r>
        <w:rPr>
          <w:rFonts w:ascii="Arial"/>
          <w:sz w:val="20"/>
        </w:rPr>
        <w:t>hazard</w:t>
        <w:tab/>
        <w:t>: Category</w:t>
      </w:r>
      <w:r>
        <w:rPr>
          <w:rFonts w:ascii="Arial"/>
          <w:spacing w:val="-17"/>
          <w:sz w:val="20"/>
        </w:rPr>
        <w:t> </w:t>
      </w:r>
      <w:r>
        <w:rPr>
          <w:rFonts w:ascii="Arial"/>
          <w:sz w:val="20"/>
        </w:rPr>
        <w:t>1</w:t>
      </w:r>
    </w:p>
    <w:p>
      <w:pPr>
        <w:pStyle w:val="BodyText"/>
        <w:spacing w:before="6"/>
        <w:rPr>
          <w:rFonts w:ascii="Arial"/>
          <w:sz w:val="30"/>
        </w:rPr>
      </w:pPr>
    </w:p>
    <w:p>
      <w:pPr>
        <w:spacing w:before="0"/>
        <w:ind w:left="556" w:right="0" w:firstLine="0"/>
        <w:jc w:val="left"/>
        <w:rPr>
          <w:rFonts w:ascii="Arial"/>
          <w:b/>
          <w:sz w:val="20"/>
        </w:rPr>
      </w:pPr>
      <w:r>
        <w:rPr>
          <w:rFonts w:ascii="Arial"/>
          <w:b/>
          <w:sz w:val="20"/>
        </w:rPr>
        <w:t>GHS label elements</w:t>
      </w:r>
    </w:p>
    <w:p>
      <w:pPr>
        <w:spacing w:after="0"/>
        <w:jc w:val="left"/>
        <w:rPr>
          <w:rFonts w:ascii="Arial"/>
          <w:sz w:val="20"/>
        </w:rPr>
        <w:sectPr>
          <w:type w:val="continuous"/>
          <w:pgSz w:w="11910" w:h="16850"/>
          <w:pgMar w:top="500" w:bottom="280" w:left="1280" w:right="0"/>
        </w:sectPr>
      </w:pPr>
    </w:p>
    <w:p>
      <w:pPr>
        <w:pStyle w:val="BodyText"/>
        <w:spacing w:before="10"/>
        <w:rPr>
          <w:rFonts w:ascii="Arial"/>
          <w:b/>
          <w:sz w:val="11"/>
        </w:rPr>
      </w:pPr>
    </w:p>
    <w:p>
      <w:pPr>
        <w:tabs>
          <w:tab w:pos="3396" w:val="left" w:leader="none"/>
        </w:tabs>
        <w:spacing w:before="93"/>
        <w:ind w:left="558" w:right="0" w:firstLine="0"/>
        <w:jc w:val="left"/>
        <w:rPr>
          <w:rFonts w:ascii="Arial"/>
          <w:sz w:val="20"/>
        </w:rPr>
      </w:pPr>
      <w:r>
        <w:rPr/>
        <w:drawing>
          <wp:anchor distT="0" distB="0" distL="0" distR="0" allowOverlap="1" layoutInCell="1" locked="0" behindDoc="0" simplePos="0" relativeHeight="251764736">
            <wp:simplePos x="0" y="0"/>
            <wp:positionH relativeFrom="page">
              <wp:posOffset>3106107</wp:posOffset>
            </wp:positionH>
            <wp:positionV relativeFrom="paragraph">
              <wp:posOffset>58926</wp:posOffset>
            </wp:positionV>
            <wp:extent cx="662617" cy="676909"/>
            <wp:effectExtent l="0" t="0" r="0" b="0"/>
            <wp:wrapNone/>
            <wp:docPr id="89" name="image60.png"/>
            <wp:cNvGraphicFramePr>
              <a:graphicFrameLocks noChangeAspect="1"/>
            </wp:cNvGraphicFramePr>
            <a:graphic>
              <a:graphicData uri="http://schemas.openxmlformats.org/drawingml/2006/picture">
                <pic:pic>
                  <pic:nvPicPr>
                    <pic:cNvPr id="90" name="image60.png"/>
                    <pic:cNvPicPr/>
                  </pic:nvPicPr>
                  <pic:blipFill>
                    <a:blip r:embed="rId104" cstate="print"/>
                    <a:stretch>
                      <a:fillRect/>
                    </a:stretch>
                  </pic:blipFill>
                  <pic:spPr>
                    <a:xfrm>
                      <a:off x="0" y="0"/>
                      <a:ext cx="662617" cy="676909"/>
                    </a:xfrm>
                    <a:prstGeom prst="rect">
                      <a:avLst/>
                    </a:prstGeom>
                  </pic:spPr>
                </pic:pic>
              </a:graphicData>
            </a:graphic>
          </wp:anchor>
        </w:drawing>
      </w:r>
      <w:r>
        <w:rPr/>
        <w:drawing>
          <wp:anchor distT="0" distB="0" distL="0" distR="0" allowOverlap="1" layoutInCell="1" locked="0" behindDoc="0" simplePos="0" relativeHeight="251765760">
            <wp:simplePos x="0" y="0"/>
            <wp:positionH relativeFrom="page">
              <wp:posOffset>3872261</wp:posOffset>
            </wp:positionH>
            <wp:positionV relativeFrom="paragraph">
              <wp:posOffset>58926</wp:posOffset>
            </wp:positionV>
            <wp:extent cx="622268" cy="635634"/>
            <wp:effectExtent l="0" t="0" r="0" b="0"/>
            <wp:wrapNone/>
            <wp:docPr id="91" name="image61.png"/>
            <wp:cNvGraphicFramePr>
              <a:graphicFrameLocks noChangeAspect="1"/>
            </wp:cNvGraphicFramePr>
            <a:graphic>
              <a:graphicData uri="http://schemas.openxmlformats.org/drawingml/2006/picture">
                <pic:pic>
                  <pic:nvPicPr>
                    <pic:cNvPr id="92" name="image61.png"/>
                    <pic:cNvPicPr/>
                  </pic:nvPicPr>
                  <pic:blipFill>
                    <a:blip r:embed="rId105" cstate="print"/>
                    <a:stretch>
                      <a:fillRect/>
                    </a:stretch>
                  </pic:blipFill>
                  <pic:spPr>
                    <a:xfrm>
                      <a:off x="0" y="0"/>
                      <a:ext cx="622268" cy="635634"/>
                    </a:xfrm>
                    <a:prstGeom prst="rect">
                      <a:avLst/>
                    </a:prstGeom>
                  </pic:spPr>
                </pic:pic>
              </a:graphicData>
            </a:graphic>
          </wp:anchor>
        </w:drawing>
      </w:r>
      <w:r>
        <w:rPr/>
        <w:drawing>
          <wp:anchor distT="0" distB="0" distL="0" distR="0" allowOverlap="1" layoutInCell="1" locked="0" behindDoc="0" simplePos="0" relativeHeight="251766784">
            <wp:simplePos x="0" y="0"/>
            <wp:positionH relativeFrom="page">
              <wp:posOffset>4591712</wp:posOffset>
            </wp:positionH>
            <wp:positionV relativeFrom="paragraph">
              <wp:posOffset>58926</wp:posOffset>
            </wp:positionV>
            <wp:extent cx="621637" cy="635634"/>
            <wp:effectExtent l="0" t="0" r="0" b="0"/>
            <wp:wrapNone/>
            <wp:docPr id="93" name="image62.png"/>
            <wp:cNvGraphicFramePr>
              <a:graphicFrameLocks noChangeAspect="1"/>
            </wp:cNvGraphicFramePr>
            <a:graphic>
              <a:graphicData uri="http://schemas.openxmlformats.org/drawingml/2006/picture">
                <pic:pic>
                  <pic:nvPicPr>
                    <pic:cNvPr id="94" name="image62.png"/>
                    <pic:cNvPicPr/>
                  </pic:nvPicPr>
                  <pic:blipFill>
                    <a:blip r:embed="rId106" cstate="print"/>
                    <a:stretch>
                      <a:fillRect/>
                    </a:stretch>
                  </pic:blipFill>
                  <pic:spPr>
                    <a:xfrm>
                      <a:off x="0" y="0"/>
                      <a:ext cx="621637" cy="635634"/>
                    </a:xfrm>
                    <a:prstGeom prst="rect">
                      <a:avLst/>
                    </a:prstGeom>
                  </pic:spPr>
                </pic:pic>
              </a:graphicData>
            </a:graphic>
          </wp:anchor>
        </w:drawing>
      </w:r>
      <w:r>
        <w:rPr>
          <w:rFonts w:ascii="Arial"/>
          <w:sz w:val="20"/>
        </w:rPr>
        <w:t>Hazard</w:t>
      </w:r>
      <w:r>
        <w:rPr>
          <w:rFonts w:ascii="Arial"/>
          <w:spacing w:val="-3"/>
          <w:sz w:val="20"/>
        </w:rPr>
        <w:t> </w:t>
      </w:r>
      <w:r>
        <w:rPr>
          <w:rFonts w:ascii="Arial"/>
          <w:sz w:val="20"/>
        </w:rPr>
        <w:t>pictograms</w:t>
        <w:tab/>
        <w:t>:</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24"/>
        </w:rPr>
      </w:pPr>
    </w:p>
    <w:p>
      <w:pPr>
        <w:tabs>
          <w:tab w:pos="3396" w:val="left" w:leader="none"/>
        </w:tabs>
        <w:spacing w:before="93"/>
        <w:ind w:left="558" w:right="0" w:firstLine="0"/>
        <w:jc w:val="left"/>
        <w:rPr>
          <w:rFonts w:ascii="Arial"/>
          <w:sz w:val="20"/>
        </w:rPr>
      </w:pPr>
      <w:r>
        <w:rPr>
          <w:rFonts w:ascii="Arial"/>
          <w:sz w:val="20"/>
        </w:rPr>
        <w:t>Signal</w:t>
      </w:r>
      <w:r>
        <w:rPr>
          <w:rFonts w:ascii="Arial"/>
          <w:spacing w:val="-3"/>
          <w:sz w:val="20"/>
        </w:rPr>
        <w:t> </w:t>
      </w:r>
      <w:r>
        <w:rPr>
          <w:rFonts w:ascii="Arial"/>
          <w:sz w:val="20"/>
        </w:rPr>
        <w:t>word</w:t>
        <w:tab/>
        <w:t>:</w:t>
      </w:r>
      <w:r>
        <w:rPr>
          <w:rFonts w:ascii="Arial"/>
          <w:spacing w:val="42"/>
          <w:sz w:val="20"/>
        </w:rPr>
        <w:t> </w:t>
      </w:r>
      <w:r>
        <w:rPr>
          <w:rFonts w:ascii="Arial"/>
          <w:sz w:val="20"/>
        </w:rPr>
        <w:t>Danger</w:t>
      </w:r>
    </w:p>
    <w:p>
      <w:pPr>
        <w:pStyle w:val="BodyText"/>
        <w:spacing w:before="10"/>
        <w:rPr>
          <w:rFonts w:ascii="Arial"/>
          <w:sz w:val="19"/>
        </w:rPr>
      </w:pPr>
    </w:p>
    <w:p>
      <w:pPr>
        <w:tabs>
          <w:tab w:pos="3396" w:val="left" w:leader="none"/>
        </w:tabs>
        <w:spacing w:before="0"/>
        <w:ind w:left="558" w:right="0" w:firstLine="0"/>
        <w:jc w:val="left"/>
        <w:rPr>
          <w:rFonts w:ascii="Arial"/>
          <w:sz w:val="20"/>
        </w:rPr>
      </w:pPr>
      <w:r>
        <w:rPr>
          <w:rFonts w:ascii="Arial"/>
          <w:sz w:val="20"/>
        </w:rPr>
        <w:t>Hazard</w:t>
      </w:r>
      <w:r>
        <w:rPr>
          <w:rFonts w:ascii="Arial"/>
          <w:spacing w:val="-3"/>
          <w:sz w:val="20"/>
        </w:rPr>
        <w:t> </w:t>
      </w:r>
      <w:r>
        <w:rPr>
          <w:rFonts w:ascii="Arial"/>
          <w:sz w:val="20"/>
        </w:rPr>
        <w:t>statements</w:t>
        <w:tab/>
        <w:t>: Flammable liquid and</w:t>
      </w:r>
      <w:r>
        <w:rPr>
          <w:rFonts w:ascii="Arial"/>
          <w:spacing w:val="-16"/>
          <w:sz w:val="20"/>
        </w:rPr>
        <w:t> </w:t>
      </w:r>
      <w:r>
        <w:rPr>
          <w:rFonts w:ascii="Arial"/>
          <w:sz w:val="20"/>
        </w:rPr>
        <w:t>vapour.</w:t>
      </w:r>
    </w:p>
    <w:p>
      <w:pPr>
        <w:spacing w:before="1"/>
        <w:ind w:left="3605" w:right="2992" w:firstLine="0"/>
        <w:jc w:val="left"/>
        <w:rPr>
          <w:rFonts w:ascii="Arial"/>
          <w:sz w:val="20"/>
        </w:rPr>
      </w:pPr>
      <w:r>
        <w:rPr>
          <w:rFonts w:ascii="Arial"/>
          <w:sz w:val="20"/>
        </w:rPr>
        <w:t>May be fatal if swallowed and enters airways. Causes skin irritation.</w:t>
      </w:r>
    </w:p>
    <w:p>
      <w:pPr>
        <w:spacing w:before="1"/>
        <w:ind w:left="3605" w:right="0" w:firstLine="0"/>
        <w:jc w:val="left"/>
        <w:rPr>
          <w:rFonts w:ascii="Arial"/>
          <w:sz w:val="20"/>
        </w:rPr>
      </w:pPr>
      <w:r>
        <w:rPr>
          <w:rFonts w:ascii="Arial"/>
          <w:sz w:val="20"/>
        </w:rPr>
        <w:t>May cause drowsiness or dizziness.</w:t>
      </w:r>
    </w:p>
    <w:p>
      <w:pPr>
        <w:spacing w:before="1"/>
        <w:ind w:left="3605" w:right="0" w:firstLine="0"/>
        <w:jc w:val="left"/>
        <w:rPr>
          <w:rFonts w:ascii="Arial"/>
          <w:sz w:val="20"/>
        </w:rPr>
      </w:pPr>
      <w:r>
        <w:rPr>
          <w:rFonts w:ascii="Arial"/>
          <w:sz w:val="20"/>
        </w:rPr>
        <w:t>Suspected of damaging fertility or the unborn child.</w:t>
      </w:r>
    </w:p>
    <w:p>
      <w:pPr>
        <w:pStyle w:val="BodyText"/>
        <w:spacing w:before="9"/>
        <w:rPr>
          <w:rFonts w:ascii="Arial"/>
          <w:sz w:val="19"/>
        </w:rPr>
      </w:pPr>
    </w:p>
    <w:p>
      <w:pPr>
        <w:tabs>
          <w:tab w:pos="3396" w:val="left" w:leader="none"/>
        </w:tabs>
        <w:spacing w:before="0"/>
        <w:ind w:left="558" w:right="0" w:firstLine="0"/>
        <w:jc w:val="left"/>
        <w:rPr>
          <w:rFonts w:ascii="Arial"/>
          <w:b/>
          <w:sz w:val="20"/>
        </w:rPr>
      </w:pPr>
      <w:r>
        <w:rPr>
          <w:rFonts w:ascii="Arial"/>
          <w:sz w:val="20"/>
        </w:rPr>
        <w:t>Precautionary</w:t>
      </w:r>
      <w:r>
        <w:rPr>
          <w:rFonts w:ascii="Arial"/>
          <w:spacing w:val="-6"/>
          <w:sz w:val="20"/>
        </w:rPr>
        <w:t> </w:t>
      </w:r>
      <w:r>
        <w:rPr>
          <w:rFonts w:ascii="Arial"/>
          <w:sz w:val="20"/>
        </w:rPr>
        <w:t>statements</w:t>
        <w:tab/>
        <w:t>:</w:t>
      </w:r>
      <w:r>
        <w:rPr>
          <w:rFonts w:ascii="Arial"/>
          <w:spacing w:val="42"/>
          <w:sz w:val="20"/>
        </w:rPr>
        <w:t> </w:t>
      </w:r>
      <w:r>
        <w:rPr>
          <w:rFonts w:ascii="Arial"/>
          <w:b/>
          <w:sz w:val="20"/>
        </w:rPr>
        <w:t>Prevention:</w:t>
      </w:r>
    </w:p>
    <w:p>
      <w:pPr>
        <w:spacing w:before="1"/>
        <w:ind w:left="3605" w:right="0" w:firstLine="0"/>
        <w:jc w:val="left"/>
        <w:rPr>
          <w:rFonts w:ascii="Arial"/>
          <w:sz w:val="20"/>
        </w:rPr>
      </w:pPr>
      <w:r>
        <w:rPr>
          <w:rFonts w:ascii="Arial"/>
          <w:sz w:val="20"/>
        </w:rPr>
        <w:t>Obtain special instructions before use.</w:t>
      </w:r>
    </w:p>
    <w:p>
      <w:pPr>
        <w:spacing w:before="0"/>
        <w:ind w:left="3605" w:right="1391" w:firstLine="0"/>
        <w:jc w:val="left"/>
        <w:rPr>
          <w:rFonts w:ascii="Arial"/>
          <w:sz w:val="20"/>
        </w:rPr>
      </w:pPr>
      <w:r>
        <w:rPr>
          <w:rFonts w:ascii="Arial"/>
          <w:sz w:val="20"/>
        </w:rPr>
        <w:t>Do not handle until all safety precautions have been read and understood.</w:t>
      </w:r>
    </w:p>
    <w:p>
      <w:pPr>
        <w:spacing w:before="1"/>
        <w:ind w:left="3605" w:right="1391" w:firstLine="0"/>
        <w:jc w:val="left"/>
        <w:rPr>
          <w:rFonts w:ascii="Arial"/>
          <w:sz w:val="20"/>
        </w:rPr>
      </w:pPr>
      <w:r>
        <w:rPr>
          <w:rFonts w:ascii="Arial"/>
          <w:sz w:val="20"/>
        </w:rPr>
        <w:t>Keep away from heat, hot surfaces, sparks, open flames and other ignition sources. No smoking.</w:t>
      </w:r>
    </w:p>
    <w:p>
      <w:pPr>
        <w:spacing w:line="228" w:lineRule="exact" w:before="0"/>
        <w:ind w:left="3605" w:right="0" w:firstLine="0"/>
        <w:jc w:val="left"/>
        <w:rPr>
          <w:rFonts w:ascii="Arial"/>
          <w:sz w:val="20"/>
        </w:rPr>
      </w:pPr>
      <w:r>
        <w:rPr>
          <w:rFonts w:ascii="Arial"/>
          <w:sz w:val="20"/>
        </w:rPr>
        <w:t>Keep container tightly closed.</w:t>
      </w:r>
    </w:p>
    <w:p>
      <w:pPr>
        <w:spacing w:before="1"/>
        <w:ind w:left="3605" w:right="0" w:firstLine="0"/>
        <w:jc w:val="left"/>
        <w:rPr>
          <w:rFonts w:ascii="Arial"/>
          <w:sz w:val="20"/>
        </w:rPr>
      </w:pPr>
      <w:r>
        <w:rPr>
          <w:rFonts w:ascii="Arial"/>
          <w:sz w:val="20"/>
        </w:rPr>
        <w:t>Ground and bond container and receiving equipment.</w:t>
      </w:r>
    </w:p>
    <w:p>
      <w:pPr>
        <w:spacing w:before="0"/>
        <w:ind w:left="3605" w:right="1579" w:firstLine="0"/>
        <w:jc w:val="left"/>
        <w:rPr>
          <w:rFonts w:ascii="Arial"/>
          <w:sz w:val="20"/>
        </w:rPr>
      </w:pPr>
      <w:r>
        <w:rPr>
          <w:rFonts w:ascii="Arial"/>
          <w:sz w:val="20"/>
        </w:rPr>
        <w:t>Use explosion-proof electrical/ ventilating/ lighting equipment. Use non-sparking tools.</w:t>
      </w:r>
    </w:p>
    <w:p>
      <w:pPr>
        <w:spacing w:line="229" w:lineRule="exact" w:before="1"/>
        <w:ind w:left="3605" w:right="0" w:firstLine="0"/>
        <w:jc w:val="left"/>
        <w:rPr>
          <w:rFonts w:ascii="Arial"/>
          <w:sz w:val="20"/>
        </w:rPr>
      </w:pPr>
      <w:r>
        <w:rPr>
          <w:rFonts w:ascii="Arial"/>
          <w:sz w:val="20"/>
        </w:rPr>
        <w:t>Take action to prevent static discharges.</w:t>
      </w:r>
    </w:p>
    <w:p>
      <w:pPr>
        <w:spacing w:before="0"/>
        <w:ind w:left="3605" w:right="1768" w:firstLine="0"/>
        <w:jc w:val="left"/>
        <w:rPr>
          <w:rFonts w:ascii="Arial"/>
          <w:sz w:val="20"/>
        </w:rPr>
      </w:pPr>
      <w:r>
        <w:rPr>
          <w:rFonts w:ascii="Arial"/>
          <w:sz w:val="20"/>
        </w:rPr>
        <w:t>Avoid breathing dust/ fume/ gas/ mist/ vapours/ spray. Wash skin thoroughly after handling.</w:t>
      </w:r>
    </w:p>
    <w:p>
      <w:pPr>
        <w:spacing w:before="0"/>
        <w:ind w:left="3605" w:right="0" w:firstLine="0"/>
        <w:jc w:val="left"/>
        <w:rPr>
          <w:rFonts w:ascii="Arial"/>
          <w:sz w:val="20"/>
        </w:rPr>
      </w:pPr>
      <w:r>
        <w:rPr>
          <w:rFonts w:ascii="Arial"/>
          <w:sz w:val="20"/>
        </w:rPr>
        <w:t>Use only outdoors or in a well-ventilated area.</w:t>
      </w:r>
    </w:p>
    <w:p>
      <w:pPr>
        <w:spacing w:before="0"/>
        <w:ind w:left="3605" w:right="1391" w:firstLine="0"/>
        <w:jc w:val="left"/>
        <w:rPr>
          <w:rFonts w:ascii="Arial"/>
          <w:sz w:val="20"/>
        </w:rPr>
      </w:pPr>
      <w:r>
        <w:rPr>
          <w:rFonts w:ascii="Arial"/>
          <w:sz w:val="20"/>
        </w:rPr>
        <w:t>Wear protective gloves/ protective clothing/ eye protection/ face protection.</w:t>
      </w:r>
    </w:p>
    <w:p>
      <w:pPr>
        <w:spacing w:line="229" w:lineRule="exact" w:before="1"/>
        <w:ind w:left="3605" w:right="0" w:firstLine="0"/>
        <w:jc w:val="left"/>
        <w:rPr>
          <w:rFonts w:ascii="Arial"/>
          <w:b/>
          <w:sz w:val="20"/>
        </w:rPr>
      </w:pPr>
      <w:r>
        <w:rPr>
          <w:rFonts w:ascii="Arial"/>
          <w:b/>
          <w:sz w:val="20"/>
        </w:rPr>
        <w:t>Response:</w:t>
      </w:r>
    </w:p>
    <w:p>
      <w:pPr>
        <w:spacing w:before="0"/>
        <w:ind w:left="3605" w:right="1381" w:firstLine="0"/>
        <w:jc w:val="left"/>
        <w:rPr>
          <w:rFonts w:ascii="Arial"/>
          <w:sz w:val="20"/>
        </w:rPr>
      </w:pPr>
      <w:r>
        <w:rPr>
          <w:rFonts w:ascii="Arial"/>
          <w:sz w:val="20"/>
        </w:rPr>
        <w:t>IF SWALLOWED: Immediately call a POISON CENTER/doctor. IF ON SKIN (or hair): Take off immediately all contaminated clothing. Rinse skin with water.</w:t>
      </w:r>
    </w:p>
    <w:p>
      <w:pPr>
        <w:spacing w:before="1"/>
        <w:ind w:left="3605" w:right="1369" w:firstLine="0"/>
        <w:jc w:val="both"/>
        <w:rPr>
          <w:rFonts w:ascii="Arial"/>
          <w:sz w:val="20"/>
        </w:rPr>
      </w:pPr>
      <w:r>
        <w:rPr>
          <w:rFonts w:ascii="Arial"/>
          <w:sz w:val="20"/>
        </w:rPr>
        <w:t>IF INHALED: Remove person to fresh air and keep comfortable for breathing. Call a POISON CENTER/doctor if you feel</w:t>
      </w:r>
      <w:r>
        <w:rPr>
          <w:rFonts w:ascii="Arial"/>
          <w:spacing w:val="-27"/>
          <w:sz w:val="20"/>
        </w:rPr>
        <w:t> </w:t>
      </w:r>
      <w:r>
        <w:rPr>
          <w:rFonts w:ascii="Arial"/>
          <w:sz w:val="20"/>
        </w:rPr>
        <w:t>unwell. IF exposed or concerned: Get medical advice/</w:t>
      </w:r>
      <w:r>
        <w:rPr>
          <w:rFonts w:ascii="Arial"/>
          <w:spacing w:val="-7"/>
          <w:sz w:val="20"/>
        </w:rPr>
        <w:t> </w:t>
      </w:r>
      <w:r>
        <w:rPr>
          <w:rFonts w:ascii="Arial"/>
          <w:sz w:val="20"/>
        </w:rPr>
        <w:t>attention.</w:t>
      </w:r>
    </w:p>
    <w:p>
      <w:pPr>
        <w:spacing w:line="229" w:lineRule="exact" w:before="0"/>
        <w:ind w:left="3605" w:right="0" w:firstLine="0"/>
        <w:jc w:val="both"/>
        <w:rPr>
          <w:rFonts w:ascii="Arial"/>
          <w:sz w:val="20"/>
        </w:rPr>
      </w:pPr>
      <w:r>
        <w:rPr>
          <w:rFonts w:ascii="Arial"/>
          <w:sz w:val="20"/>
        </w:rPr>
        <w:t>Do NOT induce vomiting.</w:t>
      </w:r>
    </w:p>
    <w:p>
      <w:pPr>
        <w:spacing w:before="0"/>
        <w:ind w:left="3605" w:right="1979" w:firstLine="0"/>
        <w:jc w:val="left"/>
        <w:rPr>
          <w:rFonts w:ascii="Arial"/>
          <w:sz w:val="20"/>
        </w:rPr>
      </w:pPr>
      <w:r>
        <w:rPr>
          <w:rFonts w:ascii="Arial"/>
          <w:sz w:val="20"/>
        </w:rPr>
        <w:t>If skin irritation occurs: Get medical advice/ attention. Take off contaminated clothing and wash it before reuse.</w:t>
      </w:r>
    </w:p>
    <w:p>
      <w:pPr>
        <w:spacing w:before="1"/>
        <w:ind w:left="3605" w:right="1536" w:firstLine="0"/>
        <w:jc w:val="left"/>
        <w:rPr>
          <w:rFonts w:ascii="Arial"/>
          <w:sz w:val="20"/>
        </w:rPr>
      </w:pPr>
      <w:r>
        <w:rPr>
          <w:rFonts w:ascii="Arial"/>
          <w:sz w:val="20"/>
        </w:rPr>
        <w:t>In case of fire: Use dry sand, dry chemical or alcohol-resistant foam to extinguish.</w:t>
      </w:r>
    </w:p>
    <w:p>
      <w:pPr>
        <w:spacing w:line="229" w:lineRule="exact" w:before="1"/>
        <w:ind w:left="3605" w:right="0" w:firstLine="0"/>
        <w:jc w:val="left"/>
        <w:rPr>
          <w:rFonts w:ascii="Arial"/>
          <w:b/>
          <w:sz w:val="20"/>
        </w:rPr>
      </w:pPr>
      <w:r>
        <w:rPr>
          <w:rFonts w:ascii="Arial"/>
          <w:b/>
          <w:sz w:val="20"/>
        </w:rPr>
        <w:t>Storage:</w:t>
      </w:r>
    </w:p>
    <w:p>
      <w:pPr>
        <w:spacing w:before="0"/>
        <w:ind w:left="3605" w:right="1391" w:firstLine="0"/>
        <w:jc w:val="left"/>
        <w:rPr>
          <w:rFonts w:ascii="Arial"/>
          <w:sz w:val="20"/>
        </w:rPr>
      </w:pPr>
      <w:r>
        <w:rPr>
          <w:rFonts w:ascii="Arial"/>
          <w:sz w:val="20"/>
        </w:rPr>
        <w:t>Store in a well-ventilated place. Keep container tightly closed. Store in a well-ventilated place. Keep cool.</w:t>
      </w:r>
    </w:p>
    <w:p>
      <w:pPr>
        <w:spacing w:before="0"/>
        <w:ind w:left="3605" w:right="0" w:firstLine="0"/>
        <w:jc w:val="left"/>
        <w:rPr>
          <w:rFonts w:ascii="Arial"/>
          <w:sz w:val="20"/>
        </w:rPr>
      </w:pPr>
      <w:r>
        <w:rPr>
          <w:rFonts w:ascii="Arial"/>
          <w:sz w:val="20"/>
        </w:rPr>
        <w:t>Store locked up.</w:t>
      </w:r>
    </w:p>
    <w:p>
      <w:pPr>
        <w:spacing w:before="0"/>
        <w:ind w:left="3605" w:right="0" w:firstLine="0"/>
        <w:jc w:val="left"/>
        <w:rPr>
          <w:rFonts w:ascii="Arial"/>
          <w:b/>
          <w:sz w:val="20"/>
        </w:rPr>
      </w:pPr>
      <w:r>
        <w:rPr>
          <w:rFonts w:ascii="Arial"/>
          <w:b/>
          <w:sz w:val="20"/>
        </w:rPr>
        <w:t>Disposal:</w:t>
      </w:r>
    </w:p>
    <w:p>
      <w:pPr>
        <w:spacing w:before="1"/>
        <w:ind w:left="3605" w:right="1391" w:firstLine="0"/>
        <w:jc w:val="left"/>
        <w:rPr>
          <w:rFonts w:ascii="Arial"/>
          <w:sz w:val="20"/>
        </w:rPr>
      </w:pPr>
      <w:r>
        <w:rPr>
          <w:rFonts w:ascii="Arial"/>
          <w:sz w:val="20"/>
        </w:rPr>
        <w:t>Dispose of contents/ container to an approved waste disposal plant.</w:t>
      </w:r>
    </w:p>
    <w:p>
      <w:pPr>
        <w:pStyle w:val="BodyText"/>
        <w:spacing w:before="3"/>
        <w:rPr>
          <w:rFonts w:ascii="Arial"/>
          <w:sz w:val="30"/>
        </w:rPr>
      </w:pPr>
    </w:p>
    <w:p>
      <w:pPr>
        <w:spacing w:before="1"/>
        <w:ind w:left="556" w:right="0" w:firstLine="0"/>
        <w:jc w:val="left"/>
        <w:rPr>
          <w:rFonts w:ascii="Arial"/>
          <w:b/>
          <w:sz w:val="20"/>
        </w:rPr>
      </w:pPr>
      <w:r>
        <w:rPr>
          <w:rFonts w:ascii="Arial"/>
          <w:b/>
          <w:sz w:val="20"/>
        </w:rPr>
        <w:t>Potential Health Effects</w:t>
      </w:r>
    </w:p>
    <w:p>
      <w:pPr>
        <w:tabs>
          <w:tab w:pos="3396" w:val="left" w:leader="none"/>
        </w:tabs>
        <w:spacing w:before="60"/>
        <w:ind w:left="563" w:right="0" w:firstLine="0"/>
        <w:jc w:val="left"/>
        <w:rPr>
          <w:rFonts w:ascii="Arial"/>
          <w:sz w:val="20"/>
        </w:rPr>
      </w:pPr>
      <w:r>
        <w:rPr>
          <w:rFonts w:ascii="Arial"/>
          <w:sz w:val="20"/>
        </w:rPr>
        <w:t>Primary Routes</w:t>
      </w:r>
      <w:r>
        <w:rPr>
          <w:rFonts w:ascii="Arial"/>
          <w:spacing w:val="-7"/>
          <w:sz w:val="20"/>
        </w:rPr>
        <w:t> </w:t>
      </w:r>
      <w:r>
        <w:rPr>
          <w:rFonts w:ascii="Arial"/>
          <w:sz w:val="20"/>
        </w:rPr>
        <w:t>of</w:t>
      </w:r>
      <w:r>
        <w:rPr>
          <w:rFonts w:ascii="Arial"/>
          <w:spacing w:val="2"/>
          <w:sz w:val="20"/>
        </w:rPr>
        <w:t> </w:t>
      </w:r>
      <w:r>
        <w:rPr>
          <w:rFonts w:ascii="Arial"/>
          <w:sz w:val="20"/>
        </w:rPr>
        <w:t>Entry</w:t>
        <w:tab/>
        <w:t>:   Eye</w:t>
      </w:r>
      <w:r>
        <w:rPr>
          <w:rFonts w:ascii="Arial"/>
          <w:spacing w:val="-19"/>
          <w:sz w:val="20"/>
        </w:rPr>
        <w:t> </w:t>
      </w:r>
      <w:r>
        <w:rPr>
          <w:rFonts w:ascii="Arial"/>
          <w:sz w:val="20"/>
        </w:rPr>
        <w:t>contact</w:t>
      </w:r>
    </w:p>
    <w:p>
      <w:pPr>
        <w:spacing w:before="0"/>
        <w:ind w:left="3605" w:right="5910" w:firstLine="0"/>
        <w:jc w:val="left"/>
        <w:rPr>
          <w:rFonts w:ascii="Arial"/>
          <w:sz w:val="20"/>
        </w:rPr>
      </w:pPr>
      <w:r>
        <w:rPr>
          <w:rFonts w:ascii="Arial"/>
          <w:sz w:val="20"/>
        </w:rPr>
        <w:t>Ingestion Inhalation Skin</w:t>
      </w:r>
      <w:r>
        <w:rPr>
          <w:rFonts w:ascii="Arial"/>
          <w:spacing w:val="7"/>
          <w:sz w:val="20"/>
        </w:rPr>
        <w:t> </w:t>
      </w:r>
      <w:r>
        <w:rPr>
          <w:rFonts w:ascii="Arial"/>
          <w:spacing w:val="-4"/>
          <w:sz w:val="20"/>
        </w:rPr>
        <w:t>contact</w:t>
      </w:r>
    </w:p>
    <w:p>
      <w:pPr>
        <w:spacing w:after="0"/>
        <w:jc w:val="left"/>
        <w:rPr>
          <w:rFonts w:ascii="Arial"/>
          <w:sz w:val="20"/>
        </w:rPr>
        <w:sectPr>
          <w:pgSz w:w="11910" w:h="16850"/>
          <w:pgMar w:header="718" w:footer="1166" w:top="2200" w:bottom="1360" w:left="1280" w:right="0"/>
        </w:sectPr>
      </w:pPr>
    </w:p>
    <w:p>
      <w:pPr>
        <w:pStyle w:val="BodyText"/>
        <w:spacing w:before="10"/>
        <w:rPr>
          <w:rFonts w:ascii="Arial"/>
          <w:sz w:val="11"/>
        </w:rPr>
      </w:pPr>
    </w:p>
    <w:p>
      <w:pPr>
        <w:spacing w:after="0"/>
        <w:rPr>
          <w:rFonts w:ascii="Arial"/>
          <w:sz w:val="11"/>
        </w:rPr>
        <w:sectPr>
          <w:pgSz w:w="11910" w:h="16850"/>
          <w:pgMar w:header="718" w:footer="1166" w:top="2200" w:bottom="1360" w:left="1280" w:right="0"/>
        </w:sectPr>
      </w:pPr>
    </w:p>
    <w:p>
      <w:pPr>
        <w:spacing w:before="93"/>
        <w:ind w:left="563" w:right="-1" w:firstLine="0"/>
        <w:jc w:val="left"/>
        <w:rPr>
          <w:rFonts w:ascii="Arial"/>
          <w:sz w:val="20"/>
        </w:rPr>
      </w:pPr>
      <w:r>
        <w:rPr>
          <w:rFonts w:ascii="Arial"/>
          <w:sz w:val="20"/>
        </w:rPr>
        <w:t>Aggravated Medical </w:t>
      </w:r>
      <w:r>
        <w:rPr>
          <w:rFonts w:ascii="Arial"/>
          <w:spacing w:val="-4"/>
          <w:sz w:val="20"/>
        </w:rPr>
        <w:t>Condi- </w:t>
      </w:r>
      <w:r>
        <w:rPr>
          <w:rFonts w:ascii="Arial"/>
          <w:sz w:val="20"/>
        </w:rPr>
        <w:t>tion</w:t>
      </w:r>
    </w:p>
    <w:p>
      <w:pPr>
        <w:spacing w:before="93"/>
        <w:ind w:left="385" w:right="0" w:firstLine="0"/>
        <w:jc w:val="left"/>
        <w:rPr>
          <w:rFonts w:ascii="Arial"/>
          <w:sz w:val="20"/>
        </w:rPr>
      </w:pPr>
      <w:r>
        <w:rPr/>
        <w:br w:type="column"/>
      </w:r>
      <w:r>
        <w:rPr>
          <w:rFonts w:ascii="Arial"/>
          <w:sz w:val="20"/>
        </w:rPr>
        <w:t>: None known.</w:t>
      </w:r>
    </w:p>
    <w:p>
      <w:pPr>
        <w:spacing w:after="0"/>
        <w:jc w:val="left"/>
        <w:rPr>
          <w:rFonts w:ascii="Arial"/>
          <w:sz w:val="20"/>
        </w:rPr>
        <w:sectPr>
          <w:type w:val="continuous"/>
          <w:pgSz w:w="11910" w:h="16850"/>
          <w:pgMar w:top="500" w:bottom="280" w:left="1280" w:right="0"/>
          <w:cols w:num="2" w:equalWidth="0">
            <w:col w:w="2971" w:space="40"/>
            <w:col w:w="7619"/>
          </w:cols>
        </w:sectPr>
      </w:pPr>
    </w:p>
    <w:p>
      <w:pPr>
        <w:pStyle w:val="BodyText"/>
        <w:spacing w:before="1"/>
        <w:rPr>
          <w:rFonts w:ascii="Arial"/>
          <w:sz w:val="17"/>
        </w:rPr>
      </w:pPr>
    </w:p>
    <w:p>
      <w:pPr>
        <w:spacing w:before="93"/>
        <w:ind w:left="556" w:right="0" w:firstLine="0"/>
        <w:jc w:val="left"/>
        <w:rPr>
          <w:rFonts w:ascii="Arial"/>
          <w:b/>
          <w:sz w:val="20"/>
        </w:rPr>
      </w:pPr>
      <w:r>
        <w:rPr>
          <w:rFonts w:ascii="Arial"/>
          <w:b/>
          <w:sz w:val="20"/>
        </w:rPr>
        <w:t>Other hazards</w:t>
      </w:r>
    </w:p>
    <w:p>
      <w:pPr>
        <w:spacing w:before="60"/>
        <w:ind w:left="556" w:right="0" w:firstLine="0"/>
        <w:jc w:val="left"/>
        <w:rPr>
          <w:rFonts w:ascii="Arial"/>
          <w:sz w:val="20"/>
        </w:rPr>
      </w:pPr>
      <w:r>
        <w:rPr>
          <w:rFonts w:ascii="Arial"/>
          <w:sz w:val="20"/>
        </w:rPr>
        <w:t>None known.</w:t>
      </w:r>
    </w:p>
    <w:p>
      <w:pPr>
        <w:tabs>
          <w:tab w:pos="3360" w:val="left" w:leader="none"/>
        </w:tabs>
        <w:spacing w:before="0"/>
        <w:ind w:left="3360" w:right="1911" w:hanging="2761"/>
        <w:jc w:val="left"/>
        <w:rPr>
          <w:rFonts w:ascii="Arial"/>
          <w:sz w:val="20"/>
        </w:rPr>
      </w:pPr>
      <w:r>
        <w:rPr>
          <w:rFonts w:ascii="Arial"/>
          <w:b/>
          <w:sz w:val="20"/>
        </w:rPr>
        <w:t>ACGIH</w:t>
        <w:tab/>
      </w:r>
      <w:r>
        <w:rPr>
          <w:rFonts w:ascii="Arial"/>
          <w:sz w:val="20"/>
        </w:rPr>
        <w:t>Confirmed animal carcinogen with unknown relevance to</w:t>
      </w:r>
      <w:r>
        <w:rPr>
          <w:rFonts w:ascii="Arial"/>
          <w:spacing w:val="-15"/>
          <w:sz w:val="20"/>
        </w:rPr>
        <w:t> </w:t>
      </w:r>
      <w:r>
        <w:rPr>
          <w:rFonts w:ascii="Arial"/>
          <w:sz w:val="20"/>
        </w:rPr>
        <w:t>hu- mans</w:t>
      </w:r>
    </w:p>
    <w:p>
      <w:pPr>
        <w:tabs>
          <w:tab w:pos="9095" w:val="right" w:leader="none"/>
        </w:tabs>
        <w:spacing w:before="460"/>
        <w:ind w:left="3360" w:right="0" w:firstLine="0"/>
        <w:jc w:val="left"/>
        <w:rPr>
          <w:rFonts w:ascii="Arial"/>
          <w:sz w:val="20"/>
        </w:rPr>
      </w:pPr>
      <w:r>
        <w:rPr>
          <w:rFonts w:ascii="Arial"/>
          <w:sz w:val="20"/>
        </w:rPr>
        <w:t>Kerosene</w:t>
        <w:tab/>
        <w:t>8008-20-6</w:t>
      </w:r>
    </w:p>
    <w:p>
      <w:pPr>
        <w:spacing w:before="987"/>
        <w:ind w:left="131" w:right="0" w:firstLine="0"/>
        <w:jc w:val="left"/>
        <w:rPr>
          <w:rFonts w:ascii="Arial"/>
          <w:b/>
          <w:sz w:val="20"/>
        </w:rPr>
      </w:pPr>
      <w:r>
        <w:rPr/>
        <w:pict>
          <v:line style="position:absolute;mso-position-horizontal-relative:page;mso-position-vertical-relative:paragraph;z-index:251768832" from="69.143997pt,41.089859pt" to="526.293997pt,41.089859pt" stroked="true" strokeweight=".72pt" strokecolor="#000000">
            <v:stroke dashstyle="solid"/>
            <w10:wrap type="none"/>
          </v:line>
        </w:pict>
      </w:r>
      <w:r>
        <w:rPr>
          <w:rFonts w:ascii="Arial"/>
          <w:b/>
          <w:sz w:val="20"/>
        </w:rPr>
        <w:t>SECTION 3. COMPOSITION/INFORMATION ON INGREDIENTS</w:t>
      </w:r>
    </w:p>
    <w:p>
      <w:pPr>
        <w:pStyle w:val="BodyText"/>
        <w:spacing w:before="8"/>
        <w:rPr>
          <w:rFonts w:ascii="Arial"/>
          <w:b/>
          <w:sz w:val="20"/>
        </w:rPr>
      </w:pPr>
    </w:p>
    <w:p>
      <w:pPr>
        <w:tabs>
          <w:tab w:pos="3398" w:val="left" w:leader="none"/>
        </w:tabs>
        <w:spacing w:before="0"/>
        <w:ind w:left="558" w:right="0" w:firstLine="0"/>
        <w:jc w:val="left"/>
        <w:rPr>
          <w:rFonts w:ascii="Arial"/>
          <w:sz w:val="20"/>
        </w:rPr>
      </w:pPr>
      <w:r>
        <w:rPr>
          <w:rFonts w:ascii="Arial"/>
          <w:sz w:val="20"/>
        </w:rPr>
        <w:t>Substance</w:t>
      </w:r>
      <w:r>
        <w:rPr>
          <w:rFonts w:ascii="Arial"/>
          <w:spacing w:val="-3"/>
          <w:sz w:val="20"/>
        </w:rPr>
        <w:t> </w:t>
      </w:r>
      <w:r>
        <w:rPr>
          <w:rFonts w:ascii="Arial"/>
          <w:sz w:val="20"/>
        </w:rPr>
        <w:t>/</w:t>
      </w:r>
      <w:r>
        <w:rPr>
          <w:rFonts w:ascii="Arial"/>
          <w:spacing w:val="-1"/>
          <w:sz w:val="20"/>
        </w:rPr>
        <w:t> </w:t>
      </w:r>
      <w:r>
        <w:rPr>
          <w:rFonts w:ascii="Arial"/>
          <w:sz w:val="20"/>
        </w:rPr>
        <w:t>Mixture</w:t>
        <w:tab/>
        <w:t>:</w:t>
      </w:r>
      <w:r>
        <w:rPr>
          <w:rFonts w:ascii="Arial"/>
          <w:spacing w:val="39"/>
          <w:sz w:val="20"/>
        </w:rPr>
        <w:t> </w:t>
      </w:r>
      <w:r>
        <w:rPr>
          <w:rFonts w:ascii="Arial"/>
          <w:sz w:val="20"/>
        </w:rPr>
        <w:t>Mixture</w:t>
      </w:r>
    </w:p>
    <w:p>
      <w:pPr>
        <w:spacing w:before="121"/>
        <w:ind w:left="556" w:right="0" w:firstLine="0"/>
        <w:jc w:val="left"/>
        <w:rPr>
          <w:rFonts w:ascii="Arial"/>
          <w:b/>
          <w:sz w:val="20"/>
        </w:rPr>
      </w:pPr>
      <w:r>
        <w:rPr>
          <w:rFonts w:ascii="Arial"/>
          <w:b/>
          <w:sz w:val="20"/>
        </w:rPr>
        <w:t>Hazardous components</w:t>
      </w:r>
    </w:p>
    <w:p>
      <w:pPr>
        <w:pStyle w:val="BodyText"/>
        <w:spacing w:before="3"/>
        <w:rPr>
          <w:rFonts w:ascii="Arial"/>
          <w:b/>
          <w:sz w:val="5"/>
        </w:rPr>
      </w:pPr>
    </w:p>
    <w:tbl>
      <w:tblPr>
        <w:tblW w:w="0" w:type="auto"/>
        <w:jc w:val="left"/>
        <w:tblInd w:w="49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465"/>
        <w:gridCol w:w="1986"/>
        <w:gridCol w:w="2411"/>
      </w:tblGrid>
      <w:tr>
        <w:trPr>
          <w:trHeight w:val="460" w:hRule="atLeast"/>
        </w:trPr>
        <w:tc>
          <w:tcPr>
            <w:tcW w:w="4465" w:type="dxa"/>
            <w:shd w:val="clear" w:color="auto" w:fill="F1F1F1"/>
          </w:tcPr>
          <w:p>
            <w:pPr>
              <w:pStyle w:val="TableParagraph"/>
              <w:spacing w:line="229" w:lineRule="exact"/>
              <w:ind w:left="496"/>
              <w:rPr>
                <w:sz w:val="20"/>
              </w:rPr>
            </w:pPr>
            <w:r>
              <w:rPr>
                <w:sz w:val="20"/>
              </w:rPr>
              <w:t>Chemical name</w:t>
            </w:r>
          </w:p>
        </w:tc>
        <w:tc>
          <w:tcPr>
            <w:tcW w:w="1986" w:type="dxa"/>
            <w:shd w:val="clear" w:color="auto" w:fill="F1F1F1"/>
          </w:tcPr>
          <w:p>
            <w:pPr>
              <w:pStyle w:val="TableParagraph"/>
              <w:spacing w:line="229" w:lineRule="exact"/>
              <w:ind w:left="597"/>
              <w:rPr>
                <w:sz w:val="20"/>
              </w:rPr>
            </w:pPr>
            <w:r>
              <w:rPr>
                <w:sz w:val="20"/>
              </w:rPr>
              <w:t>CAS-No.</w:t>
            </w:r>
          </w:p>
        </w:tc>
        <w:tc>
          <w:tcPr>
            <w:tcW w:w="2411" w:type="dxa"/>
            <w:shd w:val="clear" w:color="auto" w:fill="F1F1F1"/>
          </w:tcPr>
          <w:p>
            <w:pPr>
              <w:pStyle w:val="TableParagraph"/>
              <w:spacing w:line="229" w:lineRule="exact"/>
              <w:ind w:left="562" w:right="547"/>
              <w:jc w:val="center"/>
              <w:rPr>
                <w:sz w:val="20"/>
              </w:rPr>
            </w:pPr>
            <w:r>
              <w:rPr>
                <w:sz w:val="20"/>
              </w:rPr>
              <w:t>Concentration</w:t>
            </w:r>
          </w:p>
        </w:tc>
      </w:tr>
      <w:tr>
        <w:trPr>
          <w:trHeight w:val="229" w:hRule="atLeast"/>
        </w:trPr>
        <w:tc>
          <w:tcPr>
            <w:tcW w:w="4465" w:type="dxa"/>
          </w:tcPr>
          <w:p>
            <w:pPr>
              <w:pStyle w:val="TableParagraph"/>
              <w:spacing w:line="210" w:lineRule="exact"/>
              <w:ind w:left="69"/>
              <w:rPr>
                <w:sz w:val="20"/>
              </w:rPr>
            </w:pPr>
            <w:r>
              <w:rPr>
                <w:sz w:val="20"/>
              </w:rPr>
              <w:t>Kerosine (petroleum); Straight run kerosine</w:t>
            </w:r>
          </w:p>
        </w:tc>
        <w:tc>
          <w:tcPr>
            <w:tcW w:w="1986" w:type="dxa"/>
          </w:tcPr>
          <w:p>
            <w:pPr>
              <w:pStyle w:val="TableParagraph"/>
              <w:spacing w:line="210" w:lineRule="exact"/>
              <w:ind w:left="537"/>
              <w:rPr>
                <w:sz w:val="20"/>
              </w:rPr>
            </w:pPr>
            <w:r>
              <w:rPr>
                <w:sz w:val="20"/>
              </w:rPr>
              <w:t>8008-20-6</w:t>
            </w:r>
          </w:p>
        </w:tc>
        <w:tc>
          <w:tcPr>
            <w:tcW w:w="2411" w:type="dxa"/>
          </w:tcPr>
          <w:p>
            <w:pPr>
              <w:pStyle w:val="TableParagraph"/>
              <w:spacing w:line="210" w:lineRule="exact"/>
              <w:ind w:left="562" w:right="496"/>
              <w:jc w:val="center"/>
              <w:rPr>
                <w:sz w:val="20"/>
              </w:rPr>
            </w:pPr>
            <w:r>
              <w:rPr>
                <w:sz w:val="20"/>
              </w:rPr>
              <w:t>90 </w:t>
            </w:r>
            <w:r>
              <w:rPr>
                <w:color w:val="008000"/>
                <w:sz w:val="20"/>
              </w:rPr>
              <w:t>- </w:t>
            </w:r>
            <w:r>
              <w:rPr>
                <w:sz w:val="20"/>
              </w:rPr>
              <w:t>100 %</w:t>
            </w:r>
          </w:p>
        </w:tc>
      </w:tr>
      <w:tr>
        <w:trPr>
          <w:trHeight w:val="232" w:hRule="atLeast"/>
        </w:trPr>
        <w:tc>
          <w:tcPr>
            <w:tcW w:w="4465" w:type="dxa"/>
          </w:tcPr>
          <w:p>
            <w:pPr>
              <w:pStyle w:val="TableParagraph"/>
              <w:spacing w:line="212" w:lineRule="exact"/>
              <w:ind w:left="69"/>
              <w:rPr>
                <w:sz w:val="20"/>
              </w:rPr>
            </w:pPr>
            <w:r>
              <w:rPr>
                <w:sz w:val="20"/>
              </w:rPr>
              <w:t>2-(2-methoxyethoxy)ethanol</w:t>
            </w:r>
          </w:p>
        </w:tc>
        <w:tc>
          <w:tcPr>
            <w:tcW w:w="1986" w:type="dxa"/>
          </w:tcPr>
          <w:p>
            <w:pPr>
              <w:pStyle w:val="TableParagraph"/>
              <w:spacing w:line="212" w:lineRule="exact"/>
              <w:ind w:left="592"/>
              <w:rPr>
                <w:sz w:val="20"/>
              </w:rPr>
            </w:pPr>
            <w:r>
              <w:rPr>
                <w:sz w:val="20"/>
              </w:rPr>
              <w:t>111-77-3</w:t>
            </w:r>
          </w:p>
        </w:tc>
        <w:tc>
          <w:tcPr>
            <w:tcW w:w="2411" w:type="dxa"/>
          </w:tcPr>
          <w:p>
            <w:pPr>
              <w:pStyle w:val="TableParagraph"/>
              <w:spacing w:line="212" w:lineRule="exact"/>
              <w:ind w:left="562" w:right="499"/>
              <w:jc w:val="center"/>
              <w:rPr>
                <w:sz w:val="20"/>
              </w:rPr>
            </w:pPr>
            <w:r>
              <w:rPr>
                <w:sz w:val="20"/>
              </w:rPr>
              <w:t>0 </w:t>
            </w:r>
            <w:r>
              <w:rPr>
                <w:color w:val="008000"/>
                <w:sz w:val="20"/>
              </w:rPr>
              <w:t>- </w:t>
            </w:r>
            <w:r>
              <w:rPr>
                <w:sz w:val="20"/>
              </w:rPr>
              <w:t>0.2 %</w:t>
            </w:r>
          </w:p>
        </w:tc>
      </w:tr>
    </w:tbl>
    <w:p>
      <w:pPr>
        <w:spacing w:before="0"/>
        <w:ind w:left="556" w:right="0" w:firstLine="0"/>
        <w:jc w:val="left"/>
        <w:rPr>
          <w:rFonts w:ascii="Arial"/>
          <w:sz w:val="20"/>
        </w:rPr>
      </w:pPr>
      <w:r>
        <w:rPr/>
        <w:pict>
          <v:shape style="position:absolute;margin-left:69.143997pt;margin-top:18.019897pt;width:457.15pt;height:.1pt;mso-position-horizontal-relative:page;mso-position-vertical-relative:paragraph;z-index:-251548672;mso-wrap-distance-left:0;mso-wrap-distance-right:0" coordorigin="1383,360" coordsize="9143,0" path="m1383,360l10526,360e" filled="false" stroked="true" strokeweight=".72pt" strokecolor="#000000">
            <v:path arrowok="t"/>
            <v:stroke dashstyle="solid"/>
            <w10:wrap type="topAndBottom"/>
          </v:shape>
        </w:pict>
      </w:r>
      <w:r>
        <w:rPr>
          <w:rFonts w:ascii="Arial"/>
          <w:sz w:val="20"/>
        </w:rPr>
        <w:t>All above concentrations are in percent by weight.</w:t>
      </w:r>
    </w:p>
    <w:p>
      <w:pPr>
        <w:spacing w:before="128"/>
        <w:ind w:left="131" w:right="0" w:firstLine="0"/>
        <w:jc w:val="left"/>
        <w:rPr>
          <w:rFonts w:ascii="Arial"/>
          <w:b/>
          <w:sz w:val="20"/>
        </w:rPr>
      </w:pPr>
      <w:r>
        <w:rPr>
          <w:rFonts w:ascii="Arial"/>
          <w:b/>
          <w:sz w:val="20"/>
        </w:rPr>
        <w:t>SECTION 4. FIRST AID MEASURES</w:t>
      </w:r>
    </w:p>
    <w:p>
      <w:pPr>
        <w:pStyle w:val="BodyText"/>
        <w:spacing w:before="10"/>
        <w:rPr>
          <w:rFonts w:ascii="Arial"/>
          <w:b/>
          <w:sz w:val="12"/>
        </w:rPr>
      </w:pPr>
    </w:p>
    <w:p>
      <w:pPr>
        <w:tabs>
          <w:tab w:pos="3396" w:val="left" w:leader="none"/>
        </w:tabs>
        <w:spacing w:before="93"/>
        <w:ind w:left="558" w:right="0" w:firstLine="0"/>
        <w:jc w:val="left"/>
        <w:rPr>
          <w:rFonts w:ascii="Arial"/>
          <w:sz w:val="20"/>
        </w:rPr>
      </w:pPr>
      <w:r>
        <w:rPr>
          <w:rFonts w:ascii="Arial"/>
          <w:sz w:val="20"/>
        </w:rPr>
        <w:t>If</w:t>
      </w:r>
      <w:r>
        <w:rPr>
          <w:rFonts w:ascii="Arial"/>
          <w:spacing w:val="-2"/>
          <w:sz w:val="20"/>
        </w:rPr>
        <w:t> </w:t>
      </w:r>
      <w:r>
        <w:rPr>
          <w:rFonts w:ascii="Arial"/>
          <w:sz w:val="20"/>
        </w:rPr>
        <w:t>inhaled</w:t>
        <w:tab/>
        <w:t>: Move to fresh</w:t>
      </w:r>
      <w:r>
        <w:rPr>
          <w:rFonts w:ascii="Arial"/>
          <w:spacing w:val="-15"/>
          <w:sz w:val="20"/>
        </w:rPr>
        <w:t> </w:t>
      </w:r>
      <w:r>
        <w:rPr>
          <w:rFonts w:ascii="Arial"/>
          <w:sz w:val="20"/>
        </w:rPr>
        <w:t>air.</w:t>
      </w:r>
    </w:p>
    <w:p>
      <w:pPr>
        <w:spacing w:before="0"/>
        <w:ind w:left="3605" w:right="2135" w:firstLine="0"/>
        <w:jc w:val="left"/>
        <w:rPr>
          <w:rFonts w:ascii="Arial"/>
          <w:sz w:val="20"/>
        </w:rPr>
      </w:pPr>
      <w:r>
        <w:rPr>
          <w:rFonts w:ascii="Arial"/>
          <w:sz w:val="20"/>
        </w:rPr>
        <w:t>Artificial respiration and/or oxygen may be necessary. Seek medical advice.</w:t>
      </w:r>
    </w:p>
    <w:p>
      <w:pPr>
        <w:tabs>
          <w:tab w:pos="3396" w:val="left" w:leader="none"/>
        </w:tabs>
        <w:spacing w:line="228" w:lineRule="exact" w:before="0"/>
        <w:ind w:left="558" w:right="0" w:firstLine="0"/>
        <w:jc w:val="left"/>
        <w:rPr>
          <w:rFonts w:ascii="Arial"/>
          <w:sz w:val="20"/>
        </w:rPr>
      </w:pPr>
      <w:r>
        <w:rPr>
          <w:rFonts w:ascii="Arial"/>
          <w:sz w:val="20"/>
        </w:rPr>
        <w:t>In case of</w:t>
      </w:r>
      <w:r>
        <w:rPr>
          <w:rFonts w:ascii="Arial"/>
          <w:spacing w:val="-5"/>
          <w:sz w:val="20"/>
        </w:rPr>
        <w:t> </w:t>
      </w:r>
      <w:r>
        <w:rPr>
          <w:rFonts w:ascii="Arial"/>
          <w:sz w:val="20"/>
        </w:rPr>
        <w:t>skin</w:t>
      </w:r>
      <w:r>
        <w:rPr>
          <w:rFonts w:ascii="Arial"/>
          <w:spacing w:val="-2"/>
          <w:sz w:val="20"/>
        </w:rPr>
        <w:t> </w:t>
      </w:r>
      <w:r>
        <w:rPr>
          <w:rFonts w:ascii="Arial"/>
          <w:sz w:val="20"/>
        </w:rPr>
        <w:t>contact</w:t>
        <w:tab/>
        <w:t>: In case of contact, immediately flush skin with plenty of</w:t>
      </w:r>
      <w:r>
        <w:rPr>
          <w:rFonts w:ascii="Arial"/>
          <w:spacing w:val="-24"/>
          <w:sz w:val="20"/>
        </w:rPr>
        <w:t> </w:t>
      </w:r>
      <w:r>
        <w:rPr>
          <w:rFonts w:ascii="Arial"/>
          <w:sz w:val="20"/>
        </w:rPr>
        <w:t>water</w:t>
      </w:r>
    </w:p>
    <w:p>
      <w:pPr>
        <w:spacing w:before="1"/>
        <w:ind w:left="3605" w:right="1646" w:firstLine="0"/>
        <w:jc w:val="left"/>
        <w:rPr>
          <w:rFonts w:ascii="Arial"/>
          <w:sz w:val="20"/>
        </w:rPr>
      </w:pPr>
      <w:r>
        <w:rPr>
          <w:rFonts w:ascii="Arial"/>
          <w:sz w:val="20"/>
        </w:rPr>
        <w:t>for at least 15 minutes while removing contaminated clothing and shoes.</w:t>
      </w:r>
    </w:p>
    <w:p>
      <w:pPr>
        <w:spacing w:before="0"/>
        <w:ind w:left="3605" w:right="1613" w:firstLine="0"/>
        <w:jc w:val="left"/>
        <w:rPr>
          <w:rFonts w:ascii="Arial"/>
          <w:sz w:val="20"/>
        </w:rPr>
      </w:pPr>
      <w:r>
        <w:rPr>
          <w:rFonts w:ascii="Arial"/>
          <w:sz w:val="20"/>
        </w:rPr>
        <w:t>Wash skin thoroughly with soap and water or use recognized skin cleanser.</w:t>
      </w:r>
    </w:p>
    <w:p>
      <w:pPr>
        <w:spacing w:before="1"/>
        <w:ind w:left="3605" w:right="4514" w:firstLine="0"/>
        <w:jc w:val="left"/>
        <w:rPr>
          <w:rFonts w:ascii="Arial"/>
          <w:sz w:val="20"/>
        </w:rPr>
      </w:pPr>
      <w:r>
        <w:rPr>
          <w:rFonts w:ascii="Arial"/>
          <w:sz w:val="20"/>
        </w:rPr>
        <w:t>Wash clothing before reuse. Seek medical advice.</w:t>
      </w:r>
    </w:p>
    <w:p>
      <w:pPr>
        <w:tabs>
          <w:tab w:pos="3396" w:val="left" w:leader="none"/>
        </w:tabs>
        <w:spacing w:line="228" w:lineRule="exact" w:before="0"/>
        <w:ind w:left="558" w:right="0" w:firstLine="0"/>
        <w:jc w:val="left"/>
        <w:rPr>
          <w:rFonts w:ascii="Arial"/>
          <w:sz w:val="20"/>
        </w:rPr>
      </w:pPr>
      <w:r>
        <w:rPr>
          <w:rFonts w:ascii="Arial"/>
          <w:sz w:val="20"/>
        </w:rPr>
        <w:t>In case of</w:t>
      </w:r>
      <w:r>
        <w:rPr>
          <w:rFonts w:ascii="Arial"/>
          <w:spacing w:val="-5"/>
          <w:sz w:val="20"/>
        </w:rPr>
        <w:t> </w:t>
      </w:r>
      <w:r>
        <w:rPr>
          <w:rFonts w:ascii="Arial"/>
          <w:sz w:val="20"/>
        </w:rPr>
        <w:t>eye</w:t>
      </w:r>
      <w:r>
        <w:rPr>
          <w:rFonts w:ascii="Arial"/>
          <w:spacing w:val="-2"/>
          <w:sz w:val="20"/>
        </w:rPr>
        <w:t> </w:t>
      </w:r>
      <w:r>
        <w:rPr>
          <w:rFonts w:ascii="Arial"/>
          <w:sz w:val="20"/>
        </w:rPr>
        <w:t>contact</w:t>
        <w:tab/>
        <w:t>: Remove contact</w:t>
      </w:r>
      <w:r>
        <w:rPr>
          <w:rFonts w:ascii="Arial"/>
          <w:spacing w:val="-15"/>
          <w:sz w:val="20"/>
        </w:rPr>
        <w:t> </w:t>
      </w:r>
      <w:r>
        <w:rPr>
          <w:rFonts w:ascii="Arial"/>
          <w:sz w:val="20"/>
        </w:rPr>
        <w:t>lenses.</w:t>
      </w:r>
    </w:p>
    <w:p>
      <w:pPr>
        <w:spacing w:before="1"/>
        <w:ind w:left="3605" w:right="1391" w:firstLine="0"/>
        <w:jc w:val="left"/>
        <w:rPr>
          <w:rFonts w:ascii="Arial"/>
          <w:sz w:val="20"/>
        </w:rPr>
      </w:pPr>
      <w:r>
        <w:rPr>
          <w:rFonts w:ascii="Arial"/>
          <w:sz w:val="20"/>
        </w:rPr>
        <w:t>Rinse immediately with plenty of water, also under the eyelids, for at least 15 minutes.</w:t>
      </w:r>
    </w:p>
    <w:p>
      <w:pPr>
        <w:spacing w:before="1"/>
        <w:ind w:left="3605" w:right="0" w:firstLine="0"/>
        <w:jc w:val="left"/>
        <w:rPr>
          <w:rFonts w:ascii="Arial"/>
          <w:sz w:val="20"/>
        </w:rPr>
      </w:pPr>
      <w:r>
        <w:rPr>
          <w:rFonts w:ascii="Arial"/>
          <w:sz w:val="20"/>
        </w:rPr>
        <w:t>Obtain medical attention.</w:t>
      </w:r>
    </w:p>
    <w:p>
      <w:pPr>
        <w:tabs>
          <w:tab w:pos="3396" w:val="left" w:leader="none"/>
        </w:tabs>
        <w:spacing w:line="229" w:lineRule="exact" w:before="0"/>
        <w:ind w:left="558" w:right="0" w:firstLine="0"/>
        <w:jc w:val="left"/>
        <w:rPr>
          <w:rFonts w:ascii="Arial"/>
          <w:sz w:val="20"/>
        </w:rPr>
      </w:pPr>
      <w:r>
        <w:rPr>
          <w:rFonts w:ascii="Arial"/>
          <w:sz w:val="20"/>
        </w:rPr>
        <w:t>If</w:t>
      </w:r>
      <w:r>
        <w:rPr>
          <w:rFonts w:ascii="Arial"/>
          <w:spacing w:val="-2"/>
          <w:sz w:val="20"/>
        </w:rPr>
        <w:t> </w:t>
      </w:r>
      <w:r>
        <w:rPr>
          <w:rFonts w:ascii="Arial"/>
          <w:sz w:val="20"/>
        </w:rPr>
        <w:t>swallowed</w:t>
        <w:tab/>
        <w:t>: Rinse mouth with</w:t>
      </w:r>
      <w:r>
        <w:rPr>
          <w:rFonts w:ascii="Arial"/>
          <w:spacing w:val="-13"/>
          <w:sz w:val="20"/>
        </w:rPr>
        <w:t> </w:t>
      </w:r>
      <w:r>
        <w:rPr>
          <w:rFonts w:ascii="Arial"/>
          <w:sz w:val="20"/>
        </w:rPr>
        <w:t>water.</w:t>
      </w:r>
    </w:p>
    <w:p>
      <w:pPr>
        <w:spacing w:before="0"/>
        <w:ind w:left="3605" w:right="1391" w:firstLine="0"/>
        <w:jc w:val="left"/>
        <w:rPr>
          <w:rFonts w:ascii="Arial"/>
          <w:sz w:val="20"/>
        </w:rPr>
      </w:pPr>
      <w:r>
        <w:rPr>
          <w:rFonts w:ascii="Arial"/>
          <w:sz w:val="20"/>
        </w:rPr>
        <w:t>DO NOT induce vomiting unless directed to do so by a physi- cian or poison control center.</w:t>
      </w:r>
    </w:p>
    <w:p>
      <w:pPr>
        <w:spacing w:before="0"/>
        <w:ind w:left="3605" w:right="1968" w:firstLine="0"/>
        <w:jc w:val="left"/>
        <w:rPr>
          <w:rFonts w:ascii="Arial"/>
          <w:sz w:val="20"/>
        </w:rPr>
      </w:pPr>
      <w:r>
        <w:rPr>
          <w:rFonts w:ascii="Arial"/>
          <w:sz w:val="20"/>
        </w:rPr>
        <w:t>Never give anything by mouth to an unconscious person. Seek medical advice.</w:t>
      </w:r>
    </w:p>
    <w:p>
      <w:pPr>
        <w:spacing w:after="0"/>
        <w:jc w:val="left"/>
        <w:rPr>
          <w:rFonts w:ascii="Arial"/>
          <w:sz w:val="20"/>
        </w:rPr>
        <w:sectPr>
          <w:type w:val="continuous"/>
          <w:pgSz w:w="11910" w:h="16850"/>
          <w:pgMar w:top="500" w:bottom="280" w:left="1280" w:right="0"/>
        </w:sectPr>
      </w:pPr>
    </w:p>
    <w:p>
      <w:pPr>
        <w:spacing w:before="1"/>
        <w:ind w:left="558" w:right="-5" w:firstLine="0"/>
        <w:jc w:val="left"/>
        <w:rPr>
          <w:rFonts w:ascii="Arial"/>
          <w:sz w:val="20"/>
        </w:rPr>
      </w:pPr>
      <w:r>
        <w:rPr>
          <w:rFonts w:ascii="Arial"/>
          <w:sz w:val="20"/>
        </w:rPr>
        <w:t>Most important symptoms and effects, both acute </w:t>
      </w:r>
      <w:r>
        <w:rPr>
          <w:rFonts w:ascii="Arial"/>
          <w:spacing w:val="-6"/>
          <w:sz w:val="20"/>
        </w:rPr>
        <w:t>and </w:t>
      </w:r>
      <w:r>
        <w:rPr>
          <w:rFonts w:ascii="Arial"/>
          <w:sz w:val="20"/>
        </w:rPr>
        <w:t>delayed</w:t>
      </w:r>
    </w:p>
    <w:p>
      <w:pPr>
        <w:spacing w:before="1"/>
        <w:ind w:left="389" w:right="0" w:firstLine="0"/>
        <w:jc w:val="left"/>
        <w:rPr>
          <w:rFonts w:ascii="Arial"/>
          <w:sz w:val="20"/>
        </w:rPr>
      </w:pPr>
      <w:r>
        <w:rPr/>
        <w:br w:type="column"/>
      </w:r>
      <w:r>
        <w:rPr>
          <w:rFonts w:ascii="Arial"/>
          <w:sz w:val="20"/>
        </w:rPr>
        <w:t>: Inhalation may cause central nervous system effects.</w:t>
      </w:r>
    </w:p>
    <w:p>
      <w:pPr>
        <w:spacing w:before="0"/>
        <w:ind w:left="597" w:right="1353" w:firstLine="0"/>
        <w:jc w:val="left"/>
        <w:rPr>
          <w:rFonts w:ascii="Arial"/>
          <w:sz w:val="20"/>
        </w:rPr>
      </w:pPr>
      <w:r>
        <w:rPr>
          <w:rFonts w:ascii="Arial"/>
          <w:sz w:val="20"/>
        </w:rPr>
        <w:t>Symptoms and signs include headache, dizziness, fatigue, muscular weakness, drowsiness and in extreme cases, loss of consciousness.</w:t>
      </w:r>
    </w:p>
    <w:p>
      <w:pPr>
        <w:spacing w:line="229" w:lineRule="exact" w:before="0"/>
        <w:ind w:left="597" w:right="0" w:firstLine="0"/>
        <w:jc w:val="left"/>
        <w:rPr>
          <w:rFonts w:ascii="Arial"/>
          <w:sz w:val="20"/>
        </w:rPr>
      </w:pPr>
      <w:r>
        <w:rPr>
          <w:rFonts w:ascii="Arial"/>
          <w:sz w:val="20"/>
        </w:rPr>
        <w:t>Causes skin irritation.</w:t>
      </w:r>
    </w:p>
    <w:p>
      <w:pPr>
        <w:spacing w:before="1"/>
        <w:ind w:left="597" w:right="1353" w:firstLine="0"/>
        <w:jc w:val="left"/>
        <w:rPr>
          <w:rFonts w:ascii="Arial"/>
          <w:sz w:val="20"/>
        </w:rPr>
      </w:pPr>
      <w:r>
        <w:rPr>
          <w:rFonts w:ascii="Arial"/>
          <w:sz w:val="20"/>
        </w:rPr>
        <w:t>Ingestion may cause gastrointestinal irritation, nausea, vomit- ing and diarrhoea.</w:t>
      </w:r>
    </w:p>
    <w:p>
      <w:pPr>
        <w:spacing w:after="0"/>
        <w:jc w:val="left"/>
        <w:rPr>
          <w:rFonts w:ascii="Arial"/>
          <w:sz w:val="20"/>
        </w:rPr>
        <w:sectPr>
          <w:type w:val="continuous"/>
          <w:pgSz w:w="11910" w:h="16850"/>
          <w:pgMar w:top="500" w:bottom="280" w:left="1280" w:right="0"/>
          <w:cols w:num="2" w:equalWidth="0">
            <w:col w:w="2968" w:space="40"/>
            <w:col w:w="7622"/>
          </w:cols>
        </w:sectPr>
      </w:pPr>
    </w:p>
    <w:p>
      <w:pPr>
        <w:tabs>
          <w:tab w:pos="3396" w:val="left" w:leader="none"/>
        </w:tabs>
        <w:spacing w:line="229" w:lineRule="exact" w:before="1"/>
        <w:ind w:left="558" w:right="0" w:firstLine="0"/>
        <w:jc w:val="left"/>
        <w:rPr>
          <w:rFonts w:ascii="Arial"/>
          <w:sz w:val="20"/>
        </w:rPr>
      </w:pPr>
      <w:r>
        <w:rPr>
          <w:rFonts w:ascii="Arial"/>
          <w:sz w:val="20"/>
        </w:rPr>
        <w:t>Notes</w:t>
      </w:r>
      <w:r>
        <w:rPr>
          <w:rFonts w:ascii="Arial"/>
          <w:spacing w:val="-2"/>
          <w:sz w:val="20"/>
        </w:rPr>
        <w:t> </w:t>
      </w:r>
      <w:r>
        <w:rPr>
          <w:rFonts w:ascii="Arial"/>
          <w:sz w:val="20"/>
        </w:rPr>
        <w:t>to</w:t>
      </w:r>
      <w:r>
        <w:rPr>
          <w:rFonts w:ascii="Arial"/>
          <w:spacing w:val="-1"/>
          <w:sz w:val="20"/>
        </w:rPr>
        <w:t> </w:t>
      </w:r>
      <w:r>
        <w:rPr>
          <w:rFonts w:ascii="Arial"/>
          <w:sz w:val="20"/>
        </w:rPr>
        <w:t>physician</w:t>
        <w:tab/>
        <w:t>: Treat</w:t>
      </w:r>
      <w:r>
        <w:rPr>
          <w:rFonts w:ascii="Arial"/>
          <w:spacing w:val="-15"/>
          <w:sz w:val="20"/>
        </w:rPr>
        <w:t> </w:t>
      </w:r>
      <w:r>
        <w:rPr>
          <w:rFonts w:ascii="Arial"/>
          <w:sz w:val="20"/>
        </w:rPr>
        <w:t>symptomatically.</w:t>
      </w:r>
    </w:p>
    <w:p>
      <w:pPr>
        <w:spacing w:line="229" w:lineRule="exact" w:before="0"/>
        <w:ind w:left="3605" w:right="0" w:firstLine="0"/>
        <w:jc w:val="left"/>
        <w:rPr>
          <w:rFonts w:ascii="Arial"/>
          <w:sz w:val="20"/>
        </w:rPr>
      </w:pPr>
      <w:r>
        <w:rPr>
          <w:rFonts w:ascii="Arial"/>
          <w:sz w:val="20"/>
        </w:rPr>
        <w:t>Contact poison treatment specialist immediately if large quan-</w:t>
      </w:r>
    </w:p>
    <w:p>
      <w:pPr>
        <w:spacing w:after="0" w:line="229" w:lineRule="exact"/>
        <w:jc w:val="left"/>
        <w:rPr>
          <w:rFonts w:ascii="Arial"/>
          <w:sz w:val="20"/>
        </w:rPr>
        <w:sectPr>
          <w:type w:val="continuous"/>
          <w:pgSz w:w="11910" w:h="16850"/>
          <w:pgMar w:top="500" w:bottom="280" w:left="1280" w:right="0"/>
        </w:sectPr>
      </w:pPr>
    </w:p>
    <w:p>
      <w:pPr>
        <w:pStyle w:val="BodyText"/>
        <w:spacing w:before="10"/>
        <w:rPr>
          <w:rFonts w:ascii="Arial"/>
          <w:sz w:val="11"/>
        </w:rPr>
      </w:pPr>
    </w:p>
    <w:p>
      <w:pPr>
        <w:spacing w:before="93"/>
        <w:ind w:left="0" w:right="217" w:firstLine="0"/>
        <w:jc w:val="center"/>
        <w:rPr>
          <w:rFonts w:ascii="Arial"/>
          <w:sz w:val="20"/>
        </w:rPr>
      </w:pPr>
      <w:r>
        <w:rPr>
          <w:rFonts w:ascii="Arial"/>
          <w:sz w:val="20"/>
        </w:rPr>
        <w:t>tities have been ingested or inhaled.</w:t>
      </w:r>
    </w:p>
    <w:p>
      <w:pPr>
        <w:pStyle w:val="BodyText"/>
        <w:spacing w:before="3"/>
        <w:rPr>
          <w:rFonts w:ascii="Arial"/>
          <w:sz w:val="27"/>
        </w:rPr>
      </w:pPr>
      <w:r>
        <w:rPr/>
        <w:pict>
          <v:shape style="position:absolute;margin-left:69.143997pt;margin-top:18.066513pt;width:457.15pt;height:.1pt;mso-position-horizontal-relative:page;mso-position-vertical-relative:paragraph;z-index:-251546624;mso-wrap-distance-left:0;mso-wrap-distance-right:0" coordorigin="1383,361" coordsize="9143,0" path="m1383,361l10526,361e" filled="false" stroked="true" strokeweight=".72pt" strokecolor="#000000">
            <v:path arrowok="t"/>
            <v:stroke dashstyle="solid"/>
            <w10:wrap type="topAndBottom"/>
          </v:shape>
        </w:pict>
      </w:r>
    </w:p>
    <w:p>
      <w:pPr>
        <w:spacing w:before="128"/>
        <w:ind w:left="131" w:right="0" w:firstLine="0"/>
        <w:jc w:val="left"/>
        <w:rPr>
          <w:rFonts w:ascii="Arial"/>
          <w:b/>
          <w:sz w:val="20"/>
        </w:rPr>
      </w:pPr>
      <w:r>
        <w:rPr>
          <w:rFonts w:ascii="Arial"/>
          <w:b/>
          <w:sz w:val="20"/>
        </w:rPr>
        <w:t>SECTION 5. FIREFIGHTING MEASURES</w:t>
      </w:r>
    </w:p>
    <w:p>
      <w:pPr>
        <w:pStyle w:val="BodyText"/>
        <w:spacing w:before="7"/>
        <w:rPr>
          <w:rFonts w:ascii="Arial"/>
          <w:b/>
          <w:sz w:val="12"/>
        </w:rPr>
      </w:pPr>
    </w:p>
    <w:p>
      <w:pPr>
        <w:tabs>
          <w:tab w:pos="3396" w:val="left" w:leader="none"/>
        </w:tabs>
        <w:spacing w:before="93"/>
        <w:ind w:left="558" w:right="0" w:firstLine="0"/>
        <w:jc w:val="left"/>
        <w:rPr>
          <w:rFonts w:ascii="Arial"/>
          <w:sz w:val="20"/>
        </w:rPr>
      </w:pPr>
      <w:r>
        <w:rPr>
          <w:rFonts w:ascii="Arial"/>
          <w:sz w:val="20"/>
        </w:rPr>
        <w:t>Suitable</w:t>
      </w:r>
      <w:r>
        <w:rPr>
          <w:rFonts w:ascii="Arial"/>
          <w:spacing w:val="-2"/>
          <w:sz w:val="20"/>
        </w:rPr>
        <w:t> </w:t>
      </w:r>
      <w:r>
        <w:rPr>
          <w:rFonts w:ascii="Arial"/>
          <w:sz w:val="20"/>
        </w:rPr>
        <w:t>extinguishing</w:t>
      </w:r>
      <w:r>
        <w:rPr>
          <w:rFonts w:ascii="Arial"/>
          <w:spacing w:val="-4"/>
          <w:sz w:val="20"/>
        </w:rPr>
        <w:t> </w:t>
      </w:r>
      <w:r>
        <w:rPr>
          <w:rFonts w:ascii="Arial"/>
          <w:sz w:val="20"/>
        </w:rPr>
        <w:t>media</w:t>
        <w:tab/>
        <w:t>: Dry</w:t>
      </w:r>
      <w:r>
        <w:rPr>
          <w:rFonts w:ascii="Arial"/>
          <w:spacing w:val="-18"/>
          <w:sz w:val="20"/>
        </w:rPr>
        <w:t> </w:t>
      </w:r>
      <w:r>
        <w:rPr>
          <w:rFonts w:ascii="Arial"/>
          <w:sz w:val="20"/>
        </w:rPr>
        <w:t>chemical</w:t>
      </w:r>
    </w:p>
    <w:p>
      <w:pPr>
        <w:spacing w:before="0"/>
        <w:ind w:left="3605" w:right="5059" w:firstLine="0"/>
        <w:jc w:val="left"/>
        <w:rPr>
          <w:rFonts w:ascii="Arial"/>
          <w:sz w:val="20"/>
        </w:rPr>
      </w:pPr>
      <w:r>
        <w:rPr>
          <w:rFonts w:ascii="Arial"/>
          <w:sz w:val="20"/>
        </w:rPr>
        <w:t>Carbon dioxide (CO2) Water fog.</w:t>
      </w:r>
    </w:p>
    <w:p>
      <w:pPr>
        <w:spacing w:before="1"/>
        <w:ind w:left="3605" w:right="0" w:firstLine="0"/>
        <w:jc w:val="left"/>
        <w:rPr>
          <w:rFonts w:ascii="Arial"/>
          <w:sz w:val="20"/>
        </w:rPr>
      </w:pPr>
      <w:r>
        <w:rPr>
          <w:rFonts w:ascii="Arial"/>
          <w:sz w:val="20"/>
        </w:rPr>
        <w:t>Foam</w:t>
      </w:r>
    </w:p>
    <w:p>
      <w:pPr>
        <w:spacing w:after="0"/>
        <w:jc w:val="left"/>
        <w:rPr>
          <w:rFonts w:ascii="Arial"/>
          <w:sz w:val="20"/>
        </w:rPr>
        <w:sectPr>
          <w:pgSz w:w="11910" w:h="16850"/>
          <w:pgMar w:header="718" w:footer="1166" w:top="2200" w:bottom="1360" w:left="1280" w:right="0"/>
        </w:sectPr>
      </w:pPr>
    </w:p>
    <w:p>
      <w:pPr>
        <w:spacing w:before="1"/>
        <w:ind w:left="558" w:right="68" w:firstLine="0"/>
        <w:jc w:val="left"/>
        <w:rPr>
          <w:rFonts w:ascii="Arial"/>
          <w:sz w:val="20"/>
        </w:rPr>
      </w:pPr>
      <w:r>
        <w:rPr>
          <w:rFonts w:ascii="Arial"/>
          <w:sz w:val="20"/>
        </w:rPr>
        <w:t>Unsuitable extinguishing media</w:t>
      </w:r>
    </w:p>
    <w:p>
      <w:pPr>
        <w:spacing w:before="0"/>
        <w:ind w:left="558" w:right="68" w:firstLine="0"/>
        <w:jc w:val="left"/>
        <w:rPr>
          <w:rFonts w:ascii="Arial"/>
          <w:sz w:val="20"/>
        </w:rPr>
      </w:pPr>
      <w:r>
        <w:rPr>
          <w:rFonts w:ascii="Arial"/>
          <w:sz w:val="20"/>
        </w:rPr>
        <w:t>Specific hazards during fire- fighting</w:t>
      </w:r>
    </w:p>
    <w:p>
      <w:pPr>
        <w:spacing w:before="0"/>
        <w:ind w:left="558" w:right="-6" w:firstLine="0"/>
        <w:jc w:val="left"/>
        <w:rPr>
          <w:rFonts w:ascii="Arial"/>
          <w:sz w:val="20"/>
        </w:rPr>
      </w:pPr>
      <w:r>
        <w:rPr>
          <w:rFonts w:ascii="Arial"/>
          <w:sz w:val="20"/>
        </w:rPr>
        <w:t>Hazardous combustion </w:t>
      </w:r>
      <w:r>
        <w:rPr>
          <w:rFonts w:ascii="Arial"/>
          <w:spacing w:val="-3"/>
          <w:sz w:val="20"/>
        </w:rPr>
        <w:t>prod- </w:t>
      </w:r>
      <w:r>
        <w:rPr>
          <w:rFonts w:ascii="Arial"/>
          <w:sz w:val="20"/>
        </w:rPr>
        <w:t>ucts</w:t>
      </w:r>
    </w:p>
    <w:p>
      <w:pPr>
        <w:spacing w:before="1"/>
        <w:ind w:left="231" w:right="0" w:firstLine="0"/>
        <w:jc w:val="left"/>
        <w:rPr>
          <w:rFonts w:ascii="Arial"/>
          <w:sz w:val="20"/>
        </w:rPr>
      </w:pPr>
      <w:r>
        <w:rPr/>
        <w:br w:type="column"/>
      </w:r>
      <w:r>
        <w:rPr>
          <w:rFonts w:ascii="Arial"/>
          <w:sz w:val="20"/>
        </w:rPr>
        <w:t>: Do NOT use water jet.</w:t>
      </w:r>
    </w:p>
    <w:p>
      <w:pPr>
        <w:pStyle w:val="BodyText"/>
        <w:spacing w:before="9"/>
        <w:rPr>
          <w:rFonts w:ascii="Arial"/>
          <w:sz w:val="19"/>
        </w:rPr>
      </w:pPr>
    </w:p>
    <w:p>
      <w:pPr>
        <w:spacing w:before="1"/>
        <w:ind w:left="231" w:right="0" w:firstLine="0"/>
        <w:jc w:val="left"/>
        <w:rPr>
          <w:rFonts w:ascii="Arial"/>
          <w:sz w:val="20"/>
        </w:rPr>
      </w:pPr>
      <w:r>
        <w:rPr>
          <w:rFonts w:ascii="Arial"/>
          <w:sz w:val="20"/>
        </w:rPr>
        <w:t>: Cool closed containers exposed to fire with water spray.</w:t>
      </w:r>
    </w:p>
    <w:p>
      <w:pPr>
        <w:pStyle w:val="BodyText"/>
        <w:spacing w:before="1"/>
        <w:rPr>
          <w:rFonts w:ascii="Arial"/>
          <w:sz w:val="20"/>
        </w:rPr>
      </w:pPr>
    </w:p>
    <w:p>
      <w:pPr>
        <w:spacing w:before="0"/>
        <w:ind w:left="440" w:right="1901" w:hanging="209"/>
        <w:jc w:val="both"/>
        <w:rPr>
          <w:rFonts w:ascii="Arial"/>
          <w:sz w:val="20"/>
        </w:rPr>
      </w:pPr>
      <w:r>
        <w:rPr>
          <w:rFonts w:ascii="Arial"/>
          <w:sz w:val="20"/>
        </w:rPr>
        <w:t>: Carbon oxides (CO, CO2), nitrogen oxides (NOx), sulphur oxides (SOx), smoke and irritating vapours as products of incomplete combustion.</w:t>
      </w:r>
    </w:p>
    <w:p>
      <w:pPr>
        <w:spacing w:after="0"/>
        <w:jc w:val="both"/>
        <w:rPr>
          <w:rFonts w:ascii="Arial"/>
          <w:sz w:val="20"/>
        </w:rPr>
        <w:sectPr>
          <w:type w:val="continuous"/>
          <w:pgSz w:w="11910" w:h="16850"/>
          <w:pgMar w:top="500" w:bottom="280" w:left="1280" w:right="0"/>
          <w:cols w:num="2" w:equalWidth="0">
            <w:col w:w="3125" w:space="40"/>
            <w:col w:w="7465"/>
          </w:cols>
        </w:sectPr>
      </w:pPr>
    </w:p>
    <w:p>
      <w:pPr>
        <w:pStyle w:val="BodyText"/>
        <w:spacing w:before="10"/>
        <w:rPr>
          <w:rFonts w:ascii="Arial"/>
          <w:sz w:val="11"/>
        </w:rPr>
      </w:pPr>
    </w:p>
    <w:p>
      <w:pPr>
        <w:tabs>
          <w:tab w:pos="2837" w:val="left" w:leader="none"/>
        </w:tabs>
        <w:spacing w:before="93"/>
        <w:ind w:left="0" w:right="1207" w:firstLine="0"/>
        <w:jc w:val="center"/>
        <w:rPr>
          <w:rFonts w:ascii="Arial"/>
          <w:sz w:val="20"/>
        </w:rPr>
      </w:pPr>
      <w:r>
        <w:rPr>
          <w:rFonts w:ascii="Arial"/>
          <w:sz w:val="20"/>
        </w:rPr>
        <w:t>Further</w:t>
      </w:r>
      <w:r>
        <w:rPr>
          <w:rFonts w:ascii="Arial"/>
          <w:spacing w:val="-3"/>
          <w:sz w:val="20"/>
        </w:rPr>
        <w:t> </w:t>
      </w:r>
      <w:r>
        <w:rPr>
          <w:rFonts w:ascii="Arial"/>
          <w:sz w:val="20"/>
        </w:rPr>
        <w:t>information</w:t>
        <w:tab/>
        <w:t>: Prevent fire extinguishing water from contaminating</w:t>
      </w:r>
      <w:r>
        <w:rPr>
          <w:rFonts w:ascii="Arial"/>
          <w:spacing w:val="-20"/>
          <w:sz w:val="20"/>
        </w:rPr>
        <w:t> </w:t>
      </w:r>
      <w:r>
        <w:rPr>
          <w:rFonts w:ascii="Arial"/>
          <w:sz w:val="20"/>
        </w:rPr>
        <w:t>surface</w:t>
      </w:r>
    </w:p>
    <w:p>
      <w:pPr>
        <w:spacing w:before="0"/>
        <w:ind w:left="0" w:right="392" w:firstLine="0"/>
        <w:jc w:val="center"/>
        <w:rPr>
          <w:rFonts w:ascii="Arial"/>
          <w:sz w:val="20"/>
        </w:rPr>
      </w:pPr>
      <w:r>
        <w:rPr>
          <w:rFonts w:ascii="Arial"/>
          <w:sz w:val="20"/>
        </w:rPr>
        <w:t>water or the ground water system.</w:t>
      </w:r>
    </w:p>
    <w:p>
      <w:pPr>
        <w:spacing w:after="0"/>
        <w:jc w:val="center"/>
        <w:rPr>
          <w:rFonts w:ascii="Arial"/>
          <w:sz w:val="20"/>
        </w:rPr>
        <w:sectPr>
          <w:type w:val="continuous"/>
          <w:pgSz w:w="11910" w:h="16850"/>
          <w:pgMar w:top="500" w:bottom="280" w:left="1280" w:right="0"/>
        </w:sectPr>
      </w:pPr>
    </w:p>
    <w:p>
      <w:pPr>
        <w:spacing w:before="1"/>
        <w:ind w:left="558" w:right="-3" w:firstLine="0"/>
        <w:jc w:val="left"/>
        <w:rPr>
          <w:rFonts w:ascii="Arial"/>
          <w:sz w:val="20"/>
        </w:rPr>
      </w:pPr>
      <w:r>
        <w:rPr>
          <w:rFonts w:ascii="Arial"/>
          <w:sz w:val="20"/>
        </w:rPr>
        <w:t>Special protective</w:t>
      </w:r>
      <w:r>
        <w:rPr>
          <w:rFonts w:ascii="Arial"/>
          <w:spacing w:val="-20"/>
          <w:sz w:val="20"/>
        </w:rPr>
        <w:t> </w:t>
      </w:r>
      <w:r>
        <w:rPr>
          <w:rFonts w:ascii="Arial"/>
          <w:sz w:val="20"/>
        </w:rPr>
        <w:t>equipment for</w:t>
      </w:r>
      <w:r>
        <w:rPr>
          <w:rFonts w:ascii="Arial"/>
          <w:spacing w:val="-2"/>
          <w:sz w:val="20"/>
        </w:rPr>
        <w:t> </w:t>
      </w:r>
      <w:r>
        <w:rPr>
          <w:rFonts w:ascii="Arial"/>
          <w:sz w:val="20"/>
        </w:rPr>
        <w:t>firefighters</w:t>
      </w:r>
    </w:p>
    <w:p>
      <w:pPr>
        <w:spacing w:before="1"/>
        <w:ind w:left="441" w:right="1017" w:hanging="209"/>
        <w:jc w:val="left"/>
        <w:rPr>
          <w:rFonts w:ascii="Arial"/>
          <w:sz w:val="20"/>
        </w:rPr>
      </w:pPr>
      <w:r>
        <w:rPr/>
        <w:br w:type="column"/>
      </w:r>
      <w:r>
        <w:rPr>
          <w:rFonts w:ascii="Arial"/>
          <w:sz w:val="20"/>
        </w:rPr>
        <w:t>: Wear self-contained breathing apparatus for firefighting if nec- essary.</w:t>
      </w:r>
    </w:p>
    <w:p>
      <w:pPr>
        <w:spacing w:after="0"/>
        <w:jc w:val="left"/>
        <w:rPr>
          <w:rFonts w:ascii="Arial"/>
          <w:sz w:val="20"/>
        </w:rPr>
        <w:sectPr>
          <w:type w:val="continuous"/>
          <w:pgSz w:w="11910" w:h="16850"/>
          <w:pgMar w:top="500" w:bottom="280" w:left="1280" w:right="0"/>
          <w:cols w:num="2" w:equalWidth="0">
            <w:col w:w="3124" w:space="40"/>
            <w:col w:w="7466"/>
          </w:cols>
        </w:sectPr>
      </w:pPr>
    </w:p>
    <w:p>
      <w:pPr>
        <w:pStyle w:val="BodyText"/>
        <w:spacing w:before="7"/>
        <w:rPr>
          <w:rFonts w:ascii="Arial"/>
          <w:sz w:val="10"/>
        </w:rPr>
      </w:pPr>
    </w:p>
    <w:p>
      <w:pPr>
        <w:pStyle w:val="BodyText"/>
        <w:spacing w:line="20" w:lineRule="exact"/>
        <w:ind w:left="94"/>
        <w:rPr>
          <w:rFonts w:ascii="Arial"/>
          <w:sz w:val="2"/>
        </w:rPr>
      </w:pPr>
      <w:r>
        <w:rPr>
          <w:rFonts w:ascii="Arial"/>
          <w:sz w:val="2"/>
        </w:rPr>
        <w:pict>
          <v:group style="width:457.15pt;height:.75pt;mso-position-horizontal-relative:char;mso-position-vertical-relative:line" coordorigin="0,0" coordsize="9143,15">
            <v:line style="position:absolute" from="0,7" to="9143,7" stroked="true" strokeweight=".72pt" strokecolor="#000000">
              <v:stroke dashstyle="solid"/>
            </v:line>
          </v:group>
        </w:pict>
      </w:r>
      <w:r>
        <w:rPr>
          <w:rFonts w:ascii="Arial"/>
          <w:sz w:val="2"/>
        </w:rPr>
      </w:r>
    </w:p>
    <w:p>
      <w:pPr>
        <w:spacing w:before="153"/>
        <w:ind w:left="131" w:right="0" w:firstLine="0"/>
        <w:jc w:val="left"/>
        <w:rPr>
          <w:rFonts w:ascii="Arial"/>
          <w:b/>
          <w:sz w:val="20"/>
        </w:rPr>
      </w:pPr>
      <w:r>
        <w:rPr>
          <w:rFonts w:ascii="Arial"/>
          <w:b/>
          <w:sz w:val="20"/>
        </w:rPr>
        <w:t>SECTION 6. ACCIDENTAL RELEASE MEASURES</w:t>
      </w:r>
    </w:p>
    <w:p>
      <w:pPr>
        <w:pStyle w:val="BodyText"/>
        <w:spacing w:before="7"/>
        <w:rPr>
          <w:rFonts w:ascii="Arial"/>
          <w:b/>
          <w:sz w:val="12"/>
        </w:rPr>
      </w:pPr>
    </w:p>
    <w:p>
      <w:pPr>
        <w:spacing w:after="0"/>
        <w:rPr>
          <w:rFonts w:ascii="Arial"/>
          <w:sz w:val="12"/>
        </w:rPr>
        <w:sectPr>
          <w:type w:val="continuous"/>
          <w:pgSz w:w="11910" w:h="16850"/>
          <w:pgMar w:top="500" w:bottom="280" w:left="1280" w:right="0"/>
        </w:sectPr>
      </w:pPr>
    </w:p>
    <w:p>
      <w:pPr>
        <w:spacing w:before="93"/>
        <w:ind w:left="558" w:right="-2" w:firstLine="0"/>
        <w:jc w:val="left"/>
        <w:rPr>
          <w:rFonts w:ascii="Arial"/>
          <w:sz w:val="20"/>
        </w:rPr>
      </w:pPr>
      <w:r>
        <w:rPr>
          <w:rFonts w:ascii="Arial"/>
          <w:sz w:val="20"/>
        </w:rPr>
        <w:t>Personal precautions,</w:t>
      </w:r>
      <w:r>
        <w:rPr>
          <w:rFonts w:ascii="Arial"/>
          <w:spacing w:val="-19"/>
          <w:sz w:val="20"/>
        </w:rPr>
        <w:t> </w:t>
      </w:r>
      <w:r>
        <w:rPr>
          <w:rFonts w:ascii="Arial"/>
          <w:sz w:val="20"/>
        </w:rPr>
        <w:t>protec- tive equipment and emer- gency</w:t>
      </w:r>
      <w:r>
        <w:rPr>
          <w:rFonts w:ascii="Arial"/>
          <w:spacing w:val="-3"/>
          <w:sz w:val="20"/>
        </w:rPr>
        <w:t> </w:t>
      </w:r>
      <w:r>
        <w:rPr>
          <w:rFonts w:ascii="Arial"/>
          <w:sz w:val="20"/>
        </w:rPr>
        <w:t>procedures</w:t>
      </w:r>
    </w:p>
    <w:p>
      <w:pPr>
        <w:spacing w:before="93"/>
        <w:ind w:left="186" w:right="0" w:firstLine="0"/>
        <w:jc w:val="left"/>
        <w:rPr>
          <w:rFonts w:ascii="Arial"/>
          <w:sz w:val="20"/>
        </w:rPr>
      </w:pPr>
      <w:r>
        <w:rPr/>
        <w:br w:type="column"/>
      </w:r>
      <w:r>
        <w:rPr>
          <w:rFonts w:ascii="Arial"/>
          <w:sz w:val="20"/>
        </w:rPr>
        <w:t>: For personal protection see section 8.</w:t>
      </w:r>
    </w:p>
    <w:p>
      <w:pPr>
        <w:spacing w:before="0"/>
        <w:ind w:left="395" w:right="3969" w:firstLine="0"/>
        <w:jc w:val="left"/>
        <w:rPr>
          <w:rFonts w:ascii="Arial"/>
          <w:sz w:val="20"/>
        </w:rPr>
      </w:pPr>
      <w:r>
        <w:rPr>
          <w:rFonts w:ascii="Arial"/>
          <w:sz w:val="20"/>
        </w:rPr>
        <w:t>Ensure adequate ventilation. Evacuate personnel to safe areas.</w:t>
      </w:r>
    </w:p>
    <w:p>
      <w:pPr>
        <w:spacing w:before="2"/>
        <w:ind w:left="395" w:right="0" w:firstLine="0"/>
        <w:jc w:val="left"/>
        <w:rPr>
          <w:rFonts w:ascii="Arial"/>
          <w:sz w:val="20"/>
        </w:rPr>
      </w:pPr>
      <w:r>
        <w:rPr>
          <w:rFonts w:ascii="Arial"/>
          <w:sz w:val="20"/>
        </w:rPr>
        <w:t>Material can create slippery conditions.</w:t>
      </w:r>
    </w:p>
    <w:p>
      <w:pPr>
        <w:spacing w:after="0"/>
        <w:jc w:val="left"/>
        <w:rPr>
          <w:rFonts w:ascii="Arial"/>
          <w:sz w:val="20"/>
        </w:rPr>
        <w:sectPr>
          <w:type w:val="continuous"/>
          <w:pgSz w:w="11910" w:h="16850"/>
          <w:pgMar w:top="500" w:bottom="280" w:left="1280" w:right="0"/>
          <w:cols w:num="2" w:equalWidth="0">
            <w:col w:w="3170" w:space="40"/>
            <w:col w:w="7420"/>
          </w:cols>
        </w:sectPr>
      </w:pPr>
    </w:p>
    <w:p>
      <w:pPr>
        <w:pStyle w:val="BodyText"/>
        <w:spacing w:before="9"/>
        <w:rPr>
          <w:rFonts w:ascii="Arial"/>
          <w:sz w:val="11"/>
        </w:rPr>
      </w:pPr>
    </w:p>
    <w:p>
      <w:pPr>
        <w:tabs>
          <w:tab w:pos="2837" w:val="left" w:leader="none"/>
        </w:tabs>
        <w:spacing w:before="93"/>
        <w:ind w:left="0" w:right="1153" w:firstLine="0"/>
        <w:jc w:val="center"/>
        <w:rPr>
          <w:rFonts w:ascii="Arial"/>
          <w:sz w:val="20"/>
        </w:rPr>
      </w:pPr>
      <w:r>
        <w:rPr>
          <w:rFonts w:ascii="Arial"/>
          <w:sz w:val="20"/>
        </w:rPr>
        <w:t>Environmental</w:t>
      </w:r>
      <w:r>
        <w:rPr>
          <w:rFonts w:ascii="Arial"/>
          <w:spacing w:val="-5"/>
          <w:sz w:val="20"/>
        </w:rPr>
        <w:t> </w:t>
      </w:r>
      <w:r>
        <w:rPr>
          <w:rFonts w:ascii="Arial"/>
          <w:sz w:val="20"/>
        </w:rPr>
        <w:t>precautions</w:t>
        <w:tab/>
        <w:t>: If the product contaminates rivers and lakes or drains</w:t>
      </w:r>
      <w:r>
        <w:rPr>
          <w:rFonts w:ascii="Arial"/>
          <w:spacing w:val="-24"/>
          <w:sz w:val="20"/>
        </w:rPr>
        <w:t> </w:t>
      </w:r>
      <w:r>
        <w:rPr>
          <w:rFonts w:ascii="Arial"/>
          <w:sz w:val="20"/>
        </w:rPr>
        <w:t>inform</w:t>
      </w:r>
    </w:p>
    <w:p>
      <w:pPr>
        <w:spacing w:before="0"/>
        <w:ind w:left="0" w:right="1471" w:firstLine="0"/>
        <w:jc w:val="center"/>
        <w:rPr>
          <w:rFonts w:ascii="Arial"/>
          <w:sz w:val="20"/>
        </w:rPr>
      </w:pPr>
      <w:r>
        <w:rPr>
          <w:rFonts w:ascii="Arial"/>
          <w:sz w:val="20"/>
        </w:rPr>
        <w:t>respective authorities.</w:t>
      </w:r>
    </w:p>
    <w:p>
      <w:pPr>
        <w:pStyle w:val="BodyText"/>
        <w:rPr>
          <w:rFonts w:ascii="Arial"/>
          <w:sz w:val="12"/>
        </w:rPr>
      </w:pPr>
    </w:p>
    <w:p>
      <w:pPr>
        <w:spacing w:after="0"/>
        <w:rPr>
          <w:rFonts w:ascii="Arial"/>
          <w:sz w:val="12"/>
        </w:rPr>
        <w:sectPr>
          <w:type w:val="continuous"/>
          <w:pgSz w:w="11910" w:h="16850"/>
          <w:pgMar w:top="500" w:bottom="280" w:left="1280" w:right="0"/>
        </w:sectPr>
      </w:pPr>
    </w:p>
    <w:p>
      <w:pPr>
        <w:spacing w:before="93"/>
        <w:ind w:left="558" w:right="-8" w:firstLine="0"/>
        <w:jc w:val="left"/>
        <w:rPr>
          <w:rFonts w:ascii="Arial"/>
          <w:sz w:val="20"/>
        </w:rPr>
      </w:pPr>
      <w:r>
        <w:rPr>
          <w:rFonts w:ascii="Arial"/>
          <w:sz w:val="20"/>
        </w:rPr>
        <w:t>Methods and materials for containment and cleaning </w:t>
      </w:r>
      <w:r>
        <w:rPr>
          <w:rFonts w:ascii="Arial"/>
          <w:spacing w:val="-7"/>
          <w:sz w:val="20"/>
        </w:rPr>
        <w:t>up</w:t>
      </w:r>
    </w:p>
    <w:p>
      <w:pPr>
        <w:spacing w:before="93"/>
        <w:ind w:left="242" w:right="0" w:firstLine="0"/>
        <w:jc w:val="left"/>
        <w:rPr>
          <w:rFonts w:ascii="Arial"/>
          <w:sz w:val="20"/>
        </w:rPr>
      </w:pPr>
      <w:r>
        <w:rPr/>
        <w:br w:type="column"/>
      </w:r>
      <w:r>
        <w:rPr>
          <w:rFonts w:ascii="Arial"/>
          <w:sz w:val="20"/>
        </w:rPr>
        <w:t>: Prevent further leakage or spillage if safe to do so.</w:t>
      </w:r>
    </w:p>
    <w:p>
      <w:pPr>
        <w:spacing w:before="0"/>
        <w:ind w:left="451" w:right="0" w:firstLine="0"/>
        <w:jc w:val="left"/>
        <w:rPr>
          <w:rFonts w:ascii="Arial"/>
          <w:sz w:val="20"/>
        </w:rPr>
      </w:pPr>
      <w:r>
        <w:rPr>
          <w:rFonts w:ascii="Arial"/>
          <w:sz w:val="20"/>
        </w:rPr>
        <w:t>Remove all sources of ignition.</w:t>
      </w:r>
    </w:p>
    <w:p>
      <w:pPr>
        <w:spacing w:before="1"/>
        <w:ind w:left="451" w:right="3666" w:firstLine="0"/>
        <w:jc w:val="left"/>
        <w:rPr>
          <w:rFonts w:ascii="Arial"/>
          <w:sz w:val="20"/>
        </w:rPr>
      </w:pPr>
      <w:r>
        <w:rPr>
          <w:rFonts w:ascii="Arial"/>
          <w:sz w:val="20"/>
        </w:rPr>
        <w:t>Soak up with inert absorbent</w:t>
      </w:r>
      <w:r>
        <w:rPr>
          <w:rFonts w:ascii="Arial"/>
          <w:spacing w:val="-20"/>
          <w:sz w:val="20"/>
        </w:rPr>
        <w:t> </w:t>
      </w:r>
      <w:r>
        <w:rPr>
          <w:rFonts w:ascii="Arial"/>
          <w:sz w:val="20"/>
        </w:rPr>
        <w:t>material. Non-sparking tools should be</w:t>
      </w:r>
      <w:r>
        <w:rPr>
          <w:rFonts w:ascii="Arial"/>
          <w:spacing w:val="-5"/>
          <w:sz w:val="20"/>
        </w:rPr>
        <w:t> </w:t>
      </w:r>
      <w:r>
        <w:rPr>
          <w:rFonts w:ascii="Arial"/>
          <w:sz w:val="20"/>
        </w:rPr>
        <w:t>used.</w:t>
      </w:r>
    </w:p>
    <w:p>
      <w:pPr>
        <w:spacing w:before="0"/>
        <w:ind w:left="451" w:right="3858" w:firstLine="0"/>
        <w:jc w:val="left"/>
        <w:rPr>
          <w:rFonts w:ascii="Arial"/>
          <w:sz w:val="20"/>
        </w:rPr>
      </w:pPr>
      <w:r>
        <w:rPr>
          <w:rFonts w:ascii="Arial"/>
          <w:sz w:val="20"/>
        </w:rPr>
        <w:t>Ensure adequate ventilation. Contact the proper local</w:t>
      </w:r>
      <w:r>
        <w:rPr>
          <w:rFonts w:ascii="Arial"/>
          <w:spacing w:val="-11"/>
          <w:sz w:val="20"/>
        </w:rPr>
        <w:t> </w:t>
      </w:r>
      <w:r>
        <w:rPr>
          <w:rFonts w:ascii="Arial"/>
          <w:sz w:val="20"/>
        </w:rPr>
        <w:t>authorities.</w:t>
      </w:r>
    </w:p>
    <w:p>
      <w:pPr>
        <w:spacing w:after="0"/>
        <w:jc w:val="left"/>
        <w:rPr>
          <w:rFonts w:ascii="Arial"/>
          <w:sz w:val="20"/>
        </w:rPr>
        <w:sectPr>
          <w:type w:val="continuous"/>
          <w:pgSz w:w="11910" w:h="16850"/>
          <w:pgMar w:top="500" w:bottom="280" w:left="1280" w:right="0"/>
          <w:cols w:num="2" w:equalWidth="0">
            <w:col w:w="3114" w:space="40"/>
            <w:col w:w="7476"/>
          </w:cols>
        </w:sectPr>
      </w:pPr>
    </w:p>
    <w:p>
      <w:pPr>
        <w:pStyle w:val="BodyText"/>
        <w:rPr>
          <w:rFonts w:ascii="Arial"/>
          <w:sz w:val="20"/>
        </w:rPr>
      </w:pPr>
    </w:p>
    <w:p>
      <w:pPr>
        <w:pStyle w:val="BodyText"/>
        <w:spacing w:before="6"/>
        <w:rPr>
          <w:rFonts w:ascii="Arial"/>
          <w:sz w:val="10"/>
        </w:rPr>
      </w:pPr>
    </w:p>
    <w:p>
      <w:pPr>
        <w:pStyle w:val="BodyText"/>
        <w:spacing w:line="20" w:lineRule="exact"/>
        <w:ind w:left="94"/>
        <w:rPr>
          <w:rFonts w:ascii="Arial"/>
          <w:sz w:val="2"/>
        </w:rPr>
      </w:pPr>
      <w:r>
        <w:rPr>
          <w:rFonts w:ascii="Arial"/>
          <w:sz w:val="2"/>
        </w:rPr>
        <w:pict>
          <v:group style="width:457.15pt;height:.75pt;mso-position-horizontal-relative:char;mso-position-vertical-relative:line" coordorigin="0,0" coordsize="9143,15">
            <v:line style="position:absolute" from="0,7" to="9143,7" stroked="true" strokeweight=".71997pt" strokecolor="#000000">
              <v:stroke dashstyle="solid"/>
            </v:line>
          </v:group>
        </w:pict>
      </w:r>
      <w:r>
        <w:rPr>
          <w:rFonts w:ascii="Arial"/>
          <w:sz w:val="2"/>
        </w:rPr>
      </w:r>
    </w:p>
    <w:p>
      <w:pPr>
        <w:spacing w:before="134"/>
        <w:ind w:left="131" w:right="0" w:firstLine="0"/>
        <w:jc w:val="left"/>
        <w:rPr>
          <w:rFonts w:ascii="Arial"/>
          <w:b/>
          <w:sz w:val="20"/>
        </w:rPr>
      </w:pPr>
      <w:r>
        <w:rPr>
          <w:rFonts w:ascii="Arial"/>
          <w:b/>
          <w:sz w:val="20"/>
        </w:rPr>
        <w:t>SECTION 7. HANDLING AND STORAGE</w:t>
      </w:r>
    </w:p>
    <w:p>
      <w:pPr>
        <w:pStyle w:val="BodyText"/>
        <w:spacing w:before="7"/>
        <w:rPr>
          <w:rFonts w:ascii="Arial"/>
          <w:b/>
          <w:sz w:val="12"/>
        </w:rPr>
      </w:pPr>
    </w:p>
    <w:p>
      <w:pPr>
        <w:tabs>
          <w:tab w:pos="3396" w:val="left" w:leader="none"/>
        </w:tabs>
        <w:spacing w:before="93"/>
        <w:ind w:left="558" w:right="0" w:firstLine="0"/>
        <w:jc w:val="left"/>
        <w:rPr>
          <w:rFonts w:ascii="Arial"/>
          <w:sz w:val="20"/>
        </w:rPr>
      </w:pPr>
      <w:r>
        <w:rPr>
          <w:rFonts w:ascii="Arial"/>
          <w:sz w:val="20"/>
        </w:rPr>
        <w:t>Advice on</w:t>
      </w:r>
      <w:r>
        <w:rPr>
          <w:rFonts w:ascii="Arial"/>
          <w:spacing w:val="-4"/>
          <w:sz w:val="20"/>
        </w:rPr>
        <w:t> </w:t>
      </w:r>
      <w:r>
        <w:rPr>
          <w:rFonts w:ascii="Arial"/>
          <w:sz w:val="20"/>
        </w:rPr>
        <w:t>safe</w:t>
      </w:r>
      <w:r>
        <w:rPr>
          <w:rFonts w:ascii="Arial"/>
          <w:spacing w:val="-3"/>
          <w:sz w:val="20"/>
        </w:rPr>
        <w:t> </w:t>
      </w:r>
      <w:r>
        <w:rPr>
          <w:rFonts w:ascii="Arial"/>
          <w:sz w:val="20"/>
        </w:rPr>
        <w:t>handling</w:t>
        <w:tab/>
        <w:t>: For personal protection see section</w:t>
      </w:r>
      <w:r>
        <w:rPr>
          <w:rFonts w:ascii="Arial"/>
          <w:spacing w:val="-17"/>
          <w:sz w:val="20"/>
        </w:rPr>
        <w:t> </w:t>
      </w:r>
      <w:r>
        <w:rPr>
          <w:rFonts w:ascii="Arial"/>
          <w:sz w:val="20"/>
        </w:rPr>
        <w:t>8.</w:t>
      </w:r>
    </w:p>
    <w:p>
      <w:pPr>
        <w:spacing w:before="1"/>
        <w:ind w:left="3605" w:right="1679" w:firstLine="0"/>
        <w:jc w:val="left"/>
        <w:rPr>
          <w:rFonts w:ascii="Arial"/>
          <w:sz w:val="20"/>
        </w:rPr>
      </w:pPr>
      <w:r>
        <w:rPr>
          <w:rFonts w:ascii="Arial"/>
          <w:sz w:val="20"/>
        </w:rPr>
        <w:t>Smoking, eating and drinking should be prohibited in the ap- plication area.</w:t>
      </w:r>
    </w:p>
    <w:p>
      <w:pPr>
        <w:spacing w:before="1"/>
        <w:ind w:left="3605" w:right="0" w:firstLine="0"/>
        <w:jc w:val="left"/>
        <w:rPr>
          <w:rFonts w:ascii="Arial"/>
          <w:sz w:val="20"/>
        </w:rPr>
      </w:pPr>
      <w:r>
        <w:rPr>
          <w:rFonts w:ascii="Arial"/>
          <w:sz w:val="20"/>
        </w:rPr>
        <w:t>Use only with adequate ventilation.</w:t>
      </w:r>
    </w:p>
    <w:p>
      <w:pPr>
        <w:spacing w:before="0"/>
        <w:ind w:left="3605" w:right="1891" w:firstLine="0"/>
        <w:jc w:val="left"/>
        <w:rPr>
          <w:rFonts w:ascii="Arial"/>
          <w:sz w:val="20"/>
        </w:rPr>
      </w:pPr>
      <w:r>
        <w:rPr>
          <w:rFonts w:ascii="Arial"/>
          <w:sz w:val="20"/>
        </w:rPr>
        <w:t>In case of insufficient ventilation, wear suitable respiratory equipment.</w:t>
      </w:r>
    </w:p>
    <w:p>
      <w:pPr>
        <w:spacing w:before="0"/>
        <w:ind w:left="3605" w:right="1680" w:firstLine="0"/>
        <w:jc w:val="left"/>
        <w:rPr>
          <w:rFonts w:ascii="Arial"/>
          <w:sz w:val="20"/>
        </w:rPr>
      </w:pPr>
      <w:r>
        <w:rPr>
          <w:rFonts w:ascii="Arial"/>
          <w:sz w:val="20"/>
        </w:rPr>
        <w:t>Avoid spark promoters. Ground/bond container and equip- ment. These alone may be insufficient to remove static elec- tricity.</w:t>
      </w:r>
    </w:p>
    <w:p>
      <w:pPr>
        <w:spacing w:before="0"/>
        <w:ind w:left="3605" w:right="3258" w:firstLine="0"/>
        <w:jc w:val="left"/>
        <w:rPr>
          <w:rFonts w:ascii="Arial"/>
          <w:sz w:val="20"/>
        </w:rPr>
      </w:pPr>
      <w:r>
        <w:rPr>
          <w:rFonts w:ascii="Arial"/>
          <w:sz w:val="20"/>
        </w:rPr>
        <w:t>Avoid contact with skin, eyes and clothing. Do not ingest.</w:t>
      </w:r>
    </w:p>
    <w:p>
      <w:pPr>
        <w:spacing w:before="0"/>
        <w:ind w:left="3605" w:right="2969" w:firstLine="0"/>
        <w:jc w:val="left"/>
        <w:rPr>
          <w:rFonts w:ascii="Arial"/>
          <w:sz w:val="20"/>
        </w:rPr>
      </w:pPr>
      <w:r>
        <w:rPr>
          <w:rFonts w:ascii="Arial"/>
          <w:sz w:val="20"/>
        </w:rPr>
        <w:t>Keep away from heat and sources of ignition. Keep container closed when not in use.</w:t>
      </w:r>
    </w:p>
    <w:p>
      <w:pPr>
        <w:spacing w:after="0"/>
        <w:jc w:val="left"/>
        <w:rPr>
          <w:rFonts w:ascii="Arial"/>
          <w:sz w:val="20"/>
        </w:rPr>
        <w:sectPr>
          <w:type w:val="continuous"/>
          <w:pgSz w:w="11910" w:h="16850"/>
          <w:pgMar w:top="500" w:bottom="280" w:left="1280" w:right="0"/>
        </w:sectPr>
      </w:pPr>
    </w:p>
    <w:p>
      <w:pPr>
        <w:pStyle w:val="BodyText"/>
        <w:spacing w:before="10"/>
        <w:rPr>
          <w:rFonts w:ascii="Arial"/>
          <w:sz w:val="11"/>
        </w:rPr>
      </w:pPr>
    </w:p>
    <w:p>
      <w:pPr>
        <w:tabs>
          <w:tab w:pos="3396" w:val="left" w:leader="none"/>
        </w:tabs>
        <w:spacing w:before="93"/>
        <w:ind w:left="558" w:right="0" w:firstLine="0"/>
        <w:jc w:val="left"/>
        <w:rPr>
          <w:rFonts w:ascii="Arial"/>
          <w:sz w:val="20"/>
        </w:rPr>
      </w:pPr>
      <w:r>
        <w:rPr>
          <w:rFonts w:ascii="Arial"/>
          <w:sz w:val="20"/>
        </w:rPr>
        <w:t>Conditions for</w:t>
      </w:r>
      <w:r>
        <w:rPr>
          <w:rFonts w:ascii="Arial"/>
          <w:spacing w:val="-4"/>
          <w:sz w:val="20"/>
        </w:rPr>
        <w:t> </w:t>
      </w:r>
      <w:r>
        <w:rPr>
          <w:rFonts w:ascii="Arial"/>
          <w:sz w:val="20"/>
        </w:rPr>
        <w:t>safe</w:t>
      </w:r>
      <w:r>
        <w:rPr>
          <w:rFonts w:ascii="Arial"/>
          <w:spacing w:val="-2"/>
          <w:sz w:val="20"/>
        </w:rPr>
        <w:t> </w:t>
      </w:r>
      <w:r>
        <w:rPr>
          <w:rFonts w:ascii="Arial"/>
          <w:sz w:val="20"/>
        </w:rPr>
        <w:t>storage</w:t>
        <w:tab/>
        <w:t>: Store in original</w:t>
      </w:r>
      <w:r>
        <w:rPr>
          <w:rFonts w:ascii="Arial"/>
          <w:spacing w:val="-15"/>
          <w:sz w:val="20"/>
        </w:rPr>
        <w:t> </w:t>
      </w:r>
      <w:r>
        <w:rPr>
          <w:rFonts w:ascii="Arial"/>
          <w:sz w:val="20"/>
        </w:rPr>
        <w:t>container.</w:t>
      </w:r>
    </w:p>
    <w:p>
      <w:pPr>
        <w:spacing w:before="1"/>
        <w:ind w:left="3605" w:right="1624" w:firstLine="0"/>
        <w:jc w:val="left"/>
        <w:rPr>
          <w:rFonts w:ascii="Arial"/>
          <w:sz w:val="20"/>
        </w:rPr>
      </w:pPr>
      <w:r>
        <w:rPr>
          <w:rFonts w:ascii="Arial"/>
          <w:sz w:val="20"/>
        </w:rPr>
        <w:t>Containers which are opened must be carefully resealed and kept upright to prevent leakage.</w:t>
      </w:r>
    </w:p>
    <w:p>
      <w:pPr>
        <w:spacing w:before="0"/>
        <w:ind w:left="3605" w:right="3047" w:firstLine="0"/>
        <w:jc w:val="left"/>
        <w:rPr>
          <w:rFonts w:ascii="Arial"/>
          <w:sz w:val="20"/>
        </w:rPr>
      </w:pPr>
      <w:r>
        <w:rPr>
          <w:rFonts w:ascii="Arial"/>
          <w:sz w:val="20"/>
        </w:rPr>
        <w:t>Keep in a dry, cool and well-ventilated place. Keep in properly labelled containers.</w:t>
      </w:r>
    </w:p>
    <w:p>
      <w:pPr>
        <w:spacing w:before="0"/>
        <w:ind w:left="3605" w:right="1557" w:firstLine="0"/>
        <w:jc w:val="left"/>
        <w:rPr>
          <w:rFonts w:ascii="Arial"/>
          <w:sz w:val="20"/>
        </w:rPr>
      </w:pPr>
      <w:r>
        <w:rPr/>
        <w:pict>
          <v:shape style="position:absolute;margin-left:69.143997pt;margin-top:29.539879pt;width:457.15pt;height:.1pt;mso-position-horizontal-relative:page;mso-position-vertical-relative:paragraph;z-index:-251543552;mso-wrap-distance-left:0;mso-wrap-distance-right:0" coordorigin="1383,591" coordsize="9143,0" path="m1383,591l10526,591e" filled="false" stroked="true" strokeweight=".72pt" strokecolor="#000000">
            <v:path arrowok="t"/>
            <v:stroke dashstyle="solid"/>
            <w10:wrap type="topAndBottom"/>
          </v:shape>
        </w:pict>
      </w:r>
      <w:r>
        <w:rPr>
          <w:rFonts w:ascii="Arial"/>
          <w:sz w:val="20"/>
        </w:rPr>
        <w:t>To maintain product quality, do not store in heat or direct sun- light.</w:t>
      </w:r>
    </w:p>
    <w:p>
      <w:pPr>
        <w:spacing w:before="128"/>
        <w:ind w:left="131" w:right="0" w:firstLine="0"/>
        <w:jc w:val="left"/>
        <w:rPr>
          <w:rFonts w:ascii="Arial"/>
          <w:b/>
          <w:sz w:val="20"/>
        </w:rPr>
      </w:pPr>
      <w:r>
        <w:rPr>
          <w:rFonts w:ascii="Arial"/>
          <w:b/>
          <w:sz w:val="20"/>
        </w:rPr>
        <w:t>SECTION 8. EXPOSURE CONTROLS/PERSONAL PROTECTION</w:t>
      </w:r>
    </w:p>
    <w:p>
      <w:pPr>
        <w:pStyle w:val="BodyText"/>
        <w:spacing w:before="3"/>
        <w:rPr>
          <w:rFonts w:ascii="Arial"/>
          <w:b/>
          <w:sz w:val="23"/>
        </w:rPr>
      </w:pPr>
    </w:p>
    <w:p>
      <w:pPr>
        <w:spacing w:before="93" w:after="59"/>
        <w:ind w:left="558" w:right="0" w:firstLine="0"/>
        <w:jc w:val="left"/>
        <w:rPr>
          <w:rFonts w:ascii="Arial"/>
          <w:b/>
          <w:sz w:val="20"/>
        </w:rPr>
      </w:pPr>
      <w:r>
        <w:rPr>
          <w:rFonts w:ascii="Arial"/>
          <w:b/>
          <w:sz w:val="20"/>
        </w:rPr>
        <w:t>Components with workplace control parameters</w:t>
      </w:r>
    </w:p>
    <w:tbl>
      <w:tblPr>
        <w:tblW w:w="0" w:type="auto"/>
        <w:jc w:val="left"/>
        <w:tblInd w:w="4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979"/>
        <w:gridCol w:w="1418"/>
        <w:gridCol w:w="1418"/>
        <w:gridCol w:w="1843"/>
        <w:gridCol w:w="1415"/>
      </w:tblGrid>
      <w:tr>
        <w:trPr>
          <w:trHeight w:val="690" w:hRule="atLeast"/>
        </w:trPr>
        <w:tc>
          <w:tcPr>
            <w:tcW w:w="2979" w:type="dxa"/>
            <w:shd w:val="clear" w:color="auto" w:fill="F1F1F1"/>
          </w:tcPr>
          <w:p>
            <w:pPr>
              <w:pStyle w:val="TableParagraph"/>
              <w:spacing w:line="230" w:lineRule="exact"/>
              <w:ind w:left="107"/>
              <w:rPr>
                <w:sz w:val="20"/>
              </w:rPr>
            </w:pPr>
            <w:r>
              <w:rPr>
                <w:sz w:val="20"/>
              </w:rPr>
              <w:t>Components</w:t>
            </w:r>
          </w:p>
        </w:tc>
        <w:tc>
          <w:tcPr>
            <w:tcW w:w="1418" w:type="dxa"/>
            <w:shd w:val="clear" w:color="auto" w:fill="F1F1F1"/>
          </w:tcPr>
          <w:p>
            <w:pPr>
              <w:pStyle w:val="TableParagraph"/>
              <w:spacing w:line="230" w:lineRule="exact"/>
              <w:ind w:left="110"/>
              <w:rPr>
                <w:sz w:val="20"/>
              </w:rPr>
            </w:pPr>
            <w:r>
              <w:rPr>
                <w:sz w:val="20"/>
              </w:rPr>
              <w:t>CAS-No.</w:t>
            </w:r>
          </w:p>
        </w:tc>
        <w:tc>
          <w:tcPr>
            <w:tcW w:w="1418" w:type="dxa"/>
            <w:shd w:val="clear" w:color="auto" w:fill="F1F1F1"/>
          </w:tcPr>
          <w:p>
            <w:pPr>
              <w:pStyle w:val="TableParagraph"/>
              <w:spacing w:line="230" w:lineRule="exact" w:before="3"/>
              <w:ind w:left="108"/>
              <w:rPr>
                <w:sz w:val="20"/>
              </w:rPr>
            </w:pPr>
            <w:r>
              <w:rPr>
                <w:sz w:val="20"/>
              </w:rPr>
              <w:t>Value type (Form of exposure)</w:t>
            </w:r>
          </w:p>
        </w:tc>
        <w:tc>
          <w:tcPr>
            <w:tcW w:w="1843" w:type="dxa"/>
            <w:shd w:val="clear" w:color="auto" w:fill="F1F1F1"/>
          </w:tcPr>
          <w:p>
            <w:pPr>
              <w:pStyle w:val="TableParagraph"/>
              <w:spacing w:line="230" w:lineRule="exact" w:before="3"/>
              <w:ind w:left="108" w:right="166"/>
              <w:rPr>
                <w:sz w:val="20"/>
              </w:rPr>
            </w:pPr>
            <w:r>
              <w:rPr>
                <w:sz w:val="20"/>
              </w:rPr>
              <w:t>Control parame- ters / Permissible concentration</w:t>
            </w:r>
          </w:p>
        </w:tc>
        <w:tc>
          <w:tcPr>
            <w:tcW w:w="1415" w:type="dxa"/>
            <w:shd w:val="clear" w:color="auto" w:fill="F1F1F1"/>
          </w:tcPr>
          <w:p>
            <w:pPr>
              <w:pStyle w:val="TableParagraph"/>
              <w:spacing w:line="230" w:lineRule="exact"/>
              <w:ind w:left="109"/>
              <w:rPr>
                <w:sz w:val="20"/>
              </w:rPr>
            </w:pPr>
            <w:r>
              <w:rPr>
                <w:sz w:val="20"/>
              </w:rPr>
              <w:t>Basis</w:t>
            </w:r>
          </w:p>
        </w:tc>
      </w:tr>
      <w:tr>
        <w:trPr>
          <w:trHeight w:val="688" w:hRule="atLeast"/>
        </w:trPr>
        <w:tc>
          <w:tcPr>
            <w:tcW w:w="2979" w:type="dxa"/>
          </w:tcPr>
          <w:p>
            <w:pPr>
              <w:pStyle w:val="TableParagraph"/>
              <w:ind w:left="107"/>
              <w:rPr>
                <w:sz w:val="20"/>
              </w:rPr>
            </w:pPr>
            <w:r>
              <w:rPr>
                <w:sz w:val="20"/>
              </w:rPr>
              <w:t>Kerosine (petroleum); Straight run kerosine</w:t>
            </w:r>
          </w:p>
        </w:tc>
        <w:tc>
          <w:tcPr>
            <w:tcW w:w="1418" w:type="dxa"/>
          </w:tcPr>
          <w:p>
            <w:pPr>
              <w:pStyle w:val="TableParagraph"/>
              <w:spacing w:line="227" w:lineRule="exact"/>
              <w:ind w:left="110"/>
              <w:rPr>
                <w:sz w:val="20"/>
              </w:rPr>
            </w:pPr>
            <w:r>
              <w:rPr>
                <w:sz w:val="20"/>
              </w:rPr>
              <w:t>8008-20-6</w:t>
            </w:r>
          </w:p>
        </w:tc>
        <w:tc>
          <w:tcPr>
            <w:tcW w:w="1418" w:type="dxa"/>
          </w:tcPr>
          <w:p>
            <w:pPr>
              <w:pStyle w:val="TableParagraph"/>
              <w:spacing w:line="227" w:lineRule="exact"/>
              <w:ind w:left="108"/>
              <w:rPr>
                <w:sz w:val="20"/>
              </w:rPr>
            </w:pPr>
            <w:r>
              <w:rPr>
                <w:sz w:val="20"/>
              </w:rPr>
              <w:t>TWA</w:t>
            </w:r>
          </w:p>
        </w:tc>
        <w:tc>
          <w:tcPr>
            <w:tcW w:w="1843" w:type="dxa"/>
          </w:tcPr>
          <w:p>
            <w:pPr>
              <w:pStyle w:val="TableParagraph"/>
              <w:spacing w:line="227" w:lineRule="exact"/>
              <w:ind w:left="108"/>
              <w:rPr>
                <w:sz w:val="20"/>
              </w:rPr>
            </w:pPr>
            <w:r>
              <w:rPr>
                <w:sz w:val="20"/>
              </w:rPr>
              <w:t>200 mg/m3</w:t>
            </w:r>
          </w:p>
          <w:p>
            <w:pPr>
              <w:pStyle w:val="TableParagraph"/>
              <w:spacing w:line="230" w:lineRule="atLeast"/>
              <w:ind w:left="108" w:right="87"/>
              <w:rPr>
                <w:sz w:val="20"/>
              </w:rPr>
            </w:pPr>
            <w:r>
              <w:rPr>
                <w:sz w:val="20"/>
              </w:rPr>
              <w:t>(total hydrocarbon vapor)</w:t>
            </w:r>
          </w:p>
        </w:tc>
        <w:tc>
          <w:tcPr>
            <w:tcW w:w="1415" w:type="dxa"/>
          </w:tcPr>
          <w:p>
            <w:pPr>
              <w:pStyle w:val="TableParagraph"/>
              <w:spacing w:line="227" w:lineRule="exact"/>
              <w:ind w:left="109"/>
              <w:rPr>
                <w:sz w:val="20"/>
              </w:rPr>
            </w:pPr>
            <w:r>
              <w:rPr>
                <w:sz w:val="20"/>
              </w:rPr>
              <w:t>CA BC OEL</w:t>
            </w:r>
          </w:p>
        </w:tc>
      </w:tr>
      <w:tr>
        <w:trPr>
          <w:trHeight w:val="690" w:hRule="atLeast"/>
        </w:trPr>
        <w:tc>
          <w:tcPr>
            <w:tcW w:w="2979" w:type="dxa"/>
          </w:tcPr>
          <w:p>
            <w:pPr>
              <w:pStyle w:val="TableParagraph"/>
              <w:rPr>
                <w:rFonts w:ascii="Times New Roman"/>
                <w:sz w:val="20"/>
              </w:rPr>
            </w:pPr>
          </w:p>
        </w:tc>
        <w:tc>
          <w:tcPr>
            <w:tcW w:w="1418" w:type="dxa"/>
          </w:tcPr>
          <w:p>
            <w:pPr>
              <w:pStyle w:val="TableParagraph"/>
              <w:rPr>
                <w:rFonts w:ascii="Times New Roman"/>
                <w:sz w:val="20"/>
              </w:rPr>
            </w:pPr>
          </w:p>
        </w:tc>
        <w:tc>
          <w:tcPr>
            <w:tcW w:w="1418" w:type="dxa"/>
          </w:tcPr>
          <w:p>
            <w:pPr>
              <w:pStyle w:val="TableParagraph"/>
              <w:spacing w:line="229" w:lineRule="exact"/>
              <w:ind w:left="108"/>
              <w:rPr>
                <w:sz w:val="20"/>
              </w:rPr>
            </w:pPr>
            <w:r>
              <w:rPr>
                <w:sz w:val="20"/>
              </w:rPr>
              <w:t>TWA</w:t>
            </w:r>
          </w:p>
        </w:tc>
        <w:tc>
          <w:tcPr>
            <w:tcW w:w="1843" w:type="dxa"/>
          </w:tcPr>
          <w:p>
            <w:pPr>
              <w:pStyle w:val="TableParagraph"/>
              <w:spacing w:line="229" w:lineRule="exact"/>
              <w:ind w:left="108"/>
              <w:rPr>
                <w:sz w:val="20"/>
              </w:rPr>
            </w:pPr>
            <w:r>
              <w:rPr>
                <w:sz w:val="20"/>
              </w:rPr>
              <w:t>200 mg/m3</w:t>
            </w:r>
          </w:p>
          <w:p>
            <w:pPr>
              <w:pStyle w:val="TableParagraph"/>
              <w:spacing w:line="230" w:lineRule="atLeast"/>
              <w:ind w:left="108" w:right="87"/>
              <w:rPr>
                <w:sz w:val="20"/>
              </w:rPr>
            </w:pPr>
            <w:r>
              <w:rPr>
                <w:sz w:val="20"/>
              </w:rPr>
              <w:t>(total hydrocarbon vapor)</w:t>
            </w:r>
          </w:p>
        </w:tc>
        <w:tc>
          <w:tcPr>
            <w:tcW w:w="1415" w:type="dxa"/>
          </w:tcPr>
          <w:p>
            <w:pPr>
              <w:pStyle w:val="TableParagraph"/>
              <w:spacing w:line="229" w:lineRule="exact"/>
              <w:ind w:left="109"/>
              <w:rPr>
                <w:sz w:val="20"/>
              </w:rPr>
            </w:pPr>
            <w:r>
              <w:rPr>
                <w:sz w:val="20"/>
              </w:rPr>
              <w:t>CA AB OEL</w:t>
            </w:r>
          </w:p>
        </w:tc>
      </w:tr>
      <w:tr>
        <w:trPr>
          <w:trHeight w:val="690" w:hRule="atLeast"/>
        </w:trPr>
        <w:tc>
          <w:tcPr>
            <w:tcW w:w="2979" w:type="dxa"/>
          </w:tcPr>
          <w:p>
            <w:pPr>
              <w:pStyle w:val="TableParagraph"/>
              <w:rPr>
                <w:rFonts w:ascii="Times New Roman"/>
                <w:sz w:val="20"/>
              </w:rPr>
            </w:pPr>
          </w:p>
        </w:tc>
        <w:tc>
          <w:tcPr>
            <w:tcW w:w="1418" w:type="dxa"/>
          </w:tcPr>
          <w:p>
            <w:pPr>
              <w:pStyle w:val="TableParagraph"/>
              <w:rPr>
                <w:rFonts w:ascii="Times New Roman"/>
                <w:sz w:val="20"/>
              </w:rPr>
            </w:pPr>
          </w:p>
        </w:tc>
        <w:tc>
          <w:tcPr>
            <w:tcW w:w="1418" w:type="dxa"/>
          </w:tcPr>
          <w:p>
            <w:pPr>
              <w:pStyle w:val="TableParagraph"/>
              <w:spacing w:line="229" w:lineRule="exact"/>
              <w:ind w:left="108"/>
              <w:rPr>
                <w:sz w:val="20"/>
              </w:rPr>
            </w:pPr>
            <w:r>
              <w:rPr>
                <w:sz w:val="20"/>
              </w:rPr>
              <w:t>TWA</w:t>
            </w:r>
          </w:p>
        </w:tc>
        <w:tc>
          <w:tcPr>
            <w:tcW w:w="1843" w:type="dxa"/>
          </w:tcPr>
          <w:p>
            <w:pPr>
              <w:pStyle w:val="TableParagraph"/>
              <w:spacing w:line="229" w:lineRule="exact"/>
              <w:ind w:left="108"/>
              <w:rPr>
                <w:sz w:val="20"/>
              </w:rPr>
            </w:pPr>
            <w:r>
              <w:rPr>
                <w:sz w:val="20"/>
              </w:rPr>
              <w:t>200 mg/m3</w:t>
            </w:r>
          </w:p>
          <w:p>
            <w:pPr>
              <w:pStyle w:val="TableParagraph"/>
              <w:spacing w:line="228" w:lineRule="exact" w:before="5"/>
              <w:ind w:left="108" w:right="87"/>
              <w:rPr>
                <w:sz w:val="20"/>
              </w:rPr>
            </w:pPr>
            <w:r>
              <w:rPr>
                <w:sz w:val="20"/>
              </w:rPr>
              <w:t>(total hydrocarbon vapor)</w:t>
            </w:r>
          </w:p>
        </w:tc>
        <w:tc>
          <w:tcPr>
            <w:tcW w:w="1415" w:type="dxa"/>
          </w:tcPr>
          <w:p>
            <w:pPr>
              <w:pStyle w:val="TableParagraph"/>
              <w:spacing w:line="229" w:lineRule="exact"/>
              <w:ind w:left="109"/>
              <w:rPr>
                <w:sz w:val="20"/>
              </w:rPr>
            </w:pPr>
            <w:r>
              <w:rPr>
                <w:sz w:val="20"/>
              </w:rPr>
              <w:t>ACGIH</w:t>
            </w:r>
          </w:p>
        </w:tc>
      </w:tr>
    </w:tbl>
    <w:p>
      <w:pPr>
        <w:tabs>
          <w:tab w:pos="3396" w:val="left" w:leader="none"/>
        </w:tabs>
        <w:spacing w:before="117"/>
        <w:ind w:left="3605" w:right="1813" w:hanging="3047"/>
        <w:jc w:val="left"/>
        <w:rPr>
          <w:rFonts w:ascii="Arial"/>
          <w:sz w:val="20"/>
        </w:rPr>
      </w:pPr>
      <w:r>
        <w:rPr>
          <w:rFonts w:ascii="Arial"/>
          <w:b/>
          <w:sz w:val="20"/>
        </w:rPr>
        <w:t>Engineering</w:t>
      </w:r>
      <w:r>
        <w:rPr>
          <w:rFonts w:ascii="Arial"/>
          <w:b/>
          <w:spacing w:val="-3"/>
          <w:sz w:val="20"/>
        </w:rPr>
        <w:t> </w:t>
      </w:r>
      <w:r>
        <w:rPr>
          <w:rFonts w:ascii="Arial"/>
          <w:b/>
          <w:sz w:val="20"/>
        </w:rPr>
        <w:t>measures</w:t>
        <w:tab/>
      </w:r>
      <w:r>
        <w:rPr>
          <w:rFonts w:ascii="Arial"/>
          <w:sz w:val="20"/>
        </w:rPr>
        <w:t>: Adequate ventilation to ensure that Occupational Exposure Limits are not</w:t>
      </w:r>
      <w:r>
        <w:rPr>
          <w:rFonts w:ascii="Arial"/>
          <w:spacing w:val="-1"/>
          <w:sz w:val="20"/>
        </w:rPr>
        <w:t> </w:t>
      </w:r>
      <w:r>
        <w:rPr>
          <w:rFonts w:ascii="Arial"/>
          <w:sz w:val="20"/>
        </w:rPr>
        <w:t>exceeded.</w:t>
      </w:r>
    </w:p>
    <w:p>
      <w:pPr>
        <w:spacing w:before="1"/>
        <w:ind w:left="3605" w:right="0" w:firstLine="0"/>
        <w:jc w:val="left"/>
        <w:rPr>
          <w:rFonts w:ascii="Arial"/>
          <w:sz w:val="20"/>
        </w:rPr>
      </w:pPr>
      <w:r>
        <w:rPr>
          <w:rFonts w:ascii="Arial"/>
          <w:sz w:val="20"/>
        </w:rPr>
        <w:t>Use only in well-ventilated areas.</w:t>
      </w:r>
    </w:p>
    <w:p>
      <w:pPr>
        <w:spacing w:before="1"/>
        <w:ind w:left="3605" w:right="1657" w:firstLine="0"/>
        <w:jc w:val="left"/>
        <w:rPr>
          <w:rFonts w:ascii="Arial"/>
          <w:sz w:val="20"/>
        </w:rPr>
      </w:pPr>
      <w:r>
        <w:rPr>
          <w:rFonts w:ascii="Arial"/>
          <w:sz w:val="20"/>
        </w:rPr>
        <w:t>Ensure that eyewash station and safety shower are proximal to the work-station location.</w:t>
      </w:r>
    </w:p>
    <w:p>
      <w:pPr>
        <w:spacing w:before="120"/>
        <w:ind w:left="556" w:right="0" w:firstLine="0"/>
        <w:jc w:val="left"/>
        <w:rPr>
          <w:rFonts w:ascii="Arial"/>
          <w:b/>
          <w:sz w:val="20"/>
        </w:rPr>
      </w:pPr>
      <w:r>
        <w:rPr>
          <w:rFonts w:ascii="Arial"/>
          <w:b/>
          <w:sz w:val="20"/>
        </w:rPr>
        <w:t>Personal protective equipment</w:t>
      </w:r>
    </w:p>
    <w:p>
      <w:pPr>
        <w:tabs>
          <w:tab w:pos="3396" w:val="left" w:leader="none"/>
        </w:tabs>
        <w:spacing w:before="58"/>
        <w:ind w:left="558" w:right="0" w:firstLine="0"/>
        <w:jc w:val="left"/>
        <w:rPr>
          <w:rFonts w:ascii="Arial"/>
          <w:sz w:val="20"/>
        </w:rPr>
      </w:pPr>
      <w:r>
        <w:rPr>
          <w:rFonts w:ascii="Arial"/>
          <w:sz w:val="20"/>
        </w:rPr>
        <w:t>Respiratory</w:t>
      </w:r>
      <w:r>
        <w:rPr>
          <w:rFonts w:ascii="Arial"/>
          <w:spacing w:val="-4"/>
          <w:sz w:val="20"/>
        </w:rPr>
        <w:t> </w:t>
      </w:r>
      <w:r>
        <w:rPr>
          <w:rFonts w:ascii="Arial"/>
          <w:sz w:val="20"/>
        </w:rPr>
        <w:t>protection</w:t>
        <w:tab/>
        <w:t>: Concentration in air determines protection</w:t>
      </w:r>
      <w:r>
        <w:rPr>
          <w:rFonts w:ascii="Arial"/>
          <w:spacing w:val="-19"/>
          <w:sz w:val="20"/>
        </w:rPr>
        <w:t> </w:t>
      </w:r>
      <w:r>
        <w:rPr>
          <w:rFonts w:ascii="Arial"/>
          <w:sz w:val="20"/>
        </w:rPr>
        <w:t>needed.</w:t>
      </w:r>
    </w:p>
    <w:p>
      <w:pPr>
        <w:spacing w:before="1"/>
        <w:ind w:left="3605" w:right="1557" w:firstLine="0"/>
        <w:jc w:val="left"/>
        <w:rPr>
          <w:rFonts w:ascii="Arial"/>
          <w:sz w:val="20"/>
        </w:rPr>
      </w:pPr>
      <w:r>
        <w:rPr>
          <w:rFonts w:ascii="Arial"/>
          <w:sz w:val="20"/>
        </w:rPr>
        <w:t>Use respiratory protection unless adequate local exhaust ventilation is provided or exposure assessment demonstrates that exposures are within recommended exposure guidelines. Respirator selection must be based on known or anticipated exposure levels, the hazards of the product and the safe working limits of the selected respirator.</w:t>
      </w:r>
    </w:p>
    <w:p>
      <w:pPr>
        <w:tabs>
          <w:tab w:pos="3396" w:val="left" w:leader="none"/>
        </w:tabs>
        <w:spacing w:before="0"/>
        <w:ind w:left="3605" w:right="1593" w:hanging="2826"/>
        <w:jc w:val="left"/>
        <w:rPr>
          <w:rFonts w:ascii="Arial"/>
          <w:sz w:val="20"/>
        </w:rPr>
      </w:pPr>
      <w:r>
        <w:rPr>
          <w:rFonts w:ascii="Arial"/>
          <w:sz w:val="20"/>
        </w:rPr>
        <w:t>Filter</w:t>
      </w:r>
      <w:r>
        <w:rPr>
          <w:rFonts w:ascii="Arial"/>
          <w:spacing w:val="-2"/>
          <w:sz w:val="20"/>
        </w:rPr>
        <w:t> </w:t>
      </w:r>
      <w:r>
        <w:rPr>
          <w:rFonts w:ascii="Arial"/>
          <w:sz w:val="20"/>
        </w:rPr>
        <w:t>type</w:t>
        <w:tab/>
        <w:t>: A NIOSH-approved air-purifying respirator with an organic vapour cartridge or canister may be permissible under</w:t>
      </w:r>
      <w:r>
        <w:rPr>
          <w:rFonts w:ascii="Arial"/>
          <w:spacing w:val="-20"/>
          <w:sz w:val="20"/>
        </w:rPr>
        <w:t> </w:t>
      </w:r>
      <w:r>
        <w:rPr>
          <w:rFonts w:ascii="Arial"/>
          <w:sz w:val="20"/>
        </w:rPr>
        <w:t>certain circumstances where airborne concentrations are expected to exceed exposure limits. Protection provided by air- purifying respirators is limited. Use a positive-pressure, air- supplied respirator if there is any potential for uncontrolled release, exposure levels are unknown, or any other circum- stances where air-purifying respirators may not provide ade- quate</w:t>
      </w:r>
      <w:r>
        <w:rPr>
          <w:rFonts w:ascii="Arial"/>
          <w:spacing w:val="-2"/>
          <w:sz w:val="20"/>
        </w:rPr>
        <w:t> </w:t>
      </w:r>
      <w:r>
        <w:rPr>
          <w:rFonts w:ascii="Arial"/>
          <w:sz w:val="20"/>
        </w:rPr>
        <w:t>protection.</w:t>
      </w:r>
    </w:p>
    <w:p>
      <w:pPr>
        <w:spacing w:before="2"/>
        <w:ind w:left="558" w:right="0" w:firstLine="0"/>
        <w:jc w:val="left"/>
        <w:rPr>
          <w:rFonts w:ascii="Arial"/>
          <w:sz w:val="20"/>
        </w:rPr>
      </w:pPr>
      <w:r>
        <w:rPr>
          <w:rFonts w:ascii="Arial"/>
          <w:sz w:val="20"/>
        </w:rPr>
        <w:t>Hand protection</w:t>
      </w:r>
    </w:p>
    <w:p>
      <w:pPr>
        <w:tabs>
          <w:tab w:pos="3396" w:val="left" w:leader="none"/>
        </w:tabs>
        <w:spacing w:before="0"/>
        <w:ind w:left="3605" w:right="1602" w:hanging="2826"/>
        <w:jc w:val="left"/>
        <w:rPr>
          <w:rFonts w:ascii="Arial"/>
          <w:sz w:val="20"/>
        </w:rPr>
      </w:pPr>
      <w:r>
        <w:rPr>
          <w:rFonts w:ascii="Arial"/>
          <w:sz w:val="20"/>
        </w:rPr>
        <w:t>Material</w:t>
        <w:tab/>
        <w:t>: polyvinyl alcohol (PVA), Viton(R). Consult your PPE provider for breakthrough times and the specific glove that is best for you based on your use patterns. It should be realized that eventually any material regardless of their imperviousness, will get permeated by chemicals. Therefore, protective</w:t>
      </w:r>
      <w:r>
        <w:rPr>
          <w:rFonts w:ascii="Arial"/>
          <w:spacing w:val="-22"/>
          <w:sz w:val="20"/>
        </w:rPr>
        <w:t> </w:t>
      </w:r>
      <w:r>
        <w:rPr>
          <w:rFonts w:ascii="Arial"/>
          <w:sz w:val="20"/>
        </w:rPr>
        <w:t>gloves should be regularly checked for wear and tear. At the first signs of hardening and cracks, they should be</w:t>
      </w:r>
      <w:r>
        <w:rPr>
          <w:rFonts w:ascii="Arial"/>
          <w:spacing w:val="-13"/>
          <w:sz w:val="20"/>
        </w:rPr>
        <w:t> </w:t>
      </w:r>
      <w:r>
        <w:rPr>
          <w:rFonts w:ascii="Arial"/>
          <w:sz w:val="20"/>
        </w:rPr>
        <w:t>changed.</w:t>
      </w:r>
    </w:p>
    <w:p>
      <w:pPr>
        <w:spacing w:after="0"/>
        <w:jc w:val="left"/>
        <w:rPr>
          <w:rFonts w:ascii="Arial"/>
          <w:sz w:val="20"/>
        </w:rPr>
        <w:sectPr>
          <w:pgSz w:w="11910" w:h="16850"/>
          <w:pgMar w:header="718" w:footer="1166" w:top="2200" w:bottom="1360" w:left="1280" w:right="0"/>
        </w:sectPr>
      </w:pPr>
    </w:p>
    <w:p>
      <w:pPr>
        <w:pStyle w:val="BodyText"/>
        <w:rPr>
          <w:rFonts w:ascii="Arial"/>
          <w:sz w:val="20"/>
        </w:rPr>
      </w:pPr>
    </w:p>
    <w:p>
      <w:pPr>
        <w:pStyle w:val="BodyText"/>
        <w:rPr>
          <w:rFonts w:ascii="Arial"/>
          <w:sz w:val="20"/>
        </w:rPr>
      </w:pPr>
    </w:p>
    <w:p>
      <w:pPr>
        <w:pStyle w:val="BodyText"/>
        <w:spacing w:before="9"/>
        <w:rPr>
          <w:rFonts w:ascii="Arial"/>
          <w:sz w:val="19"/>
        </w:rPr>
      </w:pPr>
    </w:p>
    <w:p>
      <w:pPr>
        <w:tabs>
          <w:tab w:pos="3396" w:val="left" w:leader="none"/>
        </w:tabs>
        <w:spacing w:before="1"/>
        <w:ind w:left="3605" w:right="1587" w:hanging="2826"/>
        <w:jc w:val="left"/>
        <w:rPr>
          <w:rFonts w:ascii="Arial"/>
          <w:sz w:val="20"/>
        </w:rPr>
      </w:pPr>
      <w:r>
        <w:rPr>
          <w:rFonts w:ascii="Arial"/>
          <w:sz w:val="20"/>
        </w:rPr>
        <w:t>Remarks</w:t>
        <w:tab/>
        <w:t>: Chemical-resistant, impervious gloves complying with an approved standard should be worn at all times when</w:t>
      </w:r>
      <w:r>
        <w:rPr>
          <w:rFonts w:ascii="Arial"/>
          <w:spacing w:val="-18"/>
          <w:sz w:val="20"/>
        </w:rPr>
        <w:t> </w:t>
      </w:r>
      <w:r>
        <w:rPr>
          <w:rFonts w:ascii="Arial"/>
          <w:sz w:val="20"/>
        </w:rPr>
        <w:t>handling chemical products if a risk assessment indicates this is nec- essary.</w:t>
      </w:r>
    </w:p>
    <w:p>
      <w:pPr>
        <w:tabs>
          <w:tab w:pos="3396" w:val="left" w:leader="none"/>
        </w:tabs>
        <w:spacing w:before="1"/>
        <w:ind w:left="558" w:right="0" w:firstLine="0"/>
        <w:jc w:val="left"/>
        <w:rPr>
          <w:rFonts w:ascii="Arial"/>
          <w:sz w:val="20"/>
        </w:rPr>
      </w:pPr>
      <w:r>
        <w:rPr>
          <w:rFonts w:ascii="Arial"/>
          <w:sz w:val="20"/>
        </w:rPr>
        <w:t>Eye</w:t>
      </w:r>
      <w:r>
        <w:rPr>
          <w:rFonts w:ascii="Arial"/>
          <w:spacing w:val="-2"/>
          <w:sz w:val="20"/>
        </w:rPr>
        <w:t> </w:t>
      </w:r>
      <w:r>
        <w:rPr>
          <w:rFonts w:ascii="Arial"/>
          <w:sz w:val="20"/>
        </w:rPr>
        <w:t>protection</w:t>
        <w:tab/>
        <w:t>: Tightly fitting safety</w:t>
      </w:r>
      <w:r>
        <w:rPr>
          <w:rFonts w:ascii="Arial"/>
          <w:spacing w:val="-21"/>
          <w:sz w:val="20"/>
        </w:rPr>
        <w:t> </w:t>
      </w:r>
      <w:r>
        <w:rPr>
          <w:rFonts w:ascii="Arial"/>
          <w:sz w:val="20"/>
        </w:rPr>
        <w:t>goggles</w:t>
      </w:r>
    </w:p>
    <w:p>
      <w:pPr>
        <w:spacing w:before="1"/>
        <w:ind w:left="3605" w:right="1391" w:firstLine="0"/>
        <w:jc w:val="left"/>
        <w:rPr>
          <w:rFonts w:ascii="Arial"/>
          <w:sz w:val="20"/>
        </w:rPr>
      </w:pPr>
      <w:r>
        <w:rPr>
          <w:rFonts w:ascii="Arial"/>
          <w:sz w:val="20"/>
        </w:rPr>
        <w:t>Wear face-shield and protective suit for abnormal processing problems.</w:t>
      </w:r>
    </w:p>
    <w:p>
      <w:pPr>
        <w:tabs>
          <w:tab w:pos="3396" w:val="left" w:leader="none"/>
        </w:tabs>
        <w:spacing w:line="228" w:lineRule="exact" w:before="0"/>
        <w:ind w:left="558" w:right="0" w:firstLine="0"/>
        <w:jc w:val="left"/>
        <w:rPr>
          <w:rFonts w:ascii="Arial"/>
          <w:sz w:val="20"/>
        </w:rPr>
      </w:pPr>
      <w:r>
        <w:rPr>
          <w:rFonts w:ascii="Arial"/>
          <w:sz w:val="20"/>
        </w:rPr>
        <w:t>Skin and</w:t>
      </w:r>
      <w:r>
        <w:rPr>
          <w:rFonts w:ascii="Arial"/>
          <w:spacing w:val="-2"/>
          <w:sz w:val="20"/>
        </w:rPr>
        <w:t> </w:t>
      </w:r>
      <w:r>
        <w:rPr>
          <w:rFonts w:ascii="Arial"/>
          <w:sz w:val="20"/>
        </w:rPr>
        <w:t>body</w:t>
      </w:r>
      <w:r>
        <w:rPr>
          <w:rFonts w:ascii="Arial"/>
          <w:spacing w:val="-3"/>
          <w:sz w:val="20"/>
        </w:rPr>
        <w:t> </w:t>
      </w:r>
      <w:r>
        <w:rPr>
          <w:rFonts w:ascii="Arial"/>
          <w:sz w:val="20"/>
        </w:rPr>
        <w:t>protection</w:t>
        <w:tab/>
        <w:t>: Choose body protection in relation to its type, to the</w:t>
      </w:r>
      <w:r>
        <w:rPr>
          <w:rFonts w:ascii="Arial"/>
          <w:spacing w:val="-21"/>
          <w:sz w:val="20"/>
        </w:rPr>
        <w:t> </w:t>
      </w:r>
      <w:r>
        <w:rPr>
          <w:rFonts w:ascii="Arial"/>
          <w:sz w:val="20"/>
        </w:rPr>
        <w:t>concen-</w:t>
      </w:r>
    </w:p>
    <w:p>
      <w:pPr>
        <w:spacing w:before="0"/>
        <w:ind w:left="3605" w:right="1391" w:firstLine="0"/>
        <w:jc w:val="left"/>
        <w:rPr>
          <w:rFonts w:ascii="Arial"/>
          <w:sz w:val="20"/>
        </w:rPr>
      </w:pPr>
      <w:r>
        <w:rPr>
          <w:rFonts w:ascii="Arial"/>
          <w:sz w:val="20"/>
        </w:rPr>
        <w:t>tration and amount of dangerous substances, and to the spe- cific work-place.</w:t>
      </w:r>
    </w:p>
    <w:p>
      <w:pPr>
        <w:tabs>
          <w:tab w:pos="3396" w:val="left" w:leader="none"/>
        </w:tabs>
        <w:spacing w:before="2"/>
        <w:ind w:left="558" w:right="0" w:firstLine="0"/>
        <w:jc w:val="left"/>
        <w:rPr>
          <w:rFonts w:ascii="Arial"/>
          <w:sz w:val="20"/>
        </w:rPr>
      </w:pPr>
      <w:r>
        <w:rPr>
          <w:rFonts w:ascii="Arial"/>
          <w:sz w:val="20"/>
        </w:rPr>
        <w:t>Protective</w:t>
      </w:r>
      <w:r>
        <w:rPr>
          <w:rFonts w:ascii="Arial"/>
          <w:spacing w:val="-3"/>
          <w:sz w:val="20"/>
        </w:rPr>
        <w:t> </w:t>
      </w:r>
      <w:r>
        <w:rPr>
          <w:rFonts w:ascii="Arial"/>
          <w:sz w:val="20"/>
        </w:rPr>
        <w:t>measures</w:t>
        <w:tab/>
        <w:t>: Wash contaminated clothing before</w:t>
      </w:r>
      <w:r>
        <w:rPr>
          <w:rFonts w:ascii="Arial"/>
          <w:spacing w:val="-17"/>
          <w:sz w:val="20"/>
        </w:rPr>
        <w:t> </w:t>
      </w:r>
      <w:r>
        <w:rPr>
          <w:rFonts w:ascii="Arial"/>
          <w:sz w:val="20"/>
        </w:rPr>
        <w:t>re-use.</w:t>
      </w:r>
    </w:p>
    <w:p>
      <w:pPr>
        <w:tabs>
          <w:tab w:pos="3396" w:val="left" w:leader="none"/>
        </w:tabs>
        <w:spacing w:line="229" w:lineRule="exact" w:before="0"/>
        <w:ind w:left="558" w:right="0" w:firstLine="0"/>
        <w:jc w:val="left"/>
        <w:rPr>
          <w:rFonts w:ascii="Arial"/>
          <w:sz w:val="20"/>
        </w:rPr>
      </w:pPr>
      <w:r>
        <w:rPr>
          <w:rFonts w:ascii="Arial"/>
          <w:sz w:val="20"/>
        </w:rPr>
        <w:t>Hygiene</w:t>
      </w:r>
      <w:r>
        <w:rPr>
          <w:rFonts w:ascii="Arial"/>
          <w:spacing w:val="-3"/>
          <w:sz w:val="20"/>
        </w:rPr>
        <w:t> </w:t>
      </w:r>
      <w:r>
        <w:rPr>
          <w:rFonts w:ascii="Arial"/>
          <w:sz w:val="20"/>
        </w:rPr>
        <w:t>measures</w:t>
        <w:tab/>
        <w:t>: Remove and wash contaminated clothing and gloves,</w:t>
      </w:r>
      <w:r>
        <w:rPr>
          <w:rFonts w:ascii="Arial"/>
          <w:spacing w:val="-19"/>
          <w:sz w:val="20"/>
        </w:rPr>
        <w:t> </w:t>
      </w:r>
      <w:r>
        <w:rPr>
          <w:rFonts w:ascii="Arial"/>
          <w:sz w:val="20"/>
        </w:rPr>
        <w:t>includ-</w:t>
      </w:r>
    </w:p>
    <w:p>
      <w:pPr>
        <w:spacing w:line="229" w:lineRule="exact" w:before="0"/>
        <w:ind w:left="3605" w:right="0" w:firstLine="0"/>
        <w:jc w:val="left"/>
        <w:rPr>
          <w:rFonts w:ascii="Arial"/>
          <w:sz w:val="20"/>
        </w:rPr>
      </w:pPr>
      <w:r>
        <w:rPr>
          <w:rFonts w:ascii="Arial"/>
          <w:sz w:val="20"/>
        </w:rPr>
        <w:t>ing the inside, before re-use.</w:t>
      </w:r>
    </w:p>
    <w:p>
      <w:pPr>
        <w:spacing w:before="0"/>
        <w:ind w:left="3605" w:right="1768" w:firstLine="0"/>
        <w:jc w:val="left"/>
        <w:rPr>
          <w:rFonts w:ascii="Arial"/>
          <w:sz w:val="20"/>
        </w:rPr>
      </w:pPr>
      <w:r>
        <w:rPr/>
        <w:pict>
          <v:shape style="position:absolute;margin-left:69.143997pt;margin-top:29.539888pt;width:457.15pt;height:.1pt;mso-position-horizontal-relative:page;mso-position-vertical-relative:paragraph;z-index:-251542528;mso-wrap-distance-left:0;mso-wrap-distance-right:0" coordorigin="1383,591" coordsize="9143,0" path="m1383,591l10526,591e" filled="false" stroked="true" strokeweight=".72pt" strokecolor="#000000">
            <v:path arrowok="t"/>
            <v:stroke dashstyle="solid"/>
            <w10:wrap type="topAndBottom"/>
          </v:shape>
        </w:pict>
      </w:r>
      <w:r>
        <w:rPr>
          <w:rFonts w:ascii="Arial"/>
          <w:sz w:val="20"/>
        </w:rPr>
        <w:t>Wash face, hands and any exposed skin thoroughly after handling.</w:t>
      </w:r>
    </w:p>
    <w:p>
      <w:pPr>
        <w:spacing w:before="128"/>
        <w:ind w:left="131" w:right="0" w:firstLine="0"/>
        <w:jc w:val="left"/>
        <w:rPr>
          <w:rFonts w:ascii="Arial"/>
          <w:b/>
          <w:sz w:val="20"/>
        </w:rPr>
      </w:pPr>
      <w:r>
        <w:rPr>
          <w:rFonts w:ascii="Arial"/>
          <w:b/>
          <w:sz w:val="20"/>
        </w:rPr>
        <w:t>SECTION 9. PHYSICAL AND CHEMICAL PROPERTIES</w:t>
      </w:r>
    </w:p>
    <w:p>
      <w:pPr>
        <w:pStyle w:val="BodyText"/>
        <w:spacing w:before="9"/>
        <w:rPr>
          <w:rFonts w:ascii="Arial"/>
          <w:b/>
          <w:sz w:val="12"/>
        </w:rPr>
      </w:pPr>
    </w:p>
    <w:p>
      <w:pPr>
        <w:tabs>
          <w:tab w:pos="3396" w:val="left" w:leader="none"/>
        </w:tabs>
        <w:spacing w:before="93"/>
        <w:ind w:left="558" w:right="0" w:firstLine="0"/>
        <w:jc w:val="left"/>
        <w:rPr>
          <w:rFonts w:ascii="Arial"/>
          <w:sz w:val="20"/>
        </w:rPr>
      </w:pPr>
      <w:r>
        <w:rPr>
          <w:rFonts w:ascii="Arial"/>
          <w:sz w:val="20"/>
        </w:rPr>
        <w:t>Appearance</w:t>
        <w:tab/>
        <w:t>: Clear</w:t>
      </w:r>
      <w:r>
        <w:rPr>
          <w:rFonts w:ascii="Arial"/>
          <w:spacing w:val="-13"/>
          <w:sz w:val="20"/>
        </w:rPr>
        <w:t> </w:t>
      </w:r>
      <w:r>
        <w:rPr>
          <w:rFonts w:ascii="Arial"/>
          <w:sz w:val="20"/>
        </w:rPr>
        <w:t>liquid.</w:t>
      </w:r>
    </w:p>
    <w:p>
      <w:pPr>
        <w:pStyle w:val="BodyText"/>
        <w:spacing w:before="3"/>
        <w:rPr>
          <w:rFonts w:ascii="Arial"/>
          <w:sz w:val="20"/>
        </w:rPr>
      </w:pPr>
    </w:p>
    <w:p>
      <w:pPr>
        <w:tabs>
          <w:tab w:pos="3396" w:val="left" w:leader="none"/>
        </w:tabs>
        <w:spacing w:before="1"/>
        <w:ind w:left="558" w:right="0" w:firstLine="0"/>
        <w:jc w:val="left"/>
        <w:rPr>
          <w:rFonts w:ascii="Arial"/>
          <w:sz w:val="20"/>
        </w:rPr>
      </w:pPr>
      <w:r>
        <w:rPr>
          <w:rFonts w:ascii="Arial"/>
          <w:sz w:val="20"/>
        </w:rPr>
        <w:t>Colour</w:t>
        <w:tab/>
        <w:t>: Clear and</w:t>
      </w:r>
      <w:r>
        <w:rPr>
          <w:rFonts w:ascii="Arial"/>
          <w:spacing w:val="-14"/>
          <w:sz w:val="20"/>
        </w:rPr>
        <w:t> </w:t>
      </w:r>
      <w:r>
        <w:rPr>
          <w:rFonts w:ascii="Arial"/>
          <w:sz w:val="20"/>
        </w:rPr>
        <w:t>colourless</w:t>
      </w:r>
    </w:p>
    <w:p>
      <w:pPr>
        <w:tabs>
          <w:tab w:pos="3396" w:val="left" w:leader="none"/>
        </w:tabs>
        <w:spacing w:before="110"/>
        <w:ind w:left="558" w:right="0" w:firstLine="0"/>
        <w:jc w:val="left"/>
        <w:rPr>
          <w:rFonts w:ascii="Arial"/>
          <w:sz w:val="20"/>
        </w:rPr>
      </w:pPr>
      <w:r>
        <w:rPr>
          <w:rFonts w:ascii="Arial"/>
          <w:sz w:val="20"/>
        </w:rPr>
        <w:t>Odour</w:t>
        <w:tab/>
        <w:t>:</w:t>
      </w:r>
      <w:r>
        <w:rPr>
          <w:rFonts w:ascii="Arial"/>
          <w:spacing w:val="41"/>
          <w:sz w:val="20"/>
        </w:rPr>
        <w:t> </w:t>
      </w:r>
      <w:r>
        <w:rPr>
          <w:rFonts w:ascii="Arial"/>
          <w:sz w:val="20"/>
        </w:rPr>
        <w:t>Kerosene-like.</w:t>
      </w:r>
    </w:p>
    <w:p>
      <w:pPr>
        <w:tabs>
          <w:tab w:pos="3396" w:val="left" w:leader="none"/>
        </w:tabs>
        <w:spacing w:before="114"/>
        <w:ind w:left="558" w:right="0" w:firstLine="0"/>
        <w:jc w:val="left"/>
        <w:rPr>
          <w:rFonts w:ascii="Arial"/>
          <w:sz w:val="20"/>
        </w:rPr>
      </w:pPr>
      <w:r>
        <w:rPr>
          <w:rFonts w:ascii="Arial"/>
          <w:sz w:val="20"/>
        </w:rPr>
        <w:t>Odour</w:t>
      </w:r>
      <w:r>
        <w:rPr>
          <w:rFonts w:ascii="Arial"/>
          <w:spacing w:val="-3"/>
          <w:sz w:val="20"/>
        </w:rPr>
        <w:t> </w:t>
      </w:r>
      <w:r>
        <w:rPr>
          <w:rFonts w:ascii="Arial"/>
          <w:sz w:val="20"/>
        </w:rPr>
        <w:t>Threshold</w:t>
        <w:tab/>
        <w:t>:   No data</w:t>
      </w:r>
      <w:r>
        <w:rPr>
          <w:rFonts w:ascii="Arial"/>
          <w:spacing w:val="-22"/>
          <w:sz w:val="20"/>
        </w:rPr>
        <w:t> </w:t>
      </w:r>
      <w:r>
        <w:rPr>
          <w:rFonts w:ascii="Arial"/>
          <w:sz w:val="20"/>
        </w:rPr>
        <w:t>available</w:t>
      </w:r>
    </w:p>
    <w:p>
      <w:pPr>
        <w:tabs>
          <w:tab w:pos="3396" w:val="left" w:leader="none"/>
        </w:tabs>
        <w:spacing w:before="113"/>
        <w:ind w:left="558" w:right="0" w:firstLine="0"/>
        <w:jc w:val="left"/>
        <w:rPr>
          <w:rFonts w:ascii="Arial"/>
          <w:sz w:val="20"/>
        </w:rPr>
      </w:pPr>
      <w:r>
        <w:rPr>
          <w:rFonts w:ascii="Arial"/>
          <w:sz w:val="20"/>
        </w:rPr>
        <w:t>pH</w:t>
        <w:tab/>
        <w:t>:   No data</w:t>
      </w:r>
      <w:r>
        <w:rPr>
          <w:rFonts w:ascii="Arial"/>
          <w:spacing w:val="-23"/>
          <w:sz w:val="20"/>
        </w:rPr>
        <w:t> </w:t>
      </w:r>
      <w:r>
        <w:rPr>
          <w:rFonts w:ascii="Arial"/>
          <w:sz w:val="20"/>
        </w:rPr>
        <w:t>available</w:t>
      </w:r>
    </w:p>
    <w:p>
      <w:pPr>
        <w:tabs>
          <w:tab w:pos="3396" w:val="left" w:leader="none"/>
        </w:tabs>
        <w:spacing w:before="113"/>
        <w:ind w:left="558" w:right="0" w:firstLine="0"/>
        <w:jc w:val="left"/>
        <w:rPr>
          <w:rFonts w:ascii="Arial" w:hAnsi="Arial"/>
          <w:sz w:val="20"/>
        </w:rPr>
      </w:pPr>
      <w:r>
        <w:rPr>
          <w:rFonts w:ascii="Arial" w:hAnsi="Arial"/>
          <w:sz w:val="20"/>
        </w:rPr>
        <w:t>Melting</w:t>
      </w:r>
      <w:r>
        <w:rPr>
          <w:rFonts w:ascii="Arial" w:hAnsi="Arial"/>
          <w:spacing w:val="-3"/>
          <w:sz w:val="20"/>
        </w:rPr>
        <w:t> </w:t>
      </w:r>
      <w:r>
        <w:rPr>
          <w:rFonts w:ascii="Arial" w:hAnsi="Arial"/>
          <w:sz w:val="20"/>
        </w:rPr>
        <w:t>point</w:t>
        <w:tab/>
        <w:t>: -51 °C (-60</w:t>
      </w:r>
      <w:r>
        <w:rPr>
          <w:rFonts w:ascii="Arial" w:hAnsi="Arial"/>
          <w:spacing w:val="-16"/>
          <w:sz w:val="20"/>
        </w:rPr>
        <w:t> </w:t>
      </w:r>
      <w:r>
        <w:rPr>
          <w:rFonts w:ascii="Arial" w:hAnsi="Arial"/>
          <w:sz w:val="20"/>
        </w:rPr>
        <w:t>°F)</w:t>
      </w:r>
    </w:p>
    <w:p>
      <w:pPr>
        <w:tabs>
          <w:tab w:pos="3396" w:val="left" w:leader="none"/>
        </w:tabs>
        <w:spacing w:before="114"/>
        <w:ind w:left="558" w:right="0" w:firstLine="0"/>
        <w:jc w:val="left"/>
        <w:rPr>
          <w:rFonts w:ascii="Arial" w:hAnsi="Arial"/>
          <w:sz w:val="20"/>
        </w:rPr>
      </w:pPr>
      <w:r>
        <w:rPr>
          <w:rFonts w:ascii="Arial" w:hAnsi="Arial"/>
          <w:sz w:val="20"/>
        </w:rPr>
        <w:t>Boiling</w:t>
      </w:r>
      <w:r>
        <w:rPr>
          <w:rFonts w:ascii="Arial" w:hAnsi="Arial"/>
          <w:spacing w:val="-2"/>
          <w:sz w:val="20"/>
        </w:rPr>
        <w:t> </w:t>
      </w:r>
      <w:r>
        <w:rPr>
          <w:rFonts w:ascii="Arial" w:hAnsi="Arial"/>
          <w:sz w:val="20"/>
        </w:rPr>
        <w:t>point/boiling</w:t>
      </w:r>
      <w:r>
        <w:rPr>
          <w:rFonts w:ascii="Arial" w:hAnsi="Arial"/>
          <w:spacing w:val="-4"/>
          <w:sz w:val="20"/>
        </w:rPr>
        <w:t> </w:t>
      </w:r>
      <w:r>
        <w:rPr>
          <w:rFonts w:ascii="Arial" w:hAnsi="Arial"/>
          <w:sz w:val="20"/>
        </w:rPr>
        <w:t>range</w:t>
        <w:tab/>
        <w:t>: 140 - 300 °C (284 - 572</w:t>
      </w:r>
      <w:r>
        <w:rPr>
          <w:rFonts w:ascii="Arial" w:hAnsi="Arial"/>
          <w:spacing w:val="-17"/>
          <w:sz w:val="20"/>
        </w:rPr>
        <w:t> </w:t>
      </w:r>
      <w:r>
        <w:rPr>
          <w:rFonts w:ascii="Arial" w:hAnsi="Arial"/>
          <w:sz w:val="20"/>
        </w:rPr>
        <w:t>°F)</w:t>
      </w:r>
    </w:p>
    <w:p>
      <w:pPr>
        <w:pStyle w:val="BodyText"/>
        <w:spacing w:before="3"/>
        <w:rPr>
          <w:rFonts w:ascii="Arial"/>
          <w:sz w:val="20"/>
        </w:rPr>
      </w:pPr>
    </w:p>
    <w:p>
      <w:pPr>
        <w:tabs>
          <w:tab w:pos="3396" w:val="left" w:leader="none"/>
          <w:tab w:pos="3604" w:val="left" w:leader="none"/>
        </w:tabs>
        <w:spacing w:line="340" w:lineRule="atLeast" w:before="0"/>
        <w:ind w:left="558" w:right="5477" w:firstLine="0"/>
        <w:jc w:val="left"/>
        <w:rPr>
          <w:rFonts w:ascii="Arial" w:hAnsi="Arial"/>
          <w:sz w:val="20"/>
        </w:rPr>
      </w:pPr>
      <w:r>
        <w:rPr>
          <w:rFonts w:ascii="Arial" w:hAnsi="Arial"/>
          <w:sz w:val="20"/>
        </w:rPr>
        <w:t>Decomposition</w:t>
      </w:r>
      <w:r>
        <w:rPr>
          <w:rFonts w:ascii="Arial" w:hAnsi="Arial"/>
          <w:spacing w:val="-4"/>
          <w:sz w:val="20"/>
        </w:rPr>
        <w:t> </w:t>
      </w:r>
      <w:r>
        <w:rPr>
          <w:rFonts w:ascii="Arial" w:hAnsi="Arial"/>
          <w:sz w:val="20"/>
        </w:rPr>
        <w:t>temperature</w:t>
        <w:tab/>
        <w:tab/>
        <w:t>No data available Flash</w:t>
      </w:r>
      <w:r>
        <w:rPr>
          <w:rFonts w:ascii="Arial" w:hAnsi="Arial"/>
          <w:spacing w:val="-3"/>
          <w:sz w:val="20"/>
        </w:rPr>
        <w:t> </w:t>
      </w:r>
      <w:r>
        <w:rPr>
          <w:rFonts w:ascii="Arial" w:hAnsi="Arial"/>
          <w:sz w:val="20"/>
        </w:rPr>
        <w:t>point</w:t>
        <w:tab/>
        <w:t>: &gt; 38 °C (100</w:t>
      </w:r>
      <w:r>
        <w:rPr>
          <w:rFonts w:ascii="Arial" w:hAnsi="Arial"/>
          <w:spacing w:val="-19"/>
          <w:sz w:val="20"/>
        </w:rPr>
        <w:t> </w:t>
      </w:r>
      <w:r>
        <w:rPr>
          <w:rFonts w:ascii="Arial" w:hAnsi="Arial"/>
          <w:sz w:val="20"/>
        </w:rPr>
        <w:t>°F)</w:t>
      </w:r>
    </w:p>
    <w:p>
      <w:pPr>
        <w:tabs>
          <w:tab w:pos="3396" w:val="left" w:leader="none"/>
        </w:tabs>
        <w:spacing w:line="595" w:lineRule="auto" w:before="4"/>
        <w:ind w:left="558" w:right="5366" w:firstLine="3046"/>
        <w:jc w:val="left"/>
        <w:rPr>
          <w:rFonts w:ascii="Arial" w:hAnsi="Arial"/>
          <w:sz w:val="20"/>
        </w:rPr>
      </w:pPr>
      <w:r>
        <w:rPr>
          <w:rFonts w:ascii="Arial" w:hAnsi="Arial"/>
          <w:sz w:val="20"/>
        </w:rPr>
        <w:t>Method: Tagliabue Auto-Ignition</w:t>
      </w:r>
      <w:r>
        <w:rPr>
          <w:rFonts w:ascii="Arial" w:hAnsi="Arial"/>
          <w:spacing w:val="-4"/>
          <w:sz w:val="20"/>
        </w:rPr>
        <w:t> </w:t>
      </w:r>
      <w:r>
        <w:rPr>
          <w:rFonts w:ascii="Arial" w:hAnsi="Arial"/>
          <w:sz w:val="20"/>
        </w:rPr>
        <w:t>Temperature</w:t>
        <w:tab/>
        <w:t>: 210 °C (410</w:t>
      </w:r>
      <w:r>
        <w:rPr>
          <w:rFonts w:ascii="Arial" w:hAnsi="Arial"/>
          <w:spacing w:val="-18"/>
          <w:sz w:val="20"/>
        </w:rPr>
        <w:t> </w:t>
      </w:r>
      <w:r>
        <w:rPr>
          <w:rFonts w:ascii="Arial" w:hAnsi="Arial"/>
          <w:sz w:val="20"/>
        </w:rPr>
        <w:t>°F)</w:t>
      </w:r>
    </w:p>
    <w:p>
      <w:pPr>
        <w:tabs>
          <w:tab w:pos="3396" w:val="left" w:leader="none"/>
        </w:tabs>
        <w:spacing w:before="4"/>
        <w:ind w:left="558" w:right="0" w:firstLine="0"/>
        <w:jc w:val="left"/>
        <w:rPr>
          <w:rFonts w:ascii="Arial"/>
          <w:sz w:val="20"/>
        </w:rPr>
      </w:pPr>
      <w:r>
        <w:rPr>
          <w:rFonts w:ascii="Arial"/>
          <w:sz w:val="20"/>
        </w:rPr>
        <w:t>Evaporation</w:t>
      </w:r>
      <w:r>
        <w:rPr>
          <w:rFonts w:ascii="Arial"/>
          <w:spacing w:val="-3"/>
          <w:sz w:val="20"/>
        </w:rPr>
        <w:t> </w:t>
      </w:r>
      <w:r>
        <w:rPr>
          <w:rFonts w:ascii="Arial"/>
          <w:sz w:val="20"/>
        </w:rPr>
        <w:t>rate</w:t>
        <w:tab/>
        <w:t>: No data</w:t>
      </w:r>
      <w:r>
        <w:rPr>
          <w:rFonts w:ascii="Arial"/>
          <w:spacing w:val="-17"/>
          <w:sz w:val="20"/>
        </w:rPr>
        <w:t> </w:t>
      </w:r>
      <w:r>
        <w:rPr>
          <w:rFonts w:ascii="Arial"/>
          <w:sz w:val="20"/>
        </w:rPr>
        <w:t>available</w:t>
      </w:r>
    </w:p>
    <w:p>
      <w:pPr>
        <w:tabs>
          <w:tab w:pos="3396" w:val="left" w:leader="none"/>
        </w:tabs>
        <w:spacing w:before="113"/>
        <w:ind w:left="3605" w:right="1624" w:hanging="3047"/>
        <w:jc w:val="left"/>
        <w:rPr>
          <w:rFonts w:ascii="Arial"/>
          <w:sz w:val="20"/>
        </w:rPr>
      </w:pPr>
      <w:r>
        <w:rPr>
          <w:rFonts w:ascii="Arial"/>
          <w:sz w:val="20"/>
        </w:rPr>
        <w:t>Flammability</w:t>
        <w:tab/>
        <w:t>: Flammable in presence of open flames, sparks and heat. Va- pours are heavier than air and may travel considerable dis- tance to sources of ignition and flash back. This product can accumulate static charge and ignite. May accumulate in con- fined</w:t>
      </w:r>
      <w:r>
        <w:rPr>
          <w:rFonts w:ascii="Arial"/>
          <w:spacing w:val="-2"/>
          <w:sz w:val="20"/>
        </w:rPr>
        <w:t> </w:t>
      </w:r>
      <w:r>
        <w:rPr>
          <w:rFonts w:ascii="Arial"/>
          <w:sz w:val="20"/>
        </w:rPr>
        <w:t>spaces.</w:t>
      </w:r>
    </w:p>
    <w:p>
      <w:pPr>
        <w:tabs>
          <w:tab w:pos="3396" w:val="left" w:leader="none"/>
        </w:tabs>
        <w:spacing w:before="113"/>
        <w:ind w:left="558" w:right="0" w:firstLine="0"/>
        <w:jc w:val="left"/>
        <w:rPr>
          <w:rFonts w:ascii="Arial"/>
          <w:sz w:val="20"/>
        </w:rPr>
      </w:pPr>
      <w:r>
        <w:rPr>
          <w:rFonts w:ascii="Arial"/>
          <w:sz w:val="20"/>
        </w:rPr>
        <w:t>Upper</w:t>
      </w:r>
      <w:r>
        <w:rPr>
          <w:rFonts w:ascii="Arial"/>
          <w:spacing w:val="-2"/>
          <w:sz w:val="20"/>
        </w:rPr>
        <w:t> </w:t>
      </w:r>
      <w:r>
        <w:rPr>
          <w:rFonts w:ascii="Arial"/>
          <w:sz w:val="20"/>
        </w:rPr>
        <w:t>explosion</w:t>
      </w:r>
      <w:r>
        <w:rPr>
          <w:rFonts w:ascii="Arial"/>
          <w:spacing w:val="-1"/>
          <w:sz w:val="20"/>
        </w:rPr>
        <w:t> </w:t>
      </w:r>
      <w:r>
        <w:rPr>
          <w:rFonts w:ascii="Arial"/>
          <w:sz w:val="20"/>
        </w:rPr>
        <w:t>limit</w:t>
        <w:tab/>
        <w:t>: 5</w:t>
      </w:r>
      <w:r>
        <w:rPr>
          <w:rFonts w:ascii="Arial"/>
          <w:spacing w:val="-15"/>
          <w:sz w:val="20"/>
        </w:rPr>
        <w:t> </w:t>
      </w:r>
      <w:r>
        <w:rPr>
          <w:rFonts w:ascii="Arial"/>
          <w:sz w:val="20"/>
        </w:rPr>
        <w:t>%(V)</w:t>
      </w:r>
    </w:p>
    <w:p>
      <w:pPr>
        <w:pStyle w:val="BodyText"/>
        <w:spacing w:before="10"/>
        <w:rPr>
          <w:rFonts w:ascii="Arial"/>
          <w:sz w:val="29"/>
        </w:rPr>
      </w:pPr>
    </w:p>
    <w:p>
      <w:pPr>
        <w:tabs>
          <w:tab w:pos="3396" w:val="left" w:leader="none"/>
        </w:tabs>
        <w:spacing w:before="0"/>
        <w:ind w:left="558" w:right="0" w:firstLine="0"/>
        <w:jc w:val="left"/>
        <w:rPr>
          <w:rFonts w:ascii="Arial"/>
          <w:sz w:val="20"/>
        </w:rPr>
      </w:pPr>
      <w:r>
        <w:rPr>
          <w:rFonts w:ascii="Arial"/>
          <w:sz w:val="20"/>
        </w:rPr>
        <w:t>Lower</w:t>
      </w:r>
      <w:r>
        <w:rPr>
          <w:rFonts w:ascii="Arial"/>
          <w:spacing w:val="-3"/>
          <w:sz w:val="20"/>
        </w:rPr>
        <w:t> </w:t>
      </w:r>
      <w:r>
        <w:rPr>
          <w:rFonts w:ascii="Arial"/>
          <w:sz w:val="20"/>
        </w:rPr>
        <w:t>explosion</w:t>
      </w:r>
      <w:r>
        <w:rPr>
          <w:rFonts w:ascii="Arial"/>
          <w:spacing w:val="-1"/>
          <w:sz w:val="20"/>
        </w:rPr>
        <w:t> </w:t>
      </w:r>
      <w:r>
        <w:rPr>
          <w:rFonts w:ascii="Arial"/>
          <w:sz w:val="20"/>
        </w:rPr>
        <w:t>limit</w:t>
        <w:tab/>
        <w:t>: 0.7</w:t>
      </w:r>
      <w:r>
        <w:rPr>
          <w:rFonts w:ascii="Arial"/>
          <w:spacing w:val="-15"/>
          <w:sz w:val="20"/>
        </w:rPr>
        <w:t> </w:t>
      </w:r>
      <w:r>
        <w:rPr>
          <w:rFonts w:ascii="Arial"/>
          <w:sz w:val="20"/>
        </w:rPr>
        <w:t>%(V)</w:t>
      </w:r>
    </w:p>
    <w:p>
      <w:pPr>
        <w:pStyle w:val="BodyText"/>
        <w:spacing w:before="10"/>
        <w:rPr>
          <w:rFonts w:ascii="Arial"/>
          <w:sz w:val="29"/>
        </w:rPr>
      </w:pPr>
    </w:p>
    <w:p>
      <w:pPr>
        <w:tabs>
          <w:tab w:pos="3396" w:val="left" w:leader="none"/>
        </w:tabs>
        <w:spacing w:before="1"/>
        <w:ind w:left="558" w:right="0" w:firstLine="0"/>
        <w:jc w:val="left"/>
        <w:rPr>
          <w:rFonts w:ascii="Arial" w:hAnsi="Arial"/>
          <w:sz w:val="20"/>
        </w:rPr>
      </w:pPr>
      <w:r>
        <w:rPr>
          <w:rFonts w:ascii="Arial" w:hAnsi="Arial"/>
          <w:sz w:val="20"/>
        </w:rPr>
        <w:t>Vapour</w:t>
      </w:r>
      <w:r>
        <w:rPr>
          <w:rFonts w:ascii="Arial" w:hAnsi="Arial"/>
          <w:spacing w:val="-2"/>
          <w:sz w:val="20"/>
        </w:rPr>
        <w:t> </w:t>
      </w:r>
      <w:r>
        <w:rPr>
          <w:rFonts w:ascii="Arial" w:hAnsi="Arial"/>
          <w:sz w:val="20"/>
        </w:rPr>
        <w:t>pressure</w:t>
        <w:tab/>
        <w:t>: 5.25 mmHg (20 °C / 68</w:t>
      </w:r>
      <w:r>
        <w:rPr>
          <w:rFonts w:ascii="Arial" w:hAnsi="Arial"/>
          <w:spacing w:val="-16"/>
          <w:sz w:val="20"/>
        </w:rPr>
        <w:t> </w:t>
      </w:r>
      <w:r>
        <w:rPr>
          <w:rFonts w:ascii="Arial" w:hAnsi="Arial"/>
          <w:sz w:val="20"/>
        </w:rPr>
        <w:t>°F)</w:t>
      </w:r>
    </w:p>
    <w:p>
      <w:pPr>
        <w:pStyle w:val="BodyText"/>
        <w:spacing w:before="9"/>
        <w:rPr>
          <w:rFonts w:ascii="Arial"/>
          <w:sz w:val="29"/>
        </w:rPr>
      </w:pPr>
    </w:p>
    <w:p>
      <w:pPr>
        <w:tabs>
          <w:tab w:pos="3396" w:val="left" w:leader="none"/>
        </w:tabs>
        <w:spacing w:before="1"/>
        <w:ind w:left="558" w:right="0" w:firstLine="0"/>
        <w:jc w:val="left"/>
        <w:rPr>
          <w:rFonts w:ascii="Arial"/>
          <w:sz w:val="20"/>
        </w:rPr>
      </w:pPr>
      <w:r>
        <w:rPr>
          <w:rFonts w:ascii="Arial"/>
          <w:sz w:val="20"/>
        </w:rPr>
        <w:t>Relative</w:t>
      </w:r>
      <w:r>
        <w:rPr>
          <w:rFonts w:ascii="Arial"/>
          <w:spacing w:val="-1"/>
          <w:sz w:val="20"/>
        </w:rPr>
        <w:t> </w:t>
      </w:r>
      <w:r>
        <w:rPr>
          <w:rFonts w:ascii="Arial"/>
          <w:sz w:val="20"/>
        </w:rPr>
        <w:t>vapour</w:t>
      </w:r>
      <w:r>
        <w:rPr>
          <w:rFonts w:ascii="Arial"/>
          <w:spacing w:val="-3"/>
          <w:sz w:val="20"/>
        </w:rPr>
        <w:t> </w:t>
      </w:r>
      <w:r>
        <w:rPr>
          <w:rFonts w:ascii="Arial"/>
          <w:sz w:val="20"/>
        </w:rPr>
        <w:t>density</w:t>
        <w:tab/>
        <w:t>:</w:t>
      </w:r>
      <w:r>
        <w:rPr>
          <w:rFonts w:ascii="Arial"/>
          <w:spacing w:val="41"/>
          <w:sz w:val="20"/>
        </w:rPr>
        <w:t> </w:t>
      </w:r>
      <w:r>
        <w:rPr>
          <w:rFonts w:ascii="Arial"/>
          <w:sz w:val="20"/>
        </w:rPr>
        <w:t>4.5</w:t>
      </w:r>
    </w:p>
    <w:p>
      <w:pPr>
        <w:spacing w:after="0"/>
        <w:jc w:val="left"/>
        <w:rPr>
          <w:rFonts w:ascii="Arial"/>
          <w:sz w:val="20"/>
        </w:rPr>
        <w:sectPr>
          <w:pgSz w:w="11910" w:h="16850"/>
          <w:pgMar w:header="718" w:footer="1166" w:top="2200" w:bottom="1360" w:left="1280" w:right="0"/>
        </w:sectPr>
      </w:pPr>
    </w:p>
    <w:p>
      <w:pPr>
        <w:pStyle w:val="BodyText"/>
        <w:rPr>
          <w:rFonts w:ascii="Arial"/>
          <w:sz w:val="20"/>
        </w:rPr>
      </w:pPr>
    </w:p>
    <w:p>
      <w:pPr>
        <w:pStyle w:val="BodyText"/>
        <w:spacing w:before="9"/>
        <w:rPr>
          <w:rFonts w:ascii="Arial"/>
          <w:sz w:val="21"/>
        </w:rPr>
      </w:pPr>
    </w:p>
    <w:p>
      <w:pPr>
        <w:tabs>
          <w:tab w:pos="3396" w:val="left" w:leader="none"/>
        </w:tabs>
        <w:spacing w:before="92"/>
        <w:ind w:left="558" w:right="0" w:firstLine="0"/>
        <w:jc w:val="left"/>
        <w:rPr>
          <w:rFonts w:ascii="Arial" w:hAnsi="Arial"/>
          <w:sz w:val="20"/>
        </w:rPr>
      </w:pPr>
      <w:r>
        <w:rPr>
          <w:rFonts w:ascii="Arial" w:hAnsi="Arial"/>
          <w:sz w:val="20"/>
        </w:rPr>
        <w:t>Relative</w:t>
      </w:r>
      <w:r>
        <w:rPr>
          <w:rFonts w:ascii="Arial" w:hAnsi="Arial"/>
          <w:spacing w:val="-1"/>
          <w:sz w:val="20"/>
        </w:rPr>
        <w:t> </w:t>
      </w:r>
      <w:r>
        <w:rPr>
          <w:rFonts w:ascii="Arial" w:hAnsi="Arial"/>
          <w:sz w:val="20"/>
        </w:rPr>
        <w:t>density</w:t>
        <w:tab/>
        <w:t>: 0.775 - 0.84 (15 °C / 59</w:t>
      </w:r>
      <w:r>
        <w:rPr>
          <w:rFonts w:ascii="Arial" w:hAnsi="Arial"/>
          <w:spacing w:val="-14"/>
          <w:sz w:val="20"/>
        </w:rPr>
        <w:t> </w:t>
      </w:r>
      <w:r>
        <w:rPr>
          <w:rFonts w:ascii="Arial" w:hAnsi="Arial"/>
          <w:sz w:val="20"/>
        </w:rPr>
        <w:t>°F)</w:t>
      </w:r>
    </w:p>
    <w:p>
      <w:pPr>
        <w:pStyle w:val="BodyText"/>
        <w:rPr>
          <w:rFonts w:ascii="Arial"/>
        </w:rPr>
      </w:pPr>
    </w:p>
    <w:p>
      <w:pPr>
        <w:pStyle w:val="BodyText"/>
        <w:spacing w:before="8"/>
        <w:rPr>
          <w:rFonts w:ascii="Arial"/>
          <w:sz w:val="27"/>
        </w:rPr>
      </w:pPr>
    </w:p>
    <w:p>
      <w:pPr>
        <w:spacing w:before="1"/>
        <w:ind w:left="556" w:right="0" w:firstLine="0"/>
        <w:jc w:val="left"/>
        <w:rPr>
          <w:rFonts w:ascii="Arial"/>
          <w:sz w:val="20"/>
        </w:rPr>
      </w:pPr>
      <w:r>
        <w:rPr>
          <w:rFonts w:ascii="Arial"/>
          <w:sz w:val="20"/>
        </w:rPr>
        <w:t>Solubility(ies)</w:t>
      </w:r>
    </w:p>
    <w:p>
      <w:pPr>
        <w:tabs>
          <w:tab w:pos="3396" w:val="left" w:leader="none"/>
        </w:tabs>
        <w:spacing w:before="120"/>
        <w:ind w:left="558" w:right="0" w:firstLine="0"/>
        <w:jc w:val="left"/>
        <w:rPr>
          <w:rFonts w:ascii="Arial"/>
          <w:sz w:val="20"/>
        </w:rPr>
      </w:pPr>
      <w:r>
        <w:rPr>
          <w:rFonts w:ascii="Arial"/>
          <w:sz w:val="20"/>
        </w:rPr>
        <w:t>Water</w:t>
      </w:r>
      <w:r>
        <w:rPr>
          <w:rFonts w:ascii="Arial"/>
          <w:spacing w:val="-2"/>
          <w:sz w:val="20"/>
        </w:rPr>
        <w:t> </w:t>
      </w:r>
      <w:r>
        <w:rPr>
          <w:rFonts w:ascii="Arial"/>
          <w:sz w:val="20"/>
        </w:rPr>
        <w:t>solubility</w:t>
        <w:tab/>
        <w:t>: No data</w:t>
      </w:r>
      <w:r>
        <w:rPr>
          <w:rFonts w:ascii="Arial"/>
          <w:spacing w:val="-16"/>
          <w:sz w:val="20"/>
        </w:rPr>
        <w:t> </w:t>
      </w:r>
      <w:r>
        <w:rPr>
          <w:rFonts w:ascii="Arial"/>
          <w:sz w:val="20"/>
        </w:rPr>
        <w:t>available</w:t>
      </w:r>
    </w:p>
    <w:p>
      <w:pPr>
        <w:spacing w:after="0"/>
        <w:jc w:val="left"/>
        <w:rPr>
          <w:rFonts w:ascii="Arial"/>
          <w:sz w:val="20"/>
        </w:rPr>
        <w:sectPr>
          <w:pgSz w:w="11910" w:h="16850"/>
          <w:pgMar w:header="718" w:footer="1166" w:top="2200" w:bottom="1360" w:left="1280" w:right="0"/>
        </w:sectPr>
      </w:pPr>
    </w:p>
    <w:p>
      <w:pPr>
        <w:spacing w:before="113"/>
        <w:ind w:left="558" w:right="20" w:firstLine="0"/>
        <w:jc w:val="left"/>
        <w:rPr>
          <w:rFonts w:ascii="Arial"/>
          <w:sz w:val="20"/>
        </w:rPr>
      </w:pPr>
      <w:r>
        <w:rPr>
          <w:rFonts w:ascii="Arial"/>
          <w:sz w:val="20"/>
        </w:rPr>
        <w:t>Partition coefficient: n- octanol/water</w:t>
      </w:r>
    </w:p>
    <w:p>
      <w:pPr>
        <w:spacing w:before="113"/>
        <w:ind w:left="558" w:right="0" w:firstLine="0"/>
        <w:jc w:val="left"/>
        <w:rPr>
          <w:rFonts w:ascii="Arial"/>
          <w:sz w:val="20"/>
        </w:rPr>
      </w:pPr>
      <w:r>
        <w:rPr/>
        <w:br w:type="column"/>
      </w:r>
      <w:r>
        <w:rPr>
          <w:rFonts w:ascii="Arial"/>
          <w:sz w:val="20"/>
        </w:rPr>
        <w:t>: No data available</w:t>
      </w:r>
    </w:p>
    <w:p>
      <w:pPr>
        <w:spacing w:after="0"/>
        <w:jc w:val="left"/>
        <w:rPr>
          <w:rFonts w:ascii="Arial"/>
          <w:sz w:val="20"/>
        </w:rPr>
        <w:sectPr>
          <w:type w:val="continuous"/>
          <w:pgSz w:w="11910" w:h="16850"/>
          <w:pgMar w:top="500" w:bottom="280" w:left="1280" w:right="0"/>
          <w:cols w:num="2" w:equalWidth="0">
            <w:col w:w="2577" w:space="261"/>
            <w:col w:w="7792"/>
          </w:cols>
        </w:sectPr>
      </w:pPr>
    </w:p>
    <w:p>
      <w:pPr>
        <w:pStyle w:val="BodyText"/>
        <w:spacing w:before="3"/>
        <w:rPr>
          <w:rFonts w:ascii="Arial"/>
          <w:sz w:val="12"/>
        </w:rPr>
      </w:pPr>
    </w:p>
    <w:p>
      <w:pPr>
        <w:spacing w:before="93"/>
        <w:ind w:left="556" w:right="0" w:firstLine="0"/>
        <w:jc w:val="left"/>
        <w:rPr>
          <w:rFonts w:ascii="Arial"/>
          <w:sz w:val="20"/>
        </w:rPr>
      </w:pPr>
      <w:r>
        <w:rPr>
          <w:rFonts w:ascii="Arial"/>
          <w:sz w:val="20"/>
        </w:rPr>
        <w:t>Viscosity</w:t>
      </w:r>
    </w:p>
    <w:p>
      <w:pPr>
        <w:tabs>
          <w:tab w:pos="3396" w:val="left" w:leader="none"/>
        </w:tabs>
        <w:spacing w:before="121"/>
        <w:ind w:left="558" w:right="0" w:firstLine="0"/>
        <w:jc w:val="left"/>
        <w:rPr>
          <w:rFonts w:ascii="Arial" w:hAnsi="Arial"/>
          <w:sz w:val="20"/>
        </w:rPr>
      </w:pPr>
      <w:r>
        <w:rPr>
          <w:rFonts w:ascii="Arial" w:hAnsi="Arial"/>
          <w:sz w:val="20"/>
        </w:rPr>
        <w:t>Viscosity,</w:t>
      </w:r>
      <w:r>
        <w:rPr>
          <w:rFonts w:ascii="Arial" w:hAnsi="Arial"/>
          <w:spacing w:val="-3"/>
          <w:sz w:val="20"/>
        </w:rPr>
        <w:t> </w:t>
      </w:r>
      <w:r>
        <w:rPr>
          <w:rFonts w:ascii="Arial" w:hAnsi="Arial"/>
          <w:sz w:val="20"/>
        </w:rPr>
        <w:t>kinematic</w:t>
        <w:tab/>
        <w:t>: 1.0 - 1.9 cSt (40 °C / 104</w:t>
      </w:r>
      <w:r>
        <w:rPr>
          <w:rFonts w:ascii="Arial" w:hAnsi="Arial"/>
          <w:spacing w:val="-16"/>
          <w:sz w:val="20"/>
        </w:rPr>
        <w:t> </w:t>
      </w:r>
      <w:r>
        <w:rPr>
          <w:rFonts w:ascii="Arial" w:hAnsi="Arial"/>
          <w:sz w:val="20"/>
        </w:rPr>
        <w:t>°F)</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1"/>
        <w:rPr>
          <w:rFonts w:ascii="Arial"/>
          <w:sz w:val="16"/>
        </w:rPr>
      </w:pPr>
      <w:r>
        <w:rPr/>
        <w:pict>
          <v:shape style="position:absolute;margin-left:69.143997pt;margin-top:12.114746pt;width:457.15pt;height:.1pt;mso-position-horizontal-relative:page;mso-position-vertical-relative:paragraph;z-index:-251541504;mso-wrap-distance-left:0;mso-wrap-distance-right:0" coordorigin="1383,242" coordsize="9143,0" path="m1383,242l10526,242e" filled="false" stroked="true" strokeweight=".72pt" strokecolor="#000000">
            <v:path arrowok="t"/>
            <v:stroke dashstyle="solid"/>
            <w10:wrap type="topAndBottom"/>
          </v:shape>
        </w:pict>
      </w:r>
    </w:p>
    <w:p>
      <w:pPr>
        <w:spacing w:before="128"/>
        <w:ind w:left="131" w:right="0" w:firstLine="0"/>
        <w:jc w:val="left"/>
        <w:rPr>
          <w:rFonts w:ascii="Arial"/>
          <w:b/>
          <w:sz w:val="20"/>
        </w:rPr>
      </w:pPr>
      <w:r>
        <w:rPr>
          <w:rFonts w:ascii="Arial"/>
          <w:b/>
          <w:sz w:val="20"/>
        </w:rPr>
        <w:t>SECTION 10. STABILITY AND REACTIVITY</w:t>
      </w:r>
    </w:p>
    <w:p>
      <w:pPr>
        <w:pStyle w:val="BodyText"/>
        <w:spacing w:before="9"/>
        <w:rPr>
          <w:rFonts w:ascii="Arial"/>
          <w:b/>
          <w:sz w:val="12"/>
        </w:rPr>
      </w:pPr>
    </w:p>
    <w:p>
      <w:pPr>
        <w:tabs>
          <w:tab w:pos="3465" w:val="left" w:leader="none"/>
        </w:tabs>
        <w:spacing w:before="93"/>
        <w:ind w:left="556" w:right="0" w:firstLine="0"/>
        <w:jc w:val="left"/>
        <w:rPr>
          <w:rFonts w:ascii="Arial"/>
          <w:sz w:val="20"/>
        </w:rPr>
      </w:pPr>
      <w:r>
        <w:rPr>
          <w:rFonts w:ascii="Arial"/>
          <w:sz w:val="20"/>
        </w:rPr>
        <w:t>Reactivity</w:t>
        <w:tab/>
        <w:t>: No dangerous reaction known under conditions of normal</w:t>
      </w:r>
      <w:r>
        <w:rPr>
          <w:rFonts w:ascii="Arial"/>
          <w:spacing w:val="-17"/>
          <w:sz w:val="20"/>
        </w:rPr>
        <w:t> </w:t>
      </w:r>
      <w:r>
        <w:rPr>
          <w:rFonts w:ascii="Arial"/>
          <w:sz w:val="20"/>
        </w:rPr>
        <w:t>use.</w:t>
      </w:r>
    </w:p>
    <w:p>
      <w:pPr>
        <w:tabs>
          <w:tab w:pos="3465" w:val="left" w:leader="none"/>
        </w:tabs>
        <w:spacing w:before="1"/>
        <w:ind w:left="556" w:right="0" w:firstLine="0"/>
        <w:jc w:val="left"/>
        <w:rPr>
          <w:rFonts w:ascii="Arial"/>
          <w:sz w:val="20"/>
        </w:rPr>
      </w:pPr>
      <w:r>
        <w:rPr>
          <w:rFonts w:ascii="Arial"/>
          <w:sz w:val="20"/>
        </w:rPr>
        <w:t>Chemical</w:t>
      </w:r>
      <w:r>
        <w:rPr>
          <w:rFonts w:ascii="Arial"/>
          <w:spacing w:val="-3"/>
          <w:sz w:val="20"/>
        </w:rPr>
        <w:t> </w:t>
      </w:r>
      <w:r>
        <w:rPr>
          <w:rFonts w:ascii="Arial"/>
          <w:sz w:val="20"/>
        </w:rPr>
        <w:t>stability</w:t>
        <w:tab/>
        <w:t>: Stable under normal</w:t>
      </w:r>
      <w:r>
        <w:rPr>
          <w:rFonts w:ascii="Arial"/>
          <w:spacing w:val="-13"/>
          <w:sz w:val="20"/>
        </w:rPr>
        <w:t> </w:t>
      </w:r>
      <w:r>
        <w:rPr>
          <w:rFonts w:ascii="Arial"/>
          <w:sz w:val="20"/>
        </w:rPr>
        <w:t>conditions.</w:t>
      </w:r>
    </w:p>
    <w:p>
      <w:pPr>
        <w:spacing w:after="0"/>
        <w:jc w:val="left"/>
        <w:rPr>
          <w:rFonts w:ascii="Arial"/>
          <w:sz w:val="20"/>
        </w:rPr>
        <w:sectPr>
          <w:type w:val="continuous"/>
          <w:pgSz w:w="11910" w:h="16850"/>
          <w:pgMar w:top="500" w:bottom="280" w:left="1280" w:right="0"/>
        </w:sectPr>
      </w:pPr>
    </w:p>
    <w:p>
      <w:pPr>
        <w:spacing w:before="0"/>
        <w:ind w:left="556" w:right="-7" w:firstLine="0"/>
        <w:jc w:val="left"/>
        <w:rPr>
          <w:rFonts w:ascii="Arial"/>
          <w:sz w:val="20"/>
        </w:rPr>
      </w:pPr>
      <w:r>
        <w:rPr>
          <w:rFonts w:ascii="Arial"/>
          <w:sz w:val="20"/>
        </w:rPr>
        <w:t>Possibility of hazardous </w:t>
      </w:r>
      <w:r>
        <w:rPr>
          <w:rFonts w:ascii="Arial"/>
          <w:spacing w:val="-3"/>
          <w:sz w:val="20"/>
        </w:rPr>
        <w:t>reac- </w:t>
      </w:r>
      <w:r>
        <w:rPr>
          <w:rFonts w:ascii="Arial"/>
          <w:sz w:val="20"/>
        </w:rPr>
        <w:t>tions</w:t>
      </w:r>
    </w:p>
    <w:p>
      <w:pPr>
        <w:spacing w:line="228" w:lineRule="exact" w:before="0"/>
        <w:ind w:left="259" w:right="0" w:firstLine="0"/>
        <w:jc w:val="left"/>
        <w:rPr>
          <w:rFonts w:ascii="Arial"/>
          <w:sz w:val="20"/>
        </w:rPr>
      </w:pPr>
      <w:r>
        <w:rPr/>
        <w:br w:type="column"/>
      </w:r>
      <w:r>
        <w:rPr>
          <w:rFonts w:ascii="Arial"/>
          <w:sz w:val="20"/>
        </w:rPr>
        <w:t>: Hazardous polymerisation does not occur.</w:t>
      </w:r>
    </w:p>
    <w:p>
      <w:pPr>
        <w:spacing w:after="0" w:line="228" w:lineRule="exact"/>
        <w:jc w:val="left"/>
        <w:rPr>
          <w:rFonts w:ascii="Arial"/>
          <w:sz w:val="20"/>
        </w:rPr>
        <w:sectPr>
          <w:type w:val="continuous"/>
          <w:pgSz w:w="11910" w:h="16850"/>
          <w:pgMar w:top="500" w:bottom="280" w:left="1280" w:right="0"/>
          <w:cols w:num="2" w:equalWidth="0">
            <w:col w:w="3167" w:space="40"/>
            <w:col w:w="7423"/>
          </w:cols>
        </w:sectPr>
      </w:pPr>
    </w:p>
    <w:p>
      <w:pPr>
        <w:tabs>
          <w:tab w:pos="3465" w:val="left" w:leader="none"/>
        </w:tabs>
        <w:spacing w:before="0"/>
        <w:ind w:left="556" w:right="2640" w:firstLine="0"/>
        <w:jc w:val="left"/>
        <w:rPr>
          <w:rFonts w:ascii="Arial"/>
          <w:sz w:val="20"/>
        </w:rPr>
      </w:pPr>
      <w:r>
        <w:rPr>
          <w:rFonts w:ascii="Arial"/>
          <w:sz w:val="20"/>
        </w:rPr>
        <w:t>Conditions</w:t>
      </w:r>
      <w:r>
        <w:rPr>
          <w:rFonts w:ascii="Arial"/>
          <w:spacing w:val="-2"/>
          <w:sz w:val="20"/>
        </w:rPr>
        <w:t> </w:t>
      </w:r>
      <w:r>
        <w:rPr>
          <w:rFonts w:ascii="Arial"/>
          <w:sz w:val="20"/>
        </w:rPr>
        <w:t>to</w:t>
      </w:r>
      <w:r>
        <w:rPr>
          <w:rFonts w:ascii="Arial"/>
          <w:spacing w:val="-1"/>
          <w:sz w:val="20"/>
        </w:rPr>
        <w:t> </w:t>
      </w:r>
      <w:r>
        <w:rPr>
          <w:rFonts w:ascii="Arial"/>
          <w:sz w:val="20"/>
        </w:rPr>
        <w:t>avoid</w:t>
        <w:tab/>
        <w:t>: Extremes of temperature and direct sunlight. Incompatible</w:t>
      </w:r>
      <w:r>
        <w:rPr>
          <w:rFonts w:ascii="Arial"/>
          <w:spacing w:val="-3"/>
          <w:sz w:val="20"/>
        </w:rPr>
        <w:t> </w:t>
      </w:r>
      <w:r>
        <w:rPr>
          <w:rFonts w:ascii="Arial"/>
          <w:sz w:val="20"/>
        </w:rPr>
        <w:t>materials</w:t>
        <w:tab/>
        <w:t>: Reactive with oxidising agents, acids and</w:t>
      </w:r>
      <w:r>
        <w:rPr>
          <w:rFonts w:ascii="Arial"/>
          <w:spacing w:val="-26"/>
          <w:sz w:val="20"/>
        </w:rPr>
        <w:t> </w:t>
      </w:r>
      <w:r>
        <w:rPr>
          <w:rFonts w:ascii="Arial"/>
          <w:sz w:val="20"/>
        </w:rPr>
        <w:t>alkalis.</w:t>
      </w:r>
    </w:p>
    <w:p>
      <w:pPr>
        <w:spacing w:after="0"/>
        <w:jc w:val="left"/>
        <w:rPr>
          <w:rFonts w:ascii="Arial"/>
          <w:sz w:val="20"/>
        </w:rPr>
        <w:sectPr>
          <w:type w:val="continuous"/>
          <w:pgSz w:w="11910" w:h="16850"/>
          <w:pgMar w:top="500" w:bottom="280" w:left="1280" w:right="0"/>
        </w:sectPr>
      </w:pPr>
    </w:p>
    <w:p>
      <w:pPr>
        <w:spacing w:before="0"/>
        <w:ind w:left="556" w:right="-6" w:firstLine="0"/>
        <w:jc w:val="left"/>
        <w:rPr>
          <w:rFonts w:ascii="Arial"/>
          <w:sz w:val="20"/>
        </w:rPr>
      </w:pPr>
      <w:r>
        <w:rPr>
          <w:rFonts w:ascii="Arial"/>
          <w:sz w:val="20"/>
        </w:rPr>
        <w:t>Hazardous</w:t>
      </w:r>
      <w:r>
        <w:rPr>
          <w:rFonts w:ascii="Arial"/>
          <w:spacing w:val="-18"/>
          <w:sz w:val="20"/>
        </w:rPr>
        <w:t> </w:t>
      </w:r>
      <w:r>
        <w:rPr>
          <w:rFonts w:ascii="Arial"/>
          <w:sz w:val="20"/>
        </w:rPr>
        <w:t>decomposition products</w:t>
      </w:r>
    </w:p>
    <w:p>
      <w:pPr>
        <w:spacing w:before="0"/>
        <w:ind w:left="767" w:right="1597" w:hanging="212"/>
        <w:jc w:val="left"/>
        <w:rPr>
          <w:rFonts w:ascii="Arial"/>
          <w:sz w:val="20"/>
        </w:rPr>
      </w:pPr>
      <w:r>
        <w:rPr/>
        <w:br w:type="column"/>
      </w:r>
      <w:r>
        <w:rPr>
          <w:rFonts w:ascii="Arial"/>
          <w:sz w:val="20"/>
        </w:rPr>
        <w:t>: May release COx, NOx, SOx, aldehydes, acids, ketones, smoke and irritating vapours when heated to decomposition.</w:t>
      </w:r>
    </w:p>
    <w:p>
      <w:pPr>
        <w:spacing w:after="0"/>
        <w:jc w:val="left"/>
        <w:rPr>
          <w:rFonts w:ascii="Arial"/>
          <w:sz w:val="20"/>
        </w:rPr>
        <w:sectPr>
          <w:type w:val="continuous"/>
          <w:pgSz w:w="11910" w:h="16850"/>
          <w:pgMar w:top="500" w:bottom="280" w:left="1280" w:right="0"/>
          <w:cols w:num="2" w:equalWidth="0">
            <w:col w:w="2865" w:space="44"/>
            <w:col w:w="7721"/>
          </w:cols>
        </w:sectPr>
      </w:pPr>
    </w:p>
    <w:p>
      <w:pPr>
        <w:pStyle w:val="BodyText"/>
        <w:spacing w:before="8"/>
        <w:rPr>
          <w:rFonts w:ascii="Arial"/>
          <w:sz w:val="10"/>
        </w:rPr>
      </w:pPr>
    </w:p>
    <w:p>
      <w:pPr>
        <w:pStyle w:val="BodyText"/>
        <w:spacing w:line="20" w:lineRule="exact"/>
        <w:ind w:left="94"/>
        <w:rPr>
          <w:rFonts w:ascii="Arial"/>
          <w:sz w:val="2"/>
        </w:rPr>
      </w:pPr>
      <w:r>
        <w:rPr>
          <w:rFonts w:ascii="Arial"/>
          <w:sz w:val="2"/>
        </w:rPr>
        <w:pict>
          <v:group style="width:457.15pt;height:.75pt;mso-position-horizontal-relative:char;mso-position-vertical-relative:line" coordorigin="0,0" coordsize="9143,15">
            <v:line style="position:absolute" from="0,7" to="9143,7" stroked="true" strokeweight=".72pt" strokecolor="#000000">
              <v:stroke dashstyle="solid"/>
            </v:line>
          </v:group>
        </w:pict>
      </w:r>
      <w:r>
        <w:rPr>
          <w:rFonts w:ascii="Arial"/>
          <w:sz w:val="2"/>
        </w:rPr>
      </w:r>
    </w:p>
    <w:p>
      <w:pPr>
        <w:spacing w:before="153"/>
        <w:ind w:left="131" w:right="0" w:firstLine="0"/>
        <w:jc w:val="left"/>
        <w:rPr>
          <w:rFonts w:ascii="Arial"/>
          <w:b/>
          <w:sz w:val="20"/>
        </w:rPr>
      </w:pPr>
      <w:r>
        <w:rPr>
          <w:rFonts w:ascii="Arial"/>
          <w:b/>
          <w:sz w:val="20"/>
        </w:rPr>
        <w:t>SECTION 11. TOXICOLOGICAL INFORMATION</w:t>
      </w:r>
    </w:p>
    <w:p>
      <w:pPr>
        <w:pStyle w:val="BodyText"/>
        <w:spacing w:before="7"/>
        <w:rPr>
          <w:rFonts w:ascii="Arial"/>
          <w:b/>
          <w:sz w:val="12"/>
        </w:rPr>
      </w:pPr>
    </w:p>
    <w:p>
      <w:pPr>
        <w:spacing w:before="93"/>
        <w:ind w:left="556" w:right="0" w:firstLine="0"/>
        <w:jc w:val="left"/>
        <w:rPr>
          <w:rFonts w:ascii="Arial"/>
          <w:b/>
          <w:sz w:val="20"/>
        </w:rPr>
      </w:pPr>
      <w:r>
        <w:rPr>
          <w:rFonts w:ascii="Arial"/>
          <w:b/>
          <w:sz w:val="20"/>
        </w:rPr>
        <w:t>Information on likely routes of exposure</w:t>
      </w:r>
    </w:p>
    <w:p>
      <w:pPr>
        <w:spacing w:before="0"/>
        <w:ind w:left="558" w:right="8962" w:firstLine="0"/>
        <w:jc w:val="left"/>
        <w:rPr>
          <w:rFonts w:ascii="Arial"/>
          <w:sz w:val="20"/>
        </w:rPr>
      </w:pPr>
      <w:r>
        <w:rPr>
          <w:rFonts w:ascii="Arial"/>
          <w:sz w:val="20"/>
        </w:rPr>
        <w:t>Eye contact Ingestion Inhalation Skin contact</w:t>
      </w:r>
    </w:p>
    <w:p>
      <w:pPr>
        <w:spacing w:before="120"/>
        <w:ind w:left="556" w:right="0" w:firstLine="0"/>
        <w:jc w:val="left"/>
        <w:rPr>
          <w:rFonts w:ascii="Arial"/>
          <w:b/>
          <w:sz w:val="20"/>
        </w:rPr>
      </w:pPr>
      <w:r>
        <w:rPr>
          <w:rFonts w:ascii="Arial"/>
          <w:b/>
          <w:sz w:val="20"/>
        </w:rPr>
        <w:t>Acute toxicity</w:t>
      </w:r>
    </w:p>
    <w:p>
      <w:pPr>
        <w:spacing w:before="180"/>
        <w:ind w:left="556" w:right="0" w:firstLine="0"/>
        <w:jc w:val="left"/>
        <w:rPr>
          <w:rFonts w:ascii="Arial"/>
          <w:b/>
          <w:sz w:val="20"/>
        </w:rPr>
      </w:pPr>
      <w:r>
        <w:rPr>
          <w:rFonts w:ascii="Arial"/>
          <w:b/>
          <w:sz w:val="20"/>
          <w:u w:val="thick"/>
        </w:rPr>
        <w:t>Product:</w:t>
      </w:r>
    </w:p>
    <w:p>
      <w:pPr>
        <w:tabs>
          <w:tab w:pos="3396" w:val="left" w:leader="none"/>
        </w:tabs>
        <w:spacing w:before="60"/>
        <w:ind w:left="558" w:right="0" w:firstLine="0"/>
        <w:jc w:val="left"/>
        <w:rPr>
          <w:rFonts w:ascii="Arial"/>
          <w:sz w:val="20"/>
        </w:rPr>
      </w:pPr>
      <w:r>
        <w:rPr>
          <w:rFonts w:ascii="Arial"/>
          <w:sz w:val="20"/>
        </w:rPr>
        <w:t>Acute oral toxicity</w:t>
        <w:tab/>
        <w:t>: Remarks: Based on available data, the classification</w:t>
      </w:r>
      <w:r>
        <w:rPr>
          <w:rFonts w:ascii="Arial"/>
          <w:spacing w:val="-21"/>
          <w:sz w:val="20"/>
        </w:rPr>
        <w:t> </w:t>
      </w:r>
      <w:r>
        <w:rPr>
          <w:rFonts w:ascii="Arial"/>
          <w:sz w:val="20"/>
        </w:rPr>
        <w:t>criteria</w:t>
      </w:r>
    </w:p>
    <w:p>
      <w:pPr>
        <w:spacing w:before="1"/>
        <w:ind w:left="3605" w:right="0" w:firstLine="0"/>
        <w:jc w:val="left"/>
        <w:rPr>
          <w:rFonts w:ascii="Arial"/>
          <w:sz w:val="20"/>
        </w:rPr>
      </w:pPr>
      <w:r>
        <w:rPr>
          <w:rFonts w:ascii="Arial"/>
          <w:sz w:val="20"/>
        </w:rPr>
        <w:t>are not met.</w:t>
      </w:r>
    </w:p>
    <w:p>
      <w:pPr>
        <w:pStyle w:val="BodyText"/>
        <w:spacing w:before="10"/>
        <w:rPr>
          <w:rFonts w:ascii="Arial"/>
          <w:sz w:val="19"/>
        </w:rPr>
      </w:pPr>
    </w:p>
    <w:p>
      <w:pPr>
        <w:tabs>
          <w:tab w:pos="3396" w:val="left" w:leader="none"/>
        </w:tabs>
        <w:spacing w:before="0"/>
        <w:ind w:left="558" w:right="0" w:firstLine="0"/>
        <w:jc w:val="left"/>
        <w:rPr>
          <w:rFonts w:ascii="Arial"/>
          <w:sz w:val="20"/>
        </w:rPr>
      </w:pPr>
      <w:r>
        <w:rPr>
          <w:rFonts w:ascii="Arial"/>
          <w:sz w:val="20"/>
        </w:rPr>
        <w:t>Acute</w:t>
      </w:r>
      <w:r>
        <w:rPr>
          <w:rFonts w:ascii="Arial"/>
          <w:spacing w:val="-1"/>
          <w:sz w:val="20"/>
        </w:rPr>
        <w:t> </w:t>
      </w:r>
      <w:r>
        <w:rPr>
          <w:rFonts w:ascii="Arial"/>
          <w:sz w:val="20"/>
        </w:rPr>
        <w:t>inhalation</w:t>
      </w:r>
      <w:r>
        <w:rPr>
          <w:rFonts w:ascii="Arial"/>
          <w:spacing w:val="-2"/>
          <w:sz w:val="20"/>
        </w:rPr>
        <w:t> </w:t>
      </w:r>
      <w:r>
        <w:rPr>
          <w:rFonts w:ascii="Arial"/>
          <w:sz w:val="20"/>
        </w:rPr>
        <w:t>toxicity</w:t>
        <w:tab/>
        <w:t>: Remarks: Based on available data, the classification</w:t>
      </w:r>
      <w:r>
        <w:rPr>
          <w:rFonts w:ascii="Arial"/>
          <w:spacing w:val="-20"/>
          <w:sz w:val="20"/>
        </w:rPr>
        <w:t> </w:t>
      </w:r>
      <w:r>
        <w:rPr>
          <w:rFonts w:ascii="Arial"/>
          <w:sz w:val="20"/>
        </w:rPr>
        <w:t>criteria</w:t>
      </w:r>
    </w:p>
    <w:p>
      <w:pPr>
        <w:spacing w:before="1"/>
        <w:ind w:left="3605" w:right="0" w:firstLine="0"/>
        <w:jc w:val="left"/>
        <w:rPr>
          <w:rFonts w:ascii="Arial"/>
          <w:sz w:val="20"/>
        </w:rPr>
      </w:pPr>
      <w:r>
        <w:rPr>
          <w:rFonts w:ascii="Arial"/>
          <w:sz w:val="20"/>
        </w:rPr>
        <w:t>are not met.</w:t>
      </w:r>
    </w:p>
    <w:p>
      <w:pPr>
        <w:pStyle w:val="BodyText"/>
        <w:rPr>
          <w:rFonts w:ascii="Arial"/>
          <w:sz w:val="20"/>
        </w:rPr>
      </w:pPr>
    </w:p>
    <w:p>
      <w:pPr>
        <w:tabs>
          <w:tab w:pos="3396" w:val="left" w:leader="none"/>
        </w:tabs>
        <w:spacing w:before="1"/>
        <w:ind w:left="558" w:right="0" w:firstLine="0"/>
        <w:jc w:val="left"/>
        <w:rPr>
          <w:rFonts w:ascii="Arial"/>
          <w:sz w:val="20"/>
        </w:rPr>
      </w:pPr>
      <w:r>
        <w:rPr>
          <w:rFonts w:ascii="Arial"/>
          <w:sz w:val="20"/>
        </w:rPr>
        <w:t>Acute dermal</w:t>
      </w:r>
      <w:r>
        <w:rPr>
          <w:rFonts w:ascii="Arial"/>
          <w:spacing w:val="-2"/>
          <w:sz w:val="20"/>
        </w:rPr>
        <w:t> </w:t>
      </w:r>
      <w:r>
        <w:rPr>
          <w:rFonts w:ascii="Arial"/>
          <w:sz w:val="20"/>
        </w:rPr>
        <w:t>toxicity</w:t>
        <w:tab/>
        <w:t>: Remarks: Based on available data, the classification</w:t>
      </w:r>
      <w:r>
        <w:rPr>
          <w:rFonts w:ascii="Arial"/>
          <w:spacing w:val="-21"/>
          <w:sz w:val="20"/>
        </w:rPr>
        <w:t> </w:t>
      </w:r>
      <w:r>
        <w:rPr>
          <w:rFonts w:ascii="Arial"/>
          <w:sz w:val="20"/>
        </w:rPr>
        <w:t>criteria</w:t>
      </w:r>
    </w:p>
    <w:p>
      <w:pPr>
        <w:spacing w:before="0"/>
        <w:ind w:left="3605" w:right="0" w:firstLine="0"/>
        <w:jc w:val="left"/>
        <w:rPr>
          <w:rFonts w:ascii="Arial"/>
          <w:sz w:val="20"/>
        </w:rPr>
      </w:pPr>
      <w:r>
        <w:rPr>
          <w:rFonts w:ascii="Arial"/>
          <w:sz w:val="20"/>
        </w:rPr>
        <w:t>are not met.</w:t>
      </w:r>
    </w:p>
    <w:p>
      <w:pPr>
        <w:pStyle w:val="BodyText"/>
        <w:spacing w:before="6"/>
        <w:rPr>
          <w:rFonts w:ascii="Arial"/>
          <w:sz w:val="30"/>
        </w:rPr>
      </w:pPr>
    </w:p>
    <w:p>
      <w:pPr>
        <w:spacing w:before="0"/>
        <w:ind w:left="556" w:right="0" w:firstLine="0"/>
        <w:jc w:val="left"/>
        <w:rPr>
          <w:rFonts w:ascii="Arial"/>
          <w:b/>
          <w:sz w:val="20"/>
        </w:rPr>
      </w:pPr>
      <w:r>
        <w:rPr>
          <w:rFonts w:ascii="Arial"/>
          <w:b/>
          <w:sz w:val="20"/>
          <w:u w:val="thick"/>
        </w:rPr>
        <w:t>Components:</w:t>
      </w:r>
    </w:p>
    <w:p>
      <w:pPr>
        <w:spacing w:before="58"/>
        <w:ind w:left="556" w:right="0" w:firstLine="0"/>
        <w:jc w:val="left"/>
        <w:rPr>
          <w:rFonts w:ascii="Arial"/>
          <w:b/>
          <w:sz w:val="20"/>
        </w:rPr>
      </w:pPr>
      <w:r>
        <w:rPr>
          <w:rFonts w:ascii="Arial"/>
          <w:b/>
          <w:sz w:val="20"/>
        </w:rPr>
        <w:t>Kerosine (petroleum); Straight run kerosine:</w:t>
      </w:r>
    </w:p>
    <w:p>
      <w:pPr>
        <w:tabs>
          <w:tab w:pos="3396" w:val="left" w:leader="none"/>
        </w:tabs>
        <w:spacing w:before="0"/>
        <w:ind w:left="558" w:right="0" w:firstLine="0"/>
        <w:jc w:val="left"/>
        <w:rPr>
          <w:rFonts w:ascii="Arial"/>
          <w:sz w:val="20"/>
        </w:rPr>
      </w:pPr>
      <w:r>
        <w:rPr>
          <w:rFonts w:ascii="Arial"/>
          <w:sz w:val="20"/>
        </w:rPr>
        <w:t>Acute oral toxicity</w:t>
        <w:tab/>
        <w:t>: LD50 (Rat): &gt; 5,000</w:t>
      </w:r>
      <w:r>
        <w:rPr>
          <w:rFonts w:ascii="Arial"/>
          <w:spacing w:val="-17"/>
          <w:sz w:val="20"/>
        </w:rPr>
        <w:t> </w:t>
      </w:r>
      <w:r>
        <w:rPr>
          <w:rFonts w:ascii="Arial"/>
          <w:sz w:val="20"/>
        </w:rPr>
        <w:t>mg/kg,</w:t>
      </w:r>
    </w:p>
    <w:p>
      <w:pPr>
        <w:pStyle w:val="BodyText"/>
        <w:spacing w:before="1"/>
        <w:rPr>
          <w:rFonts w:ascii="Arial"/>
          <w:sz w:val="20"/>
        </w:rPr>
      </w:pPr>
    </w:p>
    <w:p>
      <w:pPr>
        <w:tabs>
          <w:tab w:pos="3396" w:val="left" w:leader="none"/>
        </w:tabs>
        <w:spacing w:before="0"/>
        <w:ind w:left="558" w:right="0" w:firstLine="0"/>
        <w:jc w:val="left"/>
        <w:rPr>
          <w:rFonts w:ascii="Arial"/>
          <w:sz w:val="20"/>
        </w:rPr>
      </w:pPr>
      <w:r>
        <w:rPr>
          <w:rFonts w:ascii="Arial"/>
          <w:sz w:val="20"/>
        </w:rPr>
        <w:t>Acute</w:t>
      </w:r>
      <w:r>
        <w:rPr>
          <w:rFonts w:ascii="Arial"/>
          <w:spacing w:val="-1"/>
          <w:sz w:val="20"/>
        </w:rPr>
        <w:t> </w:t>
      </w:r>
      <w:r>
        <w:rPr>
          <w:rFonts w:ascii="Arial"/>
          <w:sz w:val="20"/>
        </w:rPr>
        <w:t>inhalation</w:t>
      </w:r>
      <w:r>
        <w:rPr>
          <w:rFonts w:ascii="Arial"/>
          <w:spacing w:val="-2"/>
          <w:sz w:val="20"/>
        </w:rPr>
        <w:t> </w:t>
      </w:r>
      <w:r>
        <w:rPr>
          <w:rFonts w:ascii="Arial"/>
          <w:sz w:val="20"/>
        </w:rPr>
        <w:t>toxicity</w:t>
        <w:tab/>
        <w:t>: LC50 (Rat): &gt; 5</w:t>
      </w:r>
      <w:r>
        <w:rPr>
          <w:rFonts w:ascii="Arial"/>
          <w:spacing w:val="-17"/>
          <w:sz w:val="20"/>
        </w:rPr>
        <w:t> </w:t>
      </w:r>
      <w:r>
        <w:rPr>
          <w:rFonts w:ascii="Arial"/>
          <w:sz w:val="20"/>
        </w:rPr>
        <w:t>mg/l</w:t>
      </w:r>
    </w:p>
    <w:p>
      <w:pPr>
        <w:spacing w:before="1"/>
        <w:ind w:left="3605" w:right="0" w:firstLine="0"/>
        <w:jc w:val="left"/>
        <w:rPr>
          <w:rFonts w:ascii="Arial"/>
          <w:sz w:val="20"/>
        </w:rPr>
      </w:pPr>
      <w:r>
        <w:rPr>
          <w:rFonts w:ascii="Arial"/>
          <w:sz w:val="20"/>
        </w:rPr>
        <w:t>Exposure time: 4 h</w:t>
      </w:r>
    </w:p>
    <w:p>
      <w:pPr>
        <w:spacing w:after="0"/>
        <w:jc w:val="left"/>
        <w:rPr>
          <w:rFonts w:ascii="Arial"/>
          <w:sz w:val="20"/>
        </w:rPr>
        <w:sectPr>
          <w:type w:val="continuous"/>
          <w:pgSz w:w="11910" w:h="16850"/>
          <w:pgMar w:top="500" w:bottom="280" w:left="1280" w:right="0"/>
        </w:sectPr>
      </w:pPr>
    </w:p>
    <w:p>
      <w:pPr>
        <w:pStyle w:val="BodyText"/>
        <w:spacing w:before="10"/>
        <w:rPr>
          <w:rFonts w:ascii="Arial"/>
          <w:sz w:val="11"/>
        </w:rPr>
      </w:pPr>
    </w:p>
    <w:p>
      <w:pPr>
        <w:tabs>
          <w:tab w:pos="3396" w:val="left" w:leader="none"/>
        </w:tabs>
        <w:spacing w:line="477" w:lineRule="auto" w:before="93"/>
        <w:ind w:left="558" w:right="4393" w:firstLine="3046"/>
        <w:jc w:val="left"/>
        <w:rPr>
          <w:rFonts w:ascii="Arial"/>
          <w:sz w:val="20"/>
        </w:rPr>
      </w:pPr>
      <w:r>
        <w:rPr>
          <w:rFonts w:ascii="Arial"/>
          <w:sz w:val="20"/>
        </w:rPr>
        <w:t>Test atmosphere: dust/mist Acute dermal</w:t>
      </w:r>
      <w:r>
        <w:rPr>
          <w:rFonts w:ascii="Arial"/>
          <w:spacing w:val="-2"/>
          <w:sz w:val="20"/>
        </w:rPr>
        <w:t> </w:t>
      </w:r>
      <w:r>
        <w:rPr>
          <w:rFonts w:ascii="Arial"/>
          <w:sz w:val="20"/>
        </w:rPr>
        <w:t>toxicity</w:t>
        <w:tab/>
        <w:t>: LD50 (Rabbit): &gt; 2,000</w:t>
      </w:r>
      <w:r>
        <w:rPr>
          <w:rFonts w:ascii="Arial"/>
          <w:spacing w:val="-29"/>
          <w:sz w:val="20"/>
        </w:rPr>
        <w:t> </w:t>
      </w:r>
      <w:r>
        <w:rPr>
          <w:rFonts w:ascii="Arial"/>
          <w:sz w:val="20"/>
        </w:rPr>
        <w:t>mg/kg,</w:t>
      </w:r>
    </w:p>
    <w:p>
      <w:pPr>
        <w:spacing w:line="410" w:lineRule="atLeast" w:before="174"/>
        <w:ind w:left="556" w:right="7787" w:firstLine="0"/>
        <w:jc w:val="left"/>
        <w:rPr>
          <w:rFonts w:ascii="Arial"/>
          <w:b/>
          <w:sz w:val="20"/>
        </w:rPr>
      </w:pPr>
      <w:r>
        <w:rPr>
          <w:rFonts w:ascii="Arial"/>
          <w:b/>
          <w:sz w:val="20"/>
        </w:rPr>
        <w:t>Skin corrosion/irritation </w:t>
      </w:r>
      <w:r>
        <w:rPr>
          <w:rFonts w:ascii="Arial"/>
          <w:b/>
          <w:sz w:val="20"/>
          <w:u w:val="thick"/>
        </w:rPr>
        <w:t>Product:</w:t>
      </w:r>
    </w:p>
    <w:p>
      <w:pPr>
        <w:spacing w:before="61"/>
        <w:ind w:left="558" w:right="0" w:firstLine="0"/>
        <w:jc w:val="left"/>
        <w:rPr>
          <w:rFonts w:ascii="Arial"/>
          <w:sz w:val="20"/>
        </w:rPr>
      </w:pPr>
      <w:r>
        <w:rPr>
          <w:rFonts w:ascii="Arial"/>
          <w:sz w:val="20"/>
        </w:rPr>
        <w:t>Remarks: Causes skin irritation.</w:t>
      </w:r>
    </w:p>
    <w:p>
      <w:pPr>
        <w:spacing w:line="410" w:lineRule="atLeast" w:before="169"/>
        <w:ind w:left="556" w:right="6863" w:firstLine="0"/>
        <w:jc w:val="left"/>
        <w:rPr>
          <w:rFonts w:ascii="Arial"/>
          <w:b/>
          <w:sz w:val="20"/>
        </w:rPr>
      </w:pPr>
      <w:r>
        <w:rPr>
          <w:rFonts w:ascii="Arial"/>
          <w:b/>
          <w:sz w:val="20"/>
        </w:rPr>
        <w:t>Serious eye damage/eye irritation </w:t>
      </w:r>
      <w:r>
        <w:rPr>
          <w:rFonts w:ascii="Arial"/>
          <w:b/>
          <w:sz w:val="20"/>
          <w:u w:val="thick"/>
        </w:rPr>
        <w:t>Product:</w:t>
      </w:r>
    </w:p>
    <w:p>
      <w:pPr>
        <w:spacing w:before="61"/>
        <w:ind w:left="558" w:right="0" w:firstLine="0"/>
        <w:jc w:val="left"/>
        <w:rPr>
          <w:rFonts w:ascii="Arial"/>
          <w:sz w:val="20"/>
        </w:rPr>
      </w:pPr>
      <w:r>
        <w:rPr>
          <w:rFonts w:ascii="Arial"/>
          <w:sz w:val="20"/>
        </w:rPr>
        <w:t>Remarks: Based on available data, the classification criteria are not met.</w:t>
      </w:r>
    </w:p>
    <w:p>
      <w:pPr>
        <w:spacing w:line="470" w:lineRule="exact" w:before="43"/>
        <w:ind w:left="558" w:right="6951" w:firstLine="0"/>
        <w:jc w:val="left"/>
        <w:rPr>
          <w:rFonts w:ascii="Arial"/>
          <w:b/>
          <w:sz w:val="20"/>
        </w:rPr>
      </w:pPr>
      <w:r>
        <w:rPr>
          <w:rFonts w:ascii="Arial"/>
          <w:b/>
          <w:sz w:val="20"/>
        </w:rPr>
        <w:t>Respiratory or skin sensitisation </w:t>
      </w:r>
      <w:r>
        <w:rPr>
          <w:rFonts w:ascii="Arial"/>
          <w:b/>
          <w:sz w:val="20"/>
          <w:u w:val="thick"/>
        </w:rPr>
        <w:t>Product:</w:t>
      </w:r>
    </w:p>
    <w:p>
      <w:pPr>
        <w:spacing w:before="6"/>
        <w:ind w:left="986" w:right="0" w:firstLine="0"/>
        <w:jc w:val="left"/>
        <w:rPr>
          <w:rFonts w:ascii="Arial"/>
          <w:sz w:val="20"/>
        </w:rPr>
      </w:pPr>
      <w:r>
        <w:rPr>
          <w:rFonts w:ascii="Arial"/>
          <w:sz w:val="20"/>
        </w:rPr>
        <w:t>Remarks: Based on available data, the classification criteria are not met.</w:t>
      </w:r>
    </w:p>
    <w:p>
      <w:pPr>
        <w:pStyle w:val="BodyText"/>
        <w:spacing w:before="5"/>
        <w:rPr>
          <w:rFonts w:ascii="Arial"/>
        </w:rPr>
      </w:pPr>
    </w:p>
    <w:p>
      <w:pPr>
        <w:spacing w:after="0"/>
        <w:rPr>
          <w:rFonts w:ascii="Arial"/>
        </w:rPr>
        <w:sectPr>
          <w:pgSz w:w="11910" w:h="16850"/>
          <w:pgMar w:header="718" w:footer="1166" w:top="2200" w:bottom="1360" w:left="1280" w:right="0"/>
        </w:sectPr>
      </w:pPr>
    </w:p>
    <w:p>
      <w:pPr>
        <w:spacing w:before="93"/>
        <w:ind w:left="558" w:right="0" w:firstLine="0"/>
        <w:jc w:val="left"/>
        <w:rPr>
          <w:rFonts w:ascii="Arial"/>
          <w:b/>
          <w:sz w:val="20"/>
        </w:rPr>
      </w:pPr>
      <w:r>
        <w:rPr>
          <w:rFonts w:ascii="Arial"/>
          <w:b/>
          <w:sz w:val="20"/>
        </w:rPr>
        <w:t>Germ cell mutagenicity</w:t>
      </w:r>
    </w:p>
    <w:p>
      <w:pPr>
        <w:spacing w:before="181"/>
        <w:ind w:left="558" w:right="0" w:firstLine="0"/>
        <w:jc w:val="left"/>
        <w:rPr>
          <w:rFonts w:ascii="Arial"/>
          <w:b/>
          <w:sz w:val="20"/>
        </w:rPr>
      </w:pPr>
      <w:r>
        <w:rPr>
          <w:rFonts w:ascii="Arial"/>
          <w:b/>
          <w:sz w:val="20"/>
          <w:u w:val="thick"/>
        </w:rPr>
        <w:t>Product:</w:t>
      </w:r>
    </w:p>
    <w:p>
      <w:pPr>
        <w:spacing w:before="60"/>
        <w:ind w:left="986" w:right="17" w:firstLine="0"/>
        <w:jc w:val="left"/>
        <w:rPr>
          <w:rFonts w:ascii="Arial"/>
          <w:sz w:val="20"/>
        </w:rPr>
      </w:pPr>
      <w:r>
        <w:rPr>
          <w:rFonts w:ascii="Arial"/>
          <w:sz w:val="20"/>
        </w:rPr>
        <w:t>Germ cell mutagenicity- Assessment</w:t>
      </w:r>
    </w:p>
    <w:p>
      <w:pPr>
        <w:pStyle w:val="BodyText"/>
        <w:rPr>
          <w:rFonts w:ascii="Arial"/>
        </w:rPr>
      </w:pPr>
      <w:r>
        <w:rPr/>
        <w:br w:type="column"/>
      </w:r>
      <w:r>
        <w:rPr>
          <w:rFonts w:ascii="Arial"/>
        </w:rPr>
      </w:r>
    </w:p>
    <w:p>
      <w:pPr>
        <w:pStyle w:val="BodyText"/>
        <w:rPr>
          <w:rFonts w:ascii="Arial"/>
        </w:rPr>
      </w:pPr>
    </w:p>
    <w:p>
      <w:pPr>
        <w:pStyle w:val="BodyText"/>
        <w:rPr>
          <w:rFonts w:ascii="Arial"/>
          <w:sz w:val="25"/>
        </w:rPr>
      </w:pPr>
    </w:p>
    <w:p>
      <w:pPr>
        <w:spacing w:before="1"/>
        <w:ind w:left="558" w:right="1182" w:firstLine="0"/>
        <w:jc w:val="left"/>
        <w:rPr>
          <w:rFonts w:ascii="Arial"/>
          <w:sz w:val="20"/>
        </w:rPr>
      </w:pPr>
      <w:r>
        <w:rPr>
          <w:rFonts w:ascii="Arial"/>
          <w:sz w:val="20"/>
        </w:rPr>
        <w:t>Based on available data, the classification criteria are not met.</w:t>
      </w:r>
    </w:p>
    <w:p>
      <w:pPr>
        <w:spacing w:after="0"/>
        <w:jc w:val="left"/>
        <w:rPr>
          <w:rFonts w:ascii="Arial"/>
          <w:sz w:val="20"/>
        </w:rPr>
        <w:sectPr>
          <w:type w:val="continuous"/>
          <w:pgSz w:w="11910" w:h="16850"/>
          <w:pgMar w:top="500" w:bottom="280" w:left="1280" w:right="0"/>
          <w:cols w:num="2" w:equalWidth="0">
            <w:col w:w="3124" w:space="349"/>
            <w:col w:w="7157"/>
          </w:cols>
        </w:sectPr>
      </w:pPr>
    </w:p>
    <w:p>
      <w:pPr>
        <w:pStyle w:val="BodyText"/>
        <w:spacing w:before="9"/>
        <w:rPr>
          <w:rFonts w:ascii="Arial"/>
          <w:sz w:val="11"/>
        </w:rPr>
      </w:pPr>
    </w:p>
    <w:p>
      <w:pPr>
        <w:spacing w:after="0"/>
        <w:rPr>
          <w:rFonts w:ascii="Arial"/>
          <w:sz w:val="11"/>
        </w:rPr>
        <w:sectPr>
          <w:type w:val="continuous"/>
          <w:pgSz w:w="11910" w:h="16850"/>
          <w:pgMar w:top="500" w:bottom="280" w:left="1280" w:right="0"/>
        </w:sectPr>
      </w:pPr>
    </w:p>
    <w:p>
      <w:pPr>
        <w:spacing w:line="364" w:lineRule="auto" w:before="93"/>
        <w:ind w:left="558" w:right="790" w:firstLine="0"/>
        <w:jc w:val="left"/>
        <w:rPr>
          <w:rFonts w:ascii="Arial"/>
          <w:b/>
          <w:sz w:val="20"/>
        </w:rPr>
      </w:pPr>
      <w:r>
        <w:rPr>
          <w:rFonts w:ascii="Arial"/>
          <w:b/>
          <w:sz w:val="20"/>
        </w:rPr>
        <w:t>Carcinogenicity </w:t>
      </w:r>
      <w:r>
        <w:rPr>
          <w:rFonts w:ascii="Arial"/>
          <w:b/>
          <w:sz w:val="20"/>
          <w:u w:val="thick"/>
        </w:rPr>
        <w:t>Product:</w:t>
      </w:r>
    </w:p>
    <w:p>
      <w:pPr>
        <w:spacing w:before="2"/>
        <w:ind w:left="986" w:right="17" w:firstLine="0"/>
        <w:jc w:val="left"/>
        <w:rPr>
          <w:rFonts w:ascii="Arial"/>
          <w:sz w:val="20"/>
        </w:rPr>
      </w:pPr>
      <w:r>
        <w:rPr>
          <w:rFonts w:ascii="Arial"/>
          <w:sz w:val="20"/>
        </w:rPr>
        <w:t>Carcinogenicity - As- sessment</w:t>
      </w:r>
    </w:p>
    <w:p>
      <w:pPr>
        <w:pStyle w:val="BodyText"/>
        <w:rPr>
          <w:rFonts w:ascii="Arial"/>
        </w:rPr>
      </w:pPr>
      <w:r>
        <w:rPr/>
        <w:br w:type="column"/>
      </w:r>
      <w:r>
        <w:rPr>
          <w:rFonts w:ascii="Arial"/>
        </w:rPr>
      </w:r>
    </w:p>
    <w:p>
      <w:pPr>
        <w:pStyle w:val="BodyText"/>
        <w:rPr>
          <w:rFonts w:ascii="Arial"/>
        </w:rPr>
      </w:pPr>
    </w:p>
    <w:p>
      <w:pPr>
        <w:pStyle w:val="BodyText"/>
        <w:rPr>
          <w:rFonts w:ascii="Arial"/>
          <w:sz w:val="25"/>
        </w:rPr>
      </w:pPr>
    </w:p>
    <w:p>
      <w:pPr>
        <w:spacing w:before="1"/>
        <w:ind w:left="558" w:right="1182" w:firstLine="0"/>
        <w:jc w:val="left"/>
        <w:rPr>
          <w:rFonts w:ascii="Arial"/>
          <w:sz w:val="20"/>
        </w:rPr>
      </w:pPr>
      <w:r>
        <w:rPr>
          <w:rFonts w:ascii="Arial"/>
          <w:sz w:val="20"/>
        </w:rPr>
        <w:t>Based on available data, the classification criteria are not met.</w:t>
      </w:r>
    </w:p>
    <w:p>
      <w:pPr>
        <w:spacing w:after="0"/>
        <w:jc w:val="left"/>
        <w:rPr>
          <w:rFonts w:ascii="Arial"/>
          <w:sz w:val="20"/>
        </w:rPr>
        <w:sectPr>
          <w:type w:val="continuous"/>
          <w:pgSz w:w="11910" w:h="16850"/>
          <w:pgMar w:top="500" w:bottom="280" w:left="1280" w:right="0"/>
          <w:cols w:num="2" w:equalWidth="0">
            <w:col w:w="2869" w:space="604"/>
            <w:col w:w="7157"/>
          </w:cols>
        </w:sectPr>
      </w:pPr>
    </w:p>
    <w:p>
      <w:pPr>
        <w:pStyle w:val="BodyText"/>
        <w:rPr>
          <w:rFonts w:ascii="Arial"/>
          <w:sz w:val="20"/>
        </w:rPr>
      </w:pPr>
    </w:p>
    <w:p>
      <w:pPr>
        <w:pStyle w:val="BodyText"/>
        <w:spacing w:before="1"/>
        <w:rPr>
          <w:rFonts w:ascii="Arial"/>
          <w:sz w:val="20"/>
        </w:rPr>
      </w:pPr>
    </w:p>
    <w:p>
      <w:pPr>
        <w:spacing w:before="0"/>
        <w:ind w:left="558" w:right="0" w:firstLine="0"/>
        <w:jc w:val="left"/>
        <w:rPr>
          <w:rFonts w:ascii="Arial"/>
          <w:b/>
          <w:sz w:val="20"/>
        </w:rPr>
      </w:pPr>
      <w:r>
        <w:rPr>
          <w:rFonts w:ascii="Arial"/>
          <w:b/>
          <w:sz w:val="20"/>
        </w:rPr>
        <w:t>Reproductive toxicity</w:t>
      </w:r>
    </w:p>
    <w:p>
      <w:pPr>
        <w:pStyle w:val="BodyText"/>
        <w:spacing w:before="10"/>
        <w:rPr>
          <w:rFonts w:ascii="Arial"/>
          <w:b/>
          <w:sz w:val="12"/>
        </w:rPr>
      </w:pPr>
    </w:p>
    <w:p>
      <w:pPr>
        <w:spacing w:after="0"/>
        <w:rPr>
          <w:rFonts w:ascii="Arial"/>
          <w:sz w:val="12"/>
        </w:rPr>
        <w:sectPr>
          <w:type w:val="continuous"/>
          <w:pgSz w:w="11910" w:h="16850"/>
          <w:pgMar w:top="500" w:bottom="280" w:left="1280" w:right="0"/>
        </w:sectPr>
      </w:pPr>
    </w:p>
    <w:p>
      <w:pPr>
        <w:spacing w:before="93"/>
        <w:ind w:left="558" w:right="0" w:firstLine="0"/>
        <w:jc w:val="left"/>
        <w:rPr>
          <w:rFonts w:ascii="Arial"/>
          <w:b/>
          <w:sz w:val="20"/>
        </w:rPr>
      </w:pPr>
      <w:r>
        <w:rPr>
          <w:rFonts w:ascii="Arial"/>
          <w:b/>
          <w:sz w:val="20"/>
          <w:u w:val="thick"/>
        </w:rPr>
        <w:t>Product:</w:t>
      </w:r>
    </w:p>
    <w:p>
      <w:pPr>
        <w:spacing w:before="60"/>
        <w:ind w:left="986" w:right="18" w:firstLine="0"/>
        <w:jc w:val="left"/>
        <w:rPr>
          <w:rFonts w:ascii="Arial"/>
          <w:sz w:val="20"/>
        </w:rPr>
      </w:pPr>
      <w:r>
        <w:rPr>
          <w:rFonts w:ascii="Arial"/>
          <w:sz w:val="20"/>
        </w:rPr>
        <w:t>Reproductive toxicity - Assessment</w:t>
      </w:r>
    </w:p>
    <w:p>
      <w:pPr>
        <w:pStyle w:val="BodyText"/>
        <w:rPr>
          <w:rFonts w:ascii="Arial"/>
        </w:rPr>
      </w:pPr>
      <w:r>
        <w:rPr/>
        <w:br w:type="column"/>
      </w:r>
      <w:r>
        <w:rPr>
          <w:rFonts w:ascii="Arial"/>
        </w:rPr>
      </w:r>
    </w:p>
    <w:p>
      <w:pPr>
        <w:spacing w:before="130"/>
        <w:ind w:left="558" w:right="0" w:firstLine="0"/>
        <w:jc w:val="left"/>
        <w:rPr>
          <w:rFonts w:ascii="Arial"/>
          <w:sz w:val="20"/>
        </w:rPr>
      </w:pPr>
      <w:r>
        <w:rPr>
          <w:rFonts w:ascii="Arial"/>
          <w:sz w:val="20"/>
        </w:rPr>
        <w:t>Suspected of damaging fertility or the unborn child.</w:t>
      </w:r>
    </w:p>
    <w:p>
      <w:pPr>
        <w:spacing w:after="0"/>
        <w:jc w:val="left"/>
        <w:rPr>
          <w:rFonts w:ascii="Arial"/>
          <w:sz w:val="20"/>
        </w:rPr>
        <w:sectPr>
          <w:type w:val="continuous"/>
          <w:pgSz w:w="11910" w:h="16850"/>
          <w:pgMar w:top="500" w:bottom="280" w:left="1280" w:right="0"/>
          <w:cols w:num="2" w:equalWidth="0">
            <w:col w:w="2992" w:space="481"/>
            <w:col w:w="7157"/>
          </w:cols>
        </w:sectPr>
      </w:pPr>
    </w:p>
    <w:p>
      <w:pPr>
        <w:pStyle w:val="BodyText"/>
        <w:rPr>
          <w:rFonts w:ascii="Arial"/>
          <w:sz w:val="20"/>
        </w:rPr>
      </w:pPr>
    </w:p>
    <w:p>
      <w:pPr>
        <w:spacing w:line="400" w:lineRule="atLeast" w:before="72"/>
        <w:ind w:left="558" w:right="7818" w:firstLine="0"/>
        <w:jc w:val="left"/>
        <w:rPr>
          <w:rFonts w:ascii="Arial"/>
          <w:b/>
          <w:sz w:val="20"/>
        </w:rPr>
      </w:pPr>
      <w:r>
        <w:rPr>
          <w:rFonts w:ascii="Arial"/>
          <w:b/>
          <w:sz w:val="20"/>
        </w:rPr>
        <w:t>STOT - single exposure </w:t>
      </w:r>
      <w:r>
        <w:rPr>
          <w:rFonts w:ascii="Arial"/>
          <w:b/>
          <w:sz w:val="20"/>
          <w:u w:val="thick"/>
        </w:rPr>
        <w:t>Product:</w:t>
      </w:r>
    </w:p>
    <w:p>
      <w:pPr>
        <w:spacing w:before="68"/>
        <w:ind w:left="986" w:right="5522" w:firstLine="0"/>
        <w:jc w:val="left"/>
        <w:rPr>
          <w:rFonts w:ascii="Arial"/>
          <w:sz w:val="20"/>
        </w:rPr>
      </w:pPr>
      <w:r>
        <w:rPr>
          <w:rFonts w:ascii="Arial"/>
          <w:sz w:val="20"/>
        </w:rPr>
        <w:t>Target Organs: Central nervous system Remarks: May cause drowsiness or dizziness.</w:t>
      </w:r>
    </w:p>
    <w:p>
      <w:pPr>
        <w:spacing w:line="470" w:lineRule="atLeast" w:before="112"/>
        <w:ind w:left="558" w:right="7562" w:firstLine="0"/>
        <w:jc w:val="left"/>
        <w:rPr>
          <w:rFonts w:ascii="Arial"/>
          <w:b/>
          <w:sz w:val="20"/>
        </w:rPr>
      </w:pPr>
      <w:r>
        <w:rPr>
          <w:rFonts w:ascii="Arial"/>
          <w:b/>
          <w:sz w:val="20"/>
        </w:rPr>
        <w:t>STOT - repeated exposure </w:t>
      </w:r>
      <w:r>
        <w:rPr>
          <w:rFonts w:ascii="Arial"/>
          <w:b/>
          <w:sz w:val="20"/>
          <w:u w:val="thick"/>
        </w:rPr>
        <w:t>Product:</w:t>
      </w:r>
    </w:p>
    <w:p>
      <w:pPr>
        <w:spacing w:before="58"/>
        <w:ind w:left="986" w:right="0" w:firstLine="0"/>
        <w:jc w:val="left"/>
        <w:rPr>
          <w:rFonts w:ascii="Arial"/>
          <w:sz w:val="20"/>
        </w:rPr>
      </w:pPr>
      <w:r>
        <w:rPr>
          <w:rFonts w:ascii="Arial"/>
          <w:sz w:val="20"/>
        </w:rPr>
        <w:t>Remarks: Based on available data, the classification criteria are not met.</w:t>
      </w:r>
    </w:p>
    <w:p>
      <w:pPr>
        <w:pStyle w:val="BodyText"/>
        <w:spacing w:before="1"/>
        <w:rPr>
          <w:rFonts w:ascii="Arial"/>
          <w:sz w:val="20"/>
        </w:rPr>
      </w:pPr>
    </w:p>
    <w:p>
      <w:pPr>
        <w:spacing w:before="0"/>
        <w:ind w:left="558" w:right="0" w:firstLine="0"/>
        <w:jc w:val="left"/>
        <w:rPr>
          <w:rFonts w:ascii="Arial"/>
          <w:sz w:val="20"/>
        </w:rPr>
      </w:pPr>
      <w:r>
        <w:rPr>
          <w:rFonts w:ascii="Arial"/>
          <w:sz w:val="20"/>
        </w:rPr>
        <w:t>No data available</w:t>
      </w:r>
    </w:p>
    <w:p>
      <w:pPr>
        <w:spacing w:after="0"/>
        <w:jc w:val="left"/>
        <w:rPr>
          <w:rFonts w:ascii="Arial"/>
          <w:sz w:val="20"/>
        </w:rPr>
        <w:sectPr>
          <w:type w:val="continuous"/>
          <w:pgSz w:w="11910" w:h="16850"/>
          <w:pgMar w:top="500" w:bottom="280" w:left="1280" w:right="0"/>
        </w:sectPr>
      </w:pPr>
    </w:p>
    <w:p>
      <w:pPr>
        <w:pStyle w:val="BodyText"/>
        <w:spacing w:before="10"/>
        <w:rPr>
          <w:rFonts w:ascii="Arial"/>
          <w:sz w:val="11"/>
        </w:rPr>
      </w:pPr>
    </w:p>
    <w:p>
      <w:pPr>
        <w:spacing w:before="93"/>
        <w:ind w:left="558" w:right="0" w:firstLine="0"/>
        <w:jc w:val="left"/>
        <w:rPr>
          <w:rFonts w:ascii="Arial"/>
          <w:b/>
          <w:sz w:val="20"/>
        </w:rPr>
      </w:pPr>
      <w:r>
        <w:rPr>
          <w:rFonts w:ascii="Arial"/>
          <w:b/>
          <w:sz w:val="20"/>
        </w:rPr>
        <w:t>Aspiration toxicity</w:t>
      </w:r>
    </w:p>
    <w:p>
      <w:pPr>
        <w:spacing w:before="181"/>
        <w:ind w:left="558" w:right="0" w:firstLine="0"/>
        <w:jc w:val="left"/>
        <w:rPr>
          <w:rFonts w:ascii="Arial"/>
          <w:b/>
          <w:sz w:val="20"/>
        </w:rPr>
      </w:pPr>
      <w:r>
        <w:rPr>
          <w:rFonts w:ascii="Arial"/>
          <w:b/>
          <w:sz w:val="20"/>
          <w:u w:val="thick"/>
        </w:rPr>
        <w:t>Product:</w:t>
      </w:r>
    </w:p>
    <w:p>
      <w:pPr>
        <w:spacing w:before="58"/>
        <w:ind w:left="986" w:right="0" w:firstLine="0"/>
        <w:jc w:val="left"/>
        <w:rPr>
          <w:rFonts w:ascii="Arial"/>
          <w:sz w:val="20"/>
        </w:rPr>
      </w:pPr>
      <w:r>
        <w:rPr/>
        <w:pict>
          <v:shape style="position:absolute;margin-left:69.143997pt;margin-top:20.919876pt;width:457.15pt;height:.1pt;mso-position-horizontal-relative:page;mso-position-vertical-relative:paragraph;z-index:-251539456;mso-wrap-distance-left:0;mso-wrap-distance-right:0" coordorigin="1383,418" coordsize="9143,0" path="m1383,418l10526,418e" filled="false" stroked="true" strokeweight=".72pt" strokecolor="#000000">
            <v:path arrowok="t"/>
            <v:stroke dashstyle="solid"/>
            <w10:wrap type="topAndBottom"/>
          </v:shape>
        </w:pict>
      </w:r>
      <w:r>
        <w:rPr>
          <w:rFonts w:ascii="Arial"/>
          <w:sz w:val="20"/>
        </w:rPr>
        <w:t>May be fatal if swallowed and enters airways.</w:t>
      </w:r>
    </w:p>
    <w:p>
      <w:pPr>
        <w:spacing w:before="128"/>
        <w:ind w:left="131" w:right="0" w:firstLine="0"/>
        <w:jc w:val="left"/>
        <w:rPr>
          <w:rFonts w:ascii="Arial"/>
          <w:b/>
          <w:sz w:val="20"/>
        </w:rPr>
      </w:pPr>
      <w:r>
        <w:rPr>
          <w:rFonts w:ascii="Arial"/>
          <w:b/>
          <w:sz w:val="20"/>
        </w:rPr>
        <w:t>SECTION 12. ECOLOGICAL INFORMATION</w:t>
      </w:r>
    </w:p>
    <w:p>
      <w:pPr>
        <w:pStyle w:val="BodyText"/>
        <w:spacing w:before="3"/>
        <w:rPr>
          <w:rFonts w:ascii="Arial"/>
          <w:b/>
          <w:sz w:val="23"/>
        </w:rPr>
      </w:pPr>
    </w:p>
    <w:p>
      <w:pPr>
        <w:spacing w:after="0"/>
        <w:rPr>
          <w:rFonts w:ascii="Arial"/>
          <w:sz w:val="23"/>
        </w:rPr>
        <w:sectPr>
          <w:pgSz w:w="11910" w:h="16850"/>
          <w:pgMar w:header="718" w:footer="1166" w:top="2200" w:bottom="1360" w:left="1280" w:right="0"/>
        </w:sectPr>
      </w:pPr>
    </w:p>
    <w:p>
      <w:pPr>
        <w:spacing w:before="93"/>
        <w:ind w:left="556" w:right="0" w:firstLine="0"/>
        <w:jc w:val="left"/>
        <w:rPr>
          <w:rFonts w:ascii="Arial"/>
          <w:b/>
          <w:sz w:val="20"/>
        </w:rPr>
      </w:pPr>
      <w:r>
        <w:rPr>
          <w:rFonts w:ascii="Arial"/>
          <w:b/>
          <w:sz w:val="20"/>
        </w:rPr>
        <w:t>Ecotoxicity</w:t>
      </w:r>
    </w:p>
    <w:p>
      <w:pPr>
        <w:spacing w:before="180"/>
        <w:ind w:left="556" w:right="0" w:firstLine="0"/>
        <w:jc w:val="left"/>
        <w:rPr>
          <w:rFonts w:ascii="Arial"/>
          <w:b/>
          <w:sz w:val="20"/>
        </w:rPr>
      </w:pPr>
      <w:r>
        <w:rPr>
          <w:rFonts w:ascii="Arial"/>
          <w:b/>
          <w:sz w:val="20"/>
          <w:u w:val="thick"/>
        </w:rPr>
        <w:t>Product:</w:t>
      </w:r>
    </w:p>
    <w:p>
      <w:pPr>
        <w:tabs>
          <w:tab w:pos="3396" w:val="left" w:leader="none"/>
        </w:tabs>
        <w:spacing w:before="61"/>
        <w:ind w:left="558" w:right="0" w:firstLine="0"/>
        <w:jc w:val="left"/>
        <w:rPr>
          <w:rFonts w:ascii="Arial"/>
          <w:sz w:val="20"/>
        </w:rPr>
      </w:pPr>
      <w:r>
        <w:rPr>
          <w:rFonts w:ascii="Arial"/>
          <w:sz w:val="20"/>
        </w:rPr>
        <w:t>Toxicity</w:t>
      </w:r>
      <w:r>
        <w:rPr>
          <w:rFonts w:ascii="Arial"/>
          <w:spacing w:val="-5"/>
          <w:sz w:val="20"/>
        </w:rPr>
        <w:t> </w:t>
      </w:r>
      <w:r>
        <w:rPr>
          <w:rFonts w:ascii="Arial"/>
          <w:sz w:val="20"/>
        </w:rPr>
        <w:t>to</w:t>
      </w:r>
      <w:r>
        <w:rPr>
          <w:rFonts w:ascii="Arial"/>
          <w:spacing w:val="-1"/>
          <w:sz w:val="20"/>
        </w:rPr>
        <w:t> </w:t>
      </w:r>
      <w:r>
        <w:rPr>
          <w:rFonts w:ascii="Arial"/>
          <w:sz w:val="20"/>
        </w:rPr>
        <w:t>fish</w:t>
        <w:tab/>
      </w:r>
      <w:r>
        <w:rPr>
          <w:rFonts w:ascii="Arial"/>
          <w:spacing w:val="-20"/>
          <w:sz w:val="20"/>
        </w:rPr>
        <w:t>:</w:t>
      </w:r>
    </w:p>
    <w:p>
      <w:pPr>
        <w:pStyle w:val="BodyText"/>
        <w:rPr>
          <w:rFonts w:ascii="Arial"/>
        </w:rPr>
      </w:pPr>
      <w:r>
        <w:rPr/>
        <w:br w:type="column"/>
      </w:r>
      <w:r>
        <w:rPr>
          <w:rFonts w:ascii="Arial"/>
        </w:rPr>
      </w:r>
    </w:p>
    <w:p>
      <w:pPr>
        <w:pStyle w:val="BodyText"/>
        <w:rPr>
          <w:rFonts w:ascii="Arial"/>
        </w:rPr>
      </w:pPr>
    </w:p>
    <w:p>
      <w:pPr>
        <w:pStyle w:val="BodyText"/>
        <w:rPr>
          <w:rFonts w:ascii="Arial"/>
        </w:rPr>
      </w:pPr>
    </w:p>
    <w:p>
      <w:pPr>
        <w:pStyle w:val="BodyText"/>
        <w:spacing w:before="1"/>
        <w:rPr>
          <w:rFonts w:ascii="Arial"/>
          <w:sz w:val="23"/>
        </w:rPr>
      </w:pPr>
    </w:p>
    <w:p>
      <w:pPr>
        <w:spacing w:before="0"/>
        <w:ind w:left="113" w:right="0" w:firstLine="0"/>
        <w:jc w:val="left"/>
        <w:rPr>
          <w:rFonts w:ascii="Arial"/>
          <w:sz w:val="20"/>
        </w:rPr>
      </w:pPr>
      <w:r>
        <w:rPr>
          <w:rFonts w:ascii="Arial"/>
          <w:sz w:val="20"/>
        </w:rPr>
        <w:t>Remarks: No data available</w:t>
      </w:r>
    </w:p>
    <w:p>
      <w:pPr>
        <w:spacing w:after="0"/>
        <w:jc w:val="left"/>
        <w:rPr>
          <w:rFonts w:ascii="Arial"/>
          <w:sz w:val="20"/>
        </w:rPr>
        <w:sectPr>
          <w:type w:val="continuous"/>
          <w:pgSz w:w="11910" w:h="16850"/>
          <w:pgMar w:top="500" w:bottom="280" w:left="1280" w:right="0"/>
          <w:cols w:num="2" w:equalWidth="0">
            <w:col w:w="3452" w:space="40"/>
            <w:col w:w="7138"/>
          </w:cols>
        </w:sectPr>
      </w:pPr>
    </w:p>
    <w:p>
      <w:pPr>
        <w:pStyle w:val="BodyText"/>
        <w:spacing w:before="9"/>
        <w:rPr>
          <w:rFonts w:ascii="Arial"/>
          <w:sz w:val="11"/>
        </w:rPr>
      </w:pPr>
    </w:p>
    <w:p>
      <w:pPr>
        <w:spacing w:after="0"/>
        <w:rPr>
          <w:rFonts w:ascii="Arial"/>
          <w:sz w:val="11"/>
        </w:rPr>
        <w:sectPr>
          <w:type w:val="continuous"/>
          <w:pgSz w:w="11910" w:h="16850"/>
          <w:pgMar w:top="500" w:bottom="280" w:left="1280" w:right="0"/>
        </w:sectPr>
      </w:pPr>
    </w:p>
    <w:p>
      <w:pPr>
        <w:spacing w:before="93"/>
        <w:ind w:left="558" w:right="-8" w:firstLine="0"/>
        <w:jc w:val="left"/>
        <w:rPr>
          <w:rFonts w:ascii="Arial"/>
          <w:sz w:val="20"/>
        </w:rPr>
      </w:pPr>
      <w:r>
        <w:rPr>
          <w:rFonts w:ascii="Arial"/>
          <w:sz w:val="20"/>
        </w:rPr>
        <w:t>Toxicity to daphnia and </w:t>
      </w:r>
      <w:r>
        <w:rPr>
          <w:rFonts w:ascii="Arial"/>
          <w:spacing w:val="-3"/>
          <w:sz w:val="20"/>
        </w:rPr>
        <w:t>other </w:t>
      </w:r>
      <w:r>
        <w:rPr>
          <w:rFonts w:ascii="Arial"/>
          <w:sz w:val="20"/>
        </w:rPr>
        <w:t>aquatic invertebrates</w:t>
      </w:r>
    </w:p>
    <w:p>
      <w:pPr>
        <w:spacing w:before="93"/>
        <w:ind w:left="232" w:right="0" w:firstLine="0"/>
        <w:jc w:val="left"/>
        <w:rPr>
          <w:rFonts w:ascii="Arial"/>
          <w:sz w:val="20"/>
        </w:rPr>
      </w:pPr>
      <w:r>
        <w:rPr/>
        <w:br w:type="column"/>
      </w:r>
      <w:r>
        <w:rPr>
          <w:rFonts w:ascii="Arial"/>
          <w:sz w:val="20"/>
        </w:rPr>
        <w:t>:</w:t>
      </w:r>
    </w:p>
    <w:p>
      <w:pPr>
        <w:spacing w:before="1"/>
        <w:ind w:left="441" w:right="0" w:firstLine="0"/>
        <w:jc w:val="left"/>
        <w:rPr>
          <w:rFonts w:ascii="Arial"/>
          <w:sz w:val="20"/>
        </w:rPr>
      </w:pPr>
      <w:r>
        <w:rPr>
          <w:rFonts w:ascii="Arial"/>
          <w:sz w:val="20"/>
        </w:rPr>
        <w:t>Remarks: No data available</w:t>
      </w:r>
    </w:p>
    <w:p>
      <w:pPr>
        <w:spacing w:after="0"/>
        <w:jc w:val="left"/>
        <w:rPr>
          <w:rFonts w:ascii="Arial"/>
          <w:sz w:val="20"/>
        </w:rPr>
        <w:sectPr>
          <w:type w:val="continuous"/>
          <w:pgSz w:w="11910" w:h="16850"/>
          <w:pgMar w:top="500" w:bottom="280" w:left="1280" w:right="0"/>
          <w:cols w:num="2" w:equalWidth="0">
            <w:col w:w="3124" w:space="40"/>
            <w:col w:w="7466"/>
          </w:cols>
        </w:sectPr>
      </w:pPr>
    </w:p>
    <w:p>
      <w:pPr>
        <w:pStyle w:val="BodyText"/>
        <w:spacing w:before="11"/>
        <w:rPr>
          <w:rFonts w:ascii="Arial"/>
          <w:sz w:val="11"/>
        </w:rPr>
      </w:pPr>
    </w:p>
    <w:p>
      <w:pPr>
        <w:tabs>
          <w:tab w:pos="2837" w:val="left" w:leader="none"/>
        </w:tabs>
        <w:spacing w:before="93"/>
        <w:ind w:left="0" w:right="6613" w:firstLine="0"/>
        <w:jc w:val="center"/>
        <w:rPr>
          <w:rFonts w:ascii="Arial"/>
          <w:sz w:val="20"/>
        </w:rPr>
      </w:pPr>
      <w:r>
        <w:rPr>
          <w:rFonts w:ascii="Arial"/>
          <w:sz w:val="20"/>
        </w:rPr>
        <w:t>Toxicity</w:t>
      </w:r>
      <w:r>
        <w:rPr>
          <w:rFonts w:ascii="Arial"/>
          <w:spacing w:val="-5"/>
          <w:sz w:val="20"/>
        </w:rPr>
        <w:t> </w:t>
      </w:r>
      <w:r>
        <w:rPr>
          <w:rFonts w:ascii="Arial"/>
          <w:sz w:val="20"/>
        </w:rPr>
        <w:t>to algae</w:t>
        <w:tab/>
        <w:t>:</w:t>
      </w:r>
    </w:p>
    <w:p>
      <w:pPr>
        <w:spacing w:before="0"/>
        <w:ind w:left="0" w:right="961" w:firstLine="0"/>
        <w:jc w:val="center"/>
        <w:rPr>
          <w:rFonts w:ascii="Arial"/>
          <w:sz w:val="20"/>
        </w:rPr>
      </w:pPr>
      <w:r>
        <w:rPr>
          <w:rFonts w:ascii="Arial"/>
          <w:sz w:val="20"/>
        </w:rPr>
        <w:t>Remarks: No data</w:t>
      </w:r>
      <w:r>
        <w:rPr>
          <w:rFonts w:ascii="Arial"/>
          <w:spacing w:val="-10"/>
          <w:sz w:val="20"/>
        </w:rPr>
        <w:t> </w:t>
      </w:r>
      <w:r>
        <w:rPr>
          <w:rFonts w:ascii="Arial"/>
          <w:sz w:val="20"/>
        </w:rPr>
        <w:t>available</w:t>
      </w:r>
    </w:p>
    <w:p>
      <w:pPr>
        <w:pStyle w:val="BodyText"/>
        <w:spacing w:before="9"/>
        <w:rPr>
          <w:rFonts w:ascii="Arial"/>
          <w:sz w:val="11"/>
        </w:rPr>
      </w:pPr>
    </w:p>
    <w:p>
      <w:pPr>
        <w:tabs>
          <w:tab w:pos="3396" w:val="left" w:leader="none"/>
        </w:tabs>
        <w:spacing w:before="93"/>
        <w:ind w:left="558" w:right="0" w:firstLine="0"/>
        <w:jc w:val="left"/>
        <w:rPr>
          <w:rFonts w:ascii="Arial"/>
          <w:sz w:val="20"/>
        </w:rPr>
      </w:pPr>
      <w:r>
        <w:rPr>
          <w:rFonts w:ascii="Arial"/>
          <w:sz w:val="20"/>
        </w:rPr>
        <w:t>Toxicity</w:t>
      </w:r>
      <w:r>
        <w:rPr>
          <w:rFonts w:ascii="Arial"/>
          <w:spacing w:val="-5"/>
          <w:sz w:val="20"/>
        </w:rPr>
        <w:t> </w:t>
      </w:r>
      <w:r>
        <w:rPr>
          <w:rFonts w:ascii="Arial"/>
          <w:sz w:val="20"/>
        </w:rPr>
        <w:t>to bacteria</w:t>
        <w:tab/>
        <w:t>:   Remarks: No data</w:t>
      </w:r>
      <w:r>
        <w:rPr>
          <w:rFonts w:ascii="Arial"/>
          <w:spacing w:val="-23"/>
          <w:sz w:val="20"/>
        </w:rPr>
        <w:t> </w:t>
      </w:r>
      <w:r>
        <w:rPr>
          <w:rFonts w:ascii="Arial"/>
          <w:sz w:val="20"/>
        </w:rPr>
        <w:t>available</w:t>
      </w:r>
    </w:p>
    <w:p>
      <w:pPr>
        <w:spacing w:line="410" w:lineRule="atLeast" w:before="171"/>
        <w:ind w:left="556" w:right="7219" w:firstLine="0"/>
        <w:jc w:val="left"/>
        <w:rPr>
          <w:rFonts w:ascii="Arial"/>
          <w:b/>
          <w:sz w:val="20"/>
        </w:rPr>
      </w:pPr>
      <w:r>
        <w:rPr>
          <w:rFonts w:ascii="Arial"/>
          <w:b/>
          <w:sz w:val="20"/>
        </w:rPr>
        <w:t>Persistence and degradability </w:t>
      </w:r>
      <w:r>
        <w:rPr>
          <w:rFonts w:ascii="Arial"/>
          <w:b/>
          <w:sz w:val="20"/>
          <w:u w:val="thick"/>
        </w:rPr>
        <w:t>Product:</w:t>
      </w:r>
    </w:p>
    <w:p>
      <w:pPr>
        <w:tabs>
          <w:tab w:pos="3396" w:val="left" w:leader="none"/>
        </w:tabs>
        <w:spacing w:before="61"/>
        <w:ind w:left="558" w:right="0" w:firstLine="0"/>
        <w:jc w:val="left"/>
        <w:rPr>
          <w:rFonts w:ascii="Arial"/>
          <w:sz w:val="20"/>
        </w:rPr>
      </w:pPr>
      <w:r>
        <w:rPr>
          <w:rFonts w:ascii="Arial"/>
          <w:sz w:val="20"/>
        </w:rPr>
        <w:t>Biodegradability</w:t>
        <w:tab/>
        <w:t>: Remarks: No data</w:t>
      </w:r>
      <w:r>
        <w:rPr>
          <w:rFonts w:ascii="Arial"/>
          <w:spacing w:val="-18"/>
          <w:sz w:val="20"/>
        </w:rPr>
        <w:t> </w:t>
      </w:r>
      <w:r>
        <w:rPr>
          <w:rFonts w:ascii="Arial"/>
          <w:sz w:val="20"/>
        </w:rPr>
        <w:t>available</w:t>
      </w:r>
    </w:p>
    <w:p>
      <w:pPr>
        <w:pStyle w:val="BodyText"/>
        <w:spacing w:before="4"/>
        <w:rPr>
          <w:rFonts w:ascii="Arial"/>
          <w:sz w:val="30"/>
        </w:rPr>
      </w:pPr>
    </w:p>
    <w:p>
      <w:pPr>
        <w:spacing w:before="0"/>
        <w:ind w:left="556" w:right="0" w:firstLine="0"/>
        <w:jc w:val="left"/>
        <w:rPr>
          <w:rFonts w:ascii="Arial"/>
          <w:b/>
          <w:sz w:val="20"/>
        </w:rPr>
      </w:pPr>
      <w:r>
        <w:rPr>
          <w:rFonts w:ascii="Arial"/>
          <w:b/>
          <w:sz w:val="20"/>
        </w:rPr>
        <w:t>Bioaccumulative potential</w:t>
      </w:r>
    </w:p>
    <w:p>
      <w:pPr>
        <w:spacing w:before="60"/>
        <w:ind w:left="556" w:right="0" w:firstLine="0"/>
        <w:jc w:val="left"/>
        <w:rPr>
          <w:rFonts w:ascii="Arial"/>
          <w:sz w:val="20"/>
        </w:rPr>
      </w:pPr>
      <w:r>
        <w:rPr>
          <w:rFonts w:ascii="Arial"/>
          <w:sz w:val="20"/>
        </w:rPr>
        <w:t>No data available</w:t>
      </w:r>
    </w:p>
    <w:p>
      <w:pPr>
        <w:spacing w:before="121"/>
        <w:ind w:left="556" w:right="0" w:firstLine="0"/>
        <w:jc w:val="left"/>
        <w:rPr>
          <w:rFonts w:ascii="Arial"/>
          <w:b/>
          <w:sz w:val="20"/>
        </w:rPr>
      </w:pPr>
      <w:r>
        <w:rPr>
          <w:rFonts w:ascii="Arial"/>
          <w:b/>
          <w:sz w:val="20"/>
        </w:rPr>
        <w:t>Mobility in soil</w:t>
      </w:r>
    </w:p>
    <w:p>
      <w:pPr>
        <w:spacing w:before="60"/>
        <w:ind w:left="556" w:right="0" w:firstLine="0"/>
        <w:jc w:val="left"/>
        <w:rPr>
          <w:rFonts w:ascii="Arial"/>
          <w:sz w:val="20"/>
        </w:rPr>
      </w:pPr>
      <w:r>
        <w:rPr>
          <w:rFonts w:ascii="Arial"/>
          <w:sz w:val="20"/>
        </w:rPr>
        <w:t>No data available</w:t>
      </w:r>
    </w:p>
    <w:p>
      <w:pPr>
        <w:spacing w:before="120"/>
        <w:ind w:left="556" w:right="0" w:firstLine="0"/>
        <w:jc w:val="left"/>
        <w:rPr>
          <w:rFonts w:ascii="Arial"/>
          <w:b/>
          <w:sz w:val="20"/>
        </w:rPr>
      </w:pPr>
      <w:r>
        <w:rPr>
          <w:rFonts w:ascii="Arial"/>
          <w:b/>
          <w:sz w:val="20"/>
        </w:rPr>
        <w:t>Other adverse effects</w:t>
      </w:r>
    </w:p>
    <w:p>
      <w:pPr>
        <w:spacing w:before="58"/>
        <w:ind w:left="556" w:right="0" w:firstLine="0"/>
        <w:jc w:val="left"/>
        <w:rPr>
          <w:rFonts w:ascii="Arial"/>
          <w:sz w:val="20"/>
        </w:rPr>
      </w:pPr>
      <w:r>
        <w:rPr/>
        <w:pict>
          <v:shape style="position:absolute;margin-left:69.143997pt;margin-top:20.919893pt;width:457.15pt;height:.1pt;mso-position-horizontal-relative:page;mso-position-vertical-relative:paragraph;z-index:-251538432;mso-wrap-distance-left:0;mso-wrap-distance-right:0" coordorigin="1383,418" coordsize="9143,0" path="m1383,418l10526,418e" filled="false" stroked="true" strokeweight=".71997pt" strokecolor="#000000">
            <v:path arrowok="t"/>
            <v:stroke dashstyle="solid"/>
            <w10:wrap type="topAndBottom"/>
          </v:shape>
        </w:pict>
      </w:r>
      <w:r>
        <w:rPr>
          <w:rFonts w:ascii="Arial"/>
          <w:sz w:val="20"/>
        </w:rPr>
        <w:t>No data available</w:t>
      </w:r>
    </w:p>
    <w:p>
      <w:pPr>
        <w:spacing w:before="128"/>
        <w:ind w:left="131" w:right="0" w:firstLine="0"/>
        <w:jc w:val="left"/>
        <w:rPr>
          <w:rFonts w:ascii="Arial"/>
          <w:b/>
          <w:sz w:val="20"/>
        </w:rPr>
      </w:pPr>
      <w:r>
        <w:rPr>
          <w:rFonts w:ascii="Arial"/>
          <w:b/>
          <w:sz w:val="20"/>
        </w:rPr>
        <w:t>SECTION 13. DISPOSAL CONSIDERATIONS</w:t>
      </w:r>
    </w:p>
    <w:p>
      <w:pPr>
        <w:pStyle w:val="BodyText"/>
        <w:spacing w:before="3"/>
        <w:rPr>
          <w:rFonts w:ascii="Arial"/>
          <w:b/>
          <w:sz w:val="23"/>
        </w:rPr>
      </w:pPr>
    </w:p>
    <w:p>
      <w:pPr>
        <w:spacing w:before="93"/>
        <w:ind w:left="558" w:right="0" w:firstLine="0"/>
        <w:jc w:val="left"/>
        <w:rPr>
          <w:rFonts w:ascii="Arial"/>
          <w:b/>
          <w:sz w:val="20"/>
        </w:rPr>
      </w:pPr>
      <w:r>
        <w:rPr>
          <w:rFonts w:ascii="Arial"/>
          <w:b/>
          <w:sz w:val="20"/>
        </w:rPr>
        <w:t>Disposal methods</w:t>
      </w:r>
    </w:p>
    <w:p>
      <w:pPr>
        <w:tabs>
          <w:tab w:pos="3393" w:val="left" w:leader="none"/>
        </w:tabs>
        <w:spacing w:before="60"/>
        <w:ind w:left="556" w:right="0" w:firstLine="0"/>
        <w:jc w:val="left"/>
        <w:rPr>
          <w:rFonts w:ascii="Arial"/>
          <w:sz w:val="20"/>
        </w:rPr>
      </w:pPr>
      <w:r>
        <w:rPr>
          <w:rFonts w:ascii="Arial"/>
          <w:sz w:val="20"/>
        </w:rPr>
        <w:t>Waste</w:t>
      </w:r>
      <w:r>
        <w:rPr>
          <w:rFonts w:ascii="Arial"/>
          <w:spacing w:val="-3"/>
          <w:sz w:val="20"/>
        </w:rPr>
        <w:t> </w:t>
      </w:r>
      <w:r>
        <w:rPr>
          <w:rFonts w:ascii="Arial"/>
          <w:sz w:val="20"/>
        </w:rPr>
        <w:t>from</w:t>
      </w:r>
      <w:r>
        <w:rPr>
          <w:rFonts w:ascii="Arial"/>
          <w:spacing w:val="2"/>
          <w:sz w:val="20"/>
        </w:rPr>
        <w:t> </w:t>
      </w:r>
      <w:r>
        <w:rPr>
          <w:rFonts w:ascii="Arial"/>
          <w:sz w:val="20"/>
        </w:rPr>
        <w:t>residues</w:t>
        <w:tab/>
        <w:t>: The product should not be allowed to enter drains,</w:t>
      </w:r>
      <w:r>
        <w:rPr>
          <w:rFonts w:ascii="Arial"/>
          <w:spacing w:val="-16"/>
          <w:sz w:val="20"/>
        </w:rPr>
        <w:t> </w:t>
      </w:r>
      <w:r>
        <w:rPr>
          <w:rFonts w:ascii="Arial"/>
          <w:sz w:val="20"/>
        </w:rPr>
        <w:t>water</w:t>
      </w:r>
    </w:p>
    <w:p>
      <w:pPr>
        <w:spacing w:line="229" w:lineRule="exact" w:before="1"/>
        <w:ind w:left="3605" w:right="0" w:firstLine="0"/>
        <w:jc w:val="left"/>
        <w:rPr>
          <w:rFonts w:ascii="Arial"/>
          <w:sz w:val="20"/>
        </w:rPr>
      </w:pPr>
      <w:r>
        <w:rPr>
          <w:rFonts w:ascii="Arial"/>
          <w:sz w:val="20"/>
        </w:rPr>
        <w:t>courses or the soil.</w:t>
      </w:r>
    </w:p>
    <w:p>
      <w:pPr>
        <w:spacing w:before="0"/>
        <w:ind w:left="3605" w:right="1713" w:firstLine="0"/>
        <w:jc w:val="left"/>
        <w:rPr>
          <w:rFonts w:ascii="Arial"/>
          <w:sz w:val="20"/>
        </w:rPr>
      </w:pPr>
      <w:r>
        <w:rPr>
          <w:rFonts w:ascii="Arial"/>
          <w:sz w:val="20"/>
        </w:rPr>
        <w:t>Offer surplus and non-recyclable solutions to a licensed dis- posal company.</w:t>
      </w:r>
    </w:p>
    <w:p>
      <w:pPr>
        <w:spacing w:before="0"/>
        <w:ind w:left="3605" w:right="1768" w:firstLine="0"/>
        <w:jc w:val="left"/>
        <w:rPr>
          <w:rFonts w:ascii="Arial"/>
          <w:sz w:val="20"/>
        </w:rPr>
      </w:pPr>
      <w:r>
        <w:rPr>
          <w:rFonts w:ascii="Arial"/>
          <w:sz w:val="20"/>
        </w:rPr>
        <w:t>Waste must be classified and labelled prior to recycling or disposal.</w:t>
      </w:r>
    </w:p>
    <w:p>
      <w:pPr>
        <w:spacing w:before="1"/>
        <w:ind w:left="3605" w:right="0" w:firstLine="0"/>
        <w:jc w:val="left"/>
        <w:rPr>
          <w:rFonts w:ascii="Arial"/>
          <w:sz w:val="20"/>
        </w:rPr>
      </w:pPr>
      <w:r>
        <w:rPr>
          <w:rFonts w:ascii="Arial"/>
          <w:sz w:val="20"/>
        </w:rPr>
        <w:t>Send to a licensed waste management company.</w:t>
      </w:r>
    </w:p>
    <w:p>
      <w:pPr>
        <w:spacing w:before="0"/>
        <w:ind w:left="3605" w:right="1391" w:firstLine="0"/>
        <w:jc w:val="left"/>
        <w:rPr>
          <w:rFonts w:ascii="Arial"/>
          <w:sz w:val="20"/>
        </w:rPr>
      </w:pPr>
      <w:r>
        <w:rPr>
          <w:rFonts w:ascii="Arial"/>
          <w:sz w:val="20"/>
        </w:rPr>
        <w:t>Dispose of product residue in accordance with the instructions of the person responsible for waste disposal.</w:t>
      </w:r>
    </w:p>
    <w:p>
      <w:pPr>
        <w:tabs>
          <w:tab w:pos="3393" w:val="left" w:leader="none"/>
        </w:tabs>
        <w:spacing w:line="228" w:lineRule="exact" w:before="0"/>
        <w:ind w:left="556" w:right="0" w:firstLine="0"/>
        <w:jc w:val="left"/>
        <w:rPr>
          <w:rFonts w:ascii="Arial"/>
          <w:sz w:val="20"/>
        </w:rPr>
      </w:pPr>
      <w:r>
        <w:rPr>
          <w:rFonts w:ascii="Arial"/>
          <w:sz w:val="20"/>
        </w:rPr>
        <w:t>Contaminated</w:t>
      </w:r>
      <w:r>
        <w:rPr>
          <w:rFonts w:ascii="Arial"/>
          <w:spacing w:val="-3"/>
          <w:sz w:val="20"/>
        </w:rPr>
        <w:t> </w:t>
      </w:r>
      <w:r>
        <w:rPr>
          <w:rFonts w:ascii="Arial"/>
          <w:sz w:val="20"/>
        </w:rPr>
        <w:t>packaging</w:t>
        <w:tab/>
        <w:t>: Do not re-use empty</w:t>
      </w:r>
      <w:r>
        <w:rPr>
          <w:rFonts w:ascii="Arial"/>
          <w:spacing w:val="-19"/>
          <w:sz w:val="20"/>
        </w:rPr>
        <w:t> </w:t>
      </w:r>
      <w:r>
        <w:rPr>
          <w:rFonts w:ascii="Arial"/>
          <w:sz w:val="20"/>
        </w:rPr>
        <w:t>containers.</w:t>
      </w:r>
    </w:p>
    <w:p>
      <w:pPr>
        <w:spacing w:before="1"/>
        <w:ind w:left="3605" w:right="1391" w:firstLine="0"/>
        <w:jc w:val="left"/>
        <w:rPr>
          <w:rFonts w:ascii="Arial"/>
          <w:sz w:val="20"/>
        </w:rPr>
      </w:pPr>
      <w:r>
        <w:rPr>
          <w:rFonts w:ascii="Arial"/>
          <w:sz w:val="20"/>
        </w:rPr>
        <w:t>Contact local or business unit authorities for guidance on dis- posal of product.</w:t>
      </w:r>
    </w:p>
    <w:p>
      <w:pPr>
        <w:spacing w:after="0"/>
        <w:jc w:val="left"/>
        <w:rPr>
          <w:rFonts w:ascii="Arial"/>
          <w:sz w:val="20"/>
        </w:rPr>
        <w:sectPr>
          <w:type w:val="continuous"/>
          <w:pgSz w:w="11910" w:h="16850"/>
          <w:pgMar w:top="500" w:bottom="280" w:left="1280" w:right="0"/>
        </w:sectPr>
      </w:pPr>
    </w:p>
    <w:p>
      <w:pPr>
        <w:pStyle w:val="BodyText"/>
        <w:spacing w:before="2"/>
        <w:rPr>
          <w:rFonts w:ascii="Arial"/>
          <w:sz w:val="20"/>
        </w:rPr>
      </w:pPr>
    </w:p>
    <w:p>
      <w:pPr>
        <w:pStyle w:val="BodyText"/>
        <w:spacing w:line="20" w:lineRule="exact"/>
        <w:ind w:left="94"/>
        <w:rPr>
          <w:rFonts w:ascii="Arial"/>
          <w:sz w:val="2"/>
        </w:rPr>
      </w:pPr>
      <w:r>
        <w:rPr>
          <w:rFonts w:ascii="Arial"/>
          <w:sz w:val="2"/>
        </w:rPr>
        <w:pict>
          <v:group style="width:457.15pt;height:.75pt;mso-position-horizontal-relative:char;mso-position-vertical-relative:line" coordorigin="0,0" coordsize="9143,15">
            <v:line style="position:absolute" from="0,7" to="9143,7" stroked="true" strokeweight=".72pt" strokecolor="#000000">
              <v:stroke dashstyle="solid"/>
            </v:line>
          </v:group>
        </w:pict>
      </w:r>
      <w:r>
        <w:rPr>
          <w:rFonts w:ascii="Arial"/>
          <w:sz w:val="2"/>
        </w:rPr>
      </w:r>
    </w:p>
    <w:p>
      <w:pPr>
        <w:spacing w:before="153"/>
        <w:ind w:left="131" w:right="0" w:firstLine="0"/>
        <w:jc w:val="left"/>
        <w:rPr>
          <w:rFonts w:ascii="Arial"/>
          <w:b/>
          <w:sz w:val="20"/>
        </w:rPr>
      </w:pPr>
      <w:r>
        <w:rPr>
          <w:rFonts w:ascii="Arial"/>
          <w:b/>
          <w:sz w:val="20"/>
        </w:rPr>
        <w:t>SECTION 14. TRANSPORT INFORMATION</w:t>
      </w:r>
    </w:p>
    <w:p>
      <w:pPr>
        <w:pStyle w:val="BodyText"/>
        <w:spacing w:before="3"/>
        <w:rPr>
          <w:rFonts w:ascii="Arial"/>
          <w:b/>
          <w:sz w:val="23"/>
        </w:rPr>
      </w:pPr>
    </w:p>
    <w:p>
      <w:pPr>
        <w:spacing w:before="93"/>
        <w:ind w:left="556" w:right="0" w:firstLine="0"/>
        <w:jc w:val="left"/>
        <w:rPr>
          <w:rFonts w:ascii="Arial"/>
          <w:b/>
          <w:sz w:val="20"/>
        </w:rPr>
      </w:pPr>
      <w:r>
        <w:rPr>
          <w:rFonts w:ascii="Arial"/>
          <w:b/>
          <w:sz w:val="20"/>
        </w:rPr>
        <w:t>International Regulations</w:t>
      </w:r>
    </w:p>
    <w:p>
      <w:pPr>
        <w:spacing w:before="178"/>
        <w:ind w:left="563" w:right="0" w:firstLine="0"/>
        <w:jc w:val="left"/>
        <w:rPr>
          <w:rFonts w:ascii="Arial"/>
          <w:b/>
          <w:sz w:val="20"/>
        </w:rPr>
      </w:pPr>
      <w:r>
        <w:rPr>
          <w:rFonts w:ascii="Arial"/>
          <w:b/>
          <w:sz w:val="20"/>
        </w:rPr>
        <w:t>IATA-DGR</w:t>
      </w:r>
    </w:p>
    <w:p>
      <w:pPr>
        <w:tabs>
          <w:tab w:pos="3396" w:val="left" w:leader="none"/>
        </w:tabs>
        <w:spacing w:before="0"/>
        <w:ind w:left="558" w:right="0" w:firstLine="0"/>
        <w:jc w:val="left"/>
        <w:rPr>
          <w:rFonts w:ascii="Arial"/>
          <w:sz w:val="20"/>
        </w:rPr>
      </w:pPr>
      <w:r>
        <w:rPr>
          <w:rFonts w:ascii="Arial"/>
          <w:sz w:val="20"/>
        </w:rPr>
        <w:t>UN/ID</w:t>
      </w:r>
      <w:r>
        <w:rPr>
          <w:rFonts w:ascii="Arial"/>
          <w:spacing w:val="-2"/>
          <w:sz w:val="20"/>
        </w:rPr>
        <w:t> </w:t>
      </w:r>
      <w:r>
        <w:rPr>
          <w:rFonts w:ascii="Arial"/>
          <w:sz w:val="20"/>
        </w:rPr>
        <w:t>No.</w:t>
        <w:tab/>
        <w:t>: UN</w:t>
      </w:r>
      <w:r>
        <w:rPr>
          <w:rFonts w:ascii="Arial"/>
          <w:spacing w:val="-15"/>
          <w:sz w:val="20"/>
        </w:rPr>
        <w:t> </w:t>
      </w:r>
      <w:r>
        <w:rPr>
          <w:rFonts w:ascii="Arial"/>
          <w:sz w:val="20"/>
        </w:rPr>
        <w:t>1863</w:t>
      </w:r>
    </w:p>
    <w:p>
      <w:pPr>
        <w:tabs>
          <w:tab w:pos="3396" w:val="left" w:leader="none"/>
        </w:tabs>
        <w:spacing w:line="276" w:lineRule="auto" w:before="34"/>
        <w:ind w:left="558" w:right="4455" w:firstLine="0"/>
        <w:jc w:val="left"/>
        <w:rPr>
          <w:rFonts w:ascii="Arial"/>
          <w:sz w:val="20"/>
        </w:rPr>
      </w:pPr>
      <w:r>
        <w:rPr>
          <w:rFonts w:ascii="Arial"/>
          <w:sz w:val="20"/>
        </w:rPr>
        <w:t>Proper</w:t>
      </w:r>
      <w:r>
        <w:rPr>
          <w:rFonts w:ascii="Arial"/>
          <w:spacing w:val="-3"/>
          <w:sz w:val="20"/>
        </w:rPr>
        <w:t> </w:t>
      </w:r>
      <w:r>
        <w:rPr>
          <w:rFonts w:ascii="Arial"/>
          <w:sz w:val="20"/>
        </w:rPr>
        <w:t>shipping</w:t>
      </w:r>
      <w:r>
        <w:rPr>
          <w:rFonts w:ascii="Arial"/>
          <w:spacing w:val="-2"/>
          <w:sz w:val="20"/>
        </w:rPr>
        <w:t> </w:t>
      </w:r>
      <w:r>
        <w:rPr>
          <w:rFonts w:ascii="Arial"/>
          <w:sz w:val="20"/>
        </w:rPr>
        <w:t>name</w:t>
        <w:tab/>
        <w:t>: Fuel, aviation, turbine engine Class</w:t>
        <w:tab/>
        <w:t>:</w:t>
      </w:r>
      <w:r>
        <w:rPr>
          <w:rFonts w:ascii="Arial"/>
          <w:spacing w:val="41"/>
          <w:sz w:val="20"/>
        </w:rPr>
        <w:t> </w:t>
      </w:r>
      <w:r>
        <w:rPr>
          <w:rFonts w:ascii="Arial"/>
          <w:sz w:val="20"/>
        </w:rPr>
        <w:t>3</w:t>
      </w:r>
    </w:p>
    <w:p>
      <w:pPr>
        <w:tabs>
          <w:tab w:pos="3396" w:val="left" w:leader="none"/>
        </w:tabs>
        <w:spacing w:before="2"/>
        <w:ind w:left="558" w:right="0" w:firstLine="0"/>
        <w:jc w:val="left"/>
        <w:rPr>
          <w:rFonts w:ascii="Arial"/>
          <w:sz w:val="20"/>
        </w:rPr>
      </w:pPr>
      <w:r>
        <w:rPr>
          <w:rFonts w:ascii="Arial"/>
          <w:sz w:val="20"/>
        </w:rPr>
        <w:t>Packing</w:t>
      </w:r>
      <w:r>
        <w:rPr>
          <w:rFonts w:ascii="Arial"/>
          <w:spacing w:val="-2"/>
          <w:sz w:val="20"/>
        </w:rPr>
        <w:t> </w:t>
      </w:r>
      <w:r>
        <w:rPr>
          <w:rFonts w:ascii="Arial"/>
          <w:sz w:val="20"/>
        </w:rPr>
        <w:t>group</w:t>
        <w:tab/>
        <w:t>:</w:t>
      </w:r>
      <w:r>
        <w:rPr>
          <w:rFonts w:ascii="Arial"/>
          <w:spacing w:val="41"/>
          <w:sz w:val="20"/>
        </w:rPr>
        <w:t> </w:t>
      </w:r>
      <w:r>
        <w:rPr>
          <w:rFonts w:ascii="Arial"/>
          <w:sz w:val="20"/>
        </w:rPr>
        <w:t>III</w:t>
      </w:r>
    </w:p>
    <w:p>
      <w:pPr>
        <w:tabs>
          <w:tab w:pos="3396" w:val="left" w:leader="none"/>
        </w:tabs>
        <w:spacing w:before="34"/>
        <w:ind w:left="558" w:right="0" w:firstLine="0"/>
        <w:jc w:val="left"/>
        <w:rPr>
          <w:rFonts w:ascii="Arial"/>
          <w:sz w:val="20"/>
        </w:rPr>
      </w:pPr>
      <w:r>
        <w:rPr>
          <w:rFonts w:ascii="Arial"/>
          <w:sz w:val="20"/>
        </w:rPr>
        <w:t>Labels</w:t>
        <w:tab/>
        <w:t>: Class 3 - Flammable</w:t>
      </w:r>
      <w:r>
        <w:rPr>
          <w:rFonts w:ascii="Arial"/>
          <w:spacing w:val="-17"/>
          <w:sz w:val="20"/>
        </w:rPr>
        <w:t> </w:t>
      </w:r>
      <w:r>
        <w:rPr>
          <w:rFonts w:ascii="Arial"/>
          <w:sz w:val="20"/>
        </w:rPr>
        <w:t>Liquid</w:t>
      </w:r>
    </w:p>
    <w:p>
      <w:pPr>
        <w:spacing w:after="0"/>
        <w:jc w:val="left"/>
        <w:rPr>
          <w:rFonts w:ascii="Arial"/>
          <w:sz w:val="20"/>
        </w:rPr>
        <w:sectPr>
          <w:pgSz w:w="11910" w:h="16850"/>
          <w:pgMar w:header="718" w:footer="1166" w:top="2200" w:bottom="1360" w:left="1280" w:right="0"/>
        </w:sectPr>
      </w:pPr>
    </w:p>
    <w:p>
      <w:pPr>
        <w:spacing w:before="34"/>
        <w:ind w:left="558" w:right="-5" w:firstLine="0"/>
        <w:jc w:val="left"/>
        <w:rPr>
          <w:rFonts w:ascii="Arial"/>
          <w:sz w:val="20"/>
        </w:rPr>
      </w:pPr>
      <w:r>
        <w:rPr>
          <w:rFonts w:ascii="Arial"/>
          <w:sz w:val="20"/>
        </w:rPr>
        <w:t>Packing instruction </w:t>
      </w:r>
      <w:r>
        <w:rPr>
          <w:rFonts w:ascii="Arial"/>
          <w:spacing w:val="-3"/>
          <w:sz w:val="20"/>
        </w:rPr>
        <w:t>(cargo </w:t>
      </w:r>
      <w:r>
        <w:rPr>
          <w:rFonts w:ascii="Arial"/>
          <w:sz w:val="20"/>
        </w:rPr>
        <w:t>aircraft)</w:t>
      </w:r>
    </w:p>
    <w:p>
      <w:pPr>
        <w:spacing w:before="119"/>
        <w:ind w:left="563" w:right="0" w:firstLine="0"/>
        <w:jc w:val="left"/>
        <w:rPr>
          <w:rFonts w:ascii="Arial"/>
          <w:b/>
          <w:sz w:val="20"/>
        </w:rPr>
      </w:pPr>
      <w:r>
        <w:rPr>
          <w:rFonts w:ascii="Arial"/>
          <w:b/>
          <w:sz w:val="20"/>
        </w:rPr>
        <w:t>IMDG-Code</w:t>
      </w:r>
    </w:p>
    <w:p>
      <w:pPr>
        <w:spacing w:before="34"/>
        <w:ind w:left="500" w:right="0" w:firstLine="0"/>
        <w:jc w:val="left"/>
        <w:rPr>
          <w:rFonts w:ascii="Arial"/>
          <w:sz w:val="20"/>
        </w:rPr>
      </w:pPr>
      <w:r>
        <w:rPr/>
        <w:br w:type="column"/>
      </w:r>
      <w:r>
        <w:rPr>
          <w:rFonts w:ascii="Arial"/>
          <w:sz w:val="20"/>
        </w:rPr>
        <w:t>: 366</w:t>
      </w:r>
    </w:p>
    <w:p>
      <w:pPr>
        <w:spacing w:after="0"/>
        <w:jc w:val="left"/>
        <w:rPr>
          <w:rFonts w:ascii="Arial"/>
          <w:sz w:val="20"/>
        </w:rPr>
        <w:sectPr>
          <w:type w:val="continuous"/>
          <w:pgSz w:w="11910" w:h="16850"/>
          <w:pgMar w:top="500" w:bottom="280" w:left="1280" w:right="0"/>
          <w:cols w:num="2" w:equalWidth="0">
            <w:col w:w="2857" w:space="40"/>
            <w:col w:w="7733"/>
          </w:cols>
        </w:sectPr>
      </w:pPr>
    </w:p>
    <w:p>
      <w:pPr>
        <w:tabs>
          <w:tab w:pos="3400" w:val="left" w:leader="none"/>
        </w:tabs>
        <w:spacing w:before="0"/>
        <w:ind w:left="563" w:right="0" w:firstLine="0"/>
        <w:jc w:val="left"/>
        <w:rPr>
          <w:rFonts w:ascii="Arial"/>
          <w:sz w:val="20"/>
        </w:rPr>
      </w:pPr>
      <w:r>
        <w:rPr>
          <w:rFonts w:ascii="Arial"/>
          <w:sz w:val="20"/>
        </w:rPr>
        <w:t>UN</w:t>
      </w:r>
      <w:r>
        <w:rPr>
          <w:rFonts w:ascii="Arial"/>
          <w:spacing w:val="-2"/>
          <w:sz w:val="20"/>
        </w:rPr>
        <w:t> </w:t>
      </w:r>
      <w:r>
        <w:rPr>
          <w:rFonts w:ascii="Arial"/>
          <w:sz w:val="20"/>
        </w:rPr>
        <w:t>number</w:t>
        <w:tab/>
        <w:t>: UN</w:t>
      </w:r>
      <w:r>
        <w:rPr>
          <w:rFonts w:ascii="Arial"/>
          <w:spacing w:val="-12"/>
          <w:sz w:val="20"/>
        </w:rPr>
        <w:t> </w:t>
      </w:r>
      <w:r>
        <w:rPr>
          <w:rFonts w:ascii="Arial"/>
          <w:sz w:val="20"/>
        </w:rPr>
        <w:t>1863</w:t>
      </w:r>
    </w:p>
    <w:p>
      <w:pPr>
        <w:tabs>
          <w:tab w:pos="3396" w:val="left" w:leader="none"/>
        </w:tabs>
        <w:spacing w:before="1"/>
        <w:ind w:left="558" w:right="3653" w:firstLine="0"/>
        <w:jc w:val="left"/>
        <w:rPr>
          <w:rFonts w:ascii="Arial"/>
          <w:sz w:val="20"/>
        </w:rPr>
      </w:pPr>
      <w:r>
        <w:rPr>
          <w:rFonts w:ascii="Arial"/>
          <w:sz w:val="20"/>
        </w:rPr>
        <w:t>Proper</w:t>
      </w:r>
      <w:r>
        <w:rPr>
          <w:rFonts w:ascii="Arial"/>
          <w:spacing w:val="-3"/>
          <w:sz w:val="20"/>
        </w:rPr>
        <w:t> </w:t>
      </w:r>
      <w:r>
        <w:rPr>
          <w:rFonts w:ascii="Arial"/>
          <w:sz w:val="20"/>
        </w:rPr>
        <w:t>shipping</w:t>
      </w:r>
      <w:r>
        <w:rPr>
          <w:rFonts w:ascii="Arial"/>
          <w:spacing w:val="-2"/>
          <w:sz w:val="20"/>
        </w:rPr>
        <w:t> </w:t>
      </w:r>
      <w:r>
        <w:rPr>
          <w:rFonts w:ascii="Arial"/>
          <w:sz w:val="20"/>
        </w:rPr>
        <w:t>name</w:t>
        <w:tab/>
        <w:t>: FUEL, AVIATION, TURBINE ENGINE Class</w:t>
        <w:tab/>
        <w:t>:</w:t>
      </w:r>
      <w:r>
        <w:rPr>
          <w:rFonts w:ascii="Arial"/>
          <w:spacing w:val="41"/>
          <w:sz w:val="20"/>
        </w:rPr>
        <w:t> </w:t>
      </w:r>
      <w:r>
        <w:rPr>
          <w:rFonts w:ascii="Arial"/>
          <w:sz w:val="20"/>
        </w:rPr>
        <w:t>3</w:t>
      </w:r>
    </w:p>
    <w:p>
      <w:pPr>
        <w:tabs>
          <w:tab w:pos="3396" w:val="left" w:leader="none"/>
        </w:tabs>
        <w:spacing w:line="228" w:lineRule="exact" w:before="0"/>
        <w:ind w:left="558" w:right="0" w:firstLine="0"/>
        <w:jc w:val="left"/>
        <w:rPr>
          <w:rFonts w:ascii="Arial"/>
          <w:sz w:val="20"/>
        </w:rPr>
      </w:pPr>
      <w:r>
        <w:rPr>
          <w:rFonts w:ascii="Arial"/>
          <w:sz w:val="20"/>
        </w:rPr>
        <w:t>Packing</w:t>
      </w:r>
      <w:r>
        <w:rPr>
          <w:rFonts w:ascii="Arial"/>
          <w:spacing w:val="-2"/>
          <w:sz w:val="20"/>
        </w:rPr>
        <w:t> </w:t>
      </w:r>
      <w:r>
        <w:rPr>
          <w:rFonts w:ascii="Arial"/>
          <w:sz w:val="20"/>
        </w:rPr>
        <w:t>group</w:t>
        <w:tab/>
        <w:t>:</w:t>
      </w:r>
      <w:r>
        <w:rPr>
          <w:rFonts w:ascii="Arial"/>
          <w:spacing w:val="41"/>
          <w:sz w:val="20"/>
        </w:rPr>
        <w:t> </w:t>
      </w:r>
      <w:r>
        <w:rPr>
          <w:rFonts w:ascii="Arial"/>
          <w:sz w:val="20"/>
        </w:rPr>
        <w:t>III</w:t>
      </w:r>
    </w:p>
    <w:p>
      <w:pPr>
        <w:tabs>
          <w:tab w:pos="3396" w:val="left" w:leader="none"/>
        </w:tabs>
        <w:spacing w:before="0"/>
        <w:ind w:left="558" w:right="0" w:firstLine="0"/>
        <w:jc w:val="left"/>
        <w:rPr>
          <w:rFonts w:ascii="Arial"/>
          <w:sz w:val="20"/>
        </w:rPr>
      </w:pPr>
      <w:r>
        <w:rPr>
          <w:rFonts w:ascii="Arial"/>
          <w:sz w:val="20"/>
        </w:rPr>
        <w:t>Labels</w:t>
        <w:tab/>
        <w:t>:</w:t>
      </w:r>
      <w:r>
        <w:rPr>
          <w:rFonts w:ascii="Arial"/>
          <w:spacing w:val="41"/>
          <w:sz w:val="20"/>
        </w:rPr>
        <w:t> </w:t>
      </w:r>
      <w:r>
        <w:rPr>
          <w:rFonts w:ascii="Arial"/>
          <w:sz w:val="20"/>
        </w:rPr>
        <w:t>3</w:t>
      </w:r>
    </w:p>
    <w:p>
      <w:pPr>
        <w:tabs>
          <w:tab w:pos="3396" w:val="left" w:leader="none"/>
        </w:tabs>
        <w:spacing w:before="1"/>
        <w:ind w:left="558" w:right="0" w:firstLine="0"/>
        <w:jc w:val="left"/>
        <w:rPr>
          <w:rFonts w:ascii="Arial"/>
          <w:sz w:val="20"/>
        </w:rPr>
      </w:pPr>
      <w:r>
        <w:rPr>
          <w:rFonts w:ascii="Arial"/>
          <w:sz w:val="20"/>
        </w:rPr>
        <w:t>EmS</w:t>
      </w:r>
      <w:r>
        <w:rPr>
          <w:rFonts w:ascii="Arial"/>
          <w:spacing w:val="-2"/>
          <w:sz w:val="20"/>
        </w:rPr>
        <w:t> </w:t>
      </w:r>
      <w:r>
        <w:rPr>
          <w:rFonts w:ascii="Arial"/>
          <w:sz w:val="20"/>
        </w:rPr>
        <w:t>Code</w:t>
        <w:tab/>
        <w:t>: F-E,</w:t>
      </w:r>
      <w:r>
        <w:rPr>
          <w:rFonts w:ascii="Arial"/>
          <w:spacing w:val="-15"/>
          <w:sz w:val="20"/>
        </w:rPr>
        <w:t> </w:t>
      </w:r>
      <w:r>
        <w:rPr>
          <w:rFonts w:ascii="Arial"/>
          <w:sz w:val="20"/>
        </w:rPr>
        <w:t>S-E</w:t>
      </w:r>
    </w:p>
    <w:p>
      <w:pPr>
        <w:tabs>
          <w:tab w:pos="3396" w:val="left" w:leader="none"/>
        </w:tabs>
        <w:spacing w:before="0"/>
        <w:ind w:left="558" w:right="0" w:firstLine="0"/>
        <w:jc w:val="left"/>
        <w:rPr>
          <w:rFonts w:ascii="Arial"/>
          <w:sz w:val="20"/>
        </w:rPr>
      </w:pPr>
      <w:r>
        <w:rPr>
          <w:rFonts w:ascii="Arial"/>
          <w:sz w:val="20"/>
        </w:rPr>
        <w:t>Marine</w:t>
      </w:r>
      <w:r>
        <w:rPr>
          <w:rFonts w:ascii="Arial"/>
          <w:spacing w:val="-3"/>
          <w:sz w:val="20"/>
        </w:rPr>
        <w:t> </w:t>
      </w:r>
      <w:r>
        <w:rPr>
          <w:rFonts w:ascii="Arial"/>
          <w:sz w:val="20"/>
        </w:rPr>
        <w:t>pollutant</w:t>
        <w:tab/>
        <w:t>:</w:t>
      </w:r>
      <w:r>
        <w:rPr>
          <w:rFonts w:ascii="Arial"/>
          <w:spacing w:val="41"/>
          <w:sz w:val="20"/>
        </w:rPr>
        <w:t> </w:t>
      </w:r>
      <w:r>
        <w:rPr>
          <w:rFonts w:ascii="Arial"/>
          <w:sz w:val="20"/>
        </w:rPr>
        <w:t>yes</w:t>
      </w:r>
    </w:p>
    <w:p>
      <w:pPr>
        <w:spacing w:line="427" w:lineRule="auto" w:before="120"/>
        <w:ind w:left="556" w:right="2447" w:firstLine="0"/>
        <w:jc w:val="left"/>
        <w:rPr>
          <w:rFonts w:ascii="Arial"/>
          <w:b/>
          <w:sz w:val="20"/>
        </w:rPr>
      </w:pPr>
      <w:r>
        <w:rPr>
          <w:rFonts w:ascii="Arial"/>
          <w:b/>
          <w:sz w:val="20"/>
        </w:rPr>
        <w:t>Transport in bulk according to Annex II of MARPOL 73/78 and the IBC Code National Regulations</w:t>
      </w:r>
    </w:p>
    <w:p>
      <w:pPr>
        <w:spacing w:line="230" w:lineRule="exact" w:before="0"/>
        <w:ind w:left="563" w:right="0" w:firstLine="0"/>
        <w:jc w:val="left"/>
        <w:rPr>
          <w:rFonts w:ascii="Arial"/>
          <w:b/>
          <w:sz w:val="20"/>
        </w:rPr>
      </w:pPr>
      <w:r>
        <w:rPr>
          <w:rFonts w:ascii="Arial"/>
          <w:b/>
          <w:sz w:val="20"/>
        </w:rPr>
        <w:t>TDG</w:t>
      </w:r>
    </w:p>
    <w:p>
      <w:pPr>
        <w:tabs>
          <w:tab w:pos="3396" w:val="left" w:leader="none"/>
        </w:tabs>
        <w:spacing w:before="1"/>
        <w:ind w:left="558" w:right="0" w:firstLine="0"/>
        <w:jc w:val="left"/>
        <w:rPr>
          <w:rFonts w:ascii="Arial"/>
          <w:sz w:val="20"/>
        </w:rPr>
      </w:pPr>
      <w:r>
        <w:rPr>
          <w:rFonts w:ascii="Arial"/>
          <w:sz w:val="20"/>
        </w:rPr>
        <w:t>UN</w:t>
      </w:r>
      <w:r>
        <w:rPr>
          <w:rFonts w:ascii="Arial"/>
          <w:spacing w:val="-2"/>
          <w:sz w:val="20"/>
        </w:rPr>
        <w:t> </w:t>
      </w:r>
      <w:r>
        <w:rPr>
          <w:rFonts w:ascii="Arial"/>
          <w:sz w:val="20"/>
        </w:rPr>
        <w:t>number</w:t>
        <w:tab/>
        <w:t>: UN</w:t>
      </w:r>
      <w:r>
        <w:rPr>
          <w:rFonts w:ascii="Arial"/>
          <w:spacing w:val="-15"/>
          <w:sz w:val="20"/>
        </w:rPr>
        <w:t> </w:t>
      </w:r>
      <w:r>
        <w:rPr>
          <w:rFonts w:ascii="Arial"/>
          <w:sz w:val="20"/>
        </w:rPr>
        <w:t>1863</w:t>
      </w:r>
    </w:p>
    <w:p>
      <w:pPr>
        <w:tabs>
          <w:tab w:pos="3396" w:val="left" w:leader="none"/>
        </w:tabs>
        <w:spacing w:before="34"/>
        <w:ind w:left="558" w:right="3653" w:firstLine="0"/>
        <w:jc w:val="left"/>
        <w:rPr>
          <w:rFonts w:ascii="Arial"/>
          <w:sz w:val="20"/>
        </w:rPr>
      </w:pPr>
      <w:r>
        <w:rPr>
          <w:rFonts w:ascii="Arial"/>
          <w:sz w:val="20"/>
        </w:rPr>
        <w:t>Proper</w:t>
      </w:r>
      <w:r>
        <w:rPr>
          <w:rFonts w:ascii="Arial"/>
          <w:spacing w:val="-3"/>
          <w:sz w:val="20"/>
        </w:rPr>
        <w:t> </w:t>
      </w:r>
      <w:r>
        <w:rPr>
          <w:rFonts w:ascii="Arial"/>
          <w:sz w:val="20"/>
        </w:rPr>
        <w:t>shipping</w:t>
      </w:r>
      <w:r>
        <w:rPr>
          <w:rFonts w:ascii="Arial"/>
          <w:spacing w:val="-2"/>
          <w:sz w:val="20"/>
        </w:rPr>
        <w:t> </w:t>
      </w:r>
      <w:r>
        <w:rPr>
          <w:rFonts w:ascii="Arial"/>
          <w:sz w:val="20"/>
        </w:rPr>
        <w:t>name</w:t>
        <w:tab/>
        <w:t>: FUEL, AVIATION, TURBINE ENGINE Class</w:t>
        <w:tab/>
        <w:t>:</w:t>
      </w:r>
      <w:r>
        <w:rPr>
          <w:rFonts w:ascii="Arial"/>
          <w:spacing w:val="41"/>
          <w:sz w:val="20"/>
        </w:rPr>
        <w:t> </w:t>
      </w:r>
      <w:r>
        <w:rPr>
          <w:rFonts w:ascii="Arial"/>
          <w:sz w:val="20"/>
        </w:rPr>
        <w:t>3</w:t>
      </w:r>
    </w:p>
    <w:p>
      <w:pPr>
        <w:tabs>
          <w:tab w:pos="3396" w:val="left" w:leader="none"/>
        </w:tabs>
        <w:spacing w:before="35"/>
        <w:ind w:left="558" w:right="0" w:firstLine="0"/>
        <w:jc w:val="left"/>
        <w:rPr>
          <w:rFonts w:ascii="Arial"/>
          <w:sz w:val="20"/>
        </w:rPr>
      </w:pPr>
      <w:r>
        <w:rPr>
          <w:rFonts w:ascii="Arial"/>
          <w:sz w:val="20"/>
        </w:rPr>
        <w:t>Packing</w:t>
      </w:r>
      <w:r>
        <w:rPr>
          <w:rFonts w:ascii="Arial"/>
          <w:spacing w:val="-2"/>
          <w:sz w:val="20"/>
        </w:rPr>
        <w:t> </w:t>
      </w:r>
      <w:r>
        <w:rPr>
          <w:rFonts w:ascii="Arial"/>
          <w:sz w:val="20"/>
        </w:rPr>
        <w:t>group</w:t>
        <w:tab/>
        <w:t>:</w:t>
      </w:r>
      <w:r>
        <w:rPr>
          <w:rFonts w:ascii="Arial"/>
          <w:spacing w:val="41"/>
          <w:sz w:val="20"/>
        </w:rPr>
        <w:t> </w:t>
      </w:r>
      <w:r>
        <w:rPr>
          <w:rFonts w:ascii="Arial"/>
          <w:sz w:val="20"/>
        </w:rPr>
        <w:t>III</w:t>
      </w:r>
    </w:p>
    <w:p>
      <w:pPr>
        <w:tabs>
          <w:tab w:pos="3396" w:val="left" w:leader="none"/>
        </w:tabs>
        <w:spacing w:before="34"/>
        <w:ind w:left="558" w:right="0" w:firstLine="0"/>
        <w:jc w:val="left"/>
        <w:rPr>
          <w:rFonts w:ascii="Arial"/>
          <w:sz w:val="20"/>
        </w:rPr>
      </w:pPr>
      <w:r>
        <w:rPr>
          <w:rFonts w:ascii="Arial"/>
          <w:sz w:val="20"/>
        </w:rPr>
        <w:t>Labels</w:t>
        <w:tab/>
        <w:t>:</w:t>
      </w:r>
      <w:r>
        <w:rPr>
          <w:rFonts w:ascii="Arial"/>
          <w:spacing w:val="41"/>
          <w:sz w:val="20"/>
        </w:rPr>
        <w:t> </w:t>
      </w:r>
      <w:r>
        <w:rPr>
          <w:rFonts w:ascii="Arial"/>
          <w:sz w:val="20"/>
        </w:rPr>
        <w:t>3</w:t>
      </w:r>
    </w:p>
    <w:p>
      <w:pPr>
        <w:tabs>
          <w:tab w:pos="2837" w:val="left" w:leader="none"/>
        </w:tabs>
        <w:spacing w:before="36"/>
        <w:ind w:left="0" w:right="6129" w:firstLine="0"/>
        <w:jc w:val="center"/>
        <w:rPr>
          <w:rFonts w:ascii="Arial"/>
          <w:sz w:val="20"/>
        </w:rPr>
      </w:pPr>
      <w:r>
        <w:rPr>
          <w:rFonts w:ascii="Arial"/>
          <w:sz w:val="20"/>
        </w:rPr>
        <w:t>ERG</w:t>
      </w:r>
      <w:r>
        <w:rPr>
          <w:rFonts w:ascii="Arial"/>
          <w:spacing w:val="-2"/>
          <w:sz w:val="20"/>
        </w:rPr>
        <w:t> </w:t>
      </w:r>
      <w:r>
        <w:rPr>
          <w:rFonts w:ascii="Arial"/>
          <w:sz w:val="20"/>
        </w:rPr>
        <w:t>Code</w:t>
        <w:tab/>
        <w:t>: </w:t>
      </w:r>
      <w:r>
        <w:rPr>
          <w:rFonts w:ascii="Arial"/>
          <w:spacing w:val="37"/>
          <w:sz w:val="20"/>
        </w:rPr>
        <w:t> </w:t>
      </w:r>
      <w:r>
        <w:rPr>
          <w:rFonts w:ascii="Arial"/>
          <w:sz w:val="20"/>
        </w:rPr>
        <w:t>128</w:t>
      </w:r>
    </w:p>
    <w:p>
      <w:pPr>
        <w:tabs>
          <w:tab w:pos="3396" w:val="left" w:leader="none"/>
        </w:tabs>
        <w:spacing w:before="34"/>
        <w:ind w:left="558" w:right="0" w:firstLine="0"/>
        <w:jc w:val="left"/>
        <w:rPr>
          <w:rFonts w:ascii="Arial"/>
          <w:sz w:val="20"/>
        </w:rPr>
      </w:pPr>
      <w:r>
        <w:rPr>
          <w:rFonts w:ascii="Arial"/>
          <w:sz w:val="20"/>
        </w:rPr>
        <w:t>Marine</w:t>
      </w:r>
      <w:r>
        <w:rPr>
          <w:rFonts w:ascii="Arial"/>
          <w:spacing w:val="-3"/>
          <w:sz w:val="20"/>
        </w:rPr>
        <w:t> </w:t>
      </w:r>
      <w:r>
        <w:rPr>
          <w:rFonts w:ascii="Arial"/>
          <w:sz w:val="20"/>
        </w:rPr>
        <w:t>pollutant</w:t>
        <w:tab/>
        <w:t>: </w:t>
      </w:r>
      <w:r>
        <w:rPr>
          <w:rFonts w:ascii="Arial"/>
          <w:spacing w:val="37"/>
          <w:sz w:val="20"/>
        </w:rPr>
        <w:t> </w:t>
      </w:r>
      <w:r>
        <w:rPr>
          <w:rFonts w:ascii="Arial"/>
          <w:sz w:val="20"/>
        </w:rPr>
        <w:t>yes</w:t>
      </w:r>
    </w:p>
    <w:p>
      <w:pPr>
        <w:pStyle w:val="BodyText"/>
        <w:rPr>
          <w:rFonts w:ascii="Arial"/>
          <w:sz w:val="20"/>
        </w:rPr>
      </w:pPr>
    </w:p>
    <w:p>
      <w:pPr>
        <w:pStyle w:val="BodyText"/>
        <w:spacing w:before="2"/>
        <w:rPr>
          <w:rFonts w:ascii="Arial"/>
          <w:sz w:val="10"/>
        </w:rPr>
      </w:pPr>
      <w:r>
        <w:rPr/>
        <w:pict>
          <v:shape style="position:absolute;margin-left:69.143997pt;margin-top:8.240849pt;width:457.15pt;height:.1pt;mso-position-horizontal-relative:page;mso-position-vertical-relative:paragraph;z-index:-251536384;mso-wrap-distance-left:0;mso-wrap-distance-right:0" coordorigin="1383,165" coordsize="9143,0" path="m1383,165l10526,165e" filled="false" stroked="true" strokeweight=".71997pt" strokecolor="#000000">
            <v:path arrowok="t"/>
            <v:stroke dashstyle="solid"/>
            <w10:wrap type="topAndBottom"/>
          </v:shape>
        </w:pict>
      </w:r>
    </w:p>
    <w:p>
      <w:pPr>
        <w:spacing w:before="128"/>
        <w:ind w:left="0" w:right="6218" w:firstLine="0"/>
        <w:jc w:val="center"/>
        <w:rPr>
          <w:rFonts w:ascii="Arial"/>
          <w:b/>
          <w:sz w:val="20"/>
        </w:rPr>
      </w:pPr>
      <w:r>
        <w:rPr>
          <w:rFonts w:ascii="Arial"/>
          <w:b/>
          <w:sz w:val="20"/>
        </w:rPr>
        <w:t>SECTION 15. REGULATORY INFORMATION</w:t>
      </w:r>
    </w:p>
    <w:p>
      <w:pPr>
        <w:pStyle w:val="BodyText"/>
        <w:rPr>
          <w:rFonts w:ascii="Arial"/>
          <w:b/>
          <w:sz w:val="20"/>
        </w:rPr>
      </w:pPr>
    </w:p>
    <w:p>
      <w:pPr>
        <w:pStyle w:val="BodyText"/>
        <w:spacing w:before="1"/>
        <w:rPr>
          <w:rFonts w:ascii="Arial"/>
          <w:b/>
          <w:sz w:val="23"/>
        </w:rPr>
      </w:pPr>
    </w:p>
    <w:p>
      <w:pPr>
        <w:spacing w:before="93"/>
        <w:ind w:left="556" w:right="1391" w:firstLine="0"/>
        <w:jc w:val="left"/>
        <w:rPr>
          <w:rFonts w:ascii="Arial"/>
          <w:sz w:val="20"/>
        </w:rPr>
      </w:pPr>
      <w:r>
        <w:rPr>
          <w:rFonts w:ascii="Arial"/>
          <w:sz w:val="20"/>
        </w:rPr>
        <w:t>This product has been classified according to the hazard criteria of the Hazardous Products Reg- ulations (HPR) and the SDS contains all of the information required by the HPR.</w:t>
      </w:r>
    </w:p>
    <w:p>
      <w:pPr>
        <w:pStyle w:val="BodyText"/>
        <w:rPr>
          <w:rFonts w:ascii="Arial"/>
          <w:sz w:val="21"/>
        </w:rPr>
      </w:pPr>
    </w:p>
    <w:p>
      <w:pPr>
        <w:spacing w:before="0"/>
        <w:ind w:left="556" w:right="0" w:firstLine="0"/>
        <w:jc w:val="left"/>
        <w:rPr>
          <w:rFonts w:ascii="Arial"/>
          <w:b/>
          <w:sz w:val="20"/>
        </w:rPr>
      </w:pPr>
      <w:r>
        <w:rPr>
          <w:rFonts w:ascii="Arial"/>
          <w:b/>
          <w:sz w:val="20"/>
        </w:rPr>
        <w:t>The components of this product are reported in the following inventories:</w:t>
      </w:r>
    </w:p>
    <w:p>
      <w:pPr>
        <w:tabs>
          <w:tab w:pos="3465" w:val="left" w:leader="none"/>
        </w:tabs>
        <w:spacing w:before="60"/>
        <w:ind w:left="558" w:right="0" w:firstLine="0"/>
        <w:jc w:val="left"/>
        <w:rPr>
          <w:rFonts w:ascii="Arial"/>
          <w:sz w:val="20"/>
        </w:rPr>
      </w:pPr>
      <w:r>
        <w:rPr/>
        <w:pict>
          <v:shape style="position:absolute;margin-left:69.143997pt;margin-top:21.019896pt;width:457.15pt;height:.1pt;mso-position-horizontal-relative:page;mso-position-vertical-relative:paragraph;z-index:-251535360;mso-wrap-distance-left:0;mso-wrap-distance-right:0" coordorigin="1383,420" coordsize="9143,0" path="m1383,420l10526,420e" filled="false" stroked="true" strokeweight=".71997pt" strokecolor="#000000">
            <v:path arrowok="t"/>
            <v:stroke dashstyle="solid"/>
            <w10:wrap type="topAndBottom"/>
          </v:shape>
        </w:pict>
      </w:r>
      <w:r>
        <w:rPr>
          <w:rFonts w:ascii="Arial"/>
          <w:b/>
          <w:sz w:val="20"/>
        </w:rPr>
        <w:t>DSL</w:t>
        <w:tab/>
      </w:r>
      <w:r>
        <w:rPr>
          <w:rFonts w:ascii="Arial"/>
          <w:sz w:val="20"/>
        </w:rPr>
        <w:t>On the inventory, or in compliance with the</w:t>
      </w:r>
      <w:r>
        <w:rPr>
          <w:rFonts w:ascii="Arial"/>
          <w:spacing w:val="1"/>
          <w:sz w:val="20"/>
        </w:rPr>
        <w:t> </w:t>
      </w:r>
      <w:r>
        <w:rPr>
          <w:rFonts w:ascii="Arial"/>
          <w:sz w:val="20"/>
        </w:rPr>
        <w:t>inventory</w:t>
      </w:r>
    </w:p>
    <w:p>
      <w:pPr>
        <w:spacing w:before="128"/>
        <w:ind w:left="131" w:right="0" w:firstLine="0"/>
        <w:jc w:val="left"/>
        <w:rPr>
          <w:rFonts w:ascii="Arial"/>
          <w:b/>
          <w:sz w:val="20"/>
        </w:rPr>
      </w:pPr>
      <w:r>
        <w:rPr>
          <w:rFonts w:ascii="Arial"/>
          <w:b/>
          <w:sz w:val="20"/>
        </w:rPr>
        <w:t>SECTION 16. OTHER INFORMATION</w:t>
      </w:r>
    </w:p>
    <w:p>
      <w:pPr>
        <w:pStyle w:val="BodyText"/>
        <w:rPr>
          <w:rFonts w:ascii="Arial"/>
          <w:b/>
          <w:sz w:val="20"/>
        </w:rPr>
      </w:pPr>
    </w:p>
    <w:p>
      <w:pPr>
        <w:pStyle w:val="BodyText"/>
        <w:spacing w:before="8"/>
        <w:rPr>
          <w:rFonts w:ascii="Arial"/>
          <w:b/>
          <w:sz w:val="20"/>
        </w:rPr>
      </w:pPr>
    </w:p>
    <w:p>
      <w:pPr>
        <w:tabs>
          <w:tab w:pos="3324" w:val="left" w:leader="none"/>
          <w:tab w:pos="3604" w:val="left" w:leader="none"/>
        </w:tabs>
        <w:spacing w:before="0"/>
        <w:ind w:left="558" w:right="0" w:firstLine="0"/>
        <w:jc w:val="left"/>
        <w:rPr>
          <w:rFonts w:ascii="Arial"/>
          <w:sz w:val="20"/>
        </w:rPr>
      </w:pPr>
      <w:r>
        <w:rPr>
          <w:rFonts w:ascii="Arial"/>
          <w:sz w:val="20"/>
        </w:rPr>
        <w:t>Prepared</w:t>
      </w:r>
      <w:r>
        <w:rPr>
          <w:rFonts w:ascii="Arial"/>
          <w:spacing w:val="-2"/>
          <w:sz w:val="20"/>
        </w:rPr>
        <w:t> </w:t>
      </w:r>
      <w:r>
        <w:rPr>
          <w:rFonts w:ascii="Arial"/>
          <w:sz w:val="20"/>
        </w:rPr>
        <w:t>by</w:t>
        <w:tab/>
        <w:t>:</w:t>
        <w:tab/>
        <w:t>Product</w:t>
      </w:r>
      <w:r>
        <w:rPr>
          <w:rFonts w:ascii="Arial"/>
          <w:spacing w:val="1"/>
          <w:sz w:val="20"/>
        </w:rPr>
        <w:t> </w:t>
      </w:r>
      <w:r>
        <w:rPr>
          <w:rFonts w:ascii="Arial"/>
          <w:sz w:val="20"/>
        </w:rPr>
        <w:t>Safety</w:t>
      </w:r>
    </w:p>
    <w:p>
      <w:pPr>
        <w:pStyle w:val="BodyText"/>
        <w:spacing w:before="1"/>
        <w:rPr>
          <w:rFonts w:ascii="Arial"/>
          <w:sz w:val="20"/>
        </w:rPr>
      </w:pPr>
    </w:p>
    <w:p>
      <w:pPr>
        <w:tabs>
          <w:tab w:pos="3396" w:val="left" w:leader="none"/>
        </w:tabs>
        <w:spacing w:before="0"/>
        <w:ind w:left="558" w:right="0" w:firstLine="0"/>
        <w:jc w:val="left"/>
        <w:rPr>
          <w:rFonts w:ascii="Arial"/>
          <w:sz w:val="20"/>
        </w:rPr>
      </w:pPr>
      <w:r>
        <w:rPr>
          <w:rFonts w:ascii="Arial"/>
          <w:sz w:val="20"/>
        </w:rPr>
        <w:t>Revision</w:t>
      </w:r>
      <w:r>
        <w:rPr>
          <w:rFonts w:ascii="Arial"/>
          <w:spacing w:val="-3"/>
          <w:sz w:val="20"/>
        </w:rPr>
        <w:t> </w:t>
      </w:r>
      <w:r>
        <w:rPr>
          <w:rFonts w:ascii="Arial"/>
          <w:sz w:val="20"/>
        </w:rPr>
        <w:t>Date</w:t>
        <w:tab/>
        <w:t>:</w:t>
      </w:r>
      <w:r>
        <w:rPr>
          <w:rFonts w:ascii="Arial"/>
          <w:spacing w:val="42"/>
          <w:sz w:val="20"/>
        </w:rPr>
        <w:t> </w:t>
      </w:r>
      <w:r>
        <w:rPr>
          <w:rFonts w:ascii="Arial"/>
          <w:sz w:val="20"/>
        </w:rPr>
        <w:t>2021/02/19</w:t>
      </w:r>
    </w:p>
    <w:p>
      <w:pPr>
        <w:spacing w:after="0"/>
        <w:jc w:val="left"/>
        <w:rPr>
          <w:rFonts w:ascii="Arial"/>
          <w:sz w:val="20"/>
        </w:rPr>
        <w:sectPr>
          <w:type w:val="continuous"/>
          <w:pgSz w:w="11910" w:h="16850"/>
          <w:pgMar w:top="500" w:bottom="280" w:left="1280" w:right="0"/>
        </w:sectPr>
      </w:pPr>
    </w:p>
    <w:p>
      <w:pPr>
        <w:pStyle w:val="BodyText"/>
        <w:spacing w:before="10"/>
        <w:rPr>
          <w:rFonts w:ascii="Arial"/>
          <w:sz w:val="11"/>
        </w:rPr>
      </w:pPr>
    </w:p>
    <w:p>
      <w:pPr>
        <w:spacing w:before="93"/>
        <w:ind w:left="556" w:right="1414" w:firstLine="0"/>
        <w:jc w:val="both"/>
        <w:rPr>
          <w:rFonts w:ascii="Arial"/>
          <w:sz w:val="20"/>
        </w:rPr>
      </w:pPr>
      <w:r>
        <w:rPr>
          <w:rFonts w:ascii="Arial"/>
          <w:sz w:val="20"/>
        </w:rPr>
        <w:t>The information provided in this Safety Data Sheet is correct to the best of our knowledge, infor- mation and belief at the date of its publication. The information given is designed only as a guid- ance for safe handling, use, processing, storage, transportation, disposal and release and is not to be considered a warranty or quality specification. The information relates only to the specific material designated and may not be valid for such material used in combination with any other materials or in any process, unless specified in the</w:t>
      </w:r>
      <w:r>
        <w:rPr>
          <w:rFonts w:ascii="Arial"/>
          <w:spacing w:val="-6"/>
          <w:sz w:val="20"/>
        </w:rPr>
        <w:t> </w:t>
      </w:r>
      <w:r>
        <w:rPr>
          <w:rFonts w:ascii="Arial"/>
          <w:sz w:val="20"/>
        </w:rPr>
        <w:t>text.</w:t>
      </w:r>
    </w:p>
    <w:p>
      <w:pPr>
        <w:spacing w:after="0"/>
        <w:jc w:val="both"/>
        <w:rPr>
          <w:rFonts w:ascii="Arial"/>
          <w:sz w:val="20"/>
        </w:rPr>
        <w:sectPr>
          <w:pgSz w:w="11910" w:h="16850"/>
          <w:pgMar w:header="718" w:footer="1166" w:top="2200" w:bottom="1360" w:left="1280" w:right="0"/>
        </w:sectPr>
      </w:pPr>
    </w:p>
    <w:p>
      <w:pPr>
        <w:spacing w:before="59"/>
        <w:ind w:left="789" w:right="458" w:firstLine="0"/>
        <w:jc w:val="center"/>
        <w:rPr>
          <w:rFonts w:ascii="Times New Roman"/>
          <w:b/>
          <w:sz w:val="40"/>
        </w:rPr>
      </w:pPr>
      <w:r>
        <w:rPr>
          <w:rFonts w:ascii="Times New Roman"/>
          <w:b/>
          <w:sz w:val="40"/>
        </w:rPr>
        <w:t>Safety Data Sheet</w:t>
      </w:r>
    </w:p>
    <w:p>
      <w:pPr>
        <w:pStyle w:val="Heading9"/>
        <w:spacing w:before="181"/>
        <w:ind w:left="891"/>
      </w:pPr>
      <w:r>
        <w:rPr/>
        <w:t>OSHA Hazard Communication Standard 29 CFR 1910.1200. Prepared to GHS Rev 3.</w:t>
      </w:r>
    </w:p>
    <w:p>
      <w:pPr>
        <w:pStyle w:val="BodyText"/>
        <w:spacing w:before="2"/>
        <w:rPr>
          <w:rFonts w:ascii="Times New Roman"/>
          <w:b/>
          <w:sz w:val="24"/>
        </w:rPr>
      </w:pPr>
    </w:p>
    <w:p>
      <w:pPr>
        <w:spacing w:before="0"/>
        <w:ind w:left="699" w:right="0" w:firstLine="0"/>
        <w:jc w:val="left"/>
        <w:rPr>
          <w:rFonts w:ascii="Times New Roman"/>
          <w:b/>
          <w:sz w:val="20"/>
        </w:rPr>
      </w:pPr>
      <w:r>
        <w:rPr>
          <w:rFonts w:ascii="Times New Roman"/>
          <w:b/>
          <w:sz w:val="20"/>
        </w:rPr>
        <w:t>Revision date: July 13, 2016</w:t>
      </w:r>
    </w:p>
    <w:p>
      <w:pPr>
        <w:tabs>
          <w:tab w:pos="6710" w:val="left" w:leader="none"/>
          <w:tab w:pos="8056" w:val="left" w:leader="none"/>
        </w:tabs>
        <w:spacing w:before="1"/>
        <w:ind w:left="754" w:right="0" w:firstLine="0"/>
        <w:jc w:val="left"/>
        <w:rPr>
          <w:rFonts w:ascii="Times New Roman"/>
          <w:b/>
          <w:sz w:val="20"/>
        </w:rPr>
      </w:pPr>
      <w:r>
        <w:rPr>
          <w:rFonts w:ascii="Times New Roman"/>
          <w:b/>
          <w:sz w:val="20"/>
        </w:rPr>
        <w:t>REV:</w:t>
      </w:r>
      <w:r>
        <w:rPr>
          <w:rFonts w:ascii="Times New Roman"/>
          <w:b/>
          <w:spacing w:val="-1"/>
          <w:sz w:val="20"/>
        </w:rPr>
        <w:t> </w:t>
      </w:r>
      <w:r>
        <w:rPr>
          <w:rFonts w:ascii="Times New Roman"/>
          <w:b/>
          <w:sz w:val="20"/>
        </w:rPr>
        <w:t>1</w:t>
        <w:tab/>
        <w:t>Date</w:t>
      </w:r>
      <w:r>
        <w:rPr>
          <w:rFonts w:ascii="Times New Roman"/>
          <w:b/>
          <w:spacing w:val="-1"/>
          <w:sz w:val="20"/>
        </w:rPr>
        <w:t> </w:t>
      </w:r>
      <w:r>
        <w:rPr>
          <w:rFonts w:ascii="Times New Roman"/>
          <w:b/>
          <w:sz w:val="20"/>
        </w:rPr>
        <w:t>of</w:t>
      </w:r>
      <w:r>
        <w:rPr>
          <w:rFonts w:ascii="Times New Roman"/>
          <w:b/>
          <w:spacing w:val="-1"/>
          <w:sz w:val="20"/>
        </w:rPr>
        <w:t> </w:t>
      </w:r>
      <w:r>
        <w:rPr>
          <w:rFonts w:ascii="Times New Roman"/>
          <w:b/>
          <w:sz w:val="20"/>
        </w:rPr>
        <w:t>issue:</w:t>
        <w:tab/>
        <w:t>Aug 16,</w:t>
      </w:r>
      <w:r>
        <w:rPr>
          <w:rFonts w:ascii="Times New Roman"/>
          <w:b/>
          <w:spacing w:val="2"/>
          <w:sz w:val="20"/>
        </w:rPr>
        <w:t> </w:t>
      </w:r>
      <w:r>
        <w:rPr>
          <w:rFonts w:ascii="Times New Roman"/>
          <w:b/>
          <w:sz w:val="20"/>
        </w:rPr>
        <w:t>2015</w:t>
      </w:r>
    </w:p>
    <w:p>
      <w:pPr>
        <w:pStyle w:val="BodyText"/>
        <w:spacing w:before="8"/>
        <w:rPr>
          <w:rFonts w:ascii="Times New Roman"/>
          <w:b/>
          <w:sz w:val="14"/>
        </w:rPr>
      </w:pPr>
      <w:r>
        <w:rPr/>
        <w:pict>
          <v:shape style="position:absolute;margin-left:65.519997pt;margin-top:10.91625pt;width:467.75pt;height:17.2pt;mso-position-horizontal-relative:page;mso-position-vertical-relative:paragraph;z-index:-251534336;mso-wrap-distance-left:0;mso-wrap-distance-right:0" type="#_x0000_t202" filled="false" stroked="true" strokeweight=".96002pt" strokecolor="#000000">
            <v:textbox inset="0,0,0,0">
              <w:txbxContent>
                <w:p>
                  <w:pPr>
                    <w:tabs>
                      <w:tab w:pos="2976" w:val="left" w:leader="none"/>
                    </w:tabs>
                    <w:spacing w:line="320" w:lineRule="exact" w:before="0"/>
                    <w:ind w:left="96" w:right="0" w:firstLine="0"/>
                    <w:jc w:val="left"/>
                    <w:rPr>
                      <w:rFonts w:ascii="Times New Roman"/>
                      <w:b/>
                      <w:sz w:val="24"/>
                    </w:rPr>
                  </w:pPr>
                  <w:r>
                    <w:rPr>
                      <w:rFonts w:ascii="Times New Roman"/>
                      <w:b/>
                      <w:sz w:val="28"/>
                    </w:rPr>
                    <w:t>Product</w:t>
                  </w:r>
                  <w:r>
                    <w:rPr>
                      <w:rFonts w:ascii="Times New Roman"/>
                      <w:b/>
                      <w:spacing w:val="-3"/>
                      <w:sz w:val="28"/>
                    </w:rPr>
                    <w:t> </w:t>
                  </w:r>
                  <w:r>
                    <w:rPr>
                      <w:rFonts w:ascii="Times New Roman"/>
                      <w:b/>
                      <w:sz w:val="28"/>
                    </w:rPr>
                    <w:t>name</w:t>
                  </w:r>
                  <w:r>
                    <w:rPr>
                      <w:rFonts w:ascii="Times New Roman"/>
                      <w:b/>
                      <w:sz w:val="20"/>
                    </w:rPr>
                    <w:t>:</w:t>
                    <w:tab/>
                  </w:r>
                  <w:r>
                    <w:rPr>
                      <w:rFonts w:ascii="Times New Roman"/>
                      <w:b/>
                      <w:sz w:val="24"/>
                    </w:rPr>
                    <w:t>AW Hydraulic Oil ISO</w:t>
                  </w:r>
                  <w:r>
                    <w:rPr>
                      <w:rFonts w:ascii="Times New Roman"/>
                      <w:b/>
                      <w:spacing w:val="-3"/>
                      <w:sz w:val="24"/>
                    </w:rPr>
                    <w:t> </w:t>
                  </w:r>
                  <w:r>
                    <w:rPr>
                      <w:rFonts w:ascii="Times New Roman"/>
                      <w:b/>
                      <w:sz w:val="24"/>
                    </w:rPr>
                    <w:t>46</w:t>
                  </w:r>
                </w:p>
              </w:txbxContent>
            </v:textbox>
            <v:stroke dashstyle="solid"/>
            <w10:wrap type="topAndBottom"/>
          </v:shape>
        </w:pict>
      </w:r>
      <w:r>
        <w:rPr/>
        <w:pict>
          <v:shape style="position:absolute;margin-left:69.024002pt;margin-top:42.596249pt;width:451.9pt;height:14.3pt;mso-position-horizontal-relative:page;mso-position-vertical-relative:paragraph;z-index:-251533312;mso-wrap-distance-left:0;mso-wrap-distance-right:0" type="#_x0000_t202" filled="true" fillcolor="#c0c0c0" stroked="true" strokeweight=".47998pt" strokecolor="#000000">
            <v:textbox inset="0,0,0,0">
              <w:txbxContent>
                <w:p>
                  <w:pPr>
                    <w:spacing w:line="273" w:lineRule="exact" w:before="0"/>
                    <w:ind w:left="103" w:right="0" w:firstLine="0"/>
                    <w:jc w:val="left"/>
                    <w:rPr>
                      <w:rFonts w:ascii="Times New Roman"/>
                      <w:b/>
                      <w:sz w:val="24"/>
                    </w:rPr>
                  </w:pPr>
                  <w:r>
                    <w:rPr>
                      <w:rFonts w:ascii="Times New Roman"/>
                      <w:b/>
                      <w:sz w:val="24"/>
                    </w:rPr>
                    <w:t>SECTION 1:</w:t>
                  </w:r>
                  <w:r>
                    <w:rPr>
                      <w:rFonts w:ascii="Times New Roman"/>
                      <w:b/>
                      <w:spacing w:val="57"/>
                      <w:sz w:val="24"/>
                    </w:rPr>
                    <w:t> </w:t>
                  </w:r>
                  <w:r>
                    <w:rPr>
                      <w:rFonts w:ascii="Times New Roman"/>
                      <w:b/>
                      <w:sz w:val="24"/>
                    </w:rPr>
                    <w:t>Identification</w:t>
                  </w:r>
                </w:p>
              </w:txbxContent>
            </v:textbox>
            <v:fill type="solid"/>
            <v:stroke dashstyle="solid"/>
            <w10:wrap type="topAndBottom"/>
          </v:shape>
        </w:pict>
      </w:r>
    </w:p>
    <w:p>
      <w:pPr>
        <w:pStyle w:val="BodyText"/>
        <w:rPr>
          <w:rFonts w:ascii="Times New Roman"/>
          <w:b/>
          <w:sz w:val="18"/>
        </w:rPr>
      </w:pPr>
    </w:p>
    <w:p>
      <w:pPr>
        <w:pStyle w:val="BodyText"/>
        <w:spacing w:before="4"/>
        <w:rPr>
          <w:rFonts w:ascii="Times New Roman"/>
          <w:b/>
          <w:sz w:val="13"/>
        </w:rPr>
      </w:pPr>
    </w:p>
    <w:p>
      <w:pPr>
        <w:pStyle w:val="Heading9"/>
        <w:tabs>
          <w:tab w:pos="4408" w:val="left" w:leader="none"/>
        </w:tabs>
        <w:spacing w:line="274" w:lineRule="exact" w:before="90"/>
        <w:ind w:left="807"/>
      </w:pPr>
      <w:r>
        <w:rPr/>
        <w:t>Product</w:t>
      </w:r>
      <w:r>
        <w:rPr>
          <w:spacing w:val="-3"/>
        </w:rPr>
        <w:t> </w:t>
      </w:r>
      <w:r>
        <w:rPr/>
        <w:t>identifier:</w:t>
        <w:tab/>
        <w:t>AW Hydraulic Oil ISO</w:t>
      </w:r>
      <w:r>
        <w:rPr>
          <w:spacing w:val="-3"/>
        </w:rPr>
        <w:t> </w:t>
      </w:r>
      <w:r>
        <w:rPr/>
        <w:t>46.</w:t>
      </w:r>
    </w:p>
    <w:p>
      <w:pPr>
        <w:tabs>
          <w:tab w:pos="4408" w:val="left" w:leader="none"/>
        </w:tabs>
        <w:spacing w:line="274" w:lineRule="exact" w:before="0"/>
        <w:ind w:left="807" w:right="0" w:firstLine="0"/>
        <w:jc w:val="left"/>
        <w:rPr>
          <w:rFonts w:ascii="Times New Roman"/>
          <w:sz w:val="24"/>
        </w:rPr>
      </w:pPr>
      <w:r>
        <w:rPr>
          <w:rFonts w:ascii="Times New Roman"/>
          <w:b/>
          <w:sz w:val="24"/>
        </w:rPr>
        <w:t>Synonyms:</w:t>
        <w:tab/>
      </w:r>
      <w:r>
        <w:rPr>
          <w:rFonts w:ascii="Times New Roman"/>
          <w:sz w:val="24"/>
        </w:rPr>
        <w:t>Standard Hydraulic Oil.</w:t>
      </w:r>
    </w:p>
    <w:p>
      <w:pPr>
        <w:tabs>
          <w:tab w:pos="4408" w:val="left" w:leader="none"/>
        </w:tabs>
        <w:spacing w:before="0"/>
        <w:ind w:left="807" w:right="0" w:firstLine="0"/>
        <w:jc w:val="left"/>
        <w:rPr>
          <w:rFonts w:ascii="Times New Roman"/>
          <w:sz w:val="24"/>
        </w:rPr>
      </w:pPr>
      <w:r>
        <w:rPr>
          <w:rFonts w:ascii="Times New Roman"/>
          <w:b/>
          <w:sz w:val="24"/>
        </w:rPr>
        <w:t>Product</w:t>
      </w:r>
      <w:r>
        <w:rPr>
          <w:rFonts w:ascii="Times New Roman"/>
          <w:b/>
          <w:spacing w:val="-2"/>
          <w:sz w:val="24"/>
        </w:rPr>
        <w:t> </w:t>
      </w:r>
      <w:r>
        <w:rPr>
          <w:rFonts w:ascii="Times New Roman"/>
          <w:b/>
          <w:sz w:val="24"/>
        </w:rPr>
        <w:t>Code</w:t>
      </w:r>
      <w:r>
        <w:rPr>
          <w:rFonts w:ascii="Times New Roman"/>
          <w:b/>
          <w:spacing w:val="-2"/>
          <w:sz w:val="24"/>
        </w:rPr>
        <w:t> </w:t>
      </w:r>
      <w:r>
        <w:rPr>
          <w:rFonts w:ascii="Times New Roman"/>
          <w:b/>
          <w:sz w:val="24"/>
        </w:rPr>
        <w:t>Number:</w:t>
        <w:tab/>
      </w:r>
      <w:r>
        <w:rPr>
          <w:rFonts w:ascii="Times New Roman"/>
          <w:sz w:val="24"/>
        </w:rPr>
        <w:t>9616, 9636, 9637, 9638.</w:t>
      </w:r>
    </w:p>
    <w:p>
      <w:pPr>
        <w:tabs>
          <w:tab w:pos="4408" w:val="left" w:leader="none"/>
        </w:tabs>
        <w:spacing w:before="0"/>
        <w:ind w:left="807" w:right="0" w:firstLine="0"/>
        <w:jc w:val="left"/>
        <w:rPr>
          <w:rFonts w:ascii="Times New Roman"/>
          <w:sz w:val="24"/>
        </w:rPr>
      </w:pPr>
      <w:r>
        <w:rPr>
          <w:rFonts w:ascii="Times New Roman"/>
          <w:b/>
          <w:sz w:val="24"/>
        </w:rPr>
        <w:t>SDS</w:t>
      </w:r>
      <w:r>
        <w:rPr>
          <w:rFonts w:ascii="Times New Roman"/>
          <w:b/>
          <w:spacing w:val="-2"/>
          <w:sz w:val="24"/>
        </w:rPr>
        <w:t> </w:t>
      </w:r>
      <w:r>
        <w:rPr>
          <w:rFonts w:ascii="Times New Roman"/>
          <w:b/>
          <w:sz w:val="24"/>
        </w:rPr>
        <w:t>number:</w:t>
        <w:tab/>
      </w:r>
      <w:r>
        <w:rPr>
          <w:rFonts w:ascii="Times New Roman"/>
          <w:sz w:val="24"/>
        </w:rPr>
        <w:t>CGF001</w:t>
      </w:r>
    </w:p>
    <w:p>
      <w:pPr>
        <w:tabs>
          <w:tab w:pos="4408" w:val="left" w:leader="none"/>
        </w:tabs>
        <w:spacing w:before="0"/>
        <w:ind w:left="807" w:right="0" w:firstLine="0"/>
        <w:jc w:val="left"/>
        <w:rPr>
          <w:rFonts w:ascii="Times New Roman"/>
          <w:sz w:val="24"/>
        </w:rPr>
      </w:pPr>
      <w:r>
        <w:rPr>
          <w:rFonts w:ascii="Times New Roman"/>
          <w:b/>
          <w:sz w:val="24"/>
        </w:rPr>
        <w:t>Recommended</w:t>
      </w:r>
      <w:r>
        <w:rPr>
          <w:rFonts w:ascii="Times New Roman"/>
          <w:b/>
          <w:spacing w:val="-2"/>
          <w:sz w:val="24"/>
        </w:rPr>
        <w:t> </w:t>
      </w:r>
      <w:r>
        <w:rPr>
          <w:rFonts w:ascii="Times New Roman"/>
          <w:b/>
          <w:sz w:val="24"/>
        </w:rPr>
        <w:t>use:</w:t>
        <w:tab/>
      </w:r>
      <w:r>
        <w:rPr>
          <w:rFonts w:ascii="Times New Roman"/>
          <w:sz w:val="24"/>
        </w:rPr>
        <w:t>Standard Hydraulic</w:t>
      </w:r>
      <w:r>
        <w:rPr>
          <w:rFonts w:ascii="Times New Roman"/>
          <w:spacing w:val="1"/>
          <w:sz w:val="24"/>
        </w:rPr>
        <w:t> </w:t>
      </w:r>
      <w:r>
        <w:rPr>
          <w:rFonts w:ascii="Times New Roman"/>
          <w:sz w:val="24"/>
        </w:rPr>
        <w:t>Oil.</w:t>
      </w:r>
    </w:p>
    <w:p>
      <w:pPr>
        <w:tabs>
          <w:tab w:pos="4408" w:val="left" w:leader="none"/>
        </w:tabs>
        <w:spacing w:before="0"/>
        <w:ind w:left="807" w:right="0" w:firstLine="0"/>
        <w:jc w:val="left"/>
        <w:rPr>
          <w:rFonts w:ascii="Times New Roman"/>
          <w:sz w:val="24"/>
        </w:rPr>
      </w:pPr>
      <w:r>
        <w:rPr>
          <w:rFonts w:ascii="Times New Roman"/>
          <w:b/>
          <w:sz w:val="24"/>
        </w:rPr>
        <w:t>Recommended</w:t>
      </w:r>
      <w:r>
        <w:rPr>
          <w:rFonts w:ascii="Times New Roman"/>
          <w:b/>
          <w:spacing w:val="-3"/>
          <w:sz w:val="24"/>
        </w:rPr>
        <w:t> </w:t>
      </w:r>
      <w:r>
        <w:rPr>
          <w:rFonts w:ascii="Times New Roman"/>
          <w:b/>
          <w:sz w:val="24"/>
        </w:rPr>
        <w:t>restrictions:</w:t>
        <w:tab/>
      </w:r>
      <w:r>
        <w:rPr>
          <w:rFonts w:ascii="Times New Roman"/>
          <w:sz w:val="24"/>
        </w:rPr>
        <w:t>None</w:t>
      </w:r>
      <w:r>
        <w:rPr>
          <w:rFonts w:ascii="Times New Roman"/>
          <w:spacing w:val="-2"/>
          <w:sz w:val="24"/>
        </w:rPr>
        <w:t> </w:t>
      </w:r>
      <w:r>
        <w:rPr>
          <w:rFonts w:ascii="Times New Roman"/>
          <w:sz w:val="24"/>
        </w:rPr>
        <w:t>known.</w:t>
      </w:r>
    </w:p>
    <w:p>
      <w:pPr>
        <w:pStyle w:val="BodyText"/>
        <w:spacing w:before="10"/>
        <w:rPr>
          <w:rFonts w:ascii="Times New Roman"/>
          <w:sz w:val="24"/>
        </w:rPr>
      </w:pPr>
    </w:p>
    <w:p>
      <w:pPr>
        <w:tabs>
          <w:tab w:pos="4408" w:val="left" w:leader="none"/>
        </w:tabs>
        <w:spacing w:line="235" w:lineRule="auto" w:before="0"/>
        <w:ind w:left="1167" w:right="3680" w:hanging="361"/>
        <w:jc w:val="left"/>
        <w:rPr>
          <w:rFonts w:ascii="Times New Roman"/>
          <w:sz w:val="24"/>
        </w:rPr>
      </w:pPr>
      <w:r>
        <w:rPr>
          <w:rFonts w:ascii="Times New Roman"/>
          <w:b/>
          <w:sz w:val="24"/>
        </w:rPr>
        <w:t>Manufacturer/Importer/Supplier/Distributor information: Company</w:t>
      </w:r>
      <w:r>
        <w:rPr>
          <w:rFonts w:ascii="Times New Roman"/>
          <w:b/>
          <w:spacing w:val="-2"/>
          <w:sz w:val="24"/>
        </w:rPr>
        <w:t> </w:t>
      </w:r>
      <w:r>
        <w:rPr>
          <w:rFonts w:ascii="Times New Roman"/>
          <w:b/>
          <w:sz w:val="24"/>
        </w:rPr>
        <w:t>Name:</w:t>
        <w:tab/>
      </w:r>
      <w:r>
        <w:rPr>
          <w:rFonts w:ascii="Times New Roman"/>
          <w:sz w:val="24"/>
        </w:rPr>
        <w:t>SPX Hydraulic</w:t>
      </w:r>
      <w:r>
        <w:rPr>
          <w:rFonts w:ascii="Times New Roman"/>
          <w:spacing w:val="-18"/>
          <w:sz w:val="24"/>
        </w:rPr>
        <w:t> </w:t>
      </w:r>
      <w:r>
        <w:rPr>
          <w:rFonts w:ascii="Times New Roman"/>
          <w:sz w:val="24"/>
        </w:rPr>
        <w:t>Technologies.</w:t>
      </w:r>
    </w:p>
    <w:p>
      <w:pPr>
        <w:tabs>
          <w:tab w:pos="4408" w:val="left" w:leader="none"/>
        </w:tabs>
        <w:spacing w:before="2"/>
        <w:ind w:left="4408" w:right="4639" w:hanging="3241"/>
        <w:jc w:val="left"/>
        <w:rPr>
          <w:rFonts w:ascii="Times New Roman"/>
          <w:sz w:val="24"/>
        </w:rPr>
      </w:pPr>
      <w:r>
        <w:rPr>
          <w:rFonts w:ascii="Times New Roman"/>
          <w:b/>
          <w:sz w:val="24"/>
        </w:rPr>
        <w:t>Company</w:t>
      </w:r>
      <w:r>
        <w:rPr>
          <w:rFonts w:ascii="Times New Roman"/>
          <w:b/>
          <w:spacing w:val="-2"/>
          <w:sz w:val="24"/>
        </w:rPr>
        <w:t> </w:t>
      </w:r>
      <w:r>
        <w:rPr>
          <w:rFonts w:ascii="Times New Roman"/>
          <w:b/>
          <w:sz w:val="24"/>
        </w:rPr>
        <w:t>Address:</w:t>
        <w:tab/>
      </w:r>
      <w:r>
        <w:rPr>
          <w:rFonts w:ascii="Times New Roman"/>
          <w:sz w:val="24"/>
        </w:rPr>
        <w:t>5885 11th Street Rockford, IL</w:t>
      </w:r>
      <w:r>
        <w:rPr>
          <w:rFonts w:ascii="Times New Roman"/>
          <w:spacing w:val="-5"/>
          <w:sz w:val="24"/>
        </w:rPr>
        <w:t> </w:t>
      </w:r>
      <w:r>
        <w:rPr>
          <w:rFonts w:ascii="Times New Roman"/>
          <w:spacing w:val="-3"/>
          <w:sz w:val="24"/>
        </w:rPr>
        <w:t>61109</w:t>
      </w:r>
    </w:p>
    <w:p>
      <w:pPr>
        <w:tabs>
          <w:tab w:pos="4408" w:val="left" w:leader="none"/>
        </w:tabs>
        <w:spacing w:before="0"/>
        <w:ind w:left="1167" w:right="0" w:firstLine="0"/>
        <w:jc w:val="left"/>
        <w:rPr>
          <w:rFonts w:ascii="Times New Roman" w:hAnsi="Times New Roman"/>
          <w:sz w:val="24"/>
        </w:rPr>
      </w:pPr>
      <w:r>
        <w:rPr>
          <w:rFonts w:ascii="Times New Roman" w:hAnsi="Times New Roman"/>
          <w:b/>
          <w:sz w:val="24"/>
        </w:rPr>
        <w:t>Company</w:t>
      </w:r>
      <w:r>
        <w:rPr>
          <w:rFonts w:ascii="Times New Roman" w:hAnsi="Times New Roman"/>
          <w:b/>
          <w:spacing w:val="-2"/>
          <w:sz w:val="24"/>
        </w:rPr>
        <w:t> </w:t>
      </w:r>
      <w:r>
        <w:rPr>
          <w:rFonts w:ascii="Times New Roman" w:hAnsi="Times New Roman"/>
          <w:b/>
          <w:sz w:val="24"/>
        </w:rPr>
        <w:t>Telephone:</w:t>
        <w:tab/>
      </w:r>
      <w:r>
        <w:rPr>
          <w:rFonts w:ascii="Times New Roman" w:hAnsi="Times New Roman"/>
          <w:sz w:val="24"/>
        </w:rPr>
        <w:t>Office hours (Mon –</w:t>
      </w:r>
      <w:r>
        <w:rPr>
          <w:rFonts w:ascii="Times New Roman" w:hAnsi="Times New Roman"/>
          <w:spacing w:val="-2"/>
          <w:sz w:val="24"/>
        </w:rPr>
        <w:t> </w:t>
      </w:r>
      <w:r>
        <w:rPr>
          <w:rFonts w:ascii="Times New Roman" w:hAnsi="Times New Roman"/>
          <w:sz w:val="24"/>
        </w:rPr>
        <w:t>Fri)</w:t>
      </w:r>
    </w:p>
    <w:p>
      <w:pPr>
        <w:spacing w:before="0"/>
        <w:ind w:left="4408" w:right="4185" w:firstLine="0"/>
        <w:jc w:val="left"/>
        <w:rPr>
          <w:rFonts w:ascii="Times New Roman" w:hAnsi="Times New Roman"/>
          <w:sz w:val="24"/>
        </w:rPr>
      </w:pPr>
      <w:r>
        <w:rPr>
          <w:rFonts w:ascii="Times New Roman" w:hAnsi="Times New Roman"/>
          <w:sz w:val="24"/>
        </w:rPr>
        <w:t>8.00am – 5:00pm (CST) (815) 874-5556</w:t>
      </w:r>
    </w:p>
    <w:p>
      <w:pPr>
        <w:tabs>
          <w:tab w:pos="4408" w:val="left" w:leader="none"/>
        </w:tabs>
        <w:spacing w:before="0"/>
        <w:ind w:left="1167" w:right="0" w:firstLine="0"/>
        <w:jc w:val="left"/>
        <w:rPr>
          <w:rFonts w:ascii="Times New Roman"/>
          <w:sz w:val="24"/>
        </w:rPr>
      </w:pPr>
      <w:r>
        <w:rPr>
          <w:rFonts w:ascii="Times New Roman"/>
          <w:b/>
          <w:sz w:val="24"/>
        </w:rPr>
        <w:t>Company</w:t>
      </w:r>
      <w:r>
        <w:rPr>
          <w:rFonts w:ascii="Times New Roman"/>
          <w:b/>
          <w:spacing w:val="-2"/>
          <w:sz w:val="24"/>
        </w:rPr>
        <w:t> </w:t>
      </w:r>
      <w:r>
        <w:rPr>
          <w:rFonts w:ascii="Times New Roman"/>
          <w:b/>
          <w:sz w:val="24"/>
        </w:rPr>
        <w:t>Contact</w:t>
      </w:r>
      <w:r>
        <w:rPr>
          <w:rFonts w:ascii="Times New Roman"/>
          <w:b/>
          <w:spacing w:val="-2"/>
          <w:sz w:val="24"/>
        </w:rPr>
        <w:t> </w:t>
      </w:r>
      <w:r>
        <w:rPr>
          <w:rFonts w:ascii="Times New Roman"/>
          <w:b/>
          <w:sz w:val="24"/>
        </w:rPr>
        <w:t>Name:</w:t>
        <w:tab/>
      </w:r>
      <w:r>
        <w:rPr>
          <w:rFonts w:ascii="Times New Roman"/>
          <w:sz w:val="24"/>
        </w:rPr>
        <w:t>EH&amp;S Department.</w:t>
      </w:r>
    </w:p>
    <w:p>
      <w:pPr>
        <w:tabs>
          <w:tab w:pos="4408" w:val="left" w:leader="none"/>
        </w:tabs>
        <w:spacing w:before="0"/>
        <w:ind w:left="1167" w:right="0" w:firstLine="0"/>
        <w:jc w:val="left"/>
        <w:rPr>
          <w:rFonts w:ascii="Times New Roman"/>
          <w:sz w:val="24"/>
        </w:rPr>
      </w:pPr>
      <w:r>
        <w:rPr>
          <w:rFonts w:ascii="Times New Roman"/>
          <w:b/>
          <w:sz w:val="24"/>
        </w:rPr>
        <w:t>Emergency</w:t>
      </w:r>
      <w:r>
        <w:rPr>
          <w:rFonts w:ascii="Times New Roman"/>
          <w:b/>
          <w:spacing w:val="-3"/>
          <w:sz w:val="24"/>
        </w:rPr>
        <w:t> </w:t>
      </w:r>
      <w:r>
        <w:rPr>
          <w:rFonts w:ascii="Times New Roman"/>
          <w:b/>
          <w:sz w:val="24"/>
        </w:rPr>
        <w:t>phone</w:t>
      </w:r>
      <w:r>
        <w:rPr>
          <w:rFonts w:ascii="Times New Roman"/>
          <w:b/>
          <w:spacing w:val="-3"/>
          <w:sz w:val="24"/>
        </w:rPr>
        <w:t> </w:t>
      </w:r>
      <w:r>
        <w:rPr>
          <w:rFonts w:ascii="Times New Roman"/>
          <w:b/>
          <w:sz w:val="24"/>
        </w:rPr>
        <w:t>number:</w:t>
        <w:tab/>
      </w:r>
      <w:r>
        <w:rPr>
          <w:rFonts w:ascii="Times New Roman"/>
          <w:sz w:val="24"/>
        </w:rPr>
        <w:t>INFOTRAC 24 Hour Emergency</w:t>
      </w:r>
      <w:r>
        <w:rPr>
          <w:rFonts w:ascii="Times New Roman"/>
          <w:spacing w:val="-9"/>
          <w:sz w:val="24"/>
        </w:rPr>
        <w:t> </w:t>
      </w:r>
      <w:r>
        <w:rPr>
          <w:rFonts w:ascii="Times New Roman"/>
          <w:sz w:val="24"/>
        </w:rPr>
        <w:t>Numbers:</w:t>
      </w:r>
    </w:p>
    <w:p>
      <w:pPr>
        <w:spacing w:before="0"/>
        <w:ind w:left="4408" w:right="0" w:firstLine="0"/>
        <w:jc w:val="left"/>
        <w:rPr>
          <w:rFonts w:ascii="Times New Roman"/>
          <w:sz w:val="24"/>
        </w:rPr>
      </w:pPr>
      <w:r>
        <w:rPr>
          <w:rFonts w:ascii="Times New Roman"/>
          <w:sz w:val="24"/>
        </w:rPr>
        <w:t>USA, Canada, Puerto Rico (800)</w:t>
      </w:r>
      <w:r>
        <w:rPr>
          <w:rFonts w:ascii="Times New Roman"/>
          <w:spacing w:val="-5"/>
          <w:sz w:val="24"/>
        </w:rPr>
        <w:t> </w:t>
      </w:r>
      <w:r>
        <w:rPr>
          <w:rFonts w:ascii="Times New Roman"/>
          <w:sz w:val="24"/>
        </w:rPr>
        <w:t>535-5053.</w:t>
      </w:r>
    </w:p>
    <w:p>
      <w:pPr>
        <w:spacing w:before="0"/>
        <w:ind w:left="4408" w:right="0" w:firstLine="0"/>
        <w:jc w:val="left"/>
        <w:rPr>
          <w:rFonts w:ascii="Times New Roman"/>
          <w:sz w:val="24"/>
        </w:rPr>
      </w:pPr>
      <w:r>
        <w:rPr>
          <w:rFonts w:ascii="Times New Roman"/>
          <w:sz w:val="24"/>
        </w:rPr>
        <w:t>International (352) 323-3500.</w:t>
      </w:r>
    </w:p>
    <w:p>
      <w:pPr>
        <w:pStyle w:val="BodyText"/>
        <w:spacing w:before="3"/>
        <w:rPr>
          <w:rFonts w:ascii="Times New Roman"/>
          <w:sz w:val="21"/>
        </w:rPr>
      </w:pPr>
      <w:r>
        <w:rPr/>
        <w:pict>
          <v:shape style="position:absolute;margin-left:69.024002pt;margin-top:14.467523pt;width:451.9pt;height:14.3pt;mso-position-horizontal-relative:page;mso-position-vertical-relative:paragraph;z-index:-251532288;mso-wrap-distance-left:0;mso-wrap-distance-right:0" type="#_x0000_t202" filled="true" fillcolor="#c0c0c0" stroked="true" strokeweight=".47998pt" strokecolor="#000000">
            <v:textbox inset="0,0,0,0">
              <w:txbxContent>
                <w:p>
                  <w:pPr>
                    <w:spacing w:line="273" w:lineRule="exact" w:before="0"/>
                    <w:ind w:left="103" w:right="0" w:firstLine="0"/>
                    <w:jc w:val="left"/>
                    <w:rPr>
                      <w:rFonts w:ascii="Times New Roman"/>
                      <w:b/>
                      <w:sz w:val="24"/>
                    </w:rPr>
                  </w:pPr>
                  <w:r>
                    <w:rPr>
                      <w:rFonts w:ascii="Times New Roman"/>
                      <w:b/>
                      <w:sz w:val="24"/>
                    </w:rPr>
                    <w:t>SECTION 2: Hazard(s) identification</w:t>
                  </w:r>
                </w:p>
              </w:txbxContent>
            </v:textbox>
            <v:fill type="solid"/>
            <v:stroke dashstyle="solid"/>
            <w10:wrap type="topAndBottom"/>
          </v:shape>
        </w:pict>
      </w:r>
    </w:p>
    <w:p>
      <w:pPr>
        <w:pStyle w:val="BodyText"/>
        <w:spacing w:before="4"/>
        <w:rPr>
          <w:rFonts w:ascii="Times New Roman"/>
          <w:sz w:val="13"/>
        </w:rPr>
      </w:pPr>
    </w:p>
    <w:p>
      <w:pPr>
        <w:spacing w:before="90"/>
        <w:ind w:left="807" w:right="0" w:firstLine="0"/>
        <w:jc w:val="left"/>
        <w:rPr>
          <w:rFonts w:ascii="Times New Roman" w:hAnsi="Times New Roman"/>
          <w:b/>
          <w:sz w:val="24"/>
        </w:rPr>
      </w:pPr>
      <w:r>
        <w:rPr>
          <w:rFonts w:ascii="Times New Roman" w:hAnsi="Times New Roman"/>
          <w:b/>
          <w:sz w:val="24"/>
        </w:rPr>
        <w:t>Classification of the chemical in accordance with paragraph (d) of §1910.1200:</w:t>
      </w:r>
    </w:p>
    <w:p>
      <w:pPr>
        <w:spacing w:line="274" w:lineRule="exact" w:before="185"/>
        <w:ind w:left="807" w:right="0" w:firstLine="0"/>
        <w:jc w:val="left"/>
        <w:rPr>
          <w:rFonts w:ascii="Times New Roman"/>
          <w:b/>
          <w:i/>
          <w:sz w:val="24"/>
        </w:rPr>
      </w:pPr>
      <w:r>
        <w:rPr>
          <w:rFonts w:ascii="Times New Roman"/>
          <w:b/>
          <w:i/>
          <w:sz w:val="24"/>
        </w:rPr>
        <w:t>Physical hazards</w:t>
      </w:r>
    </w:p>
    <w:p>
      <w:pPr>
        <w:spacing w:line="274" w:lineRule="exact" w:before="0"/>
        <w:ind w:left="807" w:right="0" w:firstLine="0"/>
        <w:jc w:val="left"/>
        <w:rPr>
          <w:rFonts w:ascii="Times New Roman"/>
          <w:sz w:val="24"/>
        </w:rPr>
      </w:pPr>
      <w:r>
        <w:rPr>
          <w:rFonts w:ascii="Times New Roman"/>
          <w:sz w:val="24"/>
        </w:rPr>
        <w:t>No physical hazards for this product.</w:t>
      </w:r>
    </w:p>
    <w:p>
      <w:pPr>
        <w:spacing w:line="274" w:lineRule="exact" w:before="187"/>
        <w:ind w:left="807" w:right="0" w:firstLine="0"/>
        <w:jc w:val="left"/>
        <w:rPr>
          <w:rFonts w:ascii="Times New Roman"/>
          <w:b/>
          <w:i/>
          <w:sz w:val="24"/>
        </w:rPr>
      </w:pPr>
      <w:r>
        <w:rPr>
          <w:rFonts w:ascii="Times New Roman"/>
          <w:b/>
          <w:i/>
          <w:sz w:val="24"/>
        </w:rPr>
        <w:t>Health hazards</w:t>
      </w:r>
    </w:p>
    <w:p>
      <w:pPr>
        <w:spacing w:line="274" w:lineRule="exact" w:before="0"/>
        <w:ind w:left="807" w:right="0" w:firstLine="0"/>
        <w:jc w:val="left"/>
        <w:rPr>
          <w:rFonts w:ascii="Times New Roman"/>
          <w:sz w:val="24"/>
        </w:rPr>
      </w:pPr>
      <w:r>
        <w:rPr>
          <w:rFonts w:ascii="Times New Roman"/>
          <w:sz w:val="24"/>
        </w:rPr>
        <w:t>Not expected to be a health hazard when used under normal conditions.</w:t>
      </w:r>
    </w:p>
    <w:p>
      <w:pPr>
        <w:spacing w:line="274" w:lineRule="exact" w:before="189"/>
        <w:ind w:left="807" w:right="0" w:firstLine="0"/>
        <w:jc w:val="left"/>
        <w:rPr>
          <w:rFonts w:ascii="Times New Roman"/>
          <w:b/>
          <w:i/>
          <w:sz w:val="24"/>
        </w:rPr>
      </w:pPr>
      <w:r>
        <w:rPr>
          <w:rFonts w:ascii="Times New Roman"/>
          <w:b/>
          <w:i/>
          <w:sz w:val="24"/>
        </w:rPr>
        <w:t>Environmental hazards</w:t>
      </w:r>
    </w:p>
    <w:p>
      <w:pPr>
        <w:spacing w:line="274" w:lineRule="exact" w:before="0"/>
        <w:ind w:left="807" w:right="0" w:firstLine="0"/>
        <w:jc w:val="left"/>
        <w:rPr>
          <w:rFonts w:ascii="Times New Roman"/>
          <w:sz w:val="24"/>
        </w:rPr>
      </w:pPr>
      <w:r>
        <w:rPr>
          <w:rFonts w:ascii="Times New Roman"/>
          <w:sz w:val="24"/>
        </w:rPr>
        <w:t>No environmental hazards for this product.</w:t>
      </w:r>
    </w:p>
    <w:p>
      <w:pPr>
        <w:pStyle w:val="BodyText"/>
        <w:spacing w:before="6"/>
        <w:rPr>
          <w:rFonts w:ascii="Times New Roman"/>
          <w:sz w:val="24"/>
        </w:rPr>
      </w:pPr>
    </w:p>
    <w:p>
      <w:pPr>
        <w:tabs>
          <w:tab w:pos="4408" w:val="left" w:leader="none"/>
        </w:tabs>
        <w:spacing w:before="0"/>
        <w:ind w:left="807" w:right="0" w:firstLine="0"/>
        <w:jc w:val="left"/>
        <w:rPr>
          <w:rFonts w:ascii="Times New Roman"/>
          <w:b/>
          <w:sz w:val="24"/>
        </w:rPr>
      </w:pPr>
      <w:r>
        <w:rPr>
          <w:rFonts w:ascii="Times New Roman"/>
          <w:b/>
          <w:sz w:val="24"/>
        </w:rPr>
        <w:t>GHS Signal</w:t>
      </w:r>
      <w:r>
        <w:rPr>
          <w:rFonts w:ascii="Times New Roman"/>
          <w:b/>
          <w:spacing w:val="-2"/>
          <w:sz w:val="24"/>
        </w:rPr>
        <w:t> </w:t>
      </w:r>
      <w:r>
        <w:rPr>
          <w:rFonts w:ascii="Times New Roman"/>
          <w:b/>
          <w:sz w:val="24"/>
        </w:rPr>
        <w:t>word:</w:t>
        <w:tab/>
        <w:t>No signal word required.</w:t>
      </w:r>
    </w:p>
    <w:p>
      <w:pPr>
        <w:pStyle w:val="BodyText"/>
        <w:spacing w:before="6"/>
        <w:rPr>
          <w:rFonts w:ascii="Times New Roman"/>
          <w:b/>
          <w:sz w:val="23"/>
        </w:rPr>
      </w:pPr>
    </w:p>
    <w:p>
      <w:pPr>
        <w:tabs>
          <w:tab w:pos="4408" w:val="left" w:leader="none"/>
        </w:tabs>
        <w:spacing w:before="1"/>
        <w:ind w:left="807" w:right="0" w:firstLine="0"/>
        <w:jc w:val="left"/>
        <w:rPr>
          <w:rFonts w:ascii="Times New Roman"/>
          <w:sz w:val="24"/>
        </w:rPr>
      </w:pPr>
      <w:r>
        <w:rPr>
          <w:rFonts w:ascii="Times New Roman"/>
          <w:b/>
          <w:sz w:val="24"/>
        </w:rPr>
        <w:t>GHS</w:t>
      </w:r>
      <w:r>
        <w:rPr>
          <w:rFonts w:ascii="Times New Roman"/>
          <w:b/>
          <w:spacing w:val="-1"/>
          <w:sz w:val="24"/>
        </w:rPr>
        <w:t> </w:t>
      </w:r>
      <w:r>
        <w:rPr>
          <w:rFonts w:ascii="Times New Roman"/>
          <w:b/>
          <w:sz w:val="24"/>
        </w:rPr>
        <w:t>Hazard</w:t>
      </w:r>
      <w:r>
        <w:rPr>
          <w:rFonts w:ascii="Times New Roman"/>
          <w:b/>
          <w:spacing w:val="-2"/>
          <w:sz w:val="24"/>
        </w:rPr>
        <w:t> </w:t>
      </w:r>
      <w:r>
        <w:rPr>
          <w:rFonts w:ascii="Times New Roman"/>
          <w:b/>
          <w:sz w:val="24"/>
        </w:rPr>
        <w:t>statement(s):</w:t>
        <w:tab/>
      </w:r>
      <w:r>
        <w:rPr>
          <w:rFonts w:ascii="Times New Roman"/>
          <w:sz w:val="24"/>
        </w:rPr>
        <w:t>Not expected to be a health hazard when used</w:t>
      </w:r>
      <w:r>
        <w:rPr>
          <w:rFonts w:ascii="Times New Roman"/>
          <w:spacing w:val="-3"/>
          <w:sz w:val="24"/>
        </w:rPr>
        <w:t> </w:t>
      </w:r>
      <w:r>
        <w:rPr>
          <w:rFonts w:ascii="Times New Roman"/>
          <w:sz w:val="24"/>
        </w:rPr>
        <w:t>under</w:t>
      </w:r>
    </w:p>
    <w:p>
      <w:pPr>
        <w:spacing w:before="0"/>
        <w:ind w:left="789" w:right="1131" w:firstLine="0"/>
        <w:jc w:val="center"/>
        <w:rPr>
          <w:rFonts w:ascii="Times New Roman"/>
          <w:sz w:val="24"/>
        </w:rPr>
      </w:pPr>
      <w:r>
        <w:rPr>
          <w:rFonts w:ascii="Times New Roman"/>
          <w:sz w:val="24"/>
        </w:rPr>
        <w:t>normal conditions.</w:t>
      </w:r>
    </w:p>
    <w:p>
      <w:pPr>
        <w:pStyle w:val="BodyText"/>
        <w:spacing w:before="11"/>
        <w:rPr>
          <w:rFonts w:ascii="Times New Roman"/>
          <w:sz w:val="23"/>
        </w:rPr>
      </w:pPr>
    </w:p>
    <w:p>
      <w:pPr>
        <w:tabs>
          <w:tab w:pos="4405" w:val="left" w:leader="none"/>
        </w:tabs>
        <w:spacing w:before="0"/>
        <w:ind w:left="804" w:right="0" w:firstLine="0"/>
        <w:jc w:val="left"/>
        <w:rPr>
          <w:rFonts w:ascii="Times New Roman"/>
          <w:sz w:val="24"/>
        </w:rPr>
      </w:pPr>
      <w:r>
        <w:rPr>
          <w:rFonts w:ascii="Times New Roman"/>
          <w:b/>
          <w:sz w:val="24"/>
        </w:rPr>
        <w:t>GHS</w:t>
      </w:r>
      <w:r>
        <w:rPr>
          <w:rFonts w:ascii="Times New Roman"/>
          <w:b/>
          <w:spacing w:val="-1"/>
          <w:sz w:val="24"/>
        </w:rPr>
        <w:t> </w:t>
      </w:r>
      <w:r>
        <w:rPr>
          <w:rFonts w:ascii="Times New Roman"/>
          <w:b/>
          <w:sz w:val="24"/>
        </w:rPr>
        <w:t>Hazard</w:t>
      </w:r>
      <w:r>
        <w:rPr>
          <w:rFonts w:ascii="Times New Roman"/>
          <w:b/>
          <w:spacing w:val="-1"/>
          <w:sz w:val="24"/>
        </w:rPr>
        <w:t> </w:t>
      </w:r>
      <w:r>
        <w:rPr>
          <w:rFonts w:ascii="Times New Roman"/>
          <w:b/>
          <w:sz w:val="24"/>
        </w:rPr>
        <w:t>symbol(s):</w:t>
        <w:tab/>
      </w:r>
      <w:r>
        <w:rPr>
          <w:rFonts w:ascii="Times New Roman"/>
          <w:sz w:val="24"/>
        </w:rPr>
        <w:t>No Hazard Symbol required</w:t>
      </w:r>
    </w:p>
    <w:p>
      <w:pPr>
        <w:pStyle w:val="BodyText"/>
        <w:rPr>
          <w:rFonts w:ascii="Times New Roman"/>
          <w:sz w:val="24"/>
        </w:rPr>
      </w:pPr>
    </w:p>
    <w:p>
      <w:pPr>
        <w:spacing w:before="0"/>
        <w:ind w:left="807" w:right="0" w:firstLine="0"/>
        <w:jc w:val="left"/>
        <w:rPr>
          <w:rFonts w:ascii="Times New Roman"/>
          <w:sz w:val="24"/>
        </w:rPr>
      </w:pPr>
      <w:r>
        <w:rPr>
          <w:rFonts w:ascii="Times New Roman"/>
          <w:b/>
          <w:sz w:val="24"/>
        </w:rPr>
        <w:t>GHS Precautionary statement(s): </w:t>
      </w:r>
      <w:r>
        <w:rPr>
          <w:rFonts w:ascii="Times New Roman"/>
          <w:sz w:val="24"/>
        </w:rPr>
        <w:t>Not applicable</w:t>
      </w:r>
    </w:p>
    <w:p>
      <w:pPr>
        <w:spacing w:after="0"/>
        <w:jc w:val="left"/>
        <w:rPr>
          <w:rFonts w:ascii="Times New Roman"/>
          <w:sz w:val="24"/>
        </w:rPr>
        <w:sectPr>
          <w:headerReference w:type="default" r:id="rId109"/>
          <w:footerReference w:type="default" r:id="rId110"/>
          <w:pgSz w:w="12240" w:h="15840"/>
          <w:pgMar w:header="0" w:footer="592" w:top="280" w:bottom="780" w:left="460" w:right="820"/>
          <w:pgNumType w:start="1"/>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Heading9"/>
        <w:spacing w:line="274" w:lineRule="exact" w:before="217"/>
        <w:ind w:left="807"/>
      </w:pPr>
      <w:r>
        <w:rPr/>
        <w:t>Hazard(s) not otherwise</w:t>
      </w:r>
    </w:p>
    <w:p>
      <w:pPr>
        <w:tabs>
          <w:tab w:pos="4408" w:val="left" w:leader="none"/>
        </w:tabs>
        <w:spacing w:line="274" w:lineRule="exact" w:before="0"/>
        <w:ind w:left="807" w:right="0" w:firstLine="0"/>
        <w:jc w:val="left"/>
        <w:rPr>
          <w:rFonts w:ascii="Times New Roman"/>
          <w:sz w:val="24"/>
        </w:rPr>
      </w:pPr>
      <w:r>
        <w:rPr>
          <w:rFonts w:ascii="Times New Roman"/>
          <w:b/>
          <w:sz w:val="24"/>
        </w:rPr>
        <w:t>Classified</w:t>
      </w:r>
      <w:r>
        <w:rPr>
          <w:rFonts w:ascii="Times New Roman"/>
          <w:b/>
          <w:spacing w:val="-1"/>
          <w:sz w:val="24"/>
        </w:rPr>
        <w:t> </w:t>
      </w:r>
      <w:r>
        <w:rPr>
          <w:rFonts w:ascii="Times New Roman"/>
          <w:b/>
          <w:sz w:val="24"/>
        </w:rPr>
        <w:t>(HNOC):</w:t>
        <w:tab/>
      </w:r>
      <w:r>
        <w:rPr>
          <w:rFonts w:ascii="Times New Roman"/>
          <w:sz w:val="24"/>
        </w:rPr>
        <w:t>Causes necrosis if injected into/under the skin.</w:t>
      </w:r>
      <w:r>
        <w:rPr>
          <w:rFonts w:ascii="Times New Roman"/>
          <w:spacing w:val="-2"/>
          <w:sz w:val="24"/>
        </w:rPr>
        <w:t> </w:t>
      </w:r>
      <w:r>
        <w:rPr>
          <w:rFonts w:ascii="Times New Roman"/>
          <w:sz w:val="24"/>
        </w:rPr>
        <w:t>An</w:t>
      </w:r>
    </w:p>
    <w:p>
      <w:pPr>
        <w:spacing w:before="0"/>
        <w:ind w:left="4408" w:right="1487" w:firstLine="0"/>
        <w:jc w:val="left"/>
        <w:rPr>
          <w:rFonts w:ascii="Times New Roman"/>
          <w:sz w:val="24"/>
        </w:rPr>
      </w:pPr>
      <w:r>
        <w:rPr>
          <w:rFonts w:ascii="Times New Roman"/>
          <w:sz w:val="24"/>
        </w:rPr>
        <w:t>aspiration hazard may be valid if the oil is vaporized under pressure.</w:t>
      </w:r>
    </w:p>
    <w:p>
      <w:pPr>
        <w:pStyle w:val="BodyText"/>
        <w:spacing w:before="4"/>
        <w:rPr>
          <w:rFonts w:ascii="Times New Roman"/>
          <w:sz w:val="24"/>
        </w:rPr>
      </w:pPr>
    </w:p>
    <w:p>
      <w:pPr>
        <w:spacing w:line="274" w:lineRule="exact" w:before="1"/>
        <w:ind w:left="807" w:right="0" w:firstLine="0"/>
        <w:jc w:val="left"/>
        <w:rPr>
          <w:rFonts w:ascii="Times New Roman"/>
          <w:b/>
          <w:sz w:val="24"/>
        </w:rPr>
      </w:pPr>
      <w:r>
        <w:rPr>
          <w:rFonts w:ascii="Times New Roman"/>
          <w:b/>
          <w:sz w:val="24"/>
        </w:rPr>
        <w:t>Percentage of ingredient(s) of unknown acute toxicity:</w:t>
      </w:r>
    </w:p>
    <w:p>
      <w:pPr>
        <w:spacing w:line="274" w:lineRule="exact" w:before="0"/>
        <w:ind w:left="807" w:right="0" w:firstLine="0"/>
        <w:jc w:val="left"/>
        <w:rPr>
          <w:rFonts w:ascii="Times New Roman"/>
          <w:sz w:val="24"/>
        </w:rPr>
      </w:pPr>
      <w:r>
        <w:rPr>
          <w:rFonts w:ascii="Times New Roman"/>
          <w:sz w:val="24"/>
        </w:rPr>
        <w:t>Not applicable</w:t>
      </w:r>
    </w:p>
    <w:p>
      <w:pPr>
        <w:pStyle w:val="BodyText"/>
        <w:spacing w:before="3"/>
        <w:rPr>
          <w:rFonts w:ascii="Times New Roman"/>
          <w:sz w:val="21"/>
        </w:rPr>
      </w:pPr>
      <w:r>
        <w:rPr/>
        <w:pict>
          <v:shape style="position:absolute;margin-left:69.024002pt;margin-top:14.434361pt;width:451.9pt;height:14.3pt;mso-position-horizontal-relative:page;mso-position-vertical-relative:paragraph;z-index:-251531264;mso-wrap-distance-left:0;mso-wrap-distance-right:0" type="#_x0000_t202" filled="true" fillcolor="#c0c0c0" stroked="true" strokeweight=".47998pt" strokecolor="#000000">
            <v:textbox inset="0,0,0,0">
              <w:txbxContent>
                <w:p>
                  <w:pPr>
                    <w:spacing w:line="273" w:lineRule="exact" w:before="0"/>
                    <w:ind w:left="103" w:right="0" w:firstLine="0"/>
                    <w:jc w:val="left"/>
                    <w:rPr>
                      <w:rFonts w:ascii="Times New Roman"/>
                      <w:b/>
                      <w:sz w:val="24"/>
                    </w:rPr>
                  </w:pPr>
                  <w:r>
                    <w:rPr>
                      <w:rFonts w:ascii="Times New Roman"/>
                      <w:b/>
                      <w:sz w:val="24"/>
                    </w:rPr>
                    <w:t>SECTION 3: Composition/information on ingredients</w:t>
                  </w:r>
                </w:p>
              </w:txbxContent>
            </v:textbox>
            <v:fill type="solid"/>
            <v:stroke dashstyle="solid"/>
            <w10:wrap type="topAndBottom"/>
          </v:shape>
        </w:pict>
      </w:r>
    </w:p>
    <w:p>
      <w:pPr>
        <w:pStyle w:val="BodyText"/>
        <w:spacing w:before="10"/>
        <w:rPr>
          <w:rFonts w:ascii="Times New Roman"/>
          <w:sz w:val="12"/>
        </w:rPr>
      </w:pPr>
    </w:p>
    <w:p>
      <w:pPr>
        <w:spacing w:before="90"/>
        <w:ind w:left="807" w:right="0" w:firstLine="0"/>
        <w:jc w:val="left"/>
        <w:rPr>
          <w:rFonts w:ascii="Times New Roman"/>
          <w:sz w:val="24"/>
        </w:rPr>
      </w:pPr>
      <w:r>
        <w:rPr>
          <w:rFonts w:ascii="Times New Roman"/>
          <w:b/>
          <w:sz w:val="24"/>
        </w:rPr>
        <w:t>Mixture: </w:t>
      </w:r>
      <w:r>
        <w:rPr>
          <w:rFonts w:ascii="Times New Roman"/>
          <w:sz w:val="24"/>
        </w:rPr>
        <w:t>Highly refined mineral oils and additives.</w:t>
      </w:r>
    </w:p>
    <w:p>
      <w:pPr>
        <w:pStyle w:val="BodyText"/>
        <w:spacing w:before="8" w:after="1"/>
        <w:rPr>
          <w:rFonts w:ascii="Times New Roman"/>
          <w:sz w:val="24"/>
        </w:rPr>
      </w:pPr>
    </w:p>
    <w:tbl>
      <w:tblPr>
        <w:tblW w:w="0" w:type="auto"/>
        <w:jc w:val="left"/>
        <w:tblInd w:w="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460"/>
        <w:gridCol w:w="1844"/>
        <w:gridCol w:w="2699"/>
      </w:tblGrid>
      <w:tr>
        <w:trPr>
          <w:trHeight w:val="552" w:hRule="atLeast"/>
        </w:trPr>
        <w:tc>
          <w:tcPr>
            <w:tcW w:w="4460" w:type="dxa"/>
          </w:tcPr>
          <w:p>
            <w:pPr>
              <w:pStyle w:val="TableParagraph"/>
              <w:spacing w:line="273" w:lineRule="exact"/>
              <w:ind w:left="107"/>
              <w:rPr>
                <w:rFonts w:ascii="Times New Roman"/>
                <w:b/>
                <w:sz w:val="24"/>
              </w:rPr>
            </w:pPr>
            <w:r>
              <w:rPr>
                <w:rFonts w:ascii="Times New Roman"/>
                <w:b/>
                <w:sz w:val="24"/>
              </w:rPr>
              <w:t>Chemical name</w:t>
            </w:r>
          </w:p>
        </w:tc>
        <w:tc>
          <w:tcPr>
            <w:tcW w:w="1844" w:type="dxa"/>
          </w:tcPr>
          <w:p>
            <w:pPr>
              <w:pStyle w:val="TableParagraph"/>
              <w:spacing w:line="276" w:lineRule="exact"/>
              <w:ind w:left="349" w:right="156" w:hanging="171"/>
              <w:rPr>
                <w:rFonts w:ascii="Times New Roman"/>
                <w:b/>
                <w:sz w:val="24"/>
              </w:rPr>
            </w:pPr>
            <w:r>
              <w:rPr>
                <w:rFonts w:ascii="Times New Roman"/>
                <w:b/>
                <w:sz w:val="24"/>
              </w:rPr>
              <w:t>Concentration (weight %)</w:t>
            </w:r>
          </w:p>
        </w:tc>
        <w:tc>
          <w:tcPr>
            <w:tcW w:w="2699" w:type="dxa"/>
          </w:tcPr>
          <w:p>
            <w:pPr>
              <w:pStyle w:val="TableParagraph"/>
              <w:spacing w:line="273" w:lineRule="exact"/>
              <w:ind w:left="765" w:right="759"/>
              <w:jc w:val="center"/>
              <w:rPr>
                <w:rFonts w:ascii="Times New Roman"/>
                <w:b/>
                <w:sz w:val="24"/>
              </w:rPr>
            </w:pPr>
            <w:r>
              <w:rPr>
                <w:rFonts w:ascii="Times New Roman"/>
                <w:b/>
                <w:sz w:val="24"/>
              </w:rPr>
              <w:t>CAS#</w:t>
            </w:r>
          </w:p>
        </w:tc>
      </w:tr>
      <w:tr>
        <w:trPr>
          <w:trHeight w:val="553" w:hRule="atLeast"/>
        </w:trPr>
        <w:tc>
          <w:tcPr>
            <w:tcW w:w="4460" w:type="dxa"/>
          </w:tcPr>
          <w:p>
            <w:pPr>
              <w:pStyle w:val="TableParagraph"/>
              <w:spacing w:line="270" w:lineRule="exact"/>
              <w:ind w:left="107"/>
              <w:rPr>
                <w:rFonts w:ascii="Times New Roman"/>
                <w:sz w:val="24"/>
              </w:rPr>
            </w:pPr>
            <w:r>
              <w:rPr>
                <w:rFonts w:ascii="Times New Roman"/>
                <w:sz w:val="24"/>
              </w:rPr>
              <w:t>Distillates (petroleum), solvent- dewaxed</w:t>
            </w:r>
          </w:p>
          <w:p>
            <w:pPr>
              <w:pStyle w:val="TableParagraph"/>
              <w:spacing w:line="264" w:lineRule="exact"/>
              <w:ind w:left="107"/>
              <w:rPr>
                <w:rFonts w:ascii="Times New Roman"/>
                <w:sz w:val="24"/>
              </w:rPr>
            </w:pPr>
            <w:r>
              <w:rPr>
                <w:rFonts w:ascii="Times New Roman"/>
                <w:sz w:val="24"/>
              </w:rPr>
              <w:t>heavy paraffinic</w:t>
            </w:r>
          </w:p>
        </w:tc>
        <w:tc>
          <w:tcPr>
            <w:tcW w:w="1844" w:type="dxa"/>
          </w:tcPr>
          <w:p>
            <w:pPr>
              <w:pStyle w:val="TableParagraph"/>
              <w:spacing w:before="131"/>
              <w:ind w:right="562"/>
              <w:jc w:val="right"/>
              <w:rPr>
                <w:rFonts w:ascii="Times New Roman"/>
                <w:sz w:val="24"/>
              </w:rPr>
            </w:pPr>
            <w:r>
              <w:rPr>
                <w:rFonts w:ascii="Times New Roman"/>
                <w:sz w:val="24"/>
              </w:rPr>
              <w:t>0-95 %</w:t>
            </w:r>
          </w:p>
        </w:tc>
        <w:tc>
          <w:tcPr>
            <w:tcW w:w="2699" w:type="dxa"/>
          </w:tcPr>
          <w:p>
            <w:pPr>
              <w:pStyle w:val="TableParagraph"/>
              <w:spacing w:before="131"/>
              <w:ind w:left="765" w:right="763"/>
              <w:jc w:val="center"/>
              <w:rPr>
                <w:rFonts w:ascii="Times New Roman"/>
                <w:sz w:val="24"/>
              </w:rPr>
            </w:pPr>
            <w:r>
              <w:rPr>
                <w:rFonts w:ascii="Times New Roman"/>
                <w:sz w:val="24"/>
              </w:rPr>
              <w:t>64742-65-0</w:t>
            </w:r>
          </w:p>
        </w:tc>
      </w:tr>
      <w:tr>
        <w:trPr>
          <w:trHeight w:val="534" w:hRule="atLeast"/>
        </w:trPr>
        <w:tc>
          <w:tcPr>
            <w:tcW w:w="4460" w:type="dxa"/>
          </w:tcPr>
          <w:p>
            <w:pPr>
              <w:pStyle w:val="TableParagraph"/>
              <w:spacing w:line="266" w:lineRule="exact"/>
              <w:ind w:left="107" w:right="624"/>
              <w:rPr>
                <w:rFonts w:ascii="Times New Roman"/>
                <w:sz w:val="24"/>
              </w:rPr>
            </w:pPr>
            <w:r>
              <w:rPr>
                <w:rFonts w:ascii="Times New Roman"/>
                <w:sz w:val="24"/>
              </w:rPr>
              <w:t>Distillates (petroleum), hydro treated - heavy paraffinic</w:t>
            </w:r>
          </w:p>
        </w:tc>
        <w:tc>
          <w:tcPr>
            <w:tcW w:w="1844" w:type="dxa"/>
          </w:tcPr>
          <w:p>
            <w:pPr>
              <w:pStyle w:val="TableParagraph"/>
              <w:spacing w:before="123"/>
              <w:ind w:right="592"/>
              <w:jc w:val="right"/>
              <w:rPr>
                <w:rFonts w:ascii="Times New Roman"/>
                <w:sz w:val="24"/>
              </w:rPr>
            </w:pPr>
            <w:r>
              <w:rPr>
                <w:rFonts w:ascii="Times New Roman"/>
                <w:sz w:val="24"/>
              </w:rPr>
              <w:t>0-60%</w:t>
            </w:r>
          </w:p>
        </w:tc>
        <w:tc>
          <w:tcPr>
            <w:tcW w:w="2699" w:type="dxa"/>
          </w:tcPr>
          <w:p>
            <w:pPr>
              <w:pStyle w:val="TableParagraph"/>
              <w:spacing w:before="123"/>
              <w:ind w:left="765" w:right="763"/>
              <w:jc w:val="center"/>
              <w:rPr>
                <w:rFonts w:ascii="Times New Roman"/>
                <w:sz w:val="24"/>
              </w:rPr>
            </w:pPr>
            <w:r>
              <w:rPr>
                <w:rFonts w:ascii="Times New Roman"/>
                <w:sz w:val="24"/>
              </w:rPr>
              <w:t>64742-54-7</w:t>
            </w:r>
          </w:p>
        </w:tc>
      </w:tr>
      <w:tr>
        <w:trPr>
          <w:trHeight w:val="534" w:hRule="atLeast"/>
        </w:trPr>
        <w:tc>
          <w:tcPr>
            <w:tcW w:w="4460" w:type="dxa"/>
          </w:tcPr>
          <w:p>
            <w:pPr>
              <w:pStyle w:val="TableParagraph"/>
              <w:spacing w:line="262" w:lineRule="exact"/>
              <w:ind w:left="107"/>
              <w:rPr>
                <w:rFonts w:ascii="Times New Roman"/>
                <w:sz w:val="24"/>
              </w:rPr>
            </w:pPr>
            <w:r>
              <w:rPr>
                <w:rFonts w:ascii="Times New Roman"/>
                <w:sz w:val="24"/>
              </w:rPr>
              <w:t>Paraffin oils (petroleum), catalytic -</w:t>
            </w:r>
          </w:p>
          <w:p>
            <w:pPr>
              <w:pStyle w:val="TableParagraph"/>
              <w:spacing w:line="253" w:lineRule="exact"/>
              <w:ind w:left="107"/>
              <w:rPr>
                <w:rFonts w:ascii="Times New Roman"/>
                <w:sz w:val="24"/>
              </w:rPr>
            </w:pPr>
            <w:r>
              <w:rPr>
                <w:rFonts w:ascii="Times New Roman"/>
                <w:sz w:val="24"/>
              </w:rPr>
              <w:t>dewaxed light</w:t>
            </w:r>
          </w:p>
        </w:tc>
        <w:tc>
          <w:tcPr>
            <w:tcW w:w="1844" w:type="dxa"/>
          </w:tcPr>
          <w:p>
            <w:pPr>
              <w:pStyle w:val="TableParagraph"/>
              <w:spacing w:before="123"/>
              <w:ind w:right="592"/>
              <w:jc w:val="right"/>
              <w:rPr>
                <w:rFonts w:ascii="Times New Roman"/>
                <w:sz w:val="24"/>
              </w:rPr>
            </w:pPr>
            <w:r>
              <w:rPr>
                <w:rFonts w:ascii="Times New Roman"/>
                <w:sz w:val="24"/>
              </w:rPr>
              <w:t>0-60%</w:t>
            </w:r>
          </w:p>
        </w:tc>
        <w:tc>
          <w:tcPr>
            <w:tcW w:w="2699" w:type="dxa"/>
          </w:tcPr>
          <w:p>
            <w:pPr>
              <w:pStyle w:val="TableParagraph"/>
              <w:spacing w:before="123"/>
              <w:ind w:left="765" w:right="763"/>
              <w:jc w:val="center"/>
              <w:rPr>
                <w:rFonts w:ascii="Times New Roman"/>
                <w:sz w:val="24"/>
              </w:rPr>
            </w:pPr>
            <w:r>
              <w:rPr>
                <w:rFonts w:ascii="Times New Roman"/>
                <w:sz w:val="24"/>
              </w:rPr>
              <w:t>64742-71-8</w:t>
            </w:r>
          </w:p>
        </w:tc>
      </w:tr>
      <w:tr>
        <w:trPr>
          <w:trHeight w:val="501" w:hRule="atLeast"/>
        </w:trPr>
        <w:tc>
          <w:tcPr>
            <w:tcW w:w="4460" w:type="dxa"/>
          </w:tcPr>
          <w:p>
            <w:pPr>
              <w:pStyle w:val="TableParagraph"/>
              <w:spacing w:before="107"/>
              <w:ind w:left="107"/>
              <w:rPr>
                <w:rFonts w:ascii="Times New Roman"/>
                <w:sz w:val="24"/>
              </w:rPr>
            </w:pPr>
            <w:r>
              <w:rPr>
                <w:rFonts w:ascii="Times New Roman"/>
                <w:sz w:val="24"/>
              </w:rPr>
              <w:t>Additive</w:t>
            </w:r>
          </w:p>
        </w:tc>
        <w:tc>
          <w:tcPr>
            <w:tcW w:w="1844" w:type="dxa"/>
          </w:tcPr>
          <w:p>
            <w:pPr>
              <w:pStyle w:val="TableParagraph"/>
              <w:spacing w:before="107"/>
              <w:ind w:right="655"/>
              <w:jc w:val="right"/>
              <w:rPr>
                <w:rFonts w:ascii="Times New Roman"/>
                <w:sz w:val="24"/>
              </w:rPr>
            </w:pPr>
            <w:r>
              <w:rPr>
                <w:rFonts w:ascii="Times New Roman"/>
                <w:sz w:val="24"/>
              </w:rPr>
              <w:t>&lt;1 %</w:t>
            </w:r>
          </w:p>
        </w:tc>
        <w:tc>
          <w:tcPr>
            <w:tcW w:w="2699" w:type="dxa"/>
          </w:tcPr>
          <w:p>
            <w:pPr>
              <w:pStyle w:val="TableParagraph"/>
              <w:spacing w:before="107"/>
              <w:ind w:left="765" w:right="757"/>
              <w:jc w:val="center"/>
              <w:rPr>
                <w:rFonts w:ascii="Times New Roman"/>
                <w:sz w:val="24"/>
              </w:rPr>
            </w:pPr>
            <w:r>
              <w:rPr>
                <w:rFonts w:ascii="Times New Roman"/>
                <w:sz w:val="24"/>
              </w:rPr>
              <w:t>Proprietary</w:t>
            </w:r>
          </w:p>
        </w:tc>
      </w:tr>
    </w:tbl>
    <w:p>
      <w:pPr>
        <w:pStyle w:val="BodyText"/>
        <w:spacing w:before="3"/>
        <w:rPr>
          <w:rFonts w:ascii="Times New Roman"/>
          <w:sz w:val="23"/>
        </w:rPr>
      </w:pPr>
    </w:p>
    <w:p>
      <w:pPr>
        <w:spacing w:before="0"/>
        <w:ind w:left="807" w:right="948" w:firstLine="0"/>
        <w:jc w:val="left"/>
        <w:rPr>
          <w:rFonts w:ascii="Times New Roman"/>
          <w:sz w:val="24"/>
        </w:rPr>
      </w:pPr>
      <w:r>
        <w:rPr>
          <w:rFonts w:ascii="Times New Roman"/>
          <w:sz w:val="24"/>
        </w:rPr>
        <w:t>The specific chemical identity and/or exact percentage (concentration) of composition has been withheld as a trade secret due to the proprietary nature of one of the components.</w:t>
      </w:r>
    </w:p>
    <w:p>
      <w:pPr>
        <w:pStyle w:val="BodyText"/>
        <w:spacing w:before="4"/>
        <w:rPr>
          <w:rFonts w:ascii="Times New Roman"/>
          <w:sz w:val="21"/>
        </w:rPr>
      </w:pPr>
      <w:r>
        <w:rPr/>
        <w:pict>
          <v:shape style="position:absolute;margin-left:69.024002pt;margin-top:14.488461pt;width:451.9pt;height:14.3pt;mso-position-horizontal-relative:page;mso-position-vertical-relative:paragraph;z-index:-251530240;mso-wrap-distance-left:0;mso-wrap-distance-right:0" type="#_x0000_t202" filled="true" fillcolor="#c0c0c0" stroked="true" strokeweight=".47998pt" strokecolor="#000000">
            <v:textbox inset="0,0,0,0">
              <w:txbxContent>
                <w:p>
                  <w:pPr>
                    <w:spacing w:line="273" w:lineRule="exact" w:before="0"/>
                    <w:ind w:left="103" w:right="0" w:firstLine="0"/>
                    <w:jc w:val="left"/>
                    <w:rPr>
                      <w:rFonts w:ascii="Times New Roman"/>
                      <w:b/>
                      <w:sz w:val="24"/>
                    </w:rPr>
                  </w:pPr>
                  <w:r>
                    <w:rPr>
                      <w:rFonts w:ascii="Times New Roman"/>
                      <w:b/>
                      <w:sz w:val="24"/>
                    </w:rPr>
                    <w:t>SECTION 4: First-aid Measures</w:t>
                  </w:r>
                </w:p>
              </w:txbxContent>
            </v:textbox>
            <v:fill type="solid"/>
            <v:stroke dashstyle="solid"/>
            <w10:wrap type="topAndBottom"/>
          </v:shape>
        </w:pict>
      </w:r>
    </w:p>
    <w:p>
      <w:pPr>
        <w:pStyle w:val="BodyText"/>
        <w:spacing w:before="4"/>
        <w:rPr>
          <w:rFonts w:ascii="Times New Roman"/>
          <w:sz w:val="13"/>
        </w:rPr>
      </w:pPr>
    </w:p>
    <w:p>
      <w:pPr>
        <w:spacing w:line="274" w:lineRule="exact" w:before="90"/>
        <w:ind w:left="807" w:right="0" w:firstLine="0"/>
        <w:jc w:val="left"/>
        <w:rPr>
          <w:rFonts w:ascii="Times New Roman"/>
          <w:b/>
          <w:sz w:val="24"/>
        </w:rPr>
      </w:pPr>
      <w:r>
        <w:rPr>
          <w:rFonts w:ascii="Times New Roman"/>
          <w:b/>
          <w:sz w:val="24"/>
        </w:rPr>
        <w:t>Description of necessary measures:</w:t>
      </w:r>
    </w:p>
    <w:p>
      <w:pPr>
        <w:spacing w:line="240" w:lineRule="auto" w:before="0"/>
        <w:ind w:left="807" w:right="948" w:firstLine="0"/>
        <w:jc w:val="left"/>
        <w:rPr>
          <w:rFonts w:ascii="Times New Roman"/>
          <w:sz w:val="24"/>
        </w:rPr>
      </w:pPr>
      <w:r>
        <w:rPr>
          <w:rFonts w:ascii="Times New Roman"/>
          <w:b/>
          <w:sz w:val="24"/>
        </w:rPr>
        <w:t>Inhalation: </w:t>
      </w:r>
      <w:r>
        <w:rPr>
          <w:rFonts w:ascii="Times New Roman"/>
          <w:sz w:val="24"/>
        </w:rPr>
        <w:t>Move to fresh air. Treat symptomatically. See Section 8 for additional measures to reduce or eliminate exposure. If symptoms persist, seek medical attention.</w:t>
      </w:r>
    </w:p>
    <w:p>
      <w:pPr>
        <w:pStyle w:val="BodyText"/>
        <w:spacing w:before="9"/>
        <w:rPr>
          <w:rFonts w:ascii="Times New Roman"/>
          <w:sz w:val="23"/>
        </w:rPr>
      </w:pPr>
    </w:p>
    <w:p>
      <w:pPr>
        <w:spacing w:before="0"/>
        <w:ind w:left="807" w:right="1041" w:firstLine="0"/>
        <w:jc w:val="left"/>
        <w:rPr>
          <w:rFonts w:ascii="Times New Roman"/>
          <w:sz w:val="24"/>
        </w:rPr>
      </w:pPr>
      <w:r>
        <w:rPr>
          <w:rFonts w:ascii="Times New Roman"/>
          <w:b/>
          <w:sz w:val="24"/>
        </w:rPr>
        <w:t>Skin contact: </w:t>
      </w:r>
      <w:r>
        <w:rPr>
          <w:rFonts w:ascii="Times New Roman"/>
          <w:sz w:val="24"/>
        </w:rPr>
        <w:t>Wash area of contact thoroughly with soap and water. If symptoms persist, seek medical attention.</w:t>
      </w:r>
    </w:p>
    <w:p>
      <w:pPr>
        <w:pStyle w:val="BodyText"/>
        <w:rPr>
          <w:rFonts w:ascii="Times New Roman"/>
          <w:sz w:val="24"/>
        </w:rPr>
      </w:pPr>
    </w:p>
    <w:p>
      <w:pPr>
        <w:spacing w:before="0"/>
        <w:ind w:left="807" w:right="1222" w:firstLine="0"/>
        <w:jc w:val="left"/>
        <w:rPr>
          <w:rFonts w:ascii="Times New Roman"/>
          <w:sz w:val="24"/>
        </w:rPr>
      </w:pPr>
      <w:r>
        <w:rPr>
          <w:rFonts w:ascii="Times New Roman"/>
          <w:b/>
          <w:sz w:val="24"/>
        </w:rPr>
        <w:t>Eye contact: </w:t>
      </w:r>
      <w:r>
        <w:rPr>
          <w:rFonts w:ascii="Times New Roman"/>
          <w:sz w:val="24"/>
        </w:rPr>
        <w:t>If eyes become irritated, flush immediately with copious amounts of lukewarm water for at least 15 minutes. If easy to do, remove contact lenses. Get medical attention if irritation persists.</w:t>
      </w:r>
    </w:p>
    <w:p>
      <w:pPr>
        <w:pStyle w:val="BodyText"/>
        <w:spacing w:before="1"/>
        <w:rPr>
          <w:rFonts w:ascii="Times New Roman"/>
          <w:sz w:val="24"/>
        </w:rPr>
      </w:pPr>
    </w:p>
    <w:p>
      <w:pPr>
        <w:spacing w:before="0"/>
        <w:ind w:left="807" w:right="0" w:firstLine="0"/>
        <w:jc w:val="left"/>
        <w:rPr>
          <w:rFonts w:ascii="Times New Roman"/>
          <w:sz w:val="24"/>
        </w:rPr>
      </w:pPr>
      <w:r>
        <w:rPr>
          <w:rFonts w:ascii="Times New Roman"/>
          <w:b/>
          <w:sz w:val="24"/>
        </w:rPr>
        <w:t>Ingestion: </w:t>
      </w:r>
      <w:r>
        <w:rPr>
          <w:rFonts w:ascii="Times New Roman"/>
          <w:sz w:val="24"/>
        </w:rPr>
        <w:t>DO NOT induce vomiting. Consult a physician if necessary.</w:t>
      </w:r>
    </w:p>
    <w:p>
      <w:pPr>
        <w:pStyle w:val="BodyText"/>
        <w:rPr>
          <w:rFonts w:ascii="Times New Roman"/>
          <w:sz w:val="24"/>
        </w:rPr>
      </w:pPr>
    </w:p>
    <w:p>
      <w:pPr>
        <w:spacing w:before="0"/>
        <w:ind w:left="807" w:right="1275" w:firstLine="0"/>
        <w:jc w:val="left"/>
        <w:rPr>
          <w:rFonts w:ascii="Times New Roman"/>
          <w:sz w:val="24"/>
        </w:rPr>
      </w:pPr>
      <w:r>
        <w:rPr>
          <w:rFonts w:ascii="Times New Roman"/>
          <w:b/>
          <w:sz w:val="24"/>
        </w:rPr>
        <w:t>Most important symptoms/effects, acute and delayed: </w:t>
      </w:r>
      <w:r>
        <w:rPr>
          <w:rFonts w:ascii="Times New Roman"/>
          <w:sz w:val="24"/>
        </w:rPr>
        <w:t>Not expected to be a health hazard when used under normal conditions. An aspiration hazard may be appropriate if the oil is vaporized under pressure.</w:t>
      </w:r>
    </w:p>
    <w:p>
      <w:pPr>
        <w:pStyle w:val="BodyText"/>
        <w:rPr>
          <w:rFonts w:ascii="Times New Roman"/>
          <w:sz w:val="24"/>
        </w:rPr>
      </w:pPr>
    </w:p>
    <w:p>
      <w:pPr>
        <w:pStyle w:val="Heading9"/>
        <w:ind w:left="807"/>
        <w:rPr>
          <w:b w:val="0"/>
        </w:rPr>
      </w:pPr>
      <w:r>
        <w:rPr/>
        <w:t>Indication of immediate medical attention and special treatment needed: </w:t>
      </w:r>
      <w:r>
        <w:rPr>
          <w:b w:val="0"/>
        </w:rPr>
        <w:t>None known</w:t>
      </w:r>
    </w:p>
    <w:p>
      <w:pPr>
        <w:spacing w:after="0"/>
        <w:sectPr>
          <w:headerReference w:type="default" r:id="rId111"/>
          <w:footerReference w:type="default" r:id="rId112"/>
          <w:pgSz w:w="12240" w:h="15840"/>
          <w:pgMar w:header="342" w:footer="592" w:top="800" w:bottom="780" w:left="460" w:right="820"/>
          <w:pgNumType w:start="2"/>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19"/>
        </w:rPr>
      </w:pPr>
    </w:p>
    <w:p>
      <w:pPr>
        <w:pStyle w:val="BodyText"/>
        <w:ind w:left="915"/>
        <w:rPr>
          <w:rFonts w:ascii="Times New Roman"/>
          <w:sz w:val="20"/>
        </w:rPr>
      </w:pPr>
      <w:r>
        <w:rPr>
          <w:rFonts w:ascii="Times New Roman"/>
          <w:sz w:val="20"/>
        </w:rPr>
        <w:pict>
          <v:shape style="width:451.9pt;height:14.3pt;mso-position-horizontal-relative:char;mso-position-vertical-relative:line" type="#_x0000_t202" filled="true" fillcolor="#c0c0c0" stroked="true" strokeweight=".47998pt" strokecolor="#000000">
            <w10:anchorlock/>
            <v:textbox inset="0,0,0,0">
              <w:txbxContent>
                <w:p>
                  <w:pPr>
                    <w:spacing w:line="273" w:lineRule="exact" w:before="0"/>
                    <w:ind w:left="103" w:right="0" w:firstLine="0"/>
                    <w:jc w:val="left"/>
                    <w:rPr>
                      <w:rFonts w:ascii="Times New Roman"/>
                      <w:b/>
                      <w:sz w:val="24"/>
                    </w:rPr>
                  </w:pPr>
                  <w:r>
                    <w:rPr>
                      <w:rFonts w:ascii="Times New Roman"/>
                      <w:b/>
                      <w:sz w:val="24"/>
                    </w:rPr>
                    <w:t>SECTION 5: Fire-fighting measures</w:t>
                  </w:r>
                </w:p>
              </w:txbxContent>
            </v:textbox>
            <v:fill type="solid"/>
            <v:stroke dashstyle="solid"/>
          </v:shape>
        </w:pict>
      </w:r>
      <w:r>
        <w:rPr>
          <w:rFonts w:ascii="Times New Roman"/>
          <w:sz w:val="20"/>
        </w:rPr>
      </w:r>
    </w:p>
    <w:p>
      <w:pPr>
        <w:pStyle w:val="BodyText"/>
        <w:spacing w:before="10"/>
        <w:rPr>
          <w:rFonts w:ascii="Times New Roman"/>
          <w:sz w:val="12"/>
        </w:rPr>
      </w:pPr>
    </w:p>
    <w:p>
      <w:pPr>
        <w:spacing w:before="90"/>
        <w:ind w:left="807" w:right="0" w:firstLine="0"/>
        <w:jc w:val="left"/>
        <w:rPr>
          <w:rFonts w:ascii="Times New Roman"/>
          <w:sz w:val="24"/>
        </w:rPr>
      </w:pPr>
      <w:r>
        <w:rPr>
          <w:rFonts w:ascii="Times New Roman"/>
          <w:b/>
          <w:sz w:val="24"/>
        </w:rPr>
        <w:t>Suitable extinguishing media: </w:t>
      </w:r>
      <w:r>
        <w:rPr>
          <w:rFonts w:ascii="Times New Roman"/>
          <w:sz w:val="24"/>
        </w:rPr>
        <w:t>Water spray, Carbon dioxide, Dry chemical, Alcohol foam</w:t>
      </w:r>
    </w:p>
    <w:p>
      <w:pPr>
        <w:spacing w:before="0"/>
        <w:ind w:left="807" w:right="0" w:firstLine="0"/>
        <w:jc w:val="left"/>
        <w:rPr>
          <w:rFonts w:ascii="Times New Roman"/>
          <w:sz w:val="24"/>
        </w:rPr>
      </w:pPr>
      <w:r>
        <w:rPr>
          <w:rFonts w:ascii="Times New Roman"/>
          <w:b/>
          <w:sz w:val="24"/>
        </w:rPr>
        <w:t>Unsuitable extinguishing media: </w:t>
      </w:r>
      <w:r>
        <w:rPr>
          <w:rFonts w:ascii="Times New Roman"/>
          <w:sz w:val="24"/>
        </w:rPr>
        <w:t>Do not use water jet.</w:t>
      </w:r>
    </w:p>
    <w:p>
      <w:pPr>
        <w:pStyle w:val="BodyText"/>
        <w:rPr>
          <w:rFonts w:ascii="Times New Roman"/>
          <w:sz w:val="24"/>
        </w:rPr>
      </w:pPr>
    </w:p>
    <w:p>
      <w:pPr>
        <w:spacing w:before="0"/>
        <w:ind w:left="807" w:right="1308" w:firstLine="0"/>
        <w:jc w:val="left"/>
        <w:rPr>
          <w:rFonts w:ascii="Times New Roman"/>
          <w:sz w:val="24"/>
        </w:rPr>
      </w:pPr>
      <w:r>
        <w:rPr>
          <w:rFonts w:ascii="Times New Roman"/>
          <w:b/>
          <w:sz w:val="24"/>
        </w:rPr>
        <w:t>Specific hazards arising from the chemical: </w:t>
      </w:r>
      <w:r>
        <w:rPr>
          <w:rFonts w:ascii="Times New Roman"/>
          <w:sz w:val="24"/>
        </w:rPr>
        <w:t>Hazardous combustion products may include carbon monoxide and other toxic gases/vapors.</w:t>
      </w:r>
    </w:p>
    <w:p>
      <w:pPr>
        <w:pStyle w:val="BodyText"/>
        <w:rPr>
          <w:rFonts w:ascii="Times New Roman"/>
          <w:sz w:val="24"/>
        </w:rPr>
      </w:pPr>
    </w:p>
    <w:p>
      <w:pPr>
        <w:spacing w:before="0"/>
        <w:ind w:left="807" w:right="948" w:firstLine="0"/>
        <w:jc w:val="left"/>
        <w:rPr>
          <w:rFonts w:ascii="Times New Roman"/>
          <w:sz w:val="24"/>
        </w:rPr>
      </w:pPr>
      <w:r>
        <w:rPr>
          <w:rFonts w:ascii="Times New Roman"/>
          <w:b/>
          <w:sz w:val="24"/>
        </w:rPr>
        <w:t>Special protective equipment and precautions for fire-fighters: </w:t>
      </w:r>
      <w:r>
        <w:rPr>
          <w:rFonts w:ascii="Times New Roman"/>
          <w:sz w:val="24"/>
        </w:rPr>
        <w:t>Self-contained breathing apparatus and full protective clothing must be worn in case of fire. Fight fire from a protected location. Water may be ineffective in fighting the fire. Use water spray to keep fire-exposed container cool.</w:t>
      </w:r>
    </w:p>
    <w:p>
      <w:pPr>
        <w:pStyle w:val="BodyText"/>
        <w:spacing w:before="4"/>
        <w:rPr>
          <w:rFonts w:ascii="Times New Roman"/>
          <w:sz w:val="21"/>
        </w:rPr>
      </w:pPr>
      <w:r>
        <w:rPr/>
        <w:pict>
          <v:shape style="position:absolute;margin-left:69.024002pt;margin-top:14.502295pt;width:451.9pt;height:14.4pt;mso-position-horizontal-relative:page;mso-position-vertical-relative:paragraph;z-index:-251528192;mso-wrap-distance-left:0;mso-wrap-distance-right:0" type="#_x0000_t202" filled="true" fillcolor="#c0c0c0" stroked="true" strokeweight=".47998pt" strokecolor="#000000">
            <v:textbox inset="0,0,0,0">
              <w:txbxContent>
                <w:p>
                  <w:pPr>
                    <w:spacing w:line="273" w:lineRule="exact" w:before="0"/>
                    <w:ind w:left="103" w:right="0" w:firstLine="0"/>
                    <w:jc w:val="left"/>
                    <w:rPr>
                      <w:rFonts w:ascii="Times New Roman"/>
                      <w:b/>
                      <w:sz w:val="24"/>
                    </w:rPr>
                  </w:pPr>
                  <w:r>
                    <w:rPr>
                      <w:rFonts w:ascii="Times New Roman"/>
                      <w:b/>
                      <w:sz w:val="24"/>
                    </w:rPr>
                    <w:t>SECTION 6: Accidental release measures</w:t>
                  </w:r>
                </w:p>
              </w:txbxContent>
            </v:textbox>
            <v:fill type="solid"/>
            <v:stroke dashstyle="solid"/>
            <w10:wrap type="topAndBottom"/>
          </v:shape>
        </w:pict>
      </w:r>
    </w:p>
    <w:p>
      <w:pPr>
        <w:pStyle w:val="BodyText"/>
        <w:spacing w:before="10"/>
        <w:rPr>
          <w:rFonts w:ascii="Times New Roman"/>
          <w:sz w:val="12"/>
        </w:rPr>
      </w:pPr>
    </w:p>
    <w:p>
      <w:pPr>
        <w:pStyle w:val="Heading9"/>
        <w:spacing w:before="90"/>
        <w:ind w:left="807"/>
        <w:rPr>
          <w:b w:val="0"/>
        </w:rPr>
      </w:pPr>
      <w:r>
        <w:rPr/>
        <w:t>Personal precautions, protective equipment and emergency procedures</w:t>
      </w:r>
      <w:r>
        <w:rPr>
          <w:b w:val="0"/>
        </w:rPr>
        <w:t>:</w:t>
      </w:r>
    </w:p>
    <w:p>
      <w:pPr>
        <w:spacing w:line="237" w:lineRule="auto" w:before="3"/>
        <w:ind w:left="807" w:right="1487" w:firstLine="0"/>
        <w:jc w:val="left"/>
        <w:rPr>
          <w:rFonts w:ascii="Times New Roman"/>
          <w:sz w:val="24"/>
        </w:rPr>
      </w:pPr>
      <w:r>
        <w:rPr>
          <w:rFonts w:ascii="Times New Roman"/>
          <w:sz w:val="24"/>
        </w:rPr>
        <w:t>Wear appropriate personal protective equipment (see Section 8). Do not breathe fumes or vapor.</w:t>
      </w:r>
    </w:p>
    <w:p>
      <w:pPr>
        <w:pStyle w:val="BodyText"/>
        <w:spacing w:before="5"/>
        <w:rPr>
          <w:rFonts w:ascii="Times New Roman"/>
          <w:sz w:val="24"/>
        </w:rPr>
      </w:pPr>
    </w:p>
    <w:p>
      <w:pPr>
        <w:spacing w:line="274" w:lineRule="exact" w:before="0"/>
        <w:ind w:left="807" w:right="0" w:firstLine="0"/>
        <w:jc w:val="left"/>
        <w:rPr>
          <w:rFonts w:ascii="Times New Roman"/>
          <w:b/>
          <w:sz w:val="24"/>
        </w:rPr>
      </w:pPr>
      <w:r>
        <w:rPr>
          <w:rFonts w:ascii="Times New Roman"/>
          <w:b/>
          <w:sz w:val="24"/>
        </w:rPr>
        <w:t>Methods and materials for containment and cleaning up:</w:t>
      </w:r>
    </w:p>
    <w:p>
      <w:pPr>
        <w:spacing w:line="240" w:lineRule="auto" w:before="0"/>
        <w:ind w:left="807" w:right="1041" w:firstLine="0"/>
        <w:jc w:val="left"/>
        <w:rPr>
          <w:rFonts w:ascii="Times New Roman"/>
          <w:sz w:val="24"/>
        </w:rPr>
      </w:pPr>
      <w:r>
        <w:rPr>
          <w:rFonts w:ascii="Times New Roman"/>
          <w:sz w:val="24"/>
        </w:rPr>
        <w:t>Eliminate sources of ignition. Stop source of leak if safe. Prevent entry into waterways and sewer systems. Absorb in vermiculite, dry sand or earth. Sweep up and place in a clearly labeled container for chemical waste.</w:t>
      </w:r>
    </w:p>
    <w:p>
      <w:pPr>
        <w:pStyle w:val="BodyText"/>
        <w:spacing w:before="1"/>
        <w:rPr>
          <w:rFonts w:ascii="Times New Roman"/>
          <w:sz w:val="21"/>
        </w:rPr>
      </w:pPr>
      <w:r>
        <w:rPr/>
        <w:pict>
          <v:shape style="position:absolute;margin-left:69.024002pt;margin-top:14.365368pt;width:464.15pt;height:14.45pt;mso-position-horizontal-relative:page;mso-position-vertical-relative:paragraph;z-index:-251527168;mso-wrap-distance-left:0;mso-wrap-distance-right:0" type="#_x0000_t202" filled="true" fillcolor="#c0c0c0" stroked="true" strokeweight=".47998pt" strokecolor="#000000">
            <v:textbox inset="0,0,0,0">
              <w:txbxContent>
                <w:p>
                  <w:pPr>
                    <w:spacing w:line="275" w:lineRule="exact" w:before="0"/>
                    <w:ind w:left="-5" w:right="0" w:firstLine="0"/>
                    <w:jc w:val="left"/>
                    <w:rPr>
                      <w:rFonts w:ascii="Times New Roman"/>
                      <w:b/>
                      <w:sz w:val="24"/>
                    </w:rPr>
                  </w:pPr>
                  <w:r>
                    <w:rPr>
                      <w:rFonts w:ascii="Times New Roman"/>
                      <w:b/>
                      <w:sz w:val="24"/>
                    </w:rPr>
                    <w:t>SECTION 7: Handling and Storage</w:t>
                  </w:r>
                </w:p>
              </w:txbxContent>
            </v:textbox>
            <v:fill type="solid"/>
            <v:stroke dashstyle="solid"/>
            <w10:wrap type="topAndBottom"/>
          </v:shape>
        </w:pict>
      </w:r>
    </w:p>
    <w:p>
      <w:pPr>
        <w:pStyle w:val="BodyText"/>
        <w:spacing w:before="10"/>
        <w:rPr>
          <w:rFonts w:ascii="Times New Roman"/>
          <w:sz w:val="12"/>
        </w:rPr>
      </w:pPr>
    </w:p>
    <w:p>
      <w:pPr>
        <w:spacing w:before="90"/>
        <w:ind w:left="807" w:right="1006" w:firstLine="0"/>
        <w:jc w:val="left"/>
        <w:rPr>
          <w:rFonts w:ascii="Times New Roman"/>
          <w:sz w:val="24"/>
        </w:rPr>
      </w:pPr>
      <w:r>
        <w:rPr>
          <w:rFonts w:ascii="Times New Roman"/>
          <w:b/>
          <w:sz w:val="24"/>
        </w:rPr>
        <w:t>Precautions for safe handling: </w:t>
      </w:r>
      <w:r>
        <w:rPr>
          <w:rFonts w:ascii="Times New Roman"/>
          <w:sz w:val="24"/>
        </w:rPr>
        <w:t>Avoid breathing mist or vapors. Avoid contact with eyes. Use only with adequate ventilation. Wash thoroughly after handling. Observe good personal hygiene practices. Change protective gloves/clothing when signs of contamination appear.</w:t>
      </w:r>
    </w:p>
    <w:p>
      <w:pPr>
        <w:spacing w:before="1"/>
        <w:ind w:left="807" w:right="0" w:firstLine="0"/>
        <w:jc w:val="left"/>
        <w:rPr>
          <w:rFonts w:ascii="Times New Roman"/>
          <w:sz w:val="24"/>
        </w:rPr>
      </w:pPr>
      <w:r>
        <w:rPr>
          <w:rFonts w:ascii="Times New Roman"/>
          <w:sz w:val="24"/>
        </w:rPr>
        <w:t>Keep out of reach of children.</w:t>
      </w:r>
    </w:p>
    <w:p>
      <w:pPr>
        <w:pStyle w:val="BodyText"/>
        <w:spacing w:before="11"/>
        <w:rPr>
          <w:rFonts w:ascii="Times New Roman"/>
          <w:sz w:val="23"/>
        </w:rPr>
      </w:pPr>
    </w:p>
    <w:p>
      <w:pPr>
        <w:spacing w:before="0"/>
        <w:ind w:left="807" w:right="1006" w:firstLine="0"/>
        <w:jc w:val="left"/>
        <w:rPr>
          <w:rFonts w:ascii="Times New Roman"/>
          <w:sz w:val="24"/>
        </w:rPr>
      </w:pPr>
      <w:r>
        <w:rPr>
          <w:rFonts w:ascii="Times New Roman"/>
          <w:b/>
          <w:sz w:val="24"/>
        </w:rPr>
        <w:t>Conditions for safe storage, including any incompatibles: </w:t>
      </w:r>
      <w:r>
        <w:rPr>
          <w:rFonts w:ascii="Times New Roman"/>
          <w:sz w:val="24"/>
        </w:rPr>
        <w:t>Store in original factory container in a dry area. Do not transfer to an unmarked container. Keep container tightly closed and in a well-ventilated place. Store away from heat and light.</w:t>
      </w:r>
    </w:p>
    <w:p>
      <w:pPr>
        <w:pStyle w:val="BodyText"/>
        <w:spacing w:before="3"/>
        <w:rPr>
          <w:rFonts w:ascii="Times New Roman"/>
          <w:sz w:val="21"/>
        </w:rPr>
      </w:pPr>
      <w:r>
        <w:rPr/>
        <w:pict>
          <v:shape style="position:absolute;margin-left:69.024002pt;margin-top:14.464927pt;width:464.15pt;height:14.3pt;mso-position-horizontal-relative:page;mso-position-vertical-relative:paragraph;z-index:-251526144;mso-wrap-distance-left:0;mso-wrap-distance-right:0" type="#_x0000_t202" filled="true" fillcolor="#c0c0c0" stroked="true" strokeweight=".47998pt" strokecolor="#000000">
            <v:textbox inset="0,0,0,0">
              <w:txbxContent>
                <w:p>
                  <w:pPr>
                    <w:spacing w:line="273" w:lineRule="exact" w:before="0"/>
                    <w:ind w:left="-5" w:right="0" w:firstLine="0"/>
                    <w:jc w:val="left"/>
                    <w:rPr>
                      <w:rFonts w:ascii="Times New Roman"/>
                      <w:b/>
                      <w:sz w:val="24"/>
                    </w:rPr>
                  </w:pPr>
                  <w:r>
                    <w:rPr>
                      <w:rFonts w:ascii="Times New Roman"/>
                      <w:b/>
                      <w:sz w:val="24"/>
                    </w:rPr>
                    <w:t>SECTION 8: Exposure controls/personal protection</w:t>
                  </w:r>
                </w:p>
              </w:txbxContent>
            </v:textbox>
            <v:fill type="solid"/>
            <v:stroke dashstyle="solid"/>
            <w10:wrap type="topAndBottom"/>
          </v:shape>
        </w:pict>
      </w:r>
    </w:p>
    <w:p>
      <w:pPr>
        <w:pStyle w:val="Heading9"/>
        <w:spacing w:before="153"/>
        <w:ind w:left="807" w:right="7066"/>
      </w:pPr>
      <w:r>
        <w:rPr/>
        <w:t>Control Parameters: Occupational exposure limits:</w:t>
      </w:r>
    </w:p>
    <w:p>
      <w:pPr>
        <w:pStyle w:val="BodyText"/>
        <w:spacing w:before="3"/>
        <w:rPr>
          <w:rFonts w:ascii="Times New Roman"/>
          <w:b/>
          <w:sz w:val="24"/>
        </w:rPr>
      </w:pPr>
    </w:p>
    <w:tbl>
      <w:tblPr>
        <w:tblW w:w="0" w:type="auto"/>
        <w:jc w:val="left"/>
        <w:tblInd w:w="19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27"/>
        <w:gridCol w:w="1985"/>
        <w:gridCol w:w="2000"/>
      </w:tblGrid>
      <w:tr>
        <w:trPr>
          <w:trHeight w:val="551" w:hRule="atLeast"/>
        </w:trPr>
        <w:tc>
          <w:tcPr>
            <w:tcW w:w="7312" w:type="dxa"/>
            <w:gridSpan w:val="3"/>
          </w:tcPr>
          <w:p>
            <w:pPr>
              <w:pStyle w:val="TableParagraph"/>
              <w:spacing w:line="273" w:lineRule="exact"/>
              <w:ind w:left="105"/>
              <w:rPr>
                <w:rFonts w:ascii="Times New Roman"/>
                <w:b/>
                <w:sz w:val="24"/>
              </w:rPr>
            </w:pPr>
            <w:r>
              <w:rPr>
                <w:rFonts w:ascii="Times New Roman"/>
                <w:b/>
                <w:sz w:val="24"/>
              </w:rPr>
              <w:t>US OSHA HAZARDOUS COMPONENTS (29 CFR 1910.1200):</w:t>
            </w:r>
          </w:p>
          <w:p>
            <w:pPr>
              <w:pStyle w:val="TableParagraph"/>
              <w:spacing w:line="259" w:lineRule="exact"/>
              <w:ind w:left="105"/>
              <w:rPr>
                <w:rFonts w:ascii="Times New Roman"/>
                <w:b/>
                <w:sz w:val="24"/>
              </w:rPr>
            </w:pPr>
            <w:r>
              <w:rPr>
                <w:rFonts w:ascii="Times New Roman"/>
                <w:b/>
                <w:sz w:val="24"/>
              </w:rPr>
              <w:t>Permissible Exposure Limits</w:t>
            </w:r>
          </w:p>
        </w:tc>
      </w:tr>
      <w:tr>
        <w:trPr>
          <w:trHeight w:val="551" w:hRule="atLeast"/>
        </w:trPr>
        <w:tc>
          <w:tcPr>
            <w:tcW w:w="3327" w:type="dxa"/>
          </w:tcPr>
          <w:p>
            <w:pPr>
              <w:pStyle w:val="TableParagraph"/>
              <w:spacing w:line="273" w:lineRule="exact"/>
              <w:ind w:left="105"/>
              <w:rPr>
                <w:rFonts w:ascii="Times New Roman"/>
                <w:b/>
                <w:sz w:val="24"/>
              </w:rPr>
            </w:pPr>
            <w:r>
              <w:rPr>
                <w:rFonts w:ascii="Times New Roman"/>
                <w:b/>
                <w:sz w:val="24"/>
              </w:rPr>
              <w:t>Substance</w:t>
            </w:r>
          </w:p>
        </w:tc>
        <w:tc>
          <w:tcPr>
            <w:tcW w:w="1985" w:type="dxa"/>
          </w:tcPr>
          <w:p>
            <w:pPr>
              <w:pStyle w:val="TableParagraph"/>
              <w:spacing w:line="273" w:lineRule="exact"/>
              <w:ind w:left="107"/>
              <w:rPr>
                <w:rFonts w:ascii="Times New Roman"/>
                <w:b/>
                <w:sz w:val="24"/>
              </w:rPr>
            </w:pPr>
            <w:r>
              <w:rPr>
                <w:rFonts w:ascii="Times New Roman"/>
                <w:b/>
                <w:sz w:val="24"/>
              </w:rPr>
              <w:t>PEL-TWA</w:t>
            </w:r>
          </w:p>
          <w:p>
            <w:pPr>
              <w:pStyle w:val="TableParagraph"/>
              <w:spacing w:line="259" w:lineRule="exact"/>
              <w:ind w:left="107"/>
              <w:rPr>
                <w:rFonts w:ascii="Times New Roman"/>
                <w:b/>
                <w:sz w:val="24"/>
              </w:rPr>
            </w:pPr>
            <w:r>
              <w:rPr>
                <w:rFonts w:ascii="Times New Roman"/>
                <w:b/>
                <w:sz w:val="24"/>
              </w:rPr>
              <w:t>(8 hour)</w:t>
            </w:r>
          </w:p>
        </w:tc>
        <w:tc>
          <w:tcPr>
            <w:tcW w:w="2000" w:type="dxa"/>
          </w:tcPr>
          <w:p>
            <w:pPr>
              <w:pStyle w:val="TableParagraph"/>
              <w:spacing w:line="273" w:lineRule="exact"/>
              <w:ind w:left="107"/>
              <w:rPr>
                <w:rFonts w:ascii="Times New Roman"/>
                <w:b/>
                <w:sz w:val="24"/>
              </w:rPr>
            </w:pPr>
            <w:r>
              <w:rPr>
                <w:rFonts w:ascii="Times New Roman"/>
                <w:b/>
                <w:sz w:val="24"/>
              </w:rPr>
              <w:t>PEL-STEL</w:t>
            </w:r>
          </w:p>
          <w:p>
            <w:pPr>
              <w:pStyle w:val="TableParagraph"/>
              <w:spacing w:line="259" w:lineRule="exact"/>
              <w:ind w:left="107"/>
              <w:rPr>
                <w:rFonts w:ascii="Times New Roman"/>
                <w:b/>
                <w:sz w:val="24"/>
              </w:rPr>
            </w:pPr>
            <w:r>
              <w:rPr>
                <w:rFonts w:ascii="Times New Roman"/>
                <w:b/>
                <w:sz w:val="24"/>
              </w:rPr>
              <w:t>(15 min)</w:t>
            </w:r>
          </w:p>
        </w:tc>
      </w:tr>
      <w:tr>
        <w:trPr>
          <w:trHeight w:val="275" w:hRule="atLeast"/>
        </w:trPr>
        <w:tc>
          <w:tcPr>
            <w:tcW w:w="3327" w:type="dxa"/>
          </w:tcPr>
          <w:p>
            <w:pPr>
              <w:pStyle w:val="TableParagraph"/>
              <w:spacing w:line="256" w:lineRule="exact"/>
              <w:ind w:left="105"/>
              <w:rPr>
                <w:rFonts w:ascii="Times New Roman"/>
                <w:sz w:val="24"/>
              </w:rPr>
            </w:pPr>
            <w:r>
              <w:rPr>
                <w:rFonts w:ascii="Times New Roman"/>
                <w:sz w:val="24"/>
              </w:rPr>
              <w:t>Oil mist, mineral</w:t>
            </w:r>
          </w:p>
        </w:tc>
        <w:tc>
          <w:tcPr>
            <w:tcW w:w="1985" w:type="dxa"/>
          </w:tcPr>
          <w:p>
            <w:pPr>
              <w:pStyle w:val="TableParagraph"/>
              <w:spacing w:line="256" w:lineRule="exact"/>
              <w:ind w:left="107"/>
              <w:rPr>
                <w:rFonts w:ascii="Times New Roman"/>
                <w:sz w:val="16"/>
              </w:rPr>
            </w:pPr>
            <w:r>
              <w:rPr>
                <w:rFonts w:ascii="Times New Roman"/>
                <w:sz w:val="24"/>
              </w:rPr>
              <w:t>5 mg/m</w:t>
            </w:r>
            <w:r>
              <w:rPr>
                <w:rFonts w:ascii="Times New Roman"/>
                <w:position w:val="9"/>
                <w:sz w:val="16"/>
              </w:rPr>
              <w:t>3</w:t>
            </w:r>
          </w:p>
        </w:tc>
        <w:tc>
          <w:tcPr>
            <w:tcW w:w="2000" w:type="dxa"/>
          </w:tcPr>
          <w:p>
            <w:pPr>
              <w:pStyle w:val="TableParagraph"/>
              <w:spacing w:line="256" w:lineRule="exact"/>
              <w:ind w:left="107"/>
              <w:rPr>
                <w:rFonts w:ascii="Times New Roman"/>
                <w:sz w:val="24"/>
              </w:rPr>
            </w:pPr>
            <w:r>
              <w:rPr>
                <w:rFonts w:ascii="Times New Roman"/>
                <w:sz w:val="24"/>
              </w:rPr>
              <w:t>No data available</w:t>
            </w:r>
          </w:p>
        </w:tc>
      </w:tr>
      <w:tr>
        <w:trPr>
          <w:trHeight w:val="275" w:hRule="atLeast"/>
        </w:trPr>
        <w:tc>
          <w:tcPr>
            <w:tcW w:w="3327" w:type="dxa"/>
          </w:tcPr>
          <w:p>
            <w:pPr>
              <w:pStyle w:val="TableParagraph"/>
              <w:spacing w:line="256" w:lineRule="exact"/>
              <w:ind w:left="105"/>
              <w:rPr>
                <w:rFonts w:ascii="Times New Roman"/>
                <w:sz w:val="24"/>
              </w:rPr>
            </w:pPr>
            <w:r>
              <w:rPr>
                <w:rFonts w:ascii="Times New Roman"/>
                <w:sz w:val="24"/>
              </w:rPr>
              <w:t>Distillates (petroleum), hydro</w:t>
            </w:r>
          </w:p>
        </w:tc>
        <w:tc>
          <w:tcPr>
            <w:tcW w:w="1985" w:type="dxa"/>
          </w:tcPr>
          <w:p>
            <w:pPr>
              <w:pStyle w:val="TableParagraph"/>
              <w:spacing w:line="256" w:lineRule="exact"/>
              <w:ind w:left="107"/>
              <w:rPr>
                <w:rFonts w:ascii="Times New Roman"/>
                <w:sz w:val="24"/>
              </w:rPr>
            </w:pPr>
            <w:r>
              <w:rPr>
                <w:rFonts w:ascii="Times New Roman"/>
                <w:sz w:val="24"/>
              </w:rPr>
              <w:t>No data available</w:t>
            </w:r>
          </w:p>
        </w:tc>
        <w:tc>
          <w:tcPr>
            <w:tcW w:w="2000" w:type="dxa"/>
          </w:tcPr>
          <w:p>
            <w:pPr>
              <w:pStyle w:val="TableParagraph"/>
              <w:spacing w:line="256" w:lineRule="exact"/>
              <w:ind w:left="107"/>
              <w:rPr>
                <w:rFonts w:ascii="Times New Roman"/>
                <w:sz w:val="24"/>
              </w:rPr>
            </w:pPr>
            <w:r>
              <w:rPr>
                <w:rFonts w:ascii="Times New Roman"/>
                <w:sz w:val="24"/>
              </w:rPr>
              <w:t>No data available</w:t>
            </w:r>
          </w:p>
        </w:tc>
      </w:tr>
    </w:tbl>
    <w:p>
      <w:pPr>
        <w:spacing w:after="0" w:line="256" w:lineRule="exact"/>
        <w:rPr>
          <w:rFonts w:ascii="Times New Roman"/>
          <w:sz w:val="24"/>
        </w:rPr>
        <w:sectPr>
          <w:pgSz w:w="12240" w:h="15840"/>
          <w:pgMar w:header="342" w:footer="592" w:top="800" w:bottom="780" w:left="460" w:right="820"/>
        </w:sectPr>
      </w:pPr>
    </w:p>
    <w:p>
      <w:pPr>
        <w:pStyle w:val="BodyText"/>
        <w:rPr>
          <w:rFonts w:ascii="Times New Roman"/>
          <w:b/>
          <w:sz w:val="20"/>
        </w:rPr>
      </w:pPr>
    </w:p>
    <w:p>
      <w:pPr>
        <w:pStyle w:val="BodyText"/>
        <w:rPr>
          <w:rFonts w:ascii="Times New Roman"/>
          <w:b/>
          <w:sz w:val="20"/>
        </w:rPr>
      </w:pPr>
    </w:p>
    <w:p>
      <w:pPr>
        <w:pStyle w:val="BodyText"/>
        <w:spacing w:before="1"/>
        <w:rPr>
          <w:rFonts w:ascii="Times New Roman"/>
          <w:b/>
          <w:sz w:val="15"/>
        </w:rPr>
      </w:pPr>
    </w:p>
    <w:tbl>
      <w:tblPr>
        <w:tblW w:w="0" w:type="auto"/>
        <w:jc w:val="left"/>
        <w:tblInd w:w="19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27"/>
        <w:gridCol w:w="1985"/>
        <w:gridCol w:w="2000"/>
      </w:tblGrid>
      <w:tr>
        <w:trPr>
          <w:trHeight w:val="270" w:hRule="atLeast"/>
        </w:trPr>
        <w:tc>
          <w:tcPr>
            <w:tcW w:w="3327" w:type="dxa"/>
            <w:tcBorders>
              <w:bottom w:val="single" w:sz="6" w:space="0" w:color="000000"/>
            </w:tcBorders>
          </w:tcPr>
          <w:p>
            <w:pPr>
              <w:pStyle w:val="TableParagraph"/>
              <w:spacing w:line="251" w:lineRule="exact"/>
              <w:ind w:left="105"/>
              <w:rPr>
                <w:rFonts w:ascii="Times New Roman"/>
                <w:sz w:val="24"/>
              </w:rPr>
            </w:pPr>
            <w:r>
              <w:rPr>
                <w:rFonts w:ascii="Times New Roman"/>
                <w:sz w:val="24"/>
              </w:rPr>
              <w:t>treated - heavy paraffinic</w:t>
            </w:r>
          </w:p>
        </w:tc>
        <w:tc>
          <w:tcPr>
            <w:tcW w:w="1985" w:type="dxa"/>
            <w:tcBorders>
              <w:bottom w:val="single" w:sz="6" w:space="0" w:color="000000"/>
            </w:tcBorders>
          </w:tcPr>
          <w:p>
            <w:pPr>
              <w:pStyle w:val="TableParagraph"/>
              <w:rPr>
                <w:rFonts w:ascii="Times New Roman"/>
                <w:sz w:val="20"/>
              </w:rPr>
            </w:pPr>
          </w:p>
        </w:tc>
        <w:tc>
          <w:tcPr>
            <w:tcW w:w="2000" w:type="dxa"/>
            <w:tcBorders>
              <w:bottom w:val="single" w:sz="6" w:space="0" w:color="000000"/>
            </w:tcBorders>
          </w:tcPr>
          <w:p>
            <w:pPr>
              <w:pStyle w:val="TableParagraph"/>
              <w:rPr>
                <w:rFonts w:ascii="Times New Roman"/>
                <w:sz w:val="20"/>
              </w:rPr>
            </w:pPr>
          </w:p>
        </w:tc>
      </w:tr>
      <w:tr>
        <w:trPr>
          <w:trHeight w:val="534" w:hRule="atLeast"/>
        </w:trPr>
        <w:tc>
          <w:tcPr>
            <w:tcW w:w="3327" w:type="dxa"/>
            <w:tcBorders>
              <w:top w:val="single" w:sz="6" w:space="0" w:color="000000"/>
            </w:tcBorders>
          </w:tcPr>
          <w:p>
            <w:pPr>
              <w:pStyle w:val="TableParagraph"/>
              <w:spacing w:line="259" w:lineRule="exact"/>
              <w:ind w:left="105"/>
              <w:rPr>
                <w:rFonts w:ascii="Times New Roman"/>
                <w:sz w:val="24"/>
              </w:rPr>
            </w:pPr>
            <w:r>
              <w:rPr>
                <w:rFonts w:ascii="Times New Roman"/>
                <w:sz w:val="24"/>
              </w:rPr>
              <w:t>Paraffin oils (petroleum),</w:t>
            </w:r>
          </w:p>
          <w:p>
            <w:pPr>
              <w:pStyle w:val="TableParagraph"/>
              <w:spacing w:line="255" w:lineRule="exact"/>
              <w:ind w:left="105"/>
              <w:rPr>
                <w:rFonts w:ascii="Times New Roman"/>
                <w:sz w:val="24"/>
              </w:rPr>
            </w:pPr>
            <w:r>
              <w:rPr>
                <w:rFonts w:ascii="Times New Roman"/>
                <w:sz w:val="24"/>
              </w:rPr>
              <w:t>catalytic - dewaxed light</w:t>
            </w:r>
          </w:p>
        </w:tc>
        <w:tc>
          <w:tcPr>
            <w:tcW w:w="1985" w:type="dxa"/>
            <w:tcBorders>
              <w:top w:val="single" w:sz="6" w:space="0" w:color="000000"/>
            </w:tcBorders>
          </w:tcPr>
          <w:p>
            <w:pPr>
              <w:pStyle w:val="TableParagraph"/>
              <w:spacing w:line="265" w:lineRule="exact"/>
              <w:ind w:left="87" w:right="167"/>
              <w:jc w:val="center"/>
              <w:rPr>
                <w:rFonts w:ascii="Times New Roman"/>
                <w:sz w:val="24"/>
              </w:rPr>
            </w:pPr>
            <w:r>
              <w:rPr>
                <w:rFonts w:ascii="Times New Roman"/>
                <w:sz w:val="24"/>
              </w:rPr>
              <w:t>No data available</w:t>
            </w:r>
          </w:p>
        </w:tc>
        <w:tc>
          <w:tcPr>
            <w:tcW w:w="2000" w:type="dxa"/>
            <w:tcBorders>
              <w:top w:val="single" w:sz="6" w:space="0" w:color="000000"/>
            </w:tcBorders>
          </w:tcPr>
          <w:p>
            <w:pPr>
              <w:pStyle w:val="TableParagraph"/>
              <w:spacing w:line="265" w:lineRule="exact"/>
              <w:ind w:left="107"/>
              <w:rPr>
                <w:rFonts w:ascii="Times New Roman"/>
                <w:sz w:val="24"/>
              </w:rPr>
            </w:pPr>
            <w:r>
              <w:rPr>
                <w:rFonts w:ascii="Times New Roman"/>
                <w:sz w:val="24"/>
              </w:rPr>
              <w:t>No data available</w:t>
            </w:r>
          </w:p>
        </w:tc>
      </w:tr>
      <w:tr>
        <w:trPr>
          <w:trHeight w:val="275" w:hRule="atLeast"/>
        </w:trPr>
        <w:tc>
          <w:tcPr>
            <w:tcW w:w="3327" w:type="dxa"/>
          </w:tcPr>
          <w:p>
            <w:pPr>
              <w:pStyle w:val="TableParagraph"/>
              <w:spacing w:line="256" w:lineRule="exact"/>
              <w:ind w:left="105"/>
              <w:rPr>
                <w:rFonts w:ascii="Times New Roman"/>
                <w:sz w:val="24"/>
              </w:rPr>
            </w:pPr>
            <w:r>
              <w:rPr>
                <w:rFonts w:ascii="Times New Roman"/>
                <w:sz w:val="24"/>
              </w:rPr>
              <w:t>Additive</w:t>
            </w:r>
          </w:p>
        </w:tc>
        <w:tc>
          <w:tcPr>
            <w:tcW w:w="1985" w:type="dxa"/>
          </w:tcPr>
          <w:p>
            <w:pPr>
              <w:pStyle w:val="TableParagraph"/>
              <w:spacing w:line="256" w:lineRule="exact"/>
              <w:ind w:left="87" w:right="167"/>
              <w:jc w:val="center"/>
              <w:rPr>
                <w:rFonts w:ascii="Times New Roman"/>
                <w:sz w:val="24"/>
              </w:rPr>
            </w:pPr>
            <w:r>
              <w:rPr>
                <w:rFonts w:ascii="Times New Roman"/>
                <w:sz w:val="24"/>
              </w:rPr>
              <w:t>No data available</w:t>
            </w:r>
          </w:p>
        </w:tc>
        <w:tc>
          <w:tcPr>
            <w:tcW w:w="2000" w:type="dxa"/>
          </w:tcPr>
          <w:p>
            <w:pPr>
              <w:pStyle w:val="TableParagraph"/>
              <w:spacing w:line="256" w:lineRule="exact"/>
              <w:ind w:left="107"/>
              <w:rPr>
                <w:rFonts w:ascii="Times New Roman"/>
                <w:sz w:val="24"/>
              </w:rPr>
            </w:pPr>
            <w:r>
              <w:rPr>
                <w:rFonts w:ascii="Times New Roman"/>
                <w:sz w:val="24"/>
              </w:rPr>
              <w:t>No data available</w:t>
            </w:r>
          </w:p>
        </w:tc>
      </w:tr>
    </w:tbl>
    <w:p>
      <w:pPr>
        <w:pStyle w:val="BodyText"/>
        <w:rPr>
          <w:rFonts w:ascii="Times New Roman"/>
          <w:b/>
          <w:sz w:val="24"/>
        </w:rPr>
      </w:pPr>
    </w:p>
    <w:tbl>
      <w:tblPr>
        <w:tblW w:w="0" w:type="auto"/>
        <w:jc w:val="left"/>
        <w:tblInd w:w="19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27"/>
        <w:gridCol w:w="1985"/>
        <w:gridCol w:w="2000"/>
      </w:tblGrid>
      <w:tr>
        <w:trPr>
          <w:trHeight w:val="275" w:hRule="atLeast"/>
        </w:trPr>
        <w:tc>
          <w:tcPr>
            <w:tcW w:w="7312" w:type="dxa"/>
            <w:gridSpan w:val="3"/>
          </w:tcPr>
          <w:p>
            <w:pPr>
              <w:pStyle w:val="TableParagraph"/>
              <w:spacing w:line="256" w:lineRule="exact"/>
              <w:ind w:left="105"/>
              <w:rPr>
                <w:rFonts w:ascii="Times New Roman"/>
                <w:b/>
                <w:sz w:val="24"/>
              </w:rPr>
            </w:pPr>
            <w:r>
              <w:rPr>
                <w:rFonts w:ascii="Times New Roman"/>
                <w:b/>
                <w:sz w:val="24"/>
              </w:rPr>
              <w:t>US ACGIH Threshold Limit Values</w:t>
            </w:r>
          </w:p>
        </w:tc>
      </w:tr>
      <w:tr>
        <w:trPr>
          <w:trHeight w:val="551" w:hRule="atLeast"/>
        </w:trPr>
        <w:tc>
          <w:tcPr>
            <w:tcW w:w="3327" w:type="dxa"/>
          </w:tcPr>
          <w:p>
            <w:pPr>
              <w:pStyle w:val="TableParagraph"/>
              <w:spacing w:line="273" w:lineRule="exact"/>
              <w:ind w:left="105"/>
              <w:rPr>
                <w:rFonts w:ascii="Times New Roman"/>
                <w:b/>
                <w:sz w:val="24"/>
              </w:rPr>
            </w:pPr>
            <w:r>
              <w:rPr>
                <w:rFonts w:ascii="Times New Roman"/>
                <w:b/>
                <w:sz w:val="24"/>
              </w:rPr>
              <w:t>Substance</w:t>
            </w:r>
          </w:p>
        </w:tc>
        <w:tc>
          <w:tcPr>
            <w:tcW w:w="1985" w:type="dxa"/>
          </w:tcPr>
          <w:p>
            <w:pPr>
              <w:pStyle w:val="TableParagraph"/>
              <w:spacing w:line="273" w:lineRule="exact"/>
              <w:ind w:left="107"/>
              <w:rPr>
                <w:rFonts w:ascii="Times New Roman"/>
                <w:b/>
                <w:sz w:val="24"/>
              </w:rPr>
            </w:pPr>
            <w:r>
              <w:rPr>
                <w:rFonts w:ascii="Times New Roman"/>
                <w:b/>
                <w:sz w:val="24"/>
              </w:rPr>
              <w:t>TLV-TWA</w:t>
            </w:r>
          </w:p>
          <w:p>
            <w:pPr>
              <w:pStyle w:val="TableParagraph"/>
              <w:spacing w:line="259" w:lineRule="exact"/>
              <w:ind w:left="107"/>
              <w:rPr>
                <w:rFonts w:ascii="Times New Roman"/>
                <w:b/>
                <w:sz w:val="24"/>
              </w:rPr>
            </w:pPr>
            <w:r>
              <w:rPr>
                <w:rFonts w:ascii="Times New Roman"/>
                <w:b/>
                <w:sz w:val="24"/>
              </w:rPr>
              <w:t>(8 hour)</w:t>
            </w:r>
          </w:p>
        </w:tc>
        <w:tc>
          <w:tcPr>
            <w:tcW w:w="2000" w:type="dxa"/>
          </w:tcPr>
          <w:p>
            <w:pPr>
              <w:pStyle w:val="TableParagraph"/>
              <w:spacing w:line="273" w:lineRule="exact"/>
              <w:ind w:left="107"/>
              <w:rPr>
                <w:rFonts w:ascii="Times New Roman"/>
                <w:b/>
                <w:sz w:val="24"/>
              </w:rPr>
            </w:pPr>
            <w:r>
              <w:rPr>
                <w:rFonts w:ascii="Times New Roman"/>
                <w:b/>
                <w:sz w:val="24"/>
              </w:rPr>
              <w:t>TLV-STEL</w:t>
            </w:r>
          </w:p>
          <w:p>
            <w:pPr>
              <w:pStyle w:val="TableParagraph"/>
              <w:spacing w:line="259" w:lineRule="exact"/>
              <w:ind w:left="107"/>
              <w:rPr>
                <w:rFonts w:ascii="Times New Roman"/>
                <w:b/>
                <w:sz w:val="24"/>
              </w:rPr>
            </w:pPr>
            <w:r>
              <w:rPr>
                <w:rFonts w:ascii="Times New Roman"/>
                <w:b/>
                <w:sz w:val="24"/>
              </w:rPr>
              <w:t>(15 min)</w:t>
            </w:r>
          </w:p>
        </w:tc>
      </w:tr>
      <w:tr>
        <w:trPr>
          <w:trHeight w:val="306" w:hRule="atLeast"/>
        </w:trPr>
        <w:tc>
          <w:tcPr>
            <w:tcW w:w="3327" w:type="dxa"/>
          </w:tcPr>
          <w:p>
            <w:pPr>
              <w:pStyle w:val="TableParagraph"/>
              <w:spacing w:line="270" w:lineRule="exact"/>
              <w:ind w:left="105"/>
              <w:rPr>
                <w:rFonts w:ascii="Times New Roman"/>
                <w:sz w:val="24"/>
              </w:rPr>
            </w:pPr>
            <w:r>
              <w:rPr>
                <w:rFonts w:ascii="Times New Roman"/>
                <w:sz w:val="24"/>
              </w:rPr>
              <w:t>Oil mist, mineral</w:t>
            </w:r>
          </w:p>
        </w:tc>
        <w:tc>
          <w:tcPr>
            <w:tcW w:w="1985" w:type="dxa"/>
          </w:tcPr>
          <w:p>
            <w:pPr>
              <w:pStyle w:val="TableParagraph"/>
              <w:spacing w:line="270" w:lineRule="exact"/>
              <w:ind w:left="107"/>
              <w:rPr>
                <w:rFonts w:ascii="Times New Roman"/>
                <w:sz w:val="16"/>
              </w:rPr>
            </w:pPr>
            <w:r>
              <w:rPr>
                <w:rFonts w:ascii="Times New Roman"/>
                <w:sz w:val="24"/>
              </w:rPr>
              <w:t>5 mg/m</w:t>
            </w:r>
            <w:r>
              <w:rPr>
                <w:rFonts w:ascii="Times New Roman"/>
                <w:position w:val="9"/>
                <w:sz w:val="16"/>
              </w:rPr>
              <w:t>3</w:t>
            </w:r>
          </w:p>
        </w:tc>
        <w:tc>
          <w:tcPr>
            <w:tcW w:w="2000" w:type="dxa"/>
          </w:tcPr>
          <w:p>
            <w:pPr>
              <w:pStyle w:val="TableParagraph"/>
              <w:spacing w:line="270" w:lineRule="exact"/>
              <w:ind w:left="107"/>
              <w:rPr>
                <w:rFonts w:ascii="Times New Roman"/>
                <w:sz w:val="24"/>
              </w:rPr>
            </w:pPr>
            <w:r>
              <w:rPr>
                <w:rFonts w:ascii="Times New Roman"/>
                <w:sz w:val="24"/>
              </w:rPr>
              <w:t>No data available</w:t>
            </w:r>
          </w:p>
        </w:tc>
      </w:tr>
      <w:tr>
        <w:trPr>
          <w:trHeight w:val="534" w:hRule="atLeast"/>
        </w:trPr>
        <w:tc>
          <w:tcPr>
            <w:tcW w:w="3327" w:type="dxa"/>
          </w:tcPr>
          <w:p>
            <w:pPr>
              <w:pStyle w:val="TableParagraph"/>
              <w:spacing w:line="262" w:lineRule="exact"/>
              <w:ind w:left="105"/>
              <w:rPr>
                <w:rFonts w:ascii="Times New Roman"/>
                <w:sz w:val="24"/>
              </w:rPr>
            </w:pPr>
            <w:r>
              <w:rPr>
                <w:rFonts w:ascii="Times New Roman"/>
                <w:sz w:val="24"/>
              </w:rPr>
              <w:t>Distillates (petroleum), hydro</w:t>
            </w:r>
          </w:p>
          <w:p>
            <w:pPr>
              <w:pStyle w:val="TableParagraph"/>
              <w:spacing w:line="253" w:lineRule="exact"/>
              <w:ind w:left="105"/>
              <w:rPr>
                <w:rFonts w:ascii="Times New Roman"/>
                <w:sz w:val="24"/>
              </w:rPr>
            </w:pPr>
            <w:r>
              <w:rPr>
                <w:rFonts w:ascii="Times New Roman"/>
                <w:sz w:val="24"/>
              </w:rPr>
              <w:t>treated - heavy paraffinic</w:t>
            </w:r>
          </w:p>
        </w:tc>
        <w:tc>
          <w:tcPr>
            <w:tcW w:w="1985" w:type="dxa"/>
          </w:tcPr>
          <w:p>
            <w:pPr>
              <w:pStyle w:val="TableParagraph"/>
              <w:spacing w:line="268" w:lineRule="exact"/>
              <w:ind w:left="107"/>
              <w:rPr>
                <w:rFonts w:ascii="Times New Roman"/>
                <w:sz w:val="24"/>
              </w:rPr>
            </w:pPr>
            <w:r>
              <w:rPr>
                <w:rFonts w:ascii="Times New Roman"/>
                <w:sz w:val="24"/>
              </w:rPr>
              <w:t>No data available</w:t>
            </w:r>
          </w:p>
        </w:tc>
        <w:tc>
          <w:tcPr>
            <w:tcW w:w="2000" w:type="dxa"/>
          </w:tcPr>
          <w:p>
            <w:pPr>
              <w:pStyle w:val="TableParagraph"/>
              <w:spacing w:line="268" w:lineRule="exact"/>
              <w:ind w:left="107"/>
              <w:rPr>
                <w:rFonts w:ascii="Times New Roman"/>
                <w:sz w:val="24"/>
              </w:rPr>
            </w:pPr>
            <w:r>
              <w:rPr>
                <w:rFonts w:ascii="Times New Roman"/>
                <w:sz w:val="24"/>
              </w:rPr>
              <w:t>No data available</w:t>
            </w:r>
          </w:p>
        </w:tc>
      </w:tr>
      <w:tr>
        <w:trPr>
          <w:trHeight w:val="537" w:hRule="atLeast"/>
        </w:trPr>
        <w:tc>
          <w:tcPr>
            <w:tcW w:w="3327" w:type="dxa"/>
          </w:tcPr>
          <w:p>
            <w:pPr>
              <w:pStyle w:val="TableParagraph"/>
              <w:spacing w:line="262" w:lineRule="exact"/>
              <w:ind w:left="105"/>
              <w:rPr>
                <w:rFonts w:ascii="Times New Roman"/>
                <w:sz w:val="24"/>
              </w:rPr>
            </w:pPr>
            <w:r>
              <w:rPr>
                <w:rFonts w:ascii="Times New Roman"/>
                <w:sz w:val="24"/>
              </w:rPr>
              <w:t>Paraffin oils (petroleum),</w:t>
            </w:r>
          </w:p>
          <w:p>
            <w:pPr>
              <w:pStyle w:val="TableParagraph"/>
              <w:spacing w:line="255" w:lineRule="exact"/>
              <w:ind w:left="105"/>
              <w:rPr>
                <w:rFonts w:ascii="Times New Roman"/>
                <w:sz w:val="24"/>
              </w:rPr>
            </w:pPr>
            <w:r>
              <w:rPr>
                <w:rFonts w:ascii="Times New Roman"/>
                <w:sz w:val="24"/>
              </w:rPr>
              <w:t>catalytic - dewaxed light</w:t>
            </w:r>
          </w:p>
        </w:tc>
        <w:tc>
          <w:tcPr>
            <w:tcW w:w="1985" w:type="dxa"/>
          </w:tcPr>
          <w:p>
            <w:pPr>
              <w:pStyle w:val="TableParagraph"/>
              <w:spacing w:line="268" w:lineRule="exact"/>
              <w:ind w:left="107"/>
              <w:rPr>
                <w:rFonts w:ascii="Times New Roman"/>
                <w:sz w:val="24"/>
              </w:rPr>
            </w:pPr>
            <w:r>
              <w:rPr>
                <w:rFonts w:ascii="Times New Roman"/>
                <w:sz w:val="24"/>
              </w:rPr>
              <w:t>No data available</w:t>
            </w:r>
          </w:p>
        </w:tc>
        <w:tc>
          <w:tcPr>
            <w:tcW w:w="2000" w:type="dxa"/>
          </w:tcPr>
          <w:p>
            <w:pPr>
              <w:pStyle w:val="TableParagraph"/>
              <w:spacing w:line="268" w:lineRule="exact"/>
              <w:ind w:left="107"/>
              <w:rPr>
                <w:rFonts w:ascii="Times New Roman"/>
                <w:sz w:val="24"/>
              </w:rPr>
            </w:pPr>
            <w:r>
              <w:rPr>
                <w:rFonts w:ascii="Times New Roman"/>
                <w:sz w:val="24"/>
              </w:rPr>
              <w:t>No data available</w:t>
            </w:r>
          </w:p>
        </w:tc>
      </w:tr>
      <w:tr>
        <w:trPr>
          <w:trHeight w:val="305" w:hRule="atLeast"/>
        </w:trPr>
        <w:tc>
          <w:tcPr>
            <w:tcW w:w="3327" w:type="dxa"/>
          </w:tcPr>
          <w:p>
            <w:pPr>
              <w:pStyle w:val="TableParagraph"/>
              <w:spacing w:line="268" w:lineRule="exact"/>
              <w:ind w:left="105"/>
              <w:rPr>
                <w:rFonts w:ascii="Times New Roman"/>
                <w:sz w:val="24"/>
              </w:rPr>
            </w:pPr>
            <w:r>
              <w:rPr>
                <w:rFonts w:ascii="Times New Roman"/>
                <w:sz w:val="24"/>
              </w:rPr>
              <w:t>Additive</w:t>
            </w:r>
          </w:p>
        </w:tc>
        <w:tc>
          <w:tcPr>
            <w:tcW w:w="1985" w:type="dxa"/>
          </w:tcPr>
          <w:p>
            <w:pPr>
              <w:pStyle w:val="TableParagraph"/>
              <w:spacing w:line="268" w:lineRule="exact"/>
              <w:ind w:left="107"/>
              <w:rPr>
                <w:rFonts w:ascii="Times New Roman"/>
                <w:sz w:val="24"/>
              </w:rPr>
            </w:pPr>
            <w:r>
              <w:rPr>
                <w:rFonts w:ascii="Times New Roman"/>
                <w:sz w:val="24"/>
              </w:rPr>
              <w:t>No data available</w:t>
            </w:r>
          </w:p>
        </w:tc>
        <w:tc>
          <w:tcPr>
            <w:tcW w:w="2000" w:type="dxa"/>
          </w:tcPr>
          <w:p>
            <w:pPr>
              <w:pStyle w:val="TableParagraph"/>
              <w:spacing w:line="268" w:lineRule="exact"/>
              <w:ind w:left="107"/>
              <w:rPr>
                <w:rFonts w:ascii="Times New Roman"/>
                <w:sz w:val="24"/>
              </w:rPr>
            </w:pPr>
            <w:r>
              <w:rPr>
                <w:rFonts w:ascii="Times New Roman"/>
                <w:sz w:val="24"/>
              </w:rPr>
              <w:t>No data available</w:t>
            </w:r>
          </w:p>
        </w:tc>
      </w:tr>
    </w:tbl>
    <w:p>
      <w:pPr>
        <w:pStyle w:val="BodyText"/>
        <w:rPr>
          <w:rFonts w:ascii="Times New Roman"/>
          <w:b/>
          <w:sz w:val="24"/>
        </w:rPr>
      </w:pPr>
    </w:p>
    <w:tbl>
      <w:tblPr>
        <w:tblW w:w="0" w:type="auto"/>
        <w:jc w:val="left"/>
        <w:tblInd w:w="19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27"/>
        <w:gridCol w:w="1985"/>
        <w:gridCol w:w="2000"/>
      </w:tblGrid>
      <w:tr>
        <w:trPr>
          <w:trHeight w:val="275" w:hRule="atLeast"/>
        </w:trPr>
        <w:tc>
          <w:tcPr>
            <w:tcW w:w="7312" w:type="dxa"/>
            <w:gridSpan w:val="3"/>
          </w:tcPr>
          <w:p>
            <w:pPr>
              <w:pStyle w:val="TableParagraph"/>
              <w:spacing w:line="256" w:lineRule="exact"/>
              <w:ind w:left="105"/>
              <w:rPr>
                <w:rFonts w:ascii="Times New Roman"/>
                <w:b/>
                <w:sz w:val="24"/>
              </w:rPr>
            </w:pPr>
            <w:r>
              <w:rPr>
                <w:rFonts w:ascii="Times New Roman"/>
                <w:b/>
                <w:sz w:val="24"/>
              </w:rPr>
              <w:t>US NIOSH Guidelines</w:t>
            </w:r>
          </w:p>
        </w:tc>
      </w:tr>
      <w:tr>
        <w:trPr>
          <w:trHeight w:val="551" w:hRule="atLeast"/>
        </w:trPr>
        <w:tc>
          <w:tcPr>
            <w:tcW w:w="3327" w:type="dxa"/>
          </w:tcPr>
          <w:p>
            <w:pPr>
              <w:pStyle w:val="TableParagraph"/>
              <w:spacing w:line="273" w:lineRule="exact"/>
              <w:ind w:left="105"/>
              <w:rPr>
                <w:rFonts w:ascii="Times New Roman"/>
                <w:b/>
                <w:sz w:val="24"/>
              </w:rPr>
            </w:pPr>
            <w:r>
              <w:rPr>
                <w:rFonts w:ascii="Times New Roman"/>
                <w:b/>
                <w:sz w:val="24"/>
              </w:rPr>
              <w:t>Substance</w:t>
            </w:r>
          </w:p>
        </w:tc>
        <w:tc>
          <w:tcPr>
            <w:tcW w:w="1985" w:type="dxa"/>
          </w:tcPr>
          <w:p>
            <w:pPr>
              <w:pStyle w:val="TableParagraph"/>
              <w:spacing w:line="273" w:lineRule="exact"/>
              <w:ind w:left="107"/>
              <w:rPr>
                <w:rFonts w:ascii="Times New Roman"/>
                <w:b/>
                <w:sz w:val="24"/>
              </w:rPr>
            </w:pPr>
            <w:r>
              <w:rPr>
                <w:rFonts w:ascii="Times New Roman"/>
                <w:b/>
                <w:sz w:val="24"/>
              </w:rPr>
              <w:t>REL</w:t>
            </w:r>
          </w:p>
          <w:p>
            <w:pPr>
              <w:pStyle w:val="TableParagraph"/>
              <w:spacing w:line="259" w:lineRule="exact"/>
              <w:ind w:left="107"/>
              <w:rPr>
                <w:rFonts w:ascii="Times New Roman"/>
                <w:b/>
                <w:sz w:val="24"/>
              </w:rPr>
            </w:pPr>
            <w:r>
              <w:rPr>
                <w:rFonts w:ascii="Times New Roman"/>
                <w:b/>
                <w:sz w:val="24"/>
              </w:rPr>
              <w:t>(10 hour)</w:t>
            </w:r>
          </w:p>
        </w:tc>
        <w:tc>
          <w:tcPr>
            <w:tcW w:w="2000" w:type="dxa"/>
          </w:tcPr>
          <w:p>
            <w:pPr>
              <w:pStyle w:val="TableParagraph"/>
              <w:spacing w:line="273" w:lineRule="exact"/>
              <w:ind w:left="107"/>
              <w:rPr>
                <w:rFonts w:ascii="Times New Roman"/>
                <w:b/>
                <w:sz w:val="24"/>
              </w:rPr>
            </w:pPr>
            <w:r>
              <w:rPr>
                <w:rFonts w:ascii="Times New Roman"/>
                <w:b/>
                <w:sz w:val="24"/>
              </w:rPr>
              <w:t>STEL</w:t>
            </w:r>
          </w:p>
        </w:tc>
      </w:tr>
      <w:tr>
        <w:trPr>
          <w:trHeight w:val="306" w:hRule="atLeast"/>
        </w:trPr>
        <w:tc>
          <w:tcPr>
            <w:tcW w:w="3327" w:type="dxa"/>
          </w:tcPr>
          <w:p>
            <w:pPr>
              <w:pStyle w:val="TableParagraph"/>
              <w:spacing w:line="270" w:lineRule="exact"/>
              <w:ind w:left="105"/>
              <w:rPr>
                <w:rFonts w:ascii="Times New Roman"/>
                <w:sz w:val="24"/>
              </w:rPr>
            </w:pPr>
            <w:r>
              <w:rPr>
                <w:rFonts w:ascii="Times New Roman"/>
                <w:sz w:val="24"/>
              </w:rPr>
              <w:t>Oil mist, mineral</w:t>
            </w:r>
          </w:p>
        </w:tc>
        <w:tc>
          <w:tcPr>
            <w:tcW w:w="1985" w:type="dxa"/>
          </w:tcPr>
          <w:p>
            <w:pPr>
              <w:pStyle w:val="TableParagraph"/>
              <w:spacing w:line="270" w:lineRule="exact"/>
              <w:ind w:left="107"/>
              <w:rPr>
                <w:rFonts w:ascii="Times New Roman"/>
                <w:sz w:val="16"/>
              </w:rPr>
            </w:pPr>
            <w:r>
              <w:rPr>
                <w:rFonts w:ascii="Times New Roman"/>
                <w:sz w:val="24"/>
              </w:rPr>
              <w:t>5 mg/m</w:t>
            </w:r>
            <w:r>
              <w:rPr>
                <w:rFonts w:ascii="Times New Roman"/>
                <w:position w:val="9"/>
                <w:sz w:val="16"/>
              </w:rPr>
              <w:t>3</w:t>
            </w:r>
          </w:p>
        </w:tc>
        <w:tc>
          <w:tcPr>
            <w:tcW w:w="2000" w:type="dxa"/>
          </w:tcPr>
          <w:p>
            <w:pPr>
              <w:pStyle w:val="TableParagraph"/>
              <w:spacing w:line="270" w:lineRule="exact"/>
              <w:ind w:left="107"/>
              <w:rPr>
                <w:rFonts w:ascii="Times New Roman"/>
                <w:sz w:val="16"/>
              </w:rPr>
            </w:pPr>
            <w:r>
              <w:rPr>
                <w:rFonts w:ascii="Times New Roman"/>
                <w:sz w:val="24"/>
              </w:rPr>
              <w:t>10 mg/m</w:t>
            </w:r>
            <w:r>
              <w:rPr>
                <w:rFonts w:ascii="Times New Roman"/>
                <w:position w:val="9"/>
                <w:sz w:val="16"/>
              </w:rPr>
              <w:t>3</w:t>
            </w:r>
          </w:p>
        </w:tc>
      </w:tr>
      <w:tr>
        <w:trPr>
          <w:trHeight w:val="534" w:hRule="atLeast"/>
        </w:trPr>
        <w:tc>
          <w:tcPr>
            <w:tcW w:w="3327" w:type="dxa"/>
          </w:tcPr>
          <w:p>
            <w:pPr>
              <w:pStyle w:val="TableParagraph"/>
              <w:spacing w:line="266" w:lineRule="exact"/>
              <w:ind w:left="105"/>
              <w:rPr>
                <w:rFonts w:ascii="Times New Roman"/>
                <w:sz w:val="24"/>
              </w:rPr>
            </w:pPr>
            <w:r>
              <w:rPr>
                <w:rFonts w:ascii="Times New Roman"/>
                <w:sz w:val="24"/>
              </w:rPr>
              <w:t>Distillates (petroleum), hydro treated - heavy paraffinic</w:t>
            </w:r>
          </w:p>
        </w:tc>
        <w:tc>
          <w:tcPr>
            <w:tcW w:w="1985" w:type="dxa"/>
          </w:tcPr>
          <w:p>
            <w:pPr>
              <w:pStyle w:val="TableParagraph"/>
              <w:spacing w:line="268" w:lineRule="exact"/>
              <w:ind w:left="107"/>
              <w:rPr>
                <w:rFonts w:ascii="Times New Roman"/>
                <w:sz w:val="24"/>
              </w:rPr>
            </w:pPr>
            <w:r>
              <w:rPr>
                <w:rFonts w:ascii="Times New Roman"/>
                <w:sz w:val="24"/>
              </w:rPr>
              <w:t>No data available</w:t>
            </w:r>
          </w:p>
        </w:tc>
        <w:tc>
          <w:tcPr>
            <w:tcW w:w="2000" w:type="dxa"/>
          </w:tcPr>
          <w:p>
            <w:pPr>
              <w:pStyle w:val="TableParagraph"/>
              <w:spacing w:line="268" w:lineRule="exact"/>
              <w:ind w:left="107"/>
              <w:rPr>
                <w:rFonts w:ascii="Times New Roman"/>
                <w:sz w:val="24"/>
              </w:rPr>
            </w:pPr>
            <w:r>
              <w:rPr>
                <w:rFonts w:ascii="Times New Roman"/>
                <w:sz w:val="24"/>
              </w:rPr>
              <w:t>No data available</w:t>
            </w:r>
          </w:p>
        </w:tc>
      </w:tr>
      <w:tr>
        <w:trPr>
          <w:trHeight w:val="537" w:hRule="atLeast"/>
        </w:trPr>
        <w:tc>
          <w:tcPr>
            <w:tcW w:w="3327" w:type="dxa"/>
          </w:tcPr>
          <w:p>
            <w:pPr>
              <w:pStyle w:val="TableParagraph"/>
              <w:spacing w:line="262" w:lineRule="exact"/>
              <w:ind w:left="105"/>
              <w:rPr>
                <w:rFonts w:ascii="Times New Roman"/>
                <w:sz w:val="24"/>
              </w:rPr>
            </w:pPr>
            <w:r>
              <w:rPr>
                <w:rFonts w:ascii="Times New Roman"/>
                <w:sz w:val="24"/>
              </w:rPr>
              <w:t>Paraffin oils (petroleum),</w:t>
            </w:r>
          </w:p>
          <w:p>
            <w:pPr>
              <w:pStyle w:val="TableParagraph"/>
              <w:spacing w:line="255" w:lineRule="exact"/>
              <w:ind w:left="105"/>
              <w:rPr>
                <w:rFonts w:ascii="Times New Roman"/>
                <w:sz w:val="24"/>
              </w:rPr>
            </w:pPr>
            <w:r>
              <w:rPr>
                <w:rFonts w:ascii="Times New Roman"/>
                <w:sz w:val="24"/>
              </w:rPr>
              <w:t>catalytic - dewaxed light</w:t>
            </w:r>
          </w:p>
        </w:tc>
        <w:tc>
          <w:tcPr>
            <w:tcW w:w="1985" w:type="dxa"/>
          </w:tcPr>
          <w:p>
            <w:pPr>
              <w:pStyle w:val="TableParagraph"/>
              <w:spacing w:line="268" w:lineRule="exact"/>
              <w:ind w:left="107"/>
              <w:rPr>
                <w:rFonts w:ascii="Times New Roman"/>
                <w:sz w:val="24"/>
              </w:rPr>
            </w:pPr>
            <w:r>
              <w:rPr>
                <w:rFonts w:ascii="Times New Roman"/>
                <w:sz w:val="24"/>
              </w:rPr>
              <w:t>No data available</w:t>
            </w:r>
          </w:p>
        </w:tc>
        <w:tc>
          <w:tcPr>
            <w:tcW w:w="2000" w:type="dxa"/>
          </w:tcPr>
          <w:p>
            <w:pPr>
              <w:pStyle w:val="TableParagraph"/>
              <w:spacing w:line="268" w:lineRule="exact"/>
              <w:ind w:left="107"/>
              <w:rPr>
                <w:rFonts w:ascii="Times New Roman"/>
                <w:sz w:val="24"/>
              </w:rPr>
            </w:pPr>
            <w:r>
              <w:rPr>
                <w:rFonts w:ascii="Times New Roman"/>
                <w:sz w:val="24"/>
              </w:rPr>
              <w:t>No data available</w:t>
            </w:r>
          </w:p>
        </w:tc>
      </w:tr>
      <w:tr>
        <w:trPr>
          <w:trHeight w:val="304" w:hRule="atLeast"/>
        </w:trPr>
        <w:tc>
          <w:tcPr>
            <w:tcW w:w="3327" w:type="dxa"/>
          </w:tcPr>
          <w:p>
            <w:pPr>
              <w:pStyle w:val="TableParagraph"/>
              <w:spacing w:line="268" w:lineRule="exact"/>
              <w:ind w:left="105"/>
              <w:rPr>
                <w:rFonts w:ascii="Times New Roman"/>
                <w:sz w:val="24"/>
              </w:rPr>
            </w:pPr>
            <w:r>
              <w:rPr>
                <w:rFonts w:ascii="Times New Roman"/>
                <w:sz w:val="24"/>
              </w:rPr>
              <w:t>Additive</w:t>
            </w:r>
          </w:p>
        </w:tc>
        <w:tc>
          <w:tcPr>
            <w:tcW w:w="1985" w:type="dxa"/>
          </w:tcPr>
          <w:p>
            <w:pPr>
              <w:pStyle w:val="TableParagraph"/>
              <w:spacing w:line="268" w:lineRule="exact"/>
              <w:ind w:left="107"/>
              <w:rPr>
                <w:rFonts w:ascii="Times New Roman"/>
                <w:sz w:val="24"/>
              </w:rPr>
            </w:pPr>
            <w:r>
              <w:rPr>
                <w:rFonts w:ascii="Times New Roman"/>
                <w:sz w:val="24"/>
              </w:rPr>
              <w:t>No data available</w:t>
            </w:r>
          </w:p>
        </w:tc>
        <w:tc>
          <w:tcPr>
            <w:tcW w:w="2000" w:type="dxa"/>
          </w:tcPr>
          <w:p>
            <w:pPr>
              <w:pStyle w:val="TableParagraph"/>
              <w:spacing w:line="268" w:lineRule="exact"/>
              <w:ind w:left="107"/>
              <w:rPr>
                <w:rFonts w:ascii="Times New Roman"/>
                <w:sz w:val="24"/>
              </w:rPr>
            </w:pPr>
            <w:r>
              <w:rPr>
                <w:rFonts w:ascii="Times New Roman"/>
                <w:sz w:val="24"/>
              </w:rPr>
              <w:t>No data available</w:t>
            </w:r>
          </w:p>
        </w:tc>
      </w:tr>
    </w:tbl>
    <w:p>
      <w:pPr>
        <w:pStyle w:val="BodyText"/>
        <w:spacing w:before="6"/>
        <w:rPr>
          <w:rFonts w:ascii="Times New Roman"/>
          <w:b/>
          <w:sz w:val="15"/>
        </w:rPr>
      </w:pPr>
    </w:p>
    <w:p>
      <w:pPr>
        <w:spacing w:before="90"/>
        <w:ind w:left="807" w:right="1068" w:firstLine="0"/>
        <w:jc w:val="left"/>
        <w:rPr>
          <w:rFonts w:ascii="Times New Roman"/>
          <w:sz w:val="24"/>
        </w:rPr>
      </w:pPr>
      <w:r>
        <w:rPr>
          <w:rFonts w:ascii="Times New Roman"/>
          <w:b/>
          <w:sz w:val="24"/>
        </w:rPr>
        <w:t>Appropriate engineering controls: </w:t>
      </w:r>
      <w:r>
        <w:rPr>
          <w:rFonts w:ascii="Times New Roman"/>
          <w:sz w:val="24"/>
        </w:rPr>
        <w:t>Maintain air concentrations below occupational exposure standards using engineering controls if necessary. Local exhaust ventilation is recommended. Eye wash station and showers required for emergency use.</w:t>
      </w:r>
    </w:p>
    <w:p>
      <w:pPr>
        <w:spacing w:before="189"/>
        <w:ind w:left="807" w:right="0" w:firstLine="0"/>
        <w:jc w:val="left"/>
        <w:rPr>
          <w:rFonts w:ascii="Times New Roman"/>
          <w:b/>
          <w:sz w:val="24"/>
        </w:rPr>
      </w:pPr>
      <w:r>
        <w:rPr>
          <w:rFonts w:ascii="Times New Roman"/>
          <w:b/>
          <w:sz w:val="24"/>
        </w:rPr>
        <w:t>Individual protection measures, such as personal protective equipment:</w:t>
      </w:r>
    </w:p>
    <w:p>
      <w:pPr>
        <w:spacing w:before="178"/>
        <w:ind w:left="1107" w:right="0" w:firstLine="0"/>
        <w:jc w:val="left"/>
        <w:rPr>
          <w:rFonts w:ascii="Times New Roman"/>
          <w:sz w:val="24"/>
        </w:rPr>
      </w:pPr>
      <w:r>
        <w:rPr>
          <w:rFonts w:ascii="Times New Roman"/>
          <w:b/>
          <w:sz w:val="24"/>
        </w:rPr>
        <w:t>Eye/face protection: </w:t>
      </w:r>
      <w:r>
        <w:rPr>
          <w:rFonts w:ascii="Times New Roman"/>
          <w:sz w:val="24"/>
        </w:rPr>
        <w:t>Wear safety glasses or full face shield if splashes are likely to</w:t>
      </w:r>
    </w:p>
    <w:p>
      <w:pPr>
        <w:spacing w:before="0"/>
        <w:ind w:left="1107" w:right="1082" w:firstLine="0"/>
        <w:jc w:val="left"/>
        <w:rPr>
          <w:rFonts w:ascii="Times New Roman"/>
          <w:sz w:val="24"/>
        </w:rPr>
      </w:pPr>
      <w:r>
        <w:rPr>
          <w:rFonts w:ascii="Times New Roman"/>
          <w:sz w:val="24"/>
        </w:rPr>
        <w:t>occur Approved to the appropriate OSHA standard. If possible, have eye-washing facilities readily available where eye irritation can occur.</w:t>
      </w:r>
    </w:p>
    <w:p>
      <w:pPr>
        <w:pStyle w:val="BodyText"/>
        <w:rPr>
          <w:rFonts w:ascii="Times New Roman"/>
          <w:sz w:val="24"/>
        </w:rPr>
      </w:pPr>
    </w:p>
    <w:p>
      <w:pPr>
        <w:spacing w:before="0"/>
        <w:ind w:left="1107" w:right="948" w:firstLine="0"/>
        <w:jc w:val="left"/>
        <w:rPr>
          <w:rFonts w:ascii="Times New Roman"/>
          <w:sz w:val="24"/>
        </w:rPr>
      </w:pPr>
      <w:r>
        <w:rPr>
          <w:rFonts w:ascii="Times New Roman"/>
          <w:b/>
          <w:sz w:val="24"/>
        </w:rPr>
        <w:t>Skin and Hand protection: </w:t>
      </w:r>
      <w:r>
        <w:rPr>
          <w:rFonts w:ascii="Times New Roman"/>
          <w:sz w:val="24"/>
        </w:rPr>
        <w:t>Where hand contact with the product may occur the use of gloves approved to relevant standards (e.g.US: F739) made from the following materials may provide suitable chemical protection: PVC, neoprene or nitrile rubber gloves.</w:t>
      </w:r>
    </w:p>
    <w:p>
      <w:pPr>
        <w:spacing w:before="1"/>
        <w:ind w:left="1107" w:right="995" w:firstLine="0"/>
        <w:jc w:val="left"/>
        <w:rPr>
          <w:rFonts w:ascii="Times New Roman"/>
          <w:sz w:val="24"/>
        </w:rPr>
      </w:pPr>
      <w:r>
        <w:rPr>
          <w:rFonts w:ascii="Times New Roman"/>
          <w:sz w:val="24"/>
        </w:rPr>
        <w:t>Suitability and durability of a glove is dependent on usage, e.g. frequency and duration of contact, chemical resistance of glove material, glove thickness, dexterity. Always seek advice from glove suppliers. Contaminated gloves should be replaced. Personal hygiene is a key element of effective hand care. Gloves must only be worn on clean hands. After using gloves, hands should be washed and dried thoroughly. Application of a non-perfumed moisturizer is recommended.</w:t>
      </w:r>
    </w:p>
    <w:p>
      <w:pPr>
        <w:pStyle w:val="BodyText"/>
        <w:spacing w:before="11"/>
        <w:rPr>
          <w:rFonts w:ascii="Times New Roman"/>
          <w:sz w:val="23"/>
        </w:rPr>
      </w:pPr>
    </w:p>
    <w:p>
      <w:pPr>
        <w:spacing w:before="0"/>
        <w:ind w:left="1107" w:right="1082" w:firstLine="0"/>
        <w:jc w:val="left"/>
        <w:rPr>
          <w:rFonts w:ascii="Times New Roman"/>
          <w:sz w:val="24"/>
        </w:rPr>
      </w:pPr>
      <w:r>
        <w:rPr>
          <w:rFonts w:ascii="Times New Roman"/>
          <w:b/>
          <w:sz w:val="24"/>
        </w:rPr>
        <w:t>Respiratory protection: </w:t>
      </w:r>
      <w:r>
        <w:rPr>
          <w:rFonts w:ascii="Times New Roman"/>
          <w:sz w:val="24"/>
        </w:rPr>
        <w:t>No respiratory protection is ordinarily required under normal conditions of use. In accordance with good industrial hygiene practices, precautions should</w:t>
      </w:r>
    </w:p>
    <w:p>
      <w:pPr>
        <w:spacing w:after="0"/>
        <w:jc w:val="left"/>
        <w:rPr>
          <w:rFonts w:ascii="Times New Roman"/>
          <w:sz w:val="24"/>
        </w:rPr>
        <w:sectPr>
          <w:pgSz w:w="12240" w:h="15840"/>
          <w:pgMar w:header="342" w:footer="592" w:top="800" w:bottom="780" w:left="460" w:right="820"/>
        </w:sectPr>
      </w:pPr>
    </w:p>
    <w:p>
      <w:pPr>
        <w:pStyle w:val="BodyText"/>
        <w:rPr>
          <w:rFonts w:ascii="Times New Roman"/>
          <w:sz w:val="20"/>
        </w:rPr>
      </w:pPr>
    </w:p>
    <w:p>
      <w:pPr>
        <w:pStyle w:val="BodyText"/>
        <w:spacing w:before="6"/>
        <w:rPr>
          <w:rFonts w:ascii="Times New Roman"/>
          <w:sz w:val="26"/>
        </w:rPr>
      </w:pPr>
    </w:p>
    <w:p>
      <w:pPr>
        <w:spacing w:before="90"/>
        <w:ind w:left="1107" w:right="1049" w:firstLine="0"/>
        <w:jc w:val="left"/>
        <w:rPr>
          <w:rFonts w:ascii="Times New Roman"/>
          <w:sz w:val="24"/>
        </w:rPr>
      </w:pPr>
      <w:r>
        <w:rPr>
          <w:rFonts w:ascii="Times New Roman"/>
          <w:sz w:val="24"/>
        </w:rPr>
        <w:t>be taken to avoid breathing of material. If engineering controls do not maintain airborne concentrations to a level which is adequate to protect worker health, select respiratory protection equipment suitable for the specific conditions of use and meeting relevant legislation. Check with respiratory protective equipment suppliers. Where air-filtering respirators are suitable, select an appropriate combination of mask and filter pursuant to the requirements of OSHA Standards 29 CFR 1910.134 and 29 CFR 1926.103.</w:t>
      </w:r>
    </w:p>
    <w:p>
      <w:pPr>
        <w:pStyle w:val="BodyText"/>
        <w:spacing w:before="1"/>
        <w:rPr>
          <w:rFonts w:ascii="Times New Roman"/>
          <w:sz w:val="24"/>
        </w:rPr>
      </w:pPr>
    </w:p>
    <w:p>
      <w:pPr>
        <w:spacing w:before="0"/>
        <w:ind w:left="1107" w:right="1542" w:firstLine="0"/>
        <w:jc w:val="left"/>
        <w:rPr>
          <w:rFonts w:ascii="Times New Roman"/>
          <w:sz w:val="24"/>
        </w:rPr>
      </w:pPr>
      <w:r>
        <w:rPr>
          <w:rFonts w:ascii="Times New Roman"/>
          <w:b/>
          <w:sz w:val="24"/>
        </w:rPr>
        <w:t>Other: </w:t>
      </w:r>
      <w:r>
        <w:rPr>
          <w:rFonts w:ascii="Times New Roman"/>
          <w:sz w:val="24"/>
        </w:rPr>
        <w:t>Use as necessary to prevent exposure. Work clothing should be changed daily. Contaminated clothing should be removed and washed thoroughly before re-using.</w:t>
      </w:r>
    </w:p>
    <w:p>
      <w:pPr>
        <w:pStyle w:val="BodyText"/>
        <w:rPr>
          <w:rFonts w:ascii="Times New Roman"/>
          <w:sz w:val="24"/>
        </w:rPr>
      </w:pPr>
    </w:p>
    <w:p>
      <w:pPr>
        <w:spacing w:before="0"/>
        <w:ind w:left="1107" w:right="0" w:firstLine="0"/>
        <w:jc w:val="left"/>
        <w:rPr>
          <w:rFonts w:ascii="Times New Roman"/>
          <w:sz w:val="24"/>
        </w:rPr>
      </w:pPr>
      <w:r>
        <w:rPr>
          <w:rFonts w:ascii="Times New Roman"/>
          <w:b/>
          <w:sz w:val="24"/>
        </w:rPr>
        <w:t>Thermal hazards: </w:t>
      </w:r>
      <w:r>
        <w:rPr>
          <w:rFonts w:ascii="Times New Roman"/>
          <w:sz w:val="24"/>
        </w:rPr>
        <w:t>No data available.</w:t>
      </w:r>
    </w:p>
    <w:p>
      <w:pPr>
        <w:pStyle w:val="BodyText"/>
        <w:spacing w:before="10"/>
        <w:rPr>
          <w:rFonts w:ascii="Times New Roman"/>
          <w:sz w:val="20"/>
        </w:rPr>
      </w:pPr>
      <w:r>
        <w:rPr/>
        <w:pict>
          <v:group style="position:absolute;margin-left:68.783997pt;margin-top:14.220703pt;width:470.4pt;height:14.8pt;mso-position-horizontal-relative:page;mso-position-vertical-relative:paragraph;z-index:-251524096;mso-wrap-distance-left:0;mso-wrap-distance-right:0" coordorigin="1376,284" coordsize="9408,296">
            <v:rect style="position:absolute;left:10669;top:294;width:104;height:276" filled="true" fillcolor="#c0c0c0" stroked="false">
              <v:fill type="solid"/>
            </v:rect>
            <v:rect style="position:absolute;left:1385;top:294;width:104;height:276" filled="true" fillcolor="#c0c0c0" stroked="false">
              <v:fill type="solid"/>
            </v:rect>
            <v:line style="position:absolute" from="1385,289" to="10773,289" stroked="true" strokeweight=".48pt" strokecolor="#000000">
              <v:stroke dashstyle="solid"/>
            </v:line>
            <v:line style="position:absolute" from="1380,284" to="1380,580" stroked="true" strokeweight=".48pt" strokecolor="#000000">
              <v:stroke dashstyle="solid"/>
            </v:line>
            <v:line style="position:absolute" from="1385,575" to="10773,575" stroked="true" strokeweight=".48pt" strokecolor="#000000">
              <v:stroke dashstyle="solid"/>
            </v:line>
            <v:line style="position:absolute" from="10778,284" to="10778,580" stroked="true" strokeweight=".47998pt" strokecolor="#000000">
              <v:stroke dashstyle="solid"/>
            </v:line>
            <v:shape style="position:absolute;left:1488;top:294;width:9182;height:276" type="#_x0000_t202" filled="true" fillcolor="#c0c0c0" stroked="false">
              <v:textbox inset="0,0,0,0">
                <w:txbxContent>
                  <w:p>
                    <w:pPr>
                      <w:spacing w:line="273" w:lineRule="exact" w:before="0"/>
                      <w:ind w:left="0" w:right="0" w:firstLine="0"/>
                      <w:jc w:val="left"/>
                      <w:rPr>
                        <w:rFonts w:ascii="Times New Roman"/>
                        <w:b/>
                        <w:sz w:val="24"/>
                      </w:rPr>
                    </w:pPr>
                    <w:r>
                      <w:rPr>
                        <w:rFonts w:ascii="Times New Roman"/>
                        <w:b/>
                        <w:sz w:val="24"/>
                      </w:rPr>
                      <w:t>SECTION 9: Physical and chemical properties</w:t>
                    </w:r>
                  </w:p>
                </w:txbxContent>
              </v:textbox>
              <v:fill type="solid"/>
              <w10:wrap type="none"/>
            </v:shape>
            <w10:wrap type="topAndBottom"/>
          </v:group>
        </w:pict>
      </w:r>
    </w:p>
    <w:p>
      <w:pPr>
        <w:pStyle w:val="BodyText"/>
        <w:rPr>
          <w:rFonts w:ascii="Times New Roman"/>
          <w:sz w:val="13"/>
        </w:rPr>
      </w:pPr>
    </w:p>
    <w:p>
      <w:pPr>
        <w:pStyle w:val="Heading9"/>
        <w:spacing w:line="274" w:lineRule="exact" w:before="90"/>
        <w:ind w:left="807"/>
      </w:pPr>
      <w:r>
        <w:rPr/>
        <w:t>Appearance</w:t>
      </w:r>
    </w:p>
    <w:p>
      <w:pPr>
        <w:tabs>
          <w:tab w:pos="4768" w:val="left" w:leader="none"/>
        </w:tabs>
        <w:spacing w:line="274" w:lineRule="exact" w:before="0"/>
        <w:ind w:left="807" w:right="0" w:firstLine="0"/>
        <w:jc w:val="left"/>
        <w:rPr>
          <w:rFonts w:ascii="Times New Roman"/>
          <w:sz w:val="24"/>
        </w:rPr>
      </w:pPr>
      <w:r>
        <w:rPr>
          <w:rFonts w:ascii="Times New Roman"/>
          <w:b/>
          <w:sz w:val="24"/>
        </w:rPr>
        <w:t>Physical</w:t>
      </w:r>
      <w:r>
        <w:rPr>
          <w:rFonts w:ascii="Times New Roman"/>
          <w:b/>
          <w:spacing w:val="-1"/>
          <w:sz w:val="24"/>
        </w:rPr>
        <w:t> </w:t>
      </w:r>
      <w:r>
        <w:rPr>
          <w:rFonts w:ascii="Times New Roman"/>
          <w:b/>
          <w:sz w:val="24"/>
        </w:rPr>
        <w:t>state:</w:t>
        <w:tab/>
      </w:r>
      <w:r>
        <w:rPr>
          <w:rFonts w:ascii="Times New Roman"/>
          <w:sz w:val="24"/>
        </w:rPr>
        <w:t>Liquid</w:t>
      </w:r>
    </w:p>
    <w:p>
      <w:pPr>
        <w:tabs>
          <w:tab w:pos="4768" w:val="left" w:leader="none"/>
        </w:tabs>
        <w:spacing w:before="0"/>
        <w:ind w:left="807" w:right="0" w:firstLine="0"/>
        <w:jc w:val="left"/>
        <w:rPr>
          <w:rFonts w:ascii="Times New Roman"/>
          <w:sz w:val="24"/>
        </w:rPr>
      </w:pPr>
      <w:r>
        <w:rPr>
          <w:rFonts w:ascii="Times New Roman"/>
          <w:b/>
          <w:sz w:val="24"/>
        </w:rPr>
        <w:t>Form:</w:t>
        <w:tab/>
      </w:r>
      <w:r>
        <w:rPr>
          <w:rFonts w:ascii="Times New Roman"/>
          <w:sz w:val="24"/>
        </w:rPr>
        <w:t>Liquid</w:t>
      </w:r>
    </w:p>
    <w:p>
      <w:pPr>
        <w:tabs>
          <w:tab w:pos="4768" w:val="left" w:leader="none"/>
        </w:tabs>
        <w:spacing w:before="0"/>
        <w:ind w:left="807" w:right="0" w:firstLine="0"/>
        <w:jc w:val="left"/>
        <w:rPr>
          <w:rFonts w:ascii="Times New Roman"/>
          <w:sz w:val="24"/>
        </w:rPr>
      </w:pPr>
      <w:r>
        <w:rPr>
          <w:rFonts w:ascii="Times New Roman"/>
          <w:b/>
          <w:sz w:val="24"/>
        </w:rPr>
        <w:t>Color:</w:t>
        <w:tab/>
      </w:r>
      <w:r>
        <w:rPr>
          <w:rFonts w:ascii="Times New Roman"/>
          <w:sz w:val="24"/>
        </w:rPr>
        <w:t>Blue</w:t>
      </w:r>
    </w:p>
    <w:p>
      <w:pPr>
        <w:tabs>
          <w:tab w:pos="4768" w:val="left" w:leader="none"/>
        </w:tabs>
        <w:spacing w:before="0"/>
        <w:ind w:left="807" w:right="0" w:firstLine="0"/>
        <w:jc w:val="left"/>
        <w:rPr>
          <w:rFonts w:ascii="Times New Roman"/>
          <w:sz w:val="24"/>
        </w:rPr>
      </w:pPr>
      <w:r>
        <w:rPr>
          <w:rFonts w:ascii="Times New Roman"/>
          <w:b/>
          <w:sz w:val="24"/>
        </w:rPr>
        <w:t>Odor:</w:t>
        <w:tab/>
      </w:r>
      <w:r>
        <w:rPr>
          <w:rFonts w:ascii="Times New Roman"/>
          <w:sz w:val="24"/>
        </w:rPr>
        <w:t>Mild</w:t>
      </w:r>
    </w:p>
    <w:p>
      <w:pPr>
        <w:tabs>
          <w:tab w:pos="4768" w:val="left" w:leader="none"/>
        </w:tabs>
        <w:spacing w:before="0"/>
        <w:ind w:left="807" w:right="0" w:firstLine="0"/>
        <w:jc w:val="left"/>
        <w:rPr>
          <w:rFonts w:ascii="Times New Roman"/>
          <w:sz w:val="24"/>
        </w:rPr>
      </w:pPr>
      <w:r>
        <w:rPr>
          <w:rFonts w:ascii="Times New Roman"/>
          <w:b/>
          <w:sz w:val="24"/>
        </w:rPr>
        <w:t>Odor</w:t>
      </w:r>
      <w:r>
        <w:rPr>
          <w:rFonts w:ascii="Times New Roman"/>
          <w:b/>
          <w:spacing w:val="-2"/>
          <w:sz w:val="24"/>
        </w:rPr>
        <w:t> </w:t>
      </w:r>
      <w:r>
        <w:rPr>
          <w:rFonts w:ascii="Times New Roman"/>
          <w:b/>
          <w:sz w:val="24"/>
        </w:rPr>
        <w:t>threshold:</w:t>
        <w:tab/>
      </w:r>
      <w:r>
        <w:rPr>
          <w:rFonts w:ascii="Times New Roman"/>
          <w:sz w:val="24"/>
        </w:rPr>
        <w:t>Not</w:t>
      </w:r>
      <w:r>
        <w:rPr>
          <w:rFonts w:ascii="Times New Roman"/>
          <w:spacing w:val="-3"/>
          <w:sz w:val="24"/>
        </w:rPr>
        <w:t> </w:t>
      </w:r>
      <w:r>
        <w:rPr>
          <w:rFonts w:ascii="Times New Roman"/>
          <w:sz w:val="24"/>
        </w:rPr>
        <w:t>available</w:t>
      </w:r>
    </w:p>
    <w:p>
      <w:pPr>
        <w:tabs>
          <w:tab w:pos="4768" w:val="left" w:leader="none"/>
        </w:tabs>
        <w:spacing w:before="0"/>
        <w:ind w:left="807" w:right="0" w:firstLine="0"/>
        <w:jc w:val="left"/>
        <w:rPr>
          <w:rFonts w:ascii="Times New Roman"/>
          <w:sz w:val="24"/>
        </w:rPr>
      </w:pPr>
      <w:r>
        <w:rPr>
          <w:rFonts w:ascii="Times New Roman"/>
          <w:b/>
          <w:sz w:val="24"/>
        </w:rPr>
        <w:t>pH:</w:t>
        <w:tab/>
      </w:r>
      <w:r>
        <w:rPr>
          <w:rFonts w:ascii="Times New Roman"/>
          <w:sz w:val="24"/>
        </w:rPr>
        <w:t>Not</w:t>
      </w:r>
      <w:r>
        <w:rPr>
          <w:rFonts w:ascii="Times New Roman"/>
          <w:spacing w:val="-4"/>
          <w:sz w:val="24"/>
        </w:rPr>
        <w:t> </w:t>
      </w:r>
      <w:r>
        <w:rPr>
          <w:rFonts w:ascii="Times New Roman"/>
          <w:sz w:val="24"/>
        </w:rPr>
        <w:t>available</w:t>
      </w:r>
    </w:p>
    <w:p>
      <w:pPr>
        <w:tabs>
          <w:tab w:pos="4768" w:val="left" w:leader="none"/>
        </w:tabs>
        <w:spacing w:before="0"/>
        <w:ind w:left="807" w:right="0" w:firstLine="0"/>
        <w:jc w:val="left"/>
        <w:rPr>
          <w:rFonts w:ascii="Times New Roman"/>
          <w:sz w:val="24"/>
        </w:rPr>
      </w:pPr>
      <w:r>
        <w:rPr>
          <w:rFonts w:ascii="Times New Roman"/>
          <w:b/>
          <w:sz w:val="24"/>
        </w:rPr>
        <w:t>Melting</w:t>
      </w:r>
      <w:r>
        <w:rPr>
          <w:rFonts w:ascii="Times New Roman"/>
          <w:b/>
          <w:spacing w:val="-1"/>
          <w:sz w:val="24"/>
        </w:rPr>
        <w:t> </w:t>
      </w:r>
      <w:r>
        <w:rPr>
          <w:rFonts w:ascii="Times New Roman"/>
          <w:b/>
          <w:sz w:val="24"/>
        </w:rPr>
        <w:t>point/freezing</w:t>
      </w:r>
      <w:r>
        <w:rPr>
          <w:rFonts w:ascii="Times New Roman"/>
          <w:b/>
          <w:spacing w:val="-1"/>
          <w:sz w:val="24"/>
        </w:rPr>
        <w:t> </w:t>
      </w:r>
      <w:r>
        <w:rPr>
          <w:rFonts w:ascii="Times New Roman"/>
          <w:b/>
          <w:sz w:val="24"/>
        </w:rPr>
        <w:t>point:</w:t>
        <w:tab/>
      </w:r>
      <w:r>
        <w:rPr>
          <w:rFonts w:ascii="Times New Roman"/>
          <w:sz w:val="24"/>
        </w:rPr>
        <w:t>Not</w:t>
      </w:r>
      <w:r>
        <w:rPr>
          <w:rFonts w:ascii="Times New Roman"/>
          <w:spacing w:val="-3"/>
          <w:sz w:val="24"/>
        </w:rPr>
        <w:t> </w:t>
      </w:r>
      <w:r>
        <w:rPr>
          <w:rFonts w:ascii="Times New Roman"/>
          <w:sz w:val="24"/>
        </w:rPr>
        <w:t>available</w:t>
      </w:r>
    </w:p>
    <w:p>
      <w:pPr>
        <w:pStyle w:val="Heading9"/>
        <w:spacing w:line="274" w:lineRule="exact" w:before="5"/>
        <w:ind w:left="807"/>
      </w:pPr>
      <w:r>
        <w:rPr/>
        <w:t>Initial boiling point and</w:t>
      </w:r>
    </w:p>
    <w:p>
      <w:pPr>
        <w:tabs>
          <w:tab w:pos="4768" w:val="left" w:leader="none"/>
        </w:tabs>
        <w:spacing w:line="274" w:lineRule="exact" w:before="0"/>
        <w:ind w:left="807" w:right="0" w:firstLine="0"/>
        <w:jc w:val="left"/>
        <w:rPr>
          <w:rFonts w:ascii="Times New Roman"/>
          <w:sz w:val="24"/>
        </w:rPr>
      </w:pPr>
      <w:r>
        <w:rPr>
          <w:rFonts w:ascii="Times New Roman"/>
          <w:b/>
          <w:sz w:val="24"/>
        </w:rPr>
        <w:t>boiling</w:t>
      </w:r>
      <w:r>
        <w:rPr>
          <w:rFonts w:ascii="Times New Roman"/>
          <w:b/>
          <w:spacing w:val="-1"/>
          <w:sz w:val="24"/>
        </w:rPr>
        <w:t> </w:t>
      </w:r>
      <w:r>
        <w:rPr>
          <w:rFonts w:ascii="Times New Roman"/>
          <w:b/>
          <w:sz w:val="24"/>
        </w:rPr>
        <w:t>range:</w:t>
        <w:tab/>
      </w:r>
      <w:r>
        <w:rPr>
          <w:rFonts w:ascii="Times New Roman"/>
          <w:sz w:val="24"/>
        </w:rPr>
        <w:t>Not available</w:t>
      </w:r>
    </w:p>
    <w:p>
      <w:pPr>
        <w:tabs>
          <w:tab w:pos="4768" w:val="left" w:leader="none"/>
        </w:tabs>
        <w:spacing w:before="0"/>
        <w:ind w:left="807" w:right="0" w:firstLine="0"/>
        <w:jc w:val="left"/>
        <w:rPr>
          <w:rFonts w:ascii="Times New Roman" w:hAnsi="Times New Roman"/>
          <w:sz w:val="24"/>
        </w:rPr>
      </w:pPr>
      <w:r>
        <w:rPr>
          <w:rFonts w:ascii="Times New Roman" w:hAnsi="Times New Roman"/>
          <w:b/>
          <w:sz w:val="24"/>
        </w:rPr>
        <w:t>Flash point:</w:t>
        <w:tab/>
      </w:r>
      <w:r>
        <w:rPr>
          <w:rFonts w:ascii="Times New Roman" w:hAnsi="Times New Roman"/>
          <w:sz w:val="24"/>
        </w:rPr>
        <w:t>&gt;380 ˚F</w:t>
      </w:r>
    </w:p>
    <w:p>
      <w:pPr>
        <w:tabs>
          <w:tab w:pos="4768" w:val="left" w:leader="none"/>
        </w:tabs>
        <w:spacing w:before="0"/>
        <w:ind w:left="807" w:right="0" w:firstLine="0"/>
        <w:jc w:val="left"/>
        <w:rPr>
          <w:rFonts w:ascii="Times New Roman"/>
          <w:sz w:val="24"/>
        </w:rPr>
      </w:pPr>
      <w:r>
        <w:rPr>
          <w:rFonts w:ascii="Times New Roman"/>
          <w:b/>
          <w:sz w:val="24"/>
        </w:rPr>
        <w:t>Evaporation</w:t>
      </w:r>
      <w:r>
        <w:rPr>
          <w:rFonts w:ascii="Times New Roman"/>
          <w:b/>
          <w:spacing w:val="-2"/>
          <w:sz w:val="24"/>
        </w:rPr>
        <w:t> </w:t>
      </w:r>
      <w:r>
        <w:rPr>
          <w:rFonts w:ascii="Times New Roman"/>
          <w:b/>
          <w:sz w:val="24"/>
        </w:rPr>
        <w:t>rate:</w:t>
        <w:tab/>
      </w:r>
      <w:r>
        <w:rPr>
          <w:rFonts w:ascii="Times New Roman"/>
          <w:sz w:val="24"/>
        </w:rPr>
        <w:t>Not</w:t>
      </w:r>
      <w:r>
        <w:rPr>
          <w:rFonts w:ascii="Times New Roman"/>
          <w:spacing w:val="-3"/>
          <w:sz w:val="24"/>
        </w:rPr>
        <w:t> </w:t>
      </w:r>
      <w:r>
        <w:rPr>
          <w:rFonts w:ascii="Times New Roman"/>
          <w:sz w:val="24"/>
        </w:rPr>
        <w:t>available</w:t>
      </w:r>
    </w:p>
    <w:p>
      <w:pPr>
        <w:tabs>
          <w:tab w:pos="4768" w:val="left" w:leader="none"/>
        </w:tabs>
        <w:spacing w:before="0"/>
        <w:ind w:left="807" w:right="0" w:firstLine="0"/>
        <w:jc w:val="left"/>
        <w:rPr>
          <w:rFonts w:ascii="Times New Roman"/>
          <w:sz w:val="24"/>
        </w:rPr>
      </w:pPr>
      <w:r>
        <w:rPr>
          <w:rFonts w:ascii="Times New Roman"/>
          <w:b/>
          <w:sz w:val="24"/>
        </w:rPr>
        <w:t>Flammability</w:t>
      </w:r>
      <w:r>
        <w:rPr>
          <w:rFonts w:ascii="Times New Roman"/>
          <w:b/>
          <w:spacing w:val="-2"/>
          <w:sz w:val="24"/>
        </w:rPr>
        <w:t> </w:t>
      </w:r>
      <w:r>
        <w:rPr>
          <w:rFonts w:ascii="Times New Roman"/>
          <w:b/>
          <w:sz w:val="24"/>
        </w:rPr>
        <w:t>(solid,</w:t>
      </w:r>
      <w:r>
        <w:rPr>
          <w:rFonts w:ascii="Times New Roman"/>
          <w:b/>
          <w:spacing w:val="-2"/>
          <w:sz w:val="24"/>
        </w:rPr>
        <w:t> </w:t>
      </w:r>
      <w:r>
        <w:rPr>
          <w:rFonts w:ascii="Times New Roman"/>
          <w:b/>
          <w:sz w:val="24"/>
        </w:rPr>
        <w:t>gas):</w:t>
        <w:tab/>
      </w:r>
      <w:r>
        <w:rPr>
          <w:rFonts w:ascii="Times New Roman"/>
          <w:sz w:val="24"/>
        </w:rPr>
        <w:t>Not</w:t>
      </w:r>
      <w:r>
        <w:rPr>
          <w:rFonts w:ascii="Times New Roman"/>
          <w:spacing w:val="-3"/>
          <w:sz w:val="24"/>
        </w:rPr>
        <w:t> </w:t>
      </w:r>
      <w:r>
        <w:rPr>
          <w:rFonts w:ascii="Times New Roman"/>
          <w:sz w:val="24"/>
        </w:rPr>
        <w:t>available</w:t>
      </w:r>
    </w:p>
    <w:p>
      <w:pPr>
        <w:tabs>
          <w:tab w:pos="4768" w:val="left" w:leader="none"/>
        </w:tabs>
        <w:spacing w:line="240" w:lineRule="auto" w:before="5"/>
        <w:ind w:left="1047" w:right="4905" w:hanging="241"/>
        <w:jc w:val="left"/>
        <w:rPr>
          <w:rFonts w:ascii="Times New Roman" w:hAnsi="Times New Roman"/>
          <w:sz w:val="24"/>
        </w:rPr>
      </w:pPr>
      <w:r>
        <w:rPr>
          <w:rFonts w:ascii="Times New Roman" w:hAnsi="Times New Roman"/>
          <w:b/>
          <w:sz w:val="24"/>
        </w:rPr>
        <w:t>Upper/lower flammability or explosive limits Flammability limit – lower</w:t>
      </w:r>
      <w:r>
        <w:rPr>
          <w:rFonts w:ascii="Times New Roman" w:hAnsi="Times New Roman"/>
          <w:b/>
          <w:spacing w:val="-1"/>
          <w:sz w:val="24"/>
        </w:rPr>
        <w:t> </w:t>
      </w:r>
      <w:r>
        <w:rPr>
          <w:rFonts w:ascii="Times New Roman" w:hAnsi="Times New Roman"/>
          <w:b/>
          <w:sz w:val="24"/>
        </w:rPr>
        <w:t>%):</w:t>
        <w:tab/>
      </w:r>
      <w:r>
        <w:rPr>
          <w:rFonts w:ascii="Times New Roman" w:hAnsi="Times New Roman"/>
          <w:sz w:val="24"/>
        </w:rPr>
        <w:t>Not </w:t>
      </w:r>
      <w:r>
        <w:rPr>
          <w:rFonts w:ascii="Times New Roman" w:hAnsi="Times New Roman"/>
          <w:spacing w:val="-3"/>
          <w:sz w:val="24"/>
        </w:rPr>
        <w:t>available </w:t>
      </w:r>
      <w:r>
        <w:rPr>
          <w:rFonts w:ascii="Times New Roman" w:hAnsi="Times New Roman"/>
          <w:b/>
          <w:sz w:val="24"/>
        </w:rPr>
        <w:t>Flammability limit</w:t>
      </w:r>
      <w:r>
        <w:rPr>
          <w:rFonts w:ascii="Times New Roman" w:hAnsi="Times New Roman"/>
          <w:b/>
          <w:spacing w:val="-3"/>
          <w:sz w:val="24"/>
        </w:rPr>
        <w:t> </w:t>
      </w:r>
      <w:r>
        <w:rPr>
          <w:rFonts w:ascii="Times New Roman" w:hAnsi="Times New Roman"/>
          <w:b/>
          <w:sz w:val="24"/>
        </w:rPr>
        <w:t>– upper(%):</w:t>
        <w:tab/>
      </w:r>
      <w:r>
        <w:rPr>
          <w:rFonts w:ascii="Times New Roman" w:hAnsi="Times New Roman"/>
          <w:sz w:val="24"/>
        </w:rPr>
        <w:t>Not </w:t>
      </w:r>
      <w:r>
        <w:rPr>
          <w:rFonts w:ascii="Times New Roman" w:hAnsi="Times New Roman"/>
          <w:spacing w:val="-3"/>
          <w:sz w:val="24"/>
        </w:rPr>
        <w:t>available </w:t>
      </w:r>
      <w:r>
        <w:rPr>
          <w:rFonts w:ascii="Times New Roman" w:hAnsi="Times New Roman"/>
          <w:b/>
          <w:sz w:val="24"/>
        </w:rPr>
        <w:t>Explosive limit –</w:t>
      </w:r>
      <w:r>
        <w:rPr>
          <w:rFonts w:ascii="Times New Roman" w:hAnsi="Times New Roman"/>
          <w:b/>
          <w:spacing w:val="-3"/>
          <w:sz w:val="24"/>
        </w:rPr>
        <w:t> </w:t>
      </w:r>
      <w:r>
        <w:rPr>
          <w:rFonts w:ascii="Times New Roman" w:hAnsi="Times New Roman"/>
          <w:b/>
          <w:sz w:val="24"/>
        </w:rPr>
        <w:t>lower</w:t>
      </w:r>
      <w:r>
        <w:rPr>
          <w:rFonts w:ascii="Times New Roman" w:hAnsi="Times New Roman"/>
          <w:b/>
          <w:spacing w:val="-2"/>
          <w:sz w:val="24"/>
        </w:rPr>
        <w:t> </w:t>
      </w:r>
      <w:r>
        <w:rPr>
          <w:rFonts w:ascii="Times New Roman" w:hAnsi="Times New Roman"/>
          <w:b/>
          <w:sz w:val="24"/>
        </w:rPr>
        <w:t>(%):</w:t>
        <w:tab/>
      </w:r>
      <w:r>
        <w:rPr>
          <w:rFonts w:ascii="Times New Roman" w:hAnsi="Times New Roman"/>
          <w:sz w:val="24"/>
        </w:rPr>
        <w:t>Not </w:t>
      </w:r>
      <w:r>
        <w:rPr>
          <w:rFonts w:ascii="Times New Roman" w:hAnsi="Times New Roman"/>
          <w:spacing w:val="-3"/>
          <w:sz w:val="24"/>
        </w:rPr>
        <w:t>available </w:t>
      </w:r>
      <w:r>
        <w:rPr>
          <w:rFonts w:ascii="Times New Roman" w:hAnsi="Times New Roman"/>
          <w:b/>
          <w:sz w:val="24"/>
        </w:rPr>
        <w:t>Explosive limit –</w:t>
      </w:r>
      <w:r>
        <w:rPr>
          <w:rFonts w:ascii="Times New Roman" w:hAnsi="Times New Roman"/>
          <w:b/>
          <w:spacing w:val="-4"/>
          <w:sz w:val="24"/>
        </w:rPr>
        <w:t> </w:t>
      </w:r>
      <w:r>
        <w:rPr>
          <w:rFonts w:ascii="Times New Roman" w:hAnsi="Times New Roman"/>
          <w:b/>
          <w:sz w:val="24"/>
        </w:rPr>
        <w:t>upper</w:t>
      </w:r>
      <w:r>
        <w:rPr>
          <w:rFonts w:ascii="Times New Roman" w:hAnsi="Times New Roman"/>
          <w:b/>
          <w:spacing w:val="-2"/>
          <w:sz w:val="24"/>
        </w:rPr>
        <w:t> </w:t>
      </w:r>
      <w:r>
        <w:rPr>
          <w:rFonts w:ascii="Times New Roman" w:hAnsi="Times New Roman"/>
          <w:b/>
          <w:sz w:val="24"/>
        </w:rPr>
        <w:t>(%):</w:t>
        <w:tab/>
      </w:r>
      <w:r>
        <w:rPr>
          <w:rFonts w:ascii="Times New Roman" w:hAnsi="Times New Roman"/>
          <w:sz w:val="24"/>
        </w:rPr>
        <w:t>Not</w:t>
      </w:r>
      <w:r>
        <w:rPr>
          <w:rFonts w:ascii="Times New Roman" w:hAnsi="Times New Roman"/>
          <w:spacing w:val="8"/>
          <w:sz w:val="24"/>
        </w:rPr>
        <w:t> </w:t>
      </w:r>
      <w:r>
        <w:rPr>
          <w:rFonts w:ascii="Times New Roman" w:hAnsi="Times New Roman"/>
          <w:spacing w:val="-3"/>
          <w:sz w:val="24"/>
        </w:rPr>
        <w:t>available</w:t>
      </w:r>
    </w:p>
    <w:p>
      <w:pPr>
        <w:tabs>
          <w:tab w:pos="4768" w:val="left" w:leader="none"/>
        </w:tabs>
        <w:spacing w:line="271" w:lineRule="exact" w:before="0"/>
        <w:ind w:left="807" w:right="0" w:firstLine="0"/>
        <w:jc w:val="left"/>
        <w:rPr>
          <w:rFonts w:ascii="Times New Roman"/>
          <w:sz w:val="24"/>
        </w:rPr>
      </w:pPr>
      <w:r>
        <w:rPr>
          <w:rFonts w:ascii="Times New Roman"/>
          <w:b/>
          <w:sz w:val="24"/>
        </w:rPr>
        <w:t>Vapor</w:t>
      </w:r>
      <w:r>
        <w:rPr>
          <w:rFonts w:ascii="Times New Roman"/>
          <w:b/>
          <w:spacing w:val="-1"/>
          <w:sz w:val="24"/>
        </w:rPr>
        <w:t> </w:t>
      </w:r>
      <w:r>
        <w:rPr>
          <w:rFonts w:ascii="Times New Roman"/>
          <w:b/>
          <w:sz w:val="24"/>
        </w:rPr>
        <w:t>pressure:</w:t>
        <w:tab/>
      </w:r>
      <w:r>
        <w:rPr>
          <w:rFonts w:ascii="Times New Roman"/>
          <w:sz w:val="24"/>
        </w:rPr>
        <w:t>Not</w:t>
      </w:r>
      <w:r>
        <w:rPr>
          <w:rFonts w:ascii="Times New Roman"/>
          <w:spacing w:val="-4"/>
          <w:sz w:val="24"/>
        </w:rPr>
        <w:t> </w:t>
      </w:r>
      <w:r>
        <w:rPr>
          <w:rFonts w:ascii="Times New Roman"/>
          <w:sz w:val="24"/>
        </w:rPr>
        <w:t>available</w:t>
      </w:r>
    </w:p>
    <w:p>
      <w:pPr>
        <w:tabs>
          <w:tab w:pos="4768" w:val="left" w:leader="none"/>
        </w:tabs>
        <w:spacing w:before="0"/>
        <w:ind w:left="807" w:right="0" w:firstLine="0"/>
        <w:jc w:val="both"/>
        <w:rPr>
          <w:rFonts w:ascii="Times New Roman"/>
          <w:sz w:val="24"/>
        </w:rPr>
      </w:pPr>
      <w:r>
        <w:rPr>
          <w:rFonts w:ascii="Times New Roman"/>
          <w:b/>
          <w:sz w:val="24"/>
        </w:rPr>
        <w:t>Vapor</w:t>
      </w:r>
      <w:r>
        <w:rPr>
          <w:rFonts w:ascii="Times New Roman"/>
          <w:b/>
          <w:spacing w:val="-1"/>
          <w:sz w:val="24"/>
        </w:rPr>
        <w:t> </w:t>
      </w:r>
      <w:r>
        <w:rPr>
          <w:rFonts w:ascii="Times New Roman"/>
          <w:b/>
          <w:sz w:val="24"/>
        </w:rPr>
        <w:t>density:</w:t>
        <w:tab/>
      </w:r>
      <w:r>
        <w:rPr>
          <w:rFonts w:ascii="Times New Roman"/>
          <w:sz w:val="24"/>
        </w:rPr>
        <w:t>Not</w:t>
      </w:r>
      <w:r>
        <w:rPr>
          <w:rFonts w:ascii="Times New Roman"/>
          <w:spacing w:val="-3"/>
          <w:sz w:val="24"/>
        </w:rPr>
        <w:t> </w:t>
      </w:r>
      <w:r>
        <w:rPr>
          <w:rFonts w:ascii="Times New Roman"/>
          <w:sz w:val="24"/>
        </w:rPr>
        <w:t>available</w:t>
      </w:r>
    </w:p>
    <w:p>
      <w:pPr>
        <w:tabs>
          <w:tab w:pos="5747" w:val="right" w:leader="none"/>
        </w:tabs>
        <w:spacing w:before="0"/>
        <w:ind w:left="807" w:right="0" w:firstLine="0"/>
        <w:jc w:val="both"/>
        <w:rPr>
          <w:rFonts w:ascii="Times New Roman"/>
          <w:sz w:val="24"/>
        </w:rPr>
      </w:pPr>
      <w:r>
        <w:rPr>
          <w:rFonts w:ascii="Times New Roman"/>
          <w:b/>
          <w:sz w:val="24"/>
        </w:rPr>
        <w:t>Relative</w:t>
      </w:r>
      <w:r>
        <w:rPr>
          <w:rFonts w:ascii="Times New Roman"/>
          <w:b/>
          <w:spacing w:val="-2"/>
          <w:sz w:val="24"/>
        </w:rPr>
        <w:t> </w:t>
      </w:r>
      <w:r>
        <w:rPr>
          <w:rFonts w:ascii="Times New Roman"/>
          <w:b/>
          <w:sz w:val="24"/>
        </w:rPr>
        <w:t>density:</w:t>
        <w:tab/>
      </w:r>
      <w:r>
        <w:rPr>
          <w:rFonts w:ascii="Times New Roman"/>
          <w:sz w:val="24"/>
        </w:rPr>
        <w:t>0.87</w:t>
      </w:r>
      <w:r>
        <w:rPr>
          <w:rFonts w:ascii="Times New Roman"/>
          <w:spacing w:val="-1"/>
          <w:sz w:val="24"/>
        </w:rPr>
        <w:t> </w:t>
      </w:r>
      <w:r>
        <w:rPr>
          <w:rFonts w:ascii="Times New Roman"/>
          <w:sz w:val="24"/>
        </w:rPr>
        <w:t>-0.89</w:t>
      </w:r>
    </w:p>
    <w:p>
      <w:pPr>
        <w:tabs>
          <w:tab w:pos="4768" w:val="left" w:leader="none"/>
        </w:tabs>
        <w:spacing w:before="0"/>
        <w:ind w:left="807" w:right="0" w:firstLine="0"/>
        <w:jc w:val="both"/>
        <w:rPr>
          <w:rFonts w:ascii="Times New Roman"/>
          <w:sz w:val="24"/>
        </w:rPr>
      </w:pPr>
      <w:r>
        <w:rPr>
          <w:rFonts w:ascii="Times New Roman"/>
          <w:b/>
          <w:sz w:val="24"/>
        </w:rPr>
        <w:t>Solubility(ies):</w:t>
        <w:tab/>
      </w:r>
      <w:r>
        <w:rPr>
          <w:rFonts w:ascii="Times New Roman"/>
          <w:sz w:val="24"/>
        </w:rPr>
        <w:t>Insoluble</w:t>
      </w:r>
    </w:p>
    <w:p>
      <w:pPr>
        <w:tabs>
          <w:tab w:pos="4768" w:val="left" w:leader="none"/>
        </w:tabs>
        <w:spacing w:before="0"/>
        <w:ind w:left="807" w:right="4845" w:firstLine="0"/>
        <w:jc w:val="both"/>
        <w:rPr>
          <w:rFonts w:ascii="Times New Roman"/>
          <w:sz w:val="24"/>
        </w:rPr>
      </w:pPr>
      <w:r>
        <w:rPr>
          <w:rFonts w:ascii="Times New Roman"/>
          <w:b/>
          <w:sz w:val="24"/>
        </w:rPr>
        <w:t>Partition coefficient (n-octanol/water):</w:t>
      </w:r>
      <w:r>
        <w:rPr>
          <w:rFonts w:ascii="Times New Roman"/>
          <w:sz w:val="24"/>
        </w:rPr>
        <w:t>Not </w:t>
      </w:r>
      <w:r>
        <w:rPr>
          <w:rFonts w:ascii="Times New Roman"/>
          <w:spacing w:val="-3"/>
          <w:sz w:val="24"/>
        </w:rPr>
        <w:t>available. </w:t>
      </w:r>
      <w:r>
        <w:rPr>
          <w:rFonts w:ascii="Times New Roman"/>
          <w:b/>
          <w:sz w:val="24"/>
        </w:rPr>
        <w:t>Auto-ignition</w:t>
      </w:r>
      <w:r>
        <w:rPr>
          <w:rFonts w:ascii="Times New Roman"/>
          <w:b/>
          <w:spacing w:val="-3"/>
          <w:sz w:val="24"/>
        </w:rPr>
        <w:t> </w:t>
      </w:r>
      <w:r>
        <w:rPr>
          <w:rFonts w:ascii="Times New Roman"/>
          <w:b/>
          <w:sz w:val="24"/>
        </w:rPr>
        <w:t>temperature:</w:t>
        <w:tab/>
      </w:r>
      <w:r>
        <w:rPr>
          <w:rFonts w:ascii="Times New Roman"/>
          <w:sz w:val="24"/>
        </w:rPr>
        <w:t>Not available </w:t>
      </w:r>
      <w:r>
        <w:rPr>
          <w:rFonts w:ascii="Times New Roman"/>
          <w:b/>
          <w:sz w:val="24"/>
        </w:rPr>
        <w:t>Decomposition</w:t>
      </w:r>
      <w:r>
        <w:rPr>
          <w:rFonts w:ascii="Times New Roman"/>
          <w:b/>
          <w:spacing w:val="-2"/>
          <w:sz w:val="24"/>
        </w:rPr>
        <w:t> </w:t>
      </w:r>
      <w:r>
        <w:rPr>
          <w:rFonts w:ascii="Times New Roman"/>
          <w:b/>
          <w:sz w:val="24"/>
        </w:rPr>
        <w:t>temperature:</w:t>
        <w:tab/>
      </w:r>
      <w:r>
        <w:rPr>
          <w:rFonts w:ascii="Times New Roman"/>
          <w:sz w:val="24"/>
        </w:rPr>
        <w:t>Not</w:t>
      </w:r>
      <w:r>
        <w:rPr>
          <w:rFonts w:ascii="Times New Roman"/>
          <w:spacing w:val="-2"/>
          <w:sz w:val="24"/>
        </w:rPr>
        <w:t> </w:t>
      </w:r>
      <w:r>
        <w:rPr>
          <w:rFonts w:ascii="Times New Roman"/>
          <w:sz w:val="24"/>
        </w:rPr>
        <w:t>available</w:t>
      </w:r>
    </w:p>
    <w:p>
      <w:pPr>
        <w:tabs>
          <w:tab w:pos="4768" w:val="left" w:leader="none"/>
        </w:tabs>
        <w:spacing w:before="1"/>
        <w:ind w:left="807" w:right="0" w:firstLine="0"/>
        <w:jc w:val="both"/>
        <w:rPr>
          <w:rFonts w:ascii="Times New Roman"/>
          <w:sz w:val="24"/>
        </w:rPr>
      </w:pPr>
      <w:r>
        <w:rPr>
          <w:rFonts w:ascii="Times New Roman"/>
          <w:b/>
          <w:sz w:val="24"/>
        </w:rPr>
        <w:t>Viscosity:</w:t>
        <w:tab/>
      </w:r>
      <w:r>
        <w:rPr>
          <w:rFonts w:ascii="Times New Roman"/>
          <w:sz w:val="24"/>
        </w:rPr>
        <w:t>46 cSt @40 degrees</w:t>
      </w:r>
      <w:r>
        <w:rPr>
          <w:rFonts w:ascii="Times New Roman"/>
          <w:spacing w:val="-1"/>
          <w:sz w:val="24"/>
        </w:rPr>
        <w:t> </w:t>
      </w:r>
      <w:r>
        <w:rPr>
          <w:rFonts w:ascii="Times New Roman"/>
          <w:sz w:val="24"/>
        </w:rPr>
        <w:t>C</w:t>
      </w:r>
    </w:p>
    <w:p>
      <w:pPr>
        <w:pStyle w:val="BodyText"/>
        <w:spacing w:before="4"/>
        <w:rPr>
          <w:rFonts w:ascii="Times New Roman"/>
          <w:sz w:val="24"/>
        </w:rPr>
      </w:pPr>
    </w:p>
    <w:p>
      <w:pPr>
        <w:pStyle w:val="Heading9"/>
        <w:spacing w:line="274" w:lineRule="exact"/>
        <w:ind w:left="807"/>
      </w:pPr>
      <w:r>
        <w:rPr/>
        <w:t>Other information</w:t>
      </w:r>
    </w:p>
    <w:p>
      <w:pPr>
        <w:tabs>
          <w:tab w:pos="4768" w:val="left" w:leader="none"/>
        </w:tabs>
        <w:spacing w:line="274" w:lineRule="exact" w:before="0"/>
        <w:ind w:left="807" w:right="0" w:firstLine="0"/>
        <w:jc w:val="left"/>
        <w:rPr>
          <w:rFonts w:ascii="Times New Roman"/>
          <w:sz w:val="24"/>
        </w:rPr>
      </w:pPr>
      <w:r>
        <w:rPr>
          <w:rFonts w:ascii="Times New Roman"/>
          <w:b/>
          <w:sz w:val="24"/>
        </w:rPr>
        <w:t>Bulk</w:t>
      </w:r>
      <w:r>
        <w:rPr>
          <w:rFonts w:ascii="Times New Roman"/>
          <w:b/>
          <w:spacing w:val="-3"/>
          <w:sz w:val="24"/>
        </w:rPr>
        <w:t> </w:t>
      </w:r>
      <w:r>
        <w:rPr>
          <w:rFonts w:ascii="Times New Roman"/>
          <w:b/>
          <w:sz w:val="24"/>
        </w:rPr>
        <w:t>density:</w:t>
        <w:tab/>
      </w:r>
      <w:r>
        <w:rPr>
          <w:rFonts w:ascii="Times New Roman"/>
          <w:sz w:val="24"/>
        </w:rPr>
        <w:t>Not</w:t>
      </w:r>
      <w:r>
        <w:rPr>
          <w:rFonts w:ascii="Times New Roman"/>
          <w:spacing w:val="-3"/>
          <w:sz w:val="24"/>
        </w:rPr>
        <w:t> </w:t>
      </w:r>
      <w:r>
        <w:rPr>
          <w:rFonts w:ascii="Times New Roman"/>
          <w:sz w:val="24"/>
        </w:rPr>
        <w:t>available</w:t>
      </w:r>
    </w:p>
    <w:p>
      <w:pPr>
        <w:tabs>
          <w:tab w:pos="4768" w:val="left" w:leader="none"/>
        </w:tabs>
        <w:spacing w:before="0"/>
        <w:ind w:left="807" w:right="0" w:firstLine="0"/>
        <w:jc w:val="left"/>
        <w:rPr>
          <w:rFonts w:ascii="Times New Roman"/>
          <w:sz w:val="24"/>
        </w:rPr>
      </w:pPr>
      <w:r>
        <w:rPr>
          <w:rFonts w:ascii="Times New Roman"/>
          <w:b/>
          <w:sz w:val="24"/>
        </w:rPr>
        <w:t>Flash point</w:t>
      </w:r>
      <w:r>
        <w:rPr>
          <w:rFonts w:ascii="Times New Roman"/>
          <w:b/>
          <w:spacing w:val="-1"/>
          <w:sz w:val="24"/>
        </w:rPr>
        <w:t> </w:t>
      </w:r>
      <w:r>
        <w:rPr>
          <w:rFonts w:ascii="Times New Roman"/>
          <w:b/>
          <w:sz w:val="24"/>
        </w:rPr>
        <w:t>class:</w:t>
        <w:tab/>
      </w:r>
      <w:r>
        <w:rPr>
          <w:rFonts w:ascii="Times New Roman"/>
          <w:sz w:val="24"/>
        </w:rPr>
        <w:t>Not</w:t>
      </w:r>
      <w:r>
        <w:rPr>
          <w:rFonts w:ascii="Times New Roman"/>
          <w:spacing w:val="-3"/>
          <w:sz w:val="24"/>
        </w:rPr>
        <w:t> </w:t>
      </w:r>
      <w:r>
        <w:rPr>
          <w:rFonts w:ascii="Times New Roman"/>
          <w:sz w:val="24"/>
        </w:rPr>
        <w:t>available</w:t>
      </w:r>
    </w:p>
    <w:p>
      <w:pPr>
        <w:tabs>
          <w:tab w:pos="4768" w:val="left" w:leader="none"/>
        </w:tabs>
        <w:spacing w:before="0"/>
        <w:ind w:left="807" w:right="0" w:firstLine="0"/>
        <w:jc w:val="left"/>
        <w:rPr>
          <w:rFonts w:ascii="Times New Roman"/>
          <w:sz w:val="24"/>
        </w:rPr>
      </w:pPr>
      <w:r>
        <w:rPr>
          <w:rFonts w:ascii="Times New Roman"/>
          <w:b/>
          <w:sz w:val="24"/>
        </w:rPr>
        <w:t>VOC</w:t>
      </w:r>
      <w:r>
        <w:rPr>
          <w:rFonts w:ascii="Times New Roman"/>
          <w:b/>
          <w:spacing w:val="-1"/>
          <w:sz w:val="24"/>
        </w:rPr>
        <w:t> </w:t>
      </w:r>
      <w:r>
        <w:rPr>
          <w:rFonts w:ascii="Times New Roman"/>
          <w:b/>
          <w:sz w:val="24"/>
        </w:rPr>
        <w:t>(Weight %):</w:t>
        <w:tab/>
      </w:r>
      <w:r>
        <w:rPr>
          <w:rFonts w:ascii="Times New Roman"/>
          <w:sz w:val="24"/>
        </w:rPr>
        <w:t>Not</w:t>
      </w:r>
      <w:r>
        <w:rPr>
          <w:rFonts w:ascii="Times New Roman"/>
          <w:spacing w:val="-3"/>
          <w:sz w:val="24"/>
        </w:rPr>
        <w:t> </w:t>
      </w:r>
      <w:r>
        <w:rPr>
          <w:rFonts w:ascii="Times New Roman"/>
          <w:sz w:val="24"/>
        </w:rPr>
        <w:t>available</w:t>
      </w:r>
    </w:p>
    <w:p>
      <w:pPr>
        <w:spacing w:after="0"/>
        <w:jc w:val="left"/>
        <w:rPr>
          <w:rFonts w:ascii="Times New Roman"/>
          <w:sz w:val="24"/>
        </w:rPr>
        <w:sectPr>
          <w:pgSz w:w="12240" w:h="15840"/>
          <w:pgMar w:header="342" w:footer="592" w:top="800" w:bottom="780" w:left="460" w:right="82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19"/>
        </w:rPr>
      </w:pPr>
    </w:p>
    <w:p>
      <w:pPr>
        <w:pStyle w:val="BodyText"/>
        <w:ind w:left="915"/>
        <w:rPr>
          <w:rFonts w:ascii="Times New Roman"/>
          <w:sz w:val="20"/>
        </w:rPr>
      </w:pPr>
      <w:r>
        <w:rPr>
          <w:rFonts w:ascii="Times New Roman"/>
          <w:sz w:val="20"/>
        </w:rPr>
        <w:pict>
          <v:shape style="width:468.1pt;height:14.3pt;mso-position-horizontal-relative:char;mso-position-vertical-relative:line" type="#_x0000_t202" filled="true" fillcolor="#c0c0c0" stroked="true" strokeweight=".47998pt" strokecolor="#000000">
            <w10:anchorlock/>
            <v:textbox inset="0,0,0,0">
              <w:txbxContent>
                <w:p>
                  <w:pPr>
                    <w:spacing w:line="273" w:lineRule="exact" w:before="0"/>
                    <w:ind w:left="103" w:right="0" w:firstLine="0"/>
                    <w:jc w:val="left"/>
                    <w:rPr>
                      <w:rFonts w:ascii="Times New Roman"/>
                      <w:b/>
                      <w:sz w:val="24"/>
                    </w:rPr>
                  </w:pPr>
                  <w:r>
                    <w:rPr>
                      <w:rFonts w:ascii="Times New Roman"/>
                      <w:b/>
                      <w:sz w:val="24"/>
                    </w:rPr>
                    <w:t>SECTION 10: Stability and Reactivity</w:t>
                  </w:r>
                </w:p>
              </w:txbxContent>
            </v:textbox>
            <v:fill type="solid"/>
            <v:stroke dashstyle="solid"/>
          </v:shape>
        </w:pict>
      </w:r>
      <w:r>
        <w:rPr>
          <w:rFonts w:ascii="Times New Roman"/>
          <w:sz w:val="20"/>
        </w:rPr>
      </w:r>
    </w:p>
    <w:p>
      <w:pPr>
        <w:pStyle w:val="BodyText"/>
        <w:spacing w:before="10"/>
        <w:rPr>
          <w:rFonts w:ascii="Times New Roman"/>
          <w:sz w:val="12"/>
        </w:rPr>
      </w:pPr>
    </w:p>
    <w:p>
      <w:pPr>
        <w:tabs>
          <w:tab w:pos="4768" w:val="left" w:leader="none"/>
        </w:tabs>
        <w:spacing w:before="90"/>
        <w:ind w:left="807" w:right="0" w:firstLine="0"/>
        <w:jc w:val="left"/>
        <w:rPr>
          <w:rFonts w:ascii="Times New Roman"/>
          <w:sz w:val="24"/>
        </w:rPr>
      </w:pPr>
      <w:r>
        <w:rPr>
          <w:rFonts w:ascii="Times New Roman"/>
          <w:b/>
          <w:sz w:val="24"/>
        </w:rPr>
        <w:t>Reactivity:</w:t>
        <w:tab/>
      </w:r>
      <w:r>
        <w:rPr>
          <w:rFonts w:ascii="Times New Roman"/>
          <w:sz w:val="24"/>
        </w:rPr>
        <w:t>None</w:t>
      </w:r>
      <w:r>
        <w:rPr>
          <w:rFonts w:ascii="Times New Roman"/>
          <w:spacing w:val="-2"/>
          <w:sz w:val="24"/>
        </w:rPr>
        <w:t> </w:t>
      </w:r>
      <w:r>
        <w:rPr>
          <w:rFonts w:ascii="Times New Roman"/>
          <w:sz w:val="24"/>
        </w:rPr>
        <w:t>known</w:t>
      </w:r>
    </w:p>
    <w:p>
      <w:pPr>
        <w:tabs>
          <w:tab w:pos="4768" w:val="left" w:leader="none"/>
        </w:tabs>
        <w:spacing w:before="0"/>
        <w:ind w:left="807" w:right="0" w:firstLine="0"/>
        <w:jc w:val="left"/>
        <w:rPr>
          <w:rFonts w:ascii="Times New Roman"/>
          <w:sz w:val="24"/>
        </w:rPr>
      </w:pPr>
      <w:r>
        <w:rPr>
          <w:rFonts w:ascii="Times New Roman"/>
          <w:b/>
          <w:sz w:val="24"/>
        </w:rPr>
        <w:t>Chemical</w:t>
      </w:r>
      <w:r>
        <w:rPr>
          <w:rFonts w:ascii="Times New Roman"/>
          <w:b/>
          <w:spacing w:val="-1"/>
          <w:sz w:val="24"/>
        </w:rPr>
        <w:t> </w:t>
      </w:r>
      <w:r>
        <w:rPr>
          <w:rFonts w:ascii="Times New Roman"/>
          <w:b/>
          <w:sz w:val="24"/>
        </w:rPr>
        <w:t>stability:</w:t>
        <w:tab/>
      </w:r>
      <w:r>
        <w:rPr>
          <w:rFonts w:ascii="Times New Roman"/>
          <w:sz w:val="24"/>
        </w:rPr>
        <w:t>Stable</w:t>
      </w:r>
    </w:p>
    <w:p>
      <w:pPr>
        <w:tabs>
          <w:tab w:pos="4768" w:val="left" w:leader="none"/>
        </w:tabs>
        <w:spacing w:before="0"/>
        <w:ind w:left="807" w:right="0" w:firstLine="0"/>
        <w:jc w:val="left"/>
        <w:rPr>
          <w:rFonts w:ascii="Times New Roman"/>
          <w:sz w:val="24"/>
        </w:rPr>
      </w:pPr>
      <w:r>
        <w:rPr>
          <w:rFonts w:ascii="Times New Roman"/>
          <w:b/>
          <w:sz w:val="24"/>
        </w:rPr>
        <w:t>Possibility of</w:t>
      </w:r>
      <w:r>
        <w:rPr>
          <w:rFonts w:ascii="Times New Roman"/>
          <w:b/>
          <w:spacing w:val="-3"/>
          <w:sz w:val="24"/>
        </w:rPr>
        <w:t> </w:t>
      </w:r>
      <w:r>
        <w:rPr>
          <w:rFonts w:ascii="Times New Roman"/>
          <w:b/>
          <w:sz w:val="24"/>
        </w:rPr>
        <w:t>hazardous</w:t>
      </w:r>
      <w:r>
        <w:rPr>
          <w:rFonts w:ascii="Times New Roman"/>
          <w:b/>
          <w:spacing w:val="-4"/>
          <w:sz w:val="24"/>
        </w:rPr>
        <w:t> </w:t>
      </w:r>
      <w:r>
        <w:rPr>
          <w:rFonts w:ascii="Times New Roman"/>
          <w:b/>
          <w:sz w:val="24"/>
        </w:rPr>
        <w:t>reactions:</w:t>
        <w:tab/>
      </w:r>
      <w:r>
        <w:rPr>
          <w:rFonts w:ascii="Times New Roman"/>
          <w:sz w:val="24"/>
        </w:rPr>
        <w:t>None</w:t>
      </w:r>
      <w:r>
        <w:rPr>
          <w:rFonts w:ascii="Times New Roman"/>
          <w:spacing w:val="-2"/>
          <w:sz w:val="24"/>
        </w:rPr>
        <w:t> </w:t>
      </w:r>
      <w:r>
        <w:rPr>
          <w:rFonts w:ascii="Times New Roman"/>
          <w:sz w:val="24"/>
        </w:rPr>
        <w:t>known</w:t>
      </w:r>
    </w:p>
    <w:p>
      <w:pPr>
        <w:tabs>
          <w:tab w:pos="4768" w:val="left" w:leader="none"/>
        </w:tabs>
        <w:spacing w:before="0"/>
        <w:ind w:left="807" w:right="0" w:firstLine="0"/>
        <w:jc w:val="left"/>
        <w:rPr>
          <w:rFonts w:ascii="Times New Roman"/>
          <w:sz w:val="24"/>
        </w:rPr>
      </w:pPr>
      <w:r>
        <w:rPr>
          <w:rFonts w:ascii="Times New Roman"/>
          <w:b/>
          <w:sz w:val="24"/>
        </w:rPr>
        <w:t>Conditions to avoid:</w:t>
        <w:tab/>
      </w:r>
      <w:r>
        <w:rPr>
          <w:rFonts w:ascii="Times New Roman"/>
          <w:sz w:val="24"/>
        </w:rPr>
        <w:t>Heat, sparks,</w:t>
      </w:r>
      <w:r>
        <w:rPr>
          <w:rFonts w:ascii="Times New Roman"/>
          <w:spacing w:val="2"/>
          <w:sz w:val="24"/>
        </w:rPr>
        <w:t> </w:t>
      </w:r>
      <w:r>
        <w:rPr>
          <w:rFonts w:ascii="Times New Roman"/>
          <w:sz w:val="24"/>
        </w:rPr>
        <w:t>flames.</w:t>
      </w:r>
    </w:p>
    <w:p>
      <w:pPr>
        <w:tabs>
          <w:tab w:pos="4768" w:val="left" w:leader="none"/>
        </w:tabs>
        <w:spacing w:before="0"/>
        <w:ind w:left="807" w:right="0" w:firstLine="0"/>
        <w:jc w:val="left"/>
        <w:rPr>
          <w:rFonts w:ascii="Times New Roman"/>
          <w:sz w:val="24"/>
        </w:rPr>
      </w:pPr>
      <w:r>
        <w:rPr>
          <w:rFonts w:ascii="Times New Roman"/>
          <w:b/>
          <w:sz w:val="24"/>
        </w:rPr>
        <w:t>Incompatible</w:t>
      </w:r>
      <w:r>
        <w:rPr>
          <w:rFonts w:ascii="Times New Roman"/>
          <w:b/>
          <w:spacing w:val="-2"/>
          <w:sz w:val="24"/>
        </w:rPr>
        <w:t> </w:t>
      </w:r>
      <w:r>
        <w:rPr>
          <w:rFonts w:ascii="Times New Roman"/>
          <w:b/>
          <w:sz w:val="24"/>
        </w:rPr>
        <w:t>materials:</w:t>
        <w:tab/>
      </w:r>
      <w:r>
        <w:rPr>
          <w:rFonts w:ascii="Times New Roman"/>
          <w:sz w:val="24"/>
        </w:rPr>
        <w:t>Strong oxidizing</w:t>
      </w:r>
      <w:r>
        <w:rPr>
          <w:rFonts w:ascii="Times New Roman"/>
          <w:spacing w:val="-5"/>
          <w:sz w:val="24"/>
        </w:rPr>
        <w:t> </w:t>
      </w:r>
      <w:r>
        <w:rPr>
          <w:rFonts w:ascii="Times New Roman"/>
          <w:sz w:val="24"/>
        </w:rPr>
        <w:t>agents.</w:t>
      </w:r>
    </w:p>
    <w:p>
      <w:pPr>
        <w:tabs>
          <w:tab w:pos="4768" w:val="left" w:leader="none"/>
        </w:tabs>
        <w:spacing w:before="0"/>
        <w:ind w:left="807" w:right="0" w:firstLine="0"/>
        <w:jc w:val="left"/>
        <w:rPr>
          <w:rFonts w:ascii="Times New Roman"/>
          <w:sz w:val="24"/>
        </w:rPr>
      </w:pPr>
      <w:r>
        <w:rPr>
          <w:rFonts w:ascii="Times New Roman"/>
          <w:b/>
          <w:sz w:val="24"/>
        </w:rPr>
        <w:t>Hazardous</w:t>
      </w:r>
      <w:r>
        <w:rPr>
          <w:rFonts w:ascii="Times New Roman"/>
          <w:b/>
          <w:spacing w:val="-3"/>
          <w:sz w:val="24"/>
        </w:rPr>
        <w:t> </w:t>
      </w:r>
      <w:r>
        <w:rPr>
          <w:rFonts w:ascii="Times New Roman"/>
          <w:b/>
          <w:sz w:val="24"/>
        </w:rPr>
        <w:t>decomposition</w:t>
      </w:r>
      <w:r>
        <w:rPr>
          <w:rFonts w:ascii="Times New Roman"/>
          <w:b/>
          <w:spacing w:val="-3"/>
          <w:sz w:val="24"/>
        </w:rPr>
        <w:t> </w:t>
      </w:r>
      <w:r>
        <w:rPr>
          <w:rFonts w:ascii="Times New Roman"/>
          <w:b/>
          <w:sz w:val="24"/>
        </w:rPr>
        <w:t>Products:</w:t>
        <w:tab/>
      </w:r>
      <w:r>
        <w:rPr>
          <w:rFonts w:ascii="Times New Roman"/>
          <w:sz w:val="24"/>
        </w:rPr>
        <w:t>Carbon monoxide, Carbon</w:t>
      </w:r>
      <w:r>
        <w:rPr>
          <w:rFonts w:ascii="Times New Roman"/>
          <w:spacing w:val="-2"/>
          <w:sz w:val="24"/>
        </w:rPr>
        <w:t> </w:t>
      </w:r>
      <w:r>
        <w:rPr>
          <w:rFonts w:ascii="Times New Roman"/>
          <w:sz w:val="24"/>
        </w:rPr>
        <w:t>dioxide</w:t>
      </w:r>
    </w:p>
    <w:p>
      <w:pPr>
        <w:pStyle w:val="BodyText"/>
        <w:spacing w:before="3"/>
        <w:rPr>
          <w:rFonts w:ascii="Times New Roman"/>
          <w:sz w:val="21"/>
        </w:rPr>
      </w:pPr>
      <w:r>
        <w:rPr/>
        <w:pict>
          <v:shape style="position:absolute;margin-left:69.024002pt;margin-top:14.467597pt;width:464.15pt;height:14.4pt;mso-position-horizontal-relative:page;mso-position-vertical-relative:paragraph;z-index:-251522048;mso-wrap-distance-left:0;mso-wrap-distance-right:0" type="#_x0000_t202" filled="true" fillcolor="#c0c0c0" stroked="true" strokeweight=".47998pt" strokecolor="#000000">
            <v:textbox inset="0,0,0,0">
              <w:txbxContent>
                <w:p>
                  <w:pPr>
                    <w:spacing w:line="273" w:lineRule="exact" w:before="0"/>
                    <w:ind w:left="103" w:right="0" w:firstLine="0"/>
                    <w:jc w:val="left"/>
                    <w:rPr>
                      <w:rFonts w:ascii="Times New Roman"/>
                      <w:b/>
                      <w:sz w:val="24"/>
                    </w:rPr>
                  </w:pPr>
                  <w:r>
                    <w:rPr>
                      <w:rFonts w:ascii="Times New Roman"/>
                      <w:b/>
                      <w:sz w:val="24"/>
                    </w:rPr>
                    <w:t>SECTION 11: Toxicological information</w:t>
                  </w:r>
                </w:p>
              </w:txbxContent>
            </v:textbox>
            <v:fill type="solid"/>
            <v:stroke dashstyle="solid"/>
            <w10:wrap type="topAndBottom"/>
          </v:shape>
        </w:pict>
      </w:r>
    </w:p>
    <w:p>
      <w:pPr>
        <w:pStyle w:val="BodyText"/>
        <w:spacing w:before="4"/>
        <w:rPr>
          <w:rFonts w:ascii="Times New Roman"/>
          <w:sz w:val="13"/>
        </w:rPr>
      </w:pPr>
    </w:p>
    <w:p>
      <w:pPr>
        <w:pStyle w:val="Heading9"/>
        <w:spacing w:line="274" w:lineRule="exact" w:before="90"/>
        <w:ind w:left="360" w:right="5494"/>
        <w:jc w:val="center"/>
      </w:pPr>
      <w:r>
        <w:rPr/>
        <w:t>Information on likely routes of exposure:</w:t>
      </w:r>
    </w:p>
    <w:p>
      <w:pPr>
        <w:tabs>
          <w:tab w:pos="3240" w:val="left" w:leader="none"/>
        </w:tabs>
        <w:spacing w:line="274" w:lineRule="exact" w:before="0"/>
        <w:ind w:left="0" w:right="72" w:firstLine="0"/>
        <w:jc w:val="center"/>
        <w:rPr>
          <w:rFonts w:ascii="Times New Roman"/>
          <w:sz w:val="24"/>
        </w:rPr>
      </w:pPr>
      <w:r>
        <w:rPr>
          <w:rFonts w:ascii="Times New Roman"/>
          <w:b/>
          <w:sz w:val="24"/>
        </w:rPr>
        <w:t>Inhalation:</w:t>
        <w:tab/>
      </w:r>
      <w:r>
        <w:rPr>
          <w:rFonts w:ascii="Times New Roman"/>
          <w:sz w:val="24"/>
        </w:rPr>
        <w:t>Not expected to be a primary route of</w:t>
      </w:r>
      <w:r>
        <w:rPr>
          <w:rFonts w:ascii="Times New Roman"/>
          <w:spacing w:val="-8"/>
          <w:sz w:val="24"/>
        </w:rPr>
        <w:t> </w:t>
      </w:r>
      <w:r>
        <w:rPr>
          <w:rFonts w:ascii="Times New Roman"/>
          <w:sz w:val="24"/>
        </w:rPr>
        <w:t>exposure.</w:t>
      </w:r>
    </w:p>
    <w:p>
      <w:pPr>
        <w:tabs>
          <w:tab w:pos="3240" w:val="left" w:leader="none"/>
        </w:tabs>
        <w:spacing w:before="0"/>
        <w:ind w:left="0" w:right="72" w:firstLine="0"/>
        <w:jc w:val="center"/>
        <w:rPr>
          <w:rFonts w:ascii="Times New Roman"/>
          <w:sz w:val="24"/>
        </w:rPr>
      </w:pPr>
      <w:r>
        <w:rPr>
          <w:rFonts w:ascii="Times New Roman"/>
          <w:b/>
          <w:sz w:val="24"/>
        </w:rPr>
        <w:t>Ingestion:</w:t>
        <w:tab/>
      </w:r>
      <w:r>
        <w:rPr>
          <w:rFonts w:ascii="Times New Roman"/>
          <w:sz w:val="24"/>
        </w:rPr>
        <w:t>Not expected to be a primary route of</w:t>
      </w:r>
      <w:r>
        <w:rPr>
          <w:rFonts w:ascii="Times New Roman"/>
          <w:spacing w:val="-8"/>
          <w:sz w:val="24"/>
        </w:rPr>
        <w:t> </w:t>
      </w:r>
      <w:r>
        <w:rPr>
          <w:rFonts w:ascii="Times New Roman"/>
          <w:sz w:val="24"/>
        </w:rPr>
        <w:t>exposure.</w:t>
      </w:r>
    </w:p>
    <w:p>
      <w:pPr>
        <w:tabs>
          <w:tab w:pos="3240" w:val="left" w:leader="none"/>
        </w:tabs>
        <w:spacing w:before="0"/>
        <w:ind w:left="0" w:right="71" w:firstLine="0"/>
        <w:jc w:val="center"/>
        <w:rPr>
          <w:rFonts w:ascii="Times New Roman"/>
          <w:sz w:val="24"/>
        </w:rPr>
      </w:pPr>
      <w:r>
        <w:rPr>
          <w:rFonts w:ascii="Times New Roman"/>
          <w:b/>
          <w:sz w:val="24"/>
        </w:rPr>
        <w:t>Skin:</w:t>
        <w:tab/>
      </w:r>
      <w:r>
        <w:rPr>
          <w:rFonts w:ascii="Times New Roman"/>
          <w:sz w:val="24"/>
        </w:rPr>
        <w:t>Not expected to be a primary route of</w:t>
      </w:r>
      <w:r>
        <w:rPr>
          <w:rFonts w:ascii="Times New Roman"/>
          <w:spacing w:val="-8"/>
          <w:sz w:val="24"/>
        </w:rPr>
        <w:t> </w:t>
      </w:r>
      <w:r>
        <w:rPr>
          <w:rFonts w:ascii="Times New Roman"/>
          <w:sz w:val="24"/>
        </w:rPr>
        <w:t>exposure.</w:t>
      </w:r>
    </w:p>
    <w:p>
      <w:pPr>
        <w:tabs>
          <w:tab w:pos="3240" w:val="left" w:leader="none"/>
        </w:tabs>
        <w:spacing w:before="0"/>
        <w:ind w:left="0" w:right="9" w:firstLine="0"/>
        <w:jc w:val="center"/>
        <w:rPr>
          <w:rFonts w:ascii="Times New Roman"/>
          <w:sz w:val="24"/>
        </w:rPr>
      </w:pPr>
      <w:r>
        <w:rPr>
          <w:rFonts w:ascii="Times New Roman"/>
          <w:b/>
          <w:sz w:val="24"/>
        </w:rPr>
        <w:t>Eye:</w:t>
        <w:tab/>
      </w:r>
      <w:r>
        <w:rPr>
          <w:rFonts w:ascii="Times New Roman"/>
          <w:sz w:val="24"/>
        </w:rPr>
        <w:t>Not expected to be a primary route of</w:t>
      </w:r>
      <w:r>
        <w:rPr>
          <w:rFonts w:ascii="Times New Roman"/>
          <w:spacing w:val="-6"/>
          <w:sz w:val="24"/>
        </w:rPr>
        <w:t> </w:t>
      </w:r>
      <w:r>
        <w:rPr>
          <w:rFonts w:ascii="Times New Roman"/>
          <w:sz w:val="24"/>
        </w:rPr>
        <w:t>exposure..</w:t>
      </w:r>
    </w:p>
    <w:p>
      <w:pPr>
        <w:pStyle w:val="BodyText"/>
        <w:spacing w:before="2"/>
        <w:rPr>
          <w:rFonts w:ascii="Times New Roman"/>
          <w:sz w:val="24"/>
        </w:rPr>
      </w:pPr>
    </w:p>
    <w:p>
      <w:pPr>
        <w:spacing w:line="274" w:lineRule="exact" w:before="0"/>
        <w:ind w:left="807" w:right="0" w:firstLine="0"/>
        <w:jc w:val="left"/>
        <w:rPr>
          <w:rFonts w:ascii="Times New Roman"/>
          <w:b/>
          <w:sz w:val="24"/>
        </w:rPr>
      </w:pPr>
      <w:r>
        <w:rPr>
          <w:rFonts w:ascii="Times New Roman"/>
          <w:b/>
          <w:sz w:val="24"/>
        </w:rPr>
        <w:t>Symptoms related to the physical, chemical, and toxicological characteristics:</w:t>
      </w:r>
    </w:p>
    <w:p>
      <w:pPr>
        <w:spacing w:line="240" w:lineRule="auto" w:before="0"/>
        <w:ind w:left="807" w:right="989" w:firstLine="0"/>
        <w:jc w:val="left"/>
        <w:rPr>
          <w:rFonts w:ascii="Times New Roman"/>
          <w:sz w:val="24"/>
        </w:rPr>
      </w:pPr>
      <w:r>
        <w:rPr>
          <w:rFonts w:ascii="Times New Roman"/>
          <w:sz w:val="24"/>
        </w:rPr>
        <w:t>Not expected to be a health hazard when used under normal conditions. An aspiration hazard is only valid if the oil is vaporized under pressure.</w:t>
      </w:r>
    </w:p>
    <w:p>
      <w:pPr>
        <w:pStyle w:val="BodyText"/>
        <w:spacing w:before="3"/>
        <w:rPr>
          <w:rFonts w:ascii="Times New Roman"/>
          <w:sz w:val="24"/>
        </w:rPr>
      </w:pPr>
    </w:p>
    <w:p>
      <w:pPr>
        <w:spacing w:line="274" w:lineRule="exact" w:before="0"/>
        <w:ind w:left="807" w:right="0" w:firstLine="0"/>
        <w:jc w:val="left"/>
        <w:rPr>
          <w:rFonts w:ascii="Times New Roman"/>
          <w:b/>
          <w:sz w:val="24"/>
        </w:rPr>
      </w:pPr>
      <w:r>
        <w:rPr>
          <w:rFonts w:ascii="Times New Roman"/>
          <w:b/>
          <w:sz w:val="24"/>
        </w:rPr>
        <w:t>Delayed and immediate effects and chronic effects from short or long-term exposure:</w:t>
      </w:r>
    </w:p>
    <w:p>
      <w:pPr>
        <w:spacing w:line="274" w:lineRule="exact" w:before="0"/>
        <w:ind w:left="807" w:right="0" w:firstLine="0"/>
        <w:jc w:val="left"/>
        <w:rPr>
          <w:rFonts w:ascii="Times New Roman"/>
          <w:sz w:val="24"/>
        </w:rPr>
      </w:pPr>
      <w:r>
        <w:rPr>
          <w:rFonts w:ascii="Times New Roman"/>
          <w:sz w:val="24"/>
        </w:rPr>
        <w:t>Detailed below.</w:t>
      </w:r>
    </w:p>
    <w:p>
      <w:pPr>
        <w:pStyle w:val="BodyText"/>
        <w:spacing w:before="4"/>
        <w:rPr>
          <w:rFonts w:ascii="Times New Roman"/>
          <w:sz w:val="24"/>
        </w:rPr>
      </w:pPr>
    </w:p>
    <w:p>
      <w:pPr>
        <w:spacing w:before="1"/>
        <w:ind w:left="1527" w:right="6875" w:hanging="721"/>
        <w:jc w:val="left"/>
        <w:rPr>
          <w:rFonts w:ascii="Times New Roman"/>
          <w:b/>
          <w:sz w:val="24"/>
        </w:rPr>
      </w:pPr>
      <w:r>
        <w:rPr>
          <w:rFonts w:ascii="Times New Roman"/>
          <w:b/>
          <w:sz w:val="24"/>
        </w:rPr>
        <w:t>Numerical measures of toxicity: Ingredient Information:</w:t>
      </w:r>
    </w:p>
    <w:p>
      <w:pPr>
        <w:pStyle w:val="BodyText"/>
        <w:spacing w:before="3"/>
        <w:rPr>
          <w:rFonts w:ascii="Times New Roman"/>
          <w:b/>
          <w:sz w:val="24"/>
        </w:rPr>
      </w:pPr>
    </w:p>
    <w:tbl>
      <w:tblPr>
        <w:tblW w:w="0" w:type="auto"/>
        <w:jc w:val="left"/>
        <w:tblInd w:w="1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84"/>
        <w:gridCol w:w="3217"/>
        <w:gridCol w:w="2180"/>
      </w:tblGrid>
      <w:tr>
        <w:trPr>
          <w:trHeight w:val="438" w:hRule="atLeast"/>
        </w:trPr>
        <w:tc>
          <w:tcPr>
            <w:tcW w:w="2084" w:type="dxa"/>
          </w:tcPr>
          <w:p>
            <w:pPr>
              <w:pStyle w:val="TableParagraph"/>
              <w:spacing w:line="275" w:lineRule="exact"/>
              <w:ind w:left="107"/>
              <w:rPr>
                <w:rFonts w:ascii="Times New Roman"/>
                <w:b/>
                <w:sz w:val="24"/>
              </w:rPr>
            </w:pPr>
            <w:r>
              <w:rPr>
                <w:rFonts w:ascii="Times New Roman"/>
                <w:b/>
                <w:sz w:val="24"/>
              </w:rPr>
              <w:t>Substance</w:t>
            </w:r>
          </w:p>
        </w:tc>
        <w:tc>
          <w:tcPr>
            <w:tcW w:w="3217" w:type="dxa"/>
          </w:tcPr>
          <w:p>
            <w:pPr>
              <w:pStyle w:val="TableParagraph"/>
              <w:spacing w:line="275" w:lineRule="exact"/>
              <w:ind w:left="107"/>
              <w:rPr>
                <w:rFonts w:ascii="Times New Roman"/>
                <w:b/>
                <w:sz w:val="24"/>
              </w:rPr>
            </w:pPr>
            <w:r>
              <w:rPr>
                <w:rFonts w:ascii="Times New Roman"/>
                <w:b/>
                <w:sz w:val="24"/>
              </w:rPr>
              <w:t>Test Type (species)</w:t>
            </w:r>
          </w:p>
        </w:tc>
        <w:tc>
          <w:tcPr>
            <w:tcW w:w="2180" w:type="dxa"/>
          </w:tcPr>
          <w:p>
            <w:pPr>
              <w:pStyle w:val="TableParagraph"/>
              <w:spacing w:line="275" w:lineRule="exact"/>
              <w:ind w:left="106"/>
              <w:rPr>
                <w:rFonts w:ascii="Times New Roman"/>
                <w:b/>
                <w:sz w:val="24"/>
              </w:rPr>
            </w:pPr>
            <w:r>
              <w:rPr>
                <w:rFonts w:ascii="Times New Roman"/>
                <w:b/>
                <w:sz w:val="24"/>
              </w:rPr>
              <w:t>Value</w:t>
            </w:r>
          </w:p>
        </w:tc>
      </w:tr>
      <w:tr>
        <w:trPr>
          <w:trHeight w:val="275" w:hRule="atLeast"/>
        </w:trPr>
        <w:tc>
          <w:tcPr>
            <w:tcW w:w="2084" w:type="dxa"/>
            <w:tcBorders>
              <w:bottom w:val="nil"/>
            </w:tcBorders>
          </w:tcPr>
          <w:p>
            <w:pPr>
              <w:pStyle w:val="TableParagraph"/>
              <w:spacing w:line="254" w:lineRule="exact"/>
              <w:ind w:left="107"/>
              <w:rPr>
                <w:rFonts w:ascii="Times New Roman"/>
                <w:sz w:val="24"/>
              </w:rPr>
            </w:pPr>
            <w:r>
              <w:rPr>
                <w:rFonts w:ascii="Times New Roman"/>
                <w:sz w:val="24"/>
              </w:rPr>
              <w:t>Distillates</w:t>
            </w:r>
          </w:p>
        </w:tc>
        <w:tc>
          <w:tcPr>
            <w:tcW w:w="3217" w:type="dxa"/>
          </w:tcPr>
          <w:p>
            <w:pPr>
              <w:pStyle w:val="TableParagraph"/>
              <w:spacing w:line="256" w:lineRule="exact"/>
              <w:ind w:left="107"/>
              <w:rPr>
                <w:rFonts w:ascii="Times New Roman"/>
                <w:sz w:val="24"/>
              </w:rPr>
            </w:pPr>
            <w:r>
              <w:rPr>
                <w:rFonts w:ascii="Times New Roman"/>
                <w:position w:val="2"/>
                <w:sz w:val="24"/>
              </w:rPr>
              <w:t>LD</w:t>
            </w:r>
            <w:r>
              <w:rPr>
                <w:rFonts w:ascii="Times New Roman"/>
                <w:sz w:val="16"/>
              </w:rPr>
              <w:t>50 </w:t>
            </w:r>
            <w:r>
              <w:rPr>
                <w:rFonts w:ascii="Times New Roman"/>
                <w:position w:val="2"/>
                <w:sz w:val="24"/>
              </w:rPr>
              <w:t>Oral (Rat)</w:t>
            </w:r>
          </w:p>
        </w:tc>
        <w:tc>
          <w:tcPr>
            <w:tcW w:w="2180" w:type="dxa"/>
          </w:tcPr>
          <w:p>
            <w:pPr>
              <w:pStyle w:val="TableParagraph"/>
              <w:spacing w:line="256" w:lineRule="exact"/>
              <w:ind w:left="106"/>
              <w:rPr>
                <w:rFonts w:ascii="Times New Roman"/>
                <w:sz w:val="24"/>
              </w:rPr>
            </w:pPr>
            <w:r>
              <w:rPr>
                <w:rFonts w:ascii="Times New Roman"/>
                <w:sz w:val="24"/>
              </w:rPr>
              <w:t>&gt;5000 mg/kg</w:t>
            </w:r>
          </w:p>
        </w:tc>
      </w:tr>
      <w:tr>
        <w:trPr>
          <w:trHeight w:val="258" w:hRule="atLeast"/>
        </w:trPr>
        <w:tc>
          <w:tcPr>
            <w:tcW w:w="2084" w:type="dxa"/>
            <w:tcBorders>
              <w:top w:val="nil"/>
              <w:bottom w:val="nil"/>
            </w:tcBorders>
          </w:tcPr>
          <w:p>
            <w:pPr>
              <w:pStyle w:val="TableParagraph"/>
              <w:spacing w:line="240" w:lineRule="exact"/>
              <w:ind w:left="107"/>
              <w:rPr>
                <w:rFonts w:ascii="Times New Roman"/>
                <w:sz w:val="24"/>
              </w:rPr>
            </w:pPr>
            <w:r>
              <w:rPr>
                <w:rFonts w:ascii="Times New Roman"/>
                <w:sz w:val="24"/>
              </w:rPr>
              <w:t>(petroleum),</w:t>
            </w:r>
          </w:p>
        </w:tc>
        <w:tc>
          <w:tcPr>
            <w:tcW w:w="3217" w:type="dxa"/>
            <w:vMerge w:val="restart"/>
          </w:tcPr>
          <w:p>
            <w:pPr>
              <w:pStyle w:val="TableParagraph"/>
              <w:spacing w:line="256" w:lineRule="exact"/>
              <w:ind w:left="107"/>
              <w:rPr>
                <w:rFonts w:ascii="Times New Roman"/>
                <w:sz w:val="24"/>
              </w:rPr>
            </w:pPr>
            <w:r>
              <w:rPr>
                <w:rFonts w:ascii="Times New Roman"/>
                <w:position w:val="2"/>
                <w:sz w:val="24"/>
              </w:rPr>
              <w:t>LD</w:t>
            </w:r>
            <w:r>
              <w:rPr>
                <w:rFonts w:ascii="Times New Roman"/>
                <w:sz w:val="16"/>
              </w:rPr>
              <w:t>50 </w:t>
            </w:r>
            <w:r>
              <w:rPr>
                <w:rFonts w:ascii="Times New Roman"/>
                <w:position w:val="2"/>
                <w:sz w:val="24"/>
              </w:rPr>
              <w:t>Dermal (Rabbit)</w:t>
            </w:r>
          </w:p>
        </w:tc>
        <w:tc>
          <w:tcPr>
            <w:tcW w:w="2180" w:type="dxa"/>
            <w:vMerge w:val="restart"/>
          </w:tcPr>
          <w:p>
            <w:pPr>
              <w:pStyle w:val="TableParagraph"/>
              <w:spacing w:line="256" w:lineRule="exact"/>
              <w:ind w:left="106"/>
              <w:rPr>
                <w:rFonts w:ascii="Times New Roman"/>
                <w:sz w:val="24"/>
              </w:rPr>
            </w:pPr>
            <w:r>
              <w:rPr>
                <w:rFonts w:ascii="Times New Roman"/>
                <w:sz w:val="24"/>
              </w:rPr>
              <w:t>&gt;5000 mg/kg</w:t>
            </w:r>
          </w:p>
        </w:tc>
      </w:tr>
      <w:tr>
        <w:trPr>
          <w:trHeight w:val="7" w:hRule="atLeast"/>
        </w:trPr>
        <w:tc>
          <w:tcPr>
            <w:tcW w:w="2084" w:type="dxa"/>
            <w:vMerge w:val="restart"/>
            <w:tcBorders>
              <w:top w:val="nil"/>
              <w:bottom w:val="nil"/>
            </w:tcBorders>
          </w:tcPr>
          <w:p>
            <w:pPr>
              <w:pStyle w:val="TableParagraph"/>
              <w:spacing w:line="246" w:lineRule="exact"/>
              <w:ind w:left="107"/>
              <w:rPr>
                <w:rFonts w:ascii="Times New Roman"/>
                <w:sz w:val="24"/>
              </w:rPr>
            </w:pPr>
            <w:r>
              <w:rPr>
                <w:rFonts w:ascii="Times New Roman"/>
                <w:sz w:val="24"/>
              </w:rPr>
              <w:t>solvent- dewaxed</w:t>
            </w:r>
          </w:p>
        </w:tc>
        <w:tc>
          <w:tcPr>
            <w:tcW w:w="3217" w:type="dxa"/>
            <w:vMerge/>
            <w:tcBorders>
              <w:top w:val="nil"/>
            </w:tcBorders>
          </w:tcPr>
          <w:p>
            <w:pPr>
              <w:rPr>
                <w:sz w:val="2"/>
                <w:szCs w:val="2"/>
              </w:rPr>
            </w:pPr>
          </w:p>
        </w:tc>
        <w:tc>
          <w:tcPr>
            <w:tcW w:w="2180" w:type="dxa"/>
            <w:vMerge/>
            <w:tcBorders>
              <w:top w:val="nil"/>
            </w:tcBorders>
          </w:tcPr>
          <w:p>
            <w:pPr>
              <w:rPr>
                <w:sz w:val="2"/>
                <w:szCs w:val="2"/>
              </w:rPr>
            </w:pPr>
          </w:p>
        </w:tc>
      </w:tr>
      <w:tr>
        <w:trPr>
          <w:trHeight w:val="248" w:hRule="atLeast"/>
        </w:trPr>
        <w:tc>
          <w:tcPr>
            <w:tcW w:w="2084" w:type="dxa"/>
            <w:vMerge/>
            <w:tcBorders>
              <w:top w:val="nil"/>
              <w:bottom w:val="nil"/>
            </w:tcBorders>
          </w:tcPr>
          <w:p>
            <w:pPr>
              <w:rPr>
                <w:sz w:val="2"/>
                <w:szCs w:val="2"/>
              </w:rPr>
            </w:pPr>
          </w:p>
        </w:tc>
        <w:tc>
          <w:tcPr>
            <w:tcW w:w="3217" w:type="dxa"/>
            <w:vMerge w:val="restart"/>
          </w:tcPr>
          <w:p>
            <w:pPr>
              <w:pStyle w:val="TableParagraph"/>
              <w:spacing w:before="120"/>
              <w:ind w:left="107"/>
              <w:rPr>
                <w:rFonts w:ascii="Times New Roman"/>
                <w:sz w:val="24"/>
              </w:rPr>
            </w:pPr>
            <w:r>
              <w:rPr>
                <w:rFonts w:ascii="Times New Roman"/>
                <w:position w:val="2"/>
                <w:sz w:val="24"/>
              </w:rPr>
              <w:t>LC</w:t>
            </w:r>
            <w:r>
              <w:rPr>
                <w:rFonts w:ascii="Times New Roman"/>
                <w:sz w:val="16"/>
              </w:rPr>
              <w:t>50 </w:t>
            </w:r>
            <w:r>
              <w:rPr>
                <w:rFonts w:ascii="Times New Roman"/>
                <w:position w:val="2"/>
                <w:sz w:val="24"/>
              </w:rPr>
              <w:t>Inhalation (Rat)</w:t>
            </w:r>
          </w:p>
        </w:tc>
        <w:tc>
          <w:tcPr>
            <w:tcW w:w="2180" w:type="dxa"/>
            <w:vMerge w:val="restart"/>
          </w:tcPr>
          <w:p>
            <w:pPr>
              <w:pStyle w:val="TableParagraph"/>
              <w:spacing w:before="121"/>
              <w:ind w:left="106"/>
              <w:rPr>
                <w:rFonts w:ascii="Times New Roman"/>
                <w:sz w:val="24"/>
              </w:rPr>
            </w:pPr>
            <w:r>
              <w:rPr>
                <w:rFonts w:ascii="Times New Roman"/>
                <w:sz w:val="24"/>
              </w:rPr>
              <w:t>&gt;5 mg/l (4h)</w:t>
            </w:r>
          </w:p>
        </w:tc>
      </w:tr>
      <w:tr>
        <w:trPr>
          <w:trHeight w:val="273" w:hRule="atLeast"/>
        </w:trPr>
        <w:tc>
          <w:tcPr>
            <w:tcW w:w="2084" w:type="dxa"/>
            <w:tcBorders>
              <w:top w:val="nil"/>
            </w:tcBorders>
          </w:tcPr>
          <w:p>
            <w:pPr>
              <w:pStyle w:val="TableParagraph"/>
              <w:spacing w:line="254" w:lineRule="exact"/>
              <w:ind w:left="107"/>
              <w:rPr>
                <w:rFonts w:ascii="Times New Roman"/>
                <w:sz w:val="24"/>
              </w:rPr>
            </w:pPr>
            <w:r>
              <w:rPr>
                <w:rFonts w:ascii="Times New Roman"/>
                <w:sz w:val="24"/>
              </w:rPr>
              <w:t>heavy paraffinic</w:t>
            </w:r>
          </w:p>
        </w:tc>
        <w:tc>
          <w:tcPr>
            <w:tcW w:w="3217" w:type="dxa"/>
            <w:vMerge/>
            <w:tcBorders>
              <w:top w:val="nil"/>
            </w:tcBorders>
          </w:tcPr>
          <w:p>
            <w:pPr>
              <w:rPr>
                <w:sz w:val="2"/>
                <w:szCs w:val="2"/>
              </w:rPr>
            </w:pPr>
          </w:p>
        </w:tc>
        <w:tc>
          <w:tcPr>
            <w:tcW w:w="2180" w:type="dxa"/>
            <w:vMerge/>
            <w:tcBorders>
              <w:top w:val="nil"/>
            </w:tcBorders>
          </w:tcPr>
          <w:p>
            <w:pPr>
              <w:rPr>
                <w:sz w:val="2"/>
                <w:szCs w:val="2"/>
              </w:rPr>
            </w:pPr>
          </w:p>
        </w:tc>
      </w:tr>
      <w:tr>
        <w:trPr>
          <w:trHeight w:val="261" w:hRule="atLeast"/>
        </w:trPr>
        <w:tc>
          <w:tcPr>
            <w:tcW w:w="2084" w:type="dxa"/>
            <w:tcBorders>
              <w:bottom w:val="nil"/>
            </w:tcBorders>
          </w:tcPr>
          <w:p>
            <w:pPr>
              <w:pStyle w:val="TableParagraph"/>
              <w:spacing w:line="242" w:lineRule="exact"/>
              <w:ind w:left="107"/>
              <w:rPr>
                <w:rFonts w:ascii="Times New Roman"/>
                <w:sz w:val="24"/>
              </w:rPr>
            </w:pPr>
            <w:r>
              <w:rPr>
                <w:rFonts w:ascii="Times New Roman"/>
                <w:sz w:val="24"/>
              </w:rPr>
              <w:t>Distillates</w:t>
            </w:r>
          </w:p>
        </w:tc>
        <w:tc>
          <w:tcPr>
            <w:tcW w:w="3217" w:type="dxa"/>
            <w:vMerge w:val="restart"/>
          </w:tcPr>
          <w:p>
            <w:pPr>
              <w:pStyle w:val="TableParagraph"/>
              <w:spacing w:line="256" w:lineRule="exact"/>
              <w:ind w:left="107"/>
              <w:rPr>
                <w:rFonts w:ascii="Times New Roman"/>
                <w:sz w:val="24"/>
              </w:rPr>
            </w:pPr>
            <w:r>
              <w:rPr>
                <w:rFonts w:ascii="Times New Roman"/>
                <w:position w:val="2"/>
                <w:sz w:val="24"/>
              </w:rPr>
              <w:t>LD</w:t>
            </w:r>
            <w:r>
              <w:rPr>
                <w:rFonts w:ascii="Times New Roman"/>
                <w:sz w:val="16"/>
              </w:rPr>
              <w:t>50 </w:t>
            </w:r>
            <w:r>
              <w:rPr>
                <w:rFonts w:ascii="Times New Roman"/>
                <w:position w:val="2"/>
                <w:sz w:val="24"/>
              </w:rPr>
              <w:t>Oral (Rat)</w:t>
            </w:r>
          </w:p>
        </w:tc>
        <w:tc>
          <w:tcPr>
            <w:tcW w:w="2180" w:type="dxa"/>
            <w:vMerge w:val="restart"/>
          </w:tcPr>
          <w:p>
            <w:pPr>
              <w:pStyle w:val="TableParagraph"/>
              <w:spacing w:line="256" w:lineRule="exact"/>
              <w:ind w:left="106"/>
              <w:rPr>
                <w:rFonts w:ascii="Times New Roman"/>
                <w:sz w:val="24"/>
              </w:rPr>
            </w:pPr>
            <w:r>
              <w:rPr>
                <w:rFonts w:ascii="Times New Roman"/>
                <w:sz w:val="24"/>
              </w:rPr>
              <w:t>&gt;5000 mg/kg</w:t>
            </w:r>
          </w:p>
        </w:tc>
      </w:tr>
      <w:tr>
        <w:trPr>
          <w:trHeight w:val="3" w:hRule="atLeast"/>
        </w:trPr>
        <w:tc>
          <w:tcPr>
            <w:tcW w:w="2084" w:type="dxa"/>
            <w:vMerge w:val="restart"/>
            <w:tcBorders>
              <w:top w:val="nil"/>
              <w:bottom w:val="nil"/>
            </w:tcBorders>
          </w:tcPr>
          <w:p>
            <w:pPr>
              <w:pStyle w:val="TableParagraph"/>
              <w:spacing w:line="239" w:lineRule="exact"/>
              <w:ind w:left="107"/>
              <w:rPr>
                <w:rFonts w:ascii="Times New Roman"/>
                <w:sz w:val="24"/>
              </w:rPr>
            </w:pPr>
            <w:r>
              <w:rPr>
                <w:rFonts w:ascii="Times New Roman"/>
                <w:sz w:val="24"/>
              </w:rPr>
              <w:t>(petroleum), hydro</w:t>
            </w:r>
          </w:p>
        </w:tc>
        <w:tc>
          <w:tcPr>
            <w:tcW w:w="3217" w:type="dxa"/>
            <w:vMerge/>
            <w:tcBorders>
              <w:top w:val="nil"/>
            </w:tcBorders>
          </w:tcPr>
          <w:p>
            <w:pPr>
              <w:rPr>
                <w:sz w:val="2"/>
                <w:szCs w:val="2"/>
              </w:rPr>
            </w:pPr>
          </w:p>
        </w:tc>
        <w:tc>
          <w:tcPr>
            <w:tcW w:w="2180" w:type="dxa"/>
            <w:vMerge/>
            <w:tcBorders>
              <w:top w:val="nil"/>
            </w:tcBorders>
          </w:tcPr>
          <w:p>
            <w:pPr>
              <w:rPr>
                <w:sz w:val="2"/>
                <w:szCs w:val="2"/>
              </w:rPr>
            </w:pPr>
          </w:p>
        </w:tc>
      </w:tr>
      <w:tr>
        <w:trPr>
          <w:trHeight w:val="245" w:hRule="atLeast"/>
        </w:trPr>
        <w:tc>
          <w:tcPr>
            <w:tcW w:w="2084" w:type="dxa"/>
            <w:vMerge/>
            <w:tcBorders>
              <w:top w:val="nil"/>
              <w:bottom w:val="nil"/>
            </w:tcBorders>
          </w:tcPr>
          <w:p>
            <w:pPr>
              <w:rPr>
                <w:sz w:val="2"/>
                <w:szCs w:val="2"/>
              </w:rPr>
            </w:pPr>
          </w:p>
        </w:tc>
        <w:tc>
          <w:tcPr>
            <w:tcW w:w="3217" w:type="dxa"/>
            <w:vMerge w:val="restart"/>
          </w:tcPr>
          <w:p>
            <w:pPr>
              <w:pStyle w:val="TableParagraph"/>
              <w:spacing w:line="258" w:lineRule="exact"/>
              <w:ind w:left="107"/>
              <w:rPr>
                <w:rFonts w:ascii="Times New Roman"/>
                <w:sz w:val="24"/>
              </w:rPr>
            </w:pPr>
            <w:r>
              <w:rPr>
                <w:rFonts w:ascii="Times New Roman"/>
                <w:position w:val="2"/>
                <w:sz w:val="24"/>
              </w:rPr>
              <w:t>LD</w:t>
            </w:r>
            <w:r>
              <w:rPr>
                <w:rFonts w:ascii="Times New Roman"/>
                <w:sz w:val="16"/>
              </w:rPr>
              <w:t>50 </w:t>
            </w:r>
            <w:r>
              <w:rPr>
                <w:rFonts w:ascii="Times New Roman"/>
                <w:position w:val="2"/>
                <w:sz w:val="24"/>
              </w:rPr>
              <w:t>Dermal (Rabbit)</w:t>
            </w:r>
          </w:p>
        </w:tc>
        <w:tc>
          <w:tcPr>
            <w:tcW w:w="2180" w:type="dxa"/>
            <w:vMerge w:val="restart"/>
          </w:tcPr>
          <w:p>
            <w:pPr>
              <w:pStyle w:val="TableParagraph"/>
              <w:spacing w:line="258" w:lineRule="exact"/>
              <w:ind w:left="106"/>
              <w:rPr>
                <w:rFonts w:ascii="Times New Roman"/>
                <w:sz w:val="24"/>
              </w:rPr>
            </w:pPr>
            <w:r>
              <w:rPr>
                <w:rFonts w:ascii="Times New Roman"/>
                <w:sz w:val="24"/>
              </w:rPr>
              <w:t>&gt;5000 mg/kg</w:t>
            </w:r>
          </w:p>
        </w:tc>
      </w:tr>
      <w:tr>
        <w:trPr>
          <w:trHeight w:val="22" w:hRule="atLeast"/>
        </w:trPr>
        <w:tc>
          <w:tcPr>
            <w:tcW w:w="2084" w:type="dxa"/>
            <w:vMerge w:val="restart"/>
            <w:tcBorders>
              <w:top w:val="nil"/>
              <w:bottom w:val="nil"/>
            </w:tcBorders>
          </w:tcPr>
          <w:p>
            <w:pPr>
              <w:pStyle w:val="TableParagraph"/>
              <w:spacing w:line="238" w:lineRule="exact"/>
              <w:ind w:left="107"/>
              <w:rPr>
                <w:rFonts w:ascii="Times New Roman"/>
                <w:sz w:val="24"/>
              </w:rPr>
            </w:pPr>
            <w:r>
              <w:rPr>
                <w:rFonts w:ascii="Times New Roman"/>
                <w:sz w:val="24"/>
              </w:rPr>
              <w:t>treated - heavy</w:t>
            </w:r>
          </w:p>
        </w:tc>
        <w:tc>
          <w:tcPr>
            <w:tcW w:w="3217" w:type="dxa"/>
            <w:vMerge/>
            <w:tcBorders>
              <w:top w:val="nil"/>
            </w:tcBorders>
          </w:tcPr>
          <w:p>
            <w:pPr>
              <w:rPr>
                <w:sz w:val="2"/>
                <w:szCs w:val="2"/>
              </w:rPr>
            </w:pPr>
          </w:p>
        </w:tc>
        <w:tc>
          <w:tcPr>
            <w:tcW w:w="2180" w:type="dxa"/>
            <w:vMerge/>
            <w:tcBorders>
              <w:top w:val="nil"/>
            </w:tcBorders>
          </w:tcPr>
          <w:p>
            <w:pPr>
              <w:rPr>
                <w:sz w:val="2"/>
                <w:szCs w:val="2"/>
              </w:rPr>
            </w:pPr>
          </w:p>
        </w:tc>
      </w:tr>
      <w:tr>
        <w:trPr>
          <w:trHeight w:val="224" w:hRule="atLeast"/>
        </w:trPr>
        <w:tc>
          <w:tcPr>
            <w:tcW w:w="2084" w:type="dxa"/>
            <w:vMerge/>
            <w:tcBorders>
              <w:top w:val="nil"/>
              <w:bottom w:val="nil"/>
            </w:tcBorders>
          </w:tcPr>
          <w:p>
            <w:pPr>
              <w:rPr>
                <w:sz w:val="2"/>
                <w:szCs w:val="2"/>
              </w:rPr>
            </w:pPr>
          </w:p>
        </w:tc>
        <w:tc>
          <w:tcPr>
            <w:tcW w:w="3217" w:type="dxa"/>
            <w:vMerge w:val="restart"/>
          </w:tcPr>
          <w:p>
            <w:pPr>
              <w:pStyle w:val="TableParagraph"/>
              <w:spacing w:before="101"/>
              <w:ind w:left="107"/>
              <w:rPr>
                <w:rFonts w:ascii="Times New Roman"/>
                <w:sz w:val="24"/>
              </w:rPr>
            </w:pPr>
            <w:r>
              <w:rPr>
                <w:rFonts w:ascii="Times New Roman"/>
                <w:position w:val="2"/>
                <w:sz w:val="24"/>
              </w:rPr>
              <w:t>LC</w:t>
            </w:r>
            <w:r>
              <w:rPr>
                <w:rFonts w:ascii="Times New Roman"/>
                <w:sz w:val="16"/>
              </w:rPr>
              <w:t>50 </w:t>
            </w:r>
            <w:r>
              <w:rPr>
                <w:rFonts w:ascii="Times New Roman"/>
                <w:position w:val="2"/>
                <w:sz w:val="24"/>
              </w:rPr>
              <w:t>Inhalation (Rat)</w:t>
            </w:r>
          </w:p>
        </w:tc>
        <w:tc>
          <w:tcPr>
            <w:tcW w:w="2180" w:type="dxa"/>
            <w:vMerge w:val="restart"/>
          </w:tcPr>
          <w:p>
            <w:pPr>
              <w:pStyle w:val="TableParagraph"/>
              <w:spacing w:line="268" w:lineRule="exact"/>
              <w:ind w:left="106"/>
              <w:rPr>
                <w:rFonts w:ascii="Times New Roman"/>
                <w:sz w:val="24"/>
              </w:rPr>
            </w:pPr>
            <w:r>
              <w:rPr>
                <w:rFonts w:ascii="Times New Roman"/>
                <w:sz w:val="24"/>
              </w:rPr>
              <w:t>&gt; 4 mg/l (4h)</w:t>
            </w:r>
          </w:p>
        </w:tc>
      </w:tr>
      <w:tr>
        <w:trPr>
          <w:trHeight w:val="264" w:hRule="atLeast"/>
        </w:trPr>
        <w:tc>
          <w:tcPr>
            <w:tcW w:w="2084" w:type="dxa"/>
            <w:tcBorders>
              <w:top w:val="nil"/>
            </w:tcBorders>
          </w:tcPr>
          <w:p>
            <w:pPr>
              <w:pStyle w:val="TableParagraph"/>
              <w:spacing w:line="244" w:lineRule="exact"/>
              <w:ind w:left="107"/>
              <w:rPr>
                <w:rFonts w:ascii="Times New Roman"/>
                <w:sz w:val="24"/>
              </w:rPr>
            </w:pPr>
            <w:r>
              <w:rPr>
                <w:rFonts w:ascii="Times New Roman"/>
                <w:sz w:val="24"/>
              </w:rPr>
              <w:t>paraffinic</w:t>
            </w:r>
          </w:p>
        </w:tc>
        <w:tc>
          <w:tcPr>
            <w:tcW w:w="3217" w:type="dxa"/>
            <w:vMerge/>
            <w:tcBorders>
              <w:top w:val="nil"/>
            </w:tcBorders>
          </w:tcPr>
          <w:p>
            <w:pPr>
              <w:rPr>
                <w:sz w:val="2"/>
                <w:szCs w:val="2"/>
              </w:rPr>
            </w:pPr>
          </w:p>
        </w:tc>
        <w:tc>
          <w:tcPr>
            <w:tcW w:w="2180" w:type="dxa"/>
            <w:vMerge/>
            <w:tcBorders>
              <w:top w:val="nil"/>
            </w:tcBorders>
          </w:tcPr>
          <w:p>
            <w:pPr>
              <w:rPr>
                <w:sz w:val="2"/>
                <w:szCs w:val="2"/>
              </w:rPr>
            </w:pPr>
          </w:p>
        </w:tc>
      </w:tr>
      <w:tr>
        <w:trPr>
          <w:trHeight w:val="262" w:hRule="atLeast"/>
        </w:trPr>
        <w:tc>
          <w:tcPr>
            <w:tcW w:w="2084" w:type="dxa"/>
            <w:tcBorders>
              <w:bottom w:val="nil"/>
            </w:tcBorders>
          </w:tcPr>
          <w:p>
            <w:pPr>
              <w:pStyle w:val="TableParagraph"/>
              <w:spacing w:line="242" w:lineRule="exact"/>
              <w:ind w:left="107"/>
              <w:rPr>
                <w:rFonts w:ascii="Times New Roman"/>
                <w:sz w:val="24"/>
              </w:rPr>
            </w:pPr>
            <w:r>
              <w:rPr>
                <w:rFonts w:ascii="Times New Roman"/>
                <w:sz w:val="24"/>
              </w:rPr>
              <w:t>Paraffin oils</w:t>
            </w:r>
          </w:p>
        </w:tc>
        <w:tc>
          <w:tcPr>
            <w:tcW w:w="3217" w:type="dxa"/>
            <w:vMerge w:val="restart"/>
          </w:tcPr>
          <w:p>
            <w:pPr>
              <w:pStyle w:val="TableParagraph"/>
              <w:spacing w:line="256" w:lineRule="exact"/>
              <w:ind w:left="107"/>
              <w:rPr>
                <w:rFonts w:ascii="Times New Roman"/>
                <w:sz w:val="24"/>
              </w:rPr>
            </w:pPr>
            <w:r>
              <w:rPr>
                <w:rFonts w:ascii="Times New Roman"/>
                <w:position w:val="2"/>
                <w:sz w:val="24"/>
              </w:rPr>
              <w:t>LD</w:t>
            </w:r>
            <w:r>
              <w:rPr>
                <w:rFonts w:ascii="Times New Roman"/>
                <w:sz w:val="16"/>
              </w:rPr>
              <w:t>50 </w:t>
            </w:r>
            <w:r>
              <w:rPr>
                <w:rFonts w:ascii="Times New Roman"/>
                <w:position w:val="2"/>
                <w:sz w:val="24"/>
              </w:rPr>
              <w:t>Oral (Rat)</w:t>
            </w:r>
          </w:p>
        </w:tc>
        <w:tc>
          <w:tcPr>
            <w:tcW w:w="2180" w:type="dxa"/>
            <w:vMerge w:val="restart"/>
          </w:tcPr>
          <w:p>
            <w:pPr>
              <w:pStyle w:val="TableParagraph"/>
              <w:spacing w:line="256" w:lineRule="exact"/>
              <w:ind w:left="106"/>
              <w:rPr>
                <w:rFonts w:ascii="Times New Roman"/>
                <w:sz w:val="24"/>
              </w:rPr>
            </w:pPr>
            <w:r>
              <w:rPr>
                <w:rFonts w:ascii="Times New Roman"/>
                <w:sz w:val="24"/>
              </w:rPr>
              <w:t>&gt;5000 mg/kg</w:t>
            </w:r>
          </w:p>
        </w:tc>
      </w:tr>
      <w:tr>
        <w:trPr>
          <w:trHeight w:val="4" w:hRule="atLeast"/>
        </w:trPr>
        <w:tc>
          <w:tcPr>
            <w:tcW w:w="2084" w:type="dxa"/>
            <w:vMerge w:val="restart"/>
            <w:tcBorders>
              <w:top w:val="nil"/>
              <w:bottom w:val="nil"/>
            </w:tcBorders>
          </w:tcPr>
          <w:p>
            <w:pPr>
              <w:pStyle w:val="TableParagraph"/>
              <w:spacing w:line="239" w:lineRule="exact"/>
              <w:ind w:left="107"/>
              <w:rPr>
                <w:rFonts w:ascii="Times New Roman"/>
                <w:sz w:val="24"/>
              </w:rPr>
            </w:pPr>
            <w:r>
              <w:rPr>
                <w:rFonts w:ascii="Times New Roman"/>
                <w:sz w:val="24"/>
              </w:rPr>
              <w:t>(petroleum),</w:t>
            </w:r>
          </w:p>
        </w:tc>
        <w:tc>
          <w:tcPr>
            <w:tcW w:w="3217" w:type="dxa"/>
            <w:vMerge/>
            <w:tcBorders>
              <w:top w:val="nil"/>
            </w:tcBorders>
          </w:tcPr>
          <w:p>
            <w:pPr>
              <w:rPr>
                <w:sz w:val="2"/>
                <w:szCs w:val="2"/>
              </w:rPr>
            </w:pPr>
          </w:p>
        </w:tc>
        <w:tc>
          <w:tcPr>
            <w:tcW w:w="2180" w:type="dxa"/>
            <w:vMerge/>
            <w:tcBorders>
              <w:top w:val="nil"/>
            </w:tcBorders>
          </w:tcPr>
          <w:p>
            <w:pPr>
              <w:rPr>
                <w:sz w:val="2"/>
                <w:szCs w:val="2"/>
              </w:rPr>
            </w:pPr>
          </w:p>
        </w:tc>
      </w:tr>
      <w:tr>
        <w:trPr>
          <w:trHeight w:val="245" w:hRule="atLeast"/>
        </w:trPr>
        <w:tc>
          <w:tcPr>
            <w:tcW w:w="2084" w:type="dxa"/>
            <w:vMerge/>
            <w:tcBorders>
              <w:top w:val="nil"/>
              <w:bottom w:val="nil"/>
            </w:tcBorders>
          </w:tcPr>
          <w:p>
            <w:pPr>
              <w:rPr>
                <w:sz w:val="2"/>
                <w:szCs w:val="2"/>
              </w:rPr>
            </w:pPr>
          </w:p>
        </w:tc>
        <w:tc>
          <w:tcPr>
            <w:tcW w:w="3217" w:type="dxa"/>
            <w:vMerge w:val="restart"/>
          </w:tcPr>
          <w:p>
            <w:pPr>
              <w:pStyle w:val="TableParagraph"/>
              <w:spacing w:line="256" w:lineRule="exact"/>
              <w:ind w:left="107"/>
              <w:rPr>
                <w:rFonts w:ascii="Times New Roman"/>
                <w:sz w:val="24"/>
              </w:rPr>
            </w:pPr>
            <w:r>
              <w:rPr>
                <w:rFonts w:ascii="Times New Roman"/>
                <w:position w:val="2"/>
                <w:sz w:val="24"/>
              </w:rPr>
              <w:t>LD</w:t>
            </w:r>
            <w:r>
              <w:rPr>
                <w:rFonts w:ascii="Times New Roman"/>
                <w:sz w:val="16"/>
              </w:rPr>
              <w:t>50 </w:t>
            </w:r>
            <w:r>
              <w:rPr>
                <w:rFonts w:ascii="Times New Roman"/>
                <w:position w:val="2"/>
                <w:sz w:val="24"/>
              </w:rPr>
              <w:t>Dermal (Rabbit)</w:t>
            </w:r>
          </w:p>
        </w:tc>
        <w:tc>
          <w:tcPr>
            <w:tcW w:w="2180" w:type="dxa"/>
            <w:vMerge w:val="restart"/>
          </w:tcPr>
          <w:p>
            <w:pPr>
              <w:pStyle w:val="TableParagraph"/>
              <w:spacing w:line="256" w:lineRule="exact"/>
              <w:ind w:left="106"/>
              <w:rPr>
                <w:rFonts w:ascii="Times New Roman"/>
                <w:sz w:val="24"/>
              </w:rPr>
            </w:pPr>
            <w:r>
              <w:rPr>
                <w:rFonts w:ascii="Times New Roman"/>
                <w:sz w:val="24"/>
              </w:rPr>
              <w:t>&gt;2000 mg/kg</w:t>
            </w:r>
          </w:p>
        </w:tc>
      </w:tr>
      <w:tr>
        <w:trPr>
          <w:trHeight w:val="20" w:hRule="atLeast"/>
        </w:trPr>
        <w:tc>
          <w:tcPr>
            <w:tcW w:w="2084" w:type="dxa"/>
            <w:vMerge w:val="restart"/>
            <w:tcBorders>
              <w:top w:val="nil"/>
              <w:bottom w:val="nil"/>
            </w:tcBorders>
          </w:tcPr>
          <w:p>
            <w:pPr>
              <w:pStyle w:val="TableParagraph"/>
              <w:spacing w:line="238" w:lineRule="exact"/>
              <w:ind w:left="107"/>
              <w:rPr>
                <w:rFonts w:ascii="Times New Roman"/>
                <w:sz w:val="24"/>
              </w:rPr>
            </w:pPr>
            <w:r>
              <w:rPr>
                <w:rFonts w:ascii="Times New Roman"/>
                <w:sz w:val="24"/>
              </w:rPr>
              <w:t>catalytic - dewaxed</w:t>
            </w:r>
          </w:p>
        </w:tc>
        <w:tc>
          <w:tcPr>
            <w:tcW w:w="3217" w:type="dxa"/>
            <w:vMerge/>
            <w:tcBorders>
              <w:top w:val="nil"/>
            </w:tcBorders>
          </w:tcPr>
          <w:p>
            <w:pPr>
              <w:rPr>
                <w:sz w:val="2"/>
                <w:szCs w:val="2"/>
              </w:rPr>
            </w:pPr>
          </w:p>
        </w:tc>
        <w:tc>
          <w:tcPr>
            <w:tcW w:w="2180" w:type="dxa"/>
            <w:vMerge/>
            <w:tcBorders>
              <w:top w:val="nil"/>
            </w:tcBorders>
          </w:tcPr>
          <w:p>
            <w:pPr>
              <w:rPr>
                <w:sz w:val="2"/>
                <w:szCs w:val="2"/>
              </w:rPr>
            </w:pPr>
          </w:p>
        </w:tc>
      </w:tr>
      <w:tr>
        <w:trPr>
          <w:trHeight w:val="227" w:hRule="atLeast"/>
        </w:trPr>
        <w:tc>
          <w:tcPr>
            <w:tcW w:w="2084" w:type="dxa"/>
            <w:vMerge/>
            <w:tcBorders>
              <w:top w:val="nil"/>
              <w:bottom w:val="nil"/>
            </w:tcBorders>
          </w:tcPr>
          <w:p>
            <w:pPr>
              <w:rPr>
                <w:sz w:val="2"/>
                <w:szCs w:val="2"/>
              </w:rPr>
            </w:pPr>
          </w:p>
        </w:tc>
        <w:tc>
          <w:tcPr>
            <w:tcW w:w="3217" w:type="dxa"/>
            <w:vMerge w:val="restart"/>
          </w:tcPr>
          <w:p>
            <w:pPr>
              <w:pStyle w:val="TableParagraph"/>
              <w:spacing w:before="103"/>
              <w:ind w:left="107"/>
              <w:rPr>
                <w:rFonts w:ascii="Times New Roman"/>
                <w:sz w:val="24"/>
              </w:rPr>
            </w:pPr>
            <w:r>
              <w:rPr>
                <w:rFonts w:ascii="Times New Roman"/>
                <w:position w:val="2"/>
                <w:sz w:val="24"/>
              </w:rPr>
              <w:t>LC</w:t>
            </w:r>
            <w:r>
              <w:rPr>
                <w:rFonts w:ascii="Times New Roman"/>
                <w:sz w:val="16"/>
              </w:rPr>
              <w:t>50 </w:t>
            </w:r>
            <w:r>
              <w:rPr>
                <w:rFonts w:ascii="Times New Roman"/>
                <w:position w:val="2"/>
                <w:sz w:val="24"/>
              </w:rPr>
              <w:t>Inhalation (Rat)</w:t>
            </w:r>
          </w:p>
        </w:tc>
        <w:tc>
          <w:tcPr>
            <w:tcW w:w="2180" w:type="dxa"/>
            <w:vMerge w:val="restart"/>
          </w:tcPr>
          <w:p>
            <w:pPr>
              <w:pStyle w:val="TableParagraph"/>
              <w:spacing w:before="104"/>
              <w:ind w:left="106"/>
              <w:rPr>
                <w:rFonts w:ascii="Times New Roman"/>
                <w:sz w:val="24"/>
              </w:rPr>
            </w:pPr>
            <w:r>
              <w:rPr>
                <w:rFonts w:ascii="Times New Roman"/>
                <w:sz w:val="24"/>
              </w:rPr>
              <w:t>2.18 mg/L air (4h)</w:t>
            </w:r>
          </w:p>
        </w:tc>
      </w:tr>
      <w:tr>
        <w:trPr>
          <w:trHeight w:val="264" w:hRule="atLeast"/>
        </w:trPr>
        <w:tc>
          <w:tcPr>
            <w:tcW w:w="2084" w:type="dxa"/>
            <w:tcBorders>
              <w:top w:val="nil"/>
            </w:tcBorders>
          </w:tcPr>
          <w:p>
            <w:pPr>
              <w:pStyle w:val="TableParagraph"/>
              <w:spacing w:line="244" w:lineRule="exact"/>
              <w:ind w:left="107"/>
              <w:rPr>
                <w:rFonts w:ascii="Times New Roman"/>
                <w:sz w:val="24"/>
              </w:rPr>
            </w:pPr>
            <w:r>
              <w:rPr>
                <w:rFonts w:ascii="Times New Roman"/>
                <w:sz w:val="24"/>
              </w:rPr>
              <w:t>light</w:t>
            </w:r>
          </w:p>
        </w:tc>
        <w:tc>
          <w:tcPr>
            <w:tcW w:w="3217" w:type="dxa"/>
            <w:vMerge/>
            <w:tcBorders>
              <w:top w:val="nil"/>
            </w:tcBorders>
          </w:tcPr>
          <w:p>
            <w:pPr>
              <w:rPr>
                <w:sz w:val="2"/>
                <w:szCs w:val="2"/>
              </w:rPr>
            </w:pPr>
          </w:p>
        </w:tc>
        <w:tc>
          <w:tcPr>
            <w:tcW w:w="2180" w:type="dxa"/>
            <w:vMerge/>
            <w:tcBorders>
              <w:top w:val="nil"/>
            </w:tcBorders>
          </w:tcPr>
          <w:p>
            <w:pPr>
              <w:rPr>
                <w:sz w:val="2"/>
                <w:szCs w:val="2"/>
              </w:rPr>
            </w:pPr>
          </w:p>
        </w:tc>
      </w:tr>
      <w:tr>
        <w:trPr>
          <w:trHeight w:val="275" w:hRule="atLeast"/>
        </w:trPr>
        <w:tc>
          <w:tcPr>
            <w:tcW w:w="2084" w:type="dxa"/>
            <w:vMerge w:val="restart"/>
          </w:tcPr>
          <w:p>
            <w:pPr>
              <w:pStyle w:val="TableParagraph"/>
              <w:spacing w:before="1"/>
              <w:rPr>
                <w:rFonts w:ascii="Times New Roman"/>
                <w:b/>
                <w:sz w:val="24"/>
              </w:rPr>
            </w:pPr>
          </w:p>
          <w:p>
            <w:pPr>
              <w:pStyle w:val="TableParagraph"/>
              <w:ind w:left="107"/>
              <w:rPr>
                <w:rFonts w:ascii="Times New Roman"/>
                <w:sz w:val="24"/>
              </w:rPr>
            </w:pPr>
            <w:r>
              <w:rPr>
                <w:rFonts w:ascii="Times New Roman"/>
                <w:sz w:val="24"/>
              </w:rPr>
              <w:t>Additive</w:t>
            </w:r>
          </w:p>
        </w:tc>
        <w:tc>
          <w:tcPr>
            <w:tcW w:w="3217" w:type="dxa"/>
          </w:tcPr>
          <w:p>
            <w:pPr>
              <w:pStyle w:val="TableParagraph"/>
              <w:spacing w:line="256" w:lineRule="exact"/>
              <w:ind w:left="107"/>
              <w:rPr>
                <w:rFonts w:ascii="Times New Roman"/>
                <w:sz w:val="24"/>
              </w:rPr>
            </w:pPr>
            <w:r>
              <w:rPr>
                <w:rFonts w:ascii="Times New Roman"/>
                <w:position w:val="2"/>
                <w:sz w:val="24"/>
              </w:rPr>
              <w:t>LD</w:t>
            </w:r>
            <w:r>
              <w:rPr>
                <w:rFonts w:ascii="Times New Roman"/>
                <w:sz w:val="16"/>
              </w:rPr>
              <w:t>50 </w:t>
            </w:r>
            <w:r>
              <w:rPr>
                <w:rFonts w:ascii="Times New Roman"/>
                <w:position w:val="2"/>
                <w:sz w:val="24"/>
              </w:rPr>
              <w:t>Oral (Rat)</w:t>
            </w:r>
          </w:p>
        </w:tc>
        <w:tc>
          <w:tcPr>
            <w:tcW w:w="2180" w:type="dxa"/>
          </w:tcPr>
          <w:p>
            <w:pPr>
              <w:pStyle w:val="TableParagraph"/>
              <w:spacing w:line="256" w:lineRule="exact"/>
              <w:ind w:left="106"/>
              <w:rPr>
                <w:rFonts w:ascii="Times New Roman"/>
                <w:sz w:val="24"/>
              </w:rPr>
            </w:pPr>
            <w:r>
              <w:rPr>
                <w:rFonts w:ascii="Times New Roman"/>
                <w:sz w:val="24"/>
              </w:rPr>
              <w:t>No data available</w:t>
            </w:r>
          </w:p>
        </w:tc>
      </w:tr>
      <w:tr>
        <w:trPr>
          <w:trHeight w:val="275" w:hRule="atLeast"/>
        </w:trPr>
        <w:tc>
          <w:tcPr>
            <w:tcW w:w="2084" w:type="dxa"/>
            <w:vMerge/>
            <w:tcBorders>
              <w:top w:val="nil"/>
            </w:tcBorders>
          </w:tcPr>
          <w:p>
            <w:pPr>
              <w:rPr>
                <w:sz w:val="2"/>
                <w:szCs w:val="2"/>
              </w:rPr>
            </w:pPr>
          </w:p>
        </w:tc>
        <w:tc>
          <w:tcPr>
            <w:tcW w:w="3217" w:type="dxa"/>
          </w:tcPr>
          <w:p>
            <w:pPr>
              <w:pStyle w:val="TableParagraph"/>
              <w:spacing w:line="256" w:lineRule="exact"/>
              <w:ind w:left="107"/>
              <w:rPr>
                <w:rFonts w:ascii="Times New Roman"/>
                <w:sz w:val="24"/>
              </w:rPr>
            </w:pPr>
            <w:r>
              <w:rPr>
                <w:rFonts w:ascii="Times New Roman"/>
                <w:position w:val="2"/>
                <w:sz w:val="24"/>
              </w:rPr>
              <w:t>LD</w:t>
            </w:r>
            <w:r>
              <w:rPr>
                <w:rFonts w:ascii="Times New Roman"/>
                <w:sz w:val="16"/>
              </w:rPr>
              <w:t>50 </w:t>
            </w:r>
            <w:r>
              <w:rPr>
                <w:rFonts w:ascii="Times New Roman"/>
                <w:position w:val="2"/>
                <w:sz w:val="24"/>
              </w:rPr>
              <w:t>Dermal (Rabbit)</w:t>
            </w:r>
          </w:p>
        </w:tc>
        <w:tc>
          <w:tcPr>
            <w:tcW w:w="2180" w:type="dxa"/>
          </w:tcPr>
          <w:p>
            <w:pPr>
              <w:pStyle w:val="TableParagraph"/>
              <w:spacing w:line="256" w:lineRule="exact"/>
              <w:ind w:left="106"/>
              <w:rPr>
                <w:rFonts w:ascii="Times New Roman"/>
                <w:sz w:val="24"/>
              </w:rPr>
            </w:pPr>
            <w:r>
              <w:rPr>
                <w:rFonts w:ascii="Times New Roman"/>
                <w:sz w:val="24"/>
              </w:rPr>
              <w:t>No data available</w:t>
            </w:r>
          </w:p>
        </w:tc>
      </w:tr>
      <w:tr>
        <w:trPr>
          <w:trHeight w:val="275" w:hRule="atLeast"/>
        </w:trPr>
        <w:tc>
          <w:tcPr>
            <w:tcW w:w="2084" w:type="dxa"/>
            <w:vMerge/>
            <w:tcBorders>
              <w:top w:val="nil"/>
            </w:tcBorders>
          </w:tcPr>
          <w:p>
            <w:pPr>
              <w:rPr>
                <w:sz w:val="2"/>
                <w:szCs w:val="2"/>
              </w:rPr>
            </w:pPr>
          </w:p>
        </w:tc>
        <w:tc>
          <w:tcPr>
            <w:tcW w:w="3217" w:type="dxa"/>
          </w:tcPr>
          <w:p>
            <w:pPr>
              <w:pStyle w:val="TableParagraph"/>
              <w:spacing w:line="256" w:lineRule="exact"/>
              <w:ind w:left="107"/>
              <w:rPr>
                <w:rFonts w:ascii="Times New Roman"/>
                <w:sz w:val="24"/>
              </w:rPr>
            </w:pPr>
            <w:r>
              <w:rPr>
                <w:rFonts w:ascii="Times New Roman"/>
                <w:position w:val="2"/>
                <w:sz w:val="24"/>
              </w:rPr>
              <w:t>LC</w:t>
            </w:r>
            <w:r>
              <w:rPr>
                <w:rFonts w:ascii="Times New Roman"/>
                <w:sz w:val="16"/>
              </w:rPr>
              <w:t>50 </w:t>
            </w:r>
            <w:r>
              <w:rPr>
                <w:rFonts w:ascii="Times New Roman"/>
                <w:position w:val="2"/>
                <w:sz w:val="24"/>
              </w:rPr>
              <w:t>Inhalation (Rat)</w:t>
            </w:r>
          </w:p>
        </w:tc>
        <w:tc>
          <w:tcPr>
            <w:tcW w:w="2180" w:type="dxa"/>
          </w:tcPr>
          <w:p>
            <w:pPr>
              <w:pStyle w:val="TableParagraph"/>
              <w:spacing w:line="256" w:lineRule="exact"/>
              <w:ind w:left="106"/>
              <w:rPr>
                <w:rFonts w:ascii="Times New Roman"/>
                <w:sz w:val="24"/>
              </w:rPr>
            </w:pPr>
            <w:r>
              <w:rPr>
                <w:rFonts w:ascii="Times New Roman"/>
                <w:sz w:val="24"/>
              </w:rPr>
              <w:t>No data available</w:t>
            </w:r>
          </w:p>
        </w:tc>
      </w:tr>
    </w:tbl>
    <w:p>
      <w:pPr>
        <w:pStyle w:val="BodyText"/>
        <w:spacing w:before="8"/>
        <w:rPr>
          <w:rFonts w:ascii="Times New Roman"/>
          <w:b/>
          <w:sz w:val="23"/>
        </w:rPr>
      </w:pPr>
    </w:p>
    <w:p>
      <w:pPr>
        <w:spacing w:line="274" w:lineRule="exact" w:before="0"/>
        <w:ind w:left="1527" w:right="0" w:firstLine="0"/>
        <w:jc w:val="left"/>
        <w:rPr>
          <w:rFonts w:ascii="Times New Roman"/>
          <w:b/>
          <w:sz w:val="24"/>
        </w:rPr>
      </w:pPr>
      <w:r>
        <w:rPr>
          <w:rFonts w:ascii="Times New Roman"/>
          <w:b/>
          <w:sz w:val="24"/>
        </w:rPr>
        <w:t>Product Acute Toxicity Estimates:</w:t>
      </w:r>
    </w:p>
    <w:p>
      <w:pPr>
        <w:spacing w:line="274" w:lineRule="exact" w:before="0"/>
        <w:ind w:left="1887" w:right="0" w:firstLine="0"/>
        <w:jc w:val="left"/>
        <w:rPr>
          <w:rFonts w:ascii="Times New Roman"/>
          <w:sz w:val="24"/>
        </w:rPr>
      </w:pPr>
      <w:r>
        <w:rPr>
          <w:rFonts w:ascii="Times New Roman"/>
          <w:sz w:val="24"/>
        </w:rPr>
        <w:t>Acute Oral Toxicity (rat)</w:t>
      </w:r>
    </w:p>
    <w:p>
      <w:pPr>
        <w:spacing w:after="0" w:line="274" w:lineRule="exact"/>
        <w:jc w:val="left"/>
        <w:rPr>
          <w:rFonts w:ascii="Times New Roman"/>
          <w:sz w:val="24"/>
        </w:rPr>
        <w:sectPr>
          <w:pgSz w:w="12240" w:h="15840"/>
          <w:pgMar w:header="342" w:footer="592" w:top="800" w:bottom="780" w:left="460" w:right="820"/>
        </w:sectPr>
      </w:pPr>
    </w:p>
    <w:p>
      <w:pPr>
        <w:pStyle w:val="BodyText"/>
        <w:rPr>
          <w:rFonts w:ascii="Times New Roman"/>
          <w:sz w:val="20"/>
        </w:rPr>
      </w:pPr>
    </w:p>
    <w:p>
      <w:pPr>
        <w:pStyle w:val="BodyText"/>
        <w:spacing w:before="6"/>
        <w:rPr>
          <w:rFonts w:ascii="Times New Roman"/>
          <w:sz w:val="26"/>
        </w:rPr>
      </w:pPr>
    </w:p>
    <w:p>
      <w:pPr>
        <w:tabs>
          <w:tab w:pos="4408" w:val="left" w:leader="none"/>
        </w:tabs>
        <w:spacing w:before="90"/>
        <w:ind w:left="1887" w:right="2117" w:firstLine="0"/>
        <w:jc w:val="left"/>
        <w:rPr>
          <w:rFonts w:ascii="Times New Roman"/>
          <w:sz w:val="24"/>
        </w:rPr>
      </w:pPr>
      <w:r>
        <w:rPr>
          <w:rFonts w:ascii="Times New Roman"/>
          <w:sz w:val="24"/>
        </w:rPr>
        <w:t>Product:</w:t>
        <w:tab/>
        <w:t>&gt;5000 mg/kg (estimate based on </w:t>
      </w:r>
      <w:r>
        <w:rPr>
          <w:rFonts w:ascii="Times New Roman"/>
          <w:spacing w:val="-3"/>
          <w:sz w:val="24"/>
        </w:rPr>
        <w:t>components) </w:t>
      </w:r>
      <w:r>
        <w:rPr>
          <w:rFonts w:ascii="Times New Roman"/>
          <w:sz w:val="24"/>
        </w:rPr>
        <w:t>Acute Dermal Toxicity</w:t>
      </w:r>
      <w:r>
        <w:rPr>
          <w:rFonts w:ascii="Times New Roman"/>
          <w:spacing w:val="-6"/>
          <w:sz w:val="24"/>
        </w:rPr>
        <w:t> </w:t>
      </w:r>
      <w:r>
        <w:rPr>
          <w:rFonts w:ascii="Times New Roman"/>
          <w:sz w:val="24"/>
        </w:rPr>
        <w:t>(rabbit)</w:t>
      </w:r>
    </w:p>
    <w:p>
      <w:pPr>
        <w:tabs>
          <w:tab w:pos="4408" w:val="left" w:leader="none"/>
        </w:tabs>
        <w:spacing w:before="1"/>
        <w:ind w:left="1887" w:right="4872" w:firstLine="0"/>
        <w:jc w:val="left"/>
        <w:rPr>
          <w:rFonts w:ascii="Times New Roman"/>
          <w:sz w:val="24"/>
        </w:rPr>
      </w:pPr>
      <w:r>
        <w:rPr>
          <w:rFonts w:ascii="Times New Roman"/>
          <w:sz w:val="24"/>
        </w:rPr>
        <w:t>Product:</w:t>
        <w:tab/>
        <w:t>No data </w:t>
      </w:r>
      <w:r>
        <w:rPr>
          <w:rFonts w:ascii="Times New Roman"/>
          <w:spacing w:val="-3"/>
          <w:sz w:val="24"/>
        </w:rPr>
        <w:t>available </w:t>
      </w:r>
      <w:r>
        <w:rPr>
          <w:rFonts w:ascii="Times New Roman"/>
          <w:sz w:val="24"/>
        </w:rPr>
        <w:t>Acute Inhalation Toxicity</w:t>
      </w:r>
    </w:p>
    <w:p>
      <w:pPr>
        <w:tabs>
          <w:tab w:pos="4408" w:val="left" w:leader="none"/>
        </w:tabs>
        <w:spacing w:before="0"/>
        <w:ind w:left="1887" w:right="0" w:firstLine="0"/>
        <w:jc w:val="left"/>
        <w:rPr>
          <w:rFonts w:ascii="Times New Roman"/>
          <w:sz w:val="24"/>
        </w:rPr>
      </w:pPr>
      <w:r>
        <w:rPr>
          <w:rFonts w:ascii="Times New Roman"/>
          <w:sz w:val="24"/>
        </w:rPr>
        <w:t>Product:</w:t>
        <w:tab/>
        <w:t>No data</w:t>
      </w:r>
      <w:r>
        <w:rPr>
          <w:rFonts w:ascii="Times New Roman"/>
          <w:spacing w:val="-1"/>
          <w:sz w:val="24"/>
        </w:rPr>
        <w:t> </w:t>
      </w:r>
      <w:r>
        <w:rPr>
          <w:rFonts w:ascii="Times New Roman"/>
          <w:sz w:val="24"/>
        </w:rPr>
        <w:t>available.</w:t>
      </w:r>
    </w:p>
    <w:p>
      <w:pPr>
        <w:pStyle w:val="BodyText"/>
        <w:rPr>
          <w:rFonts w:ascii="Times New Roman"/>
          <w:sz w:val="24"/>
        </w:rPr>
      </w:pPr>
    </w:p>
    <w:p>
      <w:pPr>
        <w:tabs>
          <w:tab w:pos="4768" w:val="left" w:leader="none"/>
        </w:tabs>
        <w:spacing w:before="0"/>
        <w:ind w:left="807" w:right="0" w:firstLine="0"/>
        <w:jc w:val="left"/>
        <w:rPr>
          <w:rFonts w:ascii="Times New Roman"/>
          <w:sz w:val="24"/>
        </w:rPr>
      </w:pPr>
      <w:r>
        <w:rPr>
          <w:rFonts w:ascii="Times New Roman"/>
          <w:b/>
          <w:sz w:val="24"/>
        </w:rPr>
        <w:t>Skin corrosion/irritation:</w:t>
        <w:tab/>
      </w:r>
      <w:r>
        <w:rPr>
          <w:rFonts w:ascii="Times New Roman"/>
          <w:sz w:val="24"/>
        </w:rPr>
        <w:t>Based upon information available on the</w:t>
      </w:r>
      <w:r>
        <w:rPr>
          <w:rFonts w:ascii="Times New Roman"/>
          <w:spacing w:val="1"/>
          <w:sz w:val="24"/>
        </w:rPr>
        <w:t> </w:t>
      </w:r>
      <w:r>
        <w:rPr>
          <w:rFonts w:ascii="Times New Roman"/>
          <w:sz w:val="24"/>
        </w:rPr>
        <w:t>known</w:t>
      </w:r>
    </w:p>
    <w:p>
      <w:pPr>
        <w:spacing w:before="0"/>
        <w:ind w:left="4768" w:right="1006" w:firstLine="0"/>
        <w:jc w:val="left"/>
        <w:rPr>
          <w:rFonts w:ascii="Times New Roman"/>
          <w:sz w:val="24"/>
        </w:rPr>
      </w:pPr>
      <w:r>
        <w:rPr>
          <w:rFonts w:ascii="Times New Roman"/>
          <w:sz w:val="24"/>
        </w:rPr>
        <w:t>components, the product is not expected to cause skin irritation.</w:t>
      </w:r>
    </w:p>
    <w:p>
      <w:pPr>
        <w:pStyle w:val="BodyText"/>
        <w:rPr>
          <w:rFonts w:ascii="Times New Roman"/>
          <w:sz w:val="24"/>
        </w:rPr>
      </w:pPr>
    </w:p>
    <w:p>
      <w:pPr>
        <w:tabs>
          <w:tab w:pos="4768" w:val="left" w:leader="none"/>
        </w:tabs>
        <w:spacing w:before="0"/>
        <w:ind w:left="807" w:right="0" w:firstLine="0"/>
        <w:jc w:val="left"/>
        <w:rPr>
          <w:rFonts w:ascii="Times New Roman"/>
          <w:sz w:val="24"/>
        </w:rPr>
      </w:pPr>
      <w:r>
        <w:rPr>
          <w:rFonts w:ascii="Times New Roman"/>
          <w:b/>
          <w:sz w:val="24"/>
        </w:rPr>
        <w:t>Serious eye</w:t>
      </w:r>
      <w:r>
        <w:rPr>
          <w:rFonts w:ascii="Times New Roman"/>
          <w:b/>
          <w:spacing w:val="-3"/>
          <w:sz w:val="24"/>
        </w:rPr>
        <w:t> </w:t>
      </w:r>
      <w:r>
        <w:rPr>
          <w:rFonts w:ascii="Times New Roman"/>
          <w:b/>
          <w:sz w:val="24"/>
        </w:rPr>
        <w:t>damage/eye</w:t>
      </w:r>
      <w:r>
        <w:rPr>
          <w:rFonts w:ascii="Times New Roman"/>
          <w:b/>
          <w:spacing w:val="-1"/>
          <w:sz w:val="24"/>
        </w:rPr>
        <w:t> </w:t>
      </w:r>
      <w:r>
        <w:rPr>
          <w:rFonts w:ascii="Times New Roman"/>
          <w:b/>
          <w:sz w:val="24"/>
        </w:rPr>
        <w:t>irritation:</w:t>
        <w:tab/>
      </w:r>
      <w:r>
        <w:rPr>
          <w:rFonts w:ascii="Times New Roman"/>
          <w:sz w:val="24"/>
        </w:rPr>
        <w:t>Based upon information available on the</w:t>
      </w:r>
      <w:r>
        <w:rPr>
          <w:rFonts w:ascii="Times New Roman"/>
          <w:spacing w:val="-1"/>
          <w:sz w:val="24"/>
        </w:rPr>
        <w:t> </w:t>
      </w:r>
      <w:r>
        <w:rPr>
          <w:rFonts w:ascii="Times New Roman"/>
          <w:sz w:val="24"/>
        </w:rPr>
        <w:t>known</w:t>
      </w:r>
    </w:p>
    <w:p>
      <w:pPr>
        <w:spacing w:before="0"/>
        <w:ind w:left="4768" w:right="948" w:firstLine="0"/>
        <w:jc w:val="left"/>
        <w:rPr>
          <w:rFonts w:ascii="Times New Roman"/>
          <w:sz w:val="24"/>
        </w:rPr>
      </w:pPr>
      <w:r>
        <w:rPr>
          <w:rFonts w:ascii="Times New Roman"/>
          <w:sz w:val="24"/>
        </w:rPr>
        <w:t>components, the product is not expected to cause eye damage or eye irritation.</w:t>
      </w:r>
    </w:p>
    <w:p>
      <w:pPr>
        <w:pStyle w:val="BodyText"/>
        <w:spacing w:before="1"/>
        <w:rPr>
          <w:rFonts w:ascii="Times New Roman"/>
          <w:sz w:val="24"/>
        </w:rPr>
      </w:pPr>
    </w:p>
    <w:p>
      <w:pPr>
        <w:tabs>
          <w:tab w:pos="4768" w:val="left" w:leader="none"/>
        </w:tabs>
        <w:spacing w:before="0"/>
        <w:ind w:left="807" w:right="0" w:firstLine="0"/>
        <w:jc w:val="left"/>
        <w:rPr>
          <w:rFonts w:ascii="Times New Roman"/>
          <w:sz w:val="24"/>
        </w:rPr>
      </w:pPr>
      <w:r>
        <w:rPr>
          <w:rFonts w:ascii="Times New Roman"/>
          <w:b/>
          <w:sz w:val="24"/>
        </w:rPr>
        <w:t>Respiratory</w:t>
      </w:r>
      <w:r>
        <w:rPr>
          <w:rFonts w:ascii="Times New Roman"/>
          <w:b/>
          <w:spacing w:val="-2"/>
          <w:sz w:val="24"/>
        </w:rPr>
        <w:t> </w:t>
      </w:r>
      <w:r>
        <w:rPr>
          <w:rFonts w:ascii="Times New Roman"/>
          <w:b/>
          <w:sz w:val="24"/>
        </w:rPr>
        <w:t>sensitization:</w:t>
        <w:tab/>
      </w:r>
      <w:r>
        <w:rPr>
          <w:rFonts w:ascii="Times New Roman"/>
          <w:sz w:val="24"/>
        </w:rPr>
        <w:t>Based upon information available on the known</w:t>
      </w:r>
    </w:p>
    <w:p>
      <w:pPr>
        <w:spacing w:before="0"/>
        <w:ind w:left="4768" w:right="1466" w:firstLine="0"/>
        <w:jc w:val="left"/>
        <w:rPr>
          <w:rFonts w:ascii="Times New Roman"/>
          <w:sz w:val="24"/>
        </w:rPr>
      </w:pPr>
      <w:r>
        <w:rPr>
          <w:rFonts w:ascii="Times New Roman"/>
          <w:sz w:val="24"/>
        </w:rPr>
        <w:t>components, the product is not expected to cause respiratory sensitization.</w:t>
      </w:r>
    </w:p>
    <w:p>
      <w:pPr>
        <w:pStyle w:val="BodyText"/>
        <w:rPr>
          <w:rFonts w:ascii="Times New Roman"/>
          <w:sz w:val="24"/>
        </w:rPr>
      </w:pPr>
    </w:p>
    <w:p>
      <w:pPr>
        <w:tabs>
          <w:tab w:pos="4768" w:val="left" w:leader="none"/>
        </w:tabs>
        <w:spacing w:before="0"/>
        <w:ind w:left="4768" w:right="1022" w:hanging="3961"/>
        <w:jc w:val="left"/>
        <w:rPr>
          <w:rFonts w:ascii="Times New Roman"/>
          <w:sz w:val="24"/>
        </w:rPr>
      </w:pPr>
      <w:r>
        <w:rPr>
          <w:rFonts w:ascii="Times New Roman"/>
          <w:b/>
          <w:sz w:val="24"/>
        </w:rPr>
        <w:t>Skin sensitization:</w:t>
        <w:tab/>
      </w:r>
      <w:r>
        <w:rPr>
          <w:rFonts w:ascii="Times New Roman"/>
          <w:sz w:val="24"/>
        </w:rPr>
        <w:t>Based upon information available on the known components, the product is not expected to cause </w:t>
      </w:r>
      <w:r>
        <w:rPr>
          <w:rFonts w:ascii="Times New Roman"/>
          <w:spacing w:val="-4"/>
          <w:sz w:val="24"/>
        </w:rPr>
        <w:t>skin </w:t>
      </w:r>
      <w:r>
        <w:rPr>
          <w:rFonts w:ascii="Times New Roman"/>
          <w:sz w:val="24"/>
        </w:rPr>
        <w:t>sensitization.</w:t>
      </w:r>
    </w:p>
    <w:p>
      <w:pPr>
        <w:pStyle w:val="BodyText"/>
        <w:rPr>
          <w:rFonts w:ascii="Times New Roman"/>
          <w:sz w:val="24"/>
        </w:rPr>
      </w:pPr>
    </w:p>
    <w:p>
      <w:pPr>
        <w:tabs>
          <w:tab w:pos="4768" w:val="left" w:leader="none"/>
        </w:tabs>
        <w:spacing w:before="0"/>
        <w:ind w:left="807" w:right="0" w:firstLine="0"/>
        <w:jc w:val="left"/>
        <w:rPr>
          <w:rFonts w:ascii="Times New Roman"/>
          <w:sz w:val="24"/>
        </w:rPr>
      </w:pPr>
      <w:r>
        <w:rPr>
          <w:rFonts w:ascii="Times New Roman"/>
          <w:b/>
          <w:sz w:val="24"/>
        </w:rPr>
        <w:t>Germ</w:t>
      </w:r>
      <w:r>
        <w:rPr>
          <w:rFonts w:ascii="Times New Roman"/>
          <w:b/>
          <w:spacing w:val="-5"/>
          <w:sz w:val="24"/>
        </w:rPr>
        <w:t> </w:t>
      </w:r>
      <w:r>
        <w:rPr>
          <w:rFonts w:ascii="Times New Roman"/>
          <w:b/>
          <w:sz w:val="24"/>
        </w:rPr>
        <w:t>cell</w:t>
      </w:r>
      <w:r>
        <w:rPr>
          <w:rFonts w:ascii="Times New Roman"/>
          <w:b/>
          <w:spacing w:val="1"/>
          <w:sz w:val="24"/>
        </w:rPr>
        <w:t> </w:t>
      </w:r>
      <w:r>
        <w:rPr>
          <w:rFonts w:ascii="Times New Roman"/>
          <w:b/>
          <w:sz w:val="24"/>
        </w:rPr>
        <w:t>mutagenicity:</w:t>
        <w:tab/>
      </w:r>
      <w:r>
        <w:rPr>
          <w:rFonts w:ascii="Times New Roman"/>
          <w:sz w:val="24"/>
        </w:rPr>
        <w:t>Based upon information available on the known</w:t>
      </w:r>
    </w:p>
    <w:p>
      <w:pPr>
        <w:spacing w:before="0"/>
        <w:ind w:left="4768" w:right="1406" w:firstLine="0"/>
        <w:jc w:val="left"/>
        <w:rPr>
          <w:rFonts w:ascii="Times New Roman"/>
          <w:sz w:val="24"/>
        </w:rPr>
      </w:pPr>
      <w:r>
        <w:rPr>
          <w:rFonts w:ascii="Times New Roman"/>
          <w:sz w:val="24"/>
        </w:rPr>
        <w:t>components, the product is not anticipated to be a mutagen.</w:t>
      </w:r>
    </w:p>
    <w:p>
      <w:pPr>
        <w:pStyle w:val="BodyText"/>
        <w:rPr>
          <w:rFonts w:ascii="Times New Roman"/>
          <w:sz w:val="24"/>
        </w:rPr>
      </w:pPr>
    </w:p>
    <w:p>
      <w:pPr>
        <w:tabs>
          <w:tab w:pos="4768" w:val="left" w:leader="none"/>
        </w:tabs>
        <w:spacing w:before="0"/>
        <w:ind w:left="4768" w:right="1068" w:hanging="3961"/>
        <w:jc w:val="left"/>
        <w:rPr>
          <w:rFonts w:ascii="Times New Roman"/>
          <w:sz w:val="24"/>
        </w:rPr>
      </w:pPr>
      <w:r>
        <w:rPr>
          <w:rFonts w:ascii="Times New Roman"/>
          <w:b/>
          <w:sz w:val="24"/>
        </w:rPr>
        <w:t>Carcinogenicity:</w:t>
        <w:tab/>
      </w:r>
      <w:r>
        <w:rPr>
          <w:rFonts w:ascii="Times New Roman"/>
          <w:sz w:val="24"/>
        </w:rPr>
        <w:t>No information available on the mixture, however none of the components are listed in the National Toxicology Program (NTP) Report on Carcinogens (latest edition) or has been found to be a potential carcinogen in the International Agency for Research on Cancer (IARC) Monographs (latest edition), or </w:t>
      </w:r>
      <w:r>
        <w:rPr>
          <w:rFonts w:ascii="Times New Roman"/>
          <w:spacing w:val="-5"/>
          <w:sz w:val="24"/>
        </w:rPr>
        <w:t>by </w:t>
      </w:r>
      <w:r>
        <w:rPr>
          <w:rFonts w:ascii="Times New Roman"/>
          <w:sz w:val="24"/>
        </w:rPr>
        <w:t>OSHA.</w:t>
      </w:r>
    </w:p>
    <w:p>
      <w:pPr>
        <w:pStyle w:val="BodyText"/>
        <w:rPr>
          <w:rFonts w:ascii="Times New Roman"/>
          <w:sz w:val="24"/>
        </w:rPr>
      </w:pPr>
    </w:p>
    <w:p>
      <w:pPr>
        <w:tabs>
          <w:tab w:pos="4768" w:val="left" w:leader="none"/>
        </w:tabs>
        <w:spacing w:before="1"/>
        <w:ind w:left="807" w:right="0" w:firstLine="0"/>
        <w:jc w:val="left"/>
        <w:rPr>
          <w:rFonts w:ascii="Times New Roman"/>
          <w:sz w:val="24"/>
        </w:rPr>
      </w:pPr>
      <w:r>
        <w:rPr>
          <w:rFonts w:ascii="Times New Roman"/>
          <w:b/>
          <w:sz w:val="24"/>
        </w:rPr>
        <w:t>Reproductive</w:t>
      </w:r>
      <w:r>
        <w:rPr>
          <w:rFonts w:ascii="Times New Roman"/>
          <w:b/>
          <w:spacing w:val="-3"/>
          <w:sz w:val="24"/>
        </w:rPr>
        <w:t> </w:t>
      </w:r>
      <w:r>
        <w:rPr>
          <w:rFonts w:ascii="Times New Roman"/>
          <w:b/>
          <w:sz w:val="24"/>
        </w:rPr>
        <w:t>toxicity:</w:t>
        <w:tab/>
      </w:r>
      <w:r>
        <w:rPr>
          <w:rFonts w:ascii="Times New Roman"/>
          <w:sz w:val="24"/>
        </w:rPr>
        <w:t>Based upon information available on the</w:t>
      </w:r>
      <w:r>
        <w:rPr>
          <w:rFonts w:ascii="Times New Roman"/>
          <w:spacing w:val="-1"/>
          <w:sz w:val="24"/>
        </w:rPr>
        <w:t> </w:t>
      </w:r>
      <w:r>
        <w:rPr>
          <w:rFonts w:ascii="Times New Roman"/>
          <w:sz w:val="24"/>
        </w:rPr>
        <w:t>known</w:t>
      </w:r>
    </w:p>
    <w:p>
      <w:pPr>
        <w:spacing w:before="0"/>
        <w:ind w:left="4768" w:right="1266" w:firstLine="0"/>
        <w:jc w:val="left"/>
        <w:rPr>
          <w:rFonts w:ascii="Times New Roman"/>
          <w:b/>
          <w:sz w:val="24"/>
        </w:rPr>
      </w:pPr>
      <w:r>
        <w:rPr>
          <w:rFonts w:ascii="Times New Roman"/>
          <w:sz w:val="24"/>
        </w:rPr>
        <w:t>components, the product is not anticipated to cause reproductive toxicity</w:t>
      </w:r>
      <w:r>
        <w:rPr>
          <w:rFonts w:ascii="Times New Roman"/>
          <w:b/>
          <w:sz w:val="24"/>
        </w:rPr>
        <w:t>.</w:t>
      </w:r>
    </w:p>
    <w:p>
      <w:pPr>
        <w:pStyle w:val="BodyText"/>
        <w:spacing w:before="5"/>
        <w:rPr>
          <w:rFonts w:ascii="Times New Roman"/>
          <w:b/>
          <w:sz w:val="24"/>
        </w:rPr>
      </w:pPr>
    </w:p>
    <w:p>
      <w:pPr>
        <w:spacing w:line="274" w:lineRule="exact" w:before="0"/>
        <w:ind w:left="807" w:right="0" w:firstLine="0"/>
        <w:jc w:val="left"/>
        <w:rPr>
          <w:rFonts w:ascii="Times New Roman"/>
          <w:b/>
          <w:sz w:val="24"/>
        </w:rPr>
      </w:pPr>
      <w:r>
        <w:rPr>
          <w:rFonts w:ascii="Times New Roman"/>
          <w:b/>
          <w:sz w:val="24"/>
        </w:rPr>
        <w:t>Specific target organ toxicity-</w:t>
      </w:r>
    </w:p>
    <w:p>
      <w:pPr>
        <w:tabs>
          <w:tab w:pos="4768" w:val="left" w:leader="none"/>
        </w:tabs>
        <w:spacing w:line="240" w:lineRule="auto" w:before="0"/>
        <w:ind w:left="4768" w:right="1282" w:hanging="3961"/>
        <w:jc w:val="left"/>
        <w:rPr>
          <w:rFonts w:ascii="Times New Roman"/>
          <w:sz w:val="24"/>
        </w:rPr>
      </w:pPr>
      <w:r>
        <w:rPr>
          <w:rFonts w:ascii="Times New Roman"/>
          <w:b/>
          <w:sz w:val="24"/>
        </w:rPr>
        <w:t>Single</w:t>
      </w:r>
      <w:r>
        <w:rPr>
          <w:rFonts w:ascii="Times New Roman"/>
          <w:b/>
          <w:spacing w:val="-1"/>
          <w:sz w:val="24"/>
        </w:rPr>
        <w:t> </w:t>
      </w:r>
      <w:r>
        <w:rPr>
          <w:rFonts w:ascii="Times New Roman"/>
          <w:b/>
          <w:sz w:val="24"/>
        </w:rPr>
        <w:t>exposure:</w:t>
        <w:tab/>
      </w:r>
      <w:r>
        <w:rPr>
          <w:rFonts w:ascii="Times New Roman"/>
          <w:sz w:val="24"/>
        </w:rPr>
        <w:t>Based upon information available on the known components, the product is not anticipated to </w:t>
      </w:r>
      <w:r>
        <w:rPr>
          <w:rFonts w:ascii="Times New Roman"/>
          <w:spacing w:val="-3"/>
          <w:sz w:val="24"/>
        </w:rPr>
        <w:t>cause </w:t>
      </w:r>
      <w:r>
        <w:rPr>
          <w:rFonts w:ascii="Times New Roman"/>
          <w:sz w:val="24"/>
        </w:rPr>
        <w:t>specific target organ toxicity after single</w:t>
      </w:r>
      <w:r>
        <w:rPr>
          <w:rFonts w:ascii="Times New Roman"/>
          <w:spacing w:val="-9"/>
          <w:sz w:val="24"/>
        </w:rPr>
        <w:t> </w:t>
      </w:r>
      <w:r>
        <w:rPr>
          <w:rFonts w:ascii="Times New Roman"/>
          <w:sz w:val="24"/>
        </w:rPr>
        <w:t>exposure.</w:t>
      </w:r>
    </w:p>
    <w:p>
      <w:pPr>
        <w:spacing w:after="0" w:line="240" w:lineRule="auto"/>
        <w:jc w:val="left"/>
        <w:rPr>
          <w:rFonts w:ascii="Times New Roman"/>
          <w:sz w:val="24"/>
        </w:rPr>
        <w:sectPr>
          <w:pgSz w:w="12240" w:h="15840"/>
          <w:pgMar w:header="342" w:footer="592" w:top="800" w:bottom="780" w:left="460" w:right="820"/>
        </w:sectPr>
      </w:pPr>
    </w:p>
    <w:p>
      <w:pPr>
        <w:pStyle w:val="BodyText"/>
        <w:rPr>
          <w:rFonts w:ascii="Times New Roman"/>
          <w:sz w:val="20"/>
        </w:rPr>
      </w:pPr>
    </w:p>
    <w:p>
      <w:pPr>
        <w:pStyle w:val="BodyText"/>
        <w:rPr>
          <w:rFonts w:ascii="Times New Roman"/>
          <w:sz w:val="27"/>
        </w:rPr>
      </w:pPr>
    </w:p>
    <w:p>
      <w:pPr>
        <w:spacing w:line="274" w:lineRule="exact" w:before="90"/>
        <w:ind w:left="807" w:right="0" w:firstLine="0"/>
        <w:jc w:val="left"/>
        <w:rPr>
          <w:rFonts w:ascii="Times New Roman"/>
          <w:b/>
          <w:sz w:val="24"/>
        </w:rPr>
      </w:pPr>
      <w:r>
        <w:rPr>
          <w:rFonts w:ascii="Times New Roman"/>
          <w:b/>
          <w:sz w:val="24"/>
        </w:rPr>
        <w:t>Specific target organ toxicity-</w:t>
      </w:r>
    </w:p>
    <w:p>
      <w:pPr>
        <w:tabs>
          <w:tab w:pos="4768" w:val="left" w:leader="none"/>
        </w:tabs>
        <w:spacing w:line="240" w:lineRule="auto" w:before="0"/>
        <w:ind w:left="4768" w:right="1284" w:hanging="3961"/>
        <w:jc w:val="left"/>
        <w:rPr>
          <w:rFonts w:ascii="Times New Roman"/>
          <w:sz w:val="24"/>
        </w:rPr>
      </w:pPr>
      <w:r>
        <w:rPr>
          <w:rFonts w:ascii="Times New Roman"/>
          <w:b/>
          <w:sz w:val="24"/>
        </w:rPr>
        <w:t>Repeat</w:t>
      </w:r>
      <w:r>
        <w:rPr>
          <w:rFonts w:ascii="Times New Roman"/>
          <w:b/>
          <w:spacing w:val="-2"/>
          <w:sz w:val="24"/>
        </w:rPr>
        <w:t> </w:t>
      </w:r>
      <w:r>
        <w:rPr>
          <w:rFonts w:ascii="Times New Roman"/>
          <w:b/>
          <w:sz w:val="24"/>
        </w:rPr>
        <w:t>exposure:</w:t>
        <w:tab/>
      </w:r>
      <w:r>
        <w:rPr>
          <w:rFonts w:ascii="Times New Roman"/>
          <w:sz w:val="24"/>
        </w:rPr>
        <w:t>Based upon information available on the known components, the product is not anticipated to </w:t>
      </w:r>
      <w:r>
        <w:rPr>
          <w:rFonts w:ascii="Times New Roman"/>
          <w:spacing w:val="-3"/>
          <w:sz w:val="24"/>
        </w:rPr>
        <w:t>cause </w:t>
      </w:r>
      <w:r>
        <w:rPr>
          <w:rFonts w:ascii="Times New Roman"/>
          <w:sz w:val="24"/>
        </w:rPr>
        <w:t>specific target organ toxicity after repeated or prolonged</w:t>
      </w:r>
      <w:r>
        <w:rPr>
          <w:rFonts w:ascii="Times New Roman"/>
          <w:spacing w:val="-1"/>
          <w:sz w:val="24"/>
        </w:rPr>
        <w:t> </w:t>
      </w:r>
      <w:r>
        <w:rPr>
          <w:rFonts w:ascii="Times New Roman"/>
          <w:sz w:val="24"/>
        </w:rPr>
        <w:t>exposure.</w:t>
      </w:r>
    </w:p>
    <w:p>
      <w:pPr>
        <w:pStyle w:val="BodyText"/>
        <w:spacing w:before="9"/>
        <w:rPr>
          <w:rFonts w:ascii="Times New Roman"/>
          <w:sz w:val="23"/>
        </w:rPr>
      </w:pPr>
    </w:p>
    <w:p>
      <w:pPr>
        <w:tabs>
          <w:tab w:pos="4768" w:val="left" w:leader="none"/>
        </w:tabs>
        <w:spacing w:before="0"/>
        <w:ind w:left="4768" w:right="1003" w:hanging="3961"/>
        <w:jc w:val="left"/>
        <w:rPr>
          <w:rFonts w:ascii="Times New Roman"/>
          <w:sz w:val="24"/>
        </w:rPr>
      </w:pPr>
      <w:r>
        <w:rPr>
          <w:rFonts w:ascii="Times New Roman"/>
          <w:b/>
          <w:sz w:val="24"/>
        </w:rPr>
        <w:t>Aspiration</w:t>
      </w:r>
      <w:r>
        <w:rPr>
          <w:rFonts w:ascii="Times New Roman"/>
          <w:b/>
          <w:spacing w:val="-1"/>
          <w:sz w:val="24"/>
        </w:rPr>
        <w:t> </w:t>
      </w:r>
      <w:r>
        <w:rPr>
          <w:rFonts w:ascii="Times New Roman"/>
          <w:b/>
          <w:sz w:val="24"/>
        </w:rPr>
        <w:t>hazard:</w:t>
        <w:tab/>
      </w:r>
      <w:r>
        <w:rPr>
          <w:rFonts w:ascii="Times New Roman"/>
          <w:sz w:val="24"/>
        </w:rPr>
        <w:t>Based upon information available on the known components, this product is not expected to be a health hazard when used under normal conditions. </w:t>
      </w:r>
      <w:r>
        <w:rPr>
          <w:rFonts w:ascii="Times New Roman"/>
          <w:spacing w:val="-7"/>
          <w:sz w:val="24"/>
        </w:rPr>
        <w:t>An </w:t>
      </w:r>
      <w:r>
        <w:rPr>
          <w:rFonts w:ascii="Times New Roman"/>
          <w:sz w:val="24"/>
        </w:rPr>
        <w:t>aspiration hazard may occur if the oil is vaporized under</w:t>
      </w:r>
      <w:r>
        <w:rPr>
          <w:rFonts w:ascii="Times New Roman"/>
          <w:spacing w:val="-1"/>
          <w:sz w:val="24"/>
        </w:rPr>
        <w:t> </w:t>
      </w:r>
      <w:r>
        <w:rPr>
          <w:rFonts w:ascii="Times New Roman"/>
          <w:sz w:val="24"/>
        </w:rPr>
        <w:t>pressure.</w:t>
      </w:r>
    </w:p>
    <w:p>
      <w:pPr>
        <w:pStyle w:val="BodyText"/>
        <w:rPr>
          <w:rFonts w:ascii="Times New Roman"/>
          <w:sz w:val="24"/>
        </w:rPr>
      </w:pPr>
    </w:p>
    <w:p>
      <w:pPr>
        <w:tabs>
          <w:tab w:pos="4768" w:val="left" w:leader="none"/>
        </w:tabs>
        <w:spacing w:before="0"/>
        <w:ind w:left="807" w:right="0" w:firstLine="0"/>
        <w:jc w:val="left"/>
        <w:rPr>
          <w:rFonts w:ascii="Times New Roman"/>
          <w:sz w:val="24"/>
        </w:rPr>
      </w:pPr>
      <w:r>
        <w:rPr>
          <w:rFonts w:ascii="Times New Roman"/>
          <w:b/>
          <w:sz w:val="24"/>
        </w:rPr>
        <w:t>Further</w:t>
      </w:r>
      <w:r>
        <w:rPr>
          <w:rFonts w:ascii="Times New Roman"/>
          <w:b/>
          <w:spacing w:val="-3"/>
          <w:sz w:val="24"/>
        </w:rPr>
        <w:t> </w:t>
      </w:r>
      <w:r>
        <w:rPr>
          <w:rFonts w:ascii="Times New Roman"/>
          <w:b/>
          <w:sz w:val="24"/>
        </w:rPr>
        <w:t>information:</w:t>
        <w:tab/>
      </w:r>
      <w:r>
        <w:rPr>
          <w:rFonts w:ascii="Times New Roman"/>
          <w:sz w:val="24"/>
        </w:rPr>
        <w:t>No data available</w:t>
      </w:r>
    </w:p>
    <w:p>
      <w:pPr>
        <w:pStyle w:val="BodyText"/>
        <w:spacing w:before="11"/>
        <w:rPr>
          <w:rFonts w:ascii="Times New Roman"/>
          <w:sz w:val="20"/>
        </w:rPr>
      </w:pPr>
      <w:r>
        <w:rPr/>
        <w:pict>
          <v:group style="position:absolute;margin-left:68.783997pt;margin-top:14.262472pt;width:464.5pt;height:14.8pt;mso-position-horizontal-relative:page;mso-position-vertical-relative:paragraph;z-index:-251520000;mso-wrap-distance-left:0;mso-wrap-distance-right:0" coordorigin="1376,285" coordsize="9290,296">
            <v:rect style="position:absolute;left:10552;top:294;width:104;height:276" filled="true" fillcolor="#c0c0c0" stroked="false">
              <v:fill type="solid"/>
            </v:rect>
            <v:rect style="position:absolute;left:1385;top:294;width:104;height:276" filled="true" fillcolor="#c0c0c0" stroked="false">
              <v:fill type="solid"/>
            </v:rect>
            <v:line style="position:absolute" from="1385,290" to="10655,290" stroked="true" strokeweight=".47998pt" strokecolor="#000000">
              <v:stroke dashstyle="solid"/>
            </v:line>
            <v:line style="position:absolute" from="1380,285" to="1380,580" stroked="true" strokeweight=".48pt" strokecolor="#000000">
              <v:stroke dashstyle="solid"/>
            </v:line>
            <v:line style="position:absolute" from="1385,576" to="10655,576" stroked="true" strokeweight=".47998pt" strokecolor="#000000">
              <v:stroke dashstyle="solid"/>
            </v:line>
            <v:line style="position:absolute" from="10660,285" to="10660,580" stroked="true" strokeweight=".47998pt" strokecolor="#000000">
              <v:stroke dashstyle="solid"/>
            </v:line>
            <v:shape style="position:absolute;left:1488;top:294;width:9064;height:276" type="#_x0000_t202" filled="true" fillcolor="#c0c0c0" stroked="false">
              <v:textbox inset="0,0,0,0">
                <w:txbxContent>
                  <w:p>
                    <w:pPr>
                      <w:spacing w:line="273" w:lineRule="exact" w:before="0"/>
                      <w:ind w:left="-109" w:right="0" w:firstLine="0"/>
                      <w:jc w:val="left"/>
                      <w:rPr>
                        <w:rFonts w:ascii="Times New Roman"/>
                        <w:b/>
                        <w:sz w:val="24"/>
                      </w:rPr>
                    </w:pPr>
                    <w:r>
                      <w:rPr>
                        <w:rFonts w:ascii="Times New Roman"/>
                        <w:b/>
                        <w:sz w:val="24"/>
                      </w:rPr>
                      <w:t>SECTION 12: Ecological information</w:t>
                    </w:r>
                  </w:p>
                </w:txbxContent>
              </v:textbox>
              <v:fill type="solid"/>
              <w10:wrap type="none"/>
            </v:shape>
            <w10:wrap type="topAndBottom"/>
          </v:group>
        </w:pict>
      </w:r>
    </w:p>
    <w:p>
      <w:pPr>
        <w:pStyle w:val="Heading9"/>
        <w:spacing w:before="147"/>
        <w:ind w:left="807"/>
      </w:pPr>
      <w:r>
        <w:rPr/>
        <w:t>Ecotoxicity:</w:t>
      </w:r>
    </w:p>
    <w:p>
      <w:pPr>
        <w:spacing w:line="274" w:lineRule="exact" w:before="183"/>
        <w:ind w:left="1527" w:right="0" w:firstLine="0"/>
        <w:jc w:val="left"/>
        <w:rPr>
          <w:rFonts w:ascii="Times New Roman"/>
          <w:b/>
          <w:sz w:val="24"/>
        </w:rPr>
      </w:pPr>
      <w:r>
        <w:rPr>
          <w:rFonts w:ascii="Times New Roman"/>
          <w:b/>
          <w:sz w:val="24"/>
        </w:rPr>
        <w:t>Product data:</w:t>
      </w:r>
    </w:p>
    <w:p>
      <w:pPr>
        <w:spacing w:line="274" w:lineRule="exact" w:before="0"/>
        <w:ind w:left="1527" w:right="0" w:firstLine="0"/>
        <w:jc w:val="left"/>
        <w:rPr>
          <w:rFonts w:ascii="Times New Roman"/>
          <w:sz w:val="24"/>
        </w:rPr>
      </w:pPr>
      <w:r>
        <w:rPr>
          <w:rFonts w:ascii="Times New Roman"/>
          <w:sz w:val="24"/>
        </w:rPr>
        <w:t>No data available</w:t>
      </w:r>
    </w:p>
    <w:p>
      <w:pPr>
        <w:pStyle w:val="BodyText"/>
        <w:spacing w:before="4"/>
        <w:rPr>
          <w:rFonts w:ascii="Times New Roman"/>
          <w:sz w:val="24"/>
        </w:rPr>
      </w:pPr>
    </w:p>
    <w:p>
      <w:pPr>
        <w:spacing w:before="1"/>
        <w:ind w:left="1527" w:right="0" w:firstLine="0"/>
        <w:jc w:val="left"/>
        <w:rPr>
          <w:rFonts w:ascii="Times New Roman"/>
          <w:b/>
          <w:sz w:val="24"/>
        </w:rPr>
      </w:pPr>
      <w:r>
        <w:rPr>
          <w:rFonts w:ascii="Times New Roman"/>
          <w:b/>
          <w:sz w:val="24"/>
        </w:rPr>
        <w:t>Ingredient Information:</w:t>
      </w:r>
    </w:p>
    <w:p>
      <w:pPr>
        <w:pStyle w:val="BodyText"/>
        <w:spacing w:before="3"/>
        <w:rPr>
          <w:rFonts w:ascii="Times New Roman"/>
          <w:b/>
          <w:sz w:val="24"/>
        </w:rPr>
      </w:pPr>
    </w:p>
    <w:tbl>
      <w:tblPr>
        <w:tblW w:w="0" w:type="auto"/>
        <w:jc w:val="left"/>
        <w:tblInd w:w="1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33"/>
        <w:gridCol w:w="1575"/>
        <w:gridCol w:w="1544"/>
        <w:gridCol w:w="3248"/>
      </w:tblGrid>
      <w:tr>
        <w:trPr>
          <w:trHeight w:val="278" w:hRule="atLeast"/>
        </w:trPr>
        <w:tc>
          <w:tcPr>
            <w:tcW w:w="2533" w:type="dxa"/>
          </w:tcPr>
          <w:p>
            <w:pPr>
              <w:pStyle w:val="TableParagraph"/>
              <w:spacing w:line="258" w:lineRule="exact"/>
              <w:ind w:left="107"/>
              <w:rPr>
                <w:rFonts w:ascii="Times New Roman"/>
                <w:b/>
                <w:sz w:val="24"/>
              </w:rPr>
            </w:pPr>
            <w:r>
              <w:rPr>
                <w:rFonts w:ascii="Times New Roman"/>
                <w:b/>
                <w:sz w:val="24"/>
              </w:rPr>
              <w:t>Substance</w:t>
            </w:r>
          </w:p>
        </w:tc>
        <w:tc>
          <w:tcPr>
            <w:tcW w:w="1575" w:type="dxa"/>
          </w:tcPr>
          <w:p>
            <w:pPr>
              <w:pStyle w:val="TableParagraph"/>
              <w:spacing w:line="258" w:lineRule="exact"/>
              <w:ind w:left="107"/>
              <w:rPr>
                <w:rFonts w:ascii="Times New Roman"/>
                <w:b/>
                <w:sz w:val="24"/>
              </w:rPr>
            </w:pPr>
            <w:r>
              <w:rPr>
                <w:rFonts w:ascii="Times New Roman"/>
                <w:b/>
                <w:sz w:val="24"/>
              </w:rPr>
              <w:t>Test Type</w:t>
            </w:r>
          </w:p>
        </w:tc>
        <w:tc>
          <w:tcPr>
            <w:tcW w:w="1544" w:type="dxa"/>
          </w:tcPr>
          <w:p>
            <w:pPr>
              <w:pStyle w:val="TableParagraph"/>
              <w:spacing w:line="258" w:lineRule="exact"/>
              <w:ind w:left="106"/>
              <w:rPr>
                <w:rFonts w:ascii="Times New Roman"/>
                <w:b/>
                <w:sz w:val="24"/>
              </w:rPr>
            </w:pPr>
            <w:r>
              <w:rPr>
                <w:rFonts w:ascii="Times New Roman"/>
                <w:b/>
                <w:sz w:val="24"/>
              </w:rPr>
              <w:t>Species</w:t>
            </w:r>
          </w:p>
        </w:tc>
        <w:tc>
          <w:tcPr>
            <w:tcW w:w="3248" w:type="dxa"/>
          </w:tcPr>
          <w:p>
            <w:pPr>
              <w:pStyle w:val="TableParagraph"/>
              <w:spacing w:line="258" w:lineRule="exact"/>
              <w:ind w:left="106"/>
              <w:rPr>
                <w:rFonts w:ascii="Times New Roman"/>
                <w:b/>
                <w:sz w:val="24"/>
              </w:rPr>
            </w:pPr>
            <w:r>
              <w:rPr>
                <w:rFonts w:ascii="Times New Roman"/>
                <w:b/>
                <w:sz w:val="24"/>
              </w:rPr>
              <w:t>Value</w:t>
            </w:r>
          </w:p>
        </w:tc>
      </w:tr>
      <w:tr>
        <w:trPr>
          <w:trHeight w:val="1103" w:hRule="atLeast"/>
        </w:trPr>
        <w:tc>
          <w:tcPr>
            <w:tcW w:w="2533" w:type="dxa"/>
            <w:vMerge w:val="restart"/>
          </w:tcPr>
          <w:p>
            <w:pPr>
              <w:pStyle w:val="TableParagraph"/>
              <w:rPr>
                <w:rFonts w:ascii="Times New Roman"/>
                <w:b/>
                <w:sz w:val="26"/>
              </w:rPr>
            </w:pPr>
          </w:p>
          <w:p>
            <w:pPr>
              <w:pStyle w:val="TableParagraph"/>
              <w:rPr>
                <w:rFonts w:ascii="Times New Roman"/>
                <w:b/>
                <w:sz w:val="26"/>
              </w:rPr>
            </w:pPr>
          </w:p>
          <w:p>
            <w:pPr>
              <w:pStyle w:val="TableParagraph"/>
              <w:rPr>
                <w:rFonts w:ascii="Times New Roman"/>
                <w:b/>
                <w:sz w:val="26"/>
              </w:rPr>
            </w:pPr>
          </w:p>
          <w:p>
            <w:pPr>
              <w:pStyle w:val="TableParagraph"/>
              <w:spacing w:before="209"/>
              <w:ind w:left="107" w:right="188"/>
              <w:rPr>
                <w:rFonts w:ascii="Times New Roman"/>
                <w:sz w:val="24"/>
              </w:rPr>
            </w:pPr>
            <w:r>
              <w:rPr>
                <w:rFonts w:ascii="Times New Roman"/>
                <w:sz w:val="24"/>
              </w:rPr>
              <w:t>Distillates (petroleum), solvent- dewaxed heavy paraffinic</w:t>
            </w:r>
          </w:p>
        </w:tc>
        <w:tc>
          <w:tcPr>
            <w:tcW w:w="1575" w:type="dxa"/>
          </w:tcPr>
          <w:p>
            <w:pPr>
              <w:pStyle w:val="TableParagraph"/>
              <w:ind w:left="107" w:right="78"/>
              <w:rPr>
                <w:rFonts w:ascii="Times New Roman"/>
                <w:sz w:val="24"/>
              </w:rPr>
            </w:pPr>
            <w:r>
              <w:rPr>
                <w:rFonts w:ascii="Times New Roman"/>
                <w:sz w:val="24"/>
              </w:rPr>
              <w:t>LL/EL/IL50 NOEC/NOEL</w:t>
            </w:r>
          </w:p>
        </w:tc>
        <w:tc>
          <w:tcPr>
            <w:tcW w:w="1544" w:type="dxa"/>
          </w:tcPr>
          <w:p>
            <w:pPr>
              <w:pStyle w:val="TableParagraph"/>
              <w:spacing w:line="268" w:lineRule="exact"/>
              <w:ind w:left="106"/>
              <w:rPr>
                <w:rFonts w:ascii="Times New Roman"/>
                <w:sz w:val="24"/>
              </w:rPr>
            </w:pPr>
            <w:r>
              <w:rPr>
                <w:rFonts w:ascii="Times New Roman"/>
                <w:sz w:val="24"/>
              </w:rPr>
              <w:t>Fish</w:t>
            </w:r>
          </w:p>
        </w:tc>
        <w:tc>
          <w:tcPr>
            <w:tcW w:w="3248" w:type="dxa"/>
          </w:tcPr>
          <w:p>
            <w:pPr>
              <w:pStyle w:val="TableParagraph"/>
              <w:ind w:left="106" w:right="636"/>
              <w:rPr>
                <w:rFonts w:ascii="Times New Roman"/>
                <w:sz w:val="24"/>
              </w:rPr>
            </w:pPr>
            <w:r>
              <w:rPr>
                <w:rFonts w:ascii="Times New Roman"/>
                <w:sz w:val="24"/>
              </w:rPr>
              <w:t>Practically non toxic: LL/EL/IL50 &gt; 100 mg/l NOEC/NOEL &gt; 100 mg/l</w:t>
            </w:r>
          </w:p>
          <w:p>
            <w:pPr>
              <w:pStyle w:val="TableParagraph"/>
              <w:spacing w:line="264" w:lineRule="exact"/>
              <w:ind w:left="106"/>
              <w:rPr>
                <w:rFonts w:ascii="Times New Roman"/>
                <w:sz w:val="24"/>
              </w:rPr>
            </w:pPr>
            <w:r>
              <w:rPr>
                <w:rFonts w:ascii="Times New Roman"/>
                <w:sz w:val="24"/>
              </w:rPr>
              <w:t>(based on test data)</w:t>
            </w:r>
          </w:p>
        </w:tc>
      </w:tr>
      <w:tr>
        <w:trPr>
          <w:trHeight w:val="1379" w:hRule="atLeast"/>
        </w:trPr>
        <w:tc>
          <w:tcPr>
            <w:tcW w:w="2533" w:type="dxa"/>
            <w:vMerge/>
            <w:tcBorders>
              <w:top w:val="nil"/>
            </w:tcBorders>
          </w:tcPr>
          <w:p>
            <w:pPr>
              <w:rPr>
                <w:sz w:val="2"/>
                <w:szCs w:val="2"/>
              </w:rPr>
            </w:pPr>
          </w:p>
        </w:tc>
        <w:tc>
          <w:tcPr>
            <w:tcW w:w="1575" w:type="dxa"/>
          </w:tcPr>
          <w:p>
            <w:pPr>
              <w:pStyle w:val="TableParagraph"/>
              <w:ind w:left="107" w:right="78"/>
              <w:rPr>
                <w:rFonts w:ascii="Times New Roman"/>
                <w:sz w:val="24"/>
              </w:rPr>
            </w:pPr>
            <w:r>
              <w:rPr>
                <w:rFonts w:ascii="Times New Roman"/>
                <w:sz w:val="24"/>
              </w:rPr>
              <w:t>LL/EL/IL50 NOEC/NOEL</w:t>
            </w:r>
          </w:p>
        </w:tc>
        <w:tc>
          <w:tcPr>
            <w:tcW w:w="1544" w:type="dxa"/>
          </w:tcPr>
          <w:p>
            <w:pPr>
              <w:pStyle w:val="TableParagraph"/>
              <w:spacing w:line="268" w:lineRule="exact"/>
              <w:ind w:left="106"/>
              <w:rPr>
                <w:rFonts w:ascii="Times New Roman"/>
                <w:sz w:val="24"/>
              </w:rPr>
            </w:pPr>
            <w:r>
              <w:rPr>
                <w:rFonts w:ascii="Times New Roman"/>
                <w:sz w:val="24"/>
              </w:rPr>
              <w:t>Invertebrate</w:t>
            </w:r>
          </w:p>
        </w:tc>
        <w:tc>
          <w:tcPr>
            <w:tcW w:w="3248" w:type="dxa"/>
          </w:tcPr>
          <w:p>
            <w:pPr>
              <w:pStyle w:val="TableParagraph"/>
              <w:ind w:left="106" w:right="110"/>
              <w:rPr>
                <w:rFonts w:ascii="Times New Roman"/>
                <w:sz w:val="24"/>
              </w:rPr>
            </w:pPr>
            <w:r>
              <w:rPr>
                <w:rFonts w:ascii="Times New Roman"/>
                <w:sz w:val="24"/>
              </w:rPr>
              <w:t>Practically non toxic: LL/EL/IL50 &gt; 100 mg/l NOEC/NOEL expected to be &gt;</w:t>
            </w:r>
          </w:p>
          <w:p>
            <w:pPr>
              <w:pStyle w:val="TableParagraph"/>
              <w:spacing w:line="270" w:lineRule="atLeast"/>
              <w:ind w:left="106" w:right="161"/>
              <w:rPr>
                <w:rFonts w:ascii="Times New Roman"/>
                <w:sz w:val="24"/>
              </w:rPr>
            </w:pPr>
            <w:r>
              <w:rPr>
                <w:rFonts w:ascii="Times New Roman"/>
                <w:sz w:val="24"/>
              </w:rPr>
              <w:t>1.0 - &lt;= 10 mg/l (based on test data)</w:t>
            </w:r>
          </w:p>
        </w:tc>
      </w:tr>
      <w:tr>
        <w:trPr>
          <w:trHeight w:val="551" w:hRule="atLeast"/>
        </w:trPr>
        <w:tc>
          <w:tcPr>
            <w:tcW w:w="2533" w:type="dxa"/>
            <w:vMerge/>
            <w:tcBorders>
              <w:top w:val="nil"/>
            </w:tcBorders>
          </w:tcPr>
          <w:p>
            <w:pPr>
              <w:rPr>
                <w:sz w:val="2"/>
                <w:szCs w:val="2"/>
              </w:rPr>
            </w:pPr>
          </w:p>
        </w:tc>
        <w:tc>
          <w:tcPr>
            <w:tcW w:w="1575" w:type="dxa"/>
          </w:tcPr>
          <w:p>
            <w:pPr>
              <w:pStyle w:val="TableParagraph"/>
              <w:spacing w:line="267" w:lineRule="exact"/>
              <w:ind w:left="107"/>
              <w:rPr>
                <w:rFonts w:ascii="Times New Roman"/>
                <w:sz w:val="24"/>
              </w:rPr>
            </w:pPr>
            <w:r>
              <w:rPr>
                <w:rFonts w:ascii="Times New Roman"/>
                <w:sz w:val="24"/>
              </w:rPr>
              <w:t>LL/EL/IL50</w:t>
            </w:r>
          </w:p>
        </w:tc>
        <w:tc>
          <w:tcPr>
            <w:tcW w:w="1544" w:type="dxa"/>
          </w:tcPr>
          <w:p>
            <w:pPr>
              <w:pStyle w:val="TableParagraph"/>
              <w:spacing w:line="267" w:lineRule="exact"/>
              <w:ind w:left="106"/>
              <w:rPr>
                <w:rFonts w:ascii="Times New Roman"/>
                <w:sz w:val="24"/>
              </w:rPr>
            </w:pPr>
            <w:r>
              <w:rPr>
                <w:rFonts w:ascii="Times New Roman"/>
                <w:sz w:val="24"/>
              </w:rPr>
              <w:t>Algae</w:t>
            </w:r>
          </w:p>
        </w:tc>
        <w:tc>
          <w:tcPr>
            <w:tcW w:w="3248" w:type="dxa"/>
          </w:tcPr>
          <w:p>
            <w:pPr>
              <w:pStyle w:val="TableParagraph"/>
              <w:spacing w:line="267" w:lineRule="exact"/>
              <w:ind w:left="106"/>
              <w:rPr>
                <w:rFonts w:ascii="Times New Roman"/>
                <w:sz w:val="24"/>
              </w:rPr>
            </w:pPr>
            <w:r>
              <w:rPr>
                <w:rFonts w:ascii="Times New Roman"/>
                <w:sz w:val="24"/>
              </w:rPr>
              <w:t>Practically non toxic:</w:t>
            </w:r>
          </w:p>
          <w:p>
            <w:pPr>
              <w:pStyle w:val="TableParagraph"/>
              <w:spacing w:line="264" w:lineRule="exact"/>
              <w:ind w:left="106"/>
              <w:rPr>
                <w:rFonts w:ascii="Times New Roman"/>
                <w:sz w:val="24"/>
              </w:rPr>
            </w:pPr>
            <w:r>
              <w:rPr>
                <w:rFonts w:ascii="Times New Roman"/>
                <w:sz w:val="24"/>
              </w:rPr>
              <w:t>LL/EL/IL50 &gt; 100 mg/l</w:t>
            </w:r>
          </w:p>
        </w:tc>
      </w:tr>
      <w:tr>
        <w:trPr>
          <w:trHeight w:val="827" w:hRule="atLeast"/>
        </w:trPr>
        <w:tc>
          <w:tcPr>
            <w:tcW w:w="2533" w:type="dxa"/>
            <w:vMerge w:val="restart"/>
          </w:tcPr>
          <w:p>
            <w:pPr>
              <w:pStyle w:val="TableParagraph"/>
              <w:rPr>
                <w:rFonts w:ascii="Times New Roman"/>
                <w:b/>
                <w:sz w:val="26"/>
              </w:rPr>
            </w:pPr>
          </w:p>
          <w:p>
            <w:pPr>
              <w:pStyle w:val="TableParagraph"/>
              <w:spacing w:before="3"/>
              <w:rPr>
                <w:rFonts w:ascii="Times New Roman"/>
                <w:b/>
                <w:sz w:val="23"/>
              </w:rPr>
            </w:pPr>
          </w:p>
          <w:p>
            <w:pPr>
              <w:pStyle w:val="TableParagraph"/>
              <w:spacing w:line="235" w:lineRule="auto" w:before="1"/>
              <w:ind w:left="107" w:right="169"/>
              <w:rPr>
                <w:rFonts w:ascii="Times New Roman"/>
                <w:sz w:val="24"/>
              </w:rPr>
            </w:pPr>
            <w:r>
              <w:rPr>
                <w:rFonts w:ascii="Times New Roman"/>
                <w:sz w:val="24"/>
              </w:rPr>
              <w:t>Distillates (petroleum), hydro treated - heavy paraffinic</w:t>
            </w:r>
          </w:p>
        </w:tc>
        <w:tc>
          <w:tcPr>
            <w:tcW w:w="1575" w:type="dxa"/>
          </w:tcPr>
          <w:p>
            <w:pPr>
              <w:pStyle w:val="TableParagraph"/>
              <w:spacing w:line="268" w:lineRule="exact"/>
              <w:ind w:left="107"/>
              <w:rPr>
                <w:rFonts w:ascii="Times New Roman"/>
                <w:sz w:val="24"/>
              </w:rPr>
            </w:pPr>
            <w:r>
              <w:rPr>
                <w:rFonts w:ascii="Times New Roman"/>
                <w:sz w:val="24"/>
              </w:rPr>
              <w:t>NOEC</w:t>
            </w:r>
          </w:p>
        </w:tc>
        <w:tc>
          <w:tcPr>
            <w:tcW w:w="1544" w:type="dxa"/>
          </w:tcPr>
          <w:p>
            <w:pPr>
              <w:pStyle w:val="TableParagraph"/>
              <w:ind w:left="106" w:right="301"/>
              <w:rPr>
                <w:rFonts w:ascii="Times New Roman"/>
                <w:sz w:val="24"/>
              </w:rPr>
            </w:pPr>
            <w:r>
              <w:rPr>
                <w:rFonts w:ascii="Times New Roman"/>
                <w:sz w:val="24"/>
              </w:rPr>
              <w:t>Fish Pimephales</w:t>
            </w:r>
          </w:p>
          <w:p>
            <w:pPr>
              <w:pStyle w:val="TableParagraph"/>
              <w:spacing w:line="264" w:lineRule="exact"/>
              <w:ind w:left="106"/>
              <w:rPr>
                <w:rFonts w:ascii="Times New Roman"/>
                <w:sz w:val="24"/>
              </w:rPr>
            </w:pPr>
            <w:r>
              <w:rPr>
                <w:rFonts w:ascii="Times New Roman"/>
                <w:sz w:val="24"/>
              </w:rPr>
              <w:t>promelas</w:t>
            </w:r>
          </w:p>
        </w:tc>
        <w:tc>
          <w:tcPr>
            <w:tcW w:w="3248" w:type="dxa"/>
          </w:tcPr>
          <w:p>
            <w:pPr>
              <w:pStyle w:val="TableParagraph"/>
              <w:spacing w:line="268" w:lineRule="exact"/>
              <w:ind w:left="106"/>
              <w:rPr>
                <w:rFonts w:ascii="Times New Roman"/>
                <w:sz w:val="24"/>
              </w:rPr>
            </w:pPr>
            <w:r>
              <w:rPr>
                <w:rFonts w:ascii="Times New Roman"/>
                <w:sz w:val="24"/>
              </w:rPr>
              <w:t>NOEC--&gt; 1000 mg/l (7d)</w:t>
            </w:r>
          </w:p>
        </w:tc>
      </w:tr>
      <w:tr>
        <w:trPr>
          <w:trHeight w:val="828" w:hRule="atLeast"/>
        </w:trPr>
        <w:tc>
          <w:tcPr>
            <w:tcW w:w="2533" w:type="dxa"/>
            <w:vMerge/>
            <w:tcBorders>
              <w:top w:val="nil"/>
            </w:tcBorders>
          </w:tcPr>
          <w:p>
            <w:pPr>
              <w:rPr>
                <w:sz w:val="2"/>
                <w:szCs w:val="2"/>
              </w:rPr>
            </w:pPr>
          </w:p>
        </w:tc>
        <w:tc>
          <w:tcPr>
            <w:tcW w:w="1575" w:type="dxa"/>
          </w:tcPr>
          <w:p>
            <w:pPr>
              <w:pStyle w:val="TableParagraph"/>
              <w:spacing w:line="268" w:lineRule="exact"/>
              <w:ind w:left="107"/>
              <w:rPr>
                <w:rFonts w:ascii="Times New Roman"/>
                <w:sz w:val="24"/>
              </w:rPr>
            </w:pPr>
            <w:r>
              <w:rPr>
                <w:rFonts w:ascii="Times New Roman"/>
                <w:sz w:val="24"/>
              </w:rPr>
              <w:t>NOEC</w:t>
            </w:r>
          </w:p>
        </w:tc>
        <w:tc>
          <w:tcPr>
            <w:tcW w:w="1544" w:type="dxa"/>
          </w:tcPr>
          <w:p>
            <w:pPr>
              <w:pStyle w:val="TableParagraph"/>
              <w:spacing w:line="268" w:lineRule="exact"/>
              <w:ind w:left="106"/>
              <w:rPr>
                <w:rFonts w:ascii="Times New Roman"/>
                <w:sz w:val="24"/>
              </w:rPr>
            </w:pPr>
            <w:r>
              <w:rPr>
                <w:rFonts w:ascii="Times New Roman"/>
                <w:sz w:val="24"/>
              </w:rPr>
              <w:t>Invertebrate</w:t>
            </w:r>
          </w:p>
          <w:p>
            <w:pPr>
              <w:pStyle w:val="TableParagraph"/>
              <w:spacing w:line="270" w:lineRule="atLeast"/>
              <w:ind w:left="106" w:right="594"/>
              <w:rPr>
                <w:rFonts w:ascii="Times New Roman"/>
                <w:sz w:val="24"/>
              </w:rPr>
            </w:pPr>
            <w:r>
              <w:rPr>
                <w:rFonts w:ascii="Times New Roman"/>
                <w:sz w:val="24"/>
              </w:rPr>
              <w:t>Daphnia magna</w:t>
            </w:r>
          </w:p>
        </w:tc>
        <w:tc>
          <w:tcPr>
            <w:tcW w:w="3248" w:type="dxa"/>
          </w:tcPr>
          <w:p>
            <w:pPr>
              <w:pStyle w:val="TableParagraph"/>
              <w:spacing w:line="268" w:lineRule="exact"/>
              <w:ind w:left="106"/>
              <w:rPr>
                <w:rFonts w:ascii="Times New Roman"/>
                <w:sz w:val="24"/>
              </w:rPr>
            </w:pPr>
            <w:r>
              <w:rPr>
                <w:rFonts w:ascii="Times New Roman"/>
                <w:sz w:val="24"/>
              </w:rPr>
              <w:t>NOEC--&gt; 1000 mg/l (21d)</w:t>
            </w:r>
          </w:p>
        </w:tc>
      </w:tr>
      <w:tr>
        <w:trPr>
          <w:trHeight w:val="275" w:hRule="atLeast"/>
        </w:trPr>
        <w:tc>
          <w:tcPr>
            <w:tcW w:w="2533" w:type="dxa"/>
            <w:vMerge/>
            <w:tcBorders>
              <w:top w:val="nil"/>
            </w:tcBorders>
          </w:tcPr>
          <w:p>
            <w:pPr>
              <w:rPr>
                <w:sz w:val="2"/>
                <w:szCs w:val="2"/>
              </w:rPr>
            </w:pPr>
          </w:p>
        </w:tc>
        <w:tc>
          <w:tcPr>
            <w:tcW w:w="1575" w:type="dxa"/>
          </w:tcPr>
          <w:p>
            <w:pPr>
              <w:pStyle w:val="TableParagraph"/>
              <w:spacing w:line="256" w:lineRule="exact"/>
              <w:ind w:left="107"/>
              <w:rPr>
                <w:rFonts w:ascii="Times New Roman"/>
                <w:sz w:val="16"/>
              </w:rPr>
            </w:pPr>
            <w:r>
              <w:rPr>
                <w:rFonts w:ascii="Times New Roman"/>
                <w:position w:val="2"/>
                <w:sz w:val="24"/>
              </w:rPr>
              <w:t>EC</w:t>
            </w:r>
            <w:r>
              <w:rPr>
                <w:rFonts w:ascii="Times New Roman"/>
                <w:sz w:val="16"/>
              </w:rPr>
              <w:t>50</w:t>
            </w:r>
          </w:p>
        </w:tc>
        <w:tc>
          <w:tcPr>
            <w:tcW w:w="1544" w:type="dxa"/>
          </w:tcPr>
          <w:p>
            <w:pPr>
              <w:pStyle w:val="TableParagraph"/>
              <w:spacing w:line="256" w:lineRule="exact"/>
              <w:ind w:left="106"/>
              <w:rPr>
                <w:rFonts w:ascii="Times New Roman"/>
                <w:sz w:val="24"/>
              </w:rPr>
            </w:pPr>
            <w:r>
              <w:rPr>
                <w:rFonts w:ascii="Times New Roman"/>
                <w:sz w:val="24"/>
              </w:rPr>
              <w:t>Algae</w:t>
            </w:r>
          </w:p>
        </w:tc>
        <w:tc>
          <w:tcPr>
            <w:tcW w:w="3248" w:type="dxa"/>
          </w:tcPr>
          <w:p>
            <w:pPr>
              <w:pStyle w:val="TableParagraph"/>
              <w:spacing w:line="256" w:lineRule="exact"/>
              <w:ind w:left="106"/>
              <w:rPr>
                <w:rFonts w:ascii="Times New Roman"/>
                <w:sz w:val="24"/>
              </w:rPr>
            </w:pPr>
            <w:r>
              <w:rPr>
                <w:rFonts w:ascii="Times New Roman"/>
                <w:sz w:val="24"/>
              </w:rPr>
              <w:t>EC50--&gt; 1000 mg/l (96h)</w:t>
            </w:r>
          </w:p>
        </w:tc>
      </w:tr>
      <w:tr>
        <w:trPr>
          <w:trHeight w:val="554" w:hRule="atLeast"/>
        </w:trPr>
        <w:tc>
          <w:tcPr>
            <w:tcW w:w="2533" w:type="dxa"/>
            <w:vMerge w:val="restart"/>
          </w:tcPr>
          <w:p>
            <w:pPr>
              <w:pStyle w:val="TableParagraph"/>
              <w:spacing w:before="8"/>
              <w:rPr>
                <w:rFonts w:ascii="Times New Roman"/>
                <w:b/>
                <w:sz w:val="25"/>
              </w:rPr>
            </w:pPr>
          </w:p>
          <w:p>
            <w:pPr>
              <w:pStyle w:val="TableParagraph"/>
              <w:spacing w:line="232" w:lineRule="auto"/>
              <w:ind w:left="107" w:right="190"/>
              <w:rPr>
                <w:rFonts w:ascii="Times New Roman"/>
                <w:sz w:val="24"/>
              </w:rPr>
            </w:pPr>
            <w:r>
              <w:rPr>
                <w:rFonts w:ascii="Times New Roman"/>
                <w:sz w:val="24"/>
              </w:rPr>
              <w:t>Paraffin oils (petroleum), catalytic - dewaxed light</w:t>
            </w:r>
          </w:p>
        </w:tc>
        <w:tc>
          <w:tcPr>
            <w:tcW w:w="1575" w:type="dxa"/>
          </w:tcPr>
          <w:p>
            <w:pPr>
              <w:pStyle w:val="TableParagraph"/>
              <w:spacing w:line="270" w:lineRule="exact"/>
              <w:ind w:left="107"/>
              <w:rPr>
                <w:rFonts w:ascii="Times New Roman"/>
                <w:sz w:val="24"/>
              </w:rPr>
            </w:pPr>
            <w:r>
              <w:rPr>
                <w:rFonts w:ascii="Times New Roman"/>
                <w:sz w:val="24"/>
              </w:rPr>
              <w:t>NOELR</w:t>
            </w:r>
          </w:p>
          <w:p>
            <w:pPr>
              <w:pStyle w:val="TableParagraph"/>
              <w:spacing w:line="264" w:lineRule="exact"/>
              <w:ind w:left="107"/>
              <w:rPr>
                <w:rFonts w:ascii="Times New Roman"/>
                <w:sz w:val="24"/>
              </w:rPr>
            </w:pPr>
            <w:r>
              <w:rPr>
                <w:rFonts w:ascii="Times New Roman"/>
                <w:sz w:val="24"/>
              </w:rPr>
              <w:t>LL50</w:t>
            </w:r>
          </w:p>
        </w:tc>
        <w:tc>
          <w:tcPr>
            <w:tcW w:w="1544" w:type="dxa"/>
          </w:tcPr>
          <w:p>
            <w:pPr>
              <w:pStyle w:val="TableParagraph"/>
              <w:spacing w:line="270" w:lineRule="exact"/>
              <w:ind w:left="106"/>
              <w:rPr>
                <w:rFonts w:ascii="Times New Roman"/>
                <w:sz w:val="24"/>
              </w:rPr>
            </w:pPr>
            <w:r>
              <w:rPr>
                <w:rFonts w:ascii="Times New Roman"/>
                <w:sz w:val="24"/>
              </w:rPr>
              <w:t>Fish</w:t>
            </w:r>
          </w:p>
        </w:tc>
        <w:tc>
          <w:tcPr>
            <w:tcW w:w="3248" w:type="dxa"/>
          </w:tcPr>
          <w:p>
            <w:pPr>
              <w:pStyle w:val="TableParagraph"/>
              <w:spacing w:line="270" w:lineRule="exact"/>
              <w:ind w:left="106"/>
              <w:rPr>
                <w:rFonts w:ascii="Times New Roman"/>
                <w:sz w:val="24"/>
              </w:rPr>
            </w:pPr>
            <w:r>
              <w:rPr>
                <w:rFonts w:ascii="Times New Roman"/>
                <w:sz w:val="24"/>
              </w:rPr>
              <w:t>NOELR &gt;= 1000 mg/L (14d)</w:t>
            </w:r>
          </w:p>
          <w:p>
            <w:pPr>
              <w:pStyle w:val="TableParagraph"/>
              <w:spacing w:line="264" w:lineRule="exact"/>
              <w:ind w:left="106"/>
              <w:rPr>
                <w:rFonts w:ascii="Times New Roman"/>
                <w:sz w:val="24"/>
              </w:rPr>
            </w:pPr>
            <w:r>
              <w:rPr>
                <w:rFonts w:ascii="Times New Roman"/>
                <w:sz w:val="24"/>
              </w:rPr>
              <w:t>LL50 &gt; 100 mg/L (96h)</w:t>
            </w:r>
          </w:p>
        </w:tc>
      </w:tr>
      <w:tr>
        <w:trPr>
          <w:trHeight w:val="551" w:hRule="atLeast"/>
        </w:trPr>
        <w:tc>
          <w:tcPr>
            <w:tcW w:w="2533" w:type="dxa"/>
            <w:vMerge/>
            <w:tcBorders>
              <w:top w:val="nil"/>
            </w:tcBorders>
          </w:tcPr>
          <w:p>
            <w:pPr>
              <w:rPr>
                <w:sz w:val="2"/>
                <w:szCs w:val="2"/>
              </w:rPr>
            </w:pPr>
          </w:p>
        </w:tc>
        <w:tc>
          <w:tcPr>
            <w:tcW w:w="1575" w:type="dxa"/>
          </w:tcPr>
          <w:p>
            <w:pPr>
              <w:pStyle w:val="TableParagraph"/>
              <w:spacing w:line="268" w:lineRule="exact"/>
              <w:ind w:left="107"/>
              <w:rPr>
                <w:rFonts w:ascii="Times New Roman"/>
                <w:sz w:val="24"/>
              </w:rPr>
            </w:pPr>
            <w:r>
              <w:rPr>
                <w:rFonts w:ascii="Times New Roman"/>
                <w:sz w:val="24"/>
              </w:rPr>
              <w:t>NOEL</w:t>
            </w:r>
          </w:p>
          <w:p>
            <w:pPr>
              <w:pStyle w:val="TableParagraph"/>
              <w:spacing w:line="264" w:lineRule="exact"/>
              <w:ind w:left="107"/>
              <w:rPr>
                <w:rFonts w:ascii="Times New Roman"/>
                <w:sz w:val="24"/>
              </w:rPr>
            </w:pPr>
            <w:r>
              <w:rPr>
                <w:rFonts w:ascii="Times New Roman"/>
                <w:sz w:val="24"/>
              </w:rPr>
              <w:t>LL50</w:t>
            </w:r>
          </w:p>
        </w:tc>
        <w:tc>
          <w:tcPr>
            <w:tcW w:w="1544" w:type="dxa"/>
          </w:tcPr>
          <w:p>
            <w:pPr>
              <w:pStyle w:val="TableParagraph"/>
              <w:spacing w:line="268" w:lineRule="exact"/>
              <w:ind w:left="106"/>
              <w:rPr>
                <w:rFonts w:ascii="Times New Roman"/>
                <w:sz w:val="24"/>
              </w:rPr>
            </w:pPr>
            <w:r>
              <w:rPr>
                <w:rFonts w:ascii="Times New Roman"/>
                <w:sz w:val="24"/>
              </w:rPr>
              <w:t>Invertebrate</w:t>
            </w:r>
          </w:p>
        </w:tc>
        <w:tc>
          <w:tcPr>
            <w:tcW w:w="3248" w:type="dxa"/>
          </w:tcPr>
          <w:p>
            <w:pPr>
              <w:pStyle w:val="TableParagraph"/>
              <w:spacing w:line="268" w:lineRule="exact"/>
              <w:ind w:left="106"/>
              <w:rPr>
                <w:rFonts w:ascii="Times New Roman"/>
                <w:sz w:val="24"/>
              </w:rPr>
            </w:pPr>
            <w:r>
              <w:rPr>
                <w:rFonts w:ascii="Times New Roman"/>
                <w:sz w:val="24"/>
              </w:rPr>
              <w:t>NOEL 10mg/L (21d)</w:t>
            </w:r>
          </w:p>
          <w:p>
            <w:pPr>
              <w:pStyle w:val="TableParagraph"/>
              <w:spacing w:line="264" w:lineRule="exact"/>
              <w:ind w:left="106"/>
              <w:rPr>
                <w:rFonts w:ascii="Times New Roman"/>
                <w:sz w:val="24"/>
              </w:rPr>
            </w:pPr>
            <w:r>
              <w:rPr>
                <w:rFonts w:ascii="Times New Roman"/>
                <w:sz w:val="24"/>
              </w:rPr>
              <w:t>LL50 &gt; 10000 mg/L (24h)</w:t>
            </w:r>
          </w:p>
        </w:tc>
      </w:tr>
      <w:tr>
        <w:trPr>
          <w:trHeight w:val="275" w:hRule="atLeast"/>
        </w:trPr>
        <w:tc>
          <w:tcPr>
            <w:tcW w:w="2533" w:type="dxa"/>
            <w:vMerge/>
            <w:tcBorders>
              <w:top w:val="nil"/>
            </w:tcBorders>
          </w:tcPr>
          <w:p>
            <w:pPr>
              <w:rPr>
                <w:sz w:val="2"/>
                <w:szCs w:val="2"/>
              </w:rPr>
            </w:pPr>
          </w:p>
        </w:tc>
        <w:tc>
          <w:tcPr>
            <w:tcW w:w="1575" w:type="dxa"/>
          </w:tcPr>
          <w:p>
            <w:pPr>
              <w:pStyle w:val="TableParagraph"/>
              <w:spacing w:line="256" w:lineRule="exact"/>
              <w:ind w:left="107"/>
              <w:rPr>
                <w:rFonts w:ascii="Times New Roman"/>
                <w:sz w:val="24"/>
              </w:rPr>
            </w:pPr>
            <w:r>
              <w:rPr>
                <w:rFonts w:ascii="Times New Roman"/>
                <w:sz w:val="24"/>
              </w:rPr>
              <w:t>NOEL</w:t>
            </w:r>
          </w:p>
        </w:tc>
        <w:tc>
          <w:tcPr>
            <w:tcW w:w="1544" w:type="dxa"/>
          </w:tcPr>
          <w:p>
            <w:pPr>
              <w:pStyle w:val="TableParagraph"/>
              <w:spacing w:line="256" w:lineRule="exact"/>
              <w:ind w:left="106"/>
              <w:rPr>
                <w:rFonts w:ascii="Times New Roman"/>
                <w:sz w:val="24"/>
              </w:rPr>
            </w:pPr>
            <w:r>
              <w:rPr>
                <w:rFonts w:ascii="Times New Roman"/>
                <w:sz w:val="24"/>
              </w:rPr>
              <w:t>Algae</w:t>
            </w:r>
          </w:p>
        </w:tc>
        <w:tc>
          <w:tcPr>
            <w:tcW w:w="3248" w:type="dxa"/>
          </w:tcPr>
          <w:p>
            <w:pPr>
              <w:pStyle w:val="TableParagraph"/>
              <w:spacing w:line="256" w:lineRule="exact"/>
              <w:ind w:left="106"/>
              <w:rPr>
                <w:rFonts w:ascii="Times New Roman"/>
                <w:sz w:val="24"/>
              </w:rPr>
            </w:pPr>
            <w:r>
              <w:rPr>
                <w:rFonts w:ascii="Times New Roman"/>
                <w:sz w:val="24"/>
              </w:rPr>
              <w:t>NOEL &gt;= 100 mg/L (72h)</w:t>
            </w:r>
          </w:p>
        </w:tc>
      </w:tr>
      <w:tr>
        <w:trPr>
          <w:trHeight w:val="275" w:hRule="atLeast"/>
        </w:trPr>
        <w:tc>
          <w:tcPr>
            <w:tcW w:w="2533" w:type="dxa"/>
          </w:tcPr>
          <w:p>
            <w:pPr>
              <w:pStyle w:val="TableParagraph"/>
              <w:spacing w:line="256" w:lineRule="exact"/>
              <w:ind w:left="107"/>
              <w:rPr>
                <w:rFonts w:ascii="Times New Roman"/>
                <w:sz w:val="24"/>
              </w:rPr>
            </w:pPr>
            <w:r>
              <w:rPr>
                <w:rFonts w:ascii="Times New Roman"/>
                <w:sz w:val="24"/>
              </w:rPr>
              <w:t>Additive</w:t>
            </w:r>
          </w:p>
        </w:tc>
        <w:tc>
          <w:tcPr>
            <w:tcW w:w="1575" w:type="dxa"/>
          </w:tcPr>
          <w:p>
            <w:pPr>
              <w:pStyle w:val="TableParagraph"/>
              <w:spacing w:line="256" w:lineRule="exact"/>
              <w:ind w:left="107"/>
              <w:rPr>
                <w:rFonts w:ascii="Times New Roman"/>
                <w:sz w:val="16"/>
              </w:rPr>
            </w:pPr>
            <w:r>
              <w:rPr>
                <w:rFonts w:ascii="Times New Roman"/>
                <w:position w:val="2"/>
                <w:sz w:val="24"/>
              </w:rPr>
              <w:t>LC</w:t>
            </w:r>
            <w:r>
              <w:rPr>
                <w:rFonts w:ascii="Times New Roman"/>
                <w:sz w:val="16"/>
              </w:rPr>
              <w:t>50</w:t>
            </w:r>
          </w:p>
        </w:tc>
        <w:tc>
          <w:tcPr>
            <w:tcW w:w="1544" w:type="dxa"/>
          </w:tcPr>
          <w:p>
            <w:pPr>
              <w:pStyle w:val="TableParagraph"/>
              <w:spacing w:line="256" w:lineRule="exact"/>
              <w:ind w:left="106"/>
              <w:rPr>
                <w:rFonts w:ascii="Times New Roman"/>
                <w:sz w:val="24"/>
              </w:rPr>
            </w:pPr>
            <w:r>
              <w:rPr>
                <w:rFonts w:ascii="Times New Roman"/>
                <w:sz w:val="24"/>
              </w:rPr>
              <w:t>Fish</w:t>
            </w:r>
          </w:p>
        </w:tc>
        <w:tc>
          <w:tcPr>
            <w:tcW w:w="3248" w:type="dxa"/>
          </w:tcPr>
          <w:p>
            <w:pPr>
              <w:pStyle w:val="TableParagraph"/>
              <w:spacing w:line="256" w:lineRule="exact"/>
              <w:ind w:left="106"/>
              <w:rPr>
                <w:rFonts w:ascii="Times New Roman"/>
                <w:sz w:val="24"/>
              </w:rPr>
            </w:pPr>
            <w:r>
              <w:rPr>
                <w:rFonts w:ascii="Times New Roman"/>
                <w:sz w:val="24"/>
              </w:rPr>
              <w:t>No data available</w:t>
            </w:r>
          </w:p>
        </w:tc>
      </w:tr>
    </w:tbl>
    <w:p>
      <w:pPr>
        <w:spacing w:after="0" w:line="256" w:lineRule="exact"/>
        <w:rPr>
          <w:rFonts w:ascii="Times New Roman"/>
          <w:sz w:val="24"/>
        </w:rPr>
        <w:sectPr>
          <w:pgSz w:w="12240" w:h="15840"/>
          <w:pgMar w:header="342" w:footer="592" w:top="800" w:bottom="780" w:left="460" w:right="820"/>
        </w:sectPr>
      </w:pPr>
    </w:p>
    <w:p>
      <w:pPr>
        <w:pStyle w:val="BodyText"/>
        <w:rPr>
          <w:rFonts w:ascii="Times New Roman"/>
          <w:b/>
          <w:sz w:val="20"/>
        </w:rPr>
      </w:pPr>
    </w:p>
    <w:p>
      <w:pPr>
        <w:pStyle w:val="BodyText"/>
        <w:rPr>
          <w:rFonts w:ascii="Times New Roman"/>
          <w:b/>
          <w:sz w:val="20"/>
        </w:rPr>
      </w:pPr>
    </w:p>
    <w:p>
      <w:pPr>
        <w:pStyle w:val="BodyText"/>
        <w:spacing w:before="1"/>
        <w:rPr>
          <w:rFonts w:ascii="Times New Roman"/>
          <w:b/>
          <w:sz w:val="15"/>
        </w:rPr>
      </w:pPr>
    </w:p>
    <w:tbl>
      <w:tblPr>
        <w:tblW w:w="0" w:type="auto"/>
        <w:jc w:val="left"/>
        <w:tblInd w:w="1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33"/>
        <w:gridCol w:w="1575"/>
        <w:gridCol w:w="1544"/>
        <w:gridCol w:w="3248"/>
      </w:tblGrid>
      <w:tr>
        <w:trPr>
          <w:trHeight w:val="273" w:hRule="atLeast"/>
        </w:trPr>
        <w:tc>
          <w:tcPr>
            <w:tcW w:w="2533" w:type="dxa"/>
            <w:vMerge w:val="restart"/>
          </w:tcPr>
          <w:p>
            <w:pPr>
              <w:pStyle w:val="TableParagraph"/>
              <w:rPr>
                <w:rFonts w:ascii="Times New Roman"/>
                <w:sz w:val="22"/>
              </w:rPr>
            </w:pPr>
          </w:p>
        </w:tc>
        <w:tc>
          <w:tcPr>
            <w:tcW w:w="1575" w:type="dxa"/>
            <w:tcBorders>
              <w:bottom w:val="single" w:sz="6" w:space="0" w:color="000000"/>
            </w:tcBorders>
          </w:tcPr>
          <w:p>
            <w:pPr>
              <w:pStyle w:val="TableParagraph"/>
              <w:spacing w:line="253" w:lineRule="exact"/>
              <w:ind w:left="107"/>
              <w:rPr>
                <w:rFonts w:ascii="Times New Roman"/>
                <w:sz w:val="16"/>
              </w:rPr>
            </w:pPr>
            <w:r>
              <w:rPr>
                <w:rFonts w:ascii="Times New Roman"/>
                <w:position w:val="2"/>
                <w:sz w:val="24"/>
              </w:rPr>
              <w:t>EC</w:t>
            </w:r>
            <w:r>
              <w:rPr>
                <w:rFonts w:ascii="Times New Roman"/>
                <w:sz w:val="16"/>
              </w:rPr>
              <w:t>50</w:t>
            </w:r>
          </w:p>
        </w:tc>
        <w:tc>
          <w:tcPr>
            <w:tcW w:w="1544" w:type="dxa"/>
            <w:tcBorders>
              <w:bottom w:val="single" w:sz="6" w:space="0" w:color="000000"/>
            </w:tcBorders>
          </w:tcPr>
          <w:p>
            <w:pPr>
              <w:pStyle w:val="TableParagraph"/>
              <w:spacing w:line="253" w:lineRule="exact"/>
              <w:ind w:left="106"/>
              <w:rPr>
                <w:rFonts w:ascii="Times New Roman"/>
                <w:sz w:val="24"/>
              </w:rPr>
            </w:pPr>
            <w:r>
              <w:rPr>
                <w:rFonts w:ascii="Times New Roman"/>
                <w:sz w:val="24"/>
              </w:rPr>
              <w:t>Invertebrate</w:t>
            </w:r>
          </w:p>
        </w:tc>
        <w:tc>
          <w:tcPr>
            <w:tcW w:w="3248" w:type="dxa"/>
            <w:tcBorders>
              <w:bottom w:val="single" w:sz="6" w:space="0" w:color="000000"/>
            </w:tcBorders>
          </w:tcPr>
          <w:p>
            <w:pPr>
              <w:pStyle w:val="TableParagraph"/>
              <w:spacing w:line="253" w:lineRule="exact"/>
              <w:ind w:left="106"/>
              <w:rPr>
                <w:rFonts w:ascii="Times New Roman"/>
                <w:sz w:val="24"/>
              </w:rPr>
            </w:pPr>
            <w:r>
              <w:rPr>
                <w:rFonts w:ascii="Times New Roman"/>
                <w:sz w:val="24"/>
              </w:rPr>
              <w:t>No data available</w:t>
            </w:r>
          </w:p>
        </w:tc>
      </w:tr>
      <w:tr>
        <w:trPr>
          <w:trHeight w:val="273" w:hRule="atLeast"/>
        </w:trPr>
        <w:tc>
          <w:tcPr>
            <w:tcW w:w="2533" w:type="dxa"/>
            <w:vMerge/>
            <w:tcBorders>
              <w:top w:val="nil"/>
            </w:tcBorders>
          </w:tcPr>
          <w:p>
            <w:pPr>
              <w:rPr>
                <w:sz w:val="2"/>
                <w:szCs w:val="2"/>
              </w:rPr>
            </w:pPr>
          </w:p>
        </w:tc>
        <w:tc>
          <w:tcPr>
            <w:tcW w:w="1575" w:type="dxa"/>
            <w:tcBorders>
              <w:top w:val="single" w:sz="6" w:space="0" w:color="000000"/>
            </w:tcBorders>
          </w:tcPr>
          <w:p>
            <w:pPr>
              <w:pStyle w:val="TableParagraph"/>
              <w:spacing w:line="253" w:lineRule="exact"/>
              <w:ind w:left="107"/>
              <w:rPr>
                <w:rFonts w:ascii="Times New Roman"/>
                <w:sz w:val="16"/>
              </w:rPr>
            </w:pPr>
            <w:r>
              <w:rPr>
                <w:rFonts w:ascii="Times New Roman"/>
                <w:position w:val="2"/>
                <w:sz w:val="24"/>
              </w:rPr>
              <w:t>LC</w:t>
            </w:r>
            <w:r>
              <w:rPr>
                <w:rFonts w:ascii="Times New Roman"/>
                <w:sz w:val="16"/>
              </w:rPr>
              <w:t>50</w:t>
            </w:r>
          </w:p>
        </w:tc>
        <w:tc>
          <w:tcPr>
            <w:tcW w:w="1544" w:type="dxa"/>
            <w:tcBorders>
              <w:top w:val="single" w:sz="6" w:space="0" w:color="000000"/>
            </w:tcBorders>
          </w:tcPr>
          <w:p>
            <w:pPr>
              <w:pStyle w:val="TableParagraph"/>
              <w:spacing w:line="253" w:lineRule="exact"/>
              <w:ind w:left="106"/>
              <w:rPr>
                <w:rFonts w:ascii="Times New Roman"/>
                <w:sz w:val="24"/>
              </w:rPr>
            </w:pPr>
            <w:r>
              <w:rPr>
                <w:rFonts w:ascii="Times New Roman"/>
                <w:sz w:val="24"/>
              </w:rPr>
              <w:t>Algae</w:t>
            </w:r>
          </w:p>
        </w:tc>
        <w:tc>
          <w:tcPr>
            <w:tcW w:w="3248" w:type="dxa"/>
            <w:tcBorders>
              <w:top w:val="single" w:sz="6" w:space="0" w:color="000000"/>
            </w:tcBorders>
          </w:tcPr>
          <w:p>
            <w:pPr>
              <w:pStyle w:val="TableParagraph"/>
              <w:spacing w:line="253" w:lineRule="exact"/>
              <w:ind w:left="106"/>
              <w:rPr>
                <w:rFonts w:ascii="Times New Roman"/>
                <w:sz w:val="24"/>
              </w:rPr>
            </w:pPr>
            <w:r>
              <w:rPr>
                <w:rFonts w:ascii="Times New Roman"/>
                <w:sz w:val="24"/>
              </w:rPr>
              <w:t>No data available</w:t>
            </w:r>
          </w:p>
        </w:tc>
      </w:tr>
    </w:tbl>
    <w:p>
      <w:pPr>
        <w:pStyle w:val="BodyText"/>
        <w:spacing w:before="5"/>
        <w:rPr>
          <w:rFonts w:ascii="Times New Roman"/>
          <w:b/>
          <w:sz w:val="15"/>
        </w:rPr>
      </w:pPr>
    </w:p>
    <w:p>
      <w:pPr>
        <w:tabs>
          <w:tab w:pos="4768" w:val="left" w:leader="none"/>
        </w:tabs>
        <w:spacing w:before="90"/>
        <w:ind w:left="807" w:right="0" w:firstLine="0"/>
        <w:jc w:val="left"/>
        <w:rPr>
          <w:rFonts w:ascii="Times New Roman"/>
          <w:sz w:val="24"/>
        </w:rPr>
      </w:pPr>
      <w:r>
        <w:rPr>
          <w:rFonts w:ascii="Times New Roman"/>
          <w:b/>
          <w:sz w:val="24"/>
        </w:rPr>
        <w:t>Persistence</w:t>
      </w:r>
      <w:r>
        <w:rPr>
          <w:rFonts w:ascii="Times New Roman"/>
          <w:b/>
          <w:spacing w:val="-2"/>
          <w:sz w:val="24"/>
        </w:rPr>
        <w:t> </w:t>
      </w:r>
      <w:r>
        <w:rPr>
          <w:rFonts w:ascii="Times New Roman"/>
          <w:b/>
          <w:sz w:val="24"/>
        </w:rPr>
        <w:t>and</w:t>
      </w:r>
      <w:r>
        <w:rPr>
          <w:rFonts w:ascii="Times New Roman"/>
          <w:b/>
          <w:spacing w:val="-1"/>
          <w:sz w:val="24"/>
        </w:rPr>
        <w:t> </w:t>
      </w:r>
      <w:r>
        <w:rPr>
          <w:rFonts w:ascii="Times New Roman"/>
          <w:b/>
          <w:sz w:val="24"/>
        </w:rPr>
        <w:t>degradability:</w:t>
        <w:tab/>
      </w:r>
      <w:r>
        <w:rPr>
          <w:rFonts w:ascii="Times New Roman"/>
          <w:sz w:val="24"/>
        </w:rPr>
        <w:t>Major constituents are expected to be</w:t>
      </w:r>
      <w:r>
        <w:rPr>
          <w:rFonts w:ascii="Times New Roman"/>
          <w:spacing w:val="-1"/>
          <w:sz w:val="24"/>
        </w:rPr>
        <w:t> </w:t>
      </w:r>
      <w:r>
        <w:rPr>
          <w:rFonts w:ascii="Times New Roman"/>
          <w:sz w:val="24"/>
        </w:rPr>
        <w:t>readily</w:t>
      </w:r>
    </w:p>
    <w:p>
      <w:pPr>
        <w:spacing w:before="0"/>
        <w:ind w:left="4768" w:right="1160" w:firstLine="0"/>
        <w:jc w:val="left"/>
        <w:rPr>
          <w:rFonts w:ascii="Times New Roman"/>
          <w:sz w:val="24"/>
        </w:rPr>
      </w:pPr>
      <w:r>
        <w:rPr>
          <w:rFonts w:ascii="Times New Roman"/>
          <w:sz w:val="24"/>
        </w:rPr>
        <w:t>biodegradable, but the product contains components that may persist in the environment.</w:t>
      </w:r>
    </w:p>
    <w:p>
      <w:pPr>
        <w:tabs>
          <w:tab w:pos="4768" w:val="left" w:leader="none"/>
        </w:tabs>
        <w:spacing w:before="0"/>
        <w:ind w:left="807" w:right="0" w:firstLine="0"/>
        <w:jc w:val="left"/>
        <w:rPr>
          <w:rFonts w:ascii="Times New Roman"/>
          <w:sz w:val="24"/>
        </w:rPr>
      </w:pPr>
      <w:r>
        <w:rPr>
          <w:rFonts w:ascii="Times New Roman"/>
          <w:b/>
          <w:sz w:val="24"/>
        </w:rPr>
        <w:t>Bioaccumulative</w:t>
      </w:r>
      <w:r>
        <w:rPr>
          <w:rFonts w:ascii="Times New Roman"/>
          <w:b/>
          <w:spacing w:val="-3"/>
          <w:sz w:val="24"/>
        </w:rPr>
        <w:t> </w:t>
      </w:r>
      <w:r>
        <w:rPr>
          <w:rFonts w:ascii="Times New Roman"/>
          <w:b/>
          <w:sz w:val="24"/>
        </w:rPr>
        <w:t>potential:</w:t>
        <w:tab/>
      </w:r>
      <w:r>
        <w:rPr>
          <w:rFonts w:ascii="Times New Roman"/>
          <w:sz w:val="24"/>
        </w:rPr>
        <w:t>Contains components with the potential to</w:t>
      </w:r>
    </w:p>
    <w:p>
      <w:pPr>
        <w:spacing w:before="0"/>
        <w:ind w:left="4768" w:right="0" w:firstLine="0"/>
        <w:jc w:val="left"/>
        <w:rPr>
          <w:rFonts w:ascii="Times New Roman"/>
          <w:sz w:val="24"/>
        </w:rPr>
      </w:pPr>
      <w:r>
        <w:rPr>
          <w:rFonts w:ascii="Times New Roman"/>
          <w:sz w:val="24"/>
        </w:rPr>
        <w:t>bioaccumulate.</w:t>
      </w:r>
    </w:p>
    <w:p>
      <w:pPr>
        <w:tabs>
          <w:tab w:pos="4768" w:val="left" w:leader="none"/>
        </w:tabs>
        <w:spacing w:before="0"/>
        <w:ind w:left="4768" w:right="1043" w:hanging="3961"/>
        <w:jc w:val="left"/>
        <w:rPr>
          <w:rFonts w:ascii="Times New Roman"/>
          <w:sz w:val="24"/>
        </w:rPr>
      </w:pPr>
      <w:r>
        <w:rPr>
          <w:rFonts w:ascii="Times New Roman"/>
          <w:b/>
          <w:sz w:val="24"/>
        </w:rPr>
        <w:t>Mobility</w:t>
      </w:r>
      <w:r>
        <w:rPr>
          <w:rFonts w:ascii="Times New Roman"/>
          <w:b/>
          <w:spacing w:val="-1"/>
          <w:sz w:val="24"/>
        </w:rPr>
        <w:t> </w:t>
      </w:r>
      <w:r>
        <w:rPr>
          <w:rFonts w:ascii="Times New Roman"/>
          <w:b/>
          <w:sz w:val="24"/>
        </w:rPr>
        <w:t>in soil:</w:t>
        <w:tab/>
      </w:r>
      <w:r>
        <w:rPr>
          <w:rFonts w:ascii="Times New Roman"/>
          <w:sz w:val="24"/>
        </w:rPr>
        <w:t>If it enters soil, it will adsorb to soil particles and will not be</w:t>
      </w:r>
      <w:r>
        <w:rPr>
          <w:rFonts w:ascii="Times New Roman"/>
          <w:spacing w:val="-1"/>
          <w:sz w:val="24"/>
        </w:rPr>
        <w:t> </w:t>
      </w:r>
      <w:r>
        <w:rPr>
          <w:rFonts w:ascii="Times New Roman"/>
          <w:sz w:val="24"/>
        </w:rPr>
        <w:t>mobile.</w:t>
      </w:r>
    </w:p>
    <w:p>
      <w:pPr>
        <w:tabs>
          <w:tab w:pos="4768" w:val="left" w:leader="none"/>
        </w:tabs>
        <w:spacing w:before="0"/>
        <w:ind w:left="4768" w:right="1206" w:hanging="3961"/>
        <w:jc w:val="left"/>
        <w:rPr>
          <w:rFonts w:ascii="Times New Roman"/>
          <w:sz w:val="24"/>
        </w:rPr>
      </w:pPr>
      <w:r>
        <w:rPr>
          <w:rFonts w:ascii="Times New Roman"/>
          <w:b/>
          <w:sz w:val="24"/>
        </w:rPr>
        <w:t>Mobility</w:t>
      </w:r>
      <w:r>
        <w:rPr>
          <w:rFonts w:ascii="Times New Roman"/>
          <w:b/>
          <w:spacing w:val="-1"/>
          <w:sz w:val="24"/>
        </w:rPr>
        <w:t> </w:t>
      </w:r>
      <w:r>
        <w:rPr>
          <w:rFonts w:ascii="Times New Roman"/>
          <w:b/>
          <w:sz w:val="24"/>
        </w:rPr>
        <w:t>in</w:t>
      </w:r>
      <w:r>
        <w:rPr>
          <w:rFonts w:ascii="Times New Roman"/>
          <w:b/>
          <w:spacing w:val="-1"/>
          <w:sz w:val="24"/>
        </w:rPr>
        <w:t> </w:t>
      </w:r>
      <w:r>
        <w:rPr>
          <w:rFonts w:ascii="Times New Roman"/>
          <w:b/>
          <w:sz w:val="24"/>
        </w:rPr>
        <w:t>general:</w:t>
        <w:tab/>
      </w:r>
      <w:r>
        <w:rPr>
          <w:rFonts w:ascii="Times New Roman"/>
          <w:sz w:val="24"/>
        </w:rPr>
        <w:t>Liquid under most environmental conditions. </w:t>
      </w:r>
      <w:r>
        <w:rPr>
          <w:rFonts w:ascii="Times New Roman"/>
          <w:spacing w:val="-4"/>
          <w:sz w:val="24"/>
        </w:rPr>
        <w:t>Floats </w:t>
      </w:r>
      <w:r>
        <w:rPr>
          <w:rFonts w:ascii="Times New Roman"/>
          <w:sz w:val="24"/>
        </w:rPr>
        <w:t>on</w:t>
      </w:r>
      <w:r>
        <w:rPr>
          <w:rFonts w:ascii="Times New Roman"/>
          <w:spacing w:val="-1"/>
          <w:sz w:val="24"/>
        </w:rPr>
        <w:t> </w:t>
      </w:r>
      <w:r>
        <w:rPr>
          <w:rFonts w:ascii="Times New Roman"/>
          <w:sz w:val="24"/>
        </w:rPr>
        <w:t>water.</w:t>
      </w:r>
    </w:p>
    <w:p>
      <w:pPr>
        <w:tabs>
          <w:tab w:pos="4768" w:val="left" w:leader="none"/>
        </w:tabs>
        <w:spacing w:before="0"/>
        <w:ind w:left="807" w:right="0" w:firstLine="0"/>
        <w:jc w:val="left"/>
        <w:rPr>
          <w:rFonts w:ascii="Times New Roman"/>
          <w:sz w:val="24"/>
        </w:rPr>
      </w:pPr>
      <w:r>
        <w:rPr>
          <w:rFonts w:ascii="Times New Roman"/>
          <w:b/>
          <w:sz w:val="24"/>
        </w:rPr>
        <w:t>Other</w:t>
      </w:r>
      <w:r>
        <w:rPr>
          <w:rFonts w:ascii="Times New Roman"/>
          <w:b/>
          <w:spacing w:val="-2"/>
          <w:sz w:val="24"/>
        </w:rPr>
        <w:t> </w:t>
      </w:r>
      <w:r>
        <w:rPr>
          <w:rFonts w:ascii="Times New Roman"/>
          <w:b/>
          <w:sz w:val="24"/>
        </w:rPr>
        <w:t>adverse effects:</w:t>
        <w:tab/>
      </w:r>
      <w:r>
        <w:rPr>
          <w:rFonts w:ascii="Times New Roman"/>
          <w:sz w:val="24"/>
        </w:rPr>
        <w:t>An environmental hazard cannot be excluded in the</w:t>
      </w:r>
    </w:p>
    <w:p>
      <w:pPr>
        <w:spacing w:before="1"/>
        <w:ind w:left="4768" w:right="0" w:firstLine="0"/>
        <w:jc w:val="left"/>
        <w:rPr>
          <w:rFonts w:ascii="Times New Roman"/>
          <w:sz w:val="24"/>
        </w:rPr>
      </w:pPr>
      <w:r>
        <w:rPr>
          <w:rFonts w:ascii="Times New Roman"/>
          <w:sz w:val="24"/>
        </w:rPr>
        <w:t>event of unprofessional handling or disposal.</w:t>
      </w:r>
    </w:p>
    <w:p>
      <w:pPr>
        <w:pStyle w:val="BodyText"/>
        <w:spacing w:before="3"/>
        <w:rPr>
          <w:rFonts w:ascii="Times New Roman"/>
          <w:sz w:val="21"/>
        </w:rPr>
      </w:pPr>
      <w:r>
        <w:rPr/>
        <w:pict>
          <v:shape style="position:absolute;margin-left:69.024002pt;margin-top:14.458618pt;width:464pt;height:14.4pt;mso-position-horizontal-relative:page;mso-position-vertical-relative:paragraph;z-index:-251518976;mso-wrap-distance-left:0;mso-wrap-distance-right:0" type="#_x0000_t202" filled="true" fillcolor="#c0c0c0" stroked="true" strokeweight=".47998pt" strokecolor="#000000">
            <v:textbox inset="0,0,0,0">
              <w:txbxContent>
                <w:p>
                  <w:pPr>
                    <w:spacing w:line="275" w:lineRule="exact" w:before="0"/>
                    <w:ind w:left="-5" w:right="0" w:firstLine="0"/>
                    <w:jc w:val="left"/>
                    <w:rPr>
                      <w:rFonts w:ascii="Times New Roman"/>
                      <w:b/>
                      <w:sz w:val="24"/>
                    </w:rPr>
                  </w:pPr>
                  <w:r>
                    <w:rPr>
                      <w:rFonts w:ascii="Times New Roman"/>
                      <w:b/>
                      <w:sz w:val="24"/>
                    </w:rPr>
                    <w:t>SECTION 13: Disposal considerations</w:t>
                  </w:r>
                </w:p>
              </w:txbxContent>
            </v:textbox>
            <v:fill type="solid"/>
            <v:stroke dashstyle="solid"/>
            <w10:wrap type="topAndBottom"/>
          </v:shape>
        </w:pict>
      </w:r>
    </w:p>
    <w:p>
      <w:pPr>
        <w:pStyle w:val="BodyText"/>
        <w:spacing w:before="4"/>
        <w:rPr>
          <w:rFonts w:ascii="Times New Roman"/>
          <w:sz w:val="13"/>
        </w:rPr>
      </w:pPr>
    </w:p>
    <w:p>
      <w:pPr>
        <w:spacing w:line="274" w:lineRule="exact" w:before="90"/>
        <w:ind w:left="807" w:right="0" w:firstLine="0"/>
        <w:jc w:val="left"/>
        <w:rPr>
          <w:rFonts w:ascii="Times New Roman"/>
          <w:b/>
          <w:sz w:val="24"/>
        </w:rPr>
      </w:pPr>
      <w:r>
        <w:rPr>
          <w:rFonts w:ascii="Times New Roman"/>
          <w:b/>
          <w:sz w:val="24"/>
        </w:rPr>
        <w:t>Disposal instructions:</w:t>
      </w:r>
    </w:p>
    <w:p>
      <w:pPr>
        <w:spacing w:line="240" w:lineRule="auto" w:before="0"/>
        <w:ind w:left="807" w:right="1182" w:firstLine="0"/>
        <w:jc w:val="left"/>
        <w:rPr>
          <w:rFonts w:ascii="Times New Roman"/>
          <w:sz w:val="24"/>
        </w:rPr>
      </w:pPr>
      <w:r>
        <w:rPr>
          <w:rFonts w:ascii="Times New Roman"/>
          <w:sz w:val="24"/>
        </w:rPr>
        <w:t>Recover or recycle if possible. It is the responsibility of the waste generator to determine the toxicity and physical properties of the material generated to determine the proper waste classification and disposal methods in compliance with all applicable Federal, State and local regulations. Do not dispose into the environment, in drains or in water courses.</w:t>
      </w:r>
    </w:p>
    <w:p>
      <w:pPr>
        <w:pStyle w:val="BodyText"/>
        <w:spacing w:before="1"/>
        <w:rPr>
          <w:rFonts w:ascii="Times New Roman"/>
          <w:sz w:val="21"/>
        </w:rPr>
      </w:pPr>
      <w:r>
        <w:rPr/>
        <w:pict>
          <v:shape style="position:absolute;margin-left:69.024002pt;margin-top:14.330924pt;width:464.15pt;height:14.3pt;mso-position-horizontal-relative:page;mso-position-vertical-relative:paragraph;z-index:-251517952;mso-wrap-distance-left:0;mso-wrap-distance-right:0" type="#_x0000_t202" filled="true" fillcolor="#c0c0c0" stroked="true" strokeweight=".47998pt" strokecolor="#000000">
            <v:textbox inset="0,0,0,0">
              <w:txbxContent>
                <w:p>
                  <w:pPr>
                    <w:spacing w:line="273" w:lineRule="exact" w:before="0"/>
                    <w:ind w:left="-5" w:right="0" w:firstLine="0"/>
                    <w:jc w:val="left"/>
                    <w:rPr>
                      <w:rFonts w:ascii="Times New Roman"/>
                      <w:b/>
                      <w:sz w:val="24"/>
                    </w:rPr>
                  </w:pPr>
                  <w:r>
                    <w:rPr>
                      <w:rFonts w:ascii="Times New Roman"/>
                      <w:b/>
                      <w:sz w:val="24"/>
                    </w:rPr>
                    <w:t>SECTION 14: Transport Information</w:t>
                  </w:r>
                </w:p>
              </w:txbxContent>
            </v:textbox>
            <v:fill type="solid"/>
            <v:stroke dashstyle="solid"/>
            <w10:wrap type="topAndBottom"/>
          </v:shape>
        </w:pict>
      </w:r>
    </w:p>
    <w:p>
      <w:pPr>
        <w:pStyle w:val="BodyText"/>
        <w:spacing w:before="10"/>
        <w:rPr>
          <w:rFonts w:ascii="Times New Roman"/>
          <w:sz w:val="12"/>
        </w:rPr>
      </w:pPr>
    </w:p>
    <w:p>
      <w:pPr>
        <w:tabs>
          <w:tab w:pos="4768" w:val="left" w:leader="none"/>
        </w:tabs>
        <w:spacing w:before="90"/>
        <w:ind w:left="807" w:right="0" w:firstLine="0"/>
        <w:jc w:val="left"/>
        <w:rPr>
          <w:rFonts w:ascii="Times New Roman"/>
          <w:sz w:val="24"/>
        </w:rPr>
      </w:pPr>
      <w:r>
        <w:rPr>
          <w:rFonts w:ascii="Times New Roman"/>
          <w:b/>
          <w:sz w:val="24"/>
        </w:rPr>
        <w:t>Land</w:t>
      </w:r>
      <w:r>
        <w:rPr>
          <w:rFonts w:ascii="Times New Roman"/>
          <w:b/>
          <w:spacing w:val="-2"/>
          <w:sz w:val="24"/>
        </w:rPr>
        <w:t> </w:t>
      </w:r>
      <w:r>
        <w:rPr>
          <w:rFonts w:ascii="Times New Roman"/>
          <w:b/>
          <w:sz w:val="24"/>
        </w:rPr>
        <w:t>Transport DOT:</w:t>
        <w:tab/>
      </w:r>
      <w:r>
        <w:rPr>
          <w:rFonts w:ascii="Times New Roman"/>
          <w:sz w:val="24"/>
        </w:rPr>
        <w:t>Not</w:t>
      </w:r>
      <w:r>
        <w:rPr>
          <w:rFonts w:ascii="Times New Roman"/>
          <w:spacing w:val="-4"/>
          <w:sz w:val="24"/>
        </w:rPr>
        <w:t> </w:t>
      </w:r>
      <w:r>
        <w:rPr>
          <w:rFonts w:ascii="Times New Roman"/>
          <w:sz w:val="24"/>
        </w:rPr>
        <w:t>regulated.</w:t>
      </w:r>
    </w:p>
    <w:p>
      <w:pPr>
        <w:tabs>
          <w:tab w:pos="4768" w:val="left" w:leader="none"/>
        </w:tabs>
        <w:spacing w:before="1"/>
        <w:ind w:left="807" w:right="0" w:firstLine="0"/>
        <w:jc w:val="left"/>
        <w:rPr>
          <w:rFonts w:ascii="Times New Roman"/>
          <w:sz w:val="24"/>
        </w:rPr>
      </w:pPr>
      <w:r>
        <w:rPr>
          <w:rFonts w:ascii="Times New Roman"/>
          <w:b/>
          <w:sz w:val="24"/>
        </w:rPr>
        <w:t>Air</w:t>
      </w:r>
      <w:r>
        <w:rPr>
          <w:rFonts w:ascii="Times New Roman"/>
          <w:b/>
          <w:spacing w:val="-2"/>
          <w:sz w:val="24"/>
        </w:rPr>
        <w:t> </w:t>
      </w:r>
      <w:r>
        <w:rPr>
          <w:rFonts w:ascii="Times New Roman"/>
          <w:b/>
          <w:sz w:val="24"/>
        </w:rPr>
        <w:t>Transport</w:t>
      </w:r>
      <w:r>
        <w:rPr>
          <w:rFonts w:ascii="Times New Roman"/>
          <w:b/>
          <w:spacing w:val="-1"/>
          <w:sz w:val="24"/>
        </w:rPr>
        <w:t> </w:t>
      </w:r>
      <w:r>
        <w:rPr>
          <w:rFonts w:ascii="Times New Roman"/>
          <w:b/>
          <w:sz w:val="24"/>
        </w:rPr>
        <w:t>IATA:</w:t>
        <w:tab/>
      </w:r>
      <w:r>
        <w:rPr>
          <w:rFonts w:ascii="Times New Roman"/>
          <w:sz w:val="24"/>
        </w:rPr>
        <w:t>Not</w:t>
      </w:r>
      <w:r>
        <w:rPr>
          <w:rFonts w:ascii="Times New Roman"/>
          <w:spacing w:val="-4"/>
          <w:sz w:val="24"/>
        </w:rPr>
        <w:t> </w:t>
      </w:r>
      <w:r>
        <w:rPr>
          <w:rFonts w:ascii="Times New Roman"/>
          <w:sz w:val="24"/>
        </w:rPr>
        <w:t>regulated.</w:t>
      </w:r>
    </w:p>
    <w:p>
      <w:pPr>
        <w:tabs>
          <w:tab w:pos="4768" w:val="left" w:leader="none"/>
        </w:tabs>
        <w:spacing w:before="0"/>
        <w:ind w:left="807" w:right="0" w:firstLine="0"/>
        <w:jc w:val="left"/>
        <w:rPr>
          <w:rFonts w:ascii="Times New Roman"/>
          <w:sz w:val="24"/>
        </w:rPr>
      </w:pPr>
      <w:r>
        <w:rPr>
          <w:rFonts w:ascii="Times New Roman"/>
          <w:b/>
          <w:sz w:val="24"/>
        </w:rPr>
        <w:t>Sea</w:t>
      </w:r>
      <w:r>
        <w:rPr>
          <w:rFonts w:ascii="Times New Roman"/>
          <w:b/>
          <w:spacing w:val="-1"/>
          <w:sz w:val="24"/>
        </w:rPr>
        <w:t> </w:t>
      </w:r>
      <w:r>
        <w:rPr>
          <w:rFonts w:ascii="Times New Roman"/>
          <w:b/>
          <w:sz w:val="24"/>
        </w:rPr>
        <w:t>Transport</w:t>
      </w:r>
      <w:r>
        <w:rPr>
          <w:rFonts w:ascii="Times New Roman"/>
          <w:b/>
          <w:spacing w:val="-1"/>
          <w:sz w:val="24"/>
        </w:rPr>
        <w:t> </w:t>
      </w:r>
      <w:r>
        <w:rPr>
          <w:rFonts w:ascii="Times New Roman"/>
          <w:b/>
          <w:sz w:val="24"/>
        </w:rPr>
        <w:t>IMDG:</w:t>
        <w:tab/>
      </w:r>
      <w:r>
        <w:rPr>
          <w:rFonts w:ascii="Times New Roman"/>
          <w:sz w:val="24"/>
        </w:rPr>
        <w:t>Not</w:t>
      </w:r>
      <w:r>
        <w:rPr>
          <w:rFonts w:ascii="Times New Roman"/>
          <w:spacing w:val="-4"/>
          <w:sz w:val="24"/>
        </w:rPr>
        <w:t> </w:t>
      </w:r>
      <w:r>
        <w:rPr>
          <w:rFonts w:ascii="Times New Roman"/>
          <w:sz w:val="24"/>
        </w:rPr>
        <w:t>regulated.</w:t>
      </w:r>
    </w:p>
    <w:p>
      <w:pPr>
        <w:pStyle w:val="BodyText"/>
        <w:spacing w:before="3"/>
        <w:rPr>
          <w:rFonts w:ascii="Times New Roman"/>
          <w:sz w:val="21"/>
        </w:rPr>
      </w:pPr>
      <w:r>
        <w:rPr/>
        <w:pict>
          <v:shape style="position:absolute;margin-left:69.024002pt;margin-top:14.454102pt;width:464.15pt;height:14.3pt;mso-position-horizontal-relative:page;mso-position-vertical-relative:paragraph;z-index:-251516928;mso-wrap-distance-left:0;mso-wrap-distance-right:0" type="#_x0000_t202" filled="true" fillcolor="#c0c0c0" stroked="true" strokeweight=".47998pt" strokecolor="#000000">
            <v:textbox inset="0,0,0,0">
              <w:txbxContent>
                <w:p>
                  <w:pPr>
                    <w:spacing w:line="273" w:lineRule="exact" w:before="0"/>
                    <w:ind w:left="295" w:right="0" w:firstLine="0"/>
                    <w:jc w:val="left"/>
                    <w:rPr>
                      <w:rFonts w:ascii="Times New Roman"/>
                      <w:b/>
                      <w:sz w:val="22"/>
                    </w:rPr>
                  </w:pPr>
                  <w:r>
                    <w:rPr>
                      <w:rFonts w:ascii="Times New Roman"/>
                      <w:b/>
                      <w:sz w:val="24"/>
                    </w:rPr>
                    <w:t>SECTION </w:t>
                  </w:r>
                  <w:r>
                    <w:rPr>
                      <w:rFonts w:ascii="Times New Roman"/>
                      <w:b/>
                      <w:sz w:val="22"/>
                    </w:rPr>
                    <w:t>15: Regulatory Information</w:t>
                  </w:r>
                </w:p>
              </w:txbxContent>
            </v:textbox>
            <v:fill type="solid"/>
            <v:stroke dashstyle="solid"/>
            <w10:wrap type="topAndBottom"/>
          </v:shape>
        </w:pict>
      </w:r>
    </w:p>
    <w:p>
      <w:pPr>
        <w:pStyle w:val="BodyText"/>
        <w:spacing w:before="5"/>
        <w:rPr>
          <w:rFonts w:ascii="Times New Roman"/>
          <w:sz w:val="11"/>
        </w:rPr>
      </w:pPr>
    </w:p>
    <w:p>
      <w:pPr>
        <w:pStyle w:val="Heading9"/>
        <w:spacing w:line="274" w:lineRule="exact" w:before="90"/>
        <w:ind w:left="807"/>
      </w:pPr>
      <w:r>
        <w:rPr/>
        <w:t>USA:</w:t>
      </w:r>
    </w:p>
    <w:p>
      <w:pPr>
        <w:spacing w:line="240" w:lineRule="auto" w:before="0"/>
        <w:ind w:left="1167" w:right="1866" w:firstLine="0"/>
        <w:jc w:val="left"/>
        <w:rPr>
          <w:rFonts w:ascii="Times New Roman"/>
          <w:sz w:val="24"/>
        </w:rPr>
      </w:pPr>
      <w:r>
        <w:rPr>
          <w:rFonts w:ascii="Times New Roman"/>
          <w:b/>
          <w:sz w:val="24"/>
        </w:rPr>
        <w:t>United States Federal Regulations: </w:t>
      </w:r>
      <w:r>
        <w:rPr>
          <w:rFonts w:ascii="Times New Roman"/>
          <w:sz w:val="24"/>
        </w:rPr>
        <w:t>This SDS complies with the OSHA, 29 CFR 1910.1200. The product is not hazardous under OSHA.</w:t>
      </w:r>
    </w:p>
    <w:p>
      <w:pPr>
        <w:pStyle w:val="BodyText"/>
        <w:spacing w:before="9"/>
        <w:rPr>
          <w:rFonts w:ascii="Times New Roman"/>
          <w:sz w:val="23"/>
        </w:rPr>
      </w:pPr>
    </w:p>
    <w:p>
      <w:pPr>
        <w:spacing w:before="0"/>
        <w:ind w:left="1167" w:right="1533" w:firstLine="0"/>
        <w:jc w:val="left"/>
        <w:rPr>
          <w:rFonts w:ascii="Times New Roman" w:hAnsi="Times New Roman"/>
          <w:sz w:val="24"/>
        </w:rPr>
      </w:pPr>
      <w:r>
        <w:rPr>
          <w:rFonts w:ascii="Times New Roman" w:hAnsi="Times New Roman"/>
          <w:b/>
          <w:sz w:val="24"/>
        </w:rPr>
        <w:t>Toxic Substances Control Act (TSCA) </w:t>
      </w:r>
      <w:r>
        <w:rPr>
          <w:rFonts w:ascii="Times New Roman" w:hAnsi="Times New Roman"/>
          <w:sz w:val="24"/>
        </w:rPr>
        <w:t>– All substances in this product are listed, as required, on the TSCA inventory.</w:t>
      </w:r>
    </w:p>
    <w:p>
      <w:pPr>
        <w:pStyle w:val="BodyText"/>
        <w:spacing w:before="6"/>
        <w:rPr>
          <w:rFonts w:ascii="Times New Roman"/>
          <w:sz w:val="24"/>
        </w:rPr>
      </w:pPr>
    </w:p>
    <w:p>
      <w:pPr>
        <w:pStyle w:val="Heading9"/>
        <w:ind w:left="1167" w:right="1065"/>
      </w:pPr>
      <w:r>
        <w:rPr/>
        <w:t>SARA Superfund and Reauthorization Act of 1986 Title III sections 302, 311,312 and 313:</w:t>
      </w:r>
    </w:p>
    <w:p>
      <w:pPr>
        <w:spacing w:line="240" w:lineRule="auto" w:before="0"/>
        <w:ind w:left="1167" w:right="1375" w:firstLine="0"/>
        <w:jc w:val="left"/>
        <w:rPr>
          <w:rFonts w:ascii="Times New Roman" w:hAnsi="Times New Roman"/>
          <w:sz w:val="24"/>
        </w:rPr>
      </w:pPr>
      <w:r>
        <w:rPr>
          <w:rFonts w:ascii="Times New Roman" w:hAnsi="Times New Roman"/>
          <w:sz w:val="24"/>
        </w:rPr>
        <w:t>Section 302 – No chemicals in this material are subject to the reporting requirements of SARA Title III, Section 302.</w:t>
      </w:r>
    </w:p>
    <w:p>
      <w:pPr>
        <w:pStyle w:val="BodyText"/>
        <w:spacing w:before="4"/>
        <w:rPr>
          <w:rFonts w:ascii="Times New Roman"/>
          <w:sz w:val="23"/>
        </w:rPr>
      </w:pPr>
    </w:p>
    <w:p>
      <w:pPr>
        <w:spacing w:before="0"/>
        <w:ind w:left="1167" w:right="1266" w:firstLine="0"/>
        <w:jc w:val="left"/>
        <w:rPr>
          <w:rFonts w:ascii="Times New Roman"/>
          <w:sz w:val="24"/>
        </w:rPr>
      </w:pPr>
      <w:r>
        <w:rPr>
          <w:rFonts w:ascii="Times New Roman"/>
          <w:b/>
          <w:sz w:val="24"/>
        </w:rPr>
        <w:t>CERCLA Hazardous Substance List, 40 CFR 302.4: </w:t>
      </w:r>
      <w:r>
        <w:rPr>
          <w:rFonts w:ascii="Times New Roman"/>
          <w:sz w:val="24"/>
        </w:rPr>
        <w:t>This product contains chemicals listed on CERCLA. Zinc Compounds (&lt;1 %)</w:t>
      </w:r>
    </w:p>
    <w:p>
      <w:pPr>
        <w:pStyle w:val="BodyText"/>
        <w:spacing w:before="5"/>
        <w:rPr>
          <w:rFonts w:ascii="Times New Roman"/>
          <w:sz w:val="24"/>
        </w:rPr>
      </w:pPr>
    </w:p>
    <w:p>
      <w:pPr>
        <w:pStyle w:val="Heading9"/>
        <w:ind w:left="1167"/>
      </w:pPr>
      <w:r>
        <w:rPr/>
        <w:t>Clean Air Act (CAA) Section 112(r) Accidental Release Prevention (40 CFR 68.130):</w:t>
      </w:r>
    </w:p>
    <w:p>
      <w:pPr>
        <w:spacing w:after="0"/>
        <w:sectPr>
          <w:pgSz w:w="12240" w:h="15840"/>
          <w:pgMar w:header="342" w:footer="592" w:top="800" w:bottom="780" w:left="460" w:right="820"/>
        </w:sectPr>
      </w:pPr>
    </w:p>
    <w:p>
      <w:pPr>
        <w:pStyle w:val="BodyText"/>
        <w:rPr>
          <w:rFonts w:ascii="Times New Roman"/>
          <w:b/>
          <w:sz w:val="20"/>
        </w:rPr>
      </w:pPr>
    </w:p>
    <w:p>
      <w:pPr>
        <w:pStyle w:val="BodyText"/>
        <w:spacing w:before="6"/>
        <w:rPr>
          <w:rFonts w:ascii="Times New Roman"/>
          <w:b/>
          <w:sz w:val="26"/>
        </w:rPr>
      </w:pPr>
    </w:p>
    <w:p>
      <w:pPr>
        <w:spacing w:before="90"/>
        <w:ind w:left="1167" w:right="0" w:firstLine="0"/>
        <w:jc w:val="left"/>
        <w:rPr>
          <w:rFonts w:ascii="Times New Roman"/>
          <w:sz w:val="24"/>
        </w:rPr>
      </w:pPr>
      <w:r>
        <w:rPr>
          <w:rFonts w:ascii="Times New Roman"/>
          <w:sz w:val="24"/>
        </w:rPr>
        <w:t>None</w:t>
      </w:r>
    </w:p>
    <w:p>
      <w:pPr>
        <w:pStyle w:val="BodyText"/>
        <w:spacing w:before="1"/>
        <w:rPr>
          <w:rFonts w:ascii="Times New Roman"/>
          <w:sz w:val="24"/>
        </w:rPr>
      </w:pPr>
    </w:p>
    <w:p>
      <w:pPr>
        <w:spacing w:before="0"/>
        <w:ind w:left="1167" w:right="0" w:firstLine="0"/>
        <w:jc w:val="left"/>
        <w:rPr>
          <w:rFonts w:ascii="Times New Roman"/>
          <w:sz w:val="24"/>
        </w:rPr>
      </w:pPr>
      <w:r>
        <w:rPr>
          <w:rFonts w:ascii="Times New Roman"/>
          <w:b/>
          <w:sz w:val="24"/>
        </w:rPr>
        <w:t>Clean Water Act Section 311 Hazardous Substances (40 CFR 117.3</w:t>
      </w:r>
      <w:r>
        <w:rPr>
          <w:rFonts w:ascii="Times New Roman"/>
          <w:sz w:val="24"/>
        </w:rPr>
        <w:t>): None</w:t>
      </w:r>
    </w:p>
    <w:p>
      <w:pPr>
        <w:pStyle w:val="BodyText"/>
        <w:spacing w:before="4"/>
        <w:rPr>
          <w:rFonts w:ascii="Times New Roman"/>
          <w:sz w:val="24"/>
        </w:rPr>
      </w:pPr>
    </w:p>
    <w:p>
      <w:pPr>
        <w:spacing w:line="274" w:lineRule="exact" w:before="1"/>
        <w:ind w:left="1167" w:right="0" w:firstLine="0"/>
        <w:jc w:val="left"/>
        <w:rPr>
          <w:rFonts w:ascii="Times New Roman"/>
          <w:b/>
          <w:sz w:val="24"/>
        </w:rPr>
      </w:pPr>
      <w:r>
        <w:rPr>
          <w:rFonts w:ascii="Times New Roman"/>
          <w:b/>
          <w:sz w:val="24"/>
        </w:rPr>
        <w:t>SARA Title III</w:t>
      </w:r>
    </w:p>
    <w:p>
      <w:pPr>
        <w:spacing w:line="274" w:lineRule="exact" w:before="0"/>
        <w:ind w:left="1167" w:right="0" w:firstLine="0"/>
        <w:jc w:val="left"/>
        <w:rPr>
          <w:rFonts w:ascii="Times New Roman"/>
          <w:sz w:val="24"/>
        </w:rPr>
      </w:pPr>
      <w:r>
        <w:rPr>
          <w:rFonts w:ascii="Times New Roman"/>
          <w:b/>
          <w:sz w:val="24"/>
        </w:rPr>
        <w:t>Section 302 Extremely Hazardous Substance (40 CFR 355, Appendix A): </w:t>
      </w:r>
      <w:r>
        <w:rPr>
          <w:rFonts w:ascii="Times New Roman"/>
          <w:sz w:val="24"/>
        </w:rPr>
        <w:t>None</w:t>
      </w:r>
    </w:p>
    <w:p>
      <w:pPr>
        <w:pStyle w:val="BodyText"/>
        <w:spacing w:before="4"/>
        <w:rPr>
          <w:rFonts w:ascii="Times New Roman"/>
          <w:sz w:val="24"/>
        </w:rPr>
      </w:pPr>
    </w:p>
    <w:p>
      <w:pPr>
        <w:spacing w:line="274" w:lineRule="exact" w:before="1"/>
        <w:ind w:left="1167" w:right="0" w:firstLine="0"/>
        <w:jc w:val="left"/>
        <w:rPr>
          <w:rFonts w:ascii="Times New Roman"/>
          <w:b/>
          <w:sz w:val="24"/>
        </w:rPr>
      </w:pPr>
      <w:r>
        <w:rPr>
          <w:rFonts w:ascii="Times New Roman"/>
          <w:b/>
          <w:sz w:val="24"/>
        </w:rPr>
        <w:t>Section 311/312 (40 CFR 370):</w:t>
      </w:r>
    </w:p>
    <w:p>
      <w:pPr>
        <w:spacing w:line="240" w:lineRule="auto" w:before="0"/>
        <w:ind w:left="1167" w:right="7400" w:firstLine="0"/>
        <w:jc w:val="left"/>
        <w:rPr>
          <w:rFonts w:ascii="Times New Roman"/>
          <w:sz w:val="24"/>
        </w:rPr>
      </w:pPr>
      <w:r>
        <w:rPr>
          <w:rFonts w:ascii="Times New Roman"/>
          <w:b/>
          <w:sz w:val="24"/>
        </w:rPr>
        <w:t>Immediate Hazard: </w:t>
      </w:r>
      <w:r>
        <w:rPr>
          <w:rFonts w:ascii="Times New Roman"/>
          <w:sz w:val="24"/>
        </w:rPr>
        <w:t>No </w:t>
      </w:r>
      <w:r>
        <w:rPr>
          <w:rFonts w:ascii="Times New Roman"/>
          <w:b/>
          <w:sz w:val="24"/>
        </w:rPr>
        <w:t>Delayed Hazard: </w:t>
      </w:r>
      <w:r>
        <w:rPr>
          <w:rFonts w:ascii="Times New Roman"/>
          <w:sz w:val="24"/>
        </w:rPr>
        <w:t>No </w:t>
      </w:r>
      <w:r>
        <w:rPr>
          <w:rFonts w:ascii="Times New Roman"/>
          <w:b/>
          <w:sz w:val="24"/>
        </w:rPr>
        <w:t>Fire Hazard: </w:t>
      </w:r>
      <w:r>
        <w:rPr>
          <w:rFonts w:ascii="Times New Roman"/>
          <w:sz w:val="24"/>
        </w:rPr>
        <w:t>No </w:t>
      </w:r>
      <w:r>
        <w:rPr>
          <w:rFonts w:ascii="Times New Roman"/>
          <w:b/>
          <w:sz w:val="24"/>
        </w:rPr>
        <w:t>Pressure Hazard: </w:t>
      </w:r>
      <w:r>
        <w:rPr>
          <w:rFonts w:ascii="Times New Roman"/>
          <w:sz w:val="24"/>
        </w:rPr>
        <w:t>No </w:t>
      </w:r>
      <w:r>
        <w:rPr>
          <w:rFonts w:ascii="Times New Roman"/>
          <w:b/>
          <w:sz w:val="24"/>
        </w:rPr>
        <w:t>Reactivity Hazard: </w:t>
      </w:r>
      <w:r>
        <w:rPr>
          <w:rFonts w:ascii="Times New Roman"/>
          <w:sz w:val="24"/>
        </w:rPr>
        <w:t>No</w:t>
      </w:r>
    </w:p>
    <w:p>
      <w:pPr>
        <w:pStyle w:val="BodyText"/>
        <w:spacing w:before="2"/>
        <w:rPr>
          <w:rFonts w:ascii="Times New Roman"/>
          <w:sz w:val="24"/>
        </w:rPr>
      </w:pPr>
    </w:p>
    <w:p>
      <w:pPr>
        <w:spacing w:line="274" w:lineRule="exact" w:before="1"/>
        <w:ind w:left="1167" w:right="0" w:firstLine="0"/>
        <w:jc w:val="left"/>
        <w:rPr>
          <w:rFonts w:ascii="Times New Roman"/>
          <w:b/>
          <w:sz w:val="24"/>
        </w:rPr>
      </w:pPr>
      <w:r>
        <w:rPr>
          <w:rFonts w:ascii="Times New Roman"/>
          <w:b/>
          <w:sz w:val="24"/>
        </w:rPr>
        <w:t>Section 313 Toxic Release Inventory (40 CFR 372):</w:t>
      </w:r>
    </w:p>
    <w:p>
      <w:pPr>
        <w:spacing w:line="274" w:lineRule="exact" w:before="0"/>
        <w:ind w:left="1167" w:right="0" w:firstLine="0"/>
        <w:jc w:val="left"/>
        <w:rPr>
          <w:rFonts w:ascii="Times New Roman"/>
          <w:sz w:val="24"/>
        </w:rPr>
      </w:pPr>
      <w:r>
        <w:rPr>
          <w:rFonts w:ascii="Times New Roman"/>
          <w:sz w:val="24"/>
        </w:rPr>
        <w:t>None</w:t>
      </w:r>
    </w:p>
    <w:p>
      <w:pPr>
        <w:pStyle w:val="BodyText"/>
        <w:spacing w:before="4"/>
        <w:rPr>
          <w:rFonts w:ascii="Times New Roman"/>
          <w:sz w:val="24"/>
        </w:rPr>
      </w:pPr>
    </w:p>
    <w:p>
      <w:pPr>
        <w:spacing w:line="274" w:lineRule="exact" w:before="1"/>
        <w:ind w:left="807" w:right="0" w:firstLine="0"/>
        <w:jc w:val="left"/>
        <w:rPr>
          <w:rFonts w:ascii="Times New Roman"/>
          <w:b/>
          <w:sz w:val="24"/>
        </w:rPr>
      </w:pPr>
      <w:r>
        <w:rPr>
          <w:rFonts w:ascii="Times New Roman"/>
          <w:b/>
          <w:sz w:val="24"/>
        </w:rPr>
        <w:t>STATE REGULATIONS:</w:t>
      </w:r>
    </w:p>
    <w:p>
      <w:pPr>
        <w:spacing w:line="240" w:lineRule="auto" w:before="0"/>
        <w:ind w:left="1167" w:right="1144" w:firstLine="0"/>
        <w:jc w:val="both"/>
        <w:rPr>
          <w:rFonts w:ascii="Times New Roman"/>
          <w:sz w:val="24"/>
        </w:rPr>
      </w:pPr>
      <w:r>
        <w:rPr>
          <w:rFonts w:ascii="Times New Roman"/>
          <w:sz w:val="24"/>
        </w:rPr>
        <w:t>This SDS contains specific health and safety data is applicable for state requirements. For details on your regulatory requirements you should contact the appropriate agency in</w:t>
      </w:r>
      <w:r>
        <w:rPr>
          <w:rFonts w:ascii="Times New Roman"/>
          <w:spacing w:val="-15"/>
          <w:sz w:val="24"/>
        </w:rPr>
        <w:t> </w:t>
      </w:r>
      <w:r>
        <w:rPr>
          <w:rFonts w:ascii="Times New Roman"/>
          <w:sz w:val="24"/>
        </w:rPr>
        <w:t>your state.</w:t>
      </w:r>
    </w:p>
    <w:p>
      <w:pPr>
        <w:pStyle w:val="BodyText"/>
        <w:spacing w:before="5"/>
        <w:rPr>
          <w:rFonts w:ascii="Times New Roman"/>
          <w:sz w:val="21"/>
        </w:rPr>
      </w:pPr>
    </w:p>
    <w:p>
      <w:pPr>
        <w:spacing w:line="235" w:lineRule="auto" w:before="0"/>
        <w:ind w:left="1167" w:right="1041" w:firstLine="0"/>
        <w:jc w:val="left"/>
        <w:rPr>
          <w:rFonts w:ascii="Times New Roman"/>
          <w:sz w:val="24"/>
        </w:rPr>
      </w:pPr>
      <w:r>
        <w:rPr>
          <w:rFonts w:ascii="Times New Roman"/>
          <w:b/>
          <w:sz w:val="24"/>
        </w:rPr>
        <w:t>California Proposition 65 (California Safe Drinking Water and Toxic Enforcement Act of 1986: </w:t>
      </w:r>
      <w:r>
        <w:rPr>
          <w:rFonts w:ascii="Times New Roman"/>
          <w:sz w:val="24"/>
        </w:rPr>
        <w:t>None known.</w:t>
      </w:r>
    </w:p>
    <w:p>
      <w:pPr>
        <w:pStyle w:val="BodyText"/>
        <w:spacing w:before="2"/>
        <w:rPr>
          <w:rFonts w:ascii="Times New Roman"/>
          <w:sz w:val="24"/>
        </w:rPr>
      </w:pPr>
    </w:p>
    <w:p>
      <w:pPr>
        <w:spacing w:before="0"/>
        <w:ind w:left="1167" w:right="1654" w:firstLine="0"/>
        <w:jc w:val="left"/>
        <w:rPr>
          <w:rFonts w:ascii="Times New Roman"/>
          <w:sz w:val="24"/>
        </w:rPr>
      </w:pPr>
      <w:r>
        <w:rPr>
          <w:rFonts w:ascii="Times New Roman"/>
          <w:b/>
          <w:sz w:val="24"/>
        </w:rPr>
        <w:t>Massachusetts Right to Know: </w:t>
      </w:r>
      <w:r>
        <w:rPr>
          <w:rFonts w:ascii="Times New Roman"/>
          <w:sz w:val="24"/>
        </w:rPr>
        <w:t>Oil Mist, mineral; Petroleum paraffin oils, catalytic dewaxed light are listed on the Massachusetts Right to Know list.</w:t>
      </w:r>
    </w:p>
    <w:p>
      <w:pPr>
        <w:pStyle w:val="BodyText"/>
        <w:rPr>
          <w:rFonts w:ascii="Times New Roman"/>
          <w:sz w:val="24"/>
        </w:rPr>
      </w:pPr>
    </w:p>
    <w:p>
      <w:pPr>
        <w:spacing w:before="0"/>
        <w:ind w:left="1167" w:right="1873" w:firstLine="0"/>
        <w:jc w:val="left"/>
        <w:rPr>
          <w:rFonts w:ascii="Times New Roman"/>
          <w:sz w:val="24"/>
        </w:rPr>
      </w:pPr>
      <w:r>
        <w:rPr>
          <w:rFonts w:ascii="Times New Roman"/>
          <w:b/>
          <w:sz w:val="24"/>
        </w:rPr>
        <w:t>Minnesota Hazardous Substance List: </w:t>
      </w:r>
      <w:r>
        <w:rPr>
          <w:rFonts w:ascii="Times New Roman"/>
          <w:sz w:val="24"/>
        </w:rPr>
        <w:t>None of the components are listed on the Minnesota HSL.</w:t>
      </w:r>
    </w:p>
    <w:p>
      <w:pPr>
        <w:pStyle w:val="BodyText"/>
        <w:rPr>
          <w:rFonts w:ascii="Times New Roman"/>
          <w:sz w:val="24"/>
        </w:rPr>
      </w:pPr>
    </w:p>
    <w:p>
      <w:pPr>
        <w:spacing w:before="0"/>
        <w:ind w:left="1167" w:right="1194" w:firstLine="0"/>
        <w:jc w:val="left"/>
        <w:rPr>
          <w:rFonts w:ascii="Times New Roman"/>
          <w:sz w:val="24"/>
        </w:rPr>
      </w:pPr>
      <w:r>
        <w:rPr>
          <w:rFonts w:ascii="Times New Roman"/>
          <w:b/>
          <w:sz w:val="24"/>
        </w:rPr>
        <w:t>New Jersey Right to Know: </w:t>
      </w:r>
      <w:r>
        <w:rPr>
          <w:rFonts w:ascii="Times New Roman"/>
          <w:sz w:val="24"/>
        </w:rPr>
        <w:t>None of the components are listed on the New Jersey Right to Know list.</w:t>
      </w:r>
    </w:p>
    <w:p>
      <w:pPr>
        <w:pStyle w:val="BodyText"/>
        <w:rPr>
          <w:rFonts w:ascii="Times New Roman"/>
          <w:sz w:val="24"/>
        </w:rPr>
      </w:pPr>
    </w:p>
    <w:p>
      <w:pPr>
        <w:spacing w:before="0"/>
        <w:ind w:left="1167" w:right="1427" w:firstLine="0"/>
        <w:jc w:val="left"/>
        <w:rPr>
          <w:rFonts w:ascii="Times New Roman"/>
          <w:sz w:val="24"/>
        </w:rPr>
      </w:pPr>
      <w:r>
        <w:rPr>
          <w:rFonts w:ascii="Times New Roman"/>
          <w:b/>
          <w:sz w:val="24"/>
        </w:rPr>
        <w:t>Pennsylvania Right to Know: </w:t>
      </w:r>
      <w:r>
        <w:rPr>
          <w:rFonts w:ascii="Times New Roman"/>
          <w:sz w:val="24"/>
        </w:rPr>
        <w:t>None of the components are listed on the Pennsylvania Right to Know list.</w:t>
      </w:r>
    </w:p>
    <w:p>
      <w:pPr>
        <w:pStyle w:val="BodyText"/>
        <w:spacing w:before="10"/>
        <w:rPr>
          <w:rFonts w:ascii="Times New Roman"/>
          <w:sz w:val="20"/>
        </w:rPr>
      </w:pPr>
      <w:r>
        <w:rPr/>
        <w:pict>
          <v:group style="position:absolute;margin-left:68.783997pt;margin-top:14.243288pt;width:464.6pt;height:14.8pt;mso-position-horizontal-relative:page;mso-position-vertical-relative:paragraph;z-index:-251514880;mso-wrap-distance-left:0;mso-wrap-distance-right:0" coordorigin="1376,285" coordsize="9292,296">
            <v:rect style="position:absolute;left:10554;top:294;width:104;height:276" filled="true" fillcolor="#c0c0c0" stroked="false">
              <v:fill type="solid"/>
            </v:rect>
            <v:rect style="position:absolute;left:1385;top:294;width:104;height:276" filled="true" fillcolor="#c0c0c0" stroked="false">
              <v:fill type="solid"/>
            </v:rect>
            <v:line style="position:absolute" from="1385,290" to="10658,290" stroked="true" strokeweight=".47998pt" strokecolor="#000000">
              <v:stroke dashstyle="solid"/>
            </v:line>
            <v:line style="position:absolute" from="1380,285" to="1380,580" stroked="true" strokeweight=".48pt" strokecolor="#000000">
              <v:stroke dashstyle="solid"/>
            </v:line>
            <v:line style="position:absolute" from="1385,575" to="10658,575" stroked="true" strokeweight=".48004pt" strokecolor="#000000">
              <v:stroke dashstyle="solid"/>
            </v:line>
            <v:line style="position:absolute" from="10663,285" to="10663,580" stroked="true" strokeweight=".47998pt" strokecolor="#000000">
              <v:stroke dashstyle="solid"/>
            </v:line>
            <v:shape style="position:absolute;left:1488;top:294;width:9067;height:276" type="#_x0000_t202" filled="true" fillcolor="#c0c0c0" stroked="false">
              <v:textbox inset="0,0,0,0">
                <w:txbxContent>
                  <w:p>
                    <w:pPr>
                      <w:spacing w:line="273" w:lineRule="exact" w:before="0"/>
                      <w:ind w:left="-109" w:right="0" w:firstLine="0"/>
                      <w:jc w:val="left"/>
                      <w:rPr>
                        <w:rFonts w:ascii="Times New Roman"/>
                        <w:b/>
                        <w:sz w:val="22"/>
                      </w:rPr>
                    </w:pPr>
                    <w:r>
                      <w:rPr>
                        <w:rFonts w:ascii="Times New Roman"/>
                        <w:b/>
                        <w:sz w:val="24"/>
                      </w:rPr>
                      <w:t>SECTION </w:t>
                    </w:r>
                    <w:r>
                      <w:rPr>
                        <w:rFonts w:ascii="Times New Roman"/>
                        <w:b/>
                        <w:sz w:val="22"/>
                      </w:rPr>
                      <w:t>16: Other Information</w:t>
                    </w:r>
                  </w:p>
                </w:txbxContent>
              </v:textbox>
              <v:fill type="solid"/>
              <w10:wrap type="none"/>
            </v:shape>
            <w10:wrap type="topAndBottom"/>
          </v:group>
        </w:pict>
      </w:r>
    </w:p>
    <w:p>
      <w:pPr>
        <w:pStyle w:val="BodyText"/>
        <w:spacing w:before="6"/>
        <w:rPr>
          <w:rFonts w:ascii="Times New Roman"/>
          <w:sz w:val="12"/>
        </w:rPr>
      </w:pPr>
    </w:p>
    <w:p>
      <w:pPr>
        <w:spacing w:before="90"/>
        <w:ind w:left="874" w:right="0" w:firstLine="0"/>
        <w:jc w:val="left"/>
        <w:rPr>
          <w:rFonts w:ascii="Times New Roman"/>
          <w:sz w:val="24"/>
        </w:rPr>
      </w:pPr>
      <w:r>
        <w:rPr>
          <w:rFonts w:ascii="Times New Roman"/>
          <w:sz w:val="24"/>
        </w:rPr>
        <w:t>Revision Date: July 13, 2016</w:t>
      </w:r>
    </w:p>
    <w:p>
      <w:pPr>
        <w:pStyle w:val="BodyText"/>
        <w:rPr>
          <w:rFonts w:ascii="Times New Roman"/>
          <w:sz w:val="24"/>
        </w:rPr>
      </w:pPr>
    </w:p>
    <w:p>
      <w:pPr>
        <w:spacing w:before="0"/>
        <w:ind w:left="874" w:right="1075" w:firstLine="0"/>
        <w:jc w:val="left"/>
        <w:rPr>
          <w:rFonts w:ascii="Times New Roman"/>
          <w:sz w:val="24"/>
        </w:rPr>
      </w:pPr>
      <w:r>
        <w:rPr>
          <w:rFonts w:ascii="Times New Roman"/>
          <w:sz w:val="24"/>
        </w:rPr>
        <w:t>To the best of our knowledge, the information contained herein is accurate. However SPX Hydraulic Technologies does not assume any liability whatsoever for the accuracy or completeness of the information contained herein. Final determination of suitability of any material is the sole responsibility of the user. All materials may present unknown hazards and should be used with caution. Although certain hazards are described herein, we cannot guarantee that these are the only hazards which exist.</w:t>
      </w:r>
    </w:p>
    <w:p>
      <w:pPr>
        <w:spacing w:after="0"/>
        <w:jc w:val="left"/>
        <w:rPr>
          <w:rFonts w:ascii="Times New Roman"/>
          <w:sz w:val="24"/>
        </w:rPr>
        <w:sectPr>
          <w:pgSz w:w="12240" w:h="15840"/>
          <w:pgMar w:header="342" w:footer="592" w:top="800" w:bottom="780" w:left="460" w:right="820"/>
        </w:sectPr>
      </w:pPr>
    </w:p>
    <w:p>
      <w:pPr>
        <w:pStyle w:val="BodyText"/>
        <w:spacing w:before="6"/>
        <w:rPr>
          <w:rFonts w:ascii="Times New Roman"/>
          <w:sz w:val="16"/>
        </w:rPr>
      </w:pPr>
    </w:p>
    <w:p>
      <w:pPr>
        <w:spacing w:before="91"/>
        <w:ind w:left="2646" w:right="0" w:firstLine="0"/>
        <w:jc w:val="left"/>
        <w:rPr>
          <w:rFonts w:ascii="Arial"/>
          <w:b/>
          <w:sz w:val="28"/>
        </w:rPr>
      </w:pPr>
      <w:r>
        <w:rPr/>
        <w:drawing>
          <wp:anchor distT="0" distB="0" distL="0" distR="0" allowOverlap="1" layoutInCell="1" locked="0" behindDoc="0" simplePos="0" relativeHeight="251804672">
            <wp:simplePos x="0" y="0"/>
            <wp:positionH relativeFrom="page">
              <wp:posOffset>362711</wp:posOffset>
            </wp:positionH>
            <wp:positionV relativeFrom="paragraph">
              <wp:posOffset>-116816</wp:posOffset>
            </wp:positionV>
            <wp:extent cx="1511808" cy="691896"/>
            <wp:effectExtent l="0" t="0" r="0" b="0"/>
            <wp:wrapNone/>
            <wp:docPr id="95" name="image64.jpeg"/>
            <wp:cNvGraphicFramePr>
              <a:graphicFrameLocks noChangeAspect="1"/>
            </wp:cNvGraphicFramePr>
            <a:graphic>
              <a:graphicData uri="http://schemas.openxmlformats.org/drawingml/2006/picture">
                <pic:pic>
                  <pic:nvPicPr>
                    <pic:cNvPr id="96" name="image64.jpeg"/>
                    <pic:cNvPicPr/>
                  </pic:nvPicPr>
                  <pic:blipFill>
                    <a:blip r:embed="rId115" cstate="print"/>
                    <a:stretch>
                      <a:fillRect/>
                    </a:stretch>
                  </pic:blipFill>
                  <pic:spPr>
                    <a:xfrm>
                      <a:off x="0" y="0"/>
                      <a:ext cx="1511808" cy="691896"/>
                    </a:xfrm>
                    <a:prstGeom prst="rect">
                      <a:avLst/>
                    </a:prstGeom>
                  </pic:spPr>
                </pic:pic>
              </a:graphicData>
            </a:graphic>
          </wp:anchor>
        </w:drawing>
      </w:r>
      <w:r>
        <w:rPr>
          <w:rFonts w:ascii="Arial"/>
          <w:b/>
          <w:sz w:val="28"/>
        </w:rPr>
        <w:t>Performance PlusTransmission Fluid TO-4 10W</w:t>
      </w:r>
    </w:p>
    <w:p>
      <w:pPr>
        <w:tabs>
          <w:tab w:pos="9385" w:val="left" w:leader="none"/>
        </w:tabs>
        <w:spacing w:before="24"/>
        <w:ind w:left="2693" w:right="0" w:firstLine="0"/>
        <w:jc w:val="left"/>
        <w:rPr>
          <w:rFonts w:ascii="Arial"/>
          <w:b/>
          <w:sz w:val="20"/>
        </w:rPr>
      </w:pPr>
      <w:r>
        <w:rPr>
          <w:rFonts w:ascii="Arial"/>
          <w:sz w:val="22"/>
        </w:rPr>
        <w:t>Safety</w:t>
      </w:r>
      <w:r>
        <w:rPr>
          <w:rFonts w:ascii="Arial"/>
          <w:spacing w:val="-2"/>
          <w:sz w:val="22"/>
        </w:rPr>
        <w:t> </w:t>
      </w:r>
      <w:r>
        <w:rPr>
          <w:rFonts w:ascii="Arial"/>
          <w:sz w:val="22"/>
        </w:rPr>
        <w:t>Data</w:t>
      </w:r>
      <w:r>
        <w:rPr>
          <w:rFonts w:ascii="Arial"/>
          <w:spacing w:val="-2"/>
          <w:sz w:val="22"/>
        </w:rPr>
        <w:t> </w:t>
      </w:r>
      <w:r>
        <w:rPr>
          <w:rFonts w:ascii="Arial"/>
          <w:sz w:val="22"/>
        </w:rPr>
        <w:t>Sheet</w:t>
        <w:tab/>
      </w:r>
      <w:r>
        <w:rPr>
          <w:rFonts w:ascii="Arial"/>
          <w:b/>
          <w:position w:val="2"/>
          <w:sz w:val="20"/>
        </w:rPr>
        <w:t>SDS ID: 820324</w:t>
      </w:r>
    </w:p>
    <w:p>
      <w:pPr>
        <w:pStyle w:val="BodyText"/>
        <w:rPr>
          <w:rFonts w:ascii="Arial"/>
          <w:b/>
          <w:sz w:val="20"/>
        </w:rPr>
      </w:pPr>
    </w:p>
    <w:p>
      <w:pPr>
        <w:pStyle w:val="BodyText"/>
        <w:spacing w:before="6"/>
        <w:rPr>
          <w:rFonts w:ascii="Arial"/>
          <w:b/>
          <w:sz w:val="15"/>
        </w:rPr>
      </w:pPr>
      <w:r>
        <w:rPr/>
        <w:pict>
          <v:shape style="position:absolute;margin-left:70.139999pt;margin-top:11.302173pt;width:471.75pt;height:14.55pt;mso-position-horizontal-relative:page;mso-position-vertical-relative:paragraph;z-index:-251513856;mso-wrap-distance-left:0;mso-wrap-distance-right:0" type="#_x0000_t202" filled="false" stroked="true" strokeweight=".72003pt" strokecolor="#000000">
            <v:textbox inset="0,0,0,0">
              <w:txbxContent>
                <w:p>
                  <w:pPr>
                    <w:spacing w:line="274" w:lineRule="exact" w:before="1"/>
                    <w:ind w:left="1179" w:right="1179" w:firstLine="0"/>
                    <w:jc w:val="center"/>
                    <w:rPr>
                      <w:rFonts w:ascii="Times New Roman"/>
                      <w:b/>
                      <w:sz w:val="24"/>
                    </w:rPr>
                  </w:pPr>
                  <w:r>
                    <w:rPr>
                      <w:rFonts w:ascii="Times New Roman"/>
                      <w:b/>
                      <w:sz w:val="24"/>
                    </w:rPr>
                    <w:t>Section 1 - PRODUCT AND COMPANY IDENTIFICATION</w:t>
                  </w:r>
                </w:p>
              </w:txbxContent>
            </v:textbox>
            <v:stroke dashstyle="solid"/>
            <w10:wrap type="topAndBottom"/>
          </v:shape>
        </w:pict>
      </w:r>
    </w:p>
    <w:p>
      <w:pPr>
        <w:pStyle w:val="BodyText"/>
        <w:spacing w:before="9"/>
        <w:rPr>
          <w:rFonts w:ascii="Arial"/>
          <w:b/>
          <w:sz w:val="6"/>
        </w:rPr>
      </w:pPr>
    </w:p>
    <w:p>
      <w:pPr>
        <w:spacing w:before="92"/>
        <w:ind w:left="980" w:right="0" w:firstLine="0"/>
        <w:jc w:val="left"/>
        <w:rPr>
          <w:rFonts w:ascii="Times New Roman"/>
          <w:b/>
          <w:sz w:val="20"/>
        </w:rPr>
      </w:pPr>
      <w:r>
        <w:rPr>
          <w:rFonts w:ascii="Times New Roman"/>
          <w:b/>
          <w:sz w:val="20"/>
        </w:rPr>
        <w:t>Material Name</w:t>
      </w:r>
    </w:p>
    <w:p>
      <w:pPr>
        <w:spacing w:before="0"/>
        <w:ind w:left="1699" w:right="0" w:firstLine="0"/>
        <w:jc w:val="left"/>
        <w:rPr>
          <w:rFonts w:ascii="Times New Roman"/>
          <w:sz w:val="20"/>
        </w:rPr>
      </w:pPr>
      <w:r>
        <w:rPr>
          <w:rFonts w:ascii="Times New Roman"/>
          <w:sz w:val="20"/>
        </w:rPr>
        <w:t>Performance Plus Transmission Fluid TO-4 10W</w:t>
      </w:r>
    </w:p>
    <w:p>
      <w:pPr>
        <w:spacing w:before="17"/>
        <w:ind w:left="980" w:right="0" w:firstLine="0"/>
        <w:jc w:val="left"/>
        <w:rPr>
          <w:rFonts w:ascii="Times New Roman"/>
          <w:b/>
          <w:sz w:val="20"/>
        </w:rPr>
      </w:pPr>
      <w:r>
        <w:rPr>
          <w:rFonts w:ascii="Times New Roman"/>
          <w:b/>
          <w:sz w:val="20"/>
        </w:rPr>
        <w:t>Product Code</w:t>
      </w:r>
    </w:p>
    <w:p>
      <w:pPr>
        <w:spacing w:before="1"/>
        <w:ind w:left="1699" w:right="0" w:firstLine="0"/>
        <w:jc w:val="left"/>
        <w:rPr>
          <w:rFonts w:ascii="Times New Roman"/>
          <w:sz w:val="20"/>
        </w:rPr>
      </w:pPr>
      <w:r>
        <w:rPr>
          <w:rFonts w:ascii="Times New Roman"/>
          <w:sz w:val="20"/>
        </w:rPr>
        <w:t>Prefix 24</w:t>
      </w:r>
    </w:p>
    <w:p>
      <w:pPr>
        <w:spacing w:line="230" w:lineRule="exact" w:before="0"/>
        <w:ind w:left="980" w:right="0" w:firstLine="0"/>
        <w:jc w:val="left"/>
        <w:rPr>
          <w:rFonts w:ascii="Times New Roman"/>
          <w:b/>
          <w:sz w:val="20"/>
        </w:rPr>
      </w:pPr>
      <w:r>
        <w:rPr>
          <w:rFonts w:ascii="Times New Roman"/>
          <w:b/>
          <w:sz w:val="20"/>
        </w:rPr>
        <w:t>Synonyms</w:t>
      </w:r>
    </w:p>
    <w:p>
      <w:pPr>
        <w:spacing w:line="230" w:lineRule="exact" w:before="0"/>
        <w:ind w:left="1699" w:right="0" w:firstLine="0"/>
        <w:jc w:val="left"/>
        <w:rPr>
          <w:rFonts w:ascii="Times New Roman"/>
          <w:sz w:val="20"/>
        </w:rPr>
      </w:pPr>
      <w:r>
        <w:rPr>
          <w:rFonts w:ascii="Times New Roman"/>
          <w:sz w:val="20"/>
        </w:rPr>
        <w:t>Drive Train TO-4 SAE 10 Blend</w:t>
      </w:r>
    </w:p>
    <w:p>
      <w:pPr>
        <w:spacing w:before="0"/>
        <w:ind w:left="980" w:right="0" w:firstLine="0"/>
        <w:jc w:val="left"/>
        <w:rPr>
          <w:rFonts w:ascii="Times New Roman"/>
          <w:b/>
          <w:sz w:val="20"/>
        </w:rPr>
      </w:pPr>
      <w:r>
        <w:rPr>
          <w:rFonts w:ascii="Times New Roman"/>
          <w:b/>
          <w:sz w:val="20"/>
        </w:rPr>
        <w:t>Product Use</w:t>
      </w:r>
    </w:p>
    <w:p>
      <w:pPr>
        <w:spacing w:line="259" w:lineRule="auto" w:before="1"/>
        <w:ind w:left="1579" w:right="652" w:firstLine="0"/>
        <w:jc w:val="left"/>
        <w:rPr>
          <w:rFonts w:ascii="Times New Roman"/>
          <w:sz w:val="20"/>
        </w:rPr>
      </w:pPr>
      <w:r>
        <w:rPr>
          <w:rFonts w:ascii="Times New Roman"/>
          <w:sz w:val="20"/>
        </w:rPr>
        <w:t>Lubricating oils. If this product is used in combination with other products, refer to the Safety Data Sheet for those products.</w:t>
      </w:r>
    </w:p>
    <w:p>
      <w:pPr>
        <w:spacing w:line="229" w:lineRule="exact" w:before="0"/>
        <w:ind w:left="980" w:right="0" w:firstLine="0"/>
        <w:jc w:val="left"/>
        <w:rPr>
          <w:rFonts w:ascii="Times New Roman"/>
          <w:b/>
          <w:sz w:val="20"/>
        </w:rPr>
      </w:pPr>
      <w:r>
        <w:rPr>
          <w:rFonts w:ascii="Times New Roman"/>
          <w:b/>
          <w:sz w:val="20"/>
        </w:rPr>
        <w:t>Restrictions on Use</w:t>
      </w:r>
    </w:p>
    <w:p>
      <w:pPr>
        <w:spacing w:before="0"/>
        <w:ind w:left="980" w:right="0" w:firstLine="0"/>
        <w:jc w:val="left"/>
        <w:rPr>
          <w:rFonts w:ascii="Times New Roman"/>
          <w:b/>
          <w:sz w:val="20"/>
        </w:rPr>
      </w:pPr>
      <w:r>
        <w:rPr>
          <w:rFonts w:ascii="Times New Roman"/>
          <w:b/>
          <w:sz w:val="20"/>
        </w:rPr>
        <w:t>FOR PRODUCT MANUFACTURED IN THE U.S.A.:</w:t>
      </w:r>
    </w:p>
    <w:p>
      <w:pPr>
        <w:spacing w:after="0"/>
        <w:jc w:val="left"/>
        <w:rPr>
          <w:rFonts w:ascii="Times New Roman"/>
          <w:sz w:val="20"/>
        </w:rPr>
        <w:sectPr>
          <w:headerReference w:type="default" r:id="rId113"/>
          <w:footerReference w:type="default" r:id="rId114"/>
          <w:pgSz w:w="12240" w:h="15840"/>
          <w:pgMar w:header="0" w:footer="0" w:top="440" w:bottom="280" w:left="460" w:right="820"/>
        </w:sectPr>
      </w:pPr>
    </w:p>
    <w:p>
      <w:pPr>
        <w:spacing w:before="64"/>
        <w:ind w:left="1025" w:right="0" w:firstLine="0"/>
        <w:jc w:val="left"/>
        <w:rPr>
          <w:rFonts w:ascii="Times New Roman"/>
          <w:b/>
          <w:sz w:val="20"/>
        </w:rPr>
      </w:pPr>
      <w:r>
        <w:rPr>
          <w:rFonts w:ascii="Times New Roman"/>
          <w:b/>
          <w:sz w:val="20"/>
        </w:rPr>
        <w:t>MANUFACTURER</w:t>
      </w:r>
    </w:p>
    <w:p>
      <w:pPr>
        <w:spacing w:line="256" w:lineRule="auto" w:before="19"/>
        <w:ind w:left="1025" w:right="21" w:firstLine="0"/>
        <w:jc w:val="left"/>
        <w:rPr>
          <w:rFonts w:ascii="Times New Roman"/>
          <w:sz w:val="20"/>
        </w:rPr>
      </w:pPr>
      <w:r>
        <w:rPr>
          <w:rFonts w:ascii="Times New Roman"/>
          <w:sz w:val="20"/>
        </w:rPr>
        <w:t>Safety-Kleen Systems, Inc. 42 Longwater Drive</w:t>
      </w:r>
    </w:p>
    <w:p>
      <w:pPr>
        <w:spacing w:line="259" w:lineRule="auto" w:before="3"/>
        <w:ind w:left="1025" w:right="0" w:firstLine="0"/>
        <w:jc w:val="left"/>
        <w:rPr>
          <w:rFonts w:ascii="Times New Roman"/>
          <w:sz w:val="20"/>
        </w:rPr>
      </w:pPr>
      <w:r>
        <w:rPr>
          <w:rFonts w:ascii="Times New Roman"/>
          <w:sz w:val="20"/>
        </w:rPr>
        <w:t>Norwell, MA 02061-9149 U.S.A.</w:t>
      </w:r>
    </w:p>
    <w:p>
      <w:pPr>
        <w:spacing w:line="259" w:lineRule="auto" w:before="64"/>
        <w:ind w:left="1025" w:right="3171" w:firstLine="0"/>
        <w:jc w:val="both"/>
        <w:rPr>
          <w:rFonts w:ascii="Times New Roman"/>
          <w:sz w:val="20"/>
        </w:rPr>
      </w:pPr>
      <w:r>
        <w:rPr/>
        <w:br w:type="column"/>
      </w:r>
      <w:r>
        <w:rPr>
          <w:rFonts w:ascii="Times New Roman"/>
          <w:b/>
          <w:sz w:val="20"/>
        </w:rPr>
        <w:t>SUPPLIER (in Canada) </w:t>
      </w:r>
      <w:r>
        <w:rPr>
          <w:rFonts w:ascii="Times New Roman"/>
          <w:sz w:val="20"/>
        </w:rPr>
        <w:t>Safety-Kleen Canada, Inc. 25 Regan Road</w:t>
      </w:r>
    </w:p>
    <w:p>
      <w:pPr>
        <w:spacing w:line="229" w:lineRule="exact" w:before="0"/>
        <w:ind w:left="1025" w:right="0" w:firstLine="0"/>
        <w:jc w:val="both"/>
        <w:rPr>
          <w:rFonts w:ascii="Times New Roman"/>
          <w:sz w:val="20"/>
        </w:rPr>
      </w:pPr>
      <w:r>
        <w:rPr>
          <w:rFonts w:ascii="Times New Roman"/>
          <w:sz w:val="20"/>
        </w:rPr>
        <w:t>Brampton, Ontario, Canada L7A 1B2</w:t>
      </w:r>
    </w:p>
    <w:p>
      <w:pPr>
        <w:spacing w:after="0" w:line="229" w:lineRule="exact"/>
        <w:jc w:val="both"/>
        <w:rPr>
          <w:rFonts w:ascii="Times New Roman"/>
          <w:sz w:val="20"/>
        </w:rPr>
        <w:sectPr>
          <w:type w:val="continuous"/>
          <w:pgSz w:w="12240" w:h="15840"/>
          <w:pgMar w:top="500" w:bottom="280" w:left="460" w:right="820"/>
          <w:cols w:num="2" w:equalWidth="0">
            <w:col w:w="3244" w:space="1406"/>
            <w:col w:w="6310"/>
          </w:cols>
        </w:sectPr>
      </w:pPr>
    </w:p>
    <w:p>
      <w:pPr>
        <w:pStyle w:val="BodyText"/>
        <w:spacing w:before="5"/>
        <w:rPr>
          <w:rFonts w:ascii="Times New Roman"/>
          <w:sz w:val="17"/>
        </w:rPr>
      </w:pPr>
    </w:p>
    <w:p>
      <w:pPr>
        <w:spacing w:after="0"/>
        <w:rPr>
          <w:rFonts w:ascii="Times New Roman"/>
          <w:sz w:val="17"/>
        </w:rPr>
        <w:sectPr>
          <w:type w:val="continuous"/>
          <w:pgSz w:w="12240" w:h="15840"/>
          <w:pgMar w:top="500" w:bottom="280" w:left="460" w:right="820"/>
        </w:sectPr>
      </w:pPr>
    </w:p>
    <w:p>
      <w:pPr>
        <w:spacing w:line="304" w:lineRule="auto" w:before="93"/>
        <w:ind w:left="1025" w:right="-19" w:hanging="46"/>
        <w:jc w:val="left"/>
        <w:rPr>
          <w:rFonts w:ascii="Times New Roman"/>
          <w:b/>
          <w:sz w:val="20"/>
        </w:rPr>
      </w:pPr>
      <w:r>
        <w:rPr>
          <w:rFonts w:ascii="Times New Roman"/>
          <w:b/>
          <w:sz w:val="20"/>
        </w:rPr>
        <w:t>FOR PRODUCT MANUFACTURED IN CANADA: MANUFACTURER</w:t>
      </w:r>
    </w:p>
    <w:p>
      <w:pPr>
        <w:spacing w:line="187" w:lineRule="exact" w:before="0"/>
        <w:ind w:left="1025" w:right="0" w:firstLine="0"/>
        <w:jc w:val="left"/>
        <w:rPr>
          <w:rFonts w:ascii="Times New Roman"/>
          <w:sz w:val="20"/>
        </w:rPr>
      </w:pPr>
      <w:r>
        <w:rPr>
          <w:rFonts w:ascii="Times New Roman"/>
          <w:sz w:val="20"/>
        </w:rPr>
        <w:t>Safety-Kleen Canada, Inc.</w:t>
      </w:r>
    </w:p>
    <w:p>
      <w:pPr>
        <w:spacing w:before="18"/>
        <w:ind w:left="1025" w:right="0" w:firstLine="0"/>
        <w:jc w:val="left"/>
        <w:rPr>
          <w:rFonts w:ascii="Times New Roman"/>
          <w:sz w:val="20"/>
        </w:rPr>
      </w:pPr>
      <w:r>
        <w:rPr>
          <w:rFonts w:ascii="Times New Roman"/>
          <w:sz w:val="20"/>
        </w:rPr>
        <w:t>25 Regan Road</w:t>
      </w:r>
    </w:p>
    <w:p>
      <w:pPr>
        <w:spacing w:before="18"/>
        <w:ind w:left="1025" w:right="0" w:firstLine="0"/>
        <w:jc w:val="left"/>
        <w:rPr>
          <w:rFonts w:ascii="Times New Roman"/>
          <w:sz w:val="20"/>
        </w:rPr>
      </w:pPr>
      <w:r>
        <w:rPr>
          <w:rFonts w:ascii="Times New Roman"/>
          <w:sz w:val="20"/>
        </w:rPr>
        <w:t>Brampton, Ontario, Canada L7A 1B2</w:t>
      </w:r>
    </w:p>
    <w:p>
      <w:pPr>
        <w:pStyle w:val="BodyText"/>
        <w:rPr>
          <w:rFonts w:ascii="Times New Roman"/>
        </w:rPr>
      </w:pPr>
      <w:r>
        <w:rPr/>
        <w:br w:type="column"/>
      </w:r>
      <w:r>
        <w:rPr>
          <w:rFonts w:ascii="Times New Roman"/>
        </w:rPr>
      </w:r>
    </w:p>
    <w:p>
      <w:pPr>
        <w:spacing w:before="132"/>
        <w:ind w:left="156" w:right="0" w:firstLine="0"/>
        <w:jc w:val="left"/>
        <w:rPr>
          <w:rFonts w:ascii="Times New Roman"/>
          <w:b/>
          <w:sz w:val="20"/>
        </w:rPr>
      </w:pPr>
      <w:r>
        <w:rPr>
          <w:rFonts w:ascii="Times New Roman"/>
          <w:b/>
          <w:sz w:val="20"/>
        </w:rPr>
        <w:t>SUPPLIER (In the U.S.A.)</w:t>
      </w:r>
    </w:p>
    <w:p>
      <w:pPr>
        <w:spacing w:line="259" w:lineRule="auto" w:before="19"/>
        <w:ind w:left="156" w:right="3086" w:firstLine="0"/>
        <w:jc w:val="left"/>
        <w:rPr>
          <w:rFonts w:ascii="Times New Roman"/>
          <w:sz w:val="20"/>
        </w:rPr>
      </w:pPr>
      <w:r>
        <w:rPr>
          <w:rFonts w:ascii="Times New Roman"/>
          <w:sz w:val="20"/>
        </w:rPr>
        <w:t>Safety-Kleen Systems, Inc. 42 Longwater Drive</w:t>
      </w:r>
    </w:p>
    <w:p>
      <w:pPr>
        <w:spacing w:line="259" w:lineRule="auto" w:before="0"/>
        <w:ind w:left="156" w:right="3086" w:firstLine="0"/>
        <w:jc w:val="left"/>
        <w:rPr>
          <w:rFonts w:ascii="Times New Roman"/>
          <w:sz w:val="20"/>
        </w:rPr>
      </w:pPr>
      <w:r>
        <w:rPr>
          <w:rFonts w:ascii="Times New Roman"/>
          <w:sz w:val="20"/>
        </w:rPr>
        <w:t>Norwell, MA 02061-9149 U.S.A.</w:t>
      </w:r>
    </w:p>
    <w:p>
      <w:pPr>
        <w:spacing w:after="0" w:line="259" w:lineRule="auto"/>
        <w:jc w:val="left"/>
        <w:rPr>
          <w:rFonts w:ascii="Times New Roman"/>
          <w:sz w:val="20"/>
        </w:rPr>
        <w:sectPr>
          <w:type w:val="continuous"/>
          <w:pgSz w:w="12240" w:h="15840"/>
          <w:pgMar w:top="500" w:bottom="280" w:left="460" w:right="820"/>
          <w:cols w:num="2" w:equalWidth="0">
            <w:col w:w="5480" w:space="40"/>
            <w:col w:w="5440"/>
          </w:cols>
        </w:sectPr>
      </w:pPr>
    </w:p>
    <w:p>
      <w:pPr>
        <w:pStyle w:val="BodyText"/>
        <w:rPr>
          <w:rFonts w:ascii="Times New Roman"/>
        </w:rPr>
      </w:pPr>
    </w:p>
    <w:p>
      <w:pPr>
        <w:pStyle w:val="BodyText"/>
        <w:rPr>
          <w:rFonts w:ascii="Times New Roman"/>
        </w:rPr>
      </w:pPr>
    </w:p>
    <w:p>
      <w:pPr>
        <w:pStyle w:val="BodyText"/>
        <w:spacing w:before="6"/>
        <w:rPr>
          <w:rFonts w:ascii="Times New Roman"/>
          <w:sz w:val="24"/>
        </w:rPr>
      </w:pPr>
    </w:p>
    <w:p>
      <w:pPr>
        <w:spacing w:before="0"/>
        <w:ind w:left="979" w:right="0" w:firstLine="0"/>
        <w:jc w:val="left"/>
        <w:rPr>
          <w:rFonts w:ascii="Times New Roman"/>
          <w:b/>
          <w:sz w:val="20"/>
        </w:rPr>
      </w:pPr>
      <w:r>
        <w:rPr>
          <w:rFonts w:ascii="Times New Roman"/>
          <w:b/>
          <w:sz w:val="20"/>
        </w:rPr>
        <w:t>Issue Date</w:t>
      </w:r>
    </w:p>
    <w:p>
      <w:pPr>
        <w:spacing w:before="1"/>
        <w:ind w:left="1699" w:right="0" w:firstLine="0"/>
        <w:jc w:val="left"/>
        <w:rPr>
          <w:rFonts w:ascii="Times New Roman"/>
          <w:sz w:val="20"/>
        </w:rPr>
      </w:pPr>
      <w:r>
        <w:rPr>
          <w:rFonts w:ascii="Times New Roman"/>
          <w:sz w:val="20"/>
        </w:rPr>
        <w:t>August 26, 2019</w:t>
      </w:r>
    </w:p>
    <w:p>
      <w:pPr>
        <w:spacing w:line="230" w:lineRule="exact" w:before="0"/>
        <w:ind w:left="979" w:right="0" w:firstLine="0"/>
        <w:jc w:val="left"/>
        <w:rPr>
          <w:rFonts w:ascii="Times New Roman"/>
          <w:b/>
          <w:sz w:val="20"/>
        </w:rPr>
      </w:pPr>
      <w:r>
        <w:rPr>
          <w:rFonts w:ascii="Times New Roman"/>
          <w:b/>
          <w:sz w:val="20"/>
        </w:rPr>
        <w:t>Supersedes Issue Date</w:t>
      </w:r>
    </w:p>
    <w:p>
      <w:pPr>
        <w:spacing w:line="230" w:lineRule="exact" w:before="0"/>
        <w:ind w:left="1699" w:right="0" w:firstLine="0"/>
        <w:jc w:val="left"/>
        <w:rPr>
          <w:rFonts w:ascii="Times New Roman"/>
          <w:sz w:val="20"/>
        </w:rPr>
      </w:pPr>
      <w:r>
        <w:rPr>
          <w:rFonts w:ascii="Times New Roman"/>
          <w:sz w:val="20"/>
        </w:rPr>
        <w:t>October 9, 2017</w:t>
      </w:r>
    </w:p>
    <w:p>
      <w:pPr>
        <w:spacing w:before="1"/>
        <w:ind w:left="979" w:right="0" w:firstLine="0"/>
        <w:jc w:val="left"/>
        <w:rPr>
          <w:rFonts w:ascii="Times New Roman"/>
          <w:b/>
          <w:sz w:val="20"/>
        </w:rPr>
      </w:pPr>
      <w:r>
        <w:rPr>
          <w:rFonts w:ascii="Times New Roman"/>
          <w:b/>
          <w:sz w:val="20"/>
        </w:rPr>
        <w:t>Original Issue Date</w:t>
      </w:r>
    </w:p>
    <w:p>
      <w:pPr>
        <w:spacing w:before="44"/>
        <w:ind w:left="1745" w:right="0" w:firstLine="0"/>
        <w:jc w:val="left"/>
        <w:rPr>
          <w:rFonts w:ascii="Times New Roman"/>
          <w:sz w:val="20"/>
        </w:rPr>
      </w:pPr>
      <w:r>
        <w:rPr>
          <w:rFonts w:ascii="Times New Roman"/>
          <w:sz w:val="20"/>
        </w:rPr>
        <w:t>October 9, 2017</w:t>
      </w:r>
    </w:p>
    <w:p>
      <w:pPr>
        <w:spacing w:before="44"/>
        <w:ind w:left="961" w:right="3769" w:firstLine="0"/>
        <w:jc w:val="center"/>
        <w:rPr>
          <w:rFonts w:ascii="Times New Roman"/>
          <w:b/>
          <w:sz w:val="20"/>
        </w:rPr>
      </w:pPr>
      <w:r>
        <w:rPr/>
        <w:br w:type="column"/>
      </w:r>
      <w:hyperlink r:id="rId116">
        <w:r>
          <w:rPr>
            <w:rFonts w:ascii="Times New Roman"/>
            <w:b/>
            <w:sz w:val="20"/>
          </w:rPr>
          <w:t>www.safety-kleen.com</w:t>
        </w:r>
      </w:hyperlink>
    </w:p>
    <w:p>
      <w:pPr>
        <w:spacing w:before="19"/>
        <w:ind w:left="961" w:right="3770" w:firstLine="0"/>
        <w:jc w:val="center"/>
        <w:rPr>
          <w:rFonts w:ascii="Times New Roman"/>
          <w:sz w:val="20"/>
        </w:rPr>
      </w:pPr>
      <w:r>
        <w:rPr>
          <w:rFonts w:ascii="Times New Roman"/>
          <w:sz w:val="20"/>
        </w:rPr>
        <w:t>Phone:</w:t>
      </w:r>
      <w:r>
        <w:rPr>
          <w:rFonts w:ascii="Times New Roman"/>
          <w:spacing w:val="-11"/>
          <w:sz w:val="20"/>
        </w:rPr>
        <w:t> </w:t>
      </w:r>
      <w:r>
        <w:rPr>
          <w:rFonts w:ascii="Times New Roman"/>
          <w:sz w:val="20"/>
        </w:rPr>
        <w:t>1-800-669-5740</w:t>
      </w:r>
    </w:p>
    <w:p>
      <w:pPr>
        <w:spacing w:before="18"/>
        <w:ind w:left="961" w:right="3771" w:firstLine="0"/>
        <w:jc w:val="center"/>
        <w:rPr>
          <w:rFonts w:ascii="Times New Roman"/>
          <w:sz w:val="20"/>
        </w:rPr>
      </w:pPr>
      <w:r>
        <w:rPr>
          <w:rFonts w:ascii="Times New Roman"/>
          <w:sz w:val="20"/>
        </w:rPr>
        <w:t>Emergency Phone #: 1-800-468-1760</w:t>
      </w:r>
    </w:p>
    <w:p>
      <w:pPr>
        <w:spacing w:after="0"/>
        <w:jc w:val="center"/>
        <w:rPr>
          <w:rFonts w:ascii="Times New Roman"/>
          <w:sz w:val="20"/>
        </w:rPr>
        <w:sectPr>
          <w:type w:val="continuous"/>
          <w:pgSz w:w="12240" w:h="15840"/>
          <w:pgMar w:top="500" w:bottom="280" w:left="460" w:right="820"/>
          <w:cols w:num="2" w:equalWidth="0">
            <w:col w:w="3080" w:space="92"/>
            <w:col w:w="7788"/>
          </w:cols>
        </w:sectPr>
      </w:pPr>
    </w:p>
    <w:p>
      <w:pPr>
        <w:pStyle w:val="BodyText"/>
        <w:spacing w:before="9"/>
        <w:rPr>
          <w:rFonts w:ascii="Times New Roman"/>
        </w:rPr>
      </w:pPr>
    </w:p>
    <w:p>
      <w:pPr>
        <w:pStyle w:val="BodyText"/>
        <w:ind w:left="934"/>
        <w:rPr>
          <w:rFonts w:ascii="Times New Roman"/>
          <w:sz w:val="20"/>
        </w:rPr>
      </w:pPr>
      <w:r>
        <w:rPr>
          <w:rFonts w:ascii="Times New Roman"/>
          <w:position w:val="0"/>
          <w:sz w:val="20"/>
        </w:rPr>
        <w:pict>
          <v:shape style="width:471.75pt;height:14.55pt;mso-position-horizontal-relative:char;mso-position-vertical-relative:line" type="#_x0000_t202" filled="false" stroked="true" strokeweight=".72003pt" strokecolor="#000000">
            <w10:anchorlock/>
            <v:textbox inset="0,0,0,0">
              <w:txbxContent>
                <w:p>
                  <w:pPr>
                    <w:spacing w:line="274" w:lineRule="exact" w:before="1"/>
                    <w:ind w:left="1179" w:right="1179" w:firstLine="0"/>
                    <w:jc w:val="center"/>
                    <w:rPr>
                      <w:rFonts w:ascii="Times New Roman"/>
                      <w:b/>
                      <w:sz w:val="24"/>
                    </w:rPr>
                  </w:pPr>
                  <w:r>
                    <w:rPr>
                      <w:rFonts w:ascii="Times New Roman"/>
                      <w:b/>
                      <w:sz w:val="24"/>
                    </w:rPr>
                    <w:t>Section 2 - HAZARDS IDENTIFICATION</w:t>
                  </w:r>
                </w:p>
              </w:txbxContent>
            </v:textbox>
            <v:stroke dashstyle="solid"/>
          </v:shape>
        </w:pict>
      </w:r>
      <w:r>
        <w:rPr>
          <w:rFonts w:ascii="Times New Roman"/>
          <w:position w:val="0"/>
          <w:sz w:val="20"/>
        </w:rPr>
      </w:r>
    </w:p>
    <w:p>
      <w:pPr>
        <w:pStyle w:val="BodyText"/>
        <w:spacing w:before="8"/>
        <w:rPr>
          <w:rFonts w:ascii="Times New Roman"/>
          <w:sz w:val="6"/>
        </w:rPr>
      </w:pPr>
    </w:p>
    <w:p>
      <w:pPr>
        <w:spacing w:before="92"/>
        <w:ind w:left="980" w:right="0" w:firstLine="0"/>
        <w:jc w:val="left"/>
        <w:rPr>
          <w:rFonts w:ascii="Times New Roman"/>
          <w:b/>
          <w:sz w:val="20"/>
        </w:rPr>
      </w:pPr>
      <w:r>
        <w:rPr>
          <w:rFonts w:ascii="Times New Roman"/>
          <w:b/>
          <w:sz w:val="20"/>
        </w:rPr>
        <w:t>Classification in accordance with paragraph (d) of 29 CFR 1910.1200.</w:t>
      </w:r>
    </w:p>
    <w:p>
      <w:pPr>
        <w:spacing w:before="1"/>
        <w:ind w:left="1579" w:right="0" w:firstLine="0"/>
        <w:jc w:val="left"/>
        <w:rPr>
          <w:rFonts w:ascii="Times New Roman"/>
          <w:sz w:val="20"/>
        </w:rPr>
      </w:pPr>
      <w:r>
        <w:rPr>
          <w:rFonts w:ascii="Times New Roman"/>
          <w:sz w:val="20"/>
        </w:rPr>
        <w:t>None needed according to classification criteria.</w:t>
      </w:r>
    </w:p>
    <w:p>
      <w:pPr>
        <w:spacing w:before="17"/>
        <w:ind w:left="979" w:right="8160" w:firstLine="0"/>
        <w:jc w:val="left"/>
        <w:rPr>
          <w:rFonts w:ascii="Times New Roman"/>
          <w:b/>
          <w:sz w:val="20"/>
        </w:rPr>
      </w:pPr>
      <w:r>
        <w:rPr>
          <w:rFonts w:ascii="Times New Roman"/>
          <w:b/>
          <w:sz w:val="20"/>
        </w:rPr>
        <w:t>GHS Label Elements Symbol(s)</w:t>
      </w:r>
    </w:p>
    <w:p>
      <w:pPr>
        <w:spacing w:before="1"/>
        <w:ind w:left="1699" w:right="0" w:firstLine="0"/>
        <w:jc w:val="left"/>
        <w:rPr>
          <w:rFonts w:ascii="Times New Roman"/>
          <w:sz w:val="20"/>
        </w:rPr>
      </w:pPr>
      <w:r>
        <w:rPr>
          <w:rFonts w:ascii="Times New Roman"/>
          <w:sz w:val="20"/>
        </w:rPr>
        <w:t>None needed according to classification criteria.</w:t>
      </w:r>
    </w:p>
    <w:p>
      <w:pPr>
        <w:spacing w:before="18"/>
        <w:ind w:left="979" w:right="0" w:firstLine="0"/>
        <w:jc w:val="left"/>
        <w:rPr>
          <w:rFonts w:ascii="Times New Roman"/>
          <w:b/>
          <w:sz w:val="20"/>
        </w:rPr>
      </w:pPr>
      <w:r>
        <w:rPr>
          <w:rFonts w:ascii="Times New Roman"/>
          <w:b/>
          <w:sz w:val="20"/>
        </w:rPr>
        <w:t>Signal Word</w:t>
      </w:r>
    </w:p>
    <w:p>
      <w:pPr>
        <w:spacing w:before="1"/>
        <w:ind w:left="1699" w:right="0" w:firstLine="0"/>
        <w:jc w:val="left"/>
        <w:rPr>
          <w:rFonts w:ascii="Times New Roman"/>
          <w:sz w:val="20"/>
        </w:rPr>
      </w:pPr>
      <w:r>
        <w:rPr>
          <w:rFonts w:ascii="Times New Roman"/>
          <w:sz w:val="20"/>
        </w:rPr>
        <w:t>None needed according to classification criteria</w:t>
      </w:r>
    </w:p>
    <w:p>
      <w:pPr>
        <w:spacing w:before="17"/>
        <w:ind w:left="979" w:right="0" w:firstLine="0"/>
        <w:jc w:val="left"/>
        <w:rPr>
          <w:rFonts w:ascii="Times New Roman"/>
          <w:b/>
          <w:sz w:val="20"/>
        </w:rPr>
      </w:pPr>
      <w:r>
        <w:rPr>
          <w:rFonts w:ascii="Times New Roman"/>
          <w:b/>
          <w:sz w:val="20"/>
        </w:rPr>
        <w:t>Hazard Statement(s)</w:t>
      </w:r>
    </w:p>
    <w:p>
      <w:pPr>
        <w:spacing w:before="0"/>
        <w:ind w:left="1579" w:right="0" w:firstLine="0"/>
        <w:jc w:val="left"/>
        <w:rPr>
          <w:rFonts w:ascii="Times New Roman"/>
          <w:sz w:val="20"/>
        </w:rPr>
      </w:pPr>
      <w:r>
        <w:rPr>
          <w:rFonts w:ascii="Times New Roman"/>
          <w:sz w:val="20"/>
        </w:rPr>
        <w:t>None needed according to classification criteria.</w:t>
      </w:r>
    </w:p>
    <w:p>
      <w:pPr>
        <w:spacing w:before="18"/>
        <w:ind w:left="979" w:right="7611" w:firstLine="0"/>
        <w:jc w:val="left"/>
        <w:rPr>
          <w:rFonts w:ascii="Times New Roman"/>
          <w:b/>
          <w:sz w:val="20"/>
        </w:rPr>
      </w:pPr>
      <w:r>
        <w:rPr>
          <w:rFonts w:ascii="Times New Roman"/>
          <w:b/>
          <w:sz w:val="20"/>
        </w:rPr>
        <w:t>Precautionary Statement(s) Prevention</w:t>
      </w:r>
    </w:p>
    <w:p>
      <w:pPr>
        <w:spacing w:before="0"/>
        <w:ind w:left="1579" w:right="0" w:firstLine="0"/>
        <w:jc w:val="left"/>
        <w:rPr>
          <w:rFonts w:ascii="Times New Roman"/>
          <w:sz w:val="20"/>
        </w:rPr>
      </w:pPr>
      <w:r>
        <w:rPr>
          <w:rFonts w:ascii="Times New Roman"/>
          <w:sz w:val="20"/>
        </w:rPr>
        <w:t>None needed according to classification criteria.</w:t>
      </w:r>
    </w:p>
    <w:p>
      <w:pPr>
        <w:spacing w:before="19"/>
        <w:ind w:left="979" w:right="0" w:firstLine="0"/>
        <w:jc w:val="left"/>
        <w:rPr>
          <w:rFonts w:ascii="Times New Roman"/>
          <w:b/>
          <w:sz w:val="20"/>
        </w:rPr>
      </w:pPr>
      <w:r>
        <w:rPr>
          <w:rFonts w:ascii="Times New Roman"/>
          <w:b/>
          <w:sz w:val="20"/>
        </w:rPr>
        <w:t>Response</w:t>
      </w:r>
    </w:p>
    <w:p>
      <w:pPr>
        <w:spacing w:before="0"/>
        <w:ind w:left="1579" w:right="0" w:firstLine="0"/>
        <w:jc w:val="left"/>
        <w:rPr>
          <w:rFonts w:ascii="Times New Roman"/>
          <w:sz w:val="20"/>
        </w:rPr>
      </w:pPr>
      <w:r>
        <w:rPr>
          <w:rFonts w:ascii="Times New Roman"/>
          <w:sz w:val="20"/>
        </w:rPr>
        <w:t>None needed according to classification criteria.</w:t>
      </w:r>
    </w:p>
    <w:p>
      <w:pPr>
        <w:spacing w:after="0"/>
        <w:jc w:val="left"/>
        <w:rPr>
          <w:rFonts w:ascii="Times New Roman"/>
          <w:sz w:val="20"/>
        </w:rPr>
        <w:sectPr>
          <w:type w:val="continuous"/>
          <w:pgSz w:w="12240" w:h="15840"/>
          <w:pgMar w:top="500" w:bottom="280" w:left="460" w:right="820"/>
        </w:sectPr>
      </w:pPr>
    </w:p>
    <w:p>
      <w:pPr>
        <w:pStyle w:val="BodyText"/>
        <w:spacing w:before="5"/>
        <w:rPr>
          <w:rFonts w:ascii="Times New Roman"/>
          <w:sz w:val="13"/>
        </w:rPr>
      </w:pPr>
    </w:p>
    <w:p>
      <w:pPr>
        <w:spacing w:before="92"/>
        <w:ind w:left="980" w:right="0" w:firstLine="0"/>
        <w:jc w:val="left"/>
        <w:rPr>
          <w:rFonts w:ascii="Times New Roman"/>
          <w:b/>
          <w:sz w:val="20"/>
        </w:rPr>
      </w:pPr>
      <w:r>
        <w:rPr>
          <w:rFonts w:ascii="Times New Roman"/>
          <w:b/>
          <w:sz w:val="20"/>
        </w:rPr>
        <w:t>Storage</w:t>
      </w:r>
    </w:p>
    <w:p>
      <w:pPr>
        <w:spacing w:before="1"/>
        <w:ind w:left="1580" w:right="0" w:firstLine="0"/>
        <w:jc w:val="left"/>
        <w:rPr>
          <w:rFonts w:ascii="Times New Roman"/>
          <w:sz w:val="20"/>
        </w:rPr>
      </w:pPr>
      <w:r>
        <w:rPr>
          <w:rFonts w:ascii="Times New Roman"/>
          <w:sz w:val="20"/>
        </w:rPr>
        <w:t>None needed according to classification criteria.</w:t>
      </w:r>
    </w:p>
    <w:p>
      <w:pPr>
        <w:spacing w:before="18"/>
        <w:ind w:left="980" w:right="0" w:firstLine="0"/>
        <w:jc w:val="left"/>
        <w:rPr>
          <w:rFonts w:ascii="Times New Roman"/>
          <w:b/>
          <w:sz w:val="20"/>
        </w:rPr>
      </w:pPr>
      <w:r>
        <w:rPr>
          <w:rFonts w:ascii="Times New Roman"/>
          <w:b/>
          <w:sz w:val="20"/>
        </w:rPr>
        <w:t>Disposal</w:t>
      </w:r>
    </w:p>
    <w:p>
      <w:pPr>
        <w:spacing w:before="1"/>
        <w:ind w:left="1580" w:right="0" w:firstLine="0"/>
        <w:jc w:val="left"/>
        <w:rPr>
          <w:rFonts w:ascii="Times New Roman"/>
          <w:sz w:val="20"/>
        </w:rPr>
      </w:pPr>
      <w:r>
        <w:rPr>
          <w:rFonts w:ascii="Times New Roman"/>
          <w:sz w:val="20"/>
        </w:rPr>
        <w:t>Dispose of contents/container in accordance with local/regional/national/international regulations.</w:t>
      </w:r>
    </w:p>
    <w:p>
      <w:pPr>
        <w:pStyle w:val="BodyText"/>
        <w:spacing w:before="4"/>
        <w:rPr>
          <w:rFonts w:ascii="Times New Roman"/>
          <w:sz w:val="15"/>
        </w:rPr>
      </w:pPr>
      <w:r>
        <w:rPr/>
        <w:pict>
          <v:shape style="position:absolute;margin-left:70.139999pt;margin-top:11.216177pt;width:471.75pt;height:14.55pt;mso-position-horizontal-relative:page;mso-position-vertical-relative:paragraph;z-index:-251510784;mso-wrap-distance-left:0;mso-wrap-distance-right:0" type="#_x0000_t202" filled="false" stroked="true" strokeweight=".72003pt" strokecolor="#000000">
            <v:textbox inset="0,0,0,0">
              <w:txbxContent>
                <w:p>
                  <w:pPr>
                    <w:spacing w:line="274" w:lineRule="exact" w:before="1"/>
                    <w:ind w:left="1179" w:right="1180" w:firstLine="0"/>
                    <w:jc w:val="center"/>
                    <w:rPr>
                      <w:rFonts w:ascii="Times New Roman"/>
                      <w:b/>
                      <w:sz w:val="24"/>
                    </w:rPr>
                  </w:pPr>
                  <w:r>
                    <w:rPr>
                      <w:rFonts w:ascii="Times New Roman"/>
                      <w:b/>
                      <w:sz w:val="24"/>
                    </w:rPr>
                    <w:t>Section 3 - COMPOSITION / INFORMATION ON INGREDIENTS</w:t>
                  </w:r>
                </w:p>
              </w:txbxContent>
            </v:textbox>
            <v:stroke dashstyle="solid"/>
            <w10:wrap type="topAndBottom"/>
          </v:shape>
        </w:pict>
      </w:r>
    </w:p>
    <w:p>
      <w:pPr>
        <w:pStyle w:val="BodyText"/>
        <w:spacing w:before="8"/>
        <w:rPr>
          <w:rFonts w:ascii="Times New Roman"/>
          <w:sz w:val="16"/>
        </w:rPr>
      </w:pPr>
    </w:p>
    <w:tbl>
      <w:tblPr>
        <w:tblW w:w="0" w:type="auto"/>
        <w:jc w:val="left"/>
        <w:tblInd w:w="1029" w:type="dxa"/>
        <w:tblBorders>
          <w:top w:val="double" w:sz="2" w:space="0" w:color="A0A0A0"/>
          <w:left w:val="double" w:sz="2" w:space="0" w:color="A0A0A0"/>
          <w:bottom w:val="double" w:sz="2" w:space="0" w:color="A0A0A0"/>
          <w:right w:val="double" w:sz="2" w:space="0" w:color="A0A0A0"/>
          <w:insideH w:val="double" w:sz="2" w:space="0" w:color="A0A0A0"/>
          <w:insideV w:val="double" w:sz="2" w:space="0" w:color="A0A0A0"/>
        </w:tblBorders>
        <w:tblLayout w:type="fixed"/>
        <w:tblCellMar>
          <w:top w:w="0" w:type="dxa"/>
          <w:left w:w="0" w:type="dxa"/>
          <w:bottom w:w="0" w:type="dxa"/>
          <w:right w:w="0" w:type="dxa"/>
        </w:tblCellMar>
        <w:tblLook w:val="01E0"/>
      </w:tblPr>
      <w:tblGrid>
        <w:gridCol w:w="2794"/>
        <w:gridCol w:w="4642"/>
        <w:gridCol w:w="1871"/>
      </w:tblGrid>
      <w:tr>
        <w:trPr>
          <w:trHeight w:val="413" w:hRule="atLeast"/>
        </w:trPr>
        <w:tc>
          <w:tcPr>
            <w:tcW w:w="2794" w:type="dxa"/>
            <w:tcBorders>
              <w:left w:val="double" w:sz="2" w:space="0" w:color="EFEFEF"/>
            </w:tcBorders>
          </w:tcPr>
          <w:p>
            <w:pPr>
              <w:pStyle w:val="TableParagraph"/>
              <w:spacing w:before="83"/>
              <w:ind w:left="1158" w:right="1149"/>
              <w:jc w:val="center"/>
              <w:rPr>
                <w:rFonts w:ascii="Times New Roman"/>
                <w:b/>
                <w:sz w:val="20"/>
              </w:rPr>
            </w:pPr>
            <w:r>
              <w:rPr>
                <w:rFonts w:ascii="Times New Roman"/>
                <w:b/>
                <w:sz w:val="20"/>
              </w:rPr>
              <w:t>CAS</w:t>
            </w:r>
          </w:p>
        </w:tc>
        <w:tc>
          <w:tcPr>
            <w:tcW w:w="4642" w:type="dxa"/>
          </w:tcPr>
          <w:p>
            <w:pPr>
              <w:pStyle w:val="TableParagraph"/>
              <w:spacing w:before="83"/>
              <w:ind w:left="1530"/>
              <w:rPr>
                <w:rFonts w:ascii="Times New Roman"/>
                <w:b/>
                <w:sz w:val="20"/>
              </w:rPr>
            </w:pPr>
            <w:r>
              <w:rPr>
                <w:rFonts w:ascii="Times New Roman"/>
                <w:b/>
                <w:sz w:val="20"/>
              </w:rPr>
              <w:t>Component Name</w:t>
            </w:r>
          </w:p>
        </w:tc>
        <w:tc>
          <w:tcPr>
            <w:tcW w:w="1871" w:type="dxa"/>
          </w:tcPr>
          <w:p>
            <w:pPr>
              <w:pStyle w:val="TableParagraph"/>
              <w:spacing w:before="83"/>
              <w:ind w:left="592"/>
              <w:rPr>
                <w:rFonts w:ascii="Times New Roman"/>
                <w:b/>
                <w:sz w:val="20"/>
              </w:rPr>
            </w:pPr>
            <w:r>
              <w:rPr>
                <w:rFonts w:ascii="Times New Roman"/>
                <w:b/>
                <w:sz w:val="20"/>
              </w:rPr>
              <w:t>Percent</w:t>
            </w:r>
          </w:p>
        </w:tc>
      </w:tr>
      <w:tr>
        <w:trPr>
          <w:trHeight w:val="413" w:hRule="atLeast"/>
        </w:trPr>
        <w:tc>
          <w:tcPr>
            <w:tcW w:w="2794" w:type="dxa"/>
            <w:tcBorders>
              <w:left w:val="double" w:sz="2" w:space="0" w:color="EFEFEF"/>
            </w:tcBorders>
          </w:tcPr>
          <w:p>
            <w:pPr>
              <w:pStyle w:val="TableParagraph"/>
              <w:spacing w:before="82"/>
              <w:ind w:left="86"/>
              <w:rPr>
                <w:rFonts w:ascii="Times New Roman"/>
                <w:sz w:val="20"/>
              </w:rPr>
            </w:pPr>
            <w:r>
              <w:rPr>
                <w:rFonts w:ascii="Times New Roman"/>
                <w:sz w:val="20"/>
              </w:rPr>
              <w:t>64741-88-4</w:t>
            </w:r>
          </w:p>
        </w:tc>
        <w:tc>
          <w:tcPr>
            <w:tcW w:w="4642" w:type="dxa"/>
          </w:tcPr>
          <w:p>
            <w:pPr>
              <w:pStyle w:val="TableParagraph"/>
              <w:spacing w:before="82"/>
              <w:ind w:left="90"/>
              <w:rPr>
                <w:rFonts w:ascii="Times New Roman"/>
                <w:sz w:val="20"/>
              </w:rPr>
            </w:pPr>
            <w:r>
              <w:rPr>
                <w:rFonts w:ascii="Times New Roman"/>
                <w:sz w:val="20"/>
              </w:rPr>
              <w:t>Distillates, petroleum, solvent-refined heavy paraffinic</w:t>
            </w:r>
          </w:p>
        </w:tc>
        <w:tc>
          <w:tcPr>
            <w:tcW w:w="1871" w:type="dxa"/>
          </w:tcPr>
          <w:p>
            <w:pPr>
              <w:pStyle w:val="TableParagraph"/>
              <w:spacing w:before="82"/>
              <w:ind w:left="88"/>
              <w:rPr>
                <w:rFonts w:ascii="Times New Roman"/>
                <w:sz w:val="20"/>
              </w:rPr>
            </w:pPr>
            <w:r>
              <w:rPr>
                <w:rFonts w:ascii="Times New Roman"/>
                <w:sz w:val="20"/>
              </w:rPr>
              <w:t>78-100</w:t>
            </w:r>
          </w:p>
        </w:tc>
      </w:tr>
      <w:tr>
        <w:trPr>
          <w:trHeight w:val="413" w:hRule="atLeast"/>
        </w:trPr>
        <w:tc>
          <w:tcPr>
            <w:tcW w:w="2794" w:type="dxa"/>
            <w:tcBorders>
              <w:left w:val="double" w:sz="2" w:space="0" w:color="EFEFEF"/>
            </w:tcBorders>
          </w:tcPr>
          <w:p>
            <w:pPr>
              <w:pStyle w:val="TableParagraph"/>
              <w:spacing w:before="82"/>
              <w:ind w:left="86"/>
              <w:rPr>
                <w:rFonts w:ascii="Times New Roman"/>
                <w:sz w:val="20"/>
              </w:rPr>
            </w:pPr>
            <w:r>
              <w:rPr>
                <w:rFonts w:ascii="Times New Roman"/>
                <w:sz w:val="20"/>
              </w:rPr>
              <w:t>8012-95-1</w:t>
            </w:r>
          </w:p>
        </w:tc>
        <w:tc>
          <w:tcPr>
            <w:tcW w:w="4642" w:type="dxa"/>
          </w:tcPr>
          <w:p>
            <w:pPr>
              <w:pStyle w:val="TableParagraph"/>
              <w:spacing w:before="82"/>
              <w:ind w:left="89"/>
              <w:rPr>
                <w:rFonts w:ascii="Times New Roman"/>
                <w:sz w:val="20"/>
              </w:rPr>
            </w:pPr>
            <w:r>
              <w:rPr>
                <w:rFonts w:ascii="Times New Roman"/>
                <w:sz w:val="20"/>
              </w:rPr>
              <w:t>Paraffin oils</w:t>
            </w:r>
          </w:p>
        </w:tc>
        <w:tc>
          <w:tcPr>
            <w:tcW w:w="1871" w:type="dxa"/>
          </w:tcPr>
          <w:p>
            <w:pPr>
              <w:pStyle w:val="TableParagraph"/>
              <w:spacing w:before="82"/>
              <w:ind w:left="88"/>
              <w:rPr>
                <w:rFonts w:ascii="Times New Roman"/>
                <w:sz w:val="20"/>
              </w:rPr>
            </w:pPr>
            <w:r>
              <w:rPr>
                <w:rFonts w:ascii="Times New Roman"/>
                <w:sz w:val="20"/>
              </w:rPr>
              <w:t>4-10</w:t>
            </w:r>
          </w:p>
        </w:tc>
      </w:tr>
    </w:tbl>
    <w:p>
      <w:pPr>
        <w:pStyle w:val="BodyText"/>
        <w:spacing w:before="9"/>
        <w:rPr>
          <w:rFonts w:ascii="Times New Roman"/>
          <w:sz w:val="15"/>
        </w:rPr>
      </w:pPr>
      <w:r>
        <w:rPr/>
        <w:pict>
          <v:shape style="position:absolute;margin-left:70.139999pt;margin-top:11.460015pt;width:471.75pt;height:14.55pt;mso-position-horizontal-relative:page;mso-position-vertical-relative:paragraph;z-index:-251509760;mso-wrap-distance-left:0;mso-wrap-distance-right:0" type="#_x0000_t202" filled="false" stroked="true" strokeweight=".72003pt" strokecolor="#000000">
            <v:textbox inset="0,0,0,0">
              <w:txbxContent>
                <w:p>
                  <w:pPr>
                    <w:spacing w:line="274" w:lineRule="exact" w:before="1"/>
                    <w:ind w:left="1179" w:right="1180" w:firstLine="0"/>
                    <w:jc w:val="center"/>
                    <w:rPr>
                      <w:rFonts w:ascii="Times New Roman"/>
                      <w:b/>
                      <w:sz w:val="24"/>
                    </w:rPr>
                  </w:pPr>
                  <w:r>
                    <w:rPr>
                      <w:rFonts w:ascii="Times New Roman"/>
                      <w:b/>
                      <w:sz w:val="24"/>
                    </w:rPr>
                    <w:t>Section 4 - FIRST AID</w:t>
                  </w:r>
                  <w:r>
                    <w:rPr>
                      <w:rFonts w:ascii="Times New Roman"/>
                      <w:b/>
                      <w:spacing w:val="-2"/>
                      <w:sz w:val="24"/>
                    </w:rPr>
                    <w:t> </w:t>
                  </w:r>
                  <w:r>
                    <w:rPr>
                      <w:rFonts w:ascii="Times New Roman"/>
                      <w:b/>
                      <w:sz w:val="24"/>
                    </w:rPr>
                    <w:t>MEASURES</w:t>
                  </w:r>
                </w:p>
              </w:txbxContent>
            </v:textbox>
            <v:stroke dashstyle="solid"/>
            <w10:wrap type="topAndBottom"/>
          </v:shape>
        </w:pict>
      </w:r>
    </w:p>
    <w:p>
      <w:pPr>
        <w:pStyle w:val="BodyText"/>
        <w:spacing w:before="9"/>
        <w:rPr>
          <w:rFonts w:ascii="Times New Roman"/>
          <w:sz w:val="6"/>
        </w:rPr>
      </w:pPr>
    </w:p>
    <w:p>
      <w:pPr>
        <w:spacing w:before="92"/>
        <w:ind w:left="980" w:right="0" w:firstLine="0"/>
        <w:jc w:val="left"/>
        <w:rPr>
          <w:rFonts w:ascii="Times New Roman"/>
          <w:b/>
          <w:sz w:val="20"/>
        </w:rPr>
      </w:pPr>
      <w:r>
        <w:rPr>
          <w:rFonts w:ascii="Times New Roman"/>
          <w:b/>
          <w:sz w:val="20"/>
        </w:rPr>
        <w:t>Inhalation</w:t>
      </w:r>
    </w:p>
    <w:p>
      <w:pPr>
        <w:spacing w:line="259" w:lineRule="auto" w:before="0"/>
        <w:ind w:left="1579" w:right="1163" w:firstLine="0"/>
        <w:jc w:val="left"/>
        <w:rPr>
          <w:rFonts w:ascii="Times New Roman"/>
          <w:sz w:val="20"/>
        </w:rPr>
      </w:pPr>
      <w:r>
        <w:rPr>
          <w:rFonts w:ascii="Times New Roman"/>
          <w:sz w:val="20"/>
        </w:rPr>
        <w:t>IF INHALED: Remove victim to fresh air and keep at rest in a position comfortable for breathing. Get medical attention, if needed.</w:t>
      </w:r>
    </w:p>
    <w:p>
      <w:pPr>
        <w:spacing w:after="0" w:line="259" w:lineRule="auto"/>
        <w:jc w:val="left"/>
        <w:rPr>
          <w:rFonts w:ascii="Times New Roman"/>
          <w:sz w:val="20"/>
        </w:rPr>
        <w:sectPr>
          <w:headerReference w:type="default" r:id="rId117"/>
          <w:footerReference w:type="default" r:id="rId118"/>
          <w:pgSz w:w="12240" w:h="15840"/>
          <w:pgMar w:header="1079" w:footer="1006" w:top="1640" w:bottom="1200" w:left="460" w:right="820"/>
          <w:pgNumType w:start="2"/>
        </w:sectPr>
      </w:pPr>
    </w:p>
    <w:p>
      <w:pPr>
        <w:spacing w:line="499" w:lineRule="auto" w:before="0"/>
        <w:ind w:left="610" w:right="0" w:firstLine="0"/>
        <w:jc w:val="right"/>
        <w:rPr>
          <w:rFonts w:ascii="Times New Roman"/>
          <w:b/>
          <w:sz w:val="20"/>
        </w:rPr>
      </w:pPr>
      <w:r>
        <w:rPr>
          <w:rFonts w:ascii="Times New Roman"/>
          <w:b/>
          <w:sz w:val="20"/>
        </w:rPr>
        <w:t>Skin</w:t>
      </w:r>
      <w:r>
        <w:rPr>
          <w:rFonts w:ascii="Times New Roman"/>
          <w:b/>
          <w:w w:val="100"/>
          <w:sz w:val="20"/>
        </w:rPr>
        <w:t> </w:t>
      </w:r>
      <w:r>
        <w:rPr>
          <w:rFonts w:ascii="Times New Roman"/>
          <w:b/>
          <w:sz w:val="20"/>
        </w:rPr>
        <w:t>Eyes</w:t>
      </w:r>
    </w:p>
    <w:p>
      <w:pPr>
        <w:pStyle w:val="BodyText"/>
        <w:spacing w:before="11"/>
        <w:rPr>
          <w:rFonts w:ascii="Times New Roman"/>
          <w:b/>
          <w:sz w:val="19"/>
        </w:rPr>
      </w:pPr>
      <w:r>
        <w:rPr/>
        <w:br w:type="column"/>
      </w:r>
      <w:r>
        <w:rPr>
          <w:rFonts w:ascii="Times New Roman"/>
          <w:b/>
          <w:sz w:val="19"/>
        </w:rPr>
      </w:r>
    </w:p>
    <w:p>
      <w:pPr>
        <w:spacing w:before="0"/>
        <w:ind w:left="160" w:right="0" w:firstLine="0"/>
        <w:jc w:val="left"/>
        <w:rPr>
          <w:rFonts w:ascii="Times New Roman"/>
          <w:sz w:val="20"/>
        </w:rPr>
      </w:pPr>
      <w:r>
        <w:rPr>
          <w:rFonts w:ascii="Times New Roman"/>
          <w:sz w:val="20"/>
        </w:rPr>
        <w:t>IF ON SKIN: Wash with plenty of soap and water. Get medical attention, if needed.</w:t>
      </w:r>
    </w:p>
    <w:p>
      <w:pPr>
        <w:pStyle w:val="BodyText"/>
        <w:spacing w:before="7"/>
        <w:rPr>
          <w:rFonts w:ascii="Times New Roman"/>
          <w:sz w:val="21"/>
        </w:rPr>
      </w:pPr>
    </w:p>
    <w:p>
      <w:pPr>
        <w:spacing w:line="259" w:lineRule="auto" w:before="0"/>
        <w:ind w:left="160" w:right="724" w:hanging="1"/>
        <w:jc w:val="left"/>
        <w:rPr>
          <w:rFonts w:ascii="Times New Roman"/>
          <w:sz w:val="20"/>
        </w:rPr>
      </w:pPr>
      <w:r>
        <w:rPr>
          <w:rFonts w:ascii="Times New Roman"/>
          <w:sz w:val="20"/>
        </w:rPr>
        <w:t>IF IN EYES: Rinse cautiously with water for several minutes. Remove contact lenses, if present and easy to do. Continue rinsing. Get medical attention, if needed.</w:t>
      </w:r>
    </w:p>
    <w:p>
      <w:pPr>
        <w:spacing w:after="0" w:line="259" w:lineRule="auto"/>
        <w:jc w:val="left"/>
        <w:rPr>
          <w:rFonts w:ascii="Times New Roman"/>
          <w:sz w:val="20"/>
        </w:rPr>
        <w:sectPr>
          <w:type w:val="continuous"/>
          <w:pgSz w:w="12240" w:h="15840"/>
          <w:pgMar w:top="500" w:bottom="280" w:left="460" w:right="820"/>
          <w:cols w:num="2" w:equalWidth="0">
            <w:col w:w="1380" w:space="40"/>
            <w:col w:w="9540"/>
          </w:cols>
        </w:sectPr>
      </w:pPr>
    </w:p>
    <w:p>
      <w:pPr>
        <w:spacing w:line="229" w:lineRule="exact" w:before="0"/>
        <w:ind w:left="980" w:right="0" w:firstLine="0"/>
        <w:jc w:val="left"/>
        <w:rPr>
          <w:rFonts w:ascii="Times New Roman"/>
          <w:b/>
          <w:sz w:val="20"/>
        </w:rPr>
      </w:pPr>
      <w:r>
        <w:rPr>
          <w:rFonts w:ascii="Times New Roman"/>
          <w:b/>
          <w:sz w:val="20"/>
        </w:rPr>
        <w:t>Ingestion</w:t>
      </w:r>
    </w:p>
    <w:p>
      <w:pPr>
        <w:spacing w:before="0"/>
        <w:ind w:left="1580" w:right="0" w:firstLine="0"/>
        <w:jc w:val="left"/>
        <w:rPr>
          <w:rFonts w:ascii="Times New Roman"/>
          <w:sz w:val="20"/>
        </w:rPr>
      </w:pPr>
      <w:r>
        <w:rPr>
          <w:rFonts w:ascii="Times New Roman"/>
          <w:sz w:val="20"/>
        </w:rPr>
        <w:t>IF SWALLOWED: Immediately call a POISON CENTER or doctor/physician. Do NOT induce vomiting.</w:t>
      </w:r>
    </w:p>
    <w:p>
      <w:pPr>
        <w:spacing w:before="17"/>
        <w:ind w:left="980" w:right="6993" w:firstLine="0"/>
        <w:jc w:val="left"/>
        <w:rPr>
          <w:rFonts w:ascii="Times New Roman"/>
          <w:b/>
          <w:sz w:val="20"/>
        </w:rPr>
      </w:pPr>
      <w:r>
        <w:rPr>
          <w:rFonts w:ascii="Times New Roman"/>
          <w:b/>
          <w:sz w:val="20"/>
        </w:rPr>
        <w:t>Most Important Symptoms/Effects Acute</w:t>
      </w:r>
    </w:p>
    <w:p>
      <w:pPr>
        <w:spacing w:before="1"/>
        <w:ind w:left="1580" w:right="0" w:firstLine="0"/>
        <w:jc w:val="left"/>
        <w:rPr>
          <w:rFonts w:ascii="Times New Roman"/>
          <w:sz w:val="20"/>
        </w:rPr>
      </w:pPr>
      <w:r>
        <w:rPr>
          <w:rFonts w:ascii="Times New Roman"/>
          <w:sz w:val="20"/>
        </w:rPr>
        <w:t>May cause mild skin irritation. Contact with the eyes may be slightly irritating.</w:t>
      </w:r>
    </w:p>
    <w:p>
      <w:pPr>
        <w:spacing w:before="19"/>
        <w:ind w:left="980" w:right="0" w:firstLine="0"/>
        <w:jc w:val="left"/>
        <w:rPr>
          <w:rFonts w:ascii="Times New Roman"/>
          <w:b/>
          <w:sz w:val="20"/>
        </w:rPr>
      </w:pPr>
      <w:r>
        <w:rPr>
          <w:rFonts w:ascii="Times New Roman"/>
          <w:b/>
          <w:sz w:val="20"/>
        </w:rPr>
        <w:t>Delayed</w:t>
      </w:r>
    </w:p>
    <w:p>
      <w:pPr>
        <w:spacing w:before="0"/>
        <w:ind w:left="1580" w:right="0" w:firstLine="0"/>
        <w:jc w:val="left"/>
        <w:rPr>
          <w:rFonts w:ascii="Times New Roman"/>
          <w:sz w:val="20"/>
        </w:rPr>
      </w:pPr>
      <w:r>
        <w:rPr>
          <w:rFonts w:ascii="Times New Roman"/>
          <w:sz w:val="20"/>
        </w:rPr>
        <w:t>No information on significant adverse effects.</w:t>
      </w:r>
    </w:p>
    <w:p>
      <w:pPr>
        <w:spacing w:before="17"/>
        <w:ind w:left="980" w:right="0" w:firstLine="0"/>
        <w:jc w:val="left"/>
        <w:rPr>
          <w:rFonts w:ascii="Times New Roman"/>
          <w:b/>
          <w:sz w:val="20"/>
        </w:rPr>
      </w:pPr>
      <w:r>
        <w:rPr>
          <w:rFonts w:ascii="Times New Roman"/>
          <w:b/>
          <w:sz w:val="20"/>
        </w:rPr>
        <w:t>Indication of any immediate medical attention and special treatment needed</w:t>
      </w:r>
    </w:p>
    <w:p>
      <w:pPr>
        <w:spacing w:before="1"/>
        <w:ind w:left="1580" w:right="0" w:firstLine="0"/>
        <w:jc w:val="left"/>
        <w:rPr>
          <w:rFonts w:ascii="Times New Roman"/>
          <w:sz w:val="20"/>
        </w:rPr>
      </w:pPr>
      <w:r>
        <w:rPr>
          <w:rFonts w:ascii="Times New Roman"/>
          <w:sz w:val="20"/>
        </w:rPr>
        <w:t>Treat symptomatically and supportively.</w:t>
      </w:r>
    </w:p>
    <w:p>
      <w:pPr>
        <w:pStyle w:val="BodyText"/>
        <w:spacing w:before="4"/>
        <w:rPr>
          <w:rFonts w:ascii="Times New Roman"/>
          <w:sz w:val="15"/>
        </w:rPr>
      </w:pPr>
      <w:r>
        <w:rPr/>
        <w:pict>
          <v:shape style="position:absolute;margin-left:70.139999pt;margin-top:11.216043pt;width:471.75pt;height:14.6pt;mso-position-horizontal-relative:page;mso-position-vertical-relative:paragraph;z-index:-251508736;mso-wrap-distance-left:0;mso-wrap-distance-right:0" type="#_x0000_t202" filled="false" stroked="true" strokeweight=".72003pt" strokecolor="#000000">
            <v:textbox inset="0,0,0,0">
              <w:txbxContent>
                <w:p>
                  <w:pPr>
                    <w:spacing w:line="276" w:lineRule="exact" w:before="1"/>
                    <w:ind w:left="1179" w:right="1179" w:firstLine="0"/>
                    <w:jc w:val="center"/>
                    <w:rPr>
                      <w:rFonts w:ascii="Times New Roman"/>
                      <w:b/>
                      <w:sz w:val="24"/>
                    </w:rPr>
                  </w:pPr>
                  <w:r>
                    <w:rPr>
                      <w:rFonts w:ascii="Times New Roman"/>
                      <w:b/>
                      <w:sz w:val="24"/>
                    </w:rPr>
                    <w:t>Section 5 - FIRE FIGHTING MEASURES</w:t>
                  </w:r>
                </w:p>
              </w:txbxContent>
            </v:textbox>
            <v:stroke dashstyle="solid"/>
            <w10:wrap type="topAndBottom"/>
          </v:shape>
        </w:pict>
      </w:r>
    </w:p>
    <w:p>
      <w:pPr>
        <w:pStyle w:val="BodyText"/>
        <w:spacing w:before="7"/>
        <w:rPr>
          <w:rFonts w:ascii="Times New Roman"/>
          <w:sz w:val="6"/>
        </w:rPr>
      </w:pPr>
    </w:p>
    <w:p>
      <w:pPr>
        <w:spacing w:before="92"/>
        <w:ind w:left="980" w:right="7443" w:firstLine="0"/>
        <w:jc w:val="left"/>
        <w:rPr>
          <w:rFonts w:ascii="Times New Roman"/>
          <w:b/>
          <w:sz w:val="20"/>
        </w:rPr>
      </w:pPr>
      <w:r>
        <w:rPr>
          <w:rFonts w:ascii="Times New Roman"/>
          <w:b/>
          <w:sz w:val="20"/>
        </w:rPr>
        <w:t>Extinguishing  Media Suitable Extinguishing</w:t>
      </w:r>
      <w:r>
        <w:rPr>
          <w:rFonts w:ascii="Times New Roman"/>
          <w:b/>
          <w:spacing w:val="-13"/>
          <w:sz w:val="20"/>
        </w:rPr>
        <w:t> </w:t>
      </w:r>
      <w:r>
        <w:rPr>
          <w:rFonts w:ascii="Times New Roman"/>
          <w:b/>
          <w:sz w:val="20"/>
        </w:rPr>
        <w:t>Media</w:t>
      </w:r>
    </w:p>
    <w:p>
      <w:pPr>
        <w:spacing w:before="1"/>
        <w:ind w:left="1579" w:right="0" w:firstLine="0"/>
        <w:jc w:val="left"/>
        <w:rPr>
          <w:rFonts w:ascii="Times New Roman"/>
          <w:sz w:val="20"/>
        </w:rPr>
      </w:pPr>
      <w:r>
        <w:rPr>
          <w:rFonts w:ascii="Times New Roman"/>
          <w:sz w:val="20"/>
        </w:rPr>
        <w:t>Carbon dioxide, regular foam, dry chemical, water spray, or water fog. Water or foam may cause frothing.</w:t>
      </w:r>
    </w:p>
    <w:p>
      <w:pPr>
        <w:spacing w:before="17"/>
        <w:ind w:left="979" w:right="0" w:firstLine="0"/>
        <w:jc w:val="left"/>
        <w:rPr>
          <w:rFonts w:ascii="Times New Roman"/>
          <w:b/>
          <w:sz w:val="20"/>
        </w:rPr>
      </w:pPr>
      <w:r>
        <w:rPr>
          <w:rFonts w:ascii="Times New Roman"/>
          <w:b/>
          <w:sz w:val="20"/>
        </w:rPr>
        <w:t>Unsuitable Extinguishing Media</w:t>
      </w:r>
    </w:p>
    <w:p>
      <w:pPr>
        <w:spacing w:before="1"/>
        <w:ind w:left="1579" w:right="0" w:firstLine="0"/>
        <w:jc w:val="left"/>
        <w:rPr>
          <w:rFonts w:ascii="Times New Roman"/>
          <w:sz w:val="20"/>
        </w:rPr>
      </w:pPr>
      <w:r>
        <w:rPr>
          <w:rFonts w:ascii="Times New Roman"/>
          <w:sz w:val="20"/>
        </w:rPr>
        <w:t>Water may be an ineffective extinguishing medium but should be used to cool fire-exposed containers.</w:t>
      </w:r>
    </w:p>
    <w:p>
      <w:pPr>
        <w:spacing w:before="18"/>
        <w:ind w:left="979" w:right="0" w:firstLine="0"/>
        <w:jc w:val="left"/>
        <w:rPr>
          <w:rFonts w:ascii="Times New Roman"/>
          <w:b/>
          <w:sz w:val="20"/>
        </w:rPr>
      </w:pPr>
      <w:r>
        <w:rPr>
          <w:rFonts w:ascii="Times New Roman"/>
          <w:b/>
          <w:sz w:val="20"/>
        </w:rPr>
        <w:t>Special Hazards Arising from the Chemical</w:t>
      </w:r>
    </w:p>
    <w:p>
      <w:pPr>
        <w:spacing w:line="259" w:lineRule="auto" w:before="1"/>
        <w:ind w:left="1579" w:right="747" w:firstLine="0"/>
        <w:jc w:val="left"/>
        <w:rPr>
          <w:rFonts w:ascii="Times New Roman"/>
          <w:sz w:val="20"/>
        </w:rPr>
      </w:pPr>
      <w:r>
        <w:rPr>
          <w:rFonts w:ascii="Times New Roman"/>
          <w:sz w:val="20"/>
        </w:rPr>
        <w:t>Dense black smoke occurs during fire. Vapors are heavier than air and may travel along the ground to some distant source of ignition and flash back.</w:t>
      </w:r>
    </w:p>
    <w:p>
      <w:pPr>
        <w:spacing w:line="229" w:lineRule="exact" w:before="0"/>
        <w:ind w:left="979" w:right="0" w:firstLine="0"/>
        <w:jc w:val="left"/>
        <w:rPr>
          <w:rFonts w:ascii="Times New Roman"/>
          <w:b/>
          <w:sz w:val="20"/>
        </w:rPr>
      </w:pPr>
      <w:r>
        <w:rPr>
          <w:rFonts w:ascii="Times New Roman"/>
          <w:b/>
          <w:sz w:val="20"/>
        </w:rPr>
        <w:t>Hazardous Combustion Products</w:t>
      </w:r>
    </w:p>
    <w:p>
      <w:pPr>
        <w:spacing w:line="259" w:lineRule="auto" w:before="0"/>
        <w:ind w:left="1579" w:right="863" w:firstLine="0"/>
        <w:jc w:val="left"/>
        <w:rPr>
          <w:rFonts w:ascii="Times New Roman"/>
          <w:sz w:val="20"/>
        </w:rPr>
      </w:pPr>
      <w:r>
        <w:rPr>
          <w:rFonts w:ascii="Times New Roman"/>
          <w:sz w:val="20"/>
        </w:rPr>
        <w:t>Decomposition and combustion materials may be toxic. Burning may produce carbon monoxide and other organic compounds. oxides of carbon, oxides of phosphorus, oxides of sulfur, hydrogen sulfide, alkyl Mercaptan, other sulfides</w:t>
      </w:r>
    </w:p>
    <w:p>
      <w:pPr>
        <w:spacing w:line="229" w:lineRule="exact" w:before="0"/>
        <w:ind w:left="979" w:right="0" w:firstLine="0"/>
        <w:jc w:val="left"/>
        <w:rPr>
          <w:rFonts w:ascii="Times New Roman"/>
          <w:b/>
          <w:sz w:val="20"/>
        </w:rPr>
      </w:pPr>
      <w:r>
        <w:rPr>
          <w:rFonts w:ascii="Times New Roman"/>
          <w:b/>
          <w:sz w:val="20"/>
        </w:rPr>
        <w:t>Advice for firefighters</w:t>
      </w:r>
    </w:p>
    <w:p>
      <w:pPr>
        <w:spacing w:before="1"/>
        <w:ind w:left="1579" w:right="0" w:firstLine="0"/>
        <w:jc w:val="left"/>
        <w:rPr>
          <w:rFonts w:ascii="Times New Roman"/>
          <w:sz w:val="20"/>
        </w:rPr>
      </w:pPr>
      <w:r>
        <w:rPr>
          <w:rFonts w:ascii="Times New Roman"/>
          <w:sz w:val="20"/>
        </w:rPr>
        <w:t>Directly spraying water or foam onto hot burning product may cause frothing.</w:t>
      </w:r>
    </w:p>
    <w:p>
      <w:pPr>
        <w:spacing w:after="0"/>
        <w:jc w:val="left"/>
        <w:rPr>
          <w:rFonts w:ascii="Times New Roman"/>
          <w:sz w:val="20"/>
        </w:rPr>
        <w:sectPr>
          <w:type w:val="continuous"/>
          <w:pgSz w:w="12240" w:h="15840"/>
          <w:pgMar w:top="500" w:bottom="280" w:left="460" w:right="820"/>
        </w:sectPr>
      </w:pPr>
    </w:p>
    <w:p>
      <w:pPr>
        <w:pStyle w:val="BodyText"/>
        <w:spacing w:before="5"/>
        <w:rPr>
          <w:rFonts w:ascii="Times New Roman"/>
          <w:sz w:val="13"/>
        </w:rPr>
      </w:pPr>
    </w:p>
    <w:p>
      <w:pPr>
        <w:spacing w:before="92"/>
        <w:ind w:left="980" w:right="0" w:firstLine="0"/>
        <w:jc w:val="left"/>
        <w:rPr>
          <w:rFonts w:ascii="Times New Roman"/>
          <w:b/>
          <w:sz w:val="20"/>
        </w:rPr>
      </w:pPr>
      <w:r>
        <w:rPr>
          <w:rFonts w:ascii="Times New Roman"/>
          <w:b/>
          <w:sz w:val="20"/>
        </w:rPr>
        <w:t>Fire Fighting Measures</w:t>
      </w:r>
    </w:p>
    <w:p>
      <w:pPr>
        <w:spacing w:line="259" w:lineRule="auto" w:before="1"/>
        <w:ind w:left="1580" w:right="630" w:hanging="1"/>
        <w:jc w:val="left"/>
        <w:rPr>
          <w:rFonts w:ascii="Times New Roman"/>
          <w:sz w:val="20"/>
        </w:rPr>
      </w:pPr>
      <w:r>
        <w:rPr>
          <w:rFonts w:ascii="Times New Roman"/>
          <w:sz w:val="20"/>
        </w:rPr>
        <w:t>Move container from fire area if it can be done without risk. Cool containers with water spray until well after the fire is out. Stay away from the ends of tanks. Fight fire from maximum distance or use unmanned hose holders or monitor nozzles. Keep unnecessary people away, isolate hazard area, and deny entry.</w:t>
      </w:r>
    </w:p>
    <w:p>
      <w:pPr>
        <w:spacing w:line="229" w:lineRule="exact" w:before="0"/>
        <w:ind w:left="980" w:right="0" w:firstLine="0"/>
        <w:jc w:val="left"/>
        <w:rPr>
          <w:rFonts w:ascii="Times New Roman"/>
          <w:b/>
          <w:sz w:val="20"/>
        </w:rPr>
      </w:pPr>
      <w:r>
        <w:rPr>
          <w:rFonts w:ascii="Times New Roman"/>
          <w:b/>
          <w:sz w:val="20"/>
        </w:rPr>
        <w:t>Special Protective Equipment and Precautions for Firefighters</w:t>
      </w:r>
    </w:p>
    <w:p>
      <w:pPr>
        <w:spacing w:line="259" w:lineRule="auto" w:before="0"/>
        <w:ind w:left="1580" w:right="1068" w:firstLine="0"/>
        <w:jc w:val="left"/>
        <w:rPr>
          <w:rFonts w:ascii="Times New Roman"/>
          <w:sz w:val="20"/>
        </w:rPr>
      </w:pPr>
      <w:r>
        <w:rPr>
          <w:rFonts w:ascii="Times New Roman"/>
          <w:sz w:val="20"/>
        </w:rPr>
        <w:t>A positive-pressure, self-contained breathing apparatus (SCBA) and full-body protective equipment are required for fire emergencies.</w:t>
      </w:r>
    </w:p>
    <w:p>
      <w:pPr>
        <w:pStyle w:val="BodyText"/>
        <w:spacing w:before="10"/>
        <w:rPr>
          <w:rFonts w:ascii="Times New Roman"/>
          <w:sz w:val="13"/>
        </w:rPr>
      </w:pPr>
      <w:r>
        <w:rPr/>
        <w:pict>
          <v:shape style="position:absolute;margin-left:70.139999pt;margin-top:10.327053pt;width:471.75pt;height:14.6pt;mso-position-horizontal-relative:page;mso-position-vertical-relative:paragraph;z-index:-251507712;mso-wrap-distance-left:0;mso-wrap-distance-right:0" type="#_x0000_t202" filled="false" stroked="true" strokeweight=".72003pt" strokecolor="#000000">
            <v:textbox inset="0,0,0,0">
              <w:txbxContent>
                <w:p>
                  <w:pPr>
                    <w:spacing w:line="276" w:lineRule="exact" w:before="1"/>
                    <w:ind w:left="1179" w:right="1178" w:firstLine="0"/>
                    <w:jc w:val="center"/>
                    <w:rPr>
                      <w:rFonts w:ascii="Times New Roman"/>
                      <w:b/>
                      <w:sz w:val="24"/>
                    </w:rPr>
                  </w:pPr>
                  <w:r>
                    <w:rPr>
                      <w:rFonts w:ascii="Times New Roman"/>
                      <w:b/>
                      <w:sz w:val="24"/>
                    </w:rPr>
                    <w:t>Section 6 - ACCIDENTAL RELEASE MEASURES</w:t>
                  </w:r>
                </w:p>
              </w:txbxContent>
            </v:textbox>
            <v:stroke dashstyle="solid"/>
            <w10:wrap type="topAndBottom"/>
          </v:shape>
        </w:pict>
      </w:r>
    </w:p>
    <w:p>
      <w:pPr>
        <w:pStyle w:val="BodyText"/>
        <w:spacing w:before="7"/>
        <w:rPr>
          <w:rFonts w:ascii="Times New Roman"/>
          <w:sz w:val="6"/>
        </w:rPr>
      </w:pPr>
    </w:p>
    <w:p>
      <w:pPr>
        <w:spacing w:before="92"/>
        <w:ind w:left="980" w:right="0" w:firstLine="0"/>
        <w:jc w:val="left"/>
        <w:rPr>
          <w:rFonts w:ascii="Times New Roman"/>
          <w:b/>
          <w:sz w:val="20"/>
        </w:rPr>
      </w:pPr>
      <w:r>
        <w:rPr>
          <w:rFonts w:ascii="Times New Roman"/>
          <w:b/>
          <w:sz w:val="20"/>
        </w:rPr>
        <w:t>Personal Precautions, Protective Equipment and Emergency Procedures</w:t>
      </w:r>
    </w:p>
    <w:p>
      <w:pPr>
        <w:spacing w:line="259" w:lineRule="auto" w:before="1"/>
        <w:ind w:left="1579" w:right="1029" w:firstLine="0"/>
        <w:jc w:val="left"/>
        <w:rPr>
          <w:rFonts w:ascii="Times New Roman"/>
          <w:sz w:val="20"/>
        </w:rPr>
      </w:pPr>
      <w:r>
        <w:rPr>
          <w:rFonts w:ascii="Times New Roman"/>
          <w:sz w:val="20"/>
        </w:rPr>
        <w:t>Avoid breathing vapor. Avoid contact with skin, eyes and clothing. Do not touch damaged containers or spilled material unless wearing appropriate protective clothing. Wear personal protective clothing and equipment, see Section 8.</w:t>
      </w:r>
    </w:p>
    <w:p>
      <w:pPr>
        <w:spacing w:line="229" w:lineRule="exact" w:before="0"/>
        <w:ind w:left="980" w:right="0" w:firstLine="0"/>
        <w:jc w:val="left"/>
        <w:rPr>
          <w:rFonts w:ascii="Times New Roman"/>
          <w:b/>
          <w:sz w:val="20"/>
        </w:rPr>
      </w:pPr>
      <w:r>
        <w:rPr>
          <w:rFonts w:ascii="Times New Roman"/>
          <w:b/>
          <w:sz w:val="20"/>
        </w:rPr>
        <w:t>Methods and Materials for Containment and Cleaning Up</w:t>
      </w:r>
    </w:p>
    <w:p>
      <w:pPr>
        <w:spacing w:line="259" w:lineRule="auto" w:before="0"/>
        <w:ind w:left="1579" w:right="638" w:firstLine="0"/>
        <w:jc w:val="left"/>
        <w:rPr>
          <w:rFonts w:ascii="Times New Roman"/>
          <w:sz w:val="20"/>
        </w:rPr>
      </w:pPr>
      <w:r>
        <w:rPr>
          <w:rFonts w:ascii="Times New Roman"/>
          <w:sz w:val="20"/>
        </w:rPr>
        <w:t>Remove all ignition sources. Do not touch or walk through spilled product. Stop leak if you can do it without risk. Wear protective equipment and provide engineering controls as specified in SECTION 8: EXPOSURE CONTROLS/PERSONAL PROTECTION. Isolate hazard area. Keep unnecessary people away, isolate hazard area and deny entry. Do not touch or walk through spilled material. Stop leak if you can do it without risk. Contain spill away from surface water and sewers. Contain spill as a liquid for possible recovery, or sorb with compatible sorbent material and shovel with a clean, spark proof tool into a sealable container for disposal. Additionally, for large spills: Dike far ahead of liquid spill for collection and later disposal. There may be specific regulatory reporting requirements associated with spills, leaks, or releases of this product.</w:t>
      </w:r>
    </w:p>
    <w:p>
      <w:pPr>
        <w:spacing w:line="229" w:lineRule="exact" w:before="0"/>
        <w:ind w:left="1579" w:right="0" w:firstLine="0"/>
        <w:jc w:val="left"/>
        <w:rPr>
          <w:rFonts w:ascii="Times New Roman"/>
          <w:sz w:val="20"/>
        </w:rPr>
      </w:pPr>
      <w:r>
        <w:rPr>
          <w:rFonts w:ascii="Times New Roman"/>
          <w:sz w:val="20"/>
        </w:rPr>
        <w:t>Also see SECTION 15: REGULATORY INFORMATION.</w:t>
      </w:r>
    </w:p>
    <w:p>
      <w:pPr>
        <w:pStyle w:val="BodyText"/>
        <w:spacing w:before="5"/>
        <w:rPr>
          <w:rFonts w:ascii="Times New Roman"/>
          <w:sz w:val="15"/>
        </w:rPr>
      </w:pPr>
      <w:r>
        <w:rPr/>
        <w:pict>
          <v:shape style="position:absolute;margin-left:70.139999pt;margin-top:11.24574pt;width:471.75pt;height:14.55pt;mso-position-horizontal-relative:page;mso-position-vertical-relative:paragraph;z-index:-251506688;mso-wrap-distance-left:0;mso-wrap-distance-right:0" type="#_x0000_t202" filled="false" stroked="true" strokeweight=".72003pt" strokecolor="#000000">
            <v:textbox inset="0,0,0,0">
              <w:txbxContent>
                <w:p>
                  <w:pPr>
                    <w:spacing w:line="274" w:lineRule="exact" w:before="1"/>
                    <w:ind w:left="1178" w:right="1180" w:firstLine="0"/>
                    <w:jc w:val="center"/>
                    <w:rPr>
                      <w:rFonts w:ascii="Times New Roman"/>
                      <w:b/>
                      <w:sz w:val="24"/>
                    </w:rPr>
                  </w:pPr>
                  <w:r>
                    <w:rPr>
                      <w:rFonts w:ascii="Times New Roman"/>
                      <w:b/>
                      <w:sz w:val="24"/>
                    </w:rPr>
                    <w:t>Section 7 - HANDLING AND</w:t>
                  </w:r>
                  <w:r>
                    <w:rPr>
                      <w:rFonts w:ascii="Times New Roman"/>
                      <w:b/>
                      <w:spacing w:val="-7"/>
                      <w:sz w:val="24"/>
                    </w:rPr>
                    <w:t> </w:t>
                  </w:r>
                  <w:r>
                    <w:rPr>
                      <w:rFonts w:ascii="Times New Roman"/>
                      <w:b/>
                      <w:sz w:val="24"/>
                    </w:rPr>
                    <w:t>STORAGE</w:t>
                  </w:r>
                </w:p>
              </w:txbxContent>
            </v:textbox>
            <v:stroke dashstyle="solid"/>
            <w10:wrap type="topAndBottom"/>
          </v:shape>
        </w:pict>
      </w:r>
    </w:p>
    <w:p>
      <w:pPr>
        <w:pStyle w:val="BodyText"/>
        <w:spacing w:before="9"/>
        <w:rPr>
          <w:rFonts w:ascii="Times New Roman"/>
          <w:sz w:val="6"/>
        </w:rPr>
      </w:pPr>
    </w:p>
    <w:p>
      <w:pPr>
        <w:spacing w:before="92"/>
        <w:ind w:left="980" w:right="0" w:firstLine="0"/>
        <w:jc w:val="left"/>
        <w:rPr>
          <w:rFonts w:ascii="Times New Roman"/>
          <w:b/>
          <w:sz w:val="20"/>
        </w:rPr>
      </w:pPr>
      <w:r>
        <w:rPr>
          <w:rFonts w:ascii="Times New Roman"/>
          <w:b/>
          <w:sz w:val="20"/>
        </w:rPr>
        <w:t>Precautions for Safe Handling</w:t>
      </w:r>
    </w:p>
    <w:p>
      <w:pPr>
        <w:spacing w:before="0"/>
        <w:ind w:left="1699" w:right="626" w:firstLine="0"/>
        <w:jc w:val="left"/>
        <w:rPr>
          <w:rFonts w:ascii="Times New Roman"/>
          <w:sz w:val="20"/>
        </w:rPr>
      </w:pPr>
      <w:r>
        <w:rPr>
          <w:rFonts w:ascii="Times New Roman"/>
          <w:sz w:val="20"/>
        </w:rPr>
        <w:t>Keep away from sparks or flame. Where flammable mixtures may be present, equipment safe for such locations should be used. Use clean tools. When transferring large volumes of product, metal containers, including trucks and tank cars, should be grounded and bonded. These products have a low vapor pressure and are not expected to present an inhalation hazard under normal temperatures and pressures. However, when aerosolizing, misting, or heating these products, do not breathe vapor or mist. Use in a well ventilated area. Avoid contact with: Skin, eyes, clothing, shoes. Wash thoroughly after handling. Do not eat, drink, or smoke when using this product. Read label before use. Do not handle until all safety precautions have been read and understood. Use Personal Protective equipment as required</w:t>
      </w:r>
    </w:p>
    <w:p>
      <w:pPr>
        <w:spacing w:line="230" w:lineRule="exact" w:before="0"/>
        <w:ind w:left="789" w:right="4646" w:firstLine="0"/>
        <w:jc w:val="center"/>
        <w:rPr>
          <w:rFonts w:ascii="Times New Roman"/>
          <w:b/>
          <w:sz w:val="20"/>
        </w:rPr>
      </w:pPr>
      <w:r>
        <w:rPr>
          <w:rFonts w:ascii="Times New Roman"/>
          <w:b/>
          <w:sz w:val="20"/>
        </w:rPr>
        <w:t>Conditions for Safe Storage, Including any Incompatibilities</w:t>
      </w:r>
    </w:p>
    <w:p>
      <w:pPr>
        <w:spacing w:before="0"/>
        <w:ind w:left="789" w:right="4722" w:firstLine="0"/>
        <w:jc w:val="center"/>
        <w:rPr>
          <w:rFonts w:ascii="Times New Roman"/>
          <w:sz w:val="20"/>
        </w:rPr>
      </w:pPr>
      <w:r>
        <w:rPr>
          <w:rFonts w:ascii="Times New Roman"/>
          <w:sz w:val="20"/>
        </w:rPr>
        <w:t>None needed according to classification criteria.</w:t>
      </w:r>
    </w:p>
    <w:p>
      <w:pPr>
        <w:spacing w:line="259" w:lineRule="auto" w:before="19"/>
        <w:ind w:left="1579" w:right="702" w:firstLine="0"/>
        <w:jc w:val="left"/>
        <w:rPr>
          <w:rFonts w:ascii="Times New Roman"/>
          <w:sz w:val="20"/>
        </w:rPr>
      </w:pPr>
      <w:r>
        <w:rPr>
          <w:rFonts w:ascii="Times New Roman"/>
          <w:sz w:val="20"/>
        </w:rPr>
        <w:t>Further information: Keep container tightly closed and properly labeled. Store in a cool, dry, well-ventilated area. Store away from heat and direct sunlight. Avoid contact with strong oxidizers. Keep container sealed when not in use. Keep container sealed when not in use. Store and handle in accordance with all current regulations and standards. Containers that have been opened must be carefully resealed and kept upright to prevent leakage. Empty product containers may retain product residue and can be dangerous.</w:t>
      </w:r>
    </w:p>
    <w:p>
      <w:pPr>
        <w:spacing w:line="229" w:lineRule="exact" w:before="0"/>
        <w:ind w:left="979" w:right="0" w:firstLine="0"/>
        <w:jc w:val="left"/>
        <w:rPr>
          <w:rFonts w:ascii="Times New Roman"/>
          <w:b/>
          <w:sz w:val="20"/>
        </w:rPr>
      </w:pPr>
      <w:r>
        <w:rPr>
          <w:rFonts w:ascii="Times New Roman"/>
          <w:b/>
          <w:sz w:val="20"/>
        </w:rPr>
        <w:t>Incompatible Materials</w:t>
      </w:r>
    </w:p>
    <w:p>
      <w:pPr>
        <w:spacing w:before="0"/>
        <w:ind w:left="1579" w:right="0" w:firstLine="0"/>
        <w:jc w:val="left"/>
        <w:rPr>
          <w:rFonts w:ascii="Times New Roman"/>
          <w:sz w:val="20"/>
        </w:rPr>
      </w:pPr>
      <w:r>
        <w:rPr>
          <w:rFonts w:ascii="Times New Roman"/>
          <w:sz w:val="20"/>
        </w:rPr>
        <w:t>Acids, oxidizing materials</w:t>
      </w:r>
    </w:p>
    <w:p>
      <w:pPr>
        <w:pStyle w:val="BodyText"/>
        <w:spacing w:before="4"/>
        <w:rPr>
          <w:rFonts w:ascii="Times New Roman"/>
          <w:sz w:val="15"/>
        </w:rPr>
      </w:pPr>
      <w:r>
        <w:rPr/>
        <w:pict>
          <v:shape style="position:absolute;margin-left:70.139999pt;margin-top:11.186733pt;width:471.75pt;height:14.6pt;mso-position-horizontal-relative:page;mso-position-vertical-relative:paragraph;z-index:-251505664;mso-wrap-distance-left:0;mso-wrap-distance-right:0" type="#_x0000_t202" filled="false" stroked="true" strokeweight=".72003pt" strokecolor="#000000">
            <v:textbox inset="0,0,0,0">
              <w:txbxContent>
                <w:p>
                  <w:pPr>
                    <w:spacing w:line="276" w:lineRule="exact" w:before="1"/>
                    <w:ind w:left="1179" w:right="1179" w:firstLine="0"/>
                    <w:jc w:val="center"/>
                    <w:rPr>
                      <w:rFonts w:ascii="Times New Roman"/>
                      <w:b/>
                      <w:sz w:val="24"/>
                    </w:rPr>
                  </w:pPr>
                  <w:r>
                    <w:rPr>
                      <w:rFonts w:ascii="Times New Roman"/>
                      <w:b/>
                      <w:sz w:val="24"/>
                    </w:rPr>
                    <w:t>Section 8 - EXPOSURE CONTROLS / PERSONAL PROTECTION</w:t>
                  </w:r>
                </w:p>
              </w:txbxContent>
            </v:textbox>
            <v:stroke dashstyle="solid"/>
            <w10:wrap type="topAndBottom"/>
          </v:shape>
        </w:pict>
      </w:r>
    </w:p>
    <w:p>
      <w:pPr>
        <w:pStyle w:val="BodyText"/>
        <w:spacing w:before="9"/>
        <w:rPr>
          <w:rFonts w:ascii="Times New Roman"/>
          <w:sz w:val="6"/>
        </w:rPr>
      </w:pPr>
    </w:p>
    <w:p>
      <w:pPr>
        <w:spacing w:before="92"/>
        <w:ind w:left="980" w:right="0" w:firstLine="0"/>
        <w:jc w:val="left"/>
        <w:rPr>
          <w:rFonts w:ascii="Times New Roman"/>
          <w:b/>
          <w:sz w:val="20"/>
        </w:rPr>
      </w:pPr>
      <w:r>
        <w:rPr>
          <w:rFonts w:ascii="Times New Roman"/>
          <w:b/>
          <w:sz w:val="20"/>
        </w:rPr>
        <w:t>Component Exposure Limits</w:t>
      </w:r>
    </w:p>
    <w:p>
      <w:pPr>
        <w:pStyle w:val="BodyText"/>
        <w:spacing w:line="20" w:lineRule="exact"/>
        <w:ind w:left="973"/>
        <w:rPr>
          <w:rFonts w:ascii="Times New Roman"/>
          <w:sz w:val="2"/>
        </w:rPr>
      </w:pPr>
      <w:r>
        <w:rPr>
          <w:rFonts w:ascii="Times New Roman"/>
          <w:sz w:val="2"/>
        </w:rPr>
        <w:pict>
          <v:group style="width:467.2pt;height:.75pt;mso-position-horizontal-relative:char;mso-position-vertical-relative:line" coordorigin="0,0" coordsize="9344,15">
            <v:line style="position:absolute" from="0,7" to="9343,7" stroked="true" strokeweight=".72pt" strokecolor="#000000">
              <v:stroke dashstyle="solid"/>
            </v:line>
          </v:group>
        </w:pict>
      </w:r>
      <w:r>
        <w:rPr>
          <w:rFonts w:ascii="Times New Roman"/>
          <w:sz w:val="2"/>
        </w:rPr>
      </w:r>
    </w:p>
    <w:p>
      <w:pPr>
        <w:pStyle w:val="BodyText"/>
        <w:ind w:left="999"/>
        <w:rPr>
          <w:rFonts w:ascii="Times New Roman"/>
          <w:sz w:val="20"/>
        </w:rPr>
      </w:pPr>
      <w:r>
        <w:rPr>
          <w:rFonts w:ascii="Times New Roman"/>
          <w:sz w:val="20"/>
        </w:rPr>
        <w:pict>
          <v:group style="width:466.05pt;height:35.7pt;mso-position-horizontal-relative:char;mso-position-vertical-relative:line" coordorigin="0,0" coordsize="9321,714">
            <v:shape style="position:absolute;left:3585;top:7;width:5728;height:699" type="#_x0000_t202" filled="false" stroked="true" strokeweight=".71997pt" strokecolor="#000000">
              <v:textbox inset="0,0,0,0">
                <w:txbxContent>
                  <w:p>
                    <w:pPr>
                      <w:spacing w:line="240" w:lineRule="auto" w:before="4"/>
                      <w:rPr>
                        <w:rFonts w:ascii="Times New Roman"/>
                        <w:b/>
                        <w:sz w:val="19"/>
                      </w:rPr>
                    </w:pPr>
                  </w:p>
                  <w:p>
                    <w:pPr>
                      <w:spacing w:before="0"/>
                      <w:ind w:left="97" w:right="0" w:firstLine="0"/>
                      <w:jc w:val="left"/>
                      <w:rPr>
                        <w:rFonts w:ascii="Times New Roman"/>
                        <w:b/>
                        <w:sz w:val="20"/>
                      </w:rPr>
                    </w:pPr>
                    <w:r>
                      <w:rPr>
                        <w:rFonts w:ascii="Times New Roman"/>
                        <w:b/>
                        <w:sz w:val="20"/>
                      </w:rPr>
                      <w:t>64741-88-4</w:t>
                    </w:r>
                  </w:p>
                </w:txbxContent>
              </v:textbox>
              <v:stroke linestyle="thinThin" dashstyle="solid"/>
              <w10:wrap type="none"/>
            </v:shape>
            <v:shape style="position:absolute;left:7;top:7;width:3579;height:699" type="#_x0000_t202" filled="false" stroked="true" strokeweight=".72pt" strokecolor="#000000">
              <v:textbox inset="0,0,0,0">
                <w:txbxContent>
                  <w:p>
                    <w:pPr>
                      <w:spacing w:line="259" w:lineRule="auto" w:before="97"/>
                      <w:ind w:left="94" w:right="251" w:firstLine="0"/>
                      <w:jc w:val="left"/>
                      <w:rPr>
                        <w:rFonts w:ascii="Times New Roman"/>
                        <w:b/>
                        <w:sz w:val="20"/>
                      </w:rPr>
                    </w:pPr>
                    <w:r>
                      <w:rPr>
                        <w:rFonts w:ascii="Times New Roman"/>
                        <w:b/>
                        <w:sz w:val="20"/>
                      </w:rPr>
                      <w:t>Distillates, petroleum, solvent-refined heavy paraffinic</w:t>
                    </w:r>
                  </w:p>
                </w:txbxContent>
              </v:textbox>
              <v:stroke linestyle="thinThin" dashstyle="solid"/>
              <w10:wrap type="none"/>
            </v:shape>
          </v:group>
        </w:pict>
      </w:r>
      <w:r>
        <w:rPr>
          <w:rFonts w:ascii="Times New Roman"/>
          <w:sz w:val="20"/>
        </w:rPr>
      </w:r>
    </w:p>
    <w:p>
      <w:pPr>
        <w:spacing w:after="0"/>
        <w:rPr>
          <w:rFonts w:ascii="Times New Roman"/>
          <w:sz w:val="20"/>
        </w:rPr>
        <w:sectPr>
          <w:pgSz w:w="12240" w:h="15840"/>
          <w:pgMar w:header="1079" w:footer="1006" w:top="1640" w:bottom="1200" w:left="460" w:right="820"/>
        </w:sectPr>
      </w:pPr>
    </w:p>
    <w:p>
      <w:pPr>
        <w:pStyle w:val="BodyText"/>
        <w:spacing w:before="9" w:after="1"/>
        <w:rPr>
          <w:rFonts w:ascii="Times New Roman"/>
          <w:b/>
        </w:rPr>
      </w:pPr>
    </w:p>
    <w:tbl>
      <w:tblPr>
        <w:tblW w:w="0" w:type="auto"/>
        <w:jc w:val="left"/>
        <w:tblInd w:w="1029"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top w:w="0" w:type="dxa"/>
          <w:left w:w="0" w:type="dxa"/>
          <w:bottom w:w="0" w:type="dxa"/>
          <w:right w:w="0" w:type="dxa"/>
        </w:tblCellMar>
        <w:tblLook w:val="01E0"/>
      </w:tblPr>
      <w:tblGrid>
        <w:gridCol w:w="3578"/>
        <w:gridCol w:w="5727"/>
      </w:tblGrid>
      <w:tr>
        <w:trPr>
          <w:trHeight w:val="653" w:hRule="atLeast"/>
        </w:trPr>
        <w:tc>
          <w:tcPr>
            <w:tcW w:w="3578" w:type="dxa"/>
          </w:tcPr>
          <w:p>
            <w:pPr>
              <w:pStyle w:val="TableParagraph"/>
              <w:spacing w:before="3"/>
              <w:rPr>
                <w:rFonts w:ascii="Times New Roman"/>
                <w:b/>
                <w:sz w:val="17"/>
              </w:rPr>
            </w:pPr>
          </w:p>
          <w:p>
            <w:pPr>
              <w:pStyle w:val="TableParagraph"/>
              <w:spacing w:before="1"/>
              <w:ind w:left="86"/>
              <w:rPr>
                <w:rFonts w:ascii="Times New Roman"/>
                <w:sz w:val="20"/>
              </w:rPr>
            </w:pPr>
            <w:r>
              <w:rPr>
                <w:rFonts w:ascii="Times New Roman"/>
                <w:sz w:val="20"/>
              </w:rPr>
              <w:t>ACGIH:</w:t>
            </w:r>
          </w:p>
        </w:tc>
        <w:tc>
          <w:tcPr>
            <w:tcW w:w="5727" w:type="dxa"/>
          </w:tcPr>
          <w:p>
            <w:pPr>
              <w:pStyle w:val="TableParagraph"/>
              <w:spacing w:line="256" w:lineRule="auto" w:before="75"/>
              <w:ind w:left="90" w:right="395"/>
              <w:rPr>
                <w:rFonts w:ascii="Times New Roman"/>
                <w:sz w:val="20"/>
              </w:rPr>
            </w:pPr>
            <w:r>
              <w:rPr>
                <w:rFonts w:ascii="Times New Roman"/>
                <w:sz w:val="20"/>
              </w:rPr>
              <w:t>Exposure by all routes should be carefully controlled to levels as low as possible (related to Untreated and mildly-treated oils)</w:t>
            </w:r>
          </w:p>
        </w:tc>
      </w:tr>
      <w:tr>
        <w:trPr>
          <w:trHeight w:val="948" w:hRule="atLeast"/>
        </w:trPr>
        <w:tc>
          <w:tcPr>
            <w:tcW w:w="3578" w:type="dxa"/>
            <w:tcBorders>
              <w:bottom w:val="single" w:sz="6" w:space="0" w:color="000000"/>
            </w:tcBorders>
          </w:tcPr>
          <w:p>
            <w:pPr>
              <w:pStyle w:val="TableParagraph"/>
              <w:spacing w:before="4"/>
              <w:rPr>
                <w:rFonts w:ascii="Times New Roman"/>
                <w:b/>
                <w:sz w:val="29"/>
              </w:rPr>
            </w:pPr>
          </w:p>
          <w:p>
            <w:pPr>
              <w:pStyle w:val="TableParagraph"/>
              <w:ind w:left="86"/>
              <w:rPr>
                <w:rFonts w:ascii="Times New Roman"/>
                <w:sz w:val="20"/>
              </w:rPr>
            </w:pPr>
            <w:r>
              <w:rPr>
                <w:rFonts w:ascii="Times New Roman"/>
                <w:sz w:val="20"/>
              </w:rPr>
              <w:t>NIOSH:</w:t>
            </w:r>
          </w:p>
        </w:tc>
        <w:tc>
          <w:tcPr>
            <w:tcW w:w="5727" w:type="dxa"/>
            <w:tcBorders>
              <w:bottom w:val="single" w:sz="6" w:space="0" w:color="000000"/>
            </w:tcBorders>
          </w:tcPr>
          <w:p>
            <w:pPr>
              <w:pStyle w:val="TableParagraph"/>
              <w:spacing w:before="90"/>
              <w:ind w:left="90"/>
              <w:rPr>
                <w:rFonts w:ascii="Times New Roman"/>
                <w:sz w:val="20"/>
              </w:rPr>
            </w:pPr>
            <w:r>
              <w:rPr>
                <w:rFonts w:ascii="Times New Roman"/>
                <w:sz w:val="20"/>
              </w:rPr>
              <w:t>350 mg/m3 TWA (related to Petroleum distillates, n.o.s.)</w:t>
            </w:r>
          </w:p>
          <w:p>
            <w:pPr>
              <w:pStyle w:val="TableParagraph"/>
              <w:spacing w:line="259" w:lineRule="auto" w:before="18"/>
              <w:ind w:left="90" w:right="73"/>
              <w:rPr>
                <w:rFonts w:ascii="Times New Roman"/>
                <w:sz w:val="20"/>
              </w:rPr>
            </w:pPr>
            <w:r>
              <w:rPr>
                <w:rFonts w:ascii="Times New Roman"/>
                <w:sz w:val="20"/>
              </w:rPr>
              <w:t>1800 mg/m3 Ceiling 15 min (related to Petroleum distillates, n.o.s.) 1100 ppm IDLH (10% LEL ) (related to Petroleum distillates, n.o.s.)</w:t>
            </w:r>
          </w:p>
        </w:tc>
      </w:tr>
      <w:tr>
        <w:trPr>
          <w:trHeight w:val="652" w:hRule="atLeast"/>
        </w:trPr>
        <w:tc>
          <w:tcPr>
            <w:tcW w:w="3578" w:type="dxa"/>
            <w:tcBorders>
              <w:top w:val="single" w:sz="6" w:space="0" w:color="000000"/>
            </w:tcBorders>
          </w:tcPr>
          <w:p>
            <w:pPr>
              <w:pStyle w:val="TableParagraph"/>
              <w:spacing w:before="2"/>
              <w:rPr>
                <w:rFonts w:ascii="Times New Roman"/>
                <w:b/>
                <w:sz w:val="17"/>
              </w:rPr>
            </w:pPr>
          </w:p>
          <w:p>
            <w:pPr>
              <w:pStyle w:val="TableParagraph"/>
              <w:ind w:left="86"/>
              <w:rPr>
                <w:rFonts w:ascii="Times New Roman"/>
                <w:sz w:val="20"/>
              </w:rPr>
            </w:pPr>
            <w:r>
              <w:rPr>
                <w:rFonts w:ascii="Times New Roman"/>
                <w:sz w:val="20"/>
              </w:rPr>
              <w:t>OSHA (US):</w:t>
            </w:r>
          </w:p>
        </w:tc>
        <w:tc>
          <w:tcPr>
            <w:tcW w:w="5727" w:type="dxa"/>
            <w:tcBorders>
              <w:top w:val="single" w:sz="6" w:space="0" w:color="000000"/>
            </w:tcBorders>
          </w:tcPr>
          <w:p>
            <w:pPr>
              <w:pStyle w:val="TableParagraph"/>
              <w:spacing w:line="259" w:lineRule="auto" w:before="74"/>
              <w:ind w:left="90" w:right="78"/>
              <w:rPr>
                <w:rFonts w:ascii="Times New Roman"/>
                <w:sz w:val="20"/>
              </w:rPr>
            </w:pPr>
            <w:r>
              <w:rPr>
                <w:rFonts w:ascii="Times New Roman"/>
                <w:sz w:val="20"/>
              </w:rPr>
              <w:t>500 ppm TWA ; 2000 mg/m3 TWA (related to Petroleum distillates, n.o.s.)</w:t>
            </w:r>
          </w:p>
        </w:tc>
      </w:tr>
      <w:tr>
        <w:trPr>
          <w:trHeight w:val="413" w:hRule="atLeast"/>
        </w:trPr>
        <w:tc>
          <w:tcPr>
            <w:tcW w:w="3578" w:type="dxa"/>
          </w:tcPr>
          <w:p>
            <w:pPr>
              <w:pStyle w:val="TableParagraph"/>
              <w:spacing w:before="83"/>
              <w:ind w:left="86"/>
              <w:rPr>
                <w:rFonts w:ascii="Times New Roman"/>
                <w:b/>
                <w:sz w:val="20"/>
              </w:rPr>
            </w:pPr>
            <w:r>
              <w:rPr>
                <w:rFonts w:ascii="Times New Roman"/>
                <w:b/>
                <w:sz w:val="20"/>
              </w:rPr>
              <w:t>Paraffin oils</w:t>
            </w:r>
          </w:p>
        </w:tc>
        <w:tc>
          <w:tcPr>
            <w:tcW w:w="5727" w:type="dxa"/>
          </w:tcPr>
          <w:p>
            <w:pPr>
              <w:pStyle w:val="TableParagraph"/>
              <w:spacing w:before="83"/>
              <w:ind w:left="90"/>
              <w:rPr>
                <w:rFonts w:ascii="Times New Roman"/>
                <w:b/>
                <w:sz w:val="20"/>
              </w:rPr>
            </w:pPr>
            <w:r>
              <w:rPr>
                <w:rFonts w:ascii="Times New Roman"/>
                <w:b/>
                <w:sz w:val="20"/>
              </w:rPr>
              <w:t>8012-95-1</w:t>
            </w:r>
          </w:p>
        </w:tc>
      </w:tr>
      <w:tr>
        <w:trPr>
          <w:trHeight w:val="661" w:hRule="atLeast"/>
        </w:trPr>
        <w:tc>
          <w:tcPr>
            <w:tcW w:w="3578" w:type="dxa"/>
          </w:tcPr>
          <w:p>
            <w:pPr>
              <w:pStyle w:val="TableParagraph"/>
              <w:rPr>
                <w:rFonts w:ascii="Times New Roman"/>
                <w:b/>
                <w:sz w:val="18"/>
              </w:rPr>
            </w:pPr>
          </w:p>
          <w:p>
            <w:pPr>
              <w:pStyle w:val="TableParagraph"/>
              <w:ind w:left="86"/>
              <w:rPr>
                <w:rFonts w:ascii="Times New Roman"/>
                <w:sz w:val="20"/>
              </w:rPr>
            </w:pPr>
            <w:r>
              <w:rPr>
                <w:rFonts w:ascii="Times New Roman"/>
                <w:sz w:val="20"/>
              </w:rPr>
              <w:t>ACGIH:</w:t>
            </w:r>
          </w:p>
        </w:tc>
        <w:tc>
          <w:tcPr>
            <w:tcW w:w="5727" w:type="dxa"/>
          </w:tcPr>
          <w:p>
            <w:pPr>
              <w:pStyle w:val="TableParagraph"/>
              <w:spacing w:line="256" w:lineRule="auto" w:before="83"/>
              <w:ind w:left="90" w:right="195"/>
              <w:rPr>
                <w:rFonts w:ascii="Times New Roman"/>
                <w:sz w:val="20"/>
              </w:rPr>
            </w:pPr>
            <w:r>
              <w:rPr>
                <w:rFonts w:ascii="Times New Roman"/>
                <w:sz w:val="20"/>
              </w:rPr>
              <w:t>5 mg/m3 TWA (excluding metal working fluids, highly &amp; severely refined ) inhalable particulate matter</w:t>
            </w:r>
          </w:p>
        </w:tc>
      </w:tr>
      <w:tr>
        <w:trPr>
          <w:trHeight w:val="435" w:hRule="atLeast"/>
        </w:trPr>
        <w:tc>
          <w:tcPr>
            <w:tcW w:w="3578" w:type="dxa"/>
            <w:tcBorders>
              <w:bottom w:val="single" w:sz="6" w:space="0" w:color="000000"/>
            </w:tcBorders>
          </w:tcPr>
          <w:p>
            <w:pPr>
              <w:pStyle w:val="TableParagraph"/>
              <w:spacing w:before="82"/>
              <w:ind w:left="86"/>
              <w:rPr>
                <w:rFonts w:ascii="Times New Roman"/>
                <w:sz w:val="20"/>
              </w:rPr>
            </w:pPr>
            <w:r>
              <w:rPr>
                <w:rFonts w:ascii="Times New Roman"/>
                <w:sz w:val="20"/>
              </w:rPr>
              <w:t>NIOSH:</w:t>
            </w:r>
          </w:p>
        </w:tc>
        <w:tc>
          <w:tcPr>
            <w:tcW w:w="5727" w:type="dxa"/>
            <w:tcBorders>
              <w:bottom w:val="single" w:sz="6" w:space="0" w:color="000000"/>
            </w:tcBorders>
          </w:tcPr>
          <w:p>
            <w:pPr>
              <w:pStyle w:val="TableParagraph"/>
              <w:spacing w:before="82"/>
              <w:ind w:left="89"/>
              <w:rPr>
                <w:rFonts w:ascii="Times New Roman"/>
                <w:sz w:val="20"/>
              </w:rPr>
            </w:pPr>
            <w:r>
              <w:rPr>
                <w:rFonts w:ascii="Times New Roman"/>
                <w:sz w:val="20"/>
              </w:rPr>
              <w:t>5 mg/m3 TWA; 10 mg/m3 STEL; 2500 mg/m3 IDLH</w:t>
            </w:r>
          </w:p>
        </w:tc>
      </w:tr>
      <w:tr>
        <w:trPr>
          <w:trHeight w:val="405" w:hRule="atLeast"/>
        </w:trPr>
        <w:tc>
          <w:tcPr>
            <w:tcW w:w="3578" w:type="dxa"/>
            <w:tcBorders>
              <w:top w:val="single" w:sz="6" w:space="0" w:color="000000"/>
            </w:tcBorders>
          </w:tcPr>
          <w:p>
            <w:pPr>
              <w:pStyle w:val="TableParagraph"/>
              <w:spacing w:before="74"/>
              <w:ind w:left="86"/>
              <w:rPr>
                <w:rFonts w:ascii="Times New Roman"/>
                <w:sz w:val="20"/>
              </w:rPr>
            </w:pPr>
            <w:r>
              <w:rPr>
                <w:rFonts w:ascii="Times New Roman"/>
                <w:sz w:val="20"/>
              </w:rPr>
              <w:t>OSHA (US):</w:t>
            </w:r>
          </w:p>
        </w:tc>
        <w:tc>
          <w:tcPr>
            <w:tcW w:w="5727" w:type="dxa"/>
            <w:tcBorders>
              <w:top w:val="single" w:sz="6" w:space="0" w:color="000000"/>
            </w:tcBorders>
          </w:tcPr>
          <w:p>
            <w:pPr>
              <w:pStyle w:val="TableParagraph"/>
              <w:spacing w:before="74"/>
              <w:ind w:left="89"/>
              <w:rPr>
                <w:rFonts w:ascii="Times New Roman"/>
                <w:sz w:val="20"/>
              </w:rPr>
            </w:pPr>
            <w:r>
              <w:rPr>
                <w:rFonts w:ascii="Times New Roman"/>
                <w:sz w:val="20"/>
              </w:rPr>
              <w:t>5 mg/m3 TWA</w:t>
            </w:r>
          </w:p>
        </w:tc>
      </w:tr>
    </w:tbl>
    <w:p>
      <w:pPr>
        <w:spacing w:before="22"/>
        <w:ind w:left="980" w:right="0" w:firstLine="0"/>
        <w:jc w:val="left"/>
        <w:rPr>
          <w:rFonts w:ascii="Times New Roman"/>
          <w:b/>
          <w:sz w:val="20"/>
        </w:rPr>
      </w:pPr>
      <w:r>
        <w:rPr>
          <w:rFonts w:ascii="Times New Roman"/>
          <w:b/>
          <w:sz w:val="20"/>
        </w:rPr>
        <w:t>ACGIH - Threshold Limit Values - Biological Exposure Indices (BEI)</w:t>
      </w:r>
    </w:p>
    <w:p>
      <w:pPr>
        <w:spacing w:before="0"/>
        <w:ind w:left="1579" w:right="0" w:firstLine="0"/>
        <w:jc w:val="left"/>
        <w:rPr>
          <w:rFonts w:ascii="Times New Roman"/>
          <w:sz w:val="20"/>
        </w:rPr>
      </w:pPr>
      <w:r>
        <w:rPr>
          <w:rFonts w:ascii="Times New Roman"/>
          <w:sz w:val="20"/>
        </w:rPr>
        <w:t>There are no biological limit values for any of this product's components.</w:t>
      </w:r>
    </w:p>
    <w:p>
      <w:pPr>
        <w:spacing w:before="19"/>
        <w:ind w:left="979" w:right="0" w:firstLine="0"/>
        <w:jc w:val="left"/>
        <w:rPr>
          <w:rFonts w:ascii="Times New Roman"/>
          <w:b/>
          <w:sz w:val="20"/>
        </w:rPr>
      </w:pPr>
      <w:r>
        <w:rPr>
          <w:rFonts w:ascii="Times New Roman"/>
          <w:b/>
          <w:sz w:val="20"/>
        </w:rPr>
        <w:t>Engineering Controls</w:t>
      </w:r>
    </w:p>
    <w:p>
      <w:pPr>
        <w:spacing w:line="259" w:lineRule="auto" w:before="0"/>
        <w:ind w:left="1579" w:right="703" w:firstLine="0"/>
        <w:jc w:val="left"/>
        <w:rPr>
          <w:rFonts w:ascii="Times New Roman"/>
          <w:sz w:val="20"/>
        </w:rPr>
      </w:pPr>
      <w:r>
        <w:rPr>
          <w:rFonts w:ascii="Times New Roman"/>
          <w:sz w:val="20"/>
        </w:rPr>
        <w:t>Provide general ventilation. Where adequate general ventilation is unavailable, use process enclosures, local exhaust ventilation, or other engineering controls.</w:t>
      </w:r>
    </w:p>
    <w:p>
      <w:pPr>
        <w:spacing w:before="0"/>
        <w:ind w:left="979" w:right="3828" w:firstLine="0"/>
        <w:jc w:val="left"/>
        <w:rPr>
          <w:rFonts w:ascii="Times New Roman"/>
          <w:b/>
          <w:sz w:val="20"/>
        </w:rPr>
      </w:pPr>
      <w:r>
        <w:rPr>
          <w:rFonts w:ascii="Times New Roman"/>
          <w:b/>
          <w:sz w:val="20"/>
        </w:rPr>
        <w:t>Individual Protection Measures, such as Personal Protective Equipment Eye/face protection</w:t>
      </w:r>
    </w:p>
    <w:p>
      <w:pPr>
        <w:spacing w:before="0"/>
        <w:ind w:left="1699" w:right="652" w:firstLine="0"/>
        <w:jc w:val="left"/>
        <w:rPr>
          <w:rFonts w:ascii="Times New Roman"/>
          <w:sz w:val="20"/>
        </w:rPr>
      </w:pPr>
      <w:r>
        <w:rPr>
          <w:rFonts w:ascii="Times New Roman"/>
          <w:sz w:val="20"/>
        </w:rPr>
        <w:t>Wear safety glasses. Additional protection like goggles, face shields, or respirators may be needed dependent upon anticipated use and concentrations of mists or vapors. Eye wash fountain and emergency showers are recommended. Contact lens use is not recommended.</w:t>
      </w:r>
    </w:p>
    <w:p>
      <w:pPr>
        <w:spacing w:line="229" w:lineRule="exact" w:before="0"/>
        <w:ind w:left="979" w:right="0" w:firstLine="0"/>
        <w:jc w:val="left"/>
        <w:rPr>
          <w:rFonts w:ascii="Times New Roman"/>
          <w:b/>
          <w:sz w:val="20"/>
        </w:rPr>
      </w:pPr>
      <w:r>
        <w:rPr>
          <w:rFonts w:ascii="Times New Roman"/>
          <w:b/>
          <w:sz w:val="20"/>
        </w:rPr>
        <w:t>Respiratory Protection</w:t>
      </w:r>
    </w:p>
    <w:p>
      <w:pPr>
        <w:spacing w:before="0"/>
        <w:ind w:left="1699" w:right="739" w:firstLine="0"/>
        <w:jc w:val="left"/>
        <w:rPr>
          <w:rFonts w:ascii="Times New Roman"/>
          <w:sz w:val="20"/>
        </w:rPr>
      </w:pPr>
      <w:r>
        <w:rPr>
          <w:rFonts w:ascii="Times New Roman"/>
          <w:sz w:val="20"/>
        </w:rPr>
        <w:t>A respiratory protection program which meets USA's OSHA General Industry Standard 29 CFR 1910.134 or Canada's CSA Standard Z94.4-M1982 requirements must be followed whenever workplace conditions warrant a respirator's use. Consult a qualified Industrial Hygienist or Safety Professional for respirator selection guidance.</w:t>
      </w:r>
    </w:p>
    <w:p>
      <w:pPr>
        <w:spacing w:line="230" w:lineRule="exact" w:before="1"/>
        <w:ind w:left="979" w:right="0" w:firstLine="0"/>
        <w:jc w:val="left"/>
        <w:rPr>
          <w:rFonts w:ascii="Times New Roman"/>
          <w:b/>
          <w:sz w:val="20"/>
        </w:rPr>
      </w:pPr>
      <w:r>
        <w:rPr>
          <w:rFonts w:ascii="Times New Roman"/>
          <w:b/>
          <w:sz w:val="20"/>
        </w:rPr>
        <w:t>Glove</w:t>
      </w:r>
      <w:r>
        <w:rPr>
          <w:rFonts w:ascii="Times New Roman"/>
          <w:b/>
          <w:spacing w:val="-5"/>
          <w:sz w:val="20"/>
        </w:rPr>
        <w:t> </w:t>
      </w:r>
      <w:r>
        <w:rPr>
          <w:rFonts w:ascii="Times New Roman"/>
          <w:b/>
          <w:sz w:val="20"/>
        </w:rPr>
        <w:t>Recommendations</w:t>
      </w:r>
    </w:p>
    <w:p>
      <w:pPr>
        <w:spacing w:before="0"/>
        <w:ind w:left="1579" w:right="630" w:firstLine="0"/>
        <w:jc w:val="left"/>
        <w:rPr>
          <w:rFonts w:ascii="Times New Roman"/>
          <w:sz w:val="20"/>
        </w:rPr>
      </w:pPr>
      <w:r>
        <w:rPr>
          <w:rFonts w:ascii="Times New Roman"/>
          <w:sz w:val="20"/>
        </w:rPr>
        <w:t>Where skin contact is likely, wear chemical impervious protective gloves; use of natural rubber or equivalent gloves is not recommended. When products are heated and skin contact is likely, wear heat-resistant gloves, boots, and other protective clothing. To avoid prolonged or repeated contact where spills and splashes are likely, wear appropriate chemical-resistant faceshield, boots, apron, coveralls, long sleeve shirts, or other protective</w:t>
      </w:r>
      <w:r>
        <w:rPr>
          <w:rFonts w:ascii="Times New Roman"/>
          <w:spacing w:val="-1"/>
          <w:sz w:val="20"/>
        </w:rPr>
        <w:t> </w:t>
      </w:r>
      <w:r>
        <w:rPr>
          <w:rFonts w:ascii="Times New Roman"/>
          <w:sz w:val="20"/>
        </w:rPr>
        <w:t>clothing.</w:t>
      </w:r>
    </w:p>
    <w:p>
      <w:pPr>
        <w:spacing w:before="0"/>
        <w:ind w:left="979" w:right="0" w:firstLine="0"/>
        <w:jc w:val="left"/>
        <w:rPr>
          <w:rFonts w:ascii="Times New Roman"/>
          <w:b/>
          <w:sz w:val="20"/>
        </w:rPr>
      </w:pPr>
      <w:r>
        <w:rPr>
          <w:rFonts w:ascii="Times New Roman"/>
          <w:b/>
          <w:sz w:val="20"/>
        </w:rPr>
        <w:t>Protective Materials</w:t>
      </w:r>
    </w:p>
    <w:p>
      <w:pPr>
        <w:spacing w:line="259" w:lineRule="auto" w:before="1"/>
        <w:ind w:left="1579" w:right="979" w:hanging="1"/>
        <w:jc w:val="left"/>
        <w:rPr>
          <w:rFonts w:ascii="Times New Roman"/>
          <w:sz w:val="20"/>
        </w:rPr>
      </w:pPr>
      <w:r>
        <w:rPr>
          <w:rFonts w:ascii="Times New Roman"/>
          <w:sz w:val="20"/>
        </w:rPr>
        <w:t>Personal protective equipment should be selected based upon the conditions under which this material is used. A hazard assessment of the work area for PPE requirements should be conducted by a qualified professional pursuant to regulatory requirements. The following PPE should be considered the minimum required: Safety glasses. Gloves. Lab coat or apron.</w:t>
      </w:r>
    </w:p>
    <w:p>
      <w:pPr>
        <w:pStyle w:val="BodyText"/>
        <w:spacing w:before="8"/>
        <w:rPr>
          <w:rFonts w:ascii="Times New Roman"/>
          <w:sz w:val="13"/>
        </w:rPr>
      </w:pPr>
      <w:r>
        <w:rPr/>
        <w:pict>
          <v:shape style="position:absolute;margin-left:70.139999pt;margin-top:10.232779pt;width:471.75pt;height:14.6pt;mso-position-horizontal-relative:page;mso-position-vertical-relative:paragraph;z-index:-251500544;mso-wrap-distance-left:0;mso-wrap-distance-right:0" type="#_x0000_t202" filled="false" stroked="true" strokeweight=".72003pt" strokecolor="#000000">
            <v:textbox inset="0,0,0,0">
              <w:txbxContent>
                <w:p>
                  <w:pPr>
                    <w:spacing w:line="276" w:lineRule="exact" w:before="1"/>
                    <w:ind w:left="1179" w:right="1178" w:firstLine="0"/>
                    <w:jc w:val="center"/>
                    <w:rPr>
                      <w:rFonts w:ascii="Times New Roman"/>
                      <w:b/>
                      <w:sz w:val="24"/>
                    </w:rPr>
                  </w:pPr>
                  <w:r>
                    <w:rPr>
                      <w:rFonts w:ascii="Times New Roman"/>
                      <w:b/>
                      <w:sz w:val="24"/>
                    </w:rPr>
                    <w:t>Section 9 - PHYSICAL AND CHEMICAL PROPERTIES</w:t>
                  </w:r>
                </w:p>
              </w:txbxContent>
            </v:textbox>
            <v:stroke dashstyle="solid"/>
            <w10:wrap type="topAndBottom"/>
          </v:shape>
        </w:pict>
      </w:r>
    </w:p>
    <w:p>
      <w:pPr>
        <w:pStyle w:val="BodyText"/>
        <w:spacing w:before="10" w:after="1"/>
        <w:rPr>
          <w:rFonts w:ascii="Times New Roman"/>
          <w:sz w:val="21"/>
        </w:rPr>
      </w:pPr>
    </w:p>
    <w:tbl>
      <w:tblPr>
        <w:tblW w:w="0" w:type="auto"/>
        <w:jc w:val="left"/>
        <w:tblInd w:w="10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95"/>
        <w:gridCol w:w="3105"/>
        <w:gridCol w:w="2067"/>
        <w:gridCol w:w="1874"/>
      </w:tblGrid>
      <w:tr>
        <w:trPr>
          <w:trHeight w:val="310" w:hRule="atLeast"/>
        </w:trPr>
        <w:tc>
          <w:tcPr>
            <w:tcW w:w="1595" w:type="dxa"/>
          </w:tcPr>
          <w:p>
            <w:pPr>
              <w:pStyle w:val="TableParagraph"/>
              <w:spacing w:line="222" w:lineRule="exact"/>
              <w:ind w:left="50"/>
              <w:rPr>
                <w:rFonts w:ascii="Times New Roman"/>
                <w:b/>
                <w:sz w:val="20"/>
              </w:rPr>
            </w:pPr>
            <w:r>
              <w:rPr>
                <w:rFonts w:ascii="Times New Roman"/>
                <w:b/>
                <w:sz w:val="20"/>
              </w:rPr>
              <w:t>Appearance</w:t>
            </w:r>
          </w:p>
        </w:tc>
        <w:tc>
          <w:tcPr>
            <w:tcW w:w="3105" w:type="dxa"/>
          </w:tcPr>
          <w:p>
            <w:pPr>
              <w:pStyle w:val="TableParagraph"/>
              <w:spacing w:line="222" w:lineRule="exact"/>
              <w:ind w:left="161"/>
              <w:rPr>
                <w:rFonts w:ascii="Times New Roman"/>
                <w:sz w:val="20"/>
              </w:rPr>
            </w:pPr>
            <w:r>
              <w:rPr>
                <w:rFonts w:ascii="Times New Roman"/>
                <w:sz w:val="20"/>
              </w:rPr>
              <w:t>Clear, amber liquid</w:t>
            </w:r>
          </w:p>
        </w:tc>
        <w:tc>
          <w:tcPr>
            <w:tcW w:w="2067" w:type="dxa"/>
          </w:tcPr>
          <w:p>
            <w:pPr>
              <w:pStyle w:val="TableParagraph"/>
              <w:spacing w:line="222" w:lineRule="exact"/>
              <w:ind w:left="120"/>
              <w:rPr>
                <w:rFonts w:ascii="Times New Roman"/>
                <w:b/>
                <w:sz w:val="20"/>
              </w:rPr>
            </w:pPr>
            <w:r>
              <w:rPr>
                <w:rFonts w:ascii="Times New Roman"/>
                <w:b/>
                <w:sz w:val="20"/>
              </w:rPr>
              <w:t>Physical State</w:t>
            </w:r>
          </w:p>
        </w:tc>
        <w:tc>
          <w:tcPr>
            <w:tcW w:w="1874" w:type="dxa"/>
          </w:tcPr>
          <w:p>
            <w:pPr>
              <w:pStyle w:val="TableParagraph"/>
              <w:spacing w:line="222" w:lineRule="exact"/>
              <w:ind w:right="47"/>
              <w:jc w:val="right"/>
              <w:rPr>
                <w:rFonts w:ascii="Times New Roman"/>
                <w:sz w:val="20"/>
              </w:rPr>
            </w:pPr>
            <w:r>
              <w:rPr>
                <w:rFonts w:ascii="Times New Roman"/>
                <w:sz w:val="20"/>
              </w:rPr>
              <w:t>Not available</w:t>
            </w:r>
          </w:p>
        </w:tc>
      </w:tr>
      <w:tr>
        <w:trPr>
          <w:trHeight w:val="398" w:hRule="atLeast"/>
        </w:trPr>
        <w:tc>
          <w:tcPr>
            <w:tcW w:w="1595" w:type="dxa"/>
          </w:tcPr>
          <w:p>
            <w:pPr>
              <w:pStyle w:val="TableParagraph"/>
              <w:spacing w:before="80"/>
              <w:ind w:left="50"/>
              <w:rPr>
                <w:rFonts w:ascii="Times New Roman"/>
                <w:b/>
                <w:sz w:val="20"/>
              </w:rPr>
            </w:pPr>
            <w:r>
              <w:rPr>
                <w:rFonts w:ascii="Times New Roman"/>
                <w:b/>
                <w:sz w:val="20"/>
              </w:rPr>
              <w:t>Odor</w:t>
            </w:r>
          </w:p>
        </w:tc>
        <w:tc>
          <w:tcPr>
            <w:tcW w:w="3105" w:type="dxa"/>
          </w:tcPr>
          <w:p>
            <w:pPr>
              <w:pStyle w:val="TableParagraph"/>
              <w:spacing w:before="80"/>
              <w:ind w:left="161"/>
              <w:rPr>
                <w:rFonts w:ascii="Times New Roman"/>
                <w:sz w:val="20"/>
              </w:rPr>
            </w:pPr>
            <w:r>
              <w:rPr>
                <w:rFonts w:ascii="Times New Roman"/>
                <w:sz w:val="20"/>
              </w:rPr>
              <w:t>Mild ,petroleum ,hydrocarbon odor</w:t>
            </w:r>
          </w:p>
        </w:tc>
        <w:tc>
          <w:tcPr>
            <w:tcW w:w="2067" w:type="dxa"/>
          </w:tcPr>
          <w:p>
            <w:pPr>
              <w:pStyle w:val="TableParagraph"/>
              <w:spacing w:before="80"/>
              <w:ind w:left="120"/>
              <w:rPr>
                <w:rFonts w:ascii="Times New Roman"/>
                <w:b/>
                <w:sz w:val="20"/>
              </w:rPr>
            </w:pPr>
            <w:r>
              <w:rPr>
                <w:rFonts w:ascii="Times New Roman"/>
                <w:b/>
                <w:sz w:val="20"/>
              </w:rPr>
              <w:t>Color</w:t>
            </w:r>
          </w:p>
        </w:tc>
        <w:tc>
          <w:tcPr>
            <w:tcW w:w="1874" w:type="dxa"/>
          </w:tcPr>
          <w:p>
            <w:pPr>
              <w:pStyle w:val="TableParagraph"/>
              <w:spacing w:before="80"/>
              <w:ind w:right="47"/>
              <w:jc w:val="right"/>
              <w:rPr>
                <w:rFonts w:ascii="Times New Roman"/>
                <w:sz w:val="20"/>
              </w:rPr>
            </w:pPr>
            <w:r>
              <w:rPr>
                <w:rFonts w:ascii="Times New Roman"/>
                <w:sz w:val="20"/>
              </w:rPr>
              <w:t>Not available</w:t>
            </w:r>
          </w:p>
        </w:tc>
      </w:tr>
      <w:tr>
        <w:trPr>
          <w:trHeight w:val="310" w:hRule="atLeast"/>
        </w:trPr>
        <w:tc>
          <w:tcPr>
            <w:tcW w:w="1595" w:type="dxa"/>
          </w:tcPr>
          <w:p>
            <w:pPr>
              <w:pStyle w:val="TableParagraph"/>
              <w:spacing w:line="210" w:lineRule="exact" w:before="80"/>
              <w:ind w:left="50"/>
              <w:rPr>
                <w:rFonts w:ascii="Times New Roman"/>
                <w:b/>
                <w:sz w:val="20"/>
              </w:rPr>
            </w:pPr>
            <w:r>
              <w:rPr>
                <w:rFonts w:ascii="Times New Roman"/>
                <w:b/>
                <w:sz w:val="20"/>
              </w:rPr>
              <w:t>Odor Threshold</w:t>
            </w:r>
          </w:p>
        </w:tc>
        <w:tc>
          <w:tcPr>
            <w:tcW w:w="3105" w:type="dxa"/>
          </w:tcPr>
          <w:p>
            <w:pPr>
              <w:pStyle w:val="TableParagraph"/>
              <w:spacing w:line="210" w:lineRule="exact" w:before="80"/>
              <w:ind w:left="161"/>
              <w:rPr>
                <w:rFonts w:ascii="Times New Roman"/>
                <w:sz w:val="20"/>
              </w:rPr>
            </w:pPr>
            <w:r>
              <w:rPr>
                <w:rFonts w:ascii="Times New Roman"/>
                <w:sz w:val="20"/>
              </w:rPr>
              <w:t>Not available</w:t>
            </w:r>
          </w:p>
        </w:tc>
        <w:tc>
          <w:tcPr>
            <w:tcW w:w="2067" w:type="dxa"/>
          </w:tcPr>
          <w:p>
            <w:pPr>
              <w:pStyle w:val="TableParagraph"/>
              <w:spacing w:line="210" w:lineRule="exact" w:before="80"/>
              <w:ind w:left="120"/>
              <w:rPr>
                <w:rFonts w:ascii="Times New Roman"/>
                <w:b/>
                <w:sz w:val="20"/>
              </w:rPr>
            </w:pPr>
            <w:r>
              <w:rPr>
                <w:rFonts w:ascii="Times New Roman"/>
                <w:b/>
                <w:sz w:val="20"/>
              </w:rPr>
              <w:t>pH</w:t>
            </w:r>
          </w:p>
        </w:tc>
        <w:tc>
          <w:tcPr>
            <w:tcW w:w="1874" w:type="dxa"/>
          </w:tcPr>
          <w:p>
            <w:pPr>
              <w:pStyle w:val="TableParagraph"/>
              <w:spacing w:line="210" w:lineRule="exact" w:before="80"/>
              <w:ind w:right="47"/>
              <w:jc w:val="right"/>
              <w:rPr>
                <w:rFonts w:ascii="Times New Roman"/>
                <w:sz w:val="20"/>
              </w:rPr>
            </w:pPr>
            <w:r>
              <w:rPr>
                <w:rFonts w:ascii="Times New Roman"/>
                <w:sz w:val="20"/>
              </w:rPr>
              <w:t>Not available</w:t>
            </w:r>
          </w:p>
        </w:tc>
      </w:tr>
    </w:tbl>
    <w:p>
      <w:pPr>
        <w:spacing w:after="0" w:line="210" w:lineRule="exact"/>
        <w:jc w:val="right"/>
        <w:rPr>
          <w:rFonts w:ascii="Times New Roman"/>
          <w:sz w:val="20"/>
        </w:rPr>
        <w:sectPr>
          <w:pgSz w:w="12240" w:h="15840"/>
          <w:pgMar w:header="1079" w:footer="1006" w:top="1640" w:bottom="1200" w:left="460" w:right="820"/>
        </w:sectPr>
      </w:pPr>
    </w:p>
    <w:p>
      <w:pPr>
        <w:pStyle w:val="BodyText"/>
        <w:rPr>
          <w:rFonts w:ascii="Times New Roman"/>
          <w:sz w:val="20"/>
        </w:rPr>
      </w:pPr>
    </w:p>
    <w:p>
      <w:pPr>
        <w:tabs>
          <w:tab w:pos="2761" w:val="left" w:leader="none"/>
          <w:tab w:pos="5825" w:val="left" w:leader="none"/>
          <w:tab w:pos="8524" w:val="left" w:leader="none"/>
        </w:tabs>
        <w:spacing w:line="129" w:lineRule="auto" w:before="182"/>
        <w:ind w:left="8524" w:right="1193" w:hanging="7469"/>
        <w:jc w:val="left"/>
        <w:rPr>
          <w:rFonts w:ascii="Times New Roman" w:hAnsi="Times New Roman"/>
          <w:sz w:val="20"/>
        </w:rPr>
      </w:pPr>
      <w:r>
        <w:rPr>
          <w:rFonts w:ascii="Times New Roman" w:hAnsi="Times New Roman"/>
          <w:b/>
          <w:sz w:val="20"/>
        </w:rPr>
        <w:t>Melting</w:t>
      </w:r>
      <w:r>
        <w:rPr>
          <w:rFonts w:ascii="Times New Roman" w:hAnsi="Times New Roman"/>
          <w:b/>
          <w:spacing w:val="-1"/>
          <w:sz w:val="20"/>
        </w:rPr>
        <w:t> </w:t>
      </w:r>
      <w:r>
        <w:rPr>
          <w:rFonts w:ascii="Times New Roman" w:hAnsi="Times New Roman"/>
          <w:b/>
          <w:sz w:val="20"/>
        </w:rPr>
        <w:t>Point</w:t>
        <w:tab/>
      </w:r>
      <w:r>
        <w:rPr>
          <w:rFonts w:ascii="Times New Roman" w:hAnsi="Times New Roman"/>
          <w:sz w:val="20"/>
        </w:rPr>
        <w:t>Not</w:t>
      </w:r>
      <w:r>
        <w:rPr>
          <w:rFonts w:ascii="Times New Roman" w:hAnsi="Times New Roman"/>
          <w:spacing w:val="-2"/>
          <w:sz w:val="20"/>
        </w:rPr>
        <w:t> </w:t>
      </w:r>
      <w:r>
        <w:rPr>
          <w:rFonts w:ascii="Times New Roman" w:hAnsi="Times New Roman"/>
          <w:sz w:val="20"/>
        </w:rPr>
        <w:t>available</w:t>
        <w:tab/>
      </w:r>
      <w:r>
        <w:rPr>
          <w:rFonts w:ascii="Times New Roman" w:hAnsi="Times New Roman"/>
          <w:b/>
          <w:sz w:val="20"/>
        </w:rPr>
        <w:t>Boiling Point</w:t>
        <w:tab/>
      </w:r>
      <w:r>
        <w:rPr>
          <w:rFonts w:ascii="Times New Roman" w:hAnsi="Times New Roman"/>
          <w:position w:val="12"/>
          <w:sz w:val="20"/>
        </w:rPr>
        <w:t>&gt;260 °C </w:t>
      </w:r>
      <w:r>
        <w:rPr>
          <w:rFonts w:ascii="Times New Roman" w:hAnsi="Times New Roman"/>
          <w:sz w:val="20"/>
        </w:rPr>
        <w:t>(Approximate</w:t>
      </w:r>
      <w:r>
        <w:rPr>
          <w:rFonts w:ascii="Times New Roman" w:hAnsi="Times New Roman"/>
          <w:spacing w:val="-3"/>
          <w:sz w:val="20"/>
        </w:rPr>
        <w:t> </w:t>
      </w:r>
      <w:r>
        <w:rPr>
          <w:rFonts w:ascii="Times New Roman" w:hAnsi="Times New Roman"/>
          <w:spacing w:val="-12"/>
          <w:sz w:val="20"/>
        </w:rPr>
        <w:t>)</w:t>
      </w:r>
    </w:p>
    <w:p>
      <w:pPr>
        <w:spacing w:after="0" w:line="129" w:lineRule="auto"/>
        <w:jc w:val="left"/>
        <w:rPr>
          <w:rFonts w:ascii="Times New Roman" w:hAnsi="Times New Roman"/>
          <w:sz w:val="20"/>
        </w:rPr>
        <w:sectPr>
          <w:pgSz w:w="12240" w:h="15840"/>
          <w:pgMar w:header="1079" w:footer="1006" w:top="1640" w:bottom="1200" w:left="460" w:right="820"/>
        </w:sectPr>
      </w:pPr>
    </w:p>
    <w:p>
      <w:pPr>
        <w:spacing w:line="259" w:lineRule="auto" w:before="189"/>
        <w:ind w:left="1055" w:right="-19" w:firstLine="0"/>
        <w:jc w:val="left"/>
        <w:rPr>
          <w:rFonts w:ascii="Times New Roman"/>
          <w:b/>
          <w:sz w:val="20"/>
        </w:rPr>
      </w:pPr>
      <w:r>
        <w:rPr>
          <w:rFonts w:ascii="Times New Roman"/>
          <w:b/>
          <w:sz w:val="20"/>
        </w:rPr>
        <w:t>Boiling Point Range</w:t>
      </w:r>
    </w:p>
    <w:p>
      <w:pPr>
        <w:pStyle w:val="BodyText"/>
        <w:spacing w:before="2"/>
        <w:rPr>
          <w:rFonts w:ascii="Times New Roman"/>
          <w:b/>
          <w:sz w:val="27"/>
        </w:rPr>
      </w:pPr>
      <w:r>
        <w:rPr/>
        <w:br w:type="column"/>
      </w:r>
      <w:r>
        <w:rPr>
          <w:rFonts w:ascii="Times New Roman"/>
          <w:b/>
          <w:sz w:val="27"/>
        </w:rPr>
      </w:r>
    </w:p>
    <w:p>
      <w:pPr>
        <w:tabs>
          <w:tab w:pos="3613" w:val="left" w:leader="none"/>
          <w:tab w:pos="6311" w:val="left" w:leader="none"/>
        </w:tabs>
        <w:spacing w:before="0"/>
        <w:ind w:left="549" w:right="0" w:firstLine="0"/>
        <w:jc w:val="left"/>
        <w:rPr>
          <w:rFonts w:ascii="Times New Roman"/>
          <w:sz w:val="20"/>
        </w:rPr>
      </w:pPr>
      <w:r>
        <w:rPr>
          <w:rFonts w:ascii="Times New Roman"/>
          <w:sz w:val="20"/>
        </w:rPr>
        <w:t>Not</w:t>
      </w:r>
      <w:r>
        <w:rPr>
          <w:rFonts w:ascii="Times New Roman"/>
          <w:spacing w:val="-3"/>
          <w:sz w:val="20"/>
        </w:rPr>
        <w:t> </w:t>
      </w:r>
      <w:r>
        <w:rPr>
          <w:rFonts w:ascii="Times New Roman"/>
          <w:sz w:val="20"/>
        </w:rPr>
        <w:t>available</w:t>
        <w:tab/>
      </w:r>
      <w:r>
        <w:rPr>
          <w:rFonts w:ascii="Times New Roman"/>
          <w:b/>
          <w:sz w:val="20"/>
        </w:rPr>
        <w:t>Freezing</w:t>
      </w:r>
      <w:r>
        <w:rPr>
          <w:rFonts w:ascii="Times New Roman"/>
          <w:b/>
          <w:spacing w:val="-4"/>
          <w:sz w:val="20"/>
        </w:rPr>
        <w:t> </w:t>
      </w:r>
      <w:r>
        <w:rPr>
          <w:rFonts w:ascii="Times New Roman"/>
          <w:b/>
          <w:sz w:val="20"/>
        </w:rPr>
        <w:t>point</w:t>
        <w:tab/>
      </w:r>
      <w:r>
        <w:rPr>
          <w:rFonts w:ascii="Times New Roman"/>
          <w:sz w:val="20"/>
        </w:rPr>
        <w:t>Not</w:t>
      </w:r>
      <w:r>
        <w:rPr>
          <w:rFonts w:ascii="Times New Roman"/>
          <w:spacing w:val="-1"/>
          <w:sz w:val="20"/>
        </w:rPr>
        <w:t> </w:t>
      </w:r>
      <w:r>
        <w:rPr>
          <w:rFonts w:ascii="Times New Roman"/>
          <w:sz w:val="20"/>
        </w:rPr>
        <w:t>available</w:t>
      </w:r>
    </w:p>
    <w:p>
      <w:pPr>
        <w:spacing w:after="0"/>
        <w:jc w:val="left"/>
        <w:rPr>
          <w:rFonts w:ascii="Times New Roman"/>
          <w:sz w:val="20"/>
        </w:rPr>
        <w:sectPr>
          <w:type w:val="continuous"/>
          <w:pgSz w:w="12240" w:h="15840"/>
          <w:pgMar w:top="500" w:bottom="280" w:left="460" w:right="820"/>
          <w:cols w:num="2" w:equalWidth="0">
            <w:col w:w="2173" w:space="40"/>
            <w:col w:w="8747"/>
          </w:cols>
        </w:sectPr>
      </w:pPr>
    </w:p>
    <w:p>
      <w:pPr>
        <w:tabs>
          <w:tab w:pos="5825" w:val="left" w:leader="none"/>
          <w:tab w:pos="8524" w:val="left" w:leader="none"/>
        </w:tabs>
        <w:spacing w:before="149"/>
        <w:ind w:left="1055" w:right="0" w:firstLine="0"/>
        <w:jc w:val="left"/>
        <w:rPr>
          <w:rFonts w:ascii="Times New Roman"/>
          <w:sz w:val="20"/>
        </w:rPr>
      </w:pPr>
      <w:r>
        <w:rPr>
          <w:rFonts w:ascii="Times New Roman"/>
          <w:b/>
          <w:sz w:val="20"/>
        </w:rPr>
        <w:t>Evaporation Rate    </w:t>
      </w:r>
      <w:r>
        <w:rPr>
          <w:rFonts w:ascii="Times New Roman"/>
          <w:sz w:val="20"/>
        </w:rPr>
        <w:t>(Negligible at ambient</w:t>
      </w:r>
      <w:r>
        <w:rPr>
          <w:rFonts w:ascii="Times New Roman"/>
          <w:spacing w:val="-28"/>
          <w:sz w:val="20"/>
        </w:rPr>
        <w:t> </w:t>
      </w:r>
      <w:r>
        <w:rPr>
          <w:rFonts w:ascii="Times New Roman"/>
          <w:sz w:val="20"/>
        </w:rPr>
        <w:t>conditions</w:t>
      </w:r>
      <w:r>
        <w:rPr>
          <w:rFonts w:ascii="Times New Roman"/>
          <w:spacing w:val="-4"/>
          <w:sz w:val="20"/>
        </w:rPr>
        <w:t> </w:t>
      </w:r>
      <w:r>
        <w:rPr>
          <w:rFonts w:ascii="Times New Roman"/>
          <w:sz w:val="20"/>
        </w:rPr>
        <w:t>)</w:t>
        <w:tab/>
      </w:r>
      <w:r>
        <w:rPr>
          <w:rFonts w:ascii="Times New Roman"/>
          <w:b/>
          <w:sz w:val="20"/>
        </w:rPr>
        <w:t>Flammability</w:t>
      </w:r>
      <w:r>
        <w:rPr>
          <w:rFonts w:ascii="Times New Roman"/>
          <w:b/>
          <w:spacing w:val="-3"/>
          <w:sz w:val="20"/>
        </w:rPr>
        <w:t> </w:t>
      </w:r>
      <w:r>
        <w:rPr>
          <w:rFonts w:ascii="Times New Roman"/>
          <w:b/>
          <w:sz w:val="20"/>
        </w:rPr>
        <w:t>(solid,</w:t>
      </w:r>
      <w:r>
        <w:rPr>
          <w:rFonts w:ascii="Times New Roman"/>
          <w:b/>
          <w:spacing w:val="-4"/>
          <w:sz w:val="20"/>
        </w:rPr>
        <w:t> </w:t>
      </w:r>
      <w:r>
        <w:rPr>
          <w:rFonts w:ascii="Times New Roman"/>
          <w:b/>
          <w:sz w:val="20"/>
        </w:rPr>
        <w:t>gas)</w:t>
        <w:tab/>
      </w:r>
      <w:r>
        <w:rPr>
          <w:rFonts w:ascii="Times New Roman"/>
          <w:sz w:val="20"/>
        </w:rPr>
        <w:t>Not</w:t>
      </w:r>
      <w:r>
        <w:rPr>
          <w:rFonts w:ascii="Times New Roman"/>
          <w:spacing w:val="-1"/>
          <w:sz w:val="20"/>
        </w:rPr>
        <w:t> </w:t>
      </w:r>
      <w:r>
        <w:rPr>
          <w:rFonts w:ascii="Times New Roman"/>
          <w:sz w:val="20"/>
        </w:rPr>
        <w:t>available</w:t>
      </w:r>
    </w:p>
    <w:p>
      <w:pPr>
        <w:spacing w:after="0"/>
        <w:jc w:val="left"/>
        <w:rPr>
          <w:rFonts w:ascii="Times New Roman"/>
          <w:sz w:val="20"/>
        </w:rPr>
        <w:sectPr>
          <w:type w:val="continuous"/>
          <w:pgSz w:w="12240" w:h="15840"/>
          <w:pgMar w:top="500" w:bottom="280" w:left="460" w:right="820"/>
        </w:sectPr>
      </w:pPr>
    </w:p>
    <w:p>
      <w:pPr>
        <w:spacing w:line="259" w:lineRule="auto" w:before="168"/>
        <w:ind w:left="1055" w:right="276" w:firstLine="0"/>
        <w:jc w:val="left"/>
        <w:rPr>
          <w:rFonts w:ascii="Times New Roman"/>
          <w:b/>
          <w:sz w:val="20"/>
        </w:rPr>
      </w:pPr>
      <w:r>
        <w:rPr>
          <w:rFonts w:ascii="Times New Roman"/>
          <w:b/>
          <w:sz w:val="20"/>
        </w:rPr>
        <w:t>Autoignition Temperature</w:t>
      </w:r>
    </w:p>
    <w:p>
      <w:pPr>
        <w:spacing w:line="259" w:lineRule="auto" w:before="150"/>
        <w:ind w:left="1055" w:right="-8" w:firstLine="0"/>
        <w:jc w:val="left"/>
        <w:rPr>
          <w:rFonts w:ascii="Times New Roman"/>
          <w:b/>
          <w:sz w:val="20"/>
        </w:rPr>
      </w:pPr>
      <w:r>
        <w:rPr>
          <w:rFonts w:ascii="Times New Roman"/>
          <w:b/>
          <w:sz w:val="20"/>
        </w:rPr>
        <w:t>Lower </w:t>
      </w:r>
      <w:r>
        <w:rPr>
          <w:rFonts w:ascii="Times New Roman"/>
          <w:b/>
          <w:spacing w:val="-3"/>
          <w:sz w:val="20"/>
        </w:rPr>
        <w:t>Explosive </w:t>
      </w:r>
      <w:r>
        <w:rPr>
          <w:rFonts w:ascii="Times New Roman"/>
          <w:b/>
          <w:sz w:val="20"/>
        </w:rPr>
        <w:t>Limit</w:t>
      </w:r>
    </w:p>
    <w:p>
      <w:pPr>
        <w:spacing w:line="259" w:lineRule="auto" w:before="149"/>
        <w:ind w:left="1055" w:right="-8" w:firstLine="0"/>
        <w:jc w:val="left"/>
        <w:rPr>
          <w:rFonts w:ascii="Times New Roman"/>
          <w:b/>
          <w:sz w:val="20"/>
        </w:rPr>
      </w:pPr>
      <w:r>
        <w:rPr>
          <w:rFonts w:ascii="Times New Roman"/>
          <w:b/>
          <w:sz w:val="20"/>
        </w:rPr>
        <w:t>Upper Explosive Limit</w:t>
      </w:r>
    </w:p>
    <w:p>
      <w:pPr>
        <w:spacing w:line="259" w:lineRule="auto" w:before="150"/>
        <w:ind w:left="1055" w:right="170" w:firstLine="0"/>
        <w:jc w:val="left"/>
        <w:rPr>
          <w:rFonts w:ascii="Times New Roman"/>
          <w:b/>
          <w:sz w:val="20"/>
        </w:rPr>
      </w:pPr>
      <w:r>
        <w:rPr>
          <w:rFonts w:ascii="Times New Roman"/>
          <w:b/>
          <w:sz w:val="20"/>
        </w:rPr>
        <w:t>Vapor Density (air=1)</w:t>
      </w:r>
    </w:p>
    <w:p>
      <w:pPr>
        <w:pStyle w:val="BodyText"/>
        <w:spacing w:before="5"/>
        <w:rPr>
          <w:rFonts w:ascii="Times New Roman"/>
          <w:b/>
          <w:sz w:val="25"/>
        </w:rPr>
      </w:pPr>
      <w:r>
        <w:rPr/>
        <w:br w:type="column"/>
      </w:r>
      <w:r>
        <w:rPr>
          <w:rFonts w:ascii="Times New Roman"/>
          <w:b/>
          <w:sz w:val="25"/>
        </w:rPr>
      </w:r>
    </w:p>
    <w:p>
      <w:pPr>
        <w:tabs>
          <w:tab w:pos="3301" w:val="left" w:leader="none"/>
          <w:tab w:pos="6000" w:val="left" w:leader="none"/>
        </w:tabs>
        <w:spacing w:before="0"/>
        <w:ind w:left="238" w:right="0" w:firstLine="0"/>
        <w:jc w:val="left"/>
        <w:rPr>
          <w:rFonts w:ascii="Times New Roman" w:hAnsi="Times New Roman"/>
          <w:sz w:val="20"/>
        </w:rPr>
      </w:pPr>
      <w:r>
        <w:rPr>
          <w:rFonts w:ascii="Times New Roman" w:hAnsi="Times New Roman"/>
          <w:sz w:val="20"/>
        </w:rPr>
        <w:t>Not</w:t>
      </w:r>
      <w:r>
        <w:rPr>
          <w:rFonts w:ascii="Times New Roman" w:hAnsi="Times New Roman"/>
          <w:spacing w:val="-3"/>
          <w:sz w:val="20"/>
        </w:rPr>
        <w:t> </w:t>
      </w:r>
      <w:r>
        <w:rPr>
          <w:rFonts w:ascii="Times New Roman" w:hAnsi="Times New Roman"/>
          <w:sz w:val="20"/>
        </w:rPr>
        <w:t>available</w:t>
        <w:tab/>
      </w:r>
      <w:r>
        <w:rPr>
          <w:rFonts w:ascii="Times New Roman" w:hAnsi="Times New Roman"/>
          <w:b/>
          <w:sz w:val="20"/>
        </w:rPr>
        <w:t>Flash Point</w:t>
        <w:tab/>
      </w:r>
      <w:r>
        <w:rPr>
          <w:rFonts w:ascii="Times New Roman" w:hAnsi="Times New Roman"/>
          <w:sz w:val="20"/>
        </w:rPr>
        <w:t>218 °C (424°F</w:t>
      </w:r>
      <w:r>
        <w:rPr>
          <w:rFonts w:ascii="Times New Roman" w:hAnsi="Times New Roman"/>
          <w:spacing w:val="-2"/>
          <w:sz w:val="20"/>
        </w:rPr>
        <w:t> </w:t>
      </w:r>
      <w:r>
        <w:rPr>
          <w:rFonts w:ascii="Times New Roman" w:hAnsi="Times New Roman"/>
          <w:sz w:val="20"/>
        </w:rPr>
        <w:t>)</w:t>
      </w:r>
    </w:p>
    <w:p>
      <w:pPr>
        <w:pStyle w:val="BodyText"/>
        <w:rPr>
          <w:rFonts w:ascii="Times New Roman"/>
        </w:rPr>
      </w:pPr>
    </w:p>
    <w:p>
      <w:pPr>
        <w:tabs>
          <w:tab w:pos="3301" w:val="left" w:leader="none"/>
          <w:tab w:pos="6000" w:val="left" w:leader="none"/>
        </w:tabs>
        <w:spacing w:before="163"/>
        <w:ind w:left="238" w:right="0" w:firstLine="0"/>
        <w:jc w:val="left"/>
        <w:rPr>
          <w:rFonts w:ascii="Times New Roman"/>
          <w:sz w:val="20"/>
        </w:rPr>
      </w:pPr>
      <w:r>
        <w:rPr>
          <w:rFonts w:ascii="Times New Roman"/>
          <w:sz w:val="20"/>
        </w:rPr>
        <w:t>Not</w:t>
      </w:r>
      <w:r>
        <w:rPr>
          <w:rFonts w:ascii="Times New Roman"/>
          <w:spacing w:val="-3"/>
          <w:sz w:val="20"/>
        </w:rPr>
        <w:t> </w:t>
      </w:r>
      <w:r>
        <w:rPr>
          <w:rFonts w:ascii="Times New Roman"/>
          <w:sz w:val="20"/>
        </w:rPr>
        <w:t>available</w:t>
        <w:tab/>
      </w:r>
      <w:r>
        <w:rPr>
          <w:rFonts w:ascii="Times New Roman"/>
          <w:b/>
          <w:sz w:val="20"/>
        </w:rPr>
        <w:t>Decomposition</w:t>
      </w:r>
      <w:r>
        <w:rPr>
          <w:rFonts w:ascii="Times New Roman"/>
          <w:b/>
          <w:spacing w:val="-6"/>
          <w:sz w:val="20"/>
        </w:rPr>
        <w:t> </w:t>
      </w:r>
      <w:r>
        <w:rPr>
          <w:rFonts w:ascii="Times New Roman"/>
          <w:b/>
          <w:sz w:val="20"/>
        </w:rPr>
        <w:t>temperature</w:t>
        <w:tab/>
      </w:r>
      <w:r>
        <w:rPr>
          <w:rFonts w:ascii="Times New Roman"/>
          <w:sz w:val="20"/>
        </w:rPr>
        <w:t>Not</w:t>
      </w:r>
      <w:r>
        <w:rPr>
          <w:rFonts w:ascii="Times New Roman"/>
          <w:spacing w:val="-1"/>
          <w:sz w:val="20"/>
        </w:rPr>
        <w:t> </w:t>
      </w:r>
      <w:r>
        <w:rPr>
          <w:rFonts w:ascii="Times New Roman"/>
          <w:sz w:val="20"/>
        </w:rPr>
        <w:t>available</w:t>
      </w:r>
    </w:p>
    <w:p>
      <w:pPr>
        <w:pStyle w:val="BodyText"/>
        <w:rPr>
          <w:rFonts w:ascii="Times New Roman"/>
        </w:rPr>
      </w:pPr>
    </w:p>
    <w:p>
      <w:pPr>
        <w:tabs>
          <w:tab w:pos="3301" w:val="left" w:leader="none"/>
          <w:tab w:pos="6000" w:val="left" w:leader="none"/>
        </w:tabs>
        <w:spacing w:line="129" w:lineRule="auto" w:before="130"/>
        <w:ind w:left="6000" w:right="788" w:hanging="5763"/>
        <w:jc w:val="left"/>
        <w:rPr>
          <w:rFonts w:ascii="Times New Roman"/>
          <w:sz w:val="20"/>
        </w:rPr>
      </w:pPr>
      <w:r>
        <w:rPr>
          <w:rFonts w:ascii="Times New Roman"/>
          <w:sz w:val="20"/>
        </w:rPr>
        <w:t>Not</w:t>
      </w:r>
      <w:r>
        <w:rPr>
          <w:rFonts w:ascii="Times New Roman"/>
          <w:spacing w:val="-3"/>
          <w:sz w:val="20"/>
        </w:rPr>
        <w:t> </w:t>
      </w:r>
      <w:r>
        <w:rPr>
          <w:rFonts w:ascii="Times New Roman"/>
          <w:sz w:val="20"/>
        </w:rPr>
        <w:t>available</w:t>
        <w:tab/>
      </w:r>
      <w:r>
        <w:rPr>
          <w:rFonts w:ascii="Times New Roman"/>
          <w:b/>
          <w:sz w:val="20"/>
        </w:rPr>
        <w:t>Vapor</w:t>
      </w:r>
      <w:r>
        <w:rPr>
          <w:rFonts w:ascii="Times New Roman"/>
          <w:b/>
          <w:spacing w:val="-2"/>
          <w:sz w:val="20"/>
        </w:rPr>
        <w:t> </w:t>
      </w:r>
      <w:r>
        <w:rPr>
          <w:rFonts w:ascii="Times New Roman"/>
          <w:b/>
          <w:sz w:val="20"/>
        </w:rPr>
        <w:t>Pressure</w:t>
        <w:tab/>
      </w:r>
      <w:r>
        <w:rPr>
          <w:rFonts w:ascii="Times New Roman"/>
          <w:position w:val="12"/>
          <w:sz w:val="20"/>
        </w:rPr>
        <w:t>(Negligible at </w:t>
      </w:r>
      <w:r>
        <w:rPr>
          <w:rFonts w:ascii="Times New Roman"/>
          <w:sz w:val="20"/>
        </w:rPr>
        <w:t>ambient conditions</w:t>
      </w:r>
      <w:r>
        <w:rPr>
          <w:rFonts w:ascii="Times New Roman"/>
          <w:spacing w:val="-13"/>
          <w:sz w:val="20"/>
        </w:rPr>
        <w:t> </w:t>
      </w:r>
      <w:r>
        <w:rPr>
          <w:rFonts w:ascii="Times New Roman"/>
          <w:sz w:val="20"/>
        </w:rPr>
        <w:t>)</w:t>
      </w:r>
    </w:p>
    <w:p>
      <w:pPr>
        <w:tabs>
          <w:tab w:pos="3301" w:val="left" w:leader="none"/>
          <w:tab w:pos="6450" w:val="right" w:leader="none"/>
        </w:tabs>
        <w:spacing w:before="312"/>
        <w:ind w:left="238" w:right="0" w:firstLine="0"/>
        <w:jc w:val="left"/>
        <w:rPr>
          <w:rFonts w:ascii="Times New Roman"/>
          <w:sz w:val="20"/>
        </w:rPr>
      </w:pPr>
      <w:r>
        <w:rPr>
          <w:rFonts w:ascii="Times New Roman"/>
          <w:sz w:val="20"/>
        </w:rPr>
        <w:t>&gt;1 at</w:t>
      </w:r>
      <w:r>
        <w:rPr>
          <w:rFonts w:ascii="Times New Roman"/>
          <w:spacing w:val="-2"/>
          <w:sz w:val="20"/>
        </w:rPr>
        <w:t> </w:t>
      </w:r>
      <w:r>
        <w:rPr>
          <w:rFonts w:ascii="Times New Roman"/>
          <w:sz w:val="20"/>
        </w:rPr>
        <w:t>STP</w:t>
        <w:tab/>
      </w:r>
      <w:r>
        <w:rPr>
          <w:rFonts w:ascii="Times New Roman"/>
          <w:b/>
          <w:sz w:val="20"/>
        </w:rPr>
        <w:t>Specific</w:t>
      </w:r>
      <w:r>
        <w:rPr>
          <w:rFonts w:ascii="Times New Roman"/>
          <w:b/>
          <w:spacing w:val="-1"/>
          <w:sz w:val="20"/>
        </w:rPr>
        <w:t> </w:t>
      </w:r>
      <w:r>
        <w:rPr>
          <w:rFonts w:ascii="Times New Roman"/>
          <w:b/>
          <w:sz w:val="20"/>
        </w:rPr>
        <w:t>Gravity (water=1)</w:t>
        <w:tab/>
      </w:r>
      <w:r>
        <w:rPr>
          <w:rFonts w:ascii="Times New Roman"/>
          <w:sz w:val="20"/>
        </w:rPr>
        <w:t>0.872</w:t>
      </w:r>
    </w:p>
    <w:p>
      <w:pPr>
        <w:spacing w:after="0"/>
        <w:jc w:val="left"/>
        <w:rPr>
          <w:rFonts w:ascii="Times New Roman"/>
          <w:sz w:val="20"/>
        </w:rPr>
        <w:sectPr>
          <w:type w:val="continuous"/>
          <w:pgSz w:w="12240" w:h="15840"/>
          <w:pgMar w:top="500" w:bottom="280" w:left="460" w:right="820"/>
          <w:cols w:num="2" w:equalWidth="0">
            <w:col w:w="2484" w:space="40"/>
            <w:col w:w="8436"/>
          </w:cols>
        </w:sectPr>
      </w:pPr>
    </w:p>
    <w:p>
      <w:pPr>
        <w:tabs>
          <w:tab w:pos="2761" w:val="left" w:leader="none"/>
          <w:tab w:pos="5825" w:val="left" w:leader="none"/>
        </w:tabs>
        <w:spacing w:line="129" w:lineRule="auto" w:before="240"/>
        <w:ind w:left="5825" w:right="0" w:hanging="4770"/>
        <w:jc w:val="left"/>
        <w:rPr>
          <w:rFonts w:ascii="Times New Roman"/>
          <w:b/>
          <w:sz w:val="20"/>
        </w:rPr>
      </w:pPr>
      <w:r>
        <w:rPr>
          <w:rFonts w:ascii="Times New Roman"/>
          <w:b/>
          <w:sz w:val="20"/>
        </w:rPr>
        <w:t>Water</w:t>
      </w:r>
      <w:r>
        <w:rPr>
          <w:rFonts w:ascii="Times New Roman"/>
          <w:b/>
          <w:spacing w:val="-4"/>
          <w:sz w:val="20"/>
        </w:rPr>
        <w:t> </w:t>
      </w:r>
      <w:r>
        <w:rPr>
          <w:rFonts w:ascii="Times New Roman"/>
          <w:b/>
          <w:sz w:val="20"/>
        </w:rPr>
        <w:t>Solubility</w:t>
        <w:tab/>
      </w:r>
      <w:r>
        <w:rPr>
          <w:rFonts w:ascii="Times New Roman"/>
          <w:sz w:val="20"/>
        </w:rPr>
        <w:t>(Negligible</w:t>
      </w:r>
      <w:r>
        <w:rPr>
          <w:rFonts w:ascii="Times New Roman"/>
          <w:spacing w:val="-2"/>
          <w:sz w:val="20"/>
        </w:rPr>
        <w:t> </w:t>
      </w:r>
      <w:r>
        <w:rPr>
          <w:rFonts w:ascii="Times New Roman"/>
          <w:sz w:val="20"/>
        </w:rPr>
        <w:t>)</w:t>
        <w:tab/>
      </w:r>
      <w:r>
        <w:rPr>
          <w:rFonts w:ascii="Times New Roman"/>
          <w:b/>
          <w:position w:val="12"/>
          <w:sz w:val="20"/>
        </w:rPr>
        <w:t>Partition coefficient:</w:t>
      </w:r>
      <w:r>
        <w:rPr>
          <w:rFonts w:ascii="Times New Roman"/>
          <w:b/>
          <w:spacing w:val="-16"/>
          <w:position w:val="12"/>
          <w:sz w:val="20"/>
        </w:rPr>
        <w:t> </w:t>
      </w:r>
      <w:r>
        <w:rPr>
          <w:rFonts w:ascii="Times New Roman"/>
          <w:b/>
          <w:position w:val="12"/>
          <w:sz w:val="20"/>
        </w:rPr>
        <w:t>n- </w:t>
      </w:r>
      <w:r>
        <w:rPr>
          <w:rFonts w:ascii="Times New Roman"/>
          <w:b/>
          <w:sz w:val="20"/>
        </w:rPr>
        <w:t>octanol/water</w:t>
      </w:r>
    </w:p>
    <w:p>
      <w:pPr>
        <w:spacing w:before="274"/>
        <w:ind w:left="670" w:right="0" w:firstLine="0"/>
        <w:jc w:val="left"/>
        <w:rPr>
          <w:rFonts w:ascii="Times New Roman"/>
          <w:sz w:val="20"/>
        </w:rPr>
      </w:pPr>
      <w:r>
        <w:rPr/>
        <w:br w:type="column"/>
      </w:r>
      <w:r>
        <w:rPr>
          <w:rFonts w:ascii="Times New Roman"/>
          <w:sz w:val="20"/>
        </w:rPr>
        <w:t>Not available</w:t>
      </w:r>
    </w:p>
    <w:p>
      <w:pPr>
        <w:spacing w:after="0"/>
        <w:jc w:val="left"/>
        <w:rPr>
          <w:rFonts w:ascii="Times New Roman"/>
          <w:sz w:val="20"/>
        </w:rPr>
        <w:sectPr>
          <w:type w:val="continuous"/>
          <w:pgSz w:w="12240" w:h="15840"/>
          <w:pgMar w:top="500" w:bottom="280" w:left="460" w:right="820"/>
          <w:cols w:num="2" w:equalWidth="0">
            <w:col w:w="7814" w:space="40"/>
            <w:col w:w="3106"/>
          </w:cols>
        </w:sectPr>
      </w:pPr>
    </w:p>
    <w:p>
      <w:pPr>
        <w:tabs>
          <w:tab w:pos="2761" w:val="left" w:leader="none"/>
          <w:tab w:pos="5825" w:val="left" w:leader="none"/>
          <w:tab w:pos="8524" w:val="left" w:leader="none"/>
        </w:tabs>
        <w:spacing w:line="415" w:lineRule="auto" w:before="187"/>
        <w:ind w:left="1055" w:right="1360" w:firstLine="0"/>
        <w:jc w:val="left"/>
        <w:rPr>
          <w:rFonts w:ascii="Times New Roman" w:hAnsi="Times New Roman"/>
          <w:sz w:val="20"/>
        </w:rPr>
      </w:pPr>
      <w:r>
        <w:rPr>
          <w:rFonts w:ascii="Times New Roman" w:hAnsi="Times New Roman"/>
          <w:b/>
          <w:sz w:val="20"/>
        </w:rPr>
        <w:t>Viscosity</w:t>
        <w:tab/>
      </w:r>
      <w:r>
        <w:rPr>
          <w:rFonts w:ascii="Times New Roman" w:hAnsi="Times New Roman"/>
          <w:sz w:val="20"/>
        </w:rPr>
        <w:t>33.66 cSt 40 °C (5.59 cSt @100 C )  </w:t>
      </w:r>
      <w:r>
        <w:rPr>
          <w:rFonts w:ascii="Times New Roman" w:hAnsi="Times New Roman"/>
          <w:spacing w:val="20"/>
          <w:sz w:val="20"/>
        </w:rPr>
        <w:t> </w:t>
      </w:r>
      <w:r>
        <w:rPr>
          <w:rFonts w:ascii="Times New Roman" w:hAnsi="Times New Roman"/>
          <w:b/>
          <w:sz w:val="20"/>
        </w:rPr>
        <w:t>Kinematic</w:t>
      </w:r>
      <w:r>
        <w:rPr>
          <w:rFonts w:ascii="Times New Roman" w:hAnsi="Times New Roman"/>
          <w:b/>
          <w:spacing w:val="-1"/>
          <w:sz w:val="20"/>
        </w:rPr>
        <w:t> </w:t>
      </w:r>
      <w:r>
        <w:rPr>
          <w:rFonts w:ascii="Times New Roman" w:hAnsi="Times New Roman"/>
          <w:b/>
          <w:sz w:val="20"/>
        </w:rPr>
        <w:t>viscosity</w:t>
        <w:tab/>
      </w:r>
      <w:r>
        <w:rPr>
          <w:rFonts w:ascii="Times New Roman" w:hAnsi="Times New Roman"/>
          <w:sz w:val="20"/>
        </w:rPr>
        <w:t>Not </w:t>
      </w:r>
      <w:r>
        <w:rPr>
          <w:rFonts w:ascii="Times New Roman" w:hAnsi="Times New Roman"/>
          <w:spacing w:val="-3"/>
          <w:sz w:val="20"/>
        </w:rPr>
        <w:t>available </w:t>
      </w:r>
      <w:r>
        <w:rPr>
          <w:rFonts w:ascii="Times New Roman" w:hAnsi="Times New Roman"/>
          <w:b/>
          <w:sz w:val="20"/>
        </w:rPr>
        <w:t>Solubility (Other)  </w:t>
      </w:r>
      <w:r>
        <w:rPr>
          <w:rFonts w:ascii="Times New Roman" w:hAnsi="Times New Roman"/>
          <w:b/>
          <w:spacing w:val="27"/>
          <w:sz w:val="20"/>
        </w:rPr>
        <w:t> </w:t>
      </w:r>
      <w:r>
        <w:rPr>
          <w:rFonts w:ascii="Times New Roman" w:hAnsi="Times New Roman"/>
          <w:sz w:val="20"/>
        </w:rPr>
        <w:t>Not</w:t>
      </w:r>
      <w:r>
        <w:rPr>
          <w:rFonts w:ascii="Times New Roman" w:hAnsi="Times New Roman"/>
          <w:spacing w:val="-3"/>
          <w:sz w:val="20"/>
        </w:rPr>
        <w:t> </w:t>
      </w:r>
      <w:r>
        <w:rPr>
          <w:rFonts w:ascii="Times New Roman" w:hAnsi="Times New Roman"/>
          <w:sz w:val="20"/>
        </w:rPr>
        <w:t>available</w:t>
        <w:tab/>
      </w:r>
      <w:r>
        <w:rPr>
          <w:rFonts w:ascii="Times New Roman" w:hAnsi="Times New Roman"/>
          <w:b/>
          <w:sz w:val="20"/>
        </w:rPr>
        <w:t>Density</w:t>
        <w:tab/>
      </w:r>
      <w:r>
        <w:rPr>
          <w:rFonts w:ascii="Times New Roman" w:hAnsi="Times New Roman"/>
          <w:sz w:val="20"/>
        </w:rPr>
        <w:t>7.277 lb/gal </w:t>
      </w:r>
      <w:r>
        <w:rPr>
          <w:rFonts w:ascii="Times New Roman" w:hAnsi="Times New Roman"/>
          <w:b/>
          <w:sz w:val="20"/>
        </w:rPr>
        <w:t>VOC</w:t>
        <w:tab/>
      </w:r>
      <w:r>
        <w:rPr>
          <w:rFonts w:ascii="Times New Roman" w:hAnsi="Times New Roman"/>
          <w:sz w:val="20"/>
        </w:rPr>
        <w:t>91.532 %</w:t>
      </w:r>
      <w:r>
        <w:rPr>
          <w:rFonts w:ascii="Times New Roman" w:hAnsi="Times New Roman"/>
          <w:spacing w:val="-5"/>
          <w:sz w:val="20"/>
        </w:rPr>
        <w:t> </w:t>
      </w:r>
      <w:r>
        <w:rPr>
          <w:rFonts w:ascii="Times New Roman" w:hAnsi="Times New Roman"/>
          <w:sz w:val="20"/>
        </w:rPr>
        <w:t>(6.661</w:t>
      </w:r>
      <w:r>
        <w:rPr>
          <w:rFonts w:ascii="Times New Roman" w:hAnsi="Times New Roman"/>
          <w:spacing w:val="-2"/>
          <w:sz w:val="20"/>
        </w:rPr>
        <w:t> </w:t>
      </w:r>
      <w:r>
        <w:rPr>
          <w:rFonts w:ascii="Times New Roman" w:hAnsi="Times New Roman"/>
          <w:sz w:val="20"/>
        </w:rPr>
        <w:t>lb/gal)</w:t>
        <w:tab/>
      </w:r>
      <w:r>
        <w:rPr>
          <w:rFonts w:ascii="Times New Roman" w:hAnsi="Times New Roman"/>
          <w:b/>
          <w:sz w:val="20"/>
        </w:rPr>
        <w:t>Molecular</w:t>
      </w:r>
      <w:r>
        <w:rPr>
          <w:rFonts w:ascii="Times New Roman" w:hAnsi="Times New Roman"/>
          <w:b/>
          <w:spacing w:val="-4"/>
          <w:sz w:val="20"/>
        </w:rPr>
        <w:t> </w:t>
      </w:r>
      <w:r>
        <w:rPr>
          <w:rFonts w:ascii="Times New Roman" w:hAnsi="Times New Roman"/>
          <w:b/>
          <w:sz w:val="20"/>
        </w:rPr>
        <w:t>Weight</w:t>
        <w:tab/>
      </w:r>
      <w:r>
        <w:rPr>
          <w:rFonts w:ascii="Times New Roman" w:hAnsi="Times New Roman"/>
          <w:sz w:val="20"/>
        </w:rPr>
        <w:t>Not</w:t>
      </w:r>
      <w:r>
        <w:rPr>
          <w:rFonts w:ascii="Times New Roman" w:hAnsi="Times New Roman"/>
          <w:spacing w:val="8"/>
          <w:sz w:val="20"/>
        </w:rPr>
        <w:t> </w:t>
      </w:r>
      <w:r>
        <w:rPr>
          <w:rFonts w:ascii="Times New Roman" w:hAnsi="Times New Roman"/>
          <w:spacing w:val="-3"/>
          <w:sz w:val="20"/>
        </w:rPr>
        <w:t>available</w:t>
      </w:r>
    </w:p>
    <w:p>
      <w:pPr>
        <w:spacing w:after="0" w:line="415" w:lineRule="auto"/>
        <w:jc w:val="left"/>
        <w:rPr>
          <w:rFonts w:ascii="Times New Roman" w:hAnsi="Times New Roman"/>
          <w:sz w:val="20"/>
        </w:rPr>
        <w:sectPr>
          <w:type w:val="continuous"/>
          <w:pgSz w:w="12240" w:h="15840"/>
          <w:pgMar w:top="500" w:bottom="280" w:left="460" w:right="820"/>
        </w:sectPr>
      </w:pPr>
    </w:p>
    <w:p>
      <w:pPr>
        <w:spacing w:line="259" w:lineRule="auto" w:before="2"/>
        <w:ind w:left="1055" w:right="-18" w:firstLine="0"/>
        <w:jc w:val="left"/>
        <w:rPr>
          <w:rFonts w:ascii="Times New Roman"/>
          <w:b/>
          <w:sz w:val="20"/>
        </w:rPr>
      </w:pPr>
      <w:r>
        <w:rPr>
          <w:rFonts w:ascii="Times New Roman"/>
          <w:b/>
          <w:sz w:val="20"/>
        </w:rPr>
        <w:t>Percent Solids by Weight</w:t>
      </w:r>
    </w:p>
    <w:p>
      <w:pPr>
        <w:spacing w:before="74"/>
        <w:ind w:left="1579" w:right="0" w:firstLine="0"/>
        <w:jc w:val="left"/>
        <w:rPr>
          <w:rFonts w:ascii="Times New Roman"/>
          <w:sz w:val="20"/>
        </w:rPr>
      </w:pPr>
      <w:r>
        <w:rPr>
          <w:rFonts w:ascii="Times New Roman"/>
          <w:w w:val="100"/>
          <w:sz w:val="20"/>
        </w:rPr>
        <w:t>.</w:t>
      </w:r>
    </w:p>
    <w:p>
      <w:pPr>
        <w:spacing w:before="125"/>
        <w:ind w:left="187" w:right="0" w:firstLine="0"/>
        <w:jc w:val="left"/>
        <w:rPr>
          <w:rFonts w:ascii="Times New Roman"/>
          <w:sz w:val="20"/>
        </w:rPr>
      </w:pPr>
      <w:r>
        <w:rPr/>
        <w:br w:type="column"/>
      </w:r>
      <w:r>
        <w:rPr>
          <w:rFonts w:ascii="Times New Roman"/>
          <w:sz w:val="20"/>
        </w:rPr>
        <w:t>7.191 %</w:t>
      </w:r>
    </w:p>
    <w:p>
      <w:pPr>
        <w:spacing w:after="0"/>
        <w:jc w:val="left"/>
        <w:rPr>
          <w:rFonts w:ascii="Times New Roman"/>
          <w:sz w:val="20"/>
        </w:rPr>
        <w:sectPr>
          <w:type w:val="continuous"/>
          <w:pgSz w:w="12240" w:h="15840"/>
          <w:pgMar w:top="500" w:bottom="280" w:left="460" w:right="820"/>
          <w:cols w:num="2" w:equalWidth="0">
            <w:col w:w="2535" w:space="40"/>
            <w:col w:w="8385"/>
          </w:cols>
        </w:sectPr>
      </w:pPr>
    </w:p>
    <w:p>
      <w:pPr>
        <w:pStyle w:val="BodyText"/>
        <w:spacing w:before="10"/>
        <w:rPr>
          <w:rFonts w:ascii="Times New Roman"/>
          <w:sz w:val="18"/>
        </w:rPr>
      </w:pPr>
    </w:p>
    <w:p>
      <w:pPr>
        <w:pStyle w:val="BodyText"/>
        <w:ind w:left="934"/>
        <w:rPr>
          <w:rFonts w:ascii="Times New Roman"/>
          <w:sz w:val="20"/>
        </w:rPr>
      </w:pPr>
      <w:r>
        <w:rPr>
          <w:rFonts w:ascii="Times New Roman"/>
          <w:position w:val="0"/>
          <w:sz w:val="20"/>
        </w:rPr>
        <w:pict>
          <v:shape style="width:471.75pt;height:14.6pt;mso-position-horizontal-relative:char;mso-position-vertical-relative:line" type="#_x0000_t202" filled="false" stroked="true" strokeweight=".72003pt" strokecolor="#000000">
            <w10:anchorlock/>
            <v:textbox inset="0,0,0,0">
              <w:txbxContent>
                <w:p>
                  <w:pPr>
                    <w:spacing w:line="276" w:lineRule="exact" w:before="1"/>
                    <w:ind w:left="1179" w:right="1180" w:firstLine="0"/>
                    <w:jc w:val="center"/>
                    <w:rPr>
                      <w:rFonts w:ascii="Times New Roman"/>
                      <w:b/>
                      <w:sz w:val="24"/>
                    </w:rPr>
                  </w:pPr>
                  <w:r>
                    <w:rPr>
                      <w:rFonts w:ascii="Times New Roman"/>
                      <w:b/>
                      <w:sz w:val="24"/>
                    </w:rPr>
                    <w:t>Section 10 - STABILITY AND REACTIVITY</w:t>
                  </w:r>
                </w:p>
              </w:txbxContent>
            </v:textbox>
            <v:stroke dashstyle="solid"/>
          </v:shape>
        </w:pict>
      </w:r>
      <w:r>
        <w:rPr>
          <w:rFonts w:ascii="Times New Roman"/>
          <w:position w:val="0"/>
          <w:sz w:val="20"/>
        </w:rPr>
      </w:r>
    </w:p>
    <w:p>
      <w:pPr>
        <w:spacing w:before="169"/>
        <w:ind w:left="980" w:right="0" w:firstLine="0"/>
        <w:jc w:val="left"/>
        <w:rPr>
          <w:rFonts w:ascii="Times New Roman"/>
          <w:b/>
          <w:sz w:val="20"/>
        </w:rPr>
      </w:pPr>
      <w:r>
        <w:rPr>
          <w:rFonts w:ascii="Times New Roman"/>
          <w:b/>
          <w:sz w:val="20"/>
        </w:rPr>
        <w:t>Reactivity</w:t>
      </w:r>
    </w:p>
    <w:p>
      <w:pPr>
        <w:spacing w:before="1"/>
        <w:ind w:left="1579" w:right="0" w:firstLine="0"/>
        <w:jc w:val="left"/>
        <w:rPr>
          <w:rFonts w:ascii="Times New Roman"/>
          <w:sz w:val="20"/>
        </w:rPr>
      </w:pPr>
      <w:r>
        <w:rPr>
          <w:rFonts w:ascii="Times New Roman"/>
          <w:sz w:val="20"/>
        </w:rPr>
        <w:t>No reactivity hazard is expected.</w:t>
      </w:r>
    </w:p>
    <w:p>
      <w:pPr>
        <w:spacing w:before="18"/>
        <w:ind w:left="980" w:right="0" w:firstLine="0"/>
        <w:jc w:val="left"/>
        <w:rPr>
          <w:rFonts w:ascii="Times New Roman"/>
          <w:b/>
          <w:sz w:val="20"/>
        </w:rPr>
      </w:pPr>
      <w:r>
        <w:rPr>
          <w:rFonts w:ascii="Times New Roman"/>
          <w:b/>
          <w:sz w:val="20"/>
        </w:rPr>
        <w:t>Chemical Stability</w:t>
      </w:r>
    </w:p>
    <w:p>
      <w:pPr>
        <w:spacing w:before="1"/>
        <w:ind w:left="1579" w:right="0" w:firstLine="0"/>
        <w:jc w:val="left"/>
        <w:rPr>
          <w:rFonts w:ascii="Times New Roman"/>
          <w:sz w:val="20"/>
        </w:rPr>
      </w:pPr>
      <w:r>
        <w:rPr>
          <w:rFonts w:ascii="Times New Roman"/>
          <w:sz w:val="20"/>
        </w:rPr>
        <w:t>Stable under normal temperatures and pressures.</w:t>
      </w:r>
    </w:p>
    <w:p>
      <w:pPr>
        <w:spacing w:before="17"/>
        <w:ind w:left="980" w:right="0" w:firstLine="0"/>
        <w:jc w:val="left"/>
        <w:rPr>
          <w:rFonts w:ascii="Times New Roman"/>
          <w:b/>
          <w:sz w:val="20"/>
        </w:rPr>
      </w:pPr>
      <w:r>
        <w:rPr>
          <w:rFonts w:ascii="Times New Roman"/>
          <w:b/>
          <w:sz w:val="20"/>
        </w:rPr>
        <w:t>Possibility of Hazardous Reactions</w:t>
      </w:r>
    </w:p>
    <w:p>
      <w:pPr>
        <w:spacing w:before="0"/>
        <w:ind w:left="0" w:right="8172" w:firstLine="0"/>
        <w:jc w:val="right"/>
        <w:rPr>
          <w:rFonts w:ascii="Times New Roman"/>
          <w:sz w:val="20"/>
        </w:rPr>
      </w:pPr>
      <w:r>
        <w:rPr>
          <w:rFonts w:ascii="Times New Roman"/>
          <w:sz w:val="20"/>
        </w:rPr>
        <w:t>Will not occur.</w:t>
      </w:r>
    </w:p>
    <w:p>
      <w:pPr>
        <w:spacing w:before="19"/>
        <w:ind w:left="0" w:right="8265" w:firstLine="0"/>
        <w:jc w:val="right"/>
        <w:rPr>
          <w:rFonts w:ascii="Times New Roman"/>
          <w:b/>
          <w:sz w:val="20"/>
        </w:rPr>
      </w:pPr>
      <w:r>
        <w:rPr>
          <w:rFonts w:ascii="Times New Roman"/>
          <w:b/>
          <w:sz w:val="20"/>
        </w:rPr>
        <w:t>Conditions to Avoid</w:t>
      </w:r>
    </w:p>
    <w:p>
      <w:pPr>
        <w:spacing w:before="0"/>
        <w:ind w:left="1579" w:right="0" w:firstLine="0"/>
        <w:jc w:val="left"/>
        <w:rPr>
          <w:rFonts w:ascii="Times New Roman"/>
          <w:sz w:val="20"/>
        </w:rPr>
      </w:pPr>
      <w:r>
        <w:rPr>
          <w:rFonts w:ascii="Times New Roman"/>
          <w:sz w:val="20"/>
        </w:rPr>
        <w:t>Avoid direct sunlight, temperature extremes.</w:t>
      </w:r>
    </w:p>
    <w:p>
      <w:pPr>
        <w:spacing w:before="17"/>
        <w:ind w:left="980" w:right="0" w:firstLine="0"/>
        <w:jc w:val="left"/>
        <w:rPr>
          <w:rFonts w:ascii="Times New Roman"/>
          <w:b/>
          <w:sz w:val="20"/>
        </w:rPr>
      </w:pPr>
      <w:r>
        <w:rPr>
          <w:rFonts w:ascii="Times New Roman"/>
          <w:b/>
          <w:sz w:val="20"/>
        </w:rPr>
        <w:t>Incompatible Materials</w:t>
      </w:r>
    </w:p>
    <w:p>
      <w:pPr>
        <w:spacing w:before="1"/>
        <w:ind w:left="1579" w:right="0" w:firstLine="0"/>
        <w:jc w:val="left"/>
        <w:rPr>
          <w:rFonts w:ascii="Times New Roman"/>
          <w:sz w:val="20"/>
        </w:rPr>
      </w:pPr>
      <w:r>
        <w:rPr>
          <w:rFonts w:ascii="Times New Roman"/>
          <w:sz w:val="20"/>
        </w:rPr>
        <w:t>Acids, oxidizing materials</w:t>
      </w:r>
    </w:p>
    <w:p>
      <w:pPr>
        <w:spacing w:before="18"/>
        <w:ind w:left="980" w:right="0" w:firstLine="0"/>
        <w:jc w:val="left"/>
        <w:rPr>
          <w:rFonts w:ascii="Times New Roman"/>
          <w:b/>
          <w:sz w:val="20"/>
        </w:rPr>
      </w:pPr>
      <w:r>
        <w:rPr>
          <w:rFonts w:ascii="Times New Roman"/>
          <w:b/>
          <w:sz w:val="20"/>
        </w:rPr>
        <w:t>Hazardous decomposition products</w:t>
      </w:r>
    </w:p>
    <w:p>
      <w:pPr>
        <w:spacing w:line="256" w:lineRule="auto" w:before="1"/>
        <w:ind w:left="1579" w:right="1034" w:firstLine="0"/>
        <w:jc w:val="left"/>
        <w:rPr>
          <w:rFonts w:ascii="Times New Roman"/>
          <w:sz w:val="20"/>
        </w:rPr>
      </w:pPr>
      <w:r>
        <w:rPr>
          <w:rFonts w:ascii="Times New Roman"/>
          <w:sz w:val="20"/>
        </w:rPr>
        <w:t>Smoke, carbon monoxide, carbon dioxide, aldehydes, oxides of carbon, oxides of phosphorus, oxides of sulfur, alkyl mercaptans, other sulfides.</w:t>
      </w:r>
    </w:p>
    <w:p>
      <w:pPr>
        <w:pStyle w:val="BodyText"/>
        <w:spacing w:before="1"/>
        <w:rPr>
          <w:rFonts w:ascii="Times New Roman"/>
          <w:sz w:val="14"/>
        </w:rPr>
      </w:pPr>
      <w:r>
        <w:rPr/>
        <w:pict>
          <v:shape style="position:absolute;margin-left:70.139999pt;margin-top:10.462862pt;width:471.75pt;height:14.6pt;mso-position-horizontal-relative:page;mso-position-vertical-relative:paragraph;z-index:-251498496;mso-wrap-distance-left:0;mso-wrap-distance-right:0" type="#_x0000_t202" filled="false" stroked="true" strokeweight=".72003pt" strokecolor="#000000">
            <v:textbox inset="0,0,0,0">
              <w:txbxContent>
                <w:p>
                  <w:pPr>
                    <w:spacing w:line="276" w:lineRule="exact" w:before="1"/>
                    <w:ind w:left="1179" w:right="1179" w:firstLine="0"/>
                    <w:jc w:val="center"/>
                    <w:rPr>
                      <w:rFonts w:ascii="Times New Roman"/>
                      <w:b/>
                      <w:sz w:val="24"/>
                    </w:rPr>
                  </w:pPr>
                  <w:r>
                    <w:rPr>
                      <w:rFonts w:ascii="Times New Roman"/>
                      <w:b/>
                      <w:sz w:val="24"/>
                    </w:rPr>
                    <w:t>Section 11 - TOXICOLOGICAL INFORMATION</w:t>
                  </w:r>
                </w:p>
              </w:txbxContent>
            </v:textbox>
            <v:stroke dashstyle="solid"/>
            <w10:wrap type="topAndBottom"/>
          </v:shape>
        </w:pict>
      </w:r>
    </w:p>
    <w:p>
      <w:pPr>
        <w:pStyle w:val="BodyText"/>
        <w:spacing w:before="7"/>
        <w:rPr>
          <w:rFonts w:ascii="Times New Roman"/>
          <w:sz w:val="6"/>
        </w:rPr>
      </w:pPr>
    </w:p>
    <w:p>
      <w:pPr>
        <w:spacing w:before="92"/>
        <w:ind w:left="980" w:right="6343" w:firstLine="0"/>
        <w:jc w:val="left"/>
        <w:rPr>
          <w:rFonts w:ascii="Times New Roman"/>
          <w:b/>
          <w:sz w:val="20"/>
        </w:rPr>
      </w:pPr>
      <w:r>
        <w:rPr>
          <w:rFonts w:ascii="Times New Roman"/>
          <w:b/>
          <w:sz w:val="20"/>
        </w:rPr>
        <w:t>Information on Likely Routes of Exposure Inhalation</w:t>
      </w:r>
    </w:p>
    <w:p>
      <w:pPr>
        <w:spacing w:before="1"/>
        <w:ind w:left="1579" w:right="0" w:firstLine="0"/>
        <w:jc w:val="left"/>
        <w:rPr>
          <w:rFonts w:ascii="Times New Roman"/>
          <w:sz w:val="20"/>
        </w:rPr>
      </w:pPr>
      <w:r>
        <w:rPr>
          <w:rFonts w:ascii="Times New Roman"/>
          <w:sz w:val="20"/>
        </w:rPr>
        <w:t>May cause nausea, headache, or weakness.</w:t>
      </w:r>
    </w:p>
    <w:p>
      <w:pPr>
        <w:spacing w:after="0"/>
        <w:jc w:val="left"/>
        <w:rPr>
          <w:rFonts w:ascii="Times New Roman"/>
          <w:sz w:val="20"/>
        </w:rPr>
        <w:sectPr>
          <w:type w:val="continuous"/>
          <w:pgSz w:w="12240" w:h="15840"/>
          <w:pgMar w:top="500" w:bottom="280" w:left="460" w:right="820"/>
        </w:sectPr>
      </w:pPr>
    </w:p>
    <w:p>
      <w:pPr>
        <w:pStyle w:val="BodyText"/>
        <w:spacing w:before="5"/>
        <w:rPr>
          <w:rFonts w:ascii="Times New Roman"/>
          <w:sz w:val="13"/>
        </w:rPr>
      </w:pPr>
    </w:p>
    <w:p>
      <w:pPr>
        <w:spacing w:before="92"/>
        <w:ind w:left="980" w:right="0" w:firstLine="0"/>
        <w:jc w:val="left"/>
        <w:rPr>
          <w:rFonts w:ascii="Times New Roman"/>
          <w:b/>
          <w:sz w:val="20"/>
        </w:rPr>
      </w:pPr>
      <w:r>
        <w:rPr>
          <w:rFonts w:ascii="Times New Roman"/>
          <w:b/>
          <w:sz w:val="20"/>
        </w:rPr>
        <w:t>Skin Contact</w:t>
      </w:r>
    </w:p>
    <w:p>
      <w:pPr>
        <w:spacing w:before="1"/>
        <w:ind w:left="1580" w:right="0" w:firstLine="0"/>
        <w:jc w:val="left"/>
        <w:rPr>
          <w:rFonts w:ascii="Times New Roman"/>
          <w:sz w:val="20"/>
        </w:rPr>
      </w:pPr>
      <w:r>
        <w:rPr>
          <w:rFonts w:ascii="Times New Roman"/>
          <w:sz w:val="20"/>
        </w:rPr>
        <w:t>May cause mild irritation.</w:t>
      </w:r>
    </w:p>
    <w:p>
      <w:pPr>
        <w:spacing w:before="18"/>
        <w:ind w:left="980" w:right="0" w:firstLine="0"/>
        <w:jc w:val="left"/>
        <w:rPr>
          <w:rFonts w:ascii="Times New Roman"/>
          <w:b/>
          <w:sz w:val="20"/>
        </w:rPr>
      </w:pPr>
      <w:r>
        <w:rPr>
          <w:rFonts w:ascii="Times New Roman"/>
          <w:b/>
          <w:sz w:val="20"/>
        </w:rPr>
        <w:t>Eye Contact</w:t>
      </w:r>
    </w:p>
    <w:p>
      <w:pPr>
        <w:spacing w:before="1"/>
        <w:ind w:left="1580" w:right="0" w:firstLine="0"/>
        <w:jc w:val="left"/>
        <w:rPr>
          <w:rFonts w:ascii="Times New Roman"/>
          <w:sz w:val="20"/>
        </w:rPr>
      </w:pPr>
      <w:r>
        <w:rPr>
          <w:rFonts w:ascii="Times New Roman"/>
          <w:sz w:val="20"/>
        </w:rPr>
        <w:t>Contact with the eyes may be slightly irritating.</w:t>
      </w:r>
    </w:p>
    <w:p>
      <w:pPr>
        <w:spacing w:before="17"/>
        <w:ind w:left="980" w:right="0" w:firstLine="0"/>
        <w:jc w:val="left"/>
        <w:rPr>
          <w:rFonts w:ascii="Times New Roman"/>
          <w:b/>
          <w:sz w:val="20"/>
        </w:rPr>
      </w:pPr>
      <w:r>
        <w:rPr>
          <w:rFonts w:ascii="Times New Roman"/>
          <w:b/>
          <w:sz w:val="20"/>
        </w:rPr>
        <w:t>Ingestion</w:t>
      </w:r>
    </w:p>
    <w:p>
      <w:pPr>
        <w:spacing w:before="0"/>
        <w:ind w:left="1580" w:right="0" w:firstLine="0"/>
        <w:jc w:val="left"/>
        <w:rPr>
          <w:rFonts w:ascii="Times New Roman"/>
          <w:sz w:val="20"/>
        </w:rPr>
      </w:pPr>
      <w:r>
        <w:rPr>
          <w:rFonts w:ascii="Times New Roman"/>
          <w:sz w:val="20"/>
        </w:rPr>
        <w:t>No information on significant adverse effects.</w:t>
      </w:r>
    </w:p>
    <w:p>
      <w:pPr>
        <w:spacing w:before="19"/>
        <w:ind w:left="980" w:right="7009" w:firstLine="0"/>
        <w:jc w:val="left"/>
        <w:rPr>
          <w:rFonts w:ascii="Times New Roman"/>
          <w:b/>
          <w:sz w:val="20"/>
        </w:rPr>
      </w:pPr>
      <w:r>
        <w:rPr>
          <w:rFonts w:ascii="Times New Roman"/>
          <w:b/>
          <w:sz w:val="20"/>
        </w:rPr>
        <w:t>Acute and Chronic Toxicity Component Analysis - LD50/LC50</w:t>
      </w:r>
    </w:p>
    <w:p>
      <w:pPr>
        <w:spacing w:line="259" w:lineRule="auto" w:before="0"/>
        <w:ind w:left="1580" w:right="657" w:firstLine="0"/>
        <w:jc w:val="left"/>
        <w:rPr>
          <w:rFonts w:ascii="Times New Roman"/>
          <w:sz w:val="20"/>
        </w:rPr>
      </w:pPr>
      <w:r>
        <w:rPr>
          <w:rFonts w:ascii="Times New Roman"/>
          <w:sz w:val="20"/>
        </w:rPr>
        <w:t>The components of this material have been reviewed in various sources and the following selected endpoints are published:</w:t>
      </w:r>
    </w:p>
    <w:p>
      <w:pPr>
        <w:spacing w:before="0"/>
        <w:ind w:left="1580" w:right="0" w:firstLine="0"/>
        <w:jc w:val="left"/>
        <w:rPr>
          <w:rFonts w:ascii="Times New Roman"/>
          <w:b/>
          <w:sz w:val="20"/>
        </w:rPr>
      </w:pPr>
      <w:r>
        <w:rPr>
          <w:rFonts w:ascii="Times New Roman"/>
          <w:b/>
          <w:sz w:val="20"/>
        </w:rPr>
        <w:t>Distillates, petroleum, solvent-refined heavy paraffinic (64741-88-4)</w:t>
      </w:r>
    </w:p>
    <w:p>
      <w:pPr>
        <w:spacing w:line="259" w:lineRule="auto" w:before="18"/>
        <w:ind w:left="1580" w:right="878" w:firstLine="0"/>
        <w:jc w:val="left"/>
        <w:rPr>
          <w:rFonts w:ascii="Times New Roman"/>
          <w:sz w:val="20"/>
        </w:rPr>
      </w:pPr>
      <w:r>
        <w:rPr>
          <w:rFonts w:ascii="Times New Roman"/>
          <w:sz w:val="20"/>
        </w:rPr>
        <w:t>Oral LD50 Rat &gt;5000 mg/kg; Dermal LD50 Rabbit &gt;2000 mg/kg; Inhalation LC50 Rat &gt;5530 mg/m3 4 h (no deaths occurred)</w:t>
      </w:r>
    </w:p>
    <w:p>
      <w:pPr>
        <w:spacing w:line="229" w:lineRule="exact" w:before="0"/>
        <w:ind w:left="1580" w:right="0" w:firstLine="0"/>
        <w:jc w:val="left"/>
        <w:rPr>
          <w:rFonts w:ascii="Times New Roman"/>
          <w:b/>
          <w:sz w:val="20"/>
        </w:rPr>
      </w:pPr>
      <w:r>
        <w:rPr>
          <w:rFonts w:ascii="Times New Roman"/>
          <w:b/>
          <w:sz w:val="20"/>
        </w:rPr>
        <w:t>Paraffin oils (8012-95-1)</w:t>
      </w:r>
    </w:p>
    <w:p>
      <w:pPr>
        <w:spacing w:before="18"/>
        <w:ind w:left="1580" w:right="0" w:firstLine="0"/>
        <w:jc w:val="left"/>
        <w:rPr>
          <w:rFonts w:ascii="Times New Roman"/>
          <w:sz w:val="20"/>
        </w:rPr>
      </w:pPr>
      <w:r>
        <w:rPr>
          <w:rFonts w:ascii="Times New Roman"/>
          <w:sz w:val="20"/>
        </w:rPr>
        <w:t>Oral LD50 Rat &gt;24 g/kg; Inhalation LC50 Rat 2062 ppm 4 h</w:t>
      </w:r>
    </w:p>
    <w:p>
      <w:pPr>
        <w:spacing w:before="19" w:after="22"/>
        <w:ind w:left="980" w:right="7904" w:firstLine="0"/>
        <w:jc w:val="left"/>
        <w:rPr>
          <w:rFonts w:ascii="Times New Roman"/>
          <w:b/>
          <w:sz w:val="20"/>
        </w:rPr>
      </w:pPr>
      <w:r>
        <w:rPr>
          <w:rFonts w:ascii="Times New Roman"/>
          <w:b/>
          <w:sz w:val="20"/>
        </w:rPr>
        <w:t>Product Toxicity Data Acute Toxicity Estimate</w:t>
      </w:r>
    </w:p>
    <w:tbl>
      <w:tblPr>
        <w:tblW w:w="0" w:type="auto"/>
        <w:jc w:val="left"/>
        <w:tblInd w:w="1629"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top w:w="0" w:type="dxa"/>
          <w:left w:w="0" w:type="dxa"/>
          <w:bottom w:w="0" w:type="dxa"/>
          <w:right w:w="0" w:type="dxa"/>
        </w:tblCellMar>
        <w:tblLook w:val="01E0"/>
      </w:tblPr>
      <w:tblGrid>
        <w:gridCol w:w="806"/>
        <w:gridCol w:w="1329"/>
      </w:tblGrid>
      <w:tr>
        <w:trPr>
          <w:trHeight w:val="413" w:hRule="atLeast"/>
        </w:trPr>
        <w:tc>
          <w:tcPr>
            <w:tcW w:w="806" w:type="dxa"/>
          </w:tcPr>
          <w:p>
            <w:pPr>
              <w:pStyle w:val="TableParagraph"/>
              <w:spacing w:before="83"/>
              <w:ind w:left="86"/>
              <w:rPr>
                <w:rFonts w:ascii="Times New Roman"/>
                <w:sz w:val="20"/>
              </w:rPr>
            </w:pPr>
            <w:r>
              <w:rPr>
                <w:rFonts w:ascii="Times New Roman"/>
                <w:sz w:val="20"/>
              </w:rPr>
              <w:t>Dermal</w:t>
            </w:r>
          </w:p>
        </w:tc>
        <w:tc>
          <w:tcPr>
            <w:tcW w:w="1329" w:type="dxa"/>
          </w:tcPr>
          <w:p>
            <w:pPr>
              <w:pStyle w:val="TableParagraph"/>
              <w:spacing w:before="83"/>
              <w:ind w:left="90"/>
              <w:rPr>
                <w:rFonts w:ascii="Times New Roman"/>
                <w:sz w:val="20"/>
              </w:rPr>
            </w:pPr>
            <w:r>
              <w:rPr>
                <w:rFonts w:ascii="Times New Roman"/>
                <w:sz w:val="20"/>
              </w:rPr>
              <w:t>&gt; 2000 mg/kg</w:t>
            </w:r>
          </w:p>
        </w:tc>
      </w:tr>
      <w:tr>
        <w:trPr>
          <w:trHeight w:val="413" w:hRule="atLeast"/>
        </w:trPr>
        <w:tc>
          <w:tcPr>
            <w:tcW w:w="806" w:type="dxa"/>
          </w:tcPr>
          <w:p>
            <w:pPr>
              <w:pStyle w:val="TableParagraph"/>
              <w:spacing w:before="83"/>
              <w:ind w:left="86"/>
              <w:rPr>
                <w:rFonts w:ascii="Times New Roman"/>
                <w:sz w:val="20"/>
              </w:rPr>
            </w:pPr>
            <w:r>
              <w:rPr>
                <w:rFonts w:ascii="Times New Roman"/>
                <w:sz w:val="20"/>
              </w:rPr>
              <w:t>Oral</w:t>
            </w:r>
          </w:p>
        </w:tc>
        <w:tc>
          <w:tcPr>
            <w:tcW w:w="1329" w:type="dxa"/>
          </w:tcPr>
          <w:p>
            <w:pPr>
              <w:pStyle w:val="TableParagraph"/>
              <w:spacing w:before="83"/>
              <w:ind w:left="90"/>
              <w:rPr>
                <w:rFonts w:ascii="Times New Roman"/>
                <w:sz w:val="20"/>
              </w:rPr>
            </w:pPr>
            <w:r>
              <w:rPr>
                <w:rFonts w:ascii="Times New Roman"/>
                <w:sz w:val="20"/>
              </w:rPr>
              <w:t>&gt; 2000 mg/kg</w:t>
            </w:r>
          </w:p>
        </w:tc>
      </w:tr>
    </w:tbl>
    <w:p>
      <w:pPr>
        <w:spacing w:before="23"/>
        <w:ind w:left="980" w:right="0" w:firstLine="0"/>
        <w:jc w:val="left"/>
        <w:rPr>
          <w:rFonts w:ascii="Times New Roman"/>
          <w:b/>
          <w:sz w:val="20"/>
        </w:rPr>
      </w:pPr>
      <w:r>
        <w:rPr>
          <w:rFonts w:ascii="Times New Roman"/>
          <w:b/>
          <w:sz w:val="20"/>
        </w:rPr>
        <w:t>Immediate Effects</w:t>
      </w:r>
    </w:p>
    <w:p>
      <w:pPr>
        <w:spacing w:before="0"/>
        <w:ind w:left="1579" w:right="0" w:firstLine="0"/>
        <w:jc w:val="left"/>
        <w:rPr>
          <w:rFonts w:ascii="Times New Roman"/>
          <w:sz w:val="20"/>
        </w:rPr>
      </w:pPr>
      <w:r>
        <w:rPr>
          <w:rFonts w:ascii="Times New Roman"/>
          <w:sz w:val="20"/>
        </w:rPr>
        <w:t>May cause mild skin irritation. Contact with the eyes may be slightly irritating.</w:t>
      </w:r>
    </w:p>
    <w:p>
      <w:pPr>
        <w:spacing w:before="18"/>
        <w:ind w:left="980" w:right="0" w:firstLine="0"/>
        <w:jc w:val="left"/>
        <w:rPr>
          <w:rFonts w:ascii="Times New Roman"/>
          <w:b/>
          <w:sz w:val="20"/>
        </w:rPr>
      </w:pPr>
      <w:r>
        <w:rPr>
          <w:rFonts w:ascii="Times New Roman"/>
          <w:b/>
          <w:sz w:val="20"/>
        </w:rPr>
        <w:t>Delayed Effects</w:t>
      </w:r>
    </w:p>
    <w:p>
      <w:pPr>
        <w:spacing w:before="0"/>
        <w:ind w:left="1579" w:right="0" w:firstLine="0"/>
        <w:jc w:val="left"/>
        <w:rPr>
          <w:rFonts w:ascii="Times New Roman"/>
          <w:sz w:val="20"/>
        </w:rPr>
      </w:pPr>
      <w:r>
        <w:rPr>
          <w:rFonts w:ascii="Times New Roman"/>
          <w:sz w:val="20"/>
        </w:rPr>
        <w:t>No information on significant adverse effects.</w:t>
      </w:r>
    </w:p>
    <w:p>
      <w:pPr>
        <w:spacing w:before="18"/>
        <w:ind w:left="980" w:right="0" w:firstLine="0"/>
        <w:jc w:val="left"/>
        <w:rPr>
          <w:rFonts w:ascii="Times New Roman"/>
          <w:b/>
          <w:sz w:val="20"/>
        </w:rPr>
      </w:pPr>
      <w:r>
        <w:rPr>
          <w:rFonts w:ascii="Times New Roman"/>
          <w:b/>
          <w:sz w:val="20"/>
        </w:rPr>
        <w:t>Irritation/Corrosivity Data</w:t>
      </w:r>
    </w:p>
    <w:p>
      <w:pPr>
        <w:spacing w:before="1"/>
        <w:ind w:left="1579" w:right="0" w:firstLine="0"/>
        <w:jc w:val="left"/>
        <w:rPr>
          <w:rFonts w:ascii="Times New Roman"/>
          <w:sz w:val="20"/>
        </w:rPr>
      </w:pPr>
      <w:r>
        <w:rPr>
          <w:rFonts w:ascii="Times New Roman"/>
          <w:sz w:val="20"/>
        </w:rPr>
        <w:t>May cause mild skin irritation. Contact with the eyes may be slightly irritating.</w:t>
      </w:r>
    </w:p>
    <w:p>
      <w:pPr>
        <w:spacing w:before="17"/>
        <w:ind w:left="980" w:right="0" w:firstLine="0"/>
        <w:jc w:val="left"/>
        <w:rPr>
          <w:rFonts w:ascii="Times New Roman"/>
          <w:b/>
          <w:sz w:val="20"/>
        </w:rPr>
      </w:pPr>
      <w:r>
        <w:rPr>
          <w:rFonts w:ascii="Times New Roman"/>
          <w:b/>
          <w:sz w:val="20"/>
        </w:rPr>
        <w:t>Respiratory Sensitization</w:t>
      </w:r>
    </w:p>
    <w:p>
      <w:pPr>
        <w:spacing w:before="0"/>
        <w:ind w:left="1579" w:right="0" w:firstLine="0"/>
        <w:jc w:val="left"/>
        <w:rPr>
          <w:rFonts w:ascii="Times New Roman"/>
          <w:sz w:val="20"/>
        </w:rPr>
      </w:pPr>
      <w:r>
        <w:rPr>
          <w:rFonts w:ascii="Times New Roman"/>
          <w:sz w:val="20"/>
        </w:rPr>
        <w:t>Hot vapors may cause irritation.</w:t>
      </w:r>
    </w:p>
    <w:p>
      <w:pPr>
        <w:spacing w:before="19"/>
        <w:ind w:left="980" w:right="0" w:firstLine="0"/>
        <w:jc w:val="left"/>
        <w:rPr>
          <w:rFonts w:ascii="Times New Roman"/>
          <w:b/>
          <w:sz w:val="20"/>
        </w:rPr>
      </w:pPr>
      <w:r>
        <w:rPr>
          <w:rFonts w:ascii="Times New Roman"/>
          <w:b/>
          <w:sz w:val="20"/>
        </w:rPr>
        <w:t>Dermal Sensitization</w:t>
      </w:r>
    </w:p>
    <w:p>
      <w:pPr>
        <w:spacing w:before="0"/>
        <w:ind w:left="1579" w:right="0" w:firstLine="0"/>
        <w:jc w:val="left"/>
        <w:rPr>
          <w:rFonts w:ascii="Times New Roman"/>
          <w:sz w:val="20"/>
        </w:rPr>
      </w:pPr>
      <w:r>
        <w:rPr>
          <w:rFonts w:ascii="Times New Roman"/>
          <w:sz w:val="20"/>
        </w:rPr>
        <w:t>Repeated and prolonged contact may lead to skin sensitization.</w:t>
      </w:r>
    </w:p>
    <w:p>
      <w:pPr>
        <w:spacing w:before="18" w:after="23"/>
        <w:ind w:left="979" w:right="0" w:firstLine="0"/>
        <w:jc w:val="left"/>
        <w:rPr>
          <w:rFonts w:ascii="Times New Roman"/>
          <w:b/>
          <w:sz w:val="20"/>
        </w:rPr>
      </w:pPr>
      <w:r>
        <w:rPr>
          <w:rFonts w:ascii="Times New Roman"/>
          <w:b/>
          <w:sz w:val="20"/>
        </w:rPr>
        <w:t>Component Carcinogenicity</w:t>
      </w:r>
    </w:p>
    <w:tbl>
      <w:tblPr>
        <w:tblW w:w="0" w:type="auto"/>
        <w:jc w:val="left"/>
        <w:tblInd w:w="1201"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top w:w="0" w:type="dxa"/>
          <w:left w:w="0" w:type="dxa"/>
          <w:bottom w:w="0" w:type="dxa"/>
          <w:right w:w="0" w:type="dxa"/>
        </w:tblCellMar>
        <w:tblLook w:val="01E0"/>
      </w:tblPr>
      <w:tblGrid>
        <w:gridCol w:w="2592"/>
        <w:gridCol w:w="6542"/>
      </w:tblGrid>
      <w:tr>
        <w:trPr>
          <w:trHeight w:val="910" w:hRule="atLeast"/>
        </w:trPr>
        <w:tc>
          <w:tcPr>
            <w:tcW w:w="2592" w:type="dxa"/>
          </w:tcPr>
          <w:p>
            <w:pPr>
              <w:pStyle w:val="TableParagraph"/>
              <w:spacing w:line="259" w:lineRule="auto" w:before="83"/>
              <w:ind w:left="86" w:right="587"/>
              <w:jc w:val="both"/>
              <w:rPr>
                <w:rFonts w:ascii="Times New Roman"/>
                <w:b/>
                <w:sz w:val="20"/>
              </w:rPr>
            </w:pPr>
            <w:r>
              <w:rPr>
                <w:rFonts w:ascii="Times New Roman"/>
                <w:b/>
                <w:sz w:val="20"/>
              </w:rPr>
              <w:t>Distillates, petroleum, solvent-refined heavy paraffinic</w:t>
            </w:r>
          </w:p>
        </w:tc>
        <w:tc>
          <w:tcPr>
            <w:tcW w:w="6542" w:type="dxa"/>
          </w:tcPr>
          <w:p>
            <w:pPr>
              <w:pStyle w:val="TableParagraph"/>
              <w:spacing w:before="8"/>
              <w:rPr>
                <w:rFonts w:ascii="Times New Roman"/>
                <w:b/>
                <w:sz w:val="28"/>
              </w:rPr>
            </w:pPr>
          </w:p>
          <w:p>
            <w:pPr>
              <w:pStyle w:val="TableParagraph"/>
              <w:ind w:left="89"/>
              <w:rPr>
                <w:rFonts w:ascii="Times New Roman"/>
                <w:b/>
                <w:sz w:val="20"/>
              </w:rPr>
            </w:pPr>
            <w:r>
              <w:rPr>
                <w:rFonts w:ascii="Times New Roman"/>
                <w:b/>
                <w:sz w:val="20"/>
              </w:rPr>
              <w:t>64741-88-4</w:t>
            </w:r>
          </w:p>
        </w:tc>
      </w:tr>
      <w:tr>
        <w:trPr>
          <w:trHeight w:val="660" w:hRule="atLeast"/>
        </w:trPr>
        <w:tc>
          <w:tcPr>
            <w:tcW w:w="2592" w:type="dxa"/>
          </w:tcPr>
          <w:p>
            <w:pPr>
              <w:pStyle w:val="TableParagraph"/>
              <w:spacing w:before="10"/>
              <w:rPr>
                <w:rFonts w:ascii="Times New Roman"/>
                <w:b/>
                <w:sz w:val="17"/>
              </w:rPr>
            </w:pPr>
          </w:p>
          <w:p>
            <w:pPr>
              <w:pStyle w:val="TableParagraph"/>
              <w:ind w:left="86"/>
              <w:rPr>
                <w:rFonts w:ascii="Times New Roman"/>
                <w:sz w:val="20"/>
              </w:rPr>
            </w:pPr>
            <w:r>
              <w:rPr>
                <w:rFonts w:ascii="Times New Roman"/>
                <w:sz w:val="20"/>
              </w:rPr>
              <w:t>ACGIH:</w:t>
            </w:r>
          </w:p>
        </w:tc>
        <w:tc>
          <w:tcPr>
            <w:tcW w:w="6542" w:type="dxa"/>
          </w:tcPr>
          <w:p>
            <w:pPr>
              <w:pStyle w:val="TableParagraph"/>
              <w:spacing w:line="259" w:lineRule="auto" w:before="82"/>
              <w:ind w:left="89" w:right="329"/>
              <w:rPr>
                <w:rFonts w:ascii="Times New Roman"/>
                <w:sz w:val="20"/>
              </w:rPr>
            </w:pPr>
            <w:r>
              <w:rPr>
                <w:rFonts w:ascii="Times New Roman"/>
                <w:sz w:val="20"/>
              </w:rPr>
              <w:t>A2 - Suspected Human Carcinogen (related to Untreated and mildly-treated oils)</w:t>
            </w:r>
          </w:p>
        </w:tc>
      </w:tr>
      <w:tr>
        <w:trPr>
          <w:trHeight w:val="910" w:hRule="atLeast"/>
        </w:trPr>
        <w:tc>
          <w:tcPr>
            <w:tcW w:w="2592" w:type="dxa"/>
          </w:tcPr>
          <w:p>
            <w:pPr>
              <w:pStyle w:val="TableParagraph"/>
              <w:spacing w:before="8"/>
              <w:rPr>
                <w:rFonts w:ascii="Times New Roman"/>
                <w:b/>
                <w:sz w:val="28"/>
              </w:rPr>
            </w:pPr>
          </w:p>
          <w:p>
            <w:pPr>
              <w:pStyle w:val="TableParagraph"/>
              <w:spacing w:before="1"/>
              <w:ind w:left="86"/>
              <w:rPr>
                <w:rFonts w:ascii="Times New Roman"/>
                <w:sz w:val="20"/>
              </w:rPr>
            </w:pPr>
            <w:r>
              <w:rPr>
                <w:rFonts w:ascii="Times New Roman"/>
                <w:sz w:val="20"/>
              </w:rPr>
              <w:t>IARC:</w:t>
            </w:r>
          </w:p>
        </w:tc>
        <w:tc>
          <w:tcPr>
            <w:tcW w:w="6542" w:type="dxa"/>
          </w:tcPr>
          <w:p>
            <w:pPr>
              <w:pStyle w:val="TableParagraph"/>
              <w:spacing w:line="259" w:lineRule="auto" w:before="83"/>
              <w:ind w:left="89" w:right="659"/>
              <w:jc w:val="both"/>
              <w:rPr>
                <w:rFonts w:ascii="Times New Roman"/>
                <w:sz w:val="20"/>
              </w:rPr>
            </w:pPr>
            <w:r>
              <w:rPr>
                <w:rFonts w:ascii="Times New Roman"/>
                <w:sz w:val="20"/>
              </w:rPr>
              <w:t>Monograph 100F [2012] ; Supplement 7 [1987] ; Monograph 33 [1984] (related to Untreated and mildly-treated oils) (Group 1 (carcinogenic to humans))</w:t>
            </w:r>
          </w:p>
        </w:tc>
      </w:tr>
      <w:tr>
        <w:trPr>
          <w:trHeight w:val="412" w:hRule="atLeast"/>
        </w:trPr>
        <w:tc>
          <w:tcPr>
            <w:tcW w:w="2592" w:type="dxa"/>
          </w:tcPr>
          <w:p>
            <w:pPr>
              <w:pStyle w:val="TableParagraph"/>
              <w:spacing w:before="82"/>
              <w:ind w:left="86"/>
              <w:rPr>
                <w:rFonts w:ascii="Times New Roman"/>
                <w:sz w:val="20"/>
              </w:rPr>
            </w:pPr>
            <w:r>
              <w:rPr>
                <w:rFonts w:ascii="Times New Roman"/>
                <w:sz w:val="20"/>
              </w:rPr>
              <w:t>NTP:</w:t>
            </w:r>
          </w:p>
        </w:tc>
        <w:tc>
          <w:tcPr>
            <w:tcW w:w="6542" w:type="dxa"/>
          </w:tcPr>
          <w:p>
            <w:pPr>
              <w:pStyle w:val="TableParagraph"/>
              <w:spacing w:before="82"/>
              <w:ind w:left="89"/>
              <w:rPr>
                <w:rFonts w:ascii="Times New Roman"/>
                <w:sz w:val="20"/>
              </w:rPr>
            </w:pPr>
            <w:r>
              <w:rPr>
                <w:rFonts w:ascii="Times New Roman"/>
                <w:sz w:val="20"/>
              </w:rPr>
              <w:t>Known Human Carcinogen (related to Untreated and mildly-treated oils)</w:t>
            </w:r>
          </w:p>
        </w:tc>
      </w:tr>
      <w:tr>
        <w:trPr>
          <w:trHeight w:val="413" w:hRule="atLeast"/>
        </w:trPr>
        <w:tc>
          <w:tcPr>
            <w:tcW w:w="2592" w:type="dxa"/>
          </w:tcPr>
          <w:p>
            <w:pPr>
              <w:pStyle w:val="TableParagraph"/>
              <w:spacing w:before="83"/>
              <w:ind w:left="86"/>
              <w:rPr>
                <w:rFonts w:ascii="Times New Roman"/>
                <w:sz w:val="20"/>
              </w:rPr>
            </w:pPr>
            <w:r>
              <w:rPr>
                <w:rFonts w:ascii="Times New Roman"/>
                <w:sz w:val="20"/>
              </w:rPr>
              <w:t>OSHA:</w:t>
            </w:r>
          </w:p>
        </w:tc>
        <w:tc>
          <w:tcPr>
            <w:tcW w:w="6542" w:type="dxa"/>
          </w:tcPr>
          <w:p>
            <w:pPr>
              <w:pStyle w:val="TableParagraph"/>
              <w:spacing w:before="83"/>
              <w:ind w:left="89"/>
              <w:rPr>
                <w:rFonts w:ascii="Times New Roman"/>
                <w:sz w:val="20"/>
              </w:rPr>
            </w:pPr>
            <w:r>
              <w:rPr>
                <w:rFonts w:ascii="Times New Roman"/>
                <w:sz w:val="20"/>
              </w:rPr>
              <w:t>Present (related to Untreated and mildly-treated oils)</w:t>
            </w:r>
          </w:p>
        </w:tc>
      </w:tr>
      <w:tr>
        <w:trPr>
          <w:trHeight w:val="413" w:hRule="atLeast"/>
        </w:trPr>
        <w:tc>
          <w:tcPr>
            <w:tcW w:w="2592" w:type="dxa"/>
          </w:tcPr>
          <w:p>
            <w:pPr>
              <w:pStyle w:val="TableParagraph"/>
              <w:spacing w:before="83"/>
              <w:ind w:left="86"/>
              <w:rPr>
                <w:rFonts w:ascii="Times New Roman"/>
                <w:b/>
                <w:sz w:val="20"/>
              </w:rPr>
            </w:pPr>
            <w:r>
              <w:rPr>
                <w:rFonts w:ascii="Times New Roman"/>
                <w:b/>
                <w:sz w:val="20"/>
              </w:rPr>
              <w:t>Paraffin oils</w:t>
            </w:r>
          </w:p>
        </w:tc>
        <w:tc>
          <w:tcPr>
            <w:tcW w:w="6542" w:type="dxa"/>
          </w:tcPr>
          <w:p>
            <w:pPr>
              <w:pStyle w:val="TableParagraph"/>
              <w:spacing w:before="83"/>
              <w:ind w:left="89"/>
              <w:rPr>
                <w:rFonts w:ascii="Times New Roman"/>
                <w:b/>
                <w:sz w:val="20"/>
              </w:rPr>
            </w:pPr>
            <w:r>
              <w:rPr>
                <w:rFonts w:ascii="Times New Roman"/>
                <w:b/>
                <w:sz w:val="20"/>
              </w:rPr>
              <w:t>8012-95-1</w:t>
            </w:r>
          </w:p>
        </w:tc>
      </w:tr>
      <w:tr>
        <w:trPr>
          <w:trHeight w:val="661" w:hRule="atLeast"/>
        </w:trPr>
        <w:tc>
          <w:tcPr>
            <w:tcW w:w="2592" w:type="dxa"/>
          </w:tcPr>
          <w:p>
            <w:pPr>
              <w:pStyle w:val="TableParagraph"/>
              <w:rPr>
                <w:rFonts w:ascii="Times New Roman"/>
                <w:b/>
                <w:sz w:val="18"/>
              </w:rPr>
            </w:pPr>
          </w:p>
          <w:p>
            <w:pPr>
              <w:pStyle w:val="TableParagraph"/>
              <w:ind w:left="86"/>
              <w:rPr>
                <w:rFonts w:ascii="Times New Roman"/>
                <w:sz w:val="20"/>
              </w:rPr>
            </w:pPr>
            <w:r>
              <w:rPr>
                <w:rFonts w:ascii="Times New Roman"/>
                <w:sz w:val="20"/>
              </w:rPr>
              <w:t>ACGIH:</w:t>
            </w:r>
          </w:p>
        </w:tc>
        <w:tc>
          <w:tcPr>
            <w:tcW w:w="6542" w:type="dxa"/>
          </w:tcPr>
          <w:p>
            <w:pPr>
              <w:pStyle w:val="TableParagraph"/>
              <w:spacing w:line="256" w:lineRule="auto" w:before="83"/>
              <w:ind w:left="89" w:right="245"/>
              <w:rPr>
                <w:rFonts w:ascii="Times New Roman"/>
                <w:sz w:val="20"/>
              </w:rPr>
            </w:pPr>
            <w:r>
              <w:rPr>
                <w:rFonts w:ascii="Times New Roman"/>
                <w:sz w:val="20"/>
              </w:rPr>
              <w:t>A4 - Not Classifiable as a Human Carcinogen (highly and severely refined ); A2 - Suspected Human Carcinogen (poorly and mildly refined )</w:t>
            </w:r>
          </w:p>
        </w:tc>
      </w:tr>
    </w:tbl>
    <w:p>
      <w:pPr>
        <w:spacing w:after="0" w:line="256" w:lineRule="auto"/>
        <w:rPr>
          <w:rFonts w:ascii="Times New Roman"/>
          <w:sz w:val="20"/>
        </w:rPr>
        <w:sectPr>
          <w:pgSz w:w="12240" w:h="15840"/>
          <w:pgMar w:header="1079" w:footer="1006" w:top="1640" w:bottom="1200" w:left="460" w:right="820"/>
        </w:sectPr>
      </w:pPr>
    </w:p>
    <w:p>
      <w:pPr>
        <w:pStyle w:val="BodyText"/>
        <w:spacing w:before="5"/>
        <w:rPr>
          <w:rFonts w:ascii="Times New Roman"/>
          <w:b/>
          <w:sz w:val="13"/>
        </w:rPr>
      </w:pPr>
    </w:p>
    <w:p>
      <w:pPr>
        <w:spacing w:before="92"/>
        <w:ind w:left="980" w:right="0" w:firstLine="0"/>
        <w:jc w:val="left"/>
        <w:rPr>
          <w:rFonts w:ascii="Times New Roman"/>
          <w:b/>
          <w:sz w:val="20"/>
        </w:rPr>
      </w:pPr>
      <w:r>
        <w:rPr>
          <w:rFonts w:ascii="Times New Roman"/>
          <w:b/>
          <w:sz w:val="20"/>
        </w:rPr>
        <w:t>Germ Cell Mutagenicity</w:t>
      </w:r>
    </w:p>
    <w:p>
      <w:pPr>
        <w:spacing w:before="1"/>
        <w:ind w:left="1580" w:right="0" w:firstLine="0"/>
        <w:jc w:val="left"/>
        <w:rPr>
          <w:rFonts w:ascii="Times New Roman"/>
          <w:sz w:val="20"/>
        </w:rPr>
      </w:pPr>
      <w:r>
        <w:rPr>
          <w:rFonts w:ascii="Times New Roman"/>
          <w:sz w:val="20"/>
        </w:rPr>
        <w:t>No information available for the product.</w:t>
      </w:r>
    </w:p>
    <w:p>
      <w:pPr>
        <w:spacing w:before="18"/>
        <w:ind w:left="980" w:right="0" w:firstLine="0"/>
        <w:jc w:val="left"/>
        <w:rPr>
          <w:rFonts w:ascii="Times New Roman"/>
          <w:b/>
          <w:sz w:val="20"/>
        </w:rPr>
      </w:pPr>
      <w:r>
        <w:rPr>
          <w:rFonts w:ascii="Times New Roman"/>
          <w:b/>
          <w:sz w:val="20"/>
        </w:rPr>
        <w:t>Tumorigenic Data</w:t>
      </w:r>
    </w:p>
    <w:p>
      <w:pPr>
        <w:spacing w:before="1"/>
        <w:ind w:left="1580" w:right="0" w:firstLine="0"/>
        <w:jc w:val="left"/>
        <w:rPr>
          <w:rFonts w:ascii="Times New Roman"/>
          <w:sz w:val="20"/>
        </w:rPr>
      </w:pPr>
      <w:r>
        <w:rPr>
          <w:rFonts w:ascii="Times New Roman"/>
          <w:sz w:val="20"/>
        </w:rPr>
        <w:t>No information available for the product.</w:t>
      </w:r>
    </w:p>
    <w:p>
      <w:pPr>
        <w:spacing w:before="17"/>
        <w:ind w:left="980" w:right="0" w:firstLine="0"/>
        <w:jc w:val="left"/>
        <w:rPr>
          <w:rFonts w:ascii="Times New Roman"/>
          <w:b/>
          <w:sz w:val="20"/>
        </w:rPr>
      </w:pPr>
      <w:r>
        <w:rPr>
          <w:rFonts w:ascii="Times New Roman"/>
          <w:b/>
          <w:sz w:val="20"/>
        </w:rPr>
        <w:t>Reproductive Toxicity</w:t>
      </w:r>
    </w:p>
    <w:p>
      <w:pPr>
        <w:spacing w:before="0"/>
        <w:ind w:left="1580" w:right="0" w:firstLine="0"/>
        <w:jc w:val="left"/>
        <w:rPr>
          <w:rFonts w:ascii="Times New Roman"/>
          <w:sz w:val="20"/>
        </w:rPr>
      </w:pPr>
      <w:r>
        <w:rPr>
          <w:rFonts w:ascii="Times New Roman"/>
          <w:sz w:val="20"/>
        </w:rPr>
        <w:t>No information available for the product.</w:t>
      </w:r>
    </w:p>
    <w:p>
      <w:pPr>
        <w:spacing w:before="19"/>
        <w:ind w:left="980" w:right="0" w:firstLine="0"/>
        <w:jc w:val="left"/>
        <w:rPr>
          <w:rFonts w:ascii="Times New Roman"/>
          <w:b/>
          <w:sz w:val="20"/>
        </w:rPr>
      </w:pPr>
      <w:r>
        <w:rPr>
          <w:rFonts w:ascii="Times New Roman"/>
          <w:b/>
          <w:sz w:val="20"/>
        </w:rPr>
        <w:t>Specific Target Organ Toxicity - Single Exposure</w:t>
      </w:r>
    </w:p>
    <w:p>
      <w:pPr>
        <w:spacing w:before="0"/>
        <w:ind w:left="1580" w:right="0" w:firstLine="0"/>
        <w:jc w:val="left"/>
        <w:rPr>
          <w:rFonts w:ascii="Times New Roman"/>
          <w:sz w:val="20"/>
        </w:rPr>
      </w:pPr>
      <w:r>
        <w:rPr>
          <w:rFonts w:ascii="Times New Roman"/>
          <w:sz w:val="20"/>
        </w:rPr>
        <w:t>No target organs identified.</w:t>
      </w:r>
    </w:p>
    <w:p>
      <w:pPr>
        <w:spacing w:before="17"/>
        <w:ind w:left="980" w:right="0" w:firstLine="0"/>
        <w:jc w:val="left"/>
        <w:rPr>
          <w:rFonts w:ascii="Times New Roman"/>
          <w:b/>
          <w:sz w:val="20"/>
        </w:rPr>
      </w:pPr>
      <w:r>
        <w:rPr>
          <w:rFonts w:ascii="Times New Roman"/>
          <w:b/>
          <w:sz w:val="20"/>
        </w:rPr>
        <w:t>Specific Target Organ Toxicity - Repeated Exposure</w:t>
      </w:r>
    </w:p>
    <w:p>
      <w:pPr>
        <w:spacing w:before="1"/>
        <w:ind w:left="1580" w:right="0" w:firstLine="0"/>
        <w:jc w:val="left"/>
        <w:rPr>
          <w:rFonts w:ascii="Times New Roman"/>
          <w:sz w:val="20"/>
        </w:rPr>
      </w:pPr>
      <w:r>
        <w:rPr>
          <w:rFonts w:ascii="Times New Roman"/>
          <w:sz w:val="20"/>
        </w:rPr>
        <w:t>No target organs identified.</w:t>
      </w:r>
    </w:p>
    <w:p>
      <w:pPr>
        <w:spacing w:before="18"/>
        <w:ind w:left="980" w:right="0" w:firstLine="0"/>
        <w:jc w:val="left"/>
        <w:rPr>
          <w:rFonts w:ascii="Times New Roman"/>
          <w:b/>
          <w:sz w:val="20"/>
        </w:rPr>
      </w:pPr>
      <w:r>
        <w:rPr>
          <w:rFonts w:ascii="Times New Roman"/>
          <w:b/>
          <w:sz w:val="20"/>
        </w:rPr>
        <w:t>Aspiration hazard</w:t>
      </w:r>
    </w:p>
    <w:p>
      <w:pPr>
        <w:spacing w:before="1"/>
        <w:ind w:left="0" w:right="6079" w:firstLine="0"/>
        <w:jc w:val="right"/>
        <w:rPr>
          <w:rFonts w:ascii="Times New Roman"/>
          <w:sz w:val="20"/>
        </w:rPr>
      </w:pPr>
      <w:r>
        <w:rPr>
          <w:rFonts w:ascii="Times New Roman"/>
          <w:sz w:val="20"/>
        </w:rPr>
        <w:t>No information available for the product.</w:t>
      </w:r>
    </w:p>
    <w:p>
      <w:pPr>
        <w:spacing w:before="17"/>
        <w:ind w:left="0" w:right="6132" w:firstLine="0"/>
        <w:jc w:val="right"/>
        <w:rPr>
          <w:rFonts w:ascii="Times New Roman"/>
          <w:b/>
          <w:sz w:val="20"/>
        </w:rPr>
      </w:pPr>
      <w:r>
        <w:rPr>
          <w:rFonts w:ascii="Times New Roman"/>
          <w:b/>
          <w:sz w:val="20"/>
        </w:rPr>
        <w:t>Medical Conditions Aggravated by Exposure</w:t>
      </w:r>
    </w:p>
    <w:p>
      <w:pPr>
        <w:spacing w:before="0"/>
        <w:ind w:left="1580" w:right="0" w:firstLine="0"/>
        <w:jc w:val="left"/>
        <w:rPr>
          <w:rFonts w:ascii="Times New Roman"/>
          <w:sz w:val="20"/>
        </w:rPr>
      </w:pPr>
      <w:r>
        <w:rPr>
          <w:rFonts w:ascii="Times New Roman"/>
          <w:sz w:val="20"/>
        </w:rPr>
        <w:t>No data available.</w:t>
      </w:r>
    </w:p>
    <w:p>
      <w:pPr>
        <w:pStyle w:val="BodyText"/>
        <w:spacing w:before="5"/>
        <w:rPr>
          <w:rFonts w:ascii="Times New Roman"/>
          <w:sz w:val="15"/>
        </w:rPr>
      </w:pPr>
      <w:r>
        <w:rPr/>
        <w:pict>
          <v:shape style="position:absolute;margin-left:70.139999pt;margin-top:11.245913pt;width:471.75pt;height:14.6pt;mso-position-horizontal-relative:page;mso-position-vertical-relative:paragraph;z-index:-251497472;mso-wrap-distance-left:0;mso-wrap-distance-right:0" type="#_x0000_t202" filled="false" stroked="true" strokeweight=".72003pt" strokecolor="#000000">
            <v:textbox inset="0,0,0,0">
              <w:txbxContent>
                <w:p>
                  <w:pPr>
                    <w:spacing w:line="276" w:lineRule="exact" w:before="1"/>
                    <w:ind w:left="1179" w:right="1180" w:firstLine="0"/>
                    <w:jc w:val="center"/>
                    <w:rPr>
                      <w:rFonts w:ascii="Times New Roman"/>
                      <w:b/>
                      <w:sz w:val="24"/>
                    </w:rPr>
                  </w:pPr>
                  <w:r>
                    <w:rPr>
                      <w:rFonts w:ascii="Times New Roman"/>
                      <w:b/>
                      <w:sz w:val="24"/>
                    </w:rPr>
                    <w:t>Section 12 - ECOLOGICAL INFORMATION</w:t>
                  </w:r>
                </w:p>
              </w:txbxContent>
            </v:textbox>
            <v:stroke dashstyle="solid"/>
            <w10:wrap type="topAndBottom"/>
          </v:shape>
        </w:pict>
      </w:r>
    </w:p>
    <w:p>
      <w:pPr>
        <w:pStyle w:val="BodyText"/>
        <w:spacing w:before="7"/>
        <w:rPr>
          <w:rFonts w:ascii="Times New Roman"/>
          <w:sz w:val="6"/>
        </w:rPr>
      </w:pPr>
    </w:p>
    <w:p>
      <w:pPr>
        <w:spacing w:before="92"/>
        <w:ind w:left="980" w:right="0" w:firstLine="0"/>
        <w:jc w:val="left"/>
        <w:rPr>
          <w:rFonts w:ascii="Times New Roman"/>
          <w:b/>
          <w:sz w:val="20"/>
        </w:rPr>
      </w:pPr>
      <w:r>
        <w:rPr>
          <w:rFonts w:ascii="Times New Roman"/>
          <w:b/>
          <w:sz w:val="20"/>
        </w:rPr>
        <w:t>Ecotoxicity</w:t>
      </w:r>
    </w:p>
    <w:p>
      <w:pPr>
        <w:spacing w:before="1"/>
        <w:ind w:left="1579" w:right="0" w:firstLine="0"/>
        <w:jc w:val="left"/>
        <w:rPr>
          <w:rFonts w:ascii="Times New Roman"/>
          <w:sz w:val="20"/>
        </w:rPr>
      </w:pPr>
      <w:r>
        <w:rPr>
          <w:rFonts w:ascii="Times New Roman"/>
          <w:sz w:val="20"/>
        </w:rPr>
        <w:t>No data available.</w:t>
      </w:r>
    </w:p>
    <w:p>
      <w:pPr>
        <w:spacing w:before="18" w:after="23"/>
        <w:ind w:left="980" w:right="0" w:firstLine="0"/>
        <w:jc w:val="left"/>
        <w:rPr>
          <w:rFonts w:ascii="Times New Roman"/>
          <w:b/>
          <w:sz w:val="20"/>
        </w:rPr>
      </w:pPr>
      <w:r>
        <w:rPr>
          <w:rFonts w:ascii="Times New Roman"/>
          <w:b/>
          <w:sz w:val="20"/>
        </w:rPr>
        <w:t>Component Analysis - Aquatic Toxicity</w:t>
      </w:r>
    </w:p>
    <w:tbl>
      <w:tblPr>
        <w:tblW w:w="0" w:type="auto"/>
        <w:jc w:val="left"/>
        <w:tblInd w:w="1629"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top w:w="0" w:type="dxa"/>
          <w:left w:w="0" w:type="dxa"/>
          <w:bottom w:w="0" w:type="dxa"/>
          <w:right w:w="0" w:type="dxa"/>
        </w:tblCellMar>
        <w:tblLook w:val="01E0"/>
      </w:tblPr>
      <w:tblGrid>
        <w:gridCol w:w="4686"/>
        <w:gridCol w:w="4020"/>
      </w:tblGrid>
      <w:tr>
        <w:trPr>
          <w:trHeight w:val="660" w:hRule="atLeast"/>
        </w:trPr>
        <w:tc>
          <w:tcPr>
            <w:tcW w:w="4686" w:type="dxa"/>
          </w:tcPr>
          <w:p>
            <w:pPr>
              <w:pStyle w:val="TableParagraph"/>
              <w:spacing w:line="259" w:lineRule="auto" w:before="82"/>
              <w:ind w:left="86" w:right="785"/>
              <w:rPr>
                <w:rFonts w:ascii="Times New Roman"/>
                <w:b/>
                <w:sz w:val="20"/>
              </w:rPr>
            </w:pPr>
            <w:r>
              <w:rPr>
                <w:rFonts w:ascii="Times New Roman"/>
                <w:b/>
                <w:sz w:val="20"/>
              </w:rPr>
              <w:t>Distillates, petroleum, solvent-refined heavy paraffinic</w:t>
            </w:r>
          </w:p>
        </w:tc>
        <w:tc>
          <w:tcPr>
            <w:tcW w:w="4020" w:type="dxa"/>
          </w:tcPr>
          <w:p>
            <w:pPr>
              <w:pStyle w:val="TableParagraph"/>
              <w:rPr>
                <w:rFonts w:ascii="Times New Roman"/>
                <w:b/>
                <w:sz w:val="18"/>
              </w:rPr>
            </w:pPr>
          </w:p>
          <w:p>
            <w:pPr>
              <w:pStyle w:val="TableParagraph"/>
              <w:ind w:left="89"/>
              <w:rPr>
                <w:rFonts w:ascii="Times New Roman"/>
                <w:b/>
                <w:sz w:val="20"/>
              </w:rPr>
            </w:pPr>
            <w:r>
              <w:rPr>
                <w:rFonts w:ascii="Times New Roman"/>
                <w:b/>
                <w:sz w:val="20"/>
              </w:rPr>
              <w:t>64741-88-4</w:t>
            </w:r>
          </w:p>
        </w:tc>
      </w:tr>
      <w:tr>
        <w:trPr>
          <w:trHeight w:val="413" w:hRule="atLeast"/>
        </w:trPr>
        <w:tc>
          <w:tcPr>
            <w:tcW w:w="4686" w:type="dxa"/>
          </w:tcPr>
          <w:p>
            <w:pPr>
              <w:pStyle w:val="TableParagraph"/>
              <w:spacing w:before="83"/>
              <w:ind w:left="86"/>
              <w:rPr>
                <w:rFonts w:ascii="Times New Roman"/>
                <w:sz w:val="20"/>
              </w:rPr>
            </w:pPr>
            <w:r>
              <w:rPr>
                <w:rFonts w:ascii="Times New Roman"/>
                <w:sz w:val="20"/>
              </w:rPr>
              <w:t>Fish:</w:t>
            </w:r>
          </w:p>
        </w:tc>
        <w:tc>
          <w:tcPr>
            <w:tcW w:w="4020" w:type="dxa"/>
          </w:tcPr>
          <w:p>
            <w:pPr>
              <w:pStyle w:val="TableParagraph"/>
              <w:spacing w:before="83"/>
              <w:ind w:left="89"/>
              <w:rPr>
                <w:rFonts w:ascii="Times New Roman"/>
                <w:sz w:val="20"/>
              </w:rPr>
            </w:pPr>
            <w:r>
              <w:rPr>
                <w:rFonts w:ascii="Times New Roman"/>
                <w:sz w:val="20"/>
              </w:rPr>
              <w:t>LC50 96 h Oncorhynchus mykiss &gt;5000 mg/L</w:t>
            </w:r>
          </w:p>
        </w:tc>
      </w:tr>
      <w:tr>
        <w:trPr>
          <w:trHeight w:val="661" w:hRule="atLeast"/>
        </w:trPr>
        <w:tc>
          <w:tcPr>
            <w:tcW w:w="4686" w:type="dxa"/>
          </w:tcPr>
          <w:p>
            <w:pPr>
              <w:pStyle w:val="TableParagraph"/>
              <w:rPr>
                <w:rFonts w:ascii="Times New Roman"/>
                <w:b/>
                <w:sz w:val="18"/>
              </w:rPr>
            </w:pPr>
          </w:p>
          <w:p>
            <w:pPr>
              <w:pStyle w:val="TableParagraph"/>
              <w:ind w:left="86"/>
              <w:rPr>
                <w:rFonts w:ascii="Times New Roman"/>
                <w:sz w:val="20"/>
              </w:rPr>
            </w:pPr>
            <w:r>
              <w:rPr>
                <w:rFonts w:ascii="Times New Roman"/>
                <w:sz w:val="20"/>
              </w:rPr>
              <w:t>Invertebrate:</w:t>
            </w:r>
          </w:p>
        </w:tc>
        <w:tc>
          <w:tcPr>
            <w:tcW w:w="4020" w:type="dxa"/>
          </w:tcPr>
          <w:p>
            <w:pPr>
              <w:pStyle w:val="TableParagraph"/>
              <w:spacing w:line="256" w:lineRule="auto" w:before="83"/>
              <w:ind w:left="89" w:right="653"/>
              <w:rPr>
                <w:rFonts w:ascii="Times New Roman"/>
                <w:sz w:val="20"/>
              </w:rPr>
            </w:pPr>
            <w:r>
              <w:rPr>
                <w:rFonts w:ascii="Times New Roman"/>
                <w:sz w:val="20"/>
              </w:rPr>
              <w:t>EC50 48 h Daphnia magna &gt;1000 mg/L IUCLID</w:t>
            </w:r>
          </w:p>
        </w:tc>
      </w:tr>
    </w:tbl>
    <w:p>
      <w:pPr>
        <w:spacing w:before="22"/>
        <w:ind w:left="789" w:right="7230" w:firstLine="0"/>
        <w:jc w:val="center"/>
        <w:rPr>
          <w:rFonts w:ascii="Times New Roman"/>
          <w:b/>
          <w:sz w:val="20"/>
        </w:rPr>
      </w:pPr>
      <w:r>
        <w:rPr>
          <w:rFonts w:ascii="Times New Roman"/>
          <w:b/>
          <w:sz w:val="20"/>
        </w:rPr>
        <w:t>Persistence and Degradability</w:t>
      </w:r>
    </w:p>
    <w:p>
      <w:pPr>
        <w:spacing w:before="0"/>
        <w:ind w:left="789" w:right="7139" w:firstLine="0"/>
        <w:jc w:val="center"/>
        <w:rPr>
          <w:rFonts w:ascii="Times New Roman"/>
          <w:sz w:val="20"/>
        </w:rPr>
      </w:pPr>
      <w:r>
        <w:rPr>
          <w:rFonts w:ascii="Times New Roman"/>
          <w:sz w:val="20"/>
        </w:rPr>
        <w:t>No data available.</w:t>
      </w:r>
    </w:p>
    <w:p>
      <w:pPr>
        <w:spacing w:before="19"/>
        <w:ind w:left="645" w:right="7402" w:firstLine="0"/>
        <w:jc w:val="center"/>
        <w:rPr>
          <w:rFonts w:ascii="Times New Roman"/>
          <w:b/>
          <w:sz w:val="20"/>
        </w:rPr>
      </w:pPr>
      <w:r>
        <w:rPr>
          <w:rFonts w:ascii="Times New Roman"/>
          <w:b/>
          <w:sz w:val="20"/>
        </w:rPr>
        <w:t>Bioaccumulative Potential</w:t>
      </w:r>
    </w:p>
    <w:p>
      <w:pPr>
        <w:spacing w:before="0"/>
        <w:ind w:left="789" w:right="7139" w:firstLine="0"/>
        <w:jc w:val="center"/>
        <w:rPr>
          <w:rFonts w:ascii="Times New Roman"/>
          <w:sz w:val="20"/>
        </w:rPr>
      </w:pPr>
      <w:r>
        <w:rPr>
          <w:rFonts w:ascii="Times New Roman"/>
          <w:sz w:val="20"/>
        </w:rPr>
        <w:t>No data available.</w:t>
      </w:r>
    </w:p>
    <w:p>
      <w:pPr>
        <w:spacing w:before="17"/>
        <w:ind w:left="435" w:right="8698" w:firstLine="0"/>
        <w:jc w:val="center"/>
        <w:rPr>
          <w:rFonts w:ascii="Times New Roman"/>
          <w:b/>
          <w:sz w:val="20"/>
        </w:rPr>
      </w:pPr>
      <w:r>
        <w:rPr>
          <w:rFonts w:ascii="Times New Roman"/>
          <w:b/>
          <w:sz w:val="20"/>
        </w:rPr>
        <w:t>Mobility</w:t>
      </w:r>
    </w:p>
    <w:p>
      <w:pPr>
        <w:spacing w:before="1"/>
        <w:ind w:left="789" w:right="7139" w:firstLine="0"/>
        <w:jc w:val="center"/>
        <w:rPr>
          <w:rFonts w:ascii="Times New Roman"/>
          <w:sz w:val="20"/>
        </w:rPr>
      </w:pPr>
      <w:r>
        <w:rPr>
          <w:rFonts w:ascii="Times New Roman"/>
          <w:sz w:val="20"/>
        </w:rPr>
        <w:t>No data available.</w:t>
      </w:r>
    </w:p>
    <w:p>
      <w:pPr>
        <w:spacing w:before="18"/>
        <w:ind w:left="789" w:right="8526" w:firstLine="0"/>
        <w:jc w:val="center"/>
        <w:rPr>
          <w:rFonts w:ascii="Times New Roman"/>
          <w:b/>
          <w:sz w:val="20"/>
        </w:rPr>
      </w:pPr>
      <w:r>
        <w:rPr>
          <w:rFonts w:ascii="Times New Roman"/>
          <w:b/>
          <w:sz w:val="20"/>
        </w:rPr>
        <w:t>Other Toxicity</w:t>
      </w:r>
    </w:p>
    <w:p>
      <w:pPr>
        <w:spacing w:before="1"/>
        <w:ind w:left="789" w:right="7139" w:firstLine="0"/>
        <w:jc w:val="center"/>
        <w:rPr>
          <w:rFonts w:ascii="Times New Roman"/>
          <w:sz w:val="20"/>
        </w:rPr>
      </w:pPr>
      <w:r>
        <w:rPr>
          <w:rFonts w:ascii="Times New Roman"/>
          <w:sz w:val="20"/>
        </w:rPr>
        <w:t>No data available.</w:t>
      </w:r>
    </w:p>
    <w:p>
      <w:pPr>
        <w:pStyle w:val="BodyText"/>
        <w:spacing w:before="4"/>
        <w:rPr>
          <w:rFonts w:ascii="Times New Roman"/>
          <w:sz w:val="15"/>
        </w:rPr>
      </w:pPr>
      <w:r>
        <w:rPr/>
        <w:pict>
          <v:shape style="position:absolute;margin-left:70.139999pt;margin-top:11.207812pt;width:471.75pt;height:14.55pt;mso-position-horizontal-relative:page;mso-position-vertical-relative:paragraph;z-index:-251496448;mso-wrap-distance-left:0;mso-wrap-distance-right:0" type="#_x0000_t202" filled="false" stroked="true" strokeweight=".72003pt" strokecolor="#000000">
            <v:textbox inset="0,0,0,0">
              <w:txbxContent>
                <w:p>
                  <w:pPr>
                    <w:spacing w:line="274" w:lineRule="exact" w:before="1"/>
                    <w:ind w:left="1179" w:right="1180" w:firstLine="0"/>
                    <w:jc w:val="center"/>
                    <w:rPr>
                      <w:rFonts w:ascii="Times New Roman"/>
                      <w:b/>
                      <w:sz w:val="24"/>
                    </w:rPr>
                  </w:pPr>
                  <w:r>
                    <w:rPr>
                      <w:rFonts w:ascii="Times New Roman"/>
                      <w:b/>
                      <w:sz w:val="24"/>
                    </w:rPr>
                    <w:t>Section 13 - DISPOSAL CONSIDERATIONS</w:t>
                  </w:r>
                </w:p>
              </w:txbxContent>
            </v:textbox>
            <v:stroke dashstyle="solid"/>
            <w10:wrap type="topAndBottom"/>
          </v:shape>
        </w:pict>
      </w:r>
    </w:p>
    <w:p>
      <w:pPr>
        <w:pStyle w:val="BodyText"/>
        <w:spacing w:before="9"/>
        <w:rPr>
          <w:rFonts w:ascii="Times New Roman"/>
          <w:sz w:val="6"/>
        </w:rPr>
      </w:pPr>
    </w:p>
    <w:p>
      <w:pPr>
        <w:spacing w:before="92"/>
        <w:ind w:left="980" w:right="0" w:firstLine="0"/>
        <w:jc w:val="left"/>
        <w:rPr>
          <w:rFonts w:ascii="Times New Roman"/>
          <w:b/>
          <w:sz w:val="20"/>
        </w:rPr>
      </w:pPr>
      <w:r>
        <w:rPr>
          <w:rFonts w:ascii="Times New Roman"/>
          <w:b/>
          <w:sz w:val="20"/>
        </w:rPr>
        <w:t>Disposal Methods</w:t>
      </w:r>
    </w:p>
    <w:p>
      <w:pPr>
        <w:spacing w:line="259" w:lineRule="auto" w:before="0"/>
        <w:ind w:left="1579" w:right="725" w:firstLine="0"/>
        <w:jc w:val="left"/>
        <w:rPr>
          <w:rFonts w:ascii="Times New Roman"/>
          <w:sz w:val="20"/>
        </w:rPr>
      </w:pPr>
      <w:r>
        <w:rPr>
          <w:rFonts w:ascii="Times New Roman"/>
          <w:sz w:val="20"/>
        </w:rPr>
        <w:t>Dispose in accordance with all applicable federal, state/regional and local laws and regulations. Regulations may also apply to empty containers. The responsibility for proper waste disposal lies with the owner of the waste. Contact Safety-Kleen regarding proper recycling or disposal.</w:t>
      </w:r>
    </w:p>
    <w:p>
      <w:pPr>
        <w:spacing w:line="229" w:lineRule="exact" w:before="0"/>
        <w:ind w:left="979" w:right="0" w:firstLine="0"/>
        <w:jc w:val="left"/>
        <w:rPr>
          <w:rFonts w:ascii="Times New Roman"/>
          <w:b/>
          <w:sz w:val="20"/>
        </w:rPr>
      </w:pPr>
      <w:r>
        <w:rPr>
          <w:rFonts w:ascii="Times New Roman"/>
          <w:b/>
          <w:sz w:val="20"/>
        </w:rPr>
        <w:t>Component Waste Numbers</w:t>
      </w:r>
    </w:p>
    <w:p>
      <w:pPr>
        <w:spacing w:before="0"/>
        <w:ind w:left="1579" w:right="0" w:firstLine="0"/>
        <w:jc w:val="left"/>
        <w:rPr>
          <w:rFonts w:ascii="Times New Roman"/>
          <w:sz w:val="20"/>
        </w:rPr>
      </w:pPr>
      <w:r>
        <w:rPr>
          <w:rFonts w:ascii="Times New Roman"/>
          <w:sz w:val="20"/>
        </w:rPr>
        <w:t>The U.S. EPA has not published waste numbers for this product's components.</w:t>
      </w:r>
    </w:p>
    <w:p>
      <w:pPr>
        <w:pStyle w:val="BodyText"/>
        <w:spacing w:before="5"/>
        <w:rPr>
          <w:rFonts w:ascii="Times New Roman"/>
          <w:sz w:val="15"/>
        </w:rPr>
      </w:pPr>
      <w:r>
        <w:rPr/>
        <w:pict>
          <v:shape style="position:absolute;margin-left:70.139999pt;margin-top:11.253973pt;width:471.75pt;height:14.6pt;mso-position-horizontal-relative:page;mso-position-vertical-relative:paragraph;z-index:-251495424;mso-wrap-distance-left:0;mso-wrap-distance-right:0" type="#_x0000_t202" filled="false" stroked="true" strokeweight=".72003pt" strokecolor="#000000">
            <v:textbox inset="0,0,0,0">
              <w:txbxContent>
                <w:p>
                  <w:pPr>
                    <w:spacing w:line="276" w:lineRule="exact" w:before="1"/>
                    <w:ind w:left="1179" w:right="1180" w:firstLine="0"/>
                    <w:jc w:val="center"/>
                    <w:rPr>
                      <w:rFonts w:ascii="Times New Roman"/>
                      <w:b/>
                      <w:sz w:val="24"/>
                    </w:rPr>
                  </w:pPr>
                  <w:r>
                    <w:rPr>
                      <w:rFonts w:ascii="Times New Roman"/>
                      <w:b/>
                      <w:sz w:val="24"/>
                    </w:rPr>
                    <w:t>Section 14 - TRANSPORT INFORMATION</w:t>
                  </w:r>
                </w:p>
              </w:txbxContent>
            </v:textbox>
            <v:stroke dashstyle="solid"/>
            <w10:wrap type="topAndBottom"/>
          </v:shape>
        </w:pict>
      </w:r>
    </w:p>
    <w:p>
      <w:pPr>
        <w:pStyle w:val="BodyText"/>
        <w:spacing w:before="9"/>
        <w:rPr>
          <w:rFonts w:ascii="Times New Roman"/>
          <w:sz w:val="6"/>
        </w:rPr>
      </w:pPr>
    </w:p>
    <w:p>
      <w:pPr>
        <w:spacing w:line="256" w:lineRule="auto" w:before="92"/>
        <w:ind w:left="980" w:right="5188" w:firstLine="0"/>
        <w:jc w:val="left"/>
        <w:rPr>
          <w:rFonts w:ascii="Times New Roman"/>
          <w:sz w:val="20"/>
        </w:rPr>
      </w:pPr>
      <w:r>
        <w:rPr>
          <w:rFonts w:ascii="Times New Roman"/>
          <w:b/>
          <w:sz w:val="20"/>
        </w:rPr>
        <w:t>US DOT Information: Not regulated for transportation. IATA Information: </w:t>
      </w:r>
      <w:r>
        <w:rPr>
          <w:rFonts w:ascii="Times New Roman"/>
          <w:sz w:val="20"/>
        </w:rPr>
        <w:t>Not regulated for transportation.</w:t>
      </w:r>
    </w:p>
    <w:p>
      <w:pPr>
        <w:spacing w:before="3"/>
        <w:ind w:left="979" w:right="0" w:firstLine="0"/>
        <w:jc w:val="left"/>
        <w:rPr>
          <w:rFonts w:ascii="Times New Roman"/>
          <w:b/>
          <w:sz w:val="20"/>
        </w:rPr>
      </w:pPr>
      <w:r>
        <w:rPr>
          <w:rFonts w:ascii="Times New Roman"/>
          <w:b/>
          <w:sz w:val="20"/>
        </w:rPr>
        <w:t>IMDG Information: Not regulated for transportation.</w:t>
      </w:r>
    </w:p>
    <w:p>
      <w:pPr>
        <w:spacing w:after="0"/>
        <w:jc w:val="left"/>
        <w:rPr>
          <w:rFonts w:ascii="Times New Roman"/>
          <w:sz w:val="20"/>
        </w:rPr>
        <w:sectPr>
          <w:pgSz w:w="12240" w:h="15840"/>
          <w:pgMar w:header="1079" w:footer="1006" w:top="1640" w:bottom="1200" w:left="460" w:right="820"/>
        </w:sectPr>
      </w:pPr>
    </w:p>
    <w:p>
      <w:pPr>
        <w:pStyle w:val="BodyText"/>
        <w:spacing w:before="7"/>
        <w:rPr>
          <w:rFonts w:ascii="Times New Roman"/>
          <w:b/>
          <w:sz w:val="13"/>
        </w:rPr>
      </w:pPr>
    </w:p>
    <w:p>
      <w:pPr>
        <w:spacing w:before="92"/>
        <w:ind w:left="980" w:right="0" w:firstLine="0"/>
        <w:jc w:val="left"/>
        <w:rPr>
          <w:rFonts w:ascii="Times New Roman"/>
          <w:b/>
          <w:sz w:val="20"/>
        </w:rPr>
      </w:pPr>
      <w:r>
        <w:rPr>
          <w:rFonts w:ascii="Times New Roman"/>
          <w:b/>
          <w:sz w:val="20"/>
        </w:rPr>
        <w:t>TDG Information: Not regulated for transportation.</w:t>
      </w:r>
    </w:p>
    <w:p>
      <w:pPr>
        <w:pStyle w:val="BodyText"/>
        <w:spacing w:before="1"/>
        <w:rPr>
          <w:rFonts w:ascii="Times New Roman"/>
          <w:b/>
          <w:sz w:val="23"/>
        </w:rPr>
      </w:pPr>
    </w:p>
    <w:p>
      <w:pPr>
        <w:spacing w:before="0"/>
        <w:ind w:left="980" w:right="0" w:firstLine="0"/>
        <w:jc w:val="left"/>
        <w:rPr>
          <w:rFonts w:ascii="Times New Roman"/>
          <w:b/>
          <w:sz w:val="20"/>
        </w:rPr>
      </w:pPr>
      <w:r>
        <w:rPr>
          <w:rFonts w:ascii="Times New Roman"/>
          <w:b/>
          <w:sz w:val="20"/>
        </w:rPr>
        <w:t>International Bulk Chemical Code</w:t>
      </w:r>
    </w:p>
    <w:p>
      <w:pPr>
        <w:spacing w:line="259" w:lineRule="auto" w:before="18"/>
        <w:ind w:left="980" w:right="829" w:firstLine="0"/>
        <w:jc w:val="left"/>
        <w:rPr>
          <w:rFonts w:ascii="Times New Roman"/>
          <w:sz w:val="20"/>
        </w:rPr>
      </w:pPr>
      <w:r>
        <w:rPr>
          <w:rFonts w:ascii="Times New Roman"/>
          <w:sz w:val="20"/>
        </w:rPr>
        <w:t>This material does not contain any chemicals required by the IBC Code to be identified as dangerous chemicals in bulk.</w:t>
      </w:r>
    </w:p>
    <w:p>
      <w:pPr>
        <w:pStyle w:val="BodyText"/>
        <w:rPr>
          <w:rFonts w:ascii="Times New Roman"/>
          <w:sz w:val="20"/>
        </w:rPr>
      </w:pPr>
    </w:p>
    <w:p>
      <w:pPr>
        <w:pStyle w:val="BodyText"/>
        <w:spacing w:before="5"/>
        <w:rPr>
          <w:rFonts w:ascii="Times New Roman"/>
          <w:sz w:val="15"/>
        </w:rPr>
      </w:pPr>
      <w:r>
        <w:rPr/>
        <w:pict>
          <v:shape style="position:absolute;margin-left:70.139999pt;margin-top:11.243402pt;width:471.75pt;height:14.55pt;mso-position-horizontal-relative:page;mso-position-vertical-relative:paragraph;z-index:-251494400;mso-wrap-distance-left:0;mso-wrap-distance-right:0" type="#_x0000_t202" filled="false" stroked="true" strokeweight=".72003pt" strokecolor="#000000">
            <v:textbox inset="0,0,0,0">
              <w:txbxContent>
                <w:p>
                  <w:pPr>
                    <w:spacing w:line="274" w:lineRule="exact" w:before="1"/>
                    <w:ind w:left="1178" w:right="1180" w:firstLine="0"/>
                    <w:jc w:val="center"/>
                    <w:rPr>
                      <w:rFonts w:ascii="Times New Roman"/>
                      <w:b/>
                      <w:sz w:val="24"/>
                    </w:rPr>
                  </w:pPr>
                  <w:r>
                    <w:rPr>
                      <w:rFonts w:ascii="Times New Roman"/>
                      <w:b/>
                      <w:sz w:val="24"/>
                    </w:rPr>
                    <w:t>Section 15 - REGULATORY INFORMATION</w:t>
                  </w:r>
                </w:p>
              </w:txbxContent>
            </v:textbox>
            <v:stroke dashstyle="solid"/>
            <w10:wrap type="topAndBottom"/>
          </v:shape>
        </w:pict>
      </w:r>
    </w:p>
    <w:p>
      <w:pPr>
        <w:pStyle w:val="BodyText"/>
        <w:spacing w:before="9"/>
        <w:rPr>
          <w:rFonts w:ascii="Times New Roman"/>
          <w:sz w:val="6"/>
        </w:rPr>
      </w:pPr>
    </w:p>
    <w:p>
      <w:pPr>
        <w:spacing w:before="92"/>
        <w:ind w:left="980" w:right="0" w:firstLine="0"/>
        <w:jc w:val="left"/>
        <w:rPr>
          <w:rFonts w:ascii="Times New Roman"/>
          <w:b/>
          <w:sz w:val="20"/>
        </w:rPr>
      </w:pPr>
      <w:r>
        <w:rPr>
          <w:rFonts w:ascii="Times New Roman"/>
          <w:b/>
          <w:sz w:val="20"/>
        </w:rPr>
        <w:t>U.S. Federal Regulations</w:t>
      </w:r>
    </w:p>
    <w:p>
      <w:pPr>
        <w:spacing w:line="259" w:lineRule="auto" w:before="0"/>
        <w:ind w:left="1580" w:right="754" w:hanging="1"/>
        <w:jc w:val="left"/>
        <w:rPr>
          <w:rFonts w:ascii="Times New Roman"/>
          <w:sz w:val="20"/>
        </w:rPr>
      </w:pPr>
      <w:r>
        <w:rPr>
          <w:rFonts w:ascii="Times New Roman"/>
          <w:sz w:val="20"/>
        </w:rPr>
        <w:t>None of this product's components are listed under SARA Sections 302/304 (40 CFR 355 Appendix A), SARA Section 313 (40 CFR 372.65), CERCLA (40 CFR 302.4), TSCA 12(b), or require an OSHA process safety plan.</w:t>
      </w:r>
    </w:p>
    <w:p>
      <w:pPr>
        <w:spacing w:line="229" w:lineRule="exact" w:before="0"/>
        <w:ind w:left="980" w:right="0" w:firstLine="0"/>
        <w:jc w:val="left"/>
        <w:rPr>
          <w:rFonts w:ascii="Times New Roman"/>
          <w:b/>
          <w:sz w:val="20"/>
        </w:rPr>
      </w:pPr>
      <w:r>
        <w:rPr>
          <w:rFonts w:ascii="Times New Roman"/>
          <w:b/>
          <w:sz w:val="20"/>
        </w:rPr>
        <w:t>SARA Section 311/312 (40 CFR 370 Subparts B and C) reporting categories</w:t>
      </w:r>
    </w:p>
    <w:p>
      <w:pPr>
        <w:spacing w:before="0"/>
        <w:ind w:left="1580" w:right="0" w:firstLine="0"/>
        <w:jc w:val="left"/>
        <w:rPr>
          <w:rFonts w:ascii="Times New Roman"/>
          <w:sz w:val="20"/>
        </w:rPr>
      </w:pPr>
      <w:r>
        <w:rPr>
          <w:rFonts w:ascii="Times New Roman"/>
          <w:sz w:val="20"/>
        </w:rPr>
        <w:t>No hazard categories applicable.</w:t>
      </w:r>
    </w:p>
    <w:p>
      <w:pPr>
        <w:spacing w:before="18"/>
        <w:ind w:left="980" w:right="0" w:firstLine="0"/>
        <w:jc w:val="left"/>
        <w:rPr>
          <w:rFonts w:ascii="Times New Roman"/>
          <w:b/>
          <w:sz w:val="20"/>
        </w:rPr>
      </w:pPr>
      <w:r>
        <w:rPr>
          <w:rFonts w:ascii="Times New Roman"/>
          <w:b/>
          <w:sz w:val="20"/>
        </w:rPr>
        <w:t>U.S. State Regulations</w:t>
      </w:r>
    </w:p>
    <w:p>
      <w:pPr>
        <w:spacing w:before="0" w:after="41"/>
        <w:ind w:left="1580" w:right="0" w:firstLine="0"/>
        <w:jc w:val="left"/>
        <w:rPr>
          <w:rFonts w:ascii="Times New Roman"/>
          <w:sz w:val="20"/>
        </w:rPr>
      </w:pPr>
      <w:r>
        <w:rPr>
          <w:rFonts w:ascii="Times New Roman"/>
          <w:sz w:val="20"/>
        </w:rPr>
        <w:t>The following components appear on one or more of the following state hazardous substances lists:</w:t>
      </w:r>
    </w:p>
    <w:tbl>
      <w:tblPr>
        <w:tblW w:w="0" w:type="auto"/>
        <w:jc w:val="left"/>
        <w:tblInd w:w="1629"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top w:w="0" w:type="dxa"/>
          <w:left w:w="0" w:type="dxa"/>
          <w:bottom w:w="0" w:type="dxa"/>
          <w:right w:w="0" w:type="dxa"/>
        </w:tblCellMar>
        <w:tblLook w:val="01E0"/>
      </w:tblPr>
      <w:tblGrid>
        <w:gridCol w:w="4850"/>
        <w:gridCol w:w="1143"/>
        <w:gridCol w:w="521"/>
        <w:gridCol w:w="532"/>
        <w:gridCol w:w="532"/>
        <w:gridCol w:w="521"/>
        <w:gridCol w:w="517"/>
      </w:tblGrid>
      <w:tr>
        <w:trPr>
          <w:trHeight w:val="413" w:hRule="atLeast"/>
        </w:trPr>
        <w:tc>
          <w:tcPr>
            <w:tcW w:w="4850" w:type="dxa"/>
          </w:tcPr>
          <w:p>
            <w:pPr>
              <w:pStyle w:val="TableParagraph"/>
              <w:spacing w:before="83"/>
              <w:ind w:left="86"/>
              <w:rPr>
                <w:rFonts w:ascii="Times New Roman"/>
                <w:sz w:val="20"/>
              </w:rPr>
            </w:pPr>
            <w:r>
              <w:rPr>
                <w:rFonts w:ascii="Times New Roman"/>
                <w:sz w:val="20"/>
              </w:rPr>
              <w:t>Component</w:t>
            </w:r>
          </w:p>
        </w:tc>
        <w:tc>
          <w:tcPr>
            <w:tcW w:w="1143" w:type="dxa"/>
          </w:tcPr>
          <w:p>
            <w:pPr>
              <w:pStyle w:val="TableParagraph"/>
              <w:spacing w:before="83"/>
              <w:ind w:left="90"/>
              <w:rPr>
                <w:rFonts w:ascii="Times New Roman"/>
                <w:sz w:val="20"/>
              </w:rPr>
            </w:pPr>
            <w:r>
              <w:rPr>
                <w:rFonts w:ascii="Times New Roman"/>
                <w:sz w:val="20"/>
              </w:rPr>
              <w:t>CAS</w:t>
            </w:r>
          </w:p>
        </w:tc>
        <w:tc>
          <w:tcPr>
            <w:tcW w:w="521" w:type="dxa"/>
          </w:tcPr>
          <w:p>
            <w:pPr>
              <w:pStyle w:val="TableParagraph"/>
              <w:spacing w:before="83"/>
              <w:ind w:left="90"/>
              <w:rPr>
                <w:rFonts w:ascii="Times New Roman"/>
                <w:sz w:val="20"/>
              </w:rPr>
            </w:pPr>
            <w:r>
              <w:rPr>
                <w:rFonts w:ascii="Times New Roman"/>
                <w:sz w:val="20"/>
              </w:rPr>
              <w:t>CA</w:t>
            </w:r>
          </w:p>
        </w:tc>
        <w:tc>
          <w:tcPr>
            <w:tcW w:w="532" w:type="dxa"/>
          </w:tcPr>
          <w:p>
            <w:pPr>
              <w:pStyle w:val="TableParagraph"/>
              <w:spacing w:before="83"/>
              <w:ind w:left="71" w:right="52"/>
              <w:jc w:val="center"/>
              <w:rPr>
                <w:rFonts w:ascii="Times New Roman"/>
                <w:sz w:val="20"/>
              </w:rPr>
            </w:pPr>
            <w:r>
              <w:rPr>
                <w:rFonts w:ascii="Times New Roman"/>
                <w:sz w:val="20"/>
              </w:rPr>
              <w:t>MA</w:t>
            </w:r>
          </w:p>
        </w:tc>
        <w:tc>
          <w:tcPr>
            <w:tcW w:w="532" w:type="dxa"/>
          </w:tcPr>
          <w:p>
            <w:pPr>
              <w:pStyle w:val="TableParagraph"/>
              <w:spacing w:before="83"/>
              <w:ind w:left="92"/>
              <w:rPr>
                <w:rFonts w:ascii="Times New Roman"/>
                <w:sz w:val="20"/>
              </w:rPr>
            </w:pPr>
            <w:r>
              <w:rPr>
                <w:rFonts w:ascii="Times New Roman"/>
                <w:sz w:val="20"/>
              </w:rPr>
              <w:t>MN</w:t>
            </w:r>
          </w:p>
        </w:tc>
        <w:tc>
          <w:tcPr>
            <w:tcW w:w="521" w:type="dxa"/>
          </w:tcPr>
          <w:p>
            <w:pPr>
              <w:pStyle w:val="TableParagraph"/>
              <w:spacing w:before="83"/>
              <w:ind w:left="52" w:right="116"/>
              <w:jc w:val="center"/>
              <w:rPr>
                <w:rFonts w:ascii="Times New Roman"/>
                <w:sz w:val="20"/>
              </w:rPr>
            </w:pPr>
            <w:r>
              <w:rPr>
                <w:rFonts w:ascii="Times New Roman"/>
                <w:sz w:val="20"/>
              </w:rPr>
              <w:t>NJ</w:t>
            </w:r>
          </w:p>
        </w:tc>
        <w:tc>
          <w:tcPr>
            <w:tcW w:w="517" w:type="dxa"/>
          </w:tcPr>
          <w:p>
            <w:pPr>
              <w:pStyle w:val="TableParagraph"/>
              <w:spacing w:before="83"/>
              <w:ind w:left="94"/>
              <w:rPr>
                <w:rFonts w:ascii="Times New Roman"/>
                <w:sz w:val="20"/>
              </w:rPr>
            </w:pPr>
            <w:r>
              <w:rPr>
                <w:rFonts w:ascii="Times New Roman"/>
                <w:sz w:val="20"/>
              </w:rPr>
              <w:t>PA</w:t>
            </w:r>
          </w:p>
        </w:tc>
      </w:tr>
      <w:tr>
        <w:trPr>
          <w:trHeight w:val="413" w:hRule="atLeast"/>
        </w:trPr>
        <w:tc>
          <w:tcPr>
            <w:tcW w:w="4850" w:type="dxa"/>
          </w:tcPr>
          <w:p>
            <w:pPr>
              <w:pStyle w:val="TableParagraph"/>
              <w:spacing w:before="83"/>
              <w:ind w:left="86"/>
              <w:rPr>
                <w:rFonts w:ascii="Times New Roman"/>
                <w:b/>
                <w:sz w:val="20"/>
              </w:rPr>
            </w:pPr>
            <w:r>
              <w:rPr>
                <w:rFonts w:ascii="Times New Roman"/>
                <w:b/>
                <w:sz w:val="20"/>
              </w:rPr>
              <w:t>Distillates, petroleum, solvent-refined heavy paraffinic</w:t>
            </w:r>
          </w:p>
        </w:tc>
        <w:tc>
          <w:tcPr>
            <w:tcW w:w="1143" w:type="dxa"/>
          </w:tcPr>
          <w:p>
            <w:pPr>
              <w:pStyle w:val="TableParagraph"/>
              <w:spacing w:before="83"/>
              <w:ind w:left="90"/>
              <w:rPr>
                <w:rFonts w:ascii="Times New Roman"/>
                <w:b/>
                <w:sz w:val="20"/>
              </w:rPr>
            </w:pPr>
            <w:r>
              <w:rPr>
                <w:rFonts w:ascii="Times New Roman"/>
                <w:b/>
                <w:sz w:val="20"/>
              </w:rPr>
              <w:t>64741-88-4</w:t>
            </w:r>
          </w:p>
        </w:tc>
        <w:tc>
          <w:tcPr>
            <w:tcW w:w="521" w:type="dxa"/>
          </w:tcPr>
          <w:p>
            <w:pPr>
              <w:pStyle w:val="TableParagraph"/>
              <w:spacing w:before="83"/>
              <w:ind w:left="90"/>
              <w:rPr>
                <w:rFonts w:ascii="Times New Roman"/>
                <w:sz w:val="20"/>
              </w:rPr>
            </w:pPr>
            <w:r>
              <w:rPr>
                <w:rFonts w:ascii="Times New Roman"/>
                <w:sz w:val="20"/>
              </w:rPr>
              <w:t>No</w:t>
            </w:r>
          </w:p>
        </w:tc>
        <w:tc>
          <w:tcPr>
            <w:tcW w:w="532" w:type="dxa"/>
          </w:tcPr>
          <w:p>
            <w:pPr>
              <w:pStyle w:val="TableParagraph"/>
              <w:spacing w:before="83"/>
              <w:ind w:left="71" w:right="126"/>
              <w:jc w:val="center"/>
              <w:rPr>
                <w:rFonts w:ascii="Times New Roman"/>
                <w:sz w:val="20"/>
              </w:rPr>
            </w:pPr>
            <w:r>
              <w:rPr>
                <w:rFonts w:ascii="Times New Roman"/>
                <w:sz w:val="20"/>
              </w:rPr>
              <w:t>No</w:t>
            </w:r>
          </w:p>
        </w:tc>
        <w:tc>
          <w:tcPr>
            <w:tcW w:w="532" w:type="dxa"/>
          </w:tcPr>
          <w:p>
            <w:pPr>
              <w:pStyle w:val="TableParagraph"/>
              <w:spacing w:before="83"/>
              <w:ind w:left="92"/>
              <w:rPr>
                <w:rFonts w:ascii="Times New Roman"/>
                <w:sz w:val="20"/>
              </w:rPr>
            </w:pPr>
            <w:r>
              <w:rPr>
                <w:rFonts w:ascii="Times New Roman"/>
                <w:sz w:val="20"/>
              </w:rPr>
              <w:t>No</w:t>
            </w:r>
          </w:p>
        </w:tc>
        <w:tc>
          <w:tcPr>
            <w:tcW w:w="521" w:type="dxa"/>
          </w:tcPr>
          <w:p>
            <w:pPr>
              <w:pStyle w:val="TableParagraph"/>
              <w:spacing w:before="83"/>
              <w:ind w:left="71" w:right="112"/>
              <w:jc w:val="center"/>
              <w:rPr>
                <w:rFonts w:ascii="Times New Roman"/>
                <w:sz w:val="20"/>
              </w:rPr>
            </w:pPr>
            <w:r>
              <w:rPr>
                <w:rFonts w:ascii="Times New Roman"/>
                <w:sz w:val="20"/>
              </w:rPr>
              <w:t>No</w:t>
            </w:r>
          </w:p>
        </w:tc>
        <w:tc>
          <w:tcPr>
            <w:tcW w:w="517" w:type="dxa"/>
          </w:tcPr>
          <w:p>
            <w:pPr>
              <w:pStyle w:val="TableParagraph"/>
              <w:spacing w:before="83"/>
              <w:ind w:left="94"/>
              <w:rPr>
                <w:rFonts w:ascii="Times New Roman"/>
                <w:sz w:val="20"/>
              </w:rPr>
            </w:pPr>
            <w:r>
              <w:rPr>
                <w:rFonts w:ascii="Times New Roman"/>
                <w:sz w:val="20"/>
              </w:rPr>
              <w:t>Yes</w:t>
            </w:r>
          </w:p>
        </w:tc>
      </w:tr>
      <w:tr>
        <w:trPr>
          <w:trHeight w:val="413" w:hRule="atLeast"/>
        </w:trPr>
        <w:tc>
          <w:tcPr>
            <w:tcW w:w="4850" w:type="dxa"/>
          </w:tcPr>
          <w:p>
            <w:pPr>
              <w:pStyle w:val="TableParagraph"/>
              <w:spacing w:before="82"/>
              <w:ind w:left="86"/>
              <w:rPr>
                <w:rFonts w:ascii="Times New Roman"/>
                <w:b/>
                <w:sz w:val="20"/>
              </w:rPr>
            </w:pPr>
            <w:r>
              <w:rPr>
                <w:rFonts w:ascii="Times New Roman"/>
                <w:b/>
                <w:sz w:val="20"/>
              </w:rPr>
              <w:t>Paraffin oils</w:t>
            </w:r>
          </w:p>
        </w:tc>
        <w:tc>
          <w:tcPr>
            <w:tcW w:w="1143" w:type="dxa"/>
          </w:tcPr>
          <w:p>
            <w:pPr>
              <w:pStyle w:val="TableParagraph"/>
              <w:spacing w:before="82"/>
              <w:ind w:left="90"/>
              <w:rPr>
                <w:rFonts w:ascii="Times New Roman"/>
                <w:b/>
                <w:sz w:val="20"/>
              </w:rPr>
            </w:pPr>
            <w:r>
              <w:rPr>
                <w:rFonts w:ascii="Times New Roman"/>
                <w:b/>
                <w:sz w:val="20"/>
              </w:rPr>
              <w:t>8012-95-1</w:t>
            </w:r>
          </w:p>
        </w:tc>
        <w:tc>
          <w:tcPr>
            <w:tcW w:w="521" w:type="dxa"/>
          </w:tcPr>
          <w:p>
            <w:pPr>
              <w:pStyle w:val="TableParagraph"/>
              <w:spacing w:before="82"/>
              <w:ind w:left="90"/>
              <w:rPr>
                <w:rFonts w:ascii="Times New Roman"/>
                <w:sz w:val="20"/>
              </w:rPr>
            </w:pPr>
            <w:r>
              <w:rPr>
                <w:rFonts w:ascii="Times New Roman"/>
                <w:sz w:val="20"/>
              </w:rPr>
              <w:t>Yes</w:t>
            </w:r>
          </w:p>
        </w:tc>
        <w:tc>
          <w:tcPr>
            <w:tcW w:w="532" w:type="dxa"/>
          </w:tcPr>
          <w:p>
            <w:pPr>
              <w:pStyle w:val="TableParagraph"/>
              <w:spacing w:before="82"/>
              <w:ind w:left="59" w:right="52"/>
              <w:jc w:val="center"/>
              <w:rPr>
                <w:rFonts w:ascii="Times New Roman"/>
                <w:sz w:val="20"/>
              </w:rPr>
            </w:pPr>
            <w:r>
              <w:rPr>
                <w:rFonts w:ascii="Times New Roman"/>
                <w:sz w:val="20"/>
              </w:rPr>
              <w:t>Yes</w:t>
            </w:r>
          </w:p>
        </w:tc>
        <w:tc>
          <w:tcPr>
            <w:tcW w:w="532" w:type="dxa"/>
          </w:tcPr>
          <w:p>
            <w:pPr>
              <w:pStyle w:val="TableParagraph"/>
              <w:spacing w:before="82"/>
              <w:ind w:left="91"/>
              <w:rPr>
                <w:rFonts w:ascii="Times New Roman"/>
                <w:sz w:val="20"/>
              </w:rPr>
            </w:pPr>
            <w:r>
              <w:rPr>
                <w:rFonts w:ascii="Times New Roman"/>
                <w:sz w:val="20"/>
              </w:rPr>
              <w:t>Yes</w:t>
            </w:r>
          </w:p>
        </w:tc>
        <w:tc>
          <w:tcPr>
            <w:tcW w:w="521" w:type="dxa"/>
          </w:tcPr>
          <w:p>
            <w:pPr>
              <w:pStyle w:val="TableParagraph"/>
              <w:spacing w:before="82"/>
              <w:ind w:left="71" w:right="52"/>
              <w:jc w:val="center"/>
              <w:rPr>
                <w:rFonts w:ascii="Times New Roman"/>
                <w:sz w:val="20"/>
              </w:rPr>
            </w:pPr>
            <w:r>
              <w:rPr>
                <w:rFonts w:ascii="Times New Roman"/>
                <w:sz w:val="20"/>
              </w:rPr>
              <w:t>Yes</w:t>
            </w:r>
          </w:p>
        </w:tc>
        <w:tc>
          <w:tcPr>
            <w:tcW w:w="517" w:type="dxa"/>
          </w:tcPr>
          <w:p>
            <w:pPr>
              <w:pStyle w:val="TableParagraph"/>
              <w:spacing w:before="82"/>
              <w:ind w:left="92"/>
              <w:rPr>
                <w:rFonts w:ascii="Times New Roman"/>
                <w:sz w:val="20"/>
              </w:rPr>
            </w:pPr>
            <w:r>
              <w:rPr>
                <w:rFonts w:ascii="Times New Roman"/>
                <w:sz w:val="20"/>
              </w:rPr>
              <w:t>Yes</w:t>
            </w:r>
          </w:p>
        </w:tc>
      </w:tr>
    </w:tbl>
    <w:p>
      <w:pPr>
        <w:spacing w:before="22"/>
        <w:ind w:left="980" w:right="0" w:firstLine="0"/>
        <w:jc w:val="left"/>
        <w:rPr>
          <w:rFonts w:ascii="Times New Roman"/>
          <w:b/>
          <w:sz w:val="20"/>
        </w:rPr>
      </w:pPr>
      <w:r>
        <w:rPr>
          <w:rFonts w:ascii="Times New Roman"/>
          <w:b/>
          <w:sz w:val="20"/>
        </w:rPr>
        <w:t>California Safe Drinking Water and Toxic Enforcement Act (Proposition 65)</w:t>
      </w:r>
    </w:p>
    <w:p>
      <w:pPr>
        <w:spacing w:before="0"/>
        <w:ind w:left="1580" w:right="0" w:firstLine="0"/>
        <w:jc w:val="left"/>
        <w:rPr>
          <w:rFonts w:ascii="Times New Roman"/>
          <w:sz w:val="20"/>
        </w:rPr>
      </w:pPr>
      <w:r>
        <w:rPr>
          <w:rFonts w:ascii="Times New Roman"/>
          <w:sz w:val="20"/>
        </w:rPr>
        <w:t>Not listed under California Proposition 65.</w:t>
      </w:r>
    </w:p>
    <w:p>
      <w:pPr>
        <w:spacing w:before="19"/>
        <w:ind w:left="980" w:right="0" w:firstLine="0"/>
        <w:jc w:val="left"/>
        <w:rPr>
          <w:rFonts w:ascii="Times New Roman"/>
          <w:b/>
          <w:sz w:val="20"/>
        </w:rPr>
      </w:pPr>
      <w:r>
        <w:rPr>
          <w:rFonts w:ascii="Times New Roman"/>
          <w:b/>
          <w:sz w:val="20"/>
        </w:rPr>
        <w:t>Component Analysis - Inventory</w:t>
      </w:r>
    </w:p>
    <w:p>
      <w:pPr>
        <w:pStyle w:val="BodyText"/>
        <w:spacing w:before="7"/>
        <w:rPr>
          <w:rFonts w:ascii="Times New Roman"/>
          <w:b/>
          <w:sz w:val="21"/>
        </w:rPr>
      </w:pPr>
    </w:p>
    <w:p>
      <w:pPr>
        <w:spacing w:before="0" w:after="40"/>
        <w:ind w:left="1580" w:right="0" w:firstLine="0"/>
        <w:jc w:val="left"/>
        <w:rPr>
          <w:rFonts w:ascii="Times New Roman"/>
          <w:b/>
          <w:sz w:val="20"/>
        </w:rPr>
      </w:pPr>
      <w:r>
        <w:rPr>
          <w:rFonts w:ascii="Times New Roman"/>
          <w:b/>
          <w:sz w:val="20"/>
        </w:rPr>
        <w:t>Distillates, petroleum, solvent-refined heavy paraffinic (64741-88-4)</w:t>
      </w:r>
    </w:p>
    <w:tbl>
      <w:tblPr>
        <w:tblW w:w="0" w:type="auto"/>
        <w:jc w:val="left"/>
        <w:tblInd w:w="1629"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top w:w="0" w:type="dxa"/>
          <w:left w:w="0" w:type="dxa"/>
          <w:bottom w:w="0" w:type="dxa"/>
          <w:right w:w="0" w:type="dxa"/>
        </w:tblCellMar>
        <w:tblLook w:val="01E0"/>
      </w:tblPr>
      <w:tblGrid>
        <w:gridCol w:w="518"/>
        <w:gridCol w:w="588"/>
        <w:gridCol w:w="522"/>
        <w:gridCol w:w="260"/>
        <w:gridCol w:w="261"/>
        <w:gridCol w:w="271"/>
        <w:gridCol w:w="514"/>
        <w:gridCol w:w="983"/>
        <w:gridCol w:w="921"/>
        <w:gridCol w:w="526"/>
        <w:gridCol w:w="1641"/>
        <w:gridCol w:w="1699"/>
      </w:tblGrid>
      <w:tr>
        <w:trPr>
          <w:trHeight w:val="661" w:hRule="atLeast"/>
        </w:trPr>
        <w:tc>
          <w:tcPr>
            <w:tcW w:w="518" w:type="dxa"/>
          </w:tcPr>
          <w:p>
            <w:pPr>
              <w:pStyle w:val="TableParagraph"/>
              <w:rPr>
                <w:rFonts w:ascii="Times New Roman"/>
                <w:b/>
                <w:sz w:val="18"/>
              </w:rPr>
            </w:pPr>
          </w:p>
          <w:p>
            <w:pPr>
              <w:pStyle w:val="TableParagraph"/>
              <w:ind w:left="13" w:right="55"/>
              <w:jc w:val="center"/>
              <w:rPr>
                <w:rFonts w:ascii="Times New Roman"/>
                <w:sz w:val="20"/>
              </w:rPr>
            </w:pPr>
            <w:r>
              <w:rPr>
                <w:rFonts w:ascii="Times New Roman"/>
                <w:sz w:val="20"/>
              </w:rPr>
              <w:t>US</w:t>
            </w:r>
          </w:p>
        </w:tc>
        <w:tc>
          <w:tcPr>
            <w:tcW w:w="588" w:type="dxa"/>
          </w:tcPr>
          <w:p>
            <w:pPr>
              <w:pStyle w:val="TableParagraph"/>
              <w:rPr>
                <w:rFonts w:ascii="Times New Roman"/>
                <w:b/>
                <w:sz w:val="18"/>
              </w:rPr>
            </w:pPr>
          </w:p>
          <w:p>
            <w:pPr>
              <w:pStyle w:val="TableParagraph"/>
              <w:ind w:left="70" w:right="153"/>
              <w:jc w:val="center"/>
              <w:rPr>
                <w:rFonts w:ascii="Times New Roman"/>
                <w:sz w:val="20"/>
              </w:rPr>
            </w:pPr>
            <w:r>
              <w:rPr>
                <w:rFonts w:ascii="Times New Roman"/>
                <w:sz w:val="20"/>
              </w:rPr>
              <w:t>CA</w:t>
            </w:r>
          </w:p>
        </w:tc>
        <w:tc>
          <w:tcPr>
            <w:tcW w:w="522" w:type="dxa"/>
          </w:tcPr>
          <w:p>
            <w:pPr>
              <w:pStyle w:val="TableParagraph"/>
              <w:rPr>
                <w:rFonts w:ascii="Times New Roman"/>
                <w:b/>
                <w:sz w:val="18"/>
              </w:rPr>
            </w:pPr>
          </w:p>
          <w:p>
            <w:pPr>
              <w:pStyle w:val="TableParagraph"/>
              <w:ind w:left="51" w:right="55"/>
              <w:jc w:val="center"/>
              <w:rPr>
                <w:rFonts w:ascii="Times New Roman"/>
                <w:sz w:val="20"/>
              </w:rPr>
            </w:pPr>
            <w:r>
              <w:rPr>
                <w:rFonts w:ascii="Times New Roman"/>
                <w:sz w:val="20"/>
              </w:rPr>
              <w:t>AU</w:t>
            </w:r>
          </w:p>
        </w:tc>
        <w:tc>
          <w:tcPr>
            <w:tcW w:w="521" w:type="dxa"/>
            <w:gridSpan w:val="2"/>
          </w:tcPr>
          <w:p>
            <w:pPr>
              <w:pStyle w:val="TableParagraph"/>
              <w:rPr>
                <w:rFonts w:ascii="Times New Roman"/>
                <w:b/>
                <w:sz w:val="18"/>
              </w:rPr>
            </w:pPr>
          </w:p>
          <w:p>
            <w:pPr>
              <w:pStyle w:val="TableParagraph"/>
              <w:ind w:left="90"/>
              <w:rPr>
                <w:rFonts w:ascii="Times New Roman"/>
                <w:sz w:val="20"/>
              </w:rPr>
            </w:pPr>
            <w:r>
              <w:rPr>
                <w:rFonts w:ascii="Times New Roman"/>
                <w:sz w:val="20"/>
              </w:rPr>
              <w:t>CN</w:t>
            </w:r>
          </w:p>
        </w:tc>
        <w:tc>
          <w:tcPr>
            <w:tcW w:w="785" w:type="dxa"/>
            <w:gridSpan w:val="2"/>
          </w:tcPr>
          <w:p>
            <w:pPr>
              <w:pStyle w:val="TableParagraph"/>
              <w:rPr>
                <w:rFonts w:ascii="Times New Roman"/>
                <w:b/>
                <w:sz w:val="18"/>
              </w:rPr>
            </w:pPr>
          </w:p>
          <w:p>
            <w:pPr>
              <w:pStyle w:val="TableParagraph"/>
              <w:ind w:left="91"/>
              <w:rPr>
                <w:rFonts w:ascii="Times New Roman"/>
                <w:sz w:val="20"/>
              </w:rPr>
            </w:pPr>
            <w:r>
              <w:rPr>
                <w:rFonts w:ascii="Times New Roman"/>
                <w:sz w:val="20"/>
              </w:rPr>
              <w:t>EU</w:t>
            </w:r>
          </w:p>
        </w:tc>
        <w:tc>
          <w:tcPr>
            <w:tcW w:w="983" w:type="dxa"/>
          </w:tcPr>
          <w:p>
            <w:pPr>
              <w:pStyle w:val="TableParagraph"/>
              <w:spacing w:line="259" w:lineRule="auto" w:before="83"/>
              <w:ind w:left="69" w:right="337"/>
              <w:rPr>
                <w:rFonts w:ascii="Times New Roman"/>
                <w:sz w:val="20"/>
              </w:rPr>
            </w:pPr>
            <w:r>
              <w:rPr>
                <w:rFonts w:ascii="Times New Roman"/>
                <w:sz w:val="20"/>
              </w:rPr>
              <w:t>JP - ENCS</w:t>
            </w:r>
          </w:p>
        </w:tc>
        <w:tc>
          <w:tcPr>
            <w:tcW w:w="1447" w:type="dxa"/>
            <w:gridSpan w:val="2"/>
          </w:tcPr>
          <w:p>
            <w:pPr>
              <w:pStyle w:val="TableParagraph"/>
              <w:rPr>
                <w:rFonts w:ascii="Times New Roman"/>
                <w:b/>
                <w:sz w:val="18"/>
              </w:rPr>
            </w:pPr>
          </w:p>
          <w:p>
            <w:pPr>
              <w:pStyle w:val="TableParagraph"/>
              <w:ind w:left="106"/>
              <w:rPr>
                <w:rFonts w:ascii="Times New Roman"/>
                <w:sz w:val="20"/>
              </w:rPr>
            </w:pPr>
            <w:r>
              <w:rPr>
                <w:rFonts w:ascii="Times New Roman"/>
                <w:sz w:val="20"/>
              </w:rPr>
              <w:t>JP - ISHL</w:t>
            </w:r>
          </w:p>
        </w:tc>
        <w:tc>
          <w:tcPr>
            <w:tcW w:w="1641" w:type="dxa"/>
          </w:tcPr>
          <w:p>
            <w:pPr>
              <w:pStyle w:val="TableParagraph"/>
              <w:spacing w:before="83"/>
              <w:ind w:left="69"/>
              <w:rPr>
                <w:rFonts w:ascii="Times New Roman"/>
                <w:sz w:val="20"/>
              </w:rPr>
            </w:pPr>
            <w:r>
              <w:rPr>
                <w:rFonts w:ascii="Times New Roman"/>
                <w:sz w:val="20"/>
              </w:rPr>
              <w:t>KR KECI -</w:t>
            </w:r>
          </w:p>
          <w:p>
            <w:pPr>
              <w:pStyle w:val="TableParagraph"/>
              <w:spacing w:before="19"/>
              <w:ind w:left="69"/>
              <w:rPr>
                <w:rFonts w:ascii="Times New Roman"/>
                <w:sz w:val="20"/>
              </w:rPr>
            </w:pPr>
            <w:r>
              <w:rPr>
                <w:rFonts w:ascii="Times New Roman"/>
                <w:sz w:val="20"/>
              </w:rPr>
              <w:t>Annex 1</w:t>
            </w:r>
          </w:p>
        </w:tc>
        <w:tc>
          <w:tcPr>
            <w:tcW w:w="1699" w:type="dxa"/>
          </w:tcPr>
          <w:p>
            <w:pPr>
              <w:pStyle w:val="TableParagraph"/>
              <w:spacing w:before="83"/>
              <w:ind w:left="117"/>
              <w:rPr>
                <w:rFonts w:ascii="Times New Roman"/>
                <w:sz w:val="20"/>
              </w:rPr>
            </w:pPr>
            <w:r>
              <w:rPr>
                <w:rFonts w:ascii="Times New Roman"/>
                <w:sz w:val="20"/>
              </w:rPr>
              <w:t>KR KECI -</w:t>
            </w:r>
          </w:p>
          <w:p>
            <w:pPr>
              <w:pStyle w:val="TableParagraph"/>
              <w:spacing w:before="19"/>
              <w:ind w:left="117"/>
              <w:rPr>
                <w:rFonts w:ascii="Times New Roman"/>
                <w:sz w:val="20"/>
              </w:rPr>
            </w:pPr>
            <w:r>
              <w:rPr>
                <w:rFonts w:ascii="Times New Roman"/>
                <w:sz w:val="20"/>
              </w:rPr>
              <w:t>Annex 2</w:t>
            </w:r>
          </w:p>
        </w:tc>
      </w:tr>
      <w:tr>
        <w:trPr>
          <w:trHeight w:val="413" w:hRule="atLeast"/>
        </w:trPr>
        <w:tc>
          <w:tcPr>
            <w:tcW w:w="518" w:type="dxa"/>
          </w:tcPr>
          <w:p>
            <w:pPr>
              <w:pStyle w:val="TableParagraph"/>
              <w:spacing w:before="83"/>
              <w:ind w:left="66" w:right="55"/>
              <w:jc w:val="center"/>
              <w:rPr>
                <w:rFonts w:ascii="Times New Roman"/>
                <w:sz w:val="20"/>
              </w:rPr>
            </w:pPr>
            <w:r>
              <w:rPr>
                <w:rFonts w:ascii="Times New Roman"/>
                <w:sz w:val="20"/>
              </w:rPr>
              <w:t>Yes</w:t>
            </w:r>
          </w:p>
        </w:tc>
        <w:tc>
          <w:tcPr>
            <w:tcW w:w="588" w:type="dxa"/>
          </w:tcPr>
          <w:p>
            <w:pPr>
              <w:pStyle w:val="TableParagraph"/>
              <w:spacing w:before="83"/>
              <w:ind w:left="70" w:right="55"/>
              <w:jc w:val="center"/>
              <w:rPr>
                <w:rFonts w:ascii="Times New Roman"/>
                <w:sz w:val="20"/>
              </w:rPr>
            </w:pPr>
            <w:r>
              <w:rPr>
                <w:rFonts w:ascii="Times New Roman"/>
                <w:sz w:val="20"/>
              </w:rPr>
              <w:t>DSL</w:t>
            </w:r>
          </w:p>
        </w:tc>
        <w:tc>
          <w:tcPr>
            <w:tcW w:w="522" w:type="dxa"/>
          </w:tcPr>
          <w:p>
            <w:pPr>
              <w:pStyle w:val="TableParagraph"/>
              <w:spacing w:before="83"/>
              <w:ind w:left="70" w:right="55"/>
              <w:jc w:val="center"/>
              <w:rPr>
                <w:rFonts w:ascii="Times New Roman"/>
                <w:sz w:val="20"/>
              </w:rPr>
            </w:pPr>
            <w:r>
              <w:rPr>
                <w:rFonts w:ascii="Times New Roman"/>
                <w:sz w:val="20"/>
              </w:rPr>
              <w:t>Yes</w:t>
            </w:r>
          </w:p>
        </w:tc>
        <w:tc>
          <w:tcPr>
            <w:tcW w:w="521" w:type="dxa"/>
            <w:gridSpan w:val="2"/>
          </w:tcPr>
          <w:p>
            <w:pPr>
              <w:pStyle w:val="TableParagraph"/>
              <w:spacing w:before="83"/>
              <w:ind w:left="89"/>
              <w:rPr>
                <w:rFonts w:ascii="Times New Roman"/>
                <w:sz w:val="20"/>
              </w:rPr>
            </w:pPr>
            <w:r>
              <w:rPr>
                <w:rFonts w:ascii="Times New Roman"/>
                <w:sz w:val="20"/>
              </w:rPr>
              <w:t>Yes</w:t>
            </w:r>
          </w:p>
        </w:tc>
        <w:tc>
          <w:tcPr>
            <w:tcW w:w="785" w:type="dxa"/>
            <w:gridSpan w:val="2"/>
          </w:tcPr>
          <w:p>
            <w:pPr>
              <w:pStyle w:val="TableParagraph"/>
              <w:spacing w:before="83"/>
              <w:ind w:left="90"/>
              <w:rPr>
                <w:rFonts w:ascii="Times New Roman"/>
                <w:sz w:val="20"/>
              </w:rPr>
            </w:pPr>
            <w:r>
              <w:rPr>
                <w:rFonts w:ascii="Times New Roman"/>
                <w:sz w:val="20"/>
              </w:rPr>
              <w:t>EIN</w:t>
            </w:r>
          </w:p>
        </w:tc>
        <w:tc>
          <w:tcPr>
            <w:tcW w:w="983" w:type="dxa"/>
          </w:tcPr>
          <w:p>
            <w:pPr>
              <w:pStyle w:val="TableParagraph"/>
              <w:spacing w:before="83"/>
              <w:ind w:left="68"/>
              <w:rPr>
                <w:rFonts w:ascii="Times New Roman"/>
                <w:sz w:val="20"/>
              </w:rPr>
            </w:pPr>
            <w:r>
              <w:rPr>
                <w:rFonts w:ascii="Times New Roman"/>
                <w:sz w:val="20"/>
              </w:rPr>
              <w:t>No</w:t>
            </w:r>
          </w:p>
        </w:tc>
        <w:tc>
          <w:tcPr>
            <w:tcW w:w="1447" w:type="dxa"/>
            <w:gridSpan w:val="2"/>
          </w:tcPr>
          <w:p>
            <w:pPr>
              <w:pStyle w:val="TableParagraph"/>
              <w:spacing w:before="83"/>
              <w:ind w:left="105"/>
              <w:rPr>
                <w:rFonts w:ascii="Times New Roman"/>
                <w:sz w:val="20"/>
              </w:rPr>
            </w:pPr>
            <w:r>
              <w:rPr>
                <w:rFonts w:ascii="Times New Roman"/>
                <w:sz w:val="20"/>
              </w:rPr>
              <w:t>No</w:t>
            </w:r>
          </w:p>
        </w:tc>
        <w:tc>
          <w:tcPr>
            <w:tcW w:w="1641" w:type="dxa"/>
          </w:tcPr>
          <w:p>
            <w:pPr>
              <w:pStyle w:val="TableParagraph"/>
              <w:spacing w:before="83"/>
              <w:ind w:left="68"/>
              <w:rPr>
                <w:rFonts w:ascii="Times New Roman"/>
                <w:sz w:val="20"/>
              </w:rPr>
            </w:pPr>
            <w:r>
              <w:rPr>
                <w:rFonts w:ascii="Times New Roman"/>
                <w:sz w:val="20"/>
              </w:rPr>
              <w:t>Yes</w:t>
            </w:r>
          </w:p>
        </w:tc>
        <w:tc>
          <w:tcPr>
            <w:tcW w:w="1699" w:type="dxa"/>
            <w:tcBorders>
              <w:bottom w:val="single" w:sz="6" w:space="0" w:color="000000"/>
            </w:tcBorders>
          </w:tcPr>
          <w:p>
            <w:pPr>
              <w:pStyle w:val="TableParagraph"/>
              <w:spacing w:before="83"/>
              <w:ind w:left="116"/>
              <w:rPr>
                <w:rFonts w:ascii="Times New Roman"/>
                <w:sz w:val="20"/>
              </w:rPr>
            </w:pPr>
            <w:r>
              <w:rPr>
                <w:rFonts w:ascii="Times New Roman"/>
                <w:sz w:val="20"/>
              </w:rPr>
              <w:t>No</w:t>
            </w:r>
          </w:p>
        </w:tc>
      </w:tr>
      <w:tr>
        <w:trPr>
          <w:trHeight w:val="661" w:hRule="atLeast"/>
        </w:trPr>
        <w:tc>
          <w:tcPr>
            <w:tcW w:w="1888" w:type="dxa"/>
            <w:gridSpan w:val="4"/>
          </w:tcPr>
          <w:p>
            <w:pPr>
              <w:pStyle w:val="TableParagraph"/>
              <w:rPr>
                <w:rFonts w:ascii="Times New Roman"/>
                <w:b/>
                <w:sz w:val="18"/>
              </w:rPr>
            </w:pPr>
          </w:p>
          <w:p>
            <w:pPr>
              <w:pStyle w:val="TableParagraph"/>
              <w:ind w:left="86"/>
              <w:rPr>
                <w:rFonts w:ascii="Times New Roman"/>
                <w:sz w:val="20"/>
              </w:rPr>
            </w:pPr>
            <w:r>
              <w:rPr>
                <w:rFonts w:ascii="Times New Roman"/>
                <w:sz w:val="20"/>
              </w:rPr>
              <w:t>KR - REACH CCA</w:t>
            </w:r>
          </w:p>
        </w:tc>
        <w:tc>
          <w:tcPr>
            <w:tcW w:w="532" w:type="dxa"/>
            <w:gridSpan w:val="2"/>
          </w:tcPr>
          <w:p>
            <w:pPr>
              <w:pStyle w:val="TableParagraph"/>
              <w:rPr>
                <w:rFonts w:ascii="Times New Roman"/>
                <w:b/>
                <w:sz w:val="18"/>
              </w:rPr>
            </w:pPr>
          </w:p>
          <w:p>
            <w:pPr>
              <w:pStyle w:val="TableParagraph"/>
              <w:ind w:left="90"/>
              <w:rPr>
                <w:rFonts w:ascii="Times New Roman"/>
                <w:sz w:val="20"/>
              </w:rPr>
            </w:pPr>
            <w:r>
              <w:rPr>
                <w:rFonts w:ascii="Times New Roman"/>
                <w:sz w:val="20"/>
              </w:rPr>
              <w:t>MX</w:t>
            </w:r>
          </w:p>
        </w:tc>
        <w:tc>
          <w:tcPr>
            <w:tcW w:w="514" w:type="dxa"/>
          </w:tcPr>
          <w:p>
            <w:pPr>
              <w:pStyle w:val="TableParagraph"/>
              <w:rPr>
                <w:rFonts w:ascii="Times New Roman"/>
                <w:b/>
                <w:sz w:val="18"/>
              </w:rPr>
            </w:pPr>
          </w:p>
          <w:p>
            <w:pPr>
              <w:pStyle w:val="TableParagraph"/>
              <w:ind w:left="90"/>
              <w:rPr>
                <w:rFonts w:ascii="Times New Roman"/>
                <w:sz w:val="20"/>
              </w:rPr>
            </w:pPr>
            <w:r>
              <w:rPr>
                <w:rFonts w:ascii="Times New Roman"/>
                <w:sz w:val="20"/>
              </w:rPr>
              <w:t>NZ</w:t>
            </w:r>
          </w:p>
        </w:tc>
        <w:tc>
          <w:tcPr>
            <w:tcW w:w="983" w:type="dxa"/>
          </w:tcPr>
          <w:p>
            <w:pPr>
              <w:pStyle w:val="TableParagraph"/>
              <w:rPr>
                <w:rFonts w:ascii="Times New Roman"/>
                <w:b/>
                <w:sz w:val="18"/>
              </w:rPr>
            </w:pPr>
          </w:p>
          <w:p>
            <w:pPr>
              <w:pStyle w:val="TableParagraph"/>
              <w:ind w:left="99"/>
              <w:rPr>
                <w:rFonts w:ascii="Times New Roman"/>
                <w:sz w:val="20"/>
              </w:rPr>
            </w:pPr>
            <w:r>
              <w:rPr>
                <w:rFonts w:ascii="Times New Roman"/>
                <w:sz w:val="20"/>
              </w:rPr>
              <w:t>PH</w:t>
            </w:r>
          </w:p>
        </w:tc>
        <w:tc>
          <w:tcPr>
            <w:tcW w:w="921" w:type="dxa"/>
          </w:tcPr>
          <w:p>
            <w:pPr>
              <w:pStyle w:val="TableParagraph"/>
              <w:spacing w:line="259" w:lineRule="auto" w:before="82"/>
              <w:ind w:left="76" w:right="335"/>
              <w:rPr>
                <w:rFonts w:ascii="Times New Roman"/>
                <w:sz w:val="20"/>
              </w:rPr>
            </w:pPr>
            <w:r>
              <w:rPr>
                <w:rFonts w:ascii="Times New Roman"/>
                <w:sz w:val="20"/>
              </w:rPr>
              <w:t>TH- TECI</w:t>
            </w:r>
          </w:p>
        </w:tc>
        <w:tc>
          <w:tcPr>
            <w:tcW w:w="526" w:type="dxa"/>
          </w:tcPr>
          <w:p>
            <w:pPr>
              <w:pStyle w:val="TableParagraph"/>
              <w:rPr>
                <w:rFonts w:ascii="Times New Roman"/>
                <w:b/>
                <w:sz w:val="18"/>
              </w:rPr>
            </w:pPr>
          </w:p>
          <w:p>
            <w:pPr>
              <w:pStyle w:val="TableParagraph"/>
              <w:ind w:right="75"/>
              <w:jc w:val="right"/>
              <w:rPr>
                <w:rFonts w:ascii="Times New Roman"/>
                <w:sz w:val="20"/>
              </w:rPr>
            </w:pPr>
            <w:r>
              <w:rPr>
                <w:rFonts w:ascii="Times New Roman"/>
                <w:sz w:val="20"/>
              </w:rPr>
              <w:t>TW</w:t>
            </w:r>
          </w:p>
        </w:tc>
        <w:tc>
          <w:tcPr>
            <w:tcW w:w="1641" w:type="dxa"/>
          </w:tcPr>
          <w:p>
            <w:pPr>
              <w:pStyle w:val="TableParagraph"/>
              <w:rPr>
                <w:rFonts w:ascii="Times New Roman"/>
                <w:b/>
                <w:sz w:val="18"/>
              </w:rPr>
            </w:pPr>
          </w:p>
          <w:p>
            <w:pPr>
              <w:pStyle w:val="TableParagraph"/>
              <w:ind w:left="99"/>
              <w:rPr>
                <w:rFonts w:ascii="Times New Roman"/>
                <w:sz w:val="20"/>
              </w:rPr>
            </w:pPr>
            <w:r>
              <w:rPr>
                <w:rFonts w:ascii="Times New Roman"/>
                <w:sz w:val="20"/>
              </w:rPr>
              <w:t>VN (Draft)</w:t>
            </w:r>
          </w:p>
        </w:tc>
        <w:tc>
          <w:tcPr>
            <w:tcW w:w="1699" w:type="dxa"/>
            <w:vMerge w:val="restart"/>
            <w:tcBorders>
              <w:top w:val="single" w:sz="6" w:space="0" w:color="000000"/>
              <w:bottom w:val="nil"/>
              <w:right w:val="nil"/>
            </w:tcBorders>
          </w:tcPr>
          <w:p>
            <w:pPr>
              <w:pStyle w:val="TableParagraph"/>
              <w:rPr>
                <w:rFonts w:ascii="Times New Roman"/>
                <w:sz w:val="20"/>
              </w:rPr>
            </w:pPr>
          </w:p>
        </w:tc>
      </w:tr>
      <w:tr>
        <w:trPr>
          <w:trHeight w:val="412" w:hRule="atLeast"/>
        </w:trPr>
        <w:tc>
          <w:tcPr>
            <w:tcW w:w="1888" w:type="dxa"/>
            <w:gridSpan w:val="4"/>
          </w:tcPr>
          <w:p>
            <w:pPr>
              <w:pStyle w:val="TableParagraph"/>
              <w:spacing w:before="82"/>
              <w:ind w:left="86"/>
              <w:rPr>
                <w:rFonts w:ascii="Times New Roman"/>
                <w:sz w:val="20"/>
              </w:rPr>
            </w:pPr>
            <w:r>
              <w:rPr>
                <w:rFonts w:ascii="Times New Roman"/>
                <w:sz w:val="20"/>
              </w:rPr>
              <w:t>No</w:t>
            </w:r>
          </w:p>
        </w:tc>
        <w:tc>
          <w:tcPr>
            <w:tcW w:w="532" w:type="dxa"/>
            <w:gridSpan w:val="2"/>
          </w:tcPr>
          <w:p>
            <w:pPr>
              <w:pStyle w:val="TableParagraph"/>
              <w:spacing w:before="82"/>
              <w:ind w:left="90"/>
              <w:rPr>
                <w:rFonts w:ascii="Times New Roman"/>
                <w:sz w:val="20"/>
              </w:rPr>
            </w:pPr>
            <w:r>
              <w:rPr>
                <w:rFonts w:ascii="Times New Roman"/>
                <w:sz w:val="20"/>
              </w:rPr>
              <w:t>Yes</w:t>
            </w:r>
          </w:p>
        </w:tc>
        <w:tc>
          <w:tcPr>
            <w:tcW w:w="514" w:type="dxa"/>
          </w:tcPr>
          <w:p>
            <w:pPr>
              <w:pStyle w:val="TableParagraph"/>
              <w:spacing w:before="82"/>
              <w:ind w:left="90"/>
              <w:rPr>
                <w:rFonts w:ascii="Times New Roman"/>
                <w:sz w:val="20"/>
              </w:rPr>
            </w:pPr>
            <w:r>
              <w:rPr>
                <w:rFonts w:ascii="Times New Roman"/>
                <w:sz w:val="20"/>
              </w:rPr>
              <w:t>Yes</w:t>
            </w:r>
          </w:p>
        </w:tc>
        <w:tc>
          <w:tcPr>
            <w:tcW w:w="983" w:type="dxa"/>
          </w:tcPr>
          <w:p>
            <w:pPr>
              <w:pStyle w:val="TableParagraph"/>
              <w:spacing w:before="82"/>
              <w:ind w:left="99"/>
              <w:rPr>
                <w:rFonts w:ascii="Times New Roman"/>
                <w:sz w:val="20"/>
              </w:rPr>
            </w:pPr>
            <w:r>
              <w:rPr>
                <w:rFonts w:ascii="Times New Roman"/>
                <w:sz w:val="20"/>
              </w:rPr>
              <w:t>Yes</w:t>
            </w:r>
          </w:p>
        </w:tc>
        <w:tc>
          <w:tcPr>
            <w:tcW w:w="921" w:type="dxa"/>
          </w:tcPr>
          <w:p>
            <w:pPr>
              <w:pStyle w:val="TableParagraph"/>
              <w:spacing w:before="82"/>
              <w:ind w:left="75"/>
              <w:rPr>
                <w:rFonts w:ascii="Times New Roman"/>
                <w:sz w:val="20"/>
              </w:rPr>
            </w:pPr>
            <w:r>
              <w:rPr>
                <w:rFonts w:ascii="Times New Roman"/>
                <w:sz w:val="20"/>
              </w:rPr>
              <w:t>No</w:t>
            </w:r>
          </w:p>
        </w:tc>
        <w:tc>
          <w:tcPr>
            <w:tcW w:w="526" w:type="dxa"/>
          </w:tcPr>
          <w:p>
            <w:pPr>
              <w:pStyle w:val="TableParagraph"/>
              <w:spacing w:before="82"/>
              <w:ind w:right="75"/>
              <w:jc w:val="right"/>
              <w:rPr>
                <w:rFonts w:ascii="Times New Roman"/>
                <w:sz w:val="20"/>
              </w:rPr>
            </w:pPr>
            <w:r>
              <w:rPr>
                <w:rFonts w:ascii="Times New Roman"/>
                <w:sz w:val="20"/>
              </w:rPr>
              <w:t>Yes</w:t>
            </w:r>
          </w:p>
        </w:tc>
        <w:tc>
          <w:tcPr>
            <w:tcW w:w="1641" w:type="dxa"/>
          </w:tcPr>
          <w:p>
            <w:pPr>
              <w:pStyle w:val="TableParagraph"/>
              <w:spacing w:before="82"/>
              <w:ind w:left="99"/>
              <w:rPr>
                <w:rFonts w:ascii="Times New Roman"/>
                <w:sz w:val="20"/>
              </w:rPr>
            </w:pPr>
            <w:r>
              <w:rPr>
                <w:rFonts w:ascii="Times New Roman"/>
                <w:sz w:val="20"/>
              </w:rPr>
              <w:t>Yes</w:t>
            </w:r>
          </w:p>
        </w:tc>
        <w:tc>
          <w:tcPr>
            <w:tcW w:w="1699" w:type="dxa"/>
            <w:vMerge/>
            <w:tcBorders>
              <w:top w:val="nil"/>
              <w:bottom w:val="nil"/>
              <w:right w:val="nil"/>
            </w:tcBorders>
          </w:tcPr>
          <w:p>
            <w:pPr>
              <w:rPr>
                <w:sz w:val="2"/>
                <w:szCs w:val="2"/>
              </w:rPr>
            </w:pPr>
          </w:p>
        </w:tc>
      </w:tr>
    </w:tbl>
    <w:p>
      <w:pPr>
        <w:pStyle w:val="BodyText"/>
        <w:spacing w:before="7"/>
        <w:rPr>
          <w:rFonts w:ascii="Times New Roman"/>
          <w:b/>
          <w:sz w:val="23"/>
        </w:rPr>
      </w:pPr>
    </w:p>
    <w:p>
      <w:pPr>
        <w:spacing w:before="0" w:after="41"/>
        <w:ind w:left="1580" w:right="0" w:firstLine="0"/>
        <w:jc w:val="left"/>
        <w:rPr>
          <w:rFonts w:ascii="Times New Roman"/>
          <w:b/>
          <w:sz w:val="20"/>
        </w:rPr>
      </w:pPr>
      <w:r>
        <w:rPr>
          <w:rFonts w:ascii="Times New Roman"/>
          <w:b/>
          <w:sz w:val="20"/>
        </w:rPr>
        <w:t>Paraffin oils (8012-95-1)</w:t>
      </w:r>
    </w:p>
    <w:tbl>
      <w:tblPr>
        <w:tblW w:w="0" w:type="auto"/>
        <w:jc w:val="left"/>
        <w:tblInd w:w="1629"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top w:w="0" w:type="dxa"/>
          <w:left w:w="0" w:type="dxa"/>
          <w:bottom w:w="0" w:type="dxa"/>
          <w:right w:w="0" w:type="dxa"/>
        </w:tblCellMar>
        <w:tblLook w:val="01E0"/>
      </w:tblPr>
      <w:tblGrid>
        <w:gridCol w:w="518"/>
        <w:gridCol w:w="588"/>
        <w:gridCol w:w="522"/>
        <w:gridCol w:w="260"/>
        <w:gridCol w:w="261"/>
        <w:gridCol w:w="271"/>
        <w:gridCol w:w="522"/>
        <w:gridCol w:w="975"/>
        <w:gridCol w:w="921"/>
        <w:gridCol w:w="519"/>
        <w:gridCol w:w="1648"/>
        <w:gridCol w:w="1699"/>
      </w:tblGrid>
      <w:tr>
        <w:trPr>
          <w:trHeight w:val="661" w:hRule="atLeast"/>
        </w:trPr>
        <w:tc>
          <w:tcPr>
            <w:tcW w:w="518" w:type="dxa"/>
          </w:tcPr>
          <w:p>
            <w:pPr>
              <w:pStyle w:val="TableParagraph"/>
              <w:rPr>
                <w:rFonts w:ascii="Times New Roman"/>
                <w:b/>
                <w:sz w:val="18"/>
              </w:rPr>
            </w:pPr>
          </w:p>
          <w:p>
            <w:pPr>
              <w:pStyle w:val="TableParagraph"/>
              <w:ind w:left="13" w:right="55"/>
              <w:jc w:val="center"/>
              <w:rPr>
                <w:rFonts w:ascii="Times New Roman"/>
                <w:sz w:val="20"/>
              </w:rPr>
            </w:pPr>
            <w:r>
              <w:rPr>
                <w:rFonts w:ascii="Times New Roman"/>
                <w:sz w:val="20"/>
              </w:rPr>
              <w:t>US</w:t>
            </w:r>
          </w:p>
        </w:tc>
        <w:tc>
          <w:tcPr>
            <w:tcW w:w="588" w:type="dxa"/>
          </w:tcPr>
          <w:p>
            <w:pPr>
              <w:pStyle w:val="TableParagraph"/>
              <w:rPr>
                <w:rFonts w:ascii="Times New Roman"/>
                <w:b/>
                <w:sz w:val="18"/>
              </w:rPr>
            </w:pPr>
          </w:p>
          <w:p>
            <w:pPr>
              <w:pStyle w:val="TableParagraph"/>
              <w:ind w:left="70" w:right="153"/>
              <w:jc w:val="center"/>
              <w:rPr>
                <w:rFonts w:ascii="Times New Roman"/>
                <w:sz w:val="20"/>
              </w:rPr>
            </w:pPr>
            <w:r>
              <w:rPr>
                <w:rFonts w:ascii="Times New Roman"/>
                <w:sz w:val="20"/>
              </w:rPr>
              <w:t>CA</w:t>
            </w:r>
          </w:p>
        </w:tc>
        <w:tc>
          <w:tcPr>
            <w:tcW w:w="522" w:type="dxa"/>
          </w:tcPr>
          <w:p>
            <w:pPr>
              <w:pStyle w:val="TableParagraph"/>
              <w:rPr>
                <w:rFonts w:ascii="Times New Roman"/>
                <w:b/>
                <w:sz w:val="18"/>
              </w:rPr>
            </w:pPr>
          </w:p>
          <w:p>
            <w:pPr>
              <w:pStyle w:val="TableParagraph"/>
              <w:ind w:left="51" w:right="55"/>
              <w:jc w:val="center"/>
              <w:rPr>
                <w:rFonts w:ascii="Times New Roman"/>
                <w:sz w:val="20"/>
              </w:rPr>
            </w:pPr>
            <w:r>
              <w:rPr>
                <w:rFonts w:ascii="Times New Roman"/>
                <w:sz w:val="20"/>
              </w:rPr>
              <w:t>AU</w:t>
            </w:r>
          </w:p>
        </w:tc>
        <w:tc>
          <w:tcPr>
            <w:tcW w:w="521" w:type="dxa"/>
            <w:gridSpan w:val="2"/>
          </w:tcPr>
          <w:p>
            <w:pPr>
              <w:pStyle w:val="TableParagraph"/>
              <w:rPr>
                <w:rFonts w:ascii="Times New Roman"/>
                <w:b/>
                <w:sz w:val="18"/>
              </w:rPr>
            </w:pPr>
          </w:p>
          <w:p>
            <w:pPr>
              <w:pStyle w:val="TableParagraph"/>
              <w:ind w:left="90"/>
              <w:rPr>
                <w:rFonts w:ascii="Times New Roman"/>
                <w:sz w:val="20"/>
              </w:rPr>
            </w:pPr>
            <w:r>
              <w:rPr>
                <w:rFonts w:ascii="Times New Roman"/>
                <w:sz w:val="20"/>
              </w:rPr>
              <w:t>CN</w:t>
            </w:r>
          </w:p>
        </w:tc>
        <w:tc>
          <w:tcPr>
            <w:tcW w:w="793" w:type="dxa"/>
            <w:gridSpan w:val="2"/>
          </w:tcPr>
          <w:p>
            <w:pPr>
              <w:pStyle w:val="TableParagraph"/>
              <w:rPr>
                <w:rFonts w:ascii="Times New Roman"/>
                <w:b/>
                <w:sz w:val="18"/>
              </w:rPr>
            </w:pPr>
          </w:p>
          <w:p>
            <w:pPr>
              <w:pStyle w:val="TableParagraph"/>
              <w:ind w:left="91"/>
              <w:rPr>
                <w:rFonts w:ascii="Times New Roman"/>
                <w:sz w:val="20"/>
              </w:rPr>
            </w:pPr>
            <w:r>
              <w:rPr>
                <w:rFonts w:ascii="Times New Roman"/>
                <w:sz w:val="20"/>
              </w:rPr>
              <w:t>EU</w:t>
            </w:r>
          </w:p>
        </w:tc>
        <w:tc>
          <w:tcPr>
            <w:tcW w:w="975" w:type="dxa"/>
          </w:tcPr>
          <w:p>
            <w:pPr>
              <w:pStyle w:val="TableParagraph"/>
              <w:spacing w:line="256" w:lineRule="auto" w:before="83"/>
              <w:ind w:left="61" w:right="337"/>
              <w:rPr>
                <w:rFonts w:ascii="Times New Roman"/>
                <w:sz w:val="20"/>
              </w:rPr>
            </w:pPr>
            <w:r>
              <w:rPr>
                <w:rFonts w:ascii="Times New Roman"/>
                <w:sz w:val="20"/>
              </w:rPr>
              <w:t>JP - ENCS</w:t>
            </w:r>
          </w:p>
        </w:tc>
        <w:tc>
          <w:tcPr>
            <w:tcW w:w="1440" w:type="dxa"/>
            <w:gridSpan w:val="2"/>
          </w:tcPr>
          <w:p>
            <w:pPr>
              <w:pStyle w:val="TableParagraph"/>
              <w:rPr>
                <w:rFonts w:ascii="Times New Roman"/>
                <w:b/>
                <w:sz w:val="18"/>
              </w:rPr>
            </w:pPr>
          </w:p>
          <w:p>
            <w:pPr>
              <w:pStyle w:val="TableParagraph"/>
              <w:ind w:left="106"/>
              <w:rPr>
                <w:rFonts w:ascii="Times New Roman"/>
                <w:sz w:val="20"/>
              </w:rPr>
            </w:pPr>
            <w:r>
              <w:rPr>
                <w:rFonts w:ascii="Times New Roman"/>
                <w:sz w:val="20"/>
              </w:rPr>
              <w:t>JP - ISHL</w:t>
            </w:r>
          </w:p>
        </w:tc>
        <w:tc>
          <w:tcPr>
            <w:tcW w:w="1648" w:type="dxa"/>
          </w:tcPr>
          <w:p>
            <w:pPr>
              <w:pStyle w:val="TableParagraph"/>
              <w:spacing w:before="83"/>
              <w:ind w:left="76"/>
              <w:rPr>
                <w:rFonts w:ascii="Times New Roman"/>
                <w:sz w:val="20"/>
              </w:rPr>
            </w:pPr>
            <w:r>
              <w:rPr>
                <w:rFonts w:ascii="Times New Roman"/>
                <w:sz w:val="20"/>
              </w:rPr>
              <w:t>KR KECI -</w:t>
            </w:r>
          </w:p>
          <w:p>
            <w:pPr>
              <w:pStyle w:val="TableParagraph"/>
              <w:spacing w:before="17"/>
              <w:ind w:left="76"/>
              <w:rPr>
                <w:rFonts w:ascii="Times New Roman"/>
                <w:sz w:val="20"/>
              </w:rPr>
            </w:pPr>
            <w:r>
              <w:rPr>
                <w:rFonts w:ascii="Times New Roman"/>
                <w:sz w:val="20"/>
              </w:rPr>
              <w:t>Annex 1</w:t>
            </w:r>
          </w:p>
        </w:tc>
        <w:tc>
          <w:tcPr>
            <w:tcW w:w="1699" w:type="dxa"/>
          </w:tcPr>
          <w:p>
            <w:pPr>
              <w:pStyle w:val="TableParagraph"/>
              <w:spacing w:before="83"/>
              <w:ind w:left="117"/>
              <w:rPr>
                <w:rFonts w:ascii="Times New Roman"/>
                <w:sz w:val="20"/>
              </w:rPr>
            </w:pPr>
            <w:r>
              <w:rPr>
                <w:rFonts w:ascii="Times New Roman"/>
                <w:sz w:val="20"/>
              </w:rPr>
              <w:t>KR KECI -</w:t>
            </w:r>
          </w:p>
          <w:p>
            <w:pPr>
              <w:pStyle w:val="TableParagraph"/>
              <w:spacing w:before="17"/>
              <w:ind w:left="117"/>
              <w:rPr>
                <w:rFonts w:ascii="Times New Roman"/>
                <w:sz w:val="20"/>
              </w:rPr>
            </w:pPr>
            <w:r>
              <w:rPr>
                <w:rFonts w:ascii="Times New Roman"/>
                <w:sz w:val="20"/>
              </w:rPr>
              <w:t>Annex 2</w:t>
            </w:r>
          </w:p>
        </w:tc>
      </w:tr>
      <w:tr>
        <w:trPr>
          <w:trHeight w:val="413" w:hRule="atLeast"/>
        </w:trPr>
        <w:tc>
          <w:tcPr>
            <w:tcW w:w="518" w:type="dxa"/>
          </w:tcPr>
          <w:p>
            <w:pPr>
              <w:pStyle w:val="TableParagraph"/>
              <w:spacing w:before="82"/>
              <w:ind w:left="66" w:right="55"/>
              <w:jc w:val="center"/>
              <w:rPr>
                <w:rFonts w:ascii="Times New Roman"/>
                <w:sz w:val="20"/>
              </w:rPr>
            </w:pPr>
            <w:r>
              <w:rPr>
                <w:rFonts w:ascii="Times New Roman"/>
                <w:sz w:val="20"/>
              </w:rPr>
              <w:t>Yes</w:t>
            </w:r>
          </w:p>
        </w:tc>
        <w:tc>
          <w:tcPr>
            <w:tcW w:w="588" w:type="dxa"/>
          </w:tcPr>
          <w:p>
            <w:pPr>
              <w:pStyle w:val="TableParagraph"/>
              <w:spacing w:before="82"/>
              <w:ind w:left="70" w:right="55"/>
              <w:jc w:val="center"/>
              <w:rPr>
                <w:rFonts w:ascii="Times New Roman"/>
                <w:sz w:val="20"/>
              </w:rPr>
            </w:pPr>
            <w:r>
              <w:rPr>
                <w:rFonts w:ascii="Times New Roman"/>
                <w:sz w:val="20"/>
              </w:rPr>
              <w:t>DSL</w:t>
            </w:r>
          </w:p>
        </w:tc>
        <w:tc>
          <w:tcPr>
            <w:tcW w:w="522" w:type="dxa"/>
          </w:tcPr>
          <w:p>
            <w:pPr>
              <w:pStyle w:val="TableParagraph"/>
              <w:spacing w:before="82"/>
              <w:ind w:left="70" w:right="55"/>
              <w:jc w:val="center"/>
              <w:rPr>
                <w:rFonts w:ascii="Times New Roman"/>
                <w:sz w:val="20"/>
              </w:rPr>
            </w:pPr>
            <w:r>
              <w:rPr>
                <w:rFonts w:ascii="Times New Roman"/>
                <w:sz w:val="20"/>
              </w:rPr>
              <w:t>Yes</w:t>
            </w:r>
          </w:p>
        </w:tc>
        <w:tc>
          <w:tcPr>
            <w:tcW w:w="521" w:type="dxa"/>
            <w:gridSpan w:val="2"/>
          </w:tcPr>
          <w:p>
            <w:pPr>
              <w:pStyle w:val="TableParagraph"/>
              <w:spacing w:before="82"/>
              <w:ind w:left="89"/>
              <w:rPr>
                <w:rFonts w:ascii="Times New Roman"/>
                <w:sz w:val="20"/>
              </w:rPr>
            </w:pPr>
            <w:r>
              <w:rPr>
                <w:rFonts w:ascii="Times New Roman"/>
                <w:sz w:val="20"/>
              </w:rPr>
              <w:t>Yes</w:t>
            </w:r>
          </w:p>
        </w:tc>
        <w:tc>
          <w:tcPr>
            <w:tcW w:w="793" w:type="dxa"/>
            <w:gridSpan w:val="2"/>
          </w:tcPr>
          <w:p>
            <w:pPr>
              <w:pStyle w:val="TableParagraph"/>
              <w:spacing w:before="82"/>
              <w:ind w:left="90"/>
              <w:rPr>
                <w:rFonts w:ascii="Times New Roman"/>
                <w:sz w:val="20"/>
              </w:rPr>
            </w:pPr>
            <w:r>
              <w:rPr>
                <w:rFonts w:ascii="Times New Roman"/>
                <w:sz w:val="20"/>
              </w:rPr>
              <w:t>EIN</w:t>
            </w:r>
          </w:p>
        </w:tc>
        <w:tc>
          <w:tcPr>
            <w:tcW w:w="975" w:type="dxa"/>
          </w:tcPr>
          <w:p>
            <w:pPr>
              <w:pStyle w:val="TableParagraph"/>
              <w:spacing w:before="82"/>
              <w:ind w:left="60"/>
              <w:rPr>
                <w:rFonts w:ascii="Times New Roman"/>
                <w:sz w:val="20"/>
              </w:rPr>
            </w:pPr>
            <w:r>
              <w:rPr>
                <w:rFonts w:ascii="Times New Roman"/>
                <w:sz w:val="20"/>
              </w:rPr>
              <w:t>No</w:t>
            </w:r>
          </w:p>
        </w:tc>
        <w:tc>
          <w:tcPr>
            <w:tcW w:w="1440" w:type="dxa"/>
            <w:gridSpan w:val="2"/>
          </w:tcPr>
          <w:p>
            <w:pPr>
              <w:pStyle w:val="TableParagraph"/>
              <w:spacing w:before="82"/>
              <w:ind w:left="105"/>
              <w:rPr>
                <w:rFonts w:ascii="Times New Roman"/>
                <w:sz w:val="20"/>
              </w:rPr>
            </w:pPr>
            <w:r>
              <w:rPr>
                <w:rFonts w:ascii="Times New Roman"/>
                <w:sz w:val="20"/>
              </w:rPr>
              <w:t>No</w:t>
            </w:r>
          </w:p>
        </w:tc>
        <w:tc>
          <w:tcPr>
            <w:tcW w:w="1648" w:type="dxa"/>
          </w:tcPr>
          <w:p>
            <w:pPr>
              <w:pStyle w:val="TableParagraph"/>
              <w:spacing w:before="82"/>
              <w:ind w:left="75"/>
              <w:rPr>
                <w:rFonts w:ascii="Times New Roman"/>
                <w:sz w:val="20"/>
              </w:rPr>
            </w:pPr>
            <w:r>
              <w:rPr>
                <w:rFonts w:ascii="Times New Roman"/>
                <w:sz w:val="20"/>
              </w:rPr>
              <w:t>Yes</w:t>
            </w:r>
          </w:p>
        </w:tc>
        <w:tc>
          <w:tcPr>
            <w:tcW w:w="1699" w:type="dxa"/>
            <w:tcBorders>
              <w:bottom w:val="single" w:sz="6" w:space="0" w:color="000000"/>
            </w:tcBorders>
          </w:tcPr>
          <w:p>
            <w:pPr>
              <w:pStyle w:val="TableParagraph"/>
              <w:spacing w:before="82"/>
              <w:ind w:left="116"/>
              <w:rPr>
                <w:rFonts w:ascii="Times New Roman"/>
                <w:sz w:val="20"/>
              </w:rPr>
            </w:pPr>
            <w:r>
              <w:rPr>
                <w:rFonts w:ascii="Times New Roman"/>
                <w:sz w:val="20"/>
              </w:rPr>
              <w:t>No</w:t>
            </w:r>
          </w:p>
        </w:tc>
      </w:tr>
      <w:tr>
        <w:trPr>
          <w:trHeight w:val="660" w:hRule="atLeast"/>
        </w:trPr>
        <w:tc>
          <w:tcPr>
            <w:tcW w:w="1888" w:type="dxa"/>
            <w:gridSpan w:val="4"/>
          </w:tcPr>
          <w:p>
            <w:pPr>
              <w:pStyle w:val="TableParagraph"/>
              <w:spacing w:before="10"/>
              <w:rPr>
                <w:rFonts w:ascii="Times New Roman"/>
                <w:b/>
                <w:sz w:val="17"/>
              </w:rPr>
            </w:pPr>
          </w:p>
          <w:p>
            <w:pPr>
              <w:pStyle w:val="TableParagraph"/>
              <w:ind w:left="86"/>
              <w:rPr>
                <w:rFonts w:ascii="Times New Roman"/>
                <w:sz w:val="20"/>
              </w:rPr>
            </w:pPr>
            <w:r>
              <w:rPr>
                <w:rFonts w:ascii="Times New Roman"/>
                <w:sz w:val="20"/>
              </w:rPr>
              <w:t>KR - REACH CCA</w:t>
            </w:r>
          </w:p>
        </w:tc>
        <w:tc>
          <w:tcPr>
            <w:tcW w:w="532" w:type="dxa"/>
            <w:gridSpan w:val="2"/>
          </w:tcPr>
          <w:p>
            <w:pPr>
              <w:pStyle w:val="TableParagraph"/>
              <w:spacing w:before="10"/>
              <w:rPr>
                <w:rFonts w:ascii="Times New Roman"/>
                <w:b/>
                <w:sz w:val="17"/>
              </w:rPr>
            </w:pPr>
          </w:p>
          <w:p>
            <w:pPr>
              <w:pStyle w:val="TableParagraph"/>
              <w:ind w:left="90"/>
              <w:rPr>
                <w:rFonts w:ascii="Times New Roman"/>
                <w:sz w:val="20"/>
              </w:rPr>
            </w:pPr>
            <w:r>
              <w:rPr>
                <w:rFonts w:ascii="Times New Roman"/>
                <w:sz w:val="20"/>
              </w:rPr>
              <w:t>MX</w:t>
            </w:r>
          </w:p>
        </w:tc>
        <w:tc>
          <w:tcPr>
            <w:tcW w:w="522" w:type="dxa"/>
          </w:tcPr>
          <w:p>
            <w:pPr>
              <w:pStyle w:val="TableParagraph"/>
              <w:spacing w:before="10"/>
              <w:rPr>
                <w:rFonts w:ascii="Times New Roman"/>
                <w:b/>
                <w:sz w:val="17"/>
              </w:rPr>
            </w:pPr>
          </w:p>
          <w:p>
            <w:pPr>
              <w:pStyle w:val="TableParagraph"/>
              <w:ind w:left="90"/>
              <w:rPr>
                <w:rFonts w:ascii="Times New Roman"/>
                <w:sz w:val="20"/>
              </w:rPr>
            </w:pPr>
            <w:r>
              <w:rPr>
                <w:rFonts w:ascii="Times New Roman"/>
                <w:sz w:val="20"/>
              </w:rPr>
              <w:t>NZ</w:t>
            </w:r>
          </w:p>
        </w:tc>
        <w:tc>
          <w:tcPr>
            <w:tcW w:w="975" w:type="dxa"/>
          </w:tcPr>
          <w:p>
            <w:pPr>
              <w:pStyle w:val="TableParagraph"/>
              <w:spacing w:before="10"/>
              <w:rPr>
                <w:rFonts w:ascii="Times New Roman"/>
                <w:b/>
                <w:sz w:val="17"/>
              </w:rPr>
            </w:pPr>
          </w:p>
          <w:p>
            <w:pPr>
              <w:pStyle w:val="TableParagraph"/>
              <w:ind w:left="91"/>
              <w:rPr>
                <w:rFonts w:ascii="Times New Roman"/>
                <w:sz w:val="20"/>
              </w:rPr>
            </w:pPr>
            <w:r>
              <w:rPr>
                <w:rFonts w:ascii="Times New Roman"/>
                <w:sz w:val="20"/>
              </w:rPr>
              <w:t>PH</w:t>
            </w:r>
          </w:p>
        </w:tc>
        <w:tc>
          <w:tcPr>
            <w:tcW w:w="921" w:type="dxa"/>
          </w:tcPr>
          <w:p>
            <w:pPr>
              <w:pStyle w:val="TableParagraph"/>
              <w:spacing w:line="259" w:lineRule="auto" w:before="82"/>
              <w:ind w:left="76" w:right="335"/>
              <w:rPr>
                <w:rFonts w:ascii="Times New Roman"/>
                <w:sz w:val="20"/>
              </w:rPr>
            </w:pPr>
            <w:r>
              <w:rPr>
                <w:rFonts w:ascii="Times New Roman"/>
                <w:sz w:val="20"/>
              </w:rPr>
              <w:t>TH- TECI</w:t>
            </w:r>
          </w:p>
        </w:tc>
        <w:tc>
          <w:tcPr>
            <w:tcW w:w="519" w:type="dxa"/>
          </w:tcPr>
          <w:p>
            <w:pPr>
              <w:pStyle w:val="TableParagraph"/>
              <w:spacing w:before="10"/>
              <w:rPr>
                <w:rFonts w:ascii="Times New Roman"/>
                <w:b/>
                <w:sz w:val="17"/>
              </w:rPr>
            </w:pPr>
          </w:p>
          <w:p>
            <w:pPr>
              <w:pStyle w:val="TableParagraph"/>
              <w:ind w:right="68"/>
              <w:jc w:val="right"/>
              <w:rPr>
                <w:rFonts w:ascii="Times New Roman"/>
                <w:sz w:val="20"/>
              </w:rPr>
            </w:pPr>
            <w:r>
              <w:rPr>
                <w:rFonts w:ascii="Times New Roman"/>
                <w:sz w:val="20"/>
              </w:rPr>
              <w:t>TW</w:t>
            </w:r>
          </w:p>
        </w:tc>
        <w:tc>
          <w:tcPr>
            <w:tcW w:w="1648" w:type="dxa"/>
          </w:tcPr>
          <w:p>
            <w:pPr>
              <w:pStyle w:val="TableParagraph"/>
              <w:spacing w:before="10"/>
              <w:rPr>
                <w:rFonts w:ascii="Times New Roman"/>
                <w:b/>
                <w:sz w:val="17"/>
              </w:rPr>
            </w:pPr>
          </w:p>
          <w:p>
            <w:pPr>
              <w:pStyle w:val="TableParagraph"/>
              <w:ind w:left="106"/>
              <w:rPr>
                <w:rFonts w:ascii="Times New Roman"/>
                <w:sz w:val="20"/>
              </w:rPr>
            </w:pPr>
            <w:r>
              <w:rPr>
                <w:rFonts w:ascii="Times New Roman"/>
                <w:sz w:val="20"/>
              </w:rPr>
              <w:t>VN (Draft)</w:t>
            </w:r>
          </w:p>
        </w:tc>
        <w:tc>
          <w:tcPr>
            <w:tcW w:w="1699" w:type="dxa"/>
            <w:vMerge w:val="restart"/>
            <w:tcBorders>
              <w:top w:val="single" w:sz="6" w:space="0" w:color="000000"/>
              <w:bottom w:val="nil"/>
              <w:right w:val="nil"/>
            </w:tcBorders>
          </w:tcPr>
          <w:p>
            <w:pPr>
              <w:pStyle w:val="TableParagraph"/>
              <w:rPr>
                <w:rFonts w:ascii="Times New Roman"/>
                <w:sz w:val="20"/>
              </w:rPr>
            </w:pPr>
          </w:p>
        </w:tc>
      </w:tr>
      <w:tr>
        <w:trPr>
          <w:trHeight w:val="413" w:hRule="atLeast"/>
        </w:trPr>
        <w:tc>
          <w:tcPr>
            <w:tcW w:w="1888" w:type="dxa"/>
            <w:gridSpan w:val="4"/>
          </w:tcPr>
          <w:p>
            <w:pPr>
              <w:pStyle w:val="TableParagraph"/>
              <w:spacing w:before="83"/>
              <w:ind w:left="86"/>
              <w:rPr>
                <w:rFonts w:ascii="Times New Roman"/>
                <w:sz w:val="20"/>
              </w:rPr>
            </w:pPr>
            <w:r>
              <w:rPr>
                <w:rFonts w:ascii="Times New Roman"/>
                <w:sz w:val="20"/>
              </w:rPr>
              <w:t>No</w:t>
            </w:r>
          </w:p>
        </w:tc>
        <w:tc>
          <w:tcPr>
            <w:tcW w:w="532" w:type="dxa"/>
            <w:gridSpan w:val="2"/>
          </w:tcPr>
          <w:p>
            <w:pPr>
              <w:pStyle w:val="TableParagraph"/>
              <w:spacing w:before="83"/>
              <w:ind w:left="90"/>
              <w:rPr>
                <w:rFonts w:ascii="Times New Roman"/>
                <w:sz w:val="20"/>
              </w:rPr>
            </w:pPr>
            <w:r>
              <w:rPr>
                <w:rFonts w:ascii="Times New Roman"/>
                <w:sz w:val="20"/>
              </w:rPr>
              <w:t>Yes</w:t>
            </w:r>
          </w:p>
        </w:tc>
        <w:tc>
          <w:tcPr>
            <w:tcW w:w="522" w:type="dxa"/>
          </w:tcPr>
          <w:p>
            <w:pPr>
              <w:pStyle w:val="TableParagraph"/>
              <w:spacing w:before="83"/>
              <w:ind w:left="90"/>
              <w:rPr>
                <w:rFonts w:ascii="Times New Roman"/>
                <w:sz w:val="20"/>
              </w:rPr>
            </w:pPr>
            <w:r>
              <w:rPr>
                <w:rFonts w:ascii="Times New Roman"/>
                <w:sz w:val="20"/>
              </w:rPr>
              <w:t>Yes</w:t>
            </w:r>
          </w:p>
        </w:tc>
        <w:tc>
          <w:tcPr>
            <w:tcW w:w="975" w:type="dxa"/>
          </w:tcPr>
          <w:p>
            <w:pPr>
              <w:pStyle w:val="TableParagraph"/>
              <w:spacing w:before="83"/>
              <w:ind w:left="90"/>
              <w:rPr>
                <w:rFonts w:ascii="Times New Roman"/>
                <w:sz w:val="20"/>
              </w:rPr>
            </w:pPr>
            <w:r>
              <w:rPr>
                <w:rFonts w:ascii="Times New Roman"/>
                <w:sz w:val="20"/>
              </w:rPr>
              <w:t>Yes</w:t>
            </w:r>
          </w:p>
        </w:tc>
        <w:tc>
          <w:tcPr>
            <w:tcW w:w="921" w:type="dxa"/>
          </w:tcPr>
          <w:p>
            <w:pPr>
              <w:pStyle w:val="TableParagraph"/>
              <w:spacing w:before="83"/>
              <w:ind w:left="75"/>
              <w:rPr>
                <w:rFonts w:ascii="Times New Roman"/>
                <w:sz w:val="20"/>
              </w:rPr>
            </w:pPr>
            <w:r>
              <w:rPr>
                <w:rFonts w:ascii="Times New Roman"/>
                <w:sz w:val="20"/>
              </w:rPr>
              <w:t>Yes</w:t>
            </w:r>
          </w:p>
        </w:tc>
        <w:tc>
          <w:tcPr>
            <w:tcW w:w="519" w:type="dxa"/>
          </w:tcPr>
          <w:p>
            <w:pPr>
              <w:pStyle w:val="TableParagraph"/>
              <w:spacing w:before="83"/>
              <w:ind w:right="69"/>
              <w:jc w:val="right"/>
              <w:rPr>
                <w:rFonts w:ascii="Times New Roman"/>
                <w:sz w:val="20"/>
              </w:rPr>
            </w:pPr>
            <w:r>
              <w:rPr>
                <w:rFonts w:ascii="Times New Roman"/>
                <w:sz w:val="20"/>
              </w:rPr>
              <w:t>Yes</w:t>
            </w:r>
          </w:p>
        </w:tc>
        <w:tc>
          <w:tcPr>
            <w:tcW w:w="1648" w:type="dxa"/>
          </w:tcPr>
          <w:p>
            <w:pPr>
              <w:pStyle w:val="TableParagraph"/>
              <w:spacing w:before="83"/>
              <w:ind w:left="105"/>
              <w:rPr>
                <w:rFonts w:ascii="Times New Roman"/>
                <w:sz w:val="20"/>
              </w:rPr>
            </w:pPr>
            <w:r>
              <w:rPr>
                <w:rFonts w:ascii="Times New Roman"/>
                <w:sz w:val="20"/>
              </w:rPr>
              <w:t>Yes</w:t>
            </w:r>
          </w:p>
        </w:tc>
        <w:tc>
          <w:tcPr>
            <w:tcW w:w="1699" w:type="dxa"/>
            <w:vMerge/>
            <w:tcBorders>
              <w:top w:val="nil"/>
              <w:bottom w:val="nil"/>
              <w:right w:val="nil"/>
            </w:tcBorders>
          </w:tcPr>
          <w:p>
            <w:pPr>
              <w:rPr>
                <w:sz w:val="2"/>
                <w:szCs w:val="2"/>
              </w:rPr>
            </w:pPr>
          </w:p>
        </w:tc>
      </w:tr>
    </w:tbl>
    <w:p>
      <w:pPr>
        <w:spacing w:after="0"/>
        <w:rPr>
          <w:sz w:val="2"/>
          <w:szCs w:val="2"/>
        </w:rPr>
        <w:sectPr>
          <w:pgSz w:w="12240" w:h="15840"/>
          <w:pgMar w:header="1079" w:footer="1006" w:top="1640" w:bottom="1200" w:left="460" w:right="820"/>
        </w:sectPr>
      </w:pPr>
    </w:p>
    <w:p>
      <w:pPr>
        <w:pStyle w:val="BodyText"/>
        <w:spacing w:before="5"/>
        <w:rPr>
          <w:rFonts w:ascii="Times New Roman"/>
          <w:b/>
          <w:sz w:val="21"/>
        </w:rPr>
      </w:pPr>
    </w:p>
    <w:p>
      <w:pPr>
        <w:pStyle w:val="BodyText"/>
        <w:ind w:left="934"/>
        <w:rPr>
          <w:rFonts w:ascii="Times New Roman"/>
          <w:sz w:val="20"/>
        </w:rPr>
      </w:pPr>
      <w:r>
        <w:rPr>
          <w:rFonts w:ascii="Times New Roman"/>
          <w:position w:val="0"/>
          <w:sz w:val="20"/>
        </w:rPr>
        <w:pict>
          <v:shape style="width:471.75pt;height:14.55pt;mso-position-horizontal-relative:char;mso-position-vertical-relative:line" type="#_x0000_t202" filled="false" stroked="true" strokeweight=".72003pt" strokecolor="#000000">
            <w10:anchorlock/>
            <v:textbox inset="0,0,0,0">
              <w:txbxContent>
                <w:p>
                  <w:pPr>
                    <w:spacing w:line="274" w:lineRule="exact" w:before="1"/>
                    <w:ind w:left="1179" w:right="1180" w:firstLine="0"/>
                    <w:jc w:val="center"/>
                    <w:rPr>
                      <w:rFonts w:ascii="Times New Roman"/>
                      <w:b/>
                      <w:sz w:val="24"/>
                    </w:rPr>
                  </w:pPr>
                  <w:r>
                    <w:rPr>
                      <w:rFonts w:ascii="Times New Roman"/>
                      <w:b/>
                      <w:sz w:val="24"/>
                    </w:rPr>
                    <w:t>Section 16 - OTHER</w:t>
                  </w:r>
                  <w:r>
                    <w:rPr>
                      <w:rFonts w:ascii="Times New Roman"/>
                      <w:b/>
                      <w:spacing w:val="-3"/>
                      <w:sz w:val="24"/>
                    </w:rPr>
                    <w:t> </w:t>
                  </w:r>
                  <w:r>
                    <w:rPr>
                      <w:rFonts w:ascii="Times New Roman"/>
                      <w:b/>
                      <w:sz w:val="24"/>
                    </w:rPr>
                    <w:t>INFORMATION</w:t>
                  </w:r>
                </w:p>
              </w:txbxContent>
            </v:textbox>
            <v:stroke dashstyle="solid"/>
          </v:shape>
        </w:pict>
      </w:r>
      <w:r>
        <w:rPr>
          <w:rFonts w:ascii="Times New Roman"/>
          <w:position w:val="0"/>
          <w:sz w:val="20"/>
        </w:rPr>
      </w:r>
    </w:p>
    <w:p>
      <w:pPr>
        <w:pStyle w:val="BodyText"/>
        <w:spacing w:before="8"/>
        <w:rPr>
          <w:rFonts w:ascii="Times New Roman"/>
          <w:b/>
          <w:sz w:val="6"/>
        </w:rPr>
      </w:pPr>
    </w:p>
    <w:p>
      <w:pPr>
        <w:spacing w:before="92"/>
        <w:ind w:left="980" w:right="0" w:firstLine="0"/>
        <w:jc w:val="left"/>
        <w:rPr>
          <w:rFonts w:ascii="Times New Roman"/>
          <w:b/>
          <w:sz w:val="20"/>
        </w:rPr>
      </w:pPr>
      <w:r>
        <w:rPr>
          <w:rFonts w:ascii="Times New Roman"/>
          <w:b/>
          <w:sz w:val="20"/>
        </w:rPr>
        <w:t>NFPA Ratings</w:t>
      </w:r>
    </w:p>
    <w:p>
      <w:pPr>
        <w:spacing w:before="1"/>
        <w:ind w:left="1579" w:right="0" w:firstLine="0"/>
        <w:jc w:val="left"/>
        <w:rPr>
          <w:rFonts w:ascii="Times New Roman"/>
          <w:sz w:val="20"/>
        </w:rPr>
      </w:pPr>
      <w:r>
        <w:rPr>
          <w:rFonts w:ascii="Times New Roman"/>
          <w:sz w:val="20"/>
        </w:rPr>
        <w:t>Health: 2 Fire: 1 Instability: 0</w:t>
      </w:r>
    </w:p>
    <w:p>
      <w:pPr>
        <w:spacing w:before="18"/>
        <w:ind w:left="1579" w:right="0" w:firstLine="0"/>
        <w:jc w:val="left"/>
        <w:rPr>
          <w:rFonts w:ascii="Times New Roman"/>
          <w:sz w:val="20"/>
        </w:rPr>
      </w:pPr>
      <w:r>
        <w:rPr>
          <w:rFonts w:ascii="Times New Roman"/>
          <w:sz w:val="20"/>
        </w:rPr>
        <w:t>Hazard Scale: 0 = Minimal 1 = Slight 2 = Moderate 3 = Serious 4 = Severe</w:t>
      </w:r>
    </w:p>
    <w:p>
      <w:pPr>
        <w:spacing w:before="17"/>
        <w:ind w:left="979" w:right="0" w:firstLine="0"/>
        <w:jc w:val="left"/>
        <w:rPr>
          <w:rFonts w:ascii="Times New Roman"/>
          <w:b/>
          <w:sz w:val="20"/>
        </w:rPr>
      </w:pPr>
      <w:r>
        <w:rPr>
          <w:rFonts w:ascii="Times New Roman"/>
          <w:b/>
          <w:sz w:val="20"/>
        </w:rPr>
        <w:t>Summary of Changes</w:t>
      </w:r>
    </w:p>
    <w:p>
      <w:pPr>
        <w:spacing w:before="1"/>
        <w:ind w:left="1579" w:right="0" w:firstLine="0"/>
        <w:jc w:val="left"/>
        <w:rPr>
          <w:rFonts w:ascii="Times New Roman"/>
          <w:sz w:val="20"/>
        </w:rPr>
      </w:pPr>
      <w:r>
        <w:rPr>
          <w:rFonts w:ascii="Times New Roman"/>
          <w:sz w:val="20"/>
        </w:rPr>
        <w:t>Regulatory review and update.</w:t>
      </w:r>
    </w:p>
    <w:p>
      <w:pPr>
        <w:spacing w:before="18"/>
        <w:ind w:left="979" w:right="0" w:firstLine="0"/>
        <w:jc w:val="left"/>
        <w:rPr>
          <w:rFonts w:ascii="Times New Roman"/>
          <w:b/>
          <w:sz w:val="20"/>
        </w:rPr>
      </w:pPr>
      <w:r>
        <w:rPr>
          <w:rFonts w:ascii="Times New Roman"/>
          <w:b/>
          <w:sz w:val="20"/>
        </w:rPr>
        <w:t>Key / Legend</w:t>
      </w:r>
    </w:p>
    <w:p>
      <w:pPr>
        <w:spacing w:line="259" w:lineRule="auto" w:before="1"/>
        <w:ind w:left="1579" w:right="623" w:firstLine="0"/>
        <w:jc w:val="left"/>
        <w:rPr>
          <w:rFonts w:ascii="Times New Roman"/>
          <w:sz w:val="20"/>
        </w:rPr>
      </w:pPr>
      <w:r>
        <w:rPr>
          <w:rFonts w:ascii="Times New Roman"/>
          <w:sz w:val="20"/>
        </w:rPr>
        <w:t>ACGIH - American Conference of Governmental Industrial Hygienists; ADR - European Road Transport; AU - Australia; BOD - Biochemical Oxygen Demand; C - Celsius; CA - Canada; CA/MA/MN/NJ/PA - California/Massachusetts/Minnesota/New Jersey/Pennsylvania*; CAS - Chemical Abstracts Service; CERCLA - Comprehensive Environmental Response, Compensation, and Liability Act; CFR - Code of Federal Regulations (US); CLP - Classification, Labelling, and Packaging; CN - China; CPR - Controlled Products Regulations; DFG - Deutsche Forschungsgemeinschaft; DOT - Department of Transportation; DSD</w:t>
      </w:r>
    </w:p>
    <w:p>
      <w:pPr>
        <w:spacing w:line="259" w:lineRule="auto" w:before="0"/>
        <w:ind w:left="1579" w:right="629" w:firstLine="0"/>
        <w:jc w:val="left"/>
        <w:rPr>
          <w:rFonts w:ascii="Times New Roman" w:hAnsi="Times New Roman"/>
          <w:sz w:val="20"/>
        </w:rPr>
      </w:pPr>
      <w:r>
        <w:rPr>
          <w:rFonts w:ascii="Times New Roman" w:hAnsi="Times New Roman"/>
          <w:sz w:val="20"/>
        </w:rPr>
        <w:t>- Dangerous Substance Directive; DSL - Domestic Substances List; EC – European Commission; EEC - European Economic Community; EIN - European Inventory of (Existing Commercial Chemical Substances); EINECS - European Inventory of Existing Commercial Chemical Substances; ENCS - Japan Existing and New Chemical Substance Inventory; EPA - Environmental Protection Agency; EU - European Union; F - Fahrenheit; F - Background (for Venezuela Biological Exposure Indices); IARC - International Agency for Research on Cancer; IATA - International Air Transport Association; ICAO - International Civil Aviation Organization; IDL - Ingredient Disclosure List; IDLH - Immediately Dangerous to Life and Health; IMDG - International Maritime Dangerous Goods; ISHL - Japan Industrial Safety and Health Law; IUCLID - International Uniform Chemical Information Database; JP - Japan; Kow - Octanol/water partition coefficient; KR KECI Annex 1 - Korea Existing Chemicals Inventory (KECI) / Korea Existing Chemicals List (KECL); KR KECI Annex 2 - Korea Existing Chemicals Inventory (KECI) / Korea Existing Chemicals List (KECL) , KR - Korea; LD50/LC50 - Lethal Dose/ Lethal Concentration; LEL - Lower Explosive Limit; LLV - Level Limit Value; LOLI - List Of LIsts™ - ChemADVISOR’s Regulatory Database; MAK - Maximum Concentration Value in the Workplace; MEL - Maximum Exposure Limits; MX – Mexico; Ne- Non-specific; NFPA - National Fire Protection Agency; NIOSH - National Institute for Occupational Safety and Health; NJTSR - New Jersey Trade Secret Registry; Nq - Non-quantitative; NSL – Non-Domestic Substance List (Canada); NTP - National Toxicology Program; NZ - New Zealand; OSHA - Occupational Safety and Health Administration; PEL- Permissible Exposure Limit; PH - Philippines; RCRA - Resource Conservation and Recovery Act; REACH- Registration, Evaluation, Authorisation, and restriction of Chemicals; RID - European Rail Transport; SARA - Superfund Amendments and Reauthorization Act; Sc - Semi-quantitative; STEL - Short-term Exposure Limit; TCCA – Korea Toxic Chemicals Control Act; TDG - Transportation of Dangerous Goods; TLV - Threshold Limit Value; TSCA - Toxic Substances Control Act; TW – Taiwan; TWA - Time Weighted Average; UEL - Upper Explosive Limit; UN/NA - United</w:t>
      </w:r>
      <w:r>
        <w:rPr>
          <w:rFonts w:ascii="Times New Roman" w:hAnsi="Times New Roman"/>
          <w:spacing w:val="-31"/>
          <w:sz w:val="20"/>
        </w:rPr>
        <w:t> </w:t>
      </w:r>
      <w:r>
        <w:rPr>
          <w:rFonts w:ascii="Times New Roman" w:hAnsi="Times New Roman"/>
          <w:sz w:val="20"/>
        </w:rPr>
        <w:t>Nations</w:t>
      </w:r>
    </w:p>
    <w:p>
      <w:pPr>
        <w:spacing w:line="259" w:lineRule="auto" w:before="0"/>
        <w:ind w:left="1579" w:right="652" w:firstLine="0"/>
        <w:jc w:val="left"/>
        <w:rPr>
          <w:rFonts w:ascii="Times New Roman"/>
          <w:sz w:val="20"/>
        </w:rPr>
      </w:pPr>
      <w:r>
        <w:rPr>
          <w:rFonts w:ascii="Times New Roman"/>
          <w:sz w:val="20"/>
        </w:rPr>
        <w:t>/North American; US - United States; VLE - Exposure Limit Value (Mexico); VN (Draft) - Vietnam (Draft); WHMIS - Workplace Hazardous Materials Information System (Canada).</w:t>
      </w:r>
    </w:p>
    <w:p>
      <w:pPr>
        <w:spacing w:before="0"/>
        <w:ind w:left="979" w:right="8355" w:firstLine="0"/>
        <w:jc w:val="left"/>
        <w:rPr>
          <w:rFonts w:ascii="Times New Roman"/>
          <w:b/>
          <w:sz w:val="20"/>
        </w:rPr>
      </w:pPr>
      <w:r>
        <w:rPr>
          <w:rFonts w:ascii="Times New Roman"/>
          <w:b/>
          <w:sz w:val="20"/>
        </w:rPr>
        <w:t>Other Information Disclaimer:</w:t>
      </w:r>
    </w:p>
    <w:p>
      <w:pPr>
        <w:spacing w:line="259" w:lineRule="auto" w:before="0"/>
        <w:ind w:left="1580" w:right="818" w:firstLine="0"/>
        <w:jc w:val="left"/>
        <w:rPr>
          <w:rFonts w:ascii="Times New Roman"/>
          <w:sz w:val="20"/>
        </w:rPr>
      </w:pPr>
      <w:r>
        <w:rPr>
          <w:rFonts w:ascii="Times New Roman"/>
          <w:sz w:val="20"/>
        </w:rPr>
        <w:t>User assumes all risks incident to the use of this product. To the best of our knowledge, the information contained herein is accurate. However, Safety-Kleen assumes no liability whatsoever for the accuracy or completeness of the information contained herein. No representations or warranties, either expressed or implied, of merchantability, fitness for a particular purpose or of any other nature are made hereunder with respect to the information or the product to which the information refers. The data contained on this sheet apply to the product as supplied to the user.</w:t>
      </w:r>
    </w:p>
    <w:p>
      <w:pPr>
        <w:spacing w:after="0" w:line="259" w:lineRule="auto"/>
        <w:jc w:val="left"/>
        <w:rPr>
          <w:rFonts w:ascii="Times New Roman"/>
          <w:sz w:val="20"/>
        </w:rPr>
        <w:sectPr>
          <w:pgSz w:w="12240" w:h="15840"/>
          <w:pgMar w:header="1079" w:footer="1006" w:top="1640" w:bottom="1200" w:left="460" w:right="820"/>
        </w:sectPr>
      </w:pPr>
    </w:p>
    <w:p>
      <w:pPr>
        <w:spacing w:line="176" w:lineRule="exact" w:before="63"/>
        <w:ind w:left="226" w:right="0" w:firstLine="0"/>
        <w:jc w:val="left"/>
        <w:rPr>
          <w:rFonts w:ascii="Arial"/>
          <w:b/>
          <w:sz w:val="16"/>
        </w:rPr>
      </w:pPr>
      <w:r>
        <w:rPr/>
        <w:pict>
          <v:group style="position:absolute;margin-left:487.920013pt;margin-top:3.694677pt;width:53.8pt;height:34.2pt;mso-position-horizontal-relative:page;mso-position-vertical-relative:paragraph;z-index:251832320" coordorigin="9758,74" coordsize="1076,684">
            <v:shape style="position:absolute;left:9969;top:81;width:681;height:670" coordorigin="9970,81" coordsize="681,670" path="m10309,81l10231,90,10159,115,10096,154,10044,206,10004,268,9979,339,9970,416,9979,493,10004,563,10044,625,10096,677,10159,717,10231,742,10309,751,10387,742,10459,717,10522,677,10575,625,10615,563,10641,493,10650,416,10641,339,10615,268,10575,206,10522,154,10459,115,10387,90,10309,81xe" filled="true" fillcolor="#fc0128" stroked="false">
              <v:path arrowok="t"/>
              <v:fill type="solid"/>
            </v:shape>
            <v:shape style="position:absolute;left:9969;top:81;width:681;height:670" coordorigin="9970,81" coordsize="681,670" path="m10650,416l10641,339,10615,268,10575,206,10522,154,10459,115,10387,90,10309,81,10231,90,10159,115,10096,154,10044,206,10004,268,9979,339,9970,416,9979,493,10004,563,10044,625,10096,677,10159,717,10231,742,10309,751,10387,742,10459,717,10522,677,10575,625,10615,563,10641,493,10650,416xe" filled="false" stroked="true" strokeweight=".719pt" strokecolor="#fc0128">
              <v:path arrowok="t"/>
              <v:stroke dashstyle="solid"/>
            </v:shape>
            <v:rect style="position:absolute;left:9960;top:263;width:792;height:302" filled="true" fillcolor="#ffffff" stroked="false">
              <v:fill type="solid"/>
            </v:rect>
            <v:shape style="position:absolute;left:9758;top:73;width:1076;height:684" type="#_x0000_t202" filled="false" stroked="false">
              <v:textbox inset="0,0,0,0">
                <w:txbxContent>
                  <w:p>
                    <w:pPr>
                      <w:spacing w:before="196"/>
                      <w:ind w:left="0" w:right="0" w:firstLine="0"/>
                      <w:jc w:val="left"/>
                      <w:rPr>
                        <w:rFonts w:ascii="Arial"/>
                        <w:b/>
                        <w:sz w:val="24"/>
                      </w:rPr>
                    </w:pPr>
                    <w:r>
                      <w:rPr>
                        <w:rFonts w:ascii="Arial"/>
                        <w:b/>
                        <w:spacing w:val="-1"/>
                        <w:sz w:val="24"/>
                      </w:rPr>
                      <w:t>PANOLIN</w:t>
                    </w:r>
                  </w:p>
                </w:txbxContent>
              </v:textbox>
              <w10:wrap type="none"/>
            </v:shape>
            <w10:wrap type="none"/>
          </v:group>
        </w:pict>
      </w:r>
      <w:r>
        <w:rPr>
          <w:rFonts w:ascii="Arial"/>
          <w:b/>
          <w:sz w:val="16"/>
        </w:rPr>
        <w:t>PANOLIN AG</w:t>
      </w:r>
    </w:p>
    <w:p>
      <w:pPr>
        <w:spacing w:line="170" w:lineRule="exact" w:before="0"/>
        <w:ind w:left="226" w:right="0" w:firstLine="0"/>
        <w:jc w:val="left"/>
        <w:rPr>
          <w:rFonts w:ascii="Arial"/>
          <w:b/>
          <w:sz w:val="16"/>
        </w:rPr>
      </w:pPr>
      <w:r>
        <w:rPr>
          <w:rFonts w:ascii="Arial"/>
          <w:b/>
          <w:sz w:val="16"/>
        </w:rPr>
        <w:t>CH-8322 MADETSWIL / SWITZERLAND</w:t>
      </w:r>
    </w:p>
    <w:p>
      <w:pPr>
        <w:spacing w:line="170" w:lineRule="exact" w:before="0"/>
        <w:ind w:left="226" w:right="0" w:firstLine="0"/>
        <w:jc w:val="left"/>
        <w:rPr>
          <w:rFonts w:ascii="Arial"/>
          <w:b/>
          <w:sz w:val="16"/>
        </w:rPr>
      </w:pPr>
      <w:r>
        <w:rPr>
          <w:rFonts w:ascii="Arial"/>
          <w:b/>
          <w:sz w:val="16"/>
        </w:rPr>
        <w:t>Telefon   ++41 1 956 65</w:t>
      </w:r>
      <w:r>
        <w:rPr>
          <w:rFonts w:ascii="Arial"/>
          <w:b/>
          <w:spacing w:val="-10"/>
          <w:sz w:val="16"/>
        </w:rPr>
        <w:t> </w:t>
      </w:r>
      <w:r>
        <w:rPr>
          <w:rFonts w:ascii="Arial"/>
          <w:b/>
          <w:sz w:val="16"/>
        </w:rPr>
        <w:t>65</w:t>
      </w:r>
    </w:p>
    <w:p>
      <w:pPr>
        <w:spacing w:line="175" w:lineRule="exact" w:before="0"/>
        <w:ind w:left="226" w:right="0" w:firstLine="0"/>
        <w:jc w:val="left"/>
        <w:rPr>
          <w:rFonts w:ascii="Arial"/>
          <w:b/>
          <w:sz w:val="16"/>
        </w:rPr>
      </w:pPr>
      <w:r>
        <w:rPr/>
        <w:pict>
          <v:shape style="position:absolute;margin-left:88.68pt;margin-top:13.674455pt;width:454.2pt;height:.1pt;mso-position-horizontal-relative:page;mso-position-vertical-relative:paragraph;z-index:-251492352;mso-wrap-distance-left:0;mso-wrap-distance-right:0" coordorigin="1774,273" coordsize="9084,0" path="m1774,273l10858,273e" filled="false" stroked="true" strokeweight=".719pt" strokecolor="#000000">
            <v:path arrowok="t"/>
            <v:stroke dashstyle="solid"/>
            <w10:wrap type="topAndBottom"/>
          </v:shape>
        </w:pict>
      </w:r>
      <w:r>
        <w:rPr>
          <w:rFonts w:ascii="Arial"/>
          <w:b/>
          <w:sz w:val="16"/>
        </w:rPr>
        <w:t>Telefax   ++41 1 956 65</w:t>
      </w:r>
      <w:r>
        <w:rPr>
          <w:rFonts w:ascii="Arial"/>
          <w:b/>
          <w:spacing w:val="7"/>
          <w:sz w:val="16"/>
        </w:rPr>
        <w:t> </w:t>
      </w:r>
      <w:r>
        <w:rPr>
          <w:rFonts w:ascii="Arial"/>
          <w:b/>
          <w:sz w:val="16"/>
        </w:rPr>
        <w:t>75</w:t>
      </w:r>
    </w:p>
    <w:p>
      <w:pPr>
        <w:pStyle w:val="BodyText"/>
        <w:rPr>
          <w:rFonts w:ascii="Arial"/>
          <w:b/>
          <w:sz w:val="18"/>
        </w:rPr>
      </w:pPr>
    </w:p>
    <w:p>
      <w:pPr>
        <w:pStyle w:val="BodyText"/>
        <w:spacing w:before="9"/>
        <w:rPr>
          <w:rFonts w:ascii="Arial"/>
          <w:b/>
          <w:sz w:val="23"/>
        </w:rPr>
      </w:pPr>
    </w:p>
    <w:p>
      <w:pPr>
        <w:pStyle w:val="Heading3"/>
        <w:tabs>
          <w:tab w:pos="1974" w:val="left" w:leader="none"/>
          <w:tab w:pos="3396" w:val="left" w:leader="none"/>
        </w:tabs>
        <w:spacing w:before="0"/>
        <w:ind w:left="0" w:right="372"/>
        <w:rPr>
          <w:rFonts w:ascii="Arial"/>
        </w:rPr>
      </w:pPr>
      <w:r>
        <w:rPr>
          <w:rFonts w:ascii="Arial"/>
        </w:rPr>
        <w:t>S A F E</w:t>
      </w:r>
      <w:r>
        <w:rPr>
          <w:rFonts w:ascii="Arial"/>
          <w:spacing w:val="-4"/>
        </w:rPr>
        <w:t> </w:t>
      </w:r>
      <w:r>
        <w:rPr>
          <w:rFonts w:ascii="Arial"/>
        </w:rPr>
        <w:t>T Y</w:t>
        <w:tab/>
        <w:t>D A</w:t>
      </w:r>
      <w:r>
        <w:rPr>
          <w:rFonts w:ascii="Arial"/>
          <w:spacing w:val="-2"/>
        </w:rPr>
        <w:t> </w:t>
      </w:r>
      <w:r>
        <w:rPr>
          <w:rFonts w:ascii="Arial"/>
        </w:rPr>
        <w:t>T</w:t>
      </w:r>
      <w:r>
        <w:rPr>
          <w:rFonts w:ascii="Arial"/>
          <w:spacing w:val="-1"/>
        </w:rPr>
        <w:t> </w:t>
      </w:r>
      <w:r>
        <w:rPr>
          <w:rFonts w:ascii="Arial"/>
        </w:rPr>
        <w:t>A</w:t>
        <w:tab/>
        <w:t>S H E E</w:t>
      </w:r>
      <w:r>
        <w:rPr>
          <w:rFonts w:ascii="Arial"/>
          <w:spacing w:val="-4"/>
        </w:rPr>
        <w:t> </w:t>
      </w:r>
      <w:r>
        <w:rPr>
          <w:rFonts w:ascii="Arial"/>
        </w:rPr>
        <w:t>T</w:t>
      </w:r>
    </w:p>
    <w:p>
      <w:pPr>
        <w:pStyle w:val="BodyText"/>
        <w:rPr>
          <w:rFonts w:ascii="Arial"/>
          <w:b/>
          <w:sz w:val="20"/>
        </w:rPr>
      </w:pPr>
    </w:p>
    <w:p>
      <w:pPr>
        <w:pStyle w:val="BodyText"/>
        <w:spacing w:before="10"/>
        <w:rPr>
          <w:rFonts w:ascii="Arial"/>
          <w:b/>
        </w:rPr>
      </w:pPr>
      <w:r>
        <w:rPr/>
        <w:pict>
          <v:group style="position:absolute;margin-left:85.080002pt;margin-top:15.161239pt;width:433.65pt;height:.8pt;mso-position-horizontal-relative:page;mso-position-vertical-relative:paragraph;z-index:-251491328;mso-wrap-distance-left:0;mso-wrap-distance-right:0" coordorigin="1702,303" coordsize="8673,16">
            <v:line style="position:absolute" from="1702,311" to="4902,311" stroked="true" strokeweight=".756pt" strokecolor="#000000">
              <v:stroke dashstyle="solid"/>
            </v:line>
            <v:line style="position:absolute" from="4904,311" to="7972,311" stroked="true" strokeweight=".756pt" strokecolor="#000000">
              <v:stroke dashstyle="solid"/>
            </v:line>
            <v:line style="position:absolute" from="7974,311" to="10374,311" stroked="true" strokeweight=".756pt" strokecolor="#000000">
              <v:stroke dashstyle="solid"/>
            </v:line>
            <w10:wrap type="topAndBottom"/>
          </v:group>
        </w:pict>
      </w:r>
    </w:p>
    <w:p>
      <w:pPr>
        <w:pStyle w:val="BodyText"/>
        <w:rPr>
          <w:rFonts w:ascii="Arial"/>
          <w:b/>
          <w:sz w:val="20"/>
        </w:rPr>
      </w:pPr>
    </w:p>
    <w:p>
      <w:pPr>
        <w:pStyle w:val="BodyText"/>
        <w:rPr>
          <w:rFonts w:ascii="Arial"/>
          <w:b/>
          <w:sz w:val="18"/>
        </w:rPr>
      </w:pPr>
    </w:p>
    <w:p>
      <w:pPr>
        <w:spacing w:before="90"/>
        <w:ind w:left="0" w:right="374" w:firstLine="0"/>
        <w:jc w:val="center"/>
        <w:rPr>
          <w:rFonts w:ascii="Arial"/>
          <w:b/>
          <w:i/>
          <w:sz w:val="32"/>
        </w:rPr>
      </w:pPr>
      <w:r>
        <w:rPr>
          <w:rFonts w:ascii="Arial"/>
          <w:b/>
          <w:i/>
          <w:sz w:val="32"/>
        </w:rPr>
        <w:t>PANOLIN HLP SYNTH</w:t>
      </w:r>
    </w:p>
    <w:p>
      <w:pPr>
        <w:pStyle w:val="BodyText"/>
        <w:rPr>
          <w:rFonts w:ascii="Arial"/>
          <w:b/>
          <w:i/>
          <w:sz w:val="20"/>
        </w:rPr>
      </w:pPr>
    </w:p>
    <w:p>
      <w:pPr>
        <w:pStyle w:val="BodyText"/>
        <w:spacing w:before="10"/>
        <w:rPr>
          <w:rFonts w:ascii="Arial"/>
          <w:b/>
          <w:i/>
        </w:rPr>
      </w:pPr>
      <w:r>
        <w:rPr/>
        <w:pict>
          <v:group style="position:absolute;margin-left:85.080002pt;margin-top:15.14639pt;width:433.65pt;height:.8pt;mso-position-horizontal-relative:page;mso-position-vertical-relative:paragraph;z-index:-251490304;mso-wrap-distance-left:0;mso-wrap-distance-right:0" coordorigin="1702,303" coordsize="8673,16">
            <v:line style="position:absolute" from="1702,310" to="4902,310" stroked="true" strokeweight=".756pt" strokecolor="#000000">
              <v:stroke dashstyle="solid"/>
            </v:line>
            <v:line style="position:absolute" from="4904,310" to="7972,310" stroked="true" strokeweight=".756pt" strokecolor="#000000">
              <v:stroke dashstyle="solid"/>
            </v:line>
            <v:line style="position:absolute" from="7974,310" to="10374,310" stroked="true" strokeweight=".756pt" strokecolor="#000000">
              <v:stroke dashstyle="solid"/>
            </v:line>
            <w10:wrap type="topAndBottom"/>
          </v:group>
        </w:pict>
      </w:r>
    </w:p>
    <w:p>
      <w:pPr>
        <w:pStyle w:val="BodyText"/>
        <w:spacing w:before="9"/>
        <w:rPr>
          <w:rFonts w:ascii="Arial"/>
          <w:b/>
          <w:i/>
          <w:sz w:val="13"/>
        </w:rPr>
      </w:pPr>
    </w:p>
    <w:p>
      <w:pPr>
        <w:pStyle w:val="Heading9"/>
        <w:numPr>
          <w:ilvl w:val="0"/>
          <w:numId w:val="14"/>
        </w:numPr>
        <w:tabs>
          <w:tab w:pos="369" w:val="left" w:leader="none"/>
        </w:tabs>
        <w:spacing w:line="240" w:lineRule="auto" w:before="92" w:after="0"/>
        <w:ind w:left="101" w:right="1615" w:firstLine="0"/>
        <w:jc w:val="left"/>
        <w:rPr>
          <w:rFonts w:ascii="Arial"/>
        </w:rPr>
      </w:pPr>
      <w:r>
        <w:rPr>
          <w:rFonts w:ascii="Arial"/>
        </w:rPr>
        <w:t>IDENTIFICATION OF THE SUBSTANCE/PREPARATION AND THE COMPANY/UNDERTAKING</w:t>
      </w:r>
    </w:p>
    <w:p>
      <w:pPr>
        <w:pStyle w:val="BodyText"/>
        <w:spacing w:before="9"/>
        <w:rPr>
          <w:rFonts w:ascii="Arial"/>
          <w:b/>
          <w:sz w:val="23"/>
        </w:rPr>
      </w:pPr>
    </w:p>
    <w:p>
      <w:pPr>
        <w:tabs>
          <w:tab w:pos="3645" w:val="left" w:leader="none"/>
        </w:tabs>
        <w:spacing w:before="1"/>
        <w:ind w:left="378" w:right="0" w:firstLine="0"/>
        <w:jc w:val="left"/>
        <w:rPr>
          <w:rFonts w:ascii="Arial"/>
          <w:sz w:val="20"/>
        </w:rPr>
      </w:pPr>
      <w:r>
        <w:rPr>
          <w:rFonts w:ascii="Arial"/>
          <w:b/>
          <w:sz w:val="20"/>
        </w:rPr>
        <w:t>Chemical</w:t>
      </w:r>
      <w:r>
        <w:rPr>
          <w:rFonts w:ascii="Arial"/>
          <w:b/>
          <w:spacing w:val="-7"/>
          <w:sz w:val="20"/>
        </w:rPr>
        <w:t> </w:t>
      </w:r>
      <w:r>
        <w:rPr>
          <w:rFonts w:ascii="Arial"/>
          <w:b/>
          <w:sz w:val="20"/>
        </w:rPr>
        <w:t>characterization</w:t>
        <w:tab/>
      </w:r>
      <w:r>
        <w:rPr>
          <w:rFonts w:ascii="Arial"/>
          <w:sz w:val="20"/>
        </w:rPr>
        <w:t>Saturated, synthetic esters with additives No</w:t>
      </w:r>
      <w:r>
        <w:rPr>
          <w:rFonts w:ascii="Arial"/>
          <w:spacing w:val="-11"/>
          <w:sz w:val="20"/>
        </w:rPr>
        <w:t> </w:t>
      </w:r>
      <w:r>
        <w:rPr>
          <w:rFonts w:ascii="Arial"/>
          <w:sz w:val="20"/>
        </w:rPr>
        <w:t>mineraloil.</w:t>
      </w:r>
    </w:p>
    <w:p>
      <w:pPr>
        <w:pStyle w:val="BodyText"/>
        <w:spacing w:before="11"/>
        <w:rPr>
          <w:rFonts w:ascii="Arial"/>
          <w:sz w:val="19"/>
        </w:rPr>
      </w:pPr>
    </w:p>
    <w:p>
      <w:pPr>
        <w:tabs>
          <w:tab w:pos="3645" w:val="left" w:leader="none"/>
        </w:tabs>
        <w:spacing w:before="0"/>
        <w:ind w:left="378" w:right="0" w:firstLine="0"/>
        <w:jc w:val="left"/>
        <w:rPr>
          <w:rFonts w:ascii="Arial"/>
          <w:sz w:val="20"/>
        </w:rPr>
      </w:pPr>
      <w:r>
        <w:rPr>
          <w:rFonts w:ascii="Arial"/>
          <w:b/>
          <w:sz w:val="20"/>
        </w:rPr>
        <w:t>Supplier</w:t>
        <w:tab/>
      </w:r>
      <w:r>
        <w:rPr>
          <w:rFonts w:ascii="Arial"/>
          <w:sz w:val="20"/>
        </w:rPr>
        <w:t>PANOLIN</w:t>
      </w:r>
      <w:r>
        <w:rPr>
          <w:rFonts w:ascii="Arial"/>
          <w:spacing w:val="-2"/>
          <w:sz w:val="20"/>
        </w:rPr>
        <w:t> </w:t>
      </w:r>
      <w:r>
        <w:rPr>
          <w:rFonts w:ascii="Arial"/>
          <w:sz w:val="20"/>
        </w:rPr>
        <w:t>AG</w:t>
      </w:r>
    </w:p>
    <w:p>
      <w:pPr>
        <w:spacing w:before="0"/>
        <w:ind w:left="3645" w:right="0" w:firstLine="0"/>
        <w:jc w:val="left"/>
        <w:rPr>
          <w:rFonts w:ascii="Arial" w:hAnsi="Arial"/>
          <w:sz w:val="20"/>
        </w:rPr>
      </w:pPr>
      <w:r>
        <w:rPr>
          <w:rFonts w:ascii="Arial" w:hAnsi="Arial"/>
          <w:sz w:val="20"/>
        </w:rPr>
        <w:t>Bläsimühle</w:t>
      </w:r>
    </w:p>
    <w:p>
      <w:pPr>
        <w:spacing w:before="1"/>
        <w:ind w:left="3645" w:right="2983" w:firstLine="0"/>
        <w:jc w:val="left"/>
        <w:rPr>
          <w:rFonts w:ascii="Arial"/>
          <w:sz w:val="20"/>
        </w:rPr>
      </w:pPr>
      <w:r>
        <w:rPr>
          <w:rFonts w:ascii="Arial"/>
          <w:sz w:val="20"/>
        </w:rPr>
        <w:t>CH-8322 </w:t>
      </w:r>
      <w:r>
        <w:rPr>
          <w:rFonts w:ascii="Arial"/>
          <w:spacing w:val="-3"/>
          <w:sz w:val="20"/>
        </w:rPr>
        <w:t>Madetswil </w:t>
      </w:r>
      <w:r>
        <w:rPr>
          <w:rFonts w:ascii="Arial"/>
          <w:sz w:val="20"/>
        </w:rPr>
        <w:t>Switzerland</w:t>
      </w:r>
    </w:p>
    <w:p>
      <w:pPr>
        <w:pStyle w:val="BodyText"/>
        <w:spacing w:before="11"/>
        <w:rPr>
          <w:rFonts w:ascii="Arial"/>
          <w:sz w:val="19"/>
        </w:rPr>
      </w:pPr>
    </w:p>
    <w:p>
      <w:pPr>
        <w:tabs>
          <w:tab w:pos="3645" w:val="left" w:leader="none"/>
        </w:tabs>
        <w:spacing w:before="0"/>
        <w:ind w:left="378" w:right="0" w:firstLine="0"/>
        <w:jc w:val="left"/>
        <w:rPr>
          <w:rFonts w:ascii="Arial"/>
          <w:sz w:val="20"/>
        </w:rPr>
      </w:pPr>
      <w:r>
        <w:rPr>
          <w:rFonts w:ascii="Arial"/>
          <w:b/>
          <w:sz w:val="20"/>
        </w:rPr>
        <w:t>Emergency</w:t>
      </w:r>
      <w:r>
        <w:rPr>
          <w:rFonts w:ascii="Arial"/>
          <w:b/>
          <w:spacing w:val="-8"/>
          <w:sz w:val="20"/>
        </w:rPr>
        <w:t> </w:t>
      </w:r>
      <w:r>
        <w:rPr>
          <w:rFonts w:ascii="Arial"/>
          <w:b/>
          <w:sz w:val="20"/>
        </w:rPr>
        <w:t>telephone</w:t>
      </w:r>
      <w:r>
        <w:rPr>
          <w:rFonts w:ascii="Arial"/>
          <w:b/>
          <w:spacing w:val="-4"/>
          <w:sz w:val="20"/>
        </w:rPr>
        <w:t> </w:t>
      </w:r>
      <w:r>
        <w:rPr>
          <w:rFonts w:ascii="Arial"/>
          <w:b/>
          <w:sz w:val="20"/>
        </w:rPr>
        <w:t>number</w:t>
        <w:tab/>
      </w:r>
      <w:r>
        <w:rPr>
          <w:rFonts w:ascii="Arial"/>
          <w:sz w:val="20"/>
        </w:rPr>
        <w:t>++41 (0) 1 / 956 65 65 (Mo. - Fr. 08.00 -</w:t>
      </w:r>
      <w:r>
        <w:rPr>
          <w:rFonts w:ascii="Arial"/>
          <w:spacing w:val="-12"/>
          <w:sz w:val="20"/>
        </w:rPr>
        <w:t> </w:t>
      </w:r>
      <w:r>
        <w:rPr>
          <w:rFonts w:ascii="Arial"/>
          <w:sz w:val="20"/>
        </w:rPr>
        <w:t>17.00)</w:t>
      </w:r>
    </w:p>
    <w:p>
      <w:pPr>
        <w:pStyle w:val="BodyText"/>
        <w:rPr>
          <w:rFonts w:ascii="Arial"/>
          <w:sz w:val="19"/>
        </w:rPr>
      </w:pPr>
      <w:r>
        <w:rPr/>
        <w:pict>
          <v:group style="position:absolute;margin-left:85.080002pt;margin-top:12.913827pt;width:433.65pt;height:.8pt;mso-position-horizontal-relative:page;mso-position-vertical-relative:paragraph;z-index:-251489280;mso-wrap-distance-left:0;mso-wrap-distance-right:0" coordorigin="1702,258" coordsize="8673,16">
            <v:line style="position:absolute" from="1702,266" to="4902,266" stroked="true" strokeweight=".756pt" strokecolor="#000000">
              <v:stroke dashstyle="solid"/>
            </v:line>
            <v:line style="position:absolute" from="4904,266" to="7972,266" stroked="true" strokeweight=".756pt" strokecolor="#000000">
              <v:stroke dashstyle="solid"/>
            </v:line>
            <v:line style="position:absolute" from="7974,266" to="10374,266" stroked="true" strokeweight=".756pt" strokecolor="#000000">
              <v:stroke dashstyle="solid"/>
            </v:line>
            <w10:wrap type="topAndBottom"/>
          </v:group>
        </w:pict>
      </w:r>
    </w:p>
    <w:p>
      <w:pPr>
        <w:pStyle w:val="BodyText"/>
        <w:spacing w:before="9"/>
        <w:rPr>
          <w:rFonts w:ascii="Arial"/>
          <w:sz w:val="13"/>
        </w:rPr>
      </w:pPr>
    </w:p>
    <w:p>
      <w:pPr>
        <w:pStyle w:val="Heading9"/>
        <w:numPr>
          <w:ilvl w:val="0"/>
          <w:numId w:val="14"/>
        </w:numPr>
        <w:tabs>
          <w:tab w:pos="369" w:val="left" w:leader="none"/>
        </w:tabs>
        <w:spacing w:line="240" w:lineRule="auto" w:before="92" w:after="0"/>
        <w:ind w:left="368" w:right="0" w:hanging="268"/>
        <w:jc w:val="left"/>
        <w:rPr>
          <w:rFonts w:ascii="Arial"/>
        </w:rPr>
      </w:pPr>
      <w:r>
        <w:rPr>
          <w:rFonts w:ascii="Arial"/>
        </w:rPr>
        <w:t>COMPOSITION/INFORMATION ON</w:t>
      </w:r>
      <w:r>
        <w:rPr>
          <w:rFonts w:ascii="Arial"/>
          <w:spacing w:val="-4"/>
        </w:rPr>
        <w:t> </w:t>
      </w:r>
      <w:r>
        <w:rPr>
          <w:rFonts w:ascii="Arial"/>
        </w:rPr>
        <w:t>INGREDIENTS</w:t>
      </w:r>
    </w:p>
    <w:p>
      <w:pPr>
        <w:pStyle w:val="BodyText"/>
        <w:spacing w:before="9"/>
        <w:rPr>
          <w:rFonts w:ascii="Arial"/>
          <w:b/>
          <w:sz w:val="23"/>
        </w:rPr>
      </w:pPr>
    </w:p>
    <w:p>
      <w:pPr>
        <w:tabs>
          <w:tab w:pos="3645" w:val="left" w:leader="none"/>
        </w:tabs>
        <w:spacing w:before="1"/>
        <w:ind w:left="378" w:right="0" w:firstLine="0"/>
        <w:jc w:val="left"/>
        <w:rPr>
          <w:rFonts w:ascii="Arial"/>
          <w:sz w:val="20"/>
        </w:rPr>
      </w:pPr>
      <w:r>
        <w:rPr>
          <w:rFonts w:ascii="Arial"/>
          <w:b/>
          <w:sz w:val="20"/>
        </w:rPr>
        <w:t>Hazardous</w:t>
      </w:r>
      <w:r>
        <w:rPr>
          <w:rFonts w:ascii="Arial"/>
          <w:b/>
          <w:spacing w:val="-5"/>
          <w:sz w:val="20"/>
        </w:rPr>
        <w:t> </w:t>
      </w:r>
      <w:r>
        <w:rPr>
          <w:rFonts w:ascii="Arial"/>
          <w:b/>
          <w:sz w:val="20"/>
        </w:rPr>
        <w:t>components</w:t>
        <w:tab/>
      </w:r>
      <w:r>
        <w:rPr>
          <w:rFonts w:ascii="Arial"/>
          <w:sz w:val="20"/>
        </w:rPr>
        <w:t>The product contains no substances which at their</w:t>
      </w:r>
      <w:r>
        <w:rPr>
          <w:rFonts w:ascii="Arial"/>
          <w:spacing w:val="-14"/>
          <w:sz w:val="20"/>
        </w:rPr>
        <w:t> </w:t>
      </w:r>
      <w:r>
        <w:rPr>
          <w:rFonts w:ascii="Arial"/>
          <w:sz w:val="20"/>
        </w:rPr>
        <w:t>given</w:t>
      </w:r>
    </w:p>
    <w:p>
      <w:pPr>
        <w:tabs>
          <w:tab w:pos="5196" w:val="left" w:leader="none"/>
        </w:tabs>
        <w:spacing w:before="0"/>
        <w:ind w:left="3645" w:right="707" w:firstLine="0"/>
        <w:jc w:val="left"/>
        <w:rPr>
          <w:rFonts w:ascii="Arial"/>
          <w:sz w:val="20"/>
        </w:rPr>
      </w:pPr>
      <w:r>
        <w:rPr>
          <w:rFonts w:ascii="Arial"/>
          <w:sz w:val="20"/>
        </w:rPr>
        <w:t>concentration, are considered to be hazardous to health. CAS-No:</w:t>
        <w:tab/>
        <w:t>preparation</w:t>
      </w:r>
    </w:p>
    <w:p>
      <w:pPr>
        <w:tabs>
          <w:tab w:pos="5197" w:val="left" w:leader="none"/>
        </w:tabs>
        <w:spacing w:line="230" w:lineRule="exact" w:before="0"/>
        <w:ind w:left="3645" w:right="0" w:firstLine="0"/>
        <w:jc w:val="left"/>
        <w:rPr>
          <w:rFonts w:ascii="Arial"/>
          <w:sz w:val="20"/>
        </w:rPr>
      </w:pPr>
      <w:r>
        <w:rPr>
          <w:rFonts w:ascii="Arial"/>
          <w:sz w:val="20"/>
        </w:rPr>
        <w:t>EINECS:</w:t>
        <w:tab/>
        <w:t>preparation.</w:t>
      </w:r>
    </w:p>
    <w:p>
      <w:pPr>
        <w:pStyle w:val="BodyText"/>
        <w:rPr>
          <w:rFonts w:ascii="Arial"/>
          <w:sz w:val="19"/>
        </w:rPr>
      </w:pPr>
      <w:r>
        <w:rPr/>
        <w:pict>
          <v:group style="position:absolute;margin-left:85.080002pt;margin-top:12.906906pt;width:433.65pt;height:.8pt;mso-position-horizontal-relative:page;mso-position-vertical-relative:paragraph;z-index:-251488256;mso-wrap-distance-left:0;mso-wrap-distance-right:0" coordorigin="1702,258" coordsize="8673,16">
            <v:line style="position:absolute" from="1702,266" to="7972,266" stroked="true" strokeweight=".756pt" strokecolor="#000000">
              <v:stroke dashstyle="solid"/>
            </v:line>
            <v:line style="position:absolute" from="7974,266" to="10374,266" stroked="true" strokeweight=".756pt" strokecolor="#000000">
              <v:stroke dashstyle="solid"/>
            </v:line>
            <w10:wrap type="topAndBottom"/>
          </v:group>
        </w:pict>
      </w:r>
    </w:p>
    <w:p>
      <w:pPr>
        <w:pStyle w:val="BodyText"/>
        <w:spacing w:before="9"/>
        <w:rPr>
          <w:rFonts w:ascii="Arial"/>
          <w:sz w:val="13"/>
        </w:rPr>
      </w:pPr>
    </w:p>
    <w:p>
      <w:pPr>
        <w:pStyle w:val="Heading9"/>
        <w:numPr>
          <w:ilvl w:val="0"/>
          <w:numId w:val="14"/>
        </w:numPr>
        <w:tabs>
          <w:tab w:pos="369" w:val="left" w:leader="none"/>
        </w:tabs>
        <w:spacing w:line="240" w:lineRule="auto" w:before="92" w:after="0"/>
        <w:ind w:left="368" w:right="0" w:hanging="268"/>
        <w:jc w:val="left"/>
        <w:rPr>
          <w:rFonts w:ascii="Arial"/>
        </w:rPr>
      </w:pPr>
      <w:r>
        <w:rPr>
          <w:rFonts w:ascii="Arial"/>
        </w:rPr>
        <w:t>HAZARDS</w:t>
      </w:r>
      <w:r>
        <w:rPr>
          <w:rFonts w:ascii="Arial"/>
          <w:spacing w:val="-1"/>
        </w:rPr>
        <w:t> </w:t>
      </w:r>
      <w:r>
        <w:rPr>
          <w:rFonts w:ascii="Arial"/>
        </w:rPr>
        <w:t>IDENTIFICATION</w:t>
      </w:r>
    </w:p>
    <w:p>
      <w:pPr>
        <w:pStyle w:val="BodyText"/>
        <w:spacing w:before="9"/>
        <w:rPr>
          <w:rFonts w:ascii="Arial"/>
          <w:b/>
          <w:sz w:val="11"/>
        </w:rPr>
      </w:pPr>
    </w:p>
    <w:p>
      <w:pPr>
        <w:spacing w:before="94"/>
        <w:ind w:left="0" w:right="1533" w:firstLine="0"/>
        <w:jc w:val="center"/>
        <w:rPr>
          <w:rFonts w:ascii="Arial"/>
          <w:sz w:val="20"/>
        </w:rPr>
      </w:pPr>
      <w:r>
        <w:rPr>
          <w:rFonts w:ascii="Arial"/>
          <w:sz w:val="20"/>
        </w:rPr>
        <w:t>None.</w:t>
      </w:r>
    </w:p>
    <w:p>
      <w:pPr>
        <w:pStyle w:val="BodyText"/>
        <w:spacing w:before="10"/>
        <w:rPr>
          <w:rFonts w:ascii="Arial"/>
          <w:sz w:val="18"/>
        </w:rPr>
      </w:pPr>
      <w:r>
        <w:rPr/>
        <w:pict>
          <v:group style="position:absolute;margin-left:85.080002pt;margin-top:12.855447pt;width:433.65pt;height:.8pt;mso-position-horizontal-relative:page;mso-position-vertical-relative:paragraph;z-index:-251487232;mso-wrap-distance-left:0;mso-wrap-distance-right:0" coordorigin="1702,257" coordsize="8673,16">
            <v:line style="position:absolute" from="1702,265" to="4902,265" stroked="true" strokeweight=".756pt" strokecolor="#000000">
              <v:stroke dashstyle="solid"/>
            </v:line>
            <v:line style="position:absolute" from="4904,265" to="7972,265" stroked="true" strokeweight=".756pt" strokecolor="#000000">
              <v:stroke dashstyle="solid"/>
            </v:line>
            <v:line style="position:absolute" from="7974,265" to="10374,265" stroked="true" strokeweight=".756pt" strokecolor="#000000">
              <v:stroke dashstyle="solid"/>
            </v:line>
            <w10:wrap type="topAndBottom"/>
          </v:group>
        </w:pict>
      </w:r>
    </w:p>
    <w:p>
      <w:pPr>
        <w:pStyle w:val="BodyText"/>
        <w:spacing w:before="9"/>
        <w:rPr>
          <w:rFonts w:ascii="Arial"/>
          <w:sz w:val="13"/>
        </w:rPr>
      </w:pPr>
    </w:p>
    <w:p>
      <w:pPr>
        <w:pStyle w:val="Heading9"/>
        <w:numPr>
          <w:ilvl w:val="0"/>
          <w:numId w:val="14"/>
        </w:numPr>
        <w:tabs>
          <w:tab w:pos="369" w:val="left" w:leader="none"/>
        </w:tabs>
        <w:spacing w:line="240" w:lineRule="auto" w:before="92" w:after="0"/>
        <w:ind w:left="368" w:right="0" w:hanging="268"/>
        <w:jc w:val="left"/>
        <w:rPr>
          <w:rFonts w:ascii="Arial"/>
        </w:rPr>
      </w:pPr>
      <w:r>
        <w:rPr>
          <w:rFonts w:ascii="Arial"/>
        </w:rPr>
        <w:t>FIRST AID</w:t>
      </w:r>
      <w:r>
        <w:rPr>
          <w:rFonts w:ascii="Arial"/>
          <w:spacing w:val="-1"/>
        </w:rPr>
        <w:t> </w:t>
      </w:r>
      <w:r>
        <w:rPr>
          <w:rFonts w:ascii="Arial"/>
        </w:rPr>
        <w:t>MEASURES</w:t>
      </w:r>
    </w:p>
    <w:p>
      <w:pPr>
        <w:pStyle w:val="BodyText"/>
        <w:spacing w:before="11"/>
        <w:rPr>
          <w:rFonts w:ascii="Arial"/>
          <w:b/>
          <w:sz w:val="23"/>
        </w:rPr>
      </w:pPr>
    </w:p>
    <w:p>
      <w:pPr>
        <w:tabs>
          <w:tab w:pos="3645" w:val="left" w:leader="none"/>
        </w:tabs>
        <w:spacing w:before="0"/>
        <w:ind w:left="378" w:right="0" w:firstLine="0"/>
        <w:jc w:val="left"/>
        <w:rPr>
          <w:rFonts w:ascii="Arial"/>
          <w:sz w:val="20"/>
        </w:rPr>
      </w:pPr>
      <w:r>
        <w:rPr>
          <w:rFonts w:ascii="Arial"/>
          <w:b/>
          <w:sz w:val="20"/>
        </w:rPr>
        <w:t>General</w:t>
      </w:r>
      <w:r>
        <w:rPr>
          <w:rFonts w:ascii="Arial"/>
          <w:b/>
          <w:spacing w:val="-5"/>
          <w:sz w:val="20"/>
        </w:rPr>
        <w:t> </w:t>
      </w:r>
      <w:r>
        <w:rPr>
          <w:rFonts w:ascii="Arial"/>
          <w:b/>
          <w:sz w:val="20"/>
        </w:rPr>
        <w:t>advice</w:t>
        <w:tab/>
      </w:r>
      <w:r>
        <w:rPr>
          <w:rFonts w:ascii="Arial"/>
          <w:sz w:val="20"/>
        </w:rPr>
        <w:t>Wash contaminated clothing before</w:t>
      </w:r>
      <w:r>
        <w:rPr>
          <w:rFonts w:ascii="Arial"/>
          <w:spacing w:val="-5"/>
          <w:sz w:val="20"/>
        </w:rPr>
        <w:t> </w:t>
      </w:r>
      <w:r>
        <w:rPr>
          <w:rFonts w:ascii="Arial"/>
          <w:sz w:val="20"/>
        </w:rPr>
        <w:t>re-use.</w:t>
      </w:r>
    </w:p>
    <w:p>
      <w:pPr>
        <w:pStyle w:val="BodyText"/>
        <w:spacing w:before="11"/>
        <w:rPr>
          <w:rFonts w:ascii="Arial"/>
          <w:sz w:val="19"/>
        </w:rPr>
      </w:pPr>
    </w:p>
    <w:p>
      <w:pPr>
        <w:tabs>
          <w:tab w:pos="3645" w:val="left" w:leader="none"/>
        </w:tabs>
        <w:spacing w:before="0"/>
        <w:ind w:left="3645" w:right="1222" w:hanging="3267"/>
        <w:jc w:val="left"/>
        <w:rPr>
          <w:rFonts w:ascii="Arial"/>
          <w:sz w:val="20"/>
        </w:rPr>
      </w:pPr>
      <w:r>
        <w:rPr>
          <w:rFonts w:ascii="Arial"/>
          <w:b/>
          <w:sz w:val="20"/>
        </w:rPr>
        <w:t>Inhalation</w:t>
        <w:tab/>
      </w:r>
      <w:r>
        <w:rPr>
          <w:rFonts w:ascii="Arial"/>
          <w:sz w:val="20"/>
        </w:rPr>
        <w:t>Move to fresh air in case of accidental inhalation</w:t>
      </w:r>
      <w:r>
        <w:rPr>
          <w:rFonts w:ascii="Arial"/>
          <w:spacing w:val="-24"/>
          <w:sz w:val="20"/>
        </w:rPr>
        <w:t> </w:t>
      </w:r>
      <w:r>
        <w:rPr>
          <w:rFonts w:ascii="Arial"/>
          <w:sz w:val="20"/>
        </w:rPr>
        <w:t>of vapours.</w:t>
      </w:r>
    </w:p>
    <w:p>
      <w:pPr>
        <w:pStyle w:val="BodyText"/>
        <w:rPr>
          <w:rFonts w:ascii="Arial"/>
          <w:sz w:val="20"/>
        </w:rPr>
      </w:pPr>
    </w:p>
    <w:p>
      <w:pPr>
        <w:tabs>
          <w:tab w:pos="3645" w:val="left" w:leader="none"/>
        </w:tabs>
        <w:spacing w:before="0"/>
        <w:ind w:left="378" w:right="0" w:firstLine="0"/>
        <w:jc w:val="left"/>
        <w:rPr>
          <w:rFonts w:ascii="Arial"/>
          <w:sz w:val="20"/>
        </w:rPr>
      </w:pPr>
      <w:r>
        <w:rPr>
          <w:rFonts w:ascii="Arial"/>
          <w:b/>
          <w:sz w:val="20"/>
        </w:rPr>
        <w:t>Skin</w:t>
      </w:r>
      <w:r>
        <w:rPr>
          <w:rFonts w:ascii="Arial"/>
          <w:b/>
          <w:spacing w:val="-4"/>
          <w:sz w:val="20"/>
        </w:rPr>
        <w:t> </w:t>
      </w:r>
      <w:r>
        <w:rPr>
          <w:rFonts w:ascii="Arial"/>
          <w:b/>
          <w:sz w:val="20"/>
        </w:rPr>
        <w:t>contact</w:t>
        <w:tab/>
      </w:r>
      <w:r>
        <w:rPr>
          <w:rFonts w:ascii="Arial"/>
          <w:sz w:val="20"/>
        </w:rPr>
        <w:t>Wash with water and soap as a</w:t>
      </w:r>
      <w:r>
        <w:rPr>
          <w:rFonts w:ascii="Arial"/>
          <w:spacing w:val="-7"/>
          <w:sz w:val="20"/>
        </w:rPr>
        <w:t> </w:t>
      </w:r>
      <w:r>
        <w:rPr>
          <w:rFonts w:ascii="Arial"/>
          <w:sz w:val="20"/>
        </w:rPr>
        <w:t>precaution.</w:t>
      </w:r>
    </w:p>
    <w:p>
      <w:pPr>
        <w:pStyle w:val="BodyText"/>
        <w:spacing w:before="1"/>
        <w:rPr>
          <w:rFonts w:ascii="Arial"/>
          <w:sz w:val="20"/>
        </w:rPr>
      </w:pPr>
    </w:p>
    <w:p>
      <w:pPr>
        <w:tabs>
          <w:tab w:pos="3645" w:val="left" w:leader="none"/>
        </w:tabs>
        <w:spacing w:before="0"/>
        <w:ind w:left="3645" w:right="936" w:hanging="3267"/>
        <w:jc w:val="left"/>
        <w:rPr>
          <w:rFonts w:ascii="Arial"/>
          <w:sz w:val="20"/>
        </w:rPr>
      </w:pPr>
      <w:r>
        <w:rPr>
          <w:rFonts w:ascii="Arial"/>
          <w:b/>
          <w:sz w:val="20"/>
        </w:rPr>
        <w:t>Eye</w:t>
      </w:r>
      <w:r>
        <w:rPr>
          <w:rFonts w:ascii="Arial"/>
          <w:b/>
          <w:spacing w:val="-2"/>
          <w:sz w:val="20"/>
        </w:rPr>
        <w:t> </w:t>
      </w:r>
      <w:r>
        <w:rPr>
          <w:rFonts w:ascii="Arial"/>
          <w:b/>
          <w:sz w:val="20"/>
        </w:rPr>
        <w:t>contact</w:t>
        <w:tab/>
      </w:r>
      <w:r>
        <w:rPr>
          <w:rFonts w:ascii="Arial"/>
          <w:sz w:val="20"/>
        </w:rPr>
        <w:t>Rinse immediately with plenty of water, also under</w:t>
      </w:r>
      <w:r>
        <w:rPr>
          <w:rFonts w:ascii="Arial"/>
          <w:spacing w:val="-38"/>
          <w:sz w:val="20"/>
        </w:rPr>
        <w:t> </w:t>
      </w:r>
      <w:r>
        <w:rPr>
          <w:rFonts w:ascii="Arial"/>
          <w:sz w:val="20"/>
        </w:rPr>
        <w:t>the eyelids, for at least 15</w:t>
      </w:r>
      <w:r>
        <w:rPr>
          <w:rFonts w:ascii="Arial"/>
          <w:spacing w:val="-7"/>
          <w:sz w:val="20"/>
        </w:rPr>
        <w:t> </w:t>
      </w:r>
      <w:r>
        <w:rPr>
          <w:rFonts w:ascii="Arial"/>
          <w:sz w:val="20"/>
        </w:rPr>
        <w:t>minutes.</w:t>
      </w:r>
    </w:p>
    <w:p>
      <w:pPr>
        <w:pStyle w:val="BodyText"/>
        <w:rPr>
          <w:rFonts w:ascii="Arial"/>
          <w:sz w:val="20"/>
        </w:rPr>
      </w:pPr>
    </w:p>
    <w:p>
      <w:pPr>
        <w:tabs>
          <w:tab w:pos="3645" w:val="left" w:leader="none"/>
        </w:tabs>
        <w:spacing w:line="230" w:lineRule="exact" w:before="0"/>
        <w:ind w:left="378" w:right="0" w:firstLine="0"/>
        <w:jc w:val="left"/>
        <w:rPr>
          <w:rFonts w:ascii="Arial"/>
          <w:sz w:val="20"/>
        </w:rPr>
      </w:pPr>
      <w:r>
        <w:rPr>
          <w:rFonts w:ascii="Arial"/>
          <w:b/>
          <w:sz w:val="20"/>
        </w:rPr>
        <w:t>Ingestion</w:t>
        <w:tab/>
      </w:r>
      <w:r>
        <w:rPr>
          <w:rFonts w:ascii="Arial"/>
          <w:sz w:val="20"/>
        </w:rPr>
        <w:t>Do not induce vomiting. Drink water as a</w:t>
      </w:r>
      <w:r>
        <w:rPr>
          <w:rFonts w:ascii="Arial"/>
          <w:spacing w:val="-15"/>
          <w:sz w:val="20"/>
        </w:rPr>
        <w:t> </w:t>
      </w:r>
      <w:r>
        <w:rPr>
          <w:rFonts w:ascii="Arial"/>
          <w:sz w:val="20"/>
        </w:rPr>
        <w:t>precaution.</w:t>
      </w:r>
    </w:p>
    <w:p>
      <w:pPr>
        <w:spacing w:line="230" w:lineRule="exact" w:before="0"/>
        <w:ind w:left="515" w:right="372" w:firstLine="0"/>
        <w:jc w:val="center"/>
        <w:rPr>
          <w:rFonts w:ascii="Arial"/>
          <w:sz w:val="20"/>
        </w:rPr>
      </w:pPr>
      <w:r>
        <w:rPr>
          <w:rFonts w:ascii="Arial"/>
          <w:sz w:val="20"/>
        </w:rPr>
        <w:t>Obtain medical attention.</w:t>
      </w:r>
    </w:p>
    <w:p>
      <w:pPr>
        <w:pStyle w:val="BodyText"/>
        <w:rPr>
          <w:rFonts w:ascii="Arial"/>
          <w:sz w:val="19"/>
        </w:rPr>
      </w:pPr>
      <w:r>
        <w:rPr/>
        <w:pict>
          <v:group style="position:absolute;margin-left:85.080002pt;margin-top:12.900735pt;width:433.65pt;height:.8pt;mso-position-horizontal-relative:page;mso-position-vertical-relative:paragraph;z-index:-251486208;mso-wrap-distance-left:0;mso-wrap-distance-right:0" coordorigin="1702,258" coordsize="8673,16">
            <v:line style="position:absolute" from="1702,266" to="4902,266" stroked="true" strokeweight=".756pt" strokecolor="#000000">
              <v:stroke dashstyle="solid"/>
            </v:line>
            <v:line style="position:absolute" from="4904,266" to="7972,266" stroked="true" strokeweight=".756pt" strokecolor="#000000">
              <v:stroke dashstyle="solid"/>
            </v:line>
            <v:line style="position:absolute" from="7974,266" to="10374,266" stroked="true" strokeweight=".756pt" strokecolor="#000000">
              <v:stroke dashstyle="solid"/>
            </v:line>
            <w10:wrap type="topAndBottom"/>
          </v:group>
        </w:pict>
      </w:r>
    </w:p>
    <w:p>
      <w:pPr>
        <w:spacing w:after="0"/>
        <w:rPr>
          <w:rFonts w:ascii="Arial"/>
          <w:sz w:val="19"/>
        </w:rPr>
        <w:sectPr>
          <w:headerReference w:type="default" r:id="rId119"/>
          <w:footerReference w:type="default" r:id="rId120"/>
          <w:pgSz w:w="11900" w:h="16840"/>
          <w:pgMar w:header="0" w:footer="741" w:top="940" w:bottom="940" w:left="1600" w:right="940"/>
          <w:pgNumType w:start="1"/>
        </w:sectPr>
      </w:pPr>
    </w:p>
    <w:p>
      <w:pPr>
        <w:pStyle w:val="Heading9"/>
        <w:numPr>
          <w:ilvl w:val="0"/>
          <w:numId w:val="14"/>
        </w:numPr>
        <w:tabs>
          <w:tab w:pos="369" w:val="left" w:leader="none"/>
        </w:tabs>
        <w:spacing w:line="240" w:lineRule="auto" w:before="81" w:after="0"/>
        <w:ind w:left="368" w:right="0" w:hanging="268"/>
        <w:jc w:val="left"/>
        <w:rPr>
          <w:rFonts w:ascii="Arial"/>
        </w:rPr>
      </w:pPr>
      <w:r>
        <w:rPr>
          <w:rFonts w:ascii="Arial"/>
        </w:rPr>
        <w:t>FIRE-FIGHTING</w:t>
      </w:r>
      <w:r>
        <w:rPr>
          <w:rFonts w:ascii="Arial"/>
          <w:spacing w:val="-1"/>
        </w:rPr>
        <w:t> </w:t>
      </w:r>
      <w:r>
        <w:rPr>
          <w:rFonts w:ascii="Arial"/>
        </w:rPr>
        <w:t>MEASURES</w:t>
      </w:r>
    </w:p>
    <w:p>
      <w:pPr>
        <w:pStyle w:val="BodyText"/>
        <w:spacing w:before="11"/>
        <w:rPr>
          <w:rFonts w:ascii="Arial"/>
          <w:b/>
          <w:sz w:val="23"/>
        </w:rPr>
      </w:pPr>
    </w:p>
    <w:p>
      <w:pPr>
        <w:tabs>
          <w:tab w:pos="3645" w:val="left" w:leader="none"/>
        </w:tabs>
        <w:spacing w:before="0"/>
        <w:ind w:left="378" w:right="0" w:firstLine="0"/>
        <w:jc w:val="left"/>
        <w:rPr>
          <w:rFonts w:ascii="Arial"/>
          <w:sz w:val="20"/>
        </w:rPr>
      </w:pPr>
      <w:r>
        <w:rPr>
          <w:rFonts w:ascii="Arial"/>
          <w:b/>
          <w:sz w:val="20"/>
        </w:rPr>
        <w:t>Suitable</w:t>
      </w:r>
      <w:r>
        <w:rPr>
          <w:rFonts w:ascii="Arial"/>
          <w:b/>
          <w:spacing w:val="-6"/>
          <w:sz w:val="20"/>
        </w:rPr>
        <w:t> </w:t>
      </w:r>
      <w:r>
        <w:rPr>
          <w:rFonts w:ascii="Arial"/>
          <w:b/>
          <w:sz w:val="20"/>
        </w:rPr>
        <w:t>extinguishing</w:t>
      </w:r>
      <w:r>
        <w:rPr>
          <w:rFonts w:ascii="Arial"/>
          <w:b/>
          <w:spacing w:val="-5"/>
          <w:sz w:val="20"/>
        </w:rPr>
        <w:t> </w:t>
      </w:r>
      <w:r>
        <w:rPr>
          <w:rFonts w:ascii="Arial"/>
          <w:b/>
          <w:sz w:val="20"/>
        </w:rPr>
        <w:t>media</w:t>
        <w:tab/>
      </w:r>
      <w:r>
        <w:rPr>
          <w:rFonts w:ascii="Arial"/>
          <w:sz w:val="20"/>
        </w:rPr>
        <w:t>Foam. Dry chemical. Carbon dioxide</w:t>
      </w:r>
      <w:r>
        <w:rPr>
          <w:rFonts w:ascii="Arial"/>
          <w:spacing w:val="-7"/>
          <w:sz w:val="20"/>
        </w:rPr>
        <w:t> </w:t>
      </w:r>
      <w:r>
        <w:rPr>
          <w:rFonts w:ascii="Arial"/>
          <w:sz w:val="20"/>
        </w:rPr>
        <w:t>(CO</w:t>
      </w:r>
      <w:r>
        <w:rPr>
          <w:rFonts w:ascii="Arial"/>
          <w:sz w:val="20"/>
          <w:vertAlign w:val="subscript"/>
        </w:rPr>
        <w:t>2</w:t>
      </w:r>
      <w:r>
        <w:rPr>
          <w:rFonts w:ascii="Arial"/>
          <w:sz w:val="20"/>
          <w:vertAlign w:val="baseline"/>
        </w:rPr>
        <w:t>).</w:t>
      </w:r>
    </w:p>
    <w:p>
      <w:pPr>
        <w:pStyle w:val="BodyText"/>
        <w:spacing w:before="1"/>
        <w:rPr>
          <w:rFonts w:ascii="Arial"/>
          <w:sz w:val="20"/>
        </w:rPr>
      </w:pPr>
    </w:p>
    <w:p>
      <w:pPr>
        <w:spacing w:line="230" w:lineRule="exact" w:before="0"/>
        <w:ind w:left="378" w:right="0" w:firstLine="0"/>
        <w:jc w:val="left"/>
        <w:rPr>
          <w:rFonts w:ascii="Arial"/>
          <w:b/>
          <w:sz w:val="20"/>
        </w:rPr>
      </w:pPr>
      <w:r>
        <w:rPr>
          <w:rFonts w:ascii="Arial"/>
          <w:b/>
          <w:sz w:val="20"/>
        </w:rPr>
        <w:t>Extinguishing media which must not be used for safety reasons</w:t>
      </w:r>
    </w:p>
    <w:p>
      <w:pPr>
        <w:spacing w:line="230" w:lineRule="exact" w:before="0"/>
        <w:ind w:left="3645" w:right="0" w:firstLine="0"/>
        <w:jc w:val="left"/>
        <w:rPr>
          <w:rFonts w:ascii="Arial"/>
          <w:sz w:val="20"/>
        </w:rPr>
      </w:pPr>
      <w:r>
        <w:rPr>
          <w:rFonts w:ascii="Arial"/>
          <w:sz w:val="20"/>
        </w:rPr>
        <w:t>High volume water jet.</w:t>
      </w:r>
    </w:p>
    <w:p>
      <w:pPr>
        <w:pStyle w:val="BodyText"/>
        <w:spacing w:before="11"/>
        <w:rPr>
          <w:rFonts w:ascii="Arial"/>
          <w:sz w:val="19"/>
        </w:rPr>
      </w:pPr>
    </w:p>
    <w:p>
      <w:pPr>
        <w:tabs>
          <w:tab w:pos="3645" w:val="left" w:leader="none"/>
        </w:tabs>
        <w:spacing w:before="0"/>
        <w:ind w:left="3645" w:right="710" w:hanging="3267"/>
        <w:jc w:val="left"/>
        <w:rPr>
          <w:rFonts w:ascii="Arial"/>
          <w:sz w:val="20"/>
        </w:rPr>
      </w:pPr>
      <w:r>
        <w:rPr>
          <w:rFonts w:ascii="Arial"/>
          <w:b/>
          <w:sz w:val="20"/>
        </w:rPr>
        <w:t>Specific</w:t>
      </w:r>
      <w:r>
        <w:rPr>
          <w:rFonts w:ascii="Arial"/>
          <w:b/>
          <w:spacing w:val="-5"/>
          <w:sz w:val="20"/>
        </w:rPr>
        <w:t> </w:t>
      </w:r>
      <w:r>
        <w:rPr>
          <w:rFonts w:ascii="Arial"/>
          <w:b/>
          <w:sz w:val="20"/>
        </w:rPr>
        <w:t>hazards</w:t>
        <w:tab/>
      </w:r>
      <w:r>
        <w:rPr>
          <w:rFonts w:ascii="Arial"/>
          <w:sz w:val="20"/>
        </w:rPr>
        <w:t>During a fire, smoke may contain the original material in addition to unidentified toxic and/or irritating</w:t>
      </w:r>
      <w:r>
        <w:rPr>
          <w:rFonts w:ascii="Arial"/>
          <w:spacing w:val="-37"/>
          <w:sz w:val="20"/>
        </w:rPr>
        <w:t> </w:t>
      </w:r>
      <w:r>
        <w:rPr>
          <w:rFonts w:ascii="Arial"/>
          <w:sz w:val="20"/>
        </w:rPr>
        <w:t>compounds.</w:t>
      </w:r>
    </w:p>
    <w:p>
      <w:pPr>
        <w:pStyle w:val="BodyText"/>
        <w:spacing w:before="1"/>
        <w:rPr>
          <w:rFonts w:ascii="Arial"/>
          <w:sz w:val="20"/>
        </w:rPr>
      </w:pPr>
    </w:p>
    <w:p>
      <w:pPr>
        <w:spacing w:line="230" w:lineRule="exact" w:before="0"/>
        <w:ind w:left="378" w:right="0" w:firstLine="0"/>
        <w:jc w:val="left"/>
        <w:rPr>
          <w:rFonts w:ascii="Arial"/>
          <w:b/>
          <w:sz w:val="20"/>
        </w:rPr>
      </w:pPr>
      <w:r>
        <w:rPr>
          <w:rFonts w:ascii="Arial"/>
          <w:b/>
          <w:sz w:val="20"/>
        </w:rPr>
        <w:t>Special protective equipment for firefighters</w:t>
      </w:r>
    </w:p>
    <w:p>
      <w:pPr>
        <w:spacing w:line="230" w:lineRule="exact" w:before="0"/>
        <w:ind w:left="3645" w:right="0" w:firstLine="0"/>
        <w:jc w:val="left"/>
        <w:rPr>
          <w:rFonts w:ascii="Arial"/>
          <w:sz w:val="20"/>
        </w:rPr>
      </w:pPr>
      <w:r>
        <w:rPr>
          <w:rFonts w:ascii="Arial"/>
          <w:sz w:val="20"/>
        </w:rPr>
        <w:t>In case of fire, wear a self contained breathing apparatus.</w:t>
      </w:r>
    </w:p>
    <w:p>
      <w:pPr>
        <w:pStyle w:val="BodyText"/>
        <w:rPr>
          <w:rFonts w:ascii="Arial"/>
          <w:sz w:val="20"/>
        </w:rPr>
      </w:pPr>
    </w:p>
    <w:p>
      <w:pPr>
        <w:tabs>
          <w:tab w:pos="3645" w:val="left" w:leader="none"/>
        </w:tabs>
        <w:spacing w:before="0"/>
        <w:ind w:left="3645" w:right="1000" w:hanging="3267"/>
        <w:jc w:val="left"/>
        <w:rPr>
          <w:rFonts w:ascii="Arial"/>
          <w:sz w:val="20"/>
        </w:rPr>
      </w:pPr>
      <w:r>
        <w:rPr>
          <w:rFonts w:ascii="Arial"/>
          <w:b/>
          <w:sz w:val="20"/>
        </w:rPr>
        <w:t>Specific</w:t>
      </w:r>
      <w:r>
        <w:rPr>
          <w:rFonts w:ascii="Arial"/>
          <w:b/>
          <w:spacing w:val="-5"/>
          <w:sz w:val="20"/>
        </w:rPr>
        <w:t> </w:t>
      </w:r>
      <w:r>
        <w:rPr>
          <w:rFonts w:ascii="Arial"/>
          <w:b/>
          <w:sz w:val="20"/>
        </w:rPr>
        <w:t>methods</w:t>
        <w:tab/>
      </w:r>
      <w:r>
        <w:rPr>
          <w:rFonts w:ascii="Arial"/>
          <w:sz w:val="20"/>
        </w:rPr>
        <w:t>Do not use a solid water stream as it may scatter</w:t>
      </w:r>
      <w:r>
        <w:rPr>
          <w:rFonts w:ascii="Arial"/>
          <w:spacing w:val="-33"/>
          <w:sz w:val="20"/>
        </w:rPr>
        <w:t> </w:t>
      </w:r>
      <w:r>
        <w:rPr>
          <w:rFonts w:ascii="Arial"/>
          <w:sz w:val="20"/>
        </w:rPr>
        <w:t>and spread</w:t>
      </w:r>
      <w:r>
        <w:rPr>
          <w:rFonts w:ascii="Arial"/>
          <w:spacing w:val="-2"/>
          <w:sz w:val="20"/>
        </w:rPr>
        <w:t> </w:t>
      </w:r>
      <w:r>
        <w:rPr>
          <w:rFonts w:ascii="Arial"/>
          <w:sz w:val="20"/>
        </w:rPr>
        <w:t>fire.</w:t>
      </w:r>
    </w:p>
    <w:p>
      <w:pPr>
        <w:pStyle w:val="BodyText"/>
        <w:rPr>
          <w:rFonts w:ascii="Arial"/>
          <w:sz w:val="19"/>
        </w:rPr>
      </w:pPr>
      <w:r>
        <w:rPr/>
        <w:pict>
          <v:group style="position:absolute;margin-left:85.080002pt;margin-top:12.924908pt;width:433.65pt;height:.8pt;mso-position-horizontal-relative:page;mso-position-vertical-relative:paragraph;z-index:-251483136;mso-wrap-distance-left:0;mso-wrap-distance-right:0" coordorigin="1702,258" coordsize="8673,16">
            <v:line style="position:absolute" from="1702,266" to="7972,266" stroked="true" strokeweight=".756pt" strokecolor="#000000">
              <v:stroke dashstyle="solid"/>
            </v:line>
            <v:line style="position:absolute" from="7974,266" to="10374,266" stroked="true" strokeweight=".756pt" strokecolor="#000000">
              <v:stroke dashstyle="solid"/>
            </v:line>
            <w10:wrap type="topAndBottom"/>
          </v:group>
        </w:pict>
      </w:r>
    </w:p>
    <w:p>
      <w:pPr>
        <w:pStyle w:val="BodyText"/>
        <w:spacing w:before="9"/>
        <w:rPr>
          <w:rFonts w:ascii="Arial"/>
          <w:sz w:val="13"/>
        </w:rPr>
      </w:pPr>
    </w:p>
    <w:p>
      <w:pPr>
        <w:pStyle w:val="Heading9"/>
        <w:numPr>
          <w:ilvl w:val="0"/>
          <w:numId w:val="14"/>
        </w:numPr>
        <w:tabs>
          <w:tab w:pos="369" w:val="left" w:leader="none"/>
        </w:tabs>
        <w:spacing w:line="240" w:lineRule="auto" w:before="92" w:after="0"/>
        <w:ind w:left="368" w:right="0" w:hanging="268"/>
        <w:jc w:val="left"/>
        <w:rPr>
          <w:rFonts w:ascii="Arial"/>
        </w:rPr>
      </w:pPr>
      <w:r>
        <w:rPr>
          <w:rFonts w:ascii="Arial"/>
        </w:rPr>
        <w:t>ACCIDENTAL RELEASE</w:t>
      </w:r>
      <w:r>
        <w:rPr>
          <w:rFonts w:ascii="Arial"/>
          <w:spacing w:val="-21"/>
        </w:rPr>
        <w:t> </w:t>
      </w:r>
      <w:r>
        <w:rPr>
          <w:rFonts w:ascii="Arial"/>
        </w:rPr>
        <w:t>MEASURES</w:t>
      </w:r>
    </w:p>
    <w:p>
      <w:pPr>
        <w:pStyle w:val="BodyText"/>
        <w:spacing w:before="9"/>
        <w:rPr>
          <w:rFonts w:ascii="Arial"/>
          <w:b/>
          <w:sz w:val="23"/>
        </w:rPr>
      </w:pPr>
    </w:p>
    <w:p>
      <w:pPr>
        <w:tabs>
          <w:tab w:pos="3645" w:val="left" w:leader="none"/>
        </w:tabs>
        <w:spacing w:before="1"/>
        <w:ind w:left="378" w:right="0" w:firstLine="0"/>
        <w:jc w:val="left"/>
        <w:rPr>
          <w:rFonts w:ascii="Arial"/>
          <w:sz w:val="20"/>
        </w:rPr>
      </w:pPr>
      <w:r>
        <w:rPr>
          <w:rFonts w:ascii="Arial"/>
          <w:b/>
          <w:sz w:val="20"/>
        </w:rPr>
        <w:t>Personal</w:t>
      </w:r>
      <w:r>
        <w:rPr>
          <w:rFonts w:ascii="Arial"/>
          <w:b/>
          <w:spacing w:val="-6"/>
          <w:sz w:val="20"/>
        </w:rPr>
        <w:t> </w:t>
      </w:r>
      <w:r>
        <w:rPr>
          <w:rFonts w:ascii="Arial"/>
          <w:b/>
          <w:sz w:val="20"/>
        </w:rPr>
        <w:t>precautions</w:t>
        <w:tab/>
      </w:r>
      <w:r>
        <w:rPr>
          <w:rFonts w:ascii="Arial"/>
          <w:sz w:val="20"/>
        </w:rPr>
        <w:t>Sweep up to prevent slipping</w:t>
      </w:r>
      <w:r>
        <w:rPr>
          <w:rFonts w:ascii="Arial"/>
          <w:spacing w:val="-6"/>
          <w:sz w:val="20"/>
        </w:rPr>
        <w:t> </w:t>
      </w:r>
      <w:r>
        <w:rPr>
          <w:rFonts w:ascii="Arial"/>
          <w:sz w:val="20"/>
        </w:rPr>
        <w:t>hazard.</w:t>
      </w:r>
    </w:p>
    <w:p>
      <w:pPr>
        <w:pStyle w:val="BodyText"/>
        <w:rPr>
          <w:rFonts w:ascii="Arial"/>
          <w:sz w:val="20"/>
        </w:rPr>
      </w:pPr>
    </w:p>
    <w:p>
      <w:pPr>
        <w:tabs>
          <w:tab w:pos="3645" w:val="left" w:leader="none"/>
        </w:tabs>
        <w:spacing w:line="230" w:lineRule="exact" w:before="0"/>
        <w:ind w:left="378" w:right="0" w:firstLine="0"/>
        <w:jc w:val="left"/>
        <w:rPr>
          <w:rFonts w:ascii="Arial"/>
          <w:sz w:val="20"/>
        </w:rPr>
      </w:pPr>
      <w:r>
        <w:rPr>
          <w:rFonts w:ascii="Arial"/>
          <w:b/>
          <w:sz w:val="20"/>
        </w:rPr>
        <w:t>Environmental</w:t>
      </w:r>
      <w:r>
        <w:rPr>
          <w:rFonts w:ascii="Arial"/>
          <w:b/>
          <w:spacing w:val="-7"/>
          <w:sz w:val="20"/>
        </w:rPr>
        <w:t> </w:t>
      </w:r>
      <w:r>
        <w:rPr>
          <w:rFonts w:ascii="Arial"/>
          <w:b/>
          <w:sz w:val="20"/>
        </w:rPr>
        <w:t>precautions</w:t>
        <w:tab/>
      </w:r>
      <w:r>
        <w:rPr>
          <w:rFonts w:ascii="Arial"/>
          <w:sz w:val="20"/>
        </w:rPr>
        <w:t>Do not flush into surface water or sanitary sewer</w:t>
      </w:r>
      <w:r>
        <w:rPr>
          <w:rFonts w:ascii="Arial"/>
          <w:spacing w:val="-15"/>
          <w:sz w:val="20"/>
        </w:rPr>
        <w:t> </w:t>
      </w:r>
      <w:r>
        <w:rPr>
          <w:rFonts w:ascii="Arial"/>
          <w:sz w:val="20"/>
        </w:rPr>
        <w:t>system.</w:t>
      </w:r>
    </w:p>
    <w:p>
      <w:pPr>
        <w:spacing w:before="0"/>
        <w:ind w:left="3645" w:right="525" w:firstLine="0"/>
        <w:jc w:val="left"/>
        <w:rPr>
          <w:rFonts w:ascii="Arial"/>
          <w:sz w:val="20"/>
        </w:rPr>
      </w:pPr>
      <w:r>
        <w:rPr>
          <w:rFonts w:ascii="Arial"/>
          <w:sz w:val="20"/>
        </w:rPr>
        <w:t>Advise water authority if spillage has entered water course or drainage system.</w:t>
      </w:r>
    </w:p>
    <w:p>
      <w:pPr>
        <w:pStyle w:val="BodyText"/>
        <w:rPr>
          <w:rFonts w:ascii="Arial"/>
          <w:sz w:val="20"/>
        </w:rPr>
      </w:pPr>
    </w:p>
    <w:p>
      <w:pPr>
        <w:tabs>
          <w:tab w:pos="3645" w:val="left" w:leader="none"/>
        </w:tabs>
        <w:spacing w:before="0"/>
        <w:ind w:left="378" w:right="0" w:firstLine="0"/>
        <w:jc w:val="left"/>
        <w:rPr>
          <w:rFonts w:ascii="Arial"/>
          <w:sz w:val="20"/>
        </w:rPr>
      </w:pPr>
      <w:r>
        <w:rPr>
          <w:rFonts w:ascii="Arial"/>
          <w:b/>
          <w:sz w:val="20"/>
        </w:rPr>
        <w:t>Methods for</w:t>
      </w:r>
      <w:r>
        <w:rPr>
          <w:rFonts w:ascii="Arial"/>
          <w:b/>
          <w:spacing w:val="-8"/>
          <w:sz w:val="20"/>
        </w:rPr>
        <w:t> </w:t>
      </w:r>
      <w:r>
        <w:rPr>
          <w:rFonts w:ascii="Arial"/>
          <w:b/>
          <w:sz w:val="20"/>
        </w:rPr>
        <w:t>cleaning</w:t>
      </w:r>
      <w:r>
        <w:rPr>
          <w:rFonts w:ascii="Arial"/>
          <w:b/>
          <w:spacing w:val="-3"/>
          <w:sz w:val="20"/>
        </w:rPr>
        <w:t> </w:t>
      </w:r>
      <w:r>
        <w:rPr>
          <w:rFonts w:ascii="Arial"/>
          <w:b/>
          <w:sz w:val="20"/>
        </w:rPr>
        <w:t>up</w:t>
        <w:tab/>
      </w:r>
      <w:r>
        <w:rPr>
          <w:rFonts w:ascii="Arial"/>
          <w:sz w:val="20"/>
        </w:rPr>
        <w:t>Dam up. Soak up with oil absorbent material. Shovel</w:t>
      </w:r>
      <w:r>
        <w:rPr>
          <w:rFonts w:ascii="Arial"/>
          <w:spacing w:val="-22"/>
          <w:sz w:val="20"/>
        </w:rPr>
        <w:t> </w:t>
      </w:r>
      <w:r>
        <w:rPr>
          <w:rFonts w:ascii="Arial"/>
          <w:sz w:val="20"/>
        </w:rPr>
        <w:t>into</w:t>
      </w:r>
    </w:p>
    <w:p>
      <w:pPr>
        <w:spacing w:before="0"/>
        <w:ind w:left="3645" w:right="0" w:firstLine="0"/>
        <w:jc w:val="left"/>
        <w:rPr>
          <w:rFonts w:ascii="Arial"/>
          <w:sz w:val="20"/>
        </w:rPr>
      </w:pPr>
      <w:r>
        <w:rPr>
          <w:rFonts w:ascii="Arial"/>
          <w:sz w:val="20"/>
        </w:rPr>
        <w:t>suitable container for disposal.</w:t>
      </w:r>
    </w:p>
    <w:p>
      <w:pPr>
        <w:pStyle w:val="BodyText"/>
        <w:rPr>
          <w:rFonts w:ascii="Arial"/>
          <w:sz w:val="19"/>
        </w:rPr>
      </w:pPr>
      <w:r>
        <w:rPr/>
        <w:pict>
          <v:group style="position:absolute;margin-left:85.080002pt;margin-top:12.932297pt;width:433.65pt;height:.8pt;mso-position-horizontal-relative:page;mso-position-vertical-relative:paragraph;z-index:-251482112;mso-wrap-distance-left:0;mso-wrap-distance-right:0" coordorigin="1702,259" coordsize="8673,16">
            <v:line style="position:absolute" from="1702,266" to="4902,266" stroked="true" strokeweight=".756pt" strokecolor="#000000">
              <v:stroke dashstyle="solid"/>
            </v:line>
            <v:line style="position:absolute" from="4904,266" to="7972,266" stroked="true" strokeweight=".756pt" strokecolor="#000000">
              <v:stroke dashstyle="solid"/>
            </v:line>
            <v:line style="position:absolute" from="7974,266" to="10374,266" stroked="true" strokeweight=".756pt" strokecolor="#000000">
              <v:stroke dashstyle="solid"/>
            </v:line>
            <w10:wrap type="topAndBottom"/>
          </v:group>
        </w:pict>
      </w:r>
    </w:p>
    <w:p>
      <w:pPr>
        <w:pStyle w:val="BodyText"/>
        <w:spacing w:before="9"/>
        <w:rPr>
          <w:rFonts w:ascii="Arial"/>
          <w:sz w:val="13"/>
        </w:rPr>
      </w:pPr>
    </w:p>
    <w:p>
      <w:pPr>
        <w:pStyle w:val="Heading9"/>
        <w:numPr>
          <w:ilvl w:val="0"/>
          <w:numId w:val="14"/>
        </w:numPr>
        <w:tabs>
          <w:tab w:pos="369" w:val="left" w:leader="none"/>
        </w:tabs>
        <w:spacing w:line="240" w:lineRule="auto" w:before="92" w:after="0"/>
        <w:ind w:left="368" w:right="0" w:hanging="268"/>
        <w:jc w:val="left"/>
        <w:rPr>
          <w:rFonts w:ascii="Arial"/>
        </w:rPr>
      </w:pPr>
      <w:r>
        <w:rPr>
          <w:rFonts w:ascii="Arial"/>
        </w:rPr>
        <w:t>HANDLING AND</w:t>
      </w:r>
      <w:r>
        <w:rPr>
          <w:rFonts w:ascii="Arial"/>
          <w:spacing w:val="-1"/>
        </w:rPr>
        <w:t> </w:t>
      </w:r>
      <w:r>
        <w:rPr>
          <w:rFonts w:ascii="Arial"/>
        </w:rPr>
        <w:t>STORAGE</w:t>
      </w:r>
    </w:p>
    <w:p>
      <w:pPr>
        <w:pStyle w:val="BodyText"/>
        <w:spacing w:before="9"/>
        <w:rPr>
          <w:rFonts w:ascii="Arial"/>
          <w:b/>
          <w:sz w:val="23"/>
        </w:rPr>
      </w:pPr>
    </w:p>
    <w:p>
      <w:pPr>
        <w:tabs>
          <w:tab w:pos="3645" w:val="left" w:leader="none"/>
        </w:tabs>
        <w:spacing w:before="1"/>
        <w:ind w:left="3645" w:right="654" w:hanging="3267"/>
        <w:jc w:val="left"/>
        <w:rPr>
          <w:rFonts w:ascii="Arial"/>
          <w:sz w:val="20"/>
        </w:rPr>
      </w:pPr>
      <w:r>
        <w:rPr>
          <w:rFonts w:ascii="Arial"/>
          <w:b/>
          <w:sz w:val="20"/>
        </w:rPr>
        <w:t>Handling</w:t>
        <w:tab/>
      </w:r>
      <w:r>
        <w:rPr>
          <w:rFonts w:ascii="Arial"/>
          <w:sz w:val="20"/>
        </w:rPr>
        <w:t>Spilling onto the container's outside will make container slippery. The product is flammable but not readily</w:t>
      </w:r>
      <w:r>
        <w:rPr>
          <w:rFonts w:ascii="Arial"/>
          <w:spacing w:val="-37"/>
          <w:sz w:val="20"/>
        </w:rPr>
        <w:t> </w:t>
      </w:r>
      <w:r>
        <w:rPr>
          <w:rFonts w:ascii="Arial"/>
          <w:sz w:val="20"/>
        </w:rPr>
        <w:t>ignited.</w:t>
      </w:r>
    </w:p>
    <w:p>
      <w:pPr>
        <w:pStyle w:val="BodyText"/>
        <w:spacing w:before="11"/>
        <w:rPr>
          <w:rFonts w:ascii="Arial"/>
          <w:sz w:val="19"/>
        </w:rPr>
      </w:pPr>
    </w:p>
    <w:p>
      <w:pPr>
        <w:tabs>
          <w:tab w:pos="3645" w:val="left" w:leader="none"/>
        </w:tabs>
        <w:spacing w:before="0"/>
        <w:ind w:left="3645" w:right="754" w:hanging="3267"/>
        <w:jc w:val="left"/>
        <w:rPr>
          <w:rFonts w:ascii="Arial"/>
          <w:sz w:val="20"/>
        </w:rPr>
      </w:pPr>
      <w:r>
        <w:rPr>
          <w:rFonts w:ascii="Arial"/>
          <w:b/>
          <w:sz w:val="20"/>
        </w:rPr>
        <w:t>Storage</w:t>
        <w:tab/>
      </w:r>
      <w:r>
        <w:rPr>
          <w:rFonts w:ascii="Arial"/>
          <w:sz w:val="20"/>
        </w:rPr>
        <w:t>Keep containers dry and tightly closed to avoid moisture absorption and contamination. Keep out of reach of children. CEA F4 l Fu</w:t>
      </w:r>
      <w:r>
        <w:rPr>
          <w:rFonts w:ascii="Arial"/>
          <w:spacing w:val="-6"/>
          <w:sz w:val="20"/>
        </w:rPr>
        <w:t> </w:t>
      </w:r>
      <w:r>
        <w:rPr>
          <w:rFonts w:ascii="Arial"/>
          <w:sz w:val="20"/>
        </w:rPr>
        <w:t>Y3</w:t>
      </w:r>
    </w:p>
    <w:p>
      <w:pPr>
        <w:pStyle w:val="BodyText"/>
        <w:spacing w:before="1"/>
        <w:rPr>
          <w:rFonts w:ascii="Arial"/>
          <w:sz w:val="19"/>
        </w:rPr>
      </w:pPr>
      <w:r>
        <w:rPr/>
        <w:pict>
          <v:group style="position:absolute;margin-left:85.080002pt;margin-top:12.955722pt;width:433.65pt;height:.8pt;mso-position-horizontal-relative:page;mso-position-vertical-relative:paragraph;z-index:-251481088;mso-wrap-distance-left:0;mso-wrap-distance-right:0" coordorigin="1702,259" coordsize="8673,16">
            <v:line style="position:absolute" from="1702,267" to="4902,267" stroked="true" strokeweight=".756pt" strokecolor="#000000">
              <v:stroke dashstyle="solid"/>
            </v:line>
            <v:line style="position:absolute" from="4904,267" to="7972,267" stroked="true" strokeweight=".756pt" strokecolor="#000000">
              <v:stroke dashstyle="solid"/>
            </v:line>
            <v:line style="position:absolute" from="7974,267" to="10374,267" stroked="true" strokeweight=".756pt" strokecolor="#000000">
              <v:stroke dashstyle="solid"/>
            </v:line>
            <w10:wrap type="topAndBottom"/>
          </v:group>
        </w:pict>
      </w:r>
    </w:p>
    <w:p>
      <w:pPr>
        <w:pStyle w:val="BodyText"/>
        <w:spacing w:before="9"/>
        <w:rPr>
          <w:rFonts w:ascii="Arial"/>
          <w:sz w:val="13"/>
        </w:rPr>
      </w:pPr>
    </w:p>
    <w:p>
      <w:pPr>
        <w:pStyle w:val="Heading9"/>
        <w:numPr>
          <w:ilvl w:val="0"/>
          <w:numId w:val="14"/>
        </w:numPr>
        <w:tabs>
          <w:tab w:pos="369" w:val="left" w:leader="none"/>
        </w:tabs>
        <w:spacing w:line="240" w:lineRule="auto" w:before="92" w:after="0"/>
        <w:ind w:left="368" w:right="0" w:hanging="268"/>
        <w:jc w:val="left"/>
        <w:rPr>
          <w:rFonts w:ascii="Arial"/>
        </w:rPr>
      </w:pPr>
      <w:r>
        <w:rPr>
          <w:rFonts w:ascii="Arial"/>
        </w:rPr>
        <w:t>EXPOSURE CONTROLS / PERSONAL</w:t>
      </w:r>
      <w:r>
        <w:rPr>
          <w:rFonts w:ascii="Arial"/>
          <w:spacing w:val="-3"/>
        </w:rPr>
        <w:t> </w:t>
      </w:r>
      <w:r>
        <w:rPr>
          <w:rFonts w:ascii="Arial"/>
        </w:rPr>
        <w:t>PROTECTION</w:t>
      </w:r>
    </w:p>
    <w:p>
      <w:pPr>
        <w:pStyle w:val="BodyText"/>
        <w:spacing w:before="11"/>
        <w:rPr>
          <w:rFonts w:ascii="Arial"/>
          <w:b/>
          <w:sz w:val="23"/>
        </w:rPr>
      </w:pPr>
    </w:p>
    <w:p>
      <w:pPr>
        <w:spacing w:line="230" w:lineRule="exact" w:before="0"/>
        <w:ind w:left="378" w:right="0" w:firstLine="0"/>
        <w:jc w:val="left"/>
        <w:rPr>
          <w:rFonts w:ascii="Arial"/>
          <w:b/>
          <w:sz w:val="20"/>
        </w:rPr>
      </w:pPr>
      <w:r>
        <w:rPr>
          <w:rFonts w:ascii="Arial"/>
          <w:b/>
          <w:sz w:val="20"/>
        </w:rPr>
        <w:t>Engineering measures to reduce exposure</w:t>
      </w:r>
    </w:p>
    <w:p>
      <w:pPr>
        <w:spacing w:line="230" w:lineRule="exact" w:before="0"/>
        <w:ind w:left="3645" w:right="0" w:firstLine="0"/>
        <w:jc w:val="left"/>
        <w:rPr>
          <w:rFonts w:ascii="Arial"/>
          <w:sz w:val="20"/>
        </w:rPr>
      </w:pPr>
      <w:r>
        <w:rPr>
          <w:rFonts w:ascii="Arial"/>
          <w:sz w:val="20"/>
        </w:rPr>
        <w:t>General industrial hygiene practice.</w:t>
      </w:r>
    </w:p>
    <w:p>
      <w:pPr>
        <w:pStyle w:val="BodyText"/>
        <w:rPr>
          <w:rFonts w:ascii="Arial"/>
          <w:sz w:val="20"/>
        </w:rPr>
      </w:pPr>
    </w:p>
    <w:p>
      <w:pPr>
        <w:spacing w:before="1"/>
        <w:ind w:left="378" w:right="0" w:firstLine="0"/>
        <w:jc w:val="left"/>
        <w:rPr>
          <w:rFonts w:ascii="Arial"/>
          <w:b/>
          <w:sz w:val="20"/>
        </w:rPr>
      </w:pPr>
      <w:r>
        <w:rPr>
          <w:rFonts w:ascii="Arial"/>
          <w:b/>
          <w:sz w:val="20"/>
        </w:rPr>
        <w:t>Personal protection equipment</w:t>
      </w:r>
    </w:p>
    <w:p>
      <w:pPr>
        <w:pStyle w:val="BodyText"/>
        <w:spacing w:before="11"/>
        <w:rPr>
          <w:rFonts w:ascii="Arial"/>
          <w:b/>
          <w:sz w:val="19"/>
        </w:rPr>
      </w:pPr>
    </w:p>
    <w:p>
      <w:pPr>
        <w:tabs>
          <w:tab w:pos="3645" w:val="left" w:leader="none"/>
        </w:tabs>
        <w:spacing w:line="230" w:lineRule="exact" w:before="0"/>
        <w:ind w:left="378" w:right="0" w:firstLine="0"/>
        <w:jc w:val="left"/>
        <w:rPr>
          <w:rFonts w:ascii="Arial"/>
          <w:sz w:val="20"/>
        </w:rPr>
      </w:pPr>
      <w:r>
        <w:rPr>
          <w:rFonts w:ascii="Arial"/>
          <w:b/>
          <w:sz w:val="20"/>
        </w:rPr>
        <w:t>Respiratory</w:t>
      </w:r>
      <w:r>
        <w:rPr>
          <w:rFonts w:ascii="Arial"/>
          <w:b/>
          <w:spacing w:val="-8"/>
          <w:sz w:val="20"/>
        </w:rPr>
        <w:t> </w:t>
      </w:r>
      <w:r>
        <w:rPr>
          <w:rFonts w:ascii="Arial"/>
          <w:b/>
          <w:sz w:val="20"/>
        </w:rPr>
        <w:t>protection</w:t>
        <w:tab/>
      </w:r>
      <w:r>
        <w:rPr>
          <w:rFonts w:ascii="Arial"/>
          <w:sz w:val="20"/>
        </w:rPr>
        <w:t>No personal respiratory protective equipment</w:t>
      </w:r>
      <w:r>
        <w:rPr>
          <w:rFonts w:ascii="Arial"/>
          <w:spacing w:val="-15"/>
          <w:sz w:val="20"/>
        </w:rPr>
        <w:t> </w:t>
      </w:r>
      <w:r>
        <w:rPr>
          <w:rFonts w:ascii="Arial"/>
          <w:sz w:val="20"/>
        </w:rPr>
        <w:t>normally</w:t>
      </w:r>
    </w:p>
    <w:p>
      <w:pPr>
        <w:spacing w:line="230" w:lineRule="exact" w:before="0"/>
        <w:ind w:left="3645" w:right="0" w:firstLine="0"/>
        <w:jc w:val="left"/>
        <w:rPr>
          <w:rFonts w:ascii="Arial"/>
          <w:sz w:val="20"/>
        </w:rPr>
      </w:pPr>
      <w:r>
        <w:rPr>
          <w:rFonts w:ascii="Arial"/>
          <w:sz w:val="20"/>
        </w:rPr>
        <w:t>required.</w:t>
      </w:r>
    </w:p>
    <w:p>
      <w:pPr>
        <w:pStyle w:val="BodyText"/>
        <w:spacing w:before="11"/>
        <w:rPr>
          <w:rFonts w:ascii="Arial"/>
          <w:sz w:val="19"/>
        </w:rPr>
      </w:pPr>
    </w:p>
    <w:p>
      <w:pPr>
        <w:tabs>
          <w:tab w:pos="3645" w:val="left" w:leader="none"/>
        </w:tabs>
        <w:spacing w:before="0"/>
        <w:ind w:left="378" w:right="0" w:firstLine="0"/>
        <w:jc w:val="left"/>
        <w:rPr>
          <w:rFonts w:ascii="Arial"/>
          <w:sz w:val="20"/>
        </w:rPr>
      </w:pPr>
      <w:r>
        <w:rPr>
          <w:rFonts w:ascii="Arial"/>
          <w:b/>
          <w:sz w:val="20"/>
        </w:rPr>
        <w:t>Hand</w:t>
      </w:r>
      <w:r>
        <w:rPr>
          <w:rFonts w:ascii="Arial"/>
          <w:b/>
          <w:spacing w:val="-4"/>
          <w:sz w:val="20"/>
        </w:rPr>
        <w:t> </w:t>
      </w:r>
      <w:r>
        <w:rPr>
          <w:rFonts w:ascii="Arial"/>
          <w:b/>
          <w:sz w:val="20"/>
        </w:rPr>
        <w:t>protection</w:t>
        <w:tab/>
      </w:r>
      <w:r>
        <w:rPr>
          <w:rFonts w:ascii="Arial"/>
          <w:sz w:val="20"/>
        </w:rPr>
        <w:t>Rubber or plastic</w:t>
      </w:r>
      <w:r>
        <w:rPr>
          <w:rFonts w:ascii="Arial"/>
          <w:spacing w:val="-3"/>
          <w:sz w:val="20"/>
        </w:rPr>
        <w:t> </w:t>
      </w:r>
      <w:r>
        <w:rPr>
          <w:rFonts w:ascii="Arial"/>
          <w:sz w:val="20"/>
        </w:rPr>
        <w:t>gloves.</w:t>
      </w:r>
    </w:p>
    <w:p>
      <w:pPr>
        <w:pStyle w:val="BodyText"/>
        <w:spacing w:before="1"/>
        <w:rPr>
          <w:rFonts w:ascii="Arial"/>
          <w:sz w:val="20"/>
        </w:rPr>
      </w:pPr>
    </w:p>
    <w:p>
      <w:pPr>
        <w:tabs>
          <w:tab w:pos="3645" w:val="left" w:leader="none"/>
        </w:tabs>
        <w:spacing w:before="0"/>
        <w:ind w:left="378" w:right="0" w:firstLine="0"/>
        <w:jc w:val="left"/>
        <w:rPr>
          <w:rFonts w:ascii="Arial"/>
          <w:sz w:val="20"/>
        </w:rPr>
      </w:pPr>
      <w:r>
        <w:rPr>
          <w:rFonts w:ascii="Arial"/>
          <w:b/>
          <w:sz w:val="20"/>
        </w:rPr>
        <w:t>Eye</w:t>
      </w:r>
      <w:r>
        <w:rPr>
          <w:rFonts w:ascii="Arial"/>
          <w:b/>
          <w:spacing w:val="-4"/>
          <w:sz w:val="20"/>
        </w:rPr>
        <w:t> </w:t>
      </w:r>
      <w:r>
        <w:rPr>
          <w:rFonts w:ascii="Arial"/>
          <w:b/>
          <w:sz w:val="20"/>
        </w:rPr>
        <w:t>protection</w:t>
        <w:tab/>
      </w:r>
      <w:r>
        <w:rPr>
          <w:rFonts w:ascii="Arial"/>
          <w:sz w:val="20"/>
        </w:rPr>
        <w:t>Safety glasses with</w:t>
      </w:r>
      <w:r>
        <w:rPr>
          <w:rFonts w:ascii="Arial"/>
          <w:spacing w:val="-6"/>
          <w:sz w:val="20"/>
        </w:rPr>
        <w:t> </w:t>
      </w:r>
      <w:r>
        <w:rPr>
          <w:rFonts w:ascii="Arial"/>
          <w:sz w:val="20"/>
        </w:rPr>
        <w:t>side-shields.</w:t>
      </w:r>
    </w:p>
    <w:p>
      <w:pPr>
        <w:pStyle w:val="BodyText"/>
        <w:spacing w:before="11"/>
        <w:rPr>
          <w:rFonts w:ascii="Arial"/>
          <w:sz w:val="19"/>
        </w:rPr>
      </w:pPr>
    </w:p>
    <w:p>
      <w:pPr>
        <w:tabs>
          <w:tab w:pos="3645" w:val="left" w:leader="none"/>
        </w:tabs>
        <w:spacing w:before="0"/>
        <w:ind w:left="378" w:right="0" w:firstLine="0"/>
        <w:jc w:val="left"/>
        <w:rPr>
          <w:rFonts w:ascii="Arial"/>
          <w:sz w:val="20"/>
        </w:rPr>
      </w:pPr>
      <w:r>
        <w:rPr>
          <w:rFonts w:ascii="Arial"/>
          <w:b/>
          <w:sz w:val="20"/>
        </w:rPr>
        <w:t>Skin and</w:t>
      </w:r>
      <w:r>
        <w:rPr>
          <w:rFonts w:ascii="Arial"/>
          <w:b/>
          <w:spacing w:val="-7"/>
          <w:sz w:val="20"/>
        </w:rPr>
        <w:t> </w:t>
      </w:r>
      <w:r>
        <w:rPr>
          <w:rFonts w:ascii="Arial"/>
          <w:b/>
          <w:sz w:val="20"/>
        </w:rPr>
        <w:t>body</w:t>
      </w:r>
      <w:r>
        <w:rPr>
          <w:rFonts w:ascii="Arial"/>
          <w:b/>
          <w:spacing w:val="-5"/>
          <w:sz w:val="20"/>
        </w:rPr>
        <w:t> </w:t>
      </w:r>
      <w:r>
        <w:rPr>
          <w:rFonts w:ascii="Arial"/>
          <w:b/>
          <w:sz w:val="20"/>
        </w:rPr>
        <w:t>protection</w:t>
        <w:tab/>
      </w:r>
      <w:r>
        <w:rPr>
          <w:rFonts w:ascii="Arial"/>
          <w:sz w:val="20"/>
        </w:rPr>
        <w:t>Remove and wash contaminated clothing before</w:t>
      </w:r>
      <w:r>
        <w:rPr>
          <w:rFonts w:ascii="Arial"/>
          <w:spacing w:val="-12"/>
          <w:sz w:val="20"/>
        </w:rPr>
        <w:t> </w:t>
      </w:r>
      <w:r>
        <w:rPr>
          <w:rFonts w:ascii="Arial"/>
          <w:sz w:val="20"/>
        </w:rPr>
        <w:t>re-use.</w:t>
      </w:r>
    </w:p>
    <w:p>
      <w:pPr>
        <w:pStyle w:val="BodyText"/>
        <w:rPr>
          <w:rFonts w:ascii="Arial"/>
          <w:sz w:val="19"/>
        </w:rPr>
      </w:pPr>
      <w:r>
        <w:rPr/>
        <w:pict>
          <v:group style="position:absolute;margin-left:85.080002pt;margin-top:12.900775pt;width:433.65pt;height:.8pt;mso-position-horizontal-relative:page;mso-position-vertical-relative:paragraph;z-index:-251480064;mso-wrap-distance-left:0;mso-wrap-distance-right:0" coordorigin="1702,258" coordsize="8673,16">
            <v:line style="position:absolute" from="1702,266" to="4902,266" stroked="true" strokeweight=".756pt" strokecolor="#000000">
              <v:stroke dashstyle="solid"/>
            </v:line>
            <v:line style="position:absolute" from="4904,266" to="7972,266" stroked="true" strokeweight=".756pt" strokecolor="#000000">
              <v:stroke dashstyle="solid"/>
            </v:line>
            <v:line style="position:absolute" from="7974,266" to="10374,266" stroked="true" strokeweight=".756pt" strokecolor="#000000">
              <v:stroke dashstyle="solid"/>
            </v:line>
            <w10:wrap type="topAndBottom"/>
          </v:group>
        </w:pict>
      </w:r>
    </w:p>
    <w:p>
      <w:pPr>
        <w:spacing w:after="0"/>
        <w:rPr>
          <w:rFonts w:ascii="Arial"/>
          <w:sz w:val="19"/>
        </w:rPr>
        <w:sectPr>
          <w:headerReference w:type="default" r:id="rId121"/>
          <w:footerReference w:type="default" r:id="rId122"/>
          <w:pgSz w:w="11900" w:h="16840"/>
          <w:pgMar w:header="0" w:footer="741" w:top="880" w:bottom="940" w:left="1600" w:right="940"/>
          <w:pgNumType w:start="2"/>
        </w:sectPr>
      </w:pPr>
    </w:p>
    <w:p>
      <w:pPr>
        <w:pStyle w:val="Heading9"/>
        <w:numPr>
          <w:ilvl w:val="0"/>
          <w:numId w:val="14"/>
        </w:numPr>
        <w:tabs>
          <w:tab w:pos="369" w:val="left" w:leader="none"/>
        </w:tabs>
        <w:spacing w:line="240" w:lineRule="auto" w:before="81" w:after="0"/>
        <w:ind w:left="368" w:right="0" w:hanging="268"/>
        <w:jc w:val="left"/>
        <w:rPr>
          <w:rFonts w:ascii="Arial"/>
        </w:rPr>
      </w:pPr>
      <w:r>
        <w:rPr>
          <w:rFonts w:ascii="Arial"/>
        </w:rPr>
        <w:t>PHYSICAL AND CHEMICAL</w:t>
      </w:r>
      <w:r>
        <w:rPr>
          <w:rFonts w:ascii="Arial"/>
          <w:spacing w:val="-1"/>
        </w:rPr>
        <w:t> </w:t>
      </w:r>
      <w:r>
        <w:rPr>
          <w:rFonts w:ascii="Arial"/>
        </w:rPr>
        <w:t>PROPERTIES</w:t>
      </w:r>
    </w:p>
    <w:p>
      <w:pPr>
        <w:pStyle w:val="BodyText"/>
        <w:spacing w:before="11"/>
        <w:rPr>
          <w:rFonts w:ascii="Arial"/>
          <w:b/>
          <w:sz w:val="23"/>
        </w:rPr>
      </w:pPr>
    </w:p>
    <w:p>
      <w:pPr>
        <w:tabs>
          <w:tab w:pos="3645" w:val="left" w:leader="none"/>
        </w:tabs>
        <w:spacing w:before="0"/>
        <w:ind w:left="378" w:right="0" w:firstLine="0"/>
        <w:jc w:val="left"/>
        <w:rPr>
          <w:rFonts w:ascii="Arial"/>
          <w:sz w:val="20"/>
        </w:rPr>
      </w:pPr>
      <w:r>
        <w:rPr>
          <w:rFonts w:ascii="Arial"/>
          <w:b/>
          <w:sz w:val="20"/>
        </w:rPr>
        <w:t>Form</w:t>
        <w:tab/>
      </w:r>
      <w:r>
        <w:rPr>
          <w:rFonts w:ascii="Arial"/>
          <w:sz w:val="20"/>
        </w:rPr>
        <w:t>Liquid.</w:t>
      </w:r>
    </w:p>
    <w:p>
      <w:pPr>
        <w:pStyle w:val="BodyText"/>
        <w:spacing w:before="11"/>
        <w:rPr>
          <w:rFonts w:ascii="Arial"/>
          <w:sz w:val="19"/>
        </w:rPr>
      </w:pPr>
    </w:p>
    <w:p>
      <w:pPr>
        <w:tabs>
          <w:tab w:pos="3645" w:val="left" w:leader="none"/>
        </w:tabs>
        <w:spacing w:before="0"/>
        <w:ind w:left="378" w:right="0" w:firstLine="0"/>
        <w:jc w:val="left"/>
        <w:rPr>
          <w:rFonts w:ascii="Arial"/>
          <w:sz w:val="20"/>
        </w:rPr>
      </w:pPr>
      <w:r>
        <w:rPr>
          <w:rFonts w:ascii="Arial"/>
          <w:b/>
          <w:sz w:val="20"/>
        </w:rPr>
        <w:t>Colour</w:t>
        <w:tab/>
      </w:r>
      <w:r>
        <w:rPr>
          <w:rFonts w:ascii="Arial"/>
          <w:sz w:val="20"/>
        </w:rPr>
        <w:t>Yellow-orange.</w:t>
      </w:r>
    </w:p>
    <w:p>
      <w:pPr>
        <w:pStyle w:val="BodyText"/>
        <w:spacing w:before="1"/>
        <w:rPr>
          <w:rFonts w:ascii="Arial"/>
          <w:sz w:val="20"/>
        </w:rPr>
      </w:pPr>
    </w:p>
    <w:p>
      <w:pPr>
        <w:tabs>
          <w:tab w:pos="3645" w:val="left" w:leader="none"/>
        </w:tabs>
        <w:spacing w:before="0"/>
        <w:ind w:left="378" w:right="0" w:firstLine="0"/>
        <w:jc w:val="left"/>
        <w:rPr>
          <w:rFonts w:ascii="Arial"/>
          <w:sz w:val="20"/>
        </w:rPr>
      </w:pPr>
      <w:r>
        <w:rPr>
          <w:rFonts w:ascii="Arial"/>
          <w:b/>
          <w:sz w:val="20"/>
        </w:rPr>
        <w:t>Odour</w:t>
        <w:tab/>
      </w:r>
      <w:r>
        <w:rPr>
          <w:rFonts w:ascii="Arial"/>
          <w:sz w:val="20"/>
        </w:rPr>
        <w:t>Mild.</w:t>
      </w:r>
    </w:p>
    <w:p>
      <w:pPr>
        <w:pStyle w:val="BodyText"/>
        <w:spacing w:before="10"/>
        <w:rPr>
          <w:rFonts w:ascii="Arial"/>
          <w:sz w:val="11"/>
        </w:rPr>
      </w:pPr>
    </w:p>
    <w:p>
      <w:pPr>
        <w:spacing w:line="229" w:lineRule="exact" w:before="94"/>
        <w:ind w:left="378" w:right="0" w:firstLine="0"/>
        <w:jc w:val="left"/>
        <w:rPr>
          <w:rFonts w:ascii="Arial"/>
          <w:b/>
          <w:sz w:val="20"/>
        </w:rPr>
      </w:pPr>
      <w:r>
        <w:rPr>
          <w:rFonts w:ascii="Arial"/>
          <w:b/>
          <w:sz w:val="20"/>
        </w:rPr>
        <w:t>Physical and chemical properties</w:t>
      </w:r>
    </w:p>
    <w:p>
      <w:pPr>
        <w:tabs>
          <w:tab w:pos="6111" w:val="left" w:leader="none"/>
        </w:tabs>
        <w:spacing w:line="229" w:lineRule="exact" w:before="0"/>
        <w:ind w:left="3645" w:right="0" w:firstLine="0"/>
        <w:jc w:val="left"/>
        <w:rPr>
          <w:rFonts w:ascii="Arial" w:hAnsi="Arial"/>
          <w:sz w:val="20"/>
        </w:rPr>
      </w:pPr>
      <w:r>
        <w:rPr>
          <w:rFonts w:ascii="Arial" w:hAnsi="Arial"/>
          <w:sz w:val="20"/>
        </w:rPr>
        <w:t>Flash</w:t>
      </w:r>
      <w:r>
        <w:rPr>
          <w:rFonts w:ascii="Arial" w:hAnsi="Arial"/>
          <w:spacing w:val="-2"/>
          <w:sz w:val="20"/>
        </w:rPr>
        <w:t> </w:t>
      </w:r>
      <w:r>
        <w:rPr>
          <w:rFonts w:ascii="Arial" w:hAnsi="Arial"/>
          <w:sz w:val="20"/>
        </w:rPr>
        <w:t>point</w:t>
      </w:r>
      <w:r>
        <w:rPr>
          <w:rFonts w:ascii="Arial" w:hAnsi="Arial"/>
          <w:spacing w:val="-2"/>
          <w:sz w:val="20"/>
        </w:rPr>
        <w:t> </w:t>
      </w:r>
      <w:r>
        <w:rPr>
          <w:rFonts w:ascii="Arial" w:hAnsi="Arial"/>
          <w:sz w:val="20"/>
        </w:rPr>
        <w:t>(COC):</w:t>
        <w:tab/>
        <w:t>&gt; 210</w:t>
      </w:r>
      <w:r>
        <w:rPr>
          <w:rFonts w:ascii="Arial" w:hAnsi="Arial"/>
          <w:spacing w:val="-3"/>
          <w:sz w:val="20"/>
        </w:rPr>
        <w:t> </w:t>
      </w:r>
      <w:r>
        <w:rPr>
          <w:rFonts w:ascii="Arial" w:hAnsi="Arial"/>
          <w:sz w:val="20"/>
        </w:rPr>
        <w:t>°C.</w:t>
      </w:r>
    </w:p>
    <w:p>
      <w:pPr>
        <w:tabs>
          <w:tab w:pos="6109" w:val="left" w:leader="none"/>
        </w:tabs>
        <w:spacing w:before="1"/>
        <w:ind w:left="3645" w:right="0" w:firstLine="0"/>
        <w:jc w:val="left"/>
        <w:rPr>
          <w:rFonts w:ascii="Arial"/>
          <w:sz w:val="20"/>
        </w:rPr>
      </w:pPr>
      <w:r>
        <w:rPr>
          <w:rFonts w:ascii="Arial"/>
          <w:sz w:val="20"/>
        </w:rPr>
        <w:t>Relative</w:t>
      </w:r>
      <w:r>
        <w:rPr>
          <w:rFonts w:ascii="Arial"/>
          <w:spacing w:val="-5"/>
          <w:sz w:val="20"/>
        </w:rPr>
        <w:t> </w:t>
      </w:r>
      <w:r>
        <w:rPr>
          <w:rFonts w:ascii="Arial"/>
          <w:sz w:val="20"/>
        </w:rPr>
        <w:t>density</w:t>
        <w:tab/>
        <w:t>0.92</w:t>
      </w:r>
      <w:r>
        <w:rPr>
          <w:rFonts w:ascii="Arial"/>
          <w:spacing w:val="-7"/>
          <w:sz w:val="20"/>
        </w:rPr>
        <w:t> </w:t>
      </w:r>
      <w:r>
        <w:rPr>
          <w:rFonts w:ascii="Arial"/>
          <w:sz w:val="20"/>
        </w:rPr>
        <w:t>g/ml.</w:t>
      </w:r>
    </w:p>
    <w:p>
      <w:pPr>
        <w:tabs>
          <w:tab w:pos="6111" w:val="left" w:leader="none"/>
        </w:tabs>
        <w:spacing w:line="230" w:lineRule="exact" w:before="0"/>
        <w:ind w:left="3645" w:right="0" w:firstLine="0"/>
        <w:jc w:val="left"/>
        <w:rPr>
          <w:rFonts w:ascii="Arial"/>
          <w:sz w:val="20"/>
        </w:rPr>
      </w:pPr>
      <w:r>
        <w:rPr>
          <w:rFonts w:ascii="Arial"/>
          <w:sz w:val="20"/>
        </w:rPr>
        <w:t>Viscosity:</w:t>
        <w:tab/>
        <w:t>according to</w:t>
      </w:r>
      <w:r>
        <w:rPr>
          <w:rFonts w:ascii="Arial"/>
          <w:spacing w:val="-4"/>
          <w:sz w:val="20"/>
        </w:rPr>
        <w:t> </w:t>
      </w:r>
      <w:r>
        <w:rPr>
          <w:rFonts w:ascii="Arial"/>
          <w:sz w:val="20"/>
        </w:rPr>
        <w:t>datasheet.</w:t>
      </w:r>
    </w:p>
    <w:p>
      <w:pPr>
        <w:tabs>
          <w:tab w:pos="6111" w:val="left" w:leader="none"/>
        </w:tabs>
        <w:spacing w:line="230" w:lineRule="exact" w:before="0"/>
        <w:ind w:left="3645" w:right="0" w:firstLine="0"/>
        <w:jc w:val="left"/>
        <w:rPr>
          <w:rFonts w:ascii="Arial" w:hAnsi="Arial"/>
          <w:sz w:val="20"/>
        </w:rPr>
      </w:pPr>
      <w:r>
        <w:rPr>
          <w:rFonts w:ascii="Arial" w:hAnsi="Arial"/>
          <w:sz w:val="20"/>
        </w:rPr>
        <w:t>Pour</w:t>
      </w:r>
      <w:r>
        <w:rPr>
          <w:rFonts w:ascii="Arial" w:hAnsi="Arial"/>
          <w:spacing w:val="-2"/>
          <w:sz w:val="20"/>
        </w:rPr>
        <w:t> </w:t>
      </w:r>
      <w:r>
        <w:rPr>
          <w:rFonts w:ascii="Arial" w:hAnsi="Arial"/>
          <w:sz w:val="20"/>
        </w:rPr>
        <w:t>point:</w:t>
        <w:tab/>
        <w:t>&lt; - 35</w:t>
      </w:r>
      <w:r>
        <w:rPr>
          <w:rFonts w:ascii="Arial" w:hAnsi="Arial"/>
          <w:spacing w:val="-2"/>
          <w:sz w:val="20"/>
        </w:rPr>
        <w:t> </w:t>
      </w:r>
      <w:r>
        <w:rPr>
          <w:rFonts w:ascii="Arial" w:hAnsi="Arial"/>
          <w:sz w:val="20"/>
        </w:rPr>
        <w:t>°C.</w:t>
      </w:r>
    </w:p>
    <w:p>
      <w:pPr>
        <w:tabs>
          <w:tab w:pos="6112" w:val="left" w:leader="none"/>
        </w:tabs>
        <w:spacing w:before="1"/>
        <w:ind w:left="3645" w:right="0" w:firstLine="0"/>
        <w:jc w:val="left"/>
        <w:rPr>
          <w:rFonts w:ascii="Arial"/>
          <w:sz w:val="20"/>
        </w:rPr>
      </w:pPr>
      <w:r>
        <w:rPr>
          <w:rFonts w:ascii="Arial"/>
          <w:sz w:val="20"/>
        </w:rPr>
        <w:t>Water</w:t>
      </w:r>
      <w:r>
        <w:rPr>
          <w:rFonts w:ascii="Arial"/>
          <w:spacing w:val="-5"/>
          <w:sz w:val="20"/>
        </w:rPr>
        <w:t> </w:t>
      </w:r>
      <w:r>
        <w:rPr>
          <w:rFonts w:ascii="Arial"/>
          <w:sz w:val="20"/>
        </w:rPr>
        <w:t>solubility:</w:t>
        <w:tab/>
        <w:t>insoluble.</w:t>
      </w:r>
    </w:p>
    <w:p>
      <w:pPr>
        <w:pStyle w:val="BodyText"/>
        <w:spacing w:before="11"/>
        <w:rPr>
          <w:rFonts w:ascii="Arial"/>
          <w:sz w:val="18"/>
        </w:rPr>
      </w:pPr>
      <w:r>
        <w:rPr/>
        <w:pict>
          <v:group style="position:absolute;margin-left:85.080002pt;margin-top:12.888592pt;width:433.65pt;height:.8pt;mso-position-horizontal-relative:page;mso-position-vertical-relative:paragraph;z-index:-251479040;mso-wrap-distance-left:0;mso-wrap-distance-right:0" coordorigin="1702,258" coordsize="8673,16">
            <v:line style="position:absolute" from="1702,265" to="4902,265" stroked="true" strokeweight=".756pt" strokecolor="#000000">
              <v:stroke dashstyle="solid"/>
            </v:line>
            <v:line style="position:absolute" from="4904,265" to="7972,265" stroked="true" strokeweight=".756pt" strokecolor="#000000">
              <v:stroke dashstyle="solid"/>
            </v:line>
            <v:line style="position:absolute" from="7974,265" to="10374,265" stroked="true" strokeweight=".756pt" strokecolor="#000000">
              <v:stroke dashstyle="solid"/>
            </v:line>
            <w10:wrap type="topAndBottom"/>
          </v:group>
        </w:pict>
      </w:r>
    </w:p>
    <w:p>
      <w:pPr>
        <w:pStyle w:val="BodyText"/>
        <w:spacing w:before="9"/>
        <w:rPr>
          <w:rFonts w:ascii="Arial"/>
          <w:sz w:val="13"/>
        </w:rPr>
      </w:pPr>
    </w:p>
    <w:p>
      <w:pPr>
        <w:pStyle w:val="Heading9"/>
        <w:numPr>
          <w:ilvl w:val="0"/>
          <w:numId w:val="14"/>
        </w:numPr>
        <w:tabs>
          <w:tab w:pos="502" w:val="left" w:leader="none"/>
        </w:tabs>
        <w:spacing w:line="240" w:lineRule="auto" w:before="92" w:after="0"/>
        <w:ind w:left="501" w:right="0" w:hanging="401"/>
        <w:jc w:val="left"/>
        <w:rPr>
          <w:rFonts w:ascii="Arial"/>
        </w:rPr>
      </w:pPr>
      <w:r>
        <w:rPr>
          <w:rFonts w:ascii="Arial"/>
        </w:rPr>
        <w:t>STABILITY AND</w:t>
      </w:r>
      <w:r>
        <w:rPr>
          <w:rFonts w:ascii="Arial"/>
          <w:spacing w:val="-1"/>
        </w:rPr>
        <w:t> </w:t>
      </w:r>
      <w:r>
        <w:rPr>
          <w:rFonts w:ascii="Arial"/>
        </w:rPr>
        <w:t>REACTIVITY</w:t>
      </w:r>
    </w:p>
    <w:p>
      <w:pPr>
        <w:pStyle w:val="BodyText"/>
        <w:spacing w:before="11"/>
        <w:rPr>
          <w:rFonts w:ascii="Arial"/>
          <w:b/>
          <w:sz w:val="23"/>
        </w:rPr>
      </w:pPr>
    </w:p>
    <w:p>
      <w:pPr>
        <w:tabs>
          <w:tab w:pos="3645" w:val="left" w:leader="none"/>
        </w:tabs>
        <w:spacing w:before="0"/>
        <w:ind w:left="378" w:right="0" w:firstLine="0"/>
        <w:jc w:val="left"/>
        <w:rPr>
          <w:rFonts w:ascii="Arial"/>
          <w:sz w:val="20"/>
        </w:rPr>
      </w:pPr>
      <w:r>
        <w:rPr>
          <w:rFonts w:ascii="Arial"/>
          <w:b/>
          <w:sz w:val="20"/>
        </w:rPr>
        <w:t>Stability</w:t>
        <w:tab/>
      </w:r>
      <w:r>
        <w:rPr>
          <w:rFonts w:ascii="Arial"/>
          <w:sz w:val="20"/>
        </w:rPr>
        <w:t>No decomposition if stored and applied as</w:t>
      </w:r>
      <w:r>
        <w:rPr>
          <w:rFonts w:ascii="Arial"/>
          <w:spacing w:val="-11"/>
          <w:sz w:val="20"/>
        </w:rPr>
        <w:t> </w:t>
      </w:r>
      <w:r>
        <w:rPr>
          <w:rFonts w:ascii="Arial"/>
          <w:sz w:val="20"/>
        </w:rPr>
        <w:t>directed.</w:t>
      </w:r>
    </w:p>
    <w:p>
      <w:pPr>
        <w:pStyle w:val="BodyText"/>
        <w:spacing w:before="11"/>
        <w:rPr>
          <w:rFonts w:ascii="Arial"/>
          <w:sz w:val="19"/>
        </w:rPr>
      </w:pPr>
    </w:p>
    <w:p>
      <w:pPr>
        <w:tabs>
          <w:tab w:pos="3645" w:val="left" w:leader="none"/>
        </w:tabs>
        <w:spacing w:before="0"/>
        <w:ind w:left="3645" w:right="1423" w:hanging="3267"/>
        <w:jc w:val="left"/>
        <w:rPr>
          <w:rFonts w:ascii="Arial"/>
          <w:sz w:val="20"/>
        </w:rPr>
      </w:pPr>
      <w:r>
        <w:rPr>
          <w:rFonts w:ascii="Arial"/>
          <w:b/>
          <w:sz w:val="20"/>
        </w:rPr>
        <w:t>Conditions</w:t>
      </w:r>
      <w:r>
        <w:rPr>
          <w:rFonts w:ascii="Arial"/>
          <w:b/>
          <w:spacing w:val="-5"/>
          <w:sz w:val="20"/>
        </w:rPr>
        <w:t> </w:t>
      </w:r>
      <w:r>
        <w:rPr>
          <w:rFonts w:ascii="Arial"/>
          <w:b/>
          <w:sz w:val="20"/>
        </w:rPr>
        <w:t>to</w:t>
      </w:r>
      <w:r>
        <w:rPr>
          <w:rFonts w:ascii="Arial"/>
          <w:b/>
          <w:spacing w:val="-4"/>
          <w:sz w:val="20"/>
        </w:rPr>
        <w:t> </w:t>
      </w:r>
      <w:r>
        <w:rPr>
          <w:rFonts w:ascii="Arial"/>
          <w:b/>
          <w:sz w:val="20"/>
        </w:rPr>
        <w:t>avoid</w:t>
        <w:tab/>
      </w:r>
      <w:r>
        <w:rPr>
          <w:rFonts w:ascii="Arial"/>
          <w:sz w:val="20"/>
        </w:rPr>
        <w:t>Fire or intense heat may cause violent rupture</w:t>
      </w:r>
      <w:r>
        <w:rPr>
          <w:rFonts w:ascii="Arial"/>
          <w:spacing w:val="-32"/>
          <w:sz w:val="20"/>
        </w:rPr>
        <w:t> </w:t>
      </w:r>
      <w:r>
        <w:rPr>
          <w:rFonts w:ascii="Arial"/>
          <w:sz w:val="20"/>
        </w:rPr>
        <w:t>of packages.</w:t>
      </w:r>
    </w:p>
    <w:p>
      <w:pPr>
        <w:pStyle w:val="BodyText"/>
        <w:rPr>
          <w:rFonts w:ascii="Arial"/>
          <w:sz w:val="20"/>
        </w:rPr>
      </w:pPr>
    </w:p>
    <w:p>
      <w:pPr>
        <w:tabs>
          <w:tab w:pos="3645" w:val="left" w:leader="none"/>
        </w:tabs>
        <w:spacing w:before="0"/>
        <w:ind w:left="378" w:right="0" w:firstLine="0"/>
        <w:jc w:val="left"/>
        <w:rPr>
          <w:rFonts w:ascii="Arial"/>
          <w:sz w:val="20"/>
        </w:rPr>
      </w:pPr>
      <w:r>
        <w:rPr>
          <w:rFonts w:ascii="Arial"/>
          <w:b/>
          <w:sz w:val="20"/>
        </w:rPr>
        <w:t>Materials</w:t>
      </w:r>
      <w:r>
        <w:rPr>
          <w:rFonts w:ascii="Arial"/>
          <w:b/>
          <w:spacing w:val="-4"/>
          <w:sz w:val="20"/>
        </w:rPr>
        <w:t> </w:t>
      </w:r>
      <w:r>
        <w:rPr>
          <w:rFonts w:ascii="Arial"/>
          <w:b/>
          <w:sz w:val="20"/>
        </w:rPr>
        <w:t>to</w:t>
      </w:r>
      <w:r>
        <w:rPr>
          <w:rFonts w:ascii="Arial"/>
          <w:b/>
          <w:spacing w:val="-4"/>
          <w:sz w:val="20"/>
        </w:rPr>
        <w:t> </w:t>
      </w:r>
      <w:r>
        <w:rPr>
          <w:rFonts w:ascii="Arial"/>
          <w:b/>
          <w:sz w:val="20"/>
        </w:rPr>
        <w:t>avoid</w:t>
        <w:tab/>
      </w:r>
      <w:r>
        <w:rPr>
          <w:rFonts w:ascii="Arial"/>
          <w:sz w:val="20"/>
        </w:rPr>
        <w:t>Strong oxidizing</w:t>
      </w:r>
      <w:r>
        <w:rPr>
          <w:rFonts w:ascii="Arial"/>
          <w:spacing w:val="-2"/>
          <w:sz w:val="20"/>
        </w:rPr>
        <w:t> </w:t>
      </w:r>
      <w:r>
        <w:rPr>
          <w:rFonts w:ascii="Arial"/>
          <w:sz w:val="20"/>
        </w:rPr>
        <w:t>agents.</w:t>
      </w:r>
    </w:p>
    <w:p>
      <w:pPr>
        <w:pStyle w:val="BodyText"/>
        <w:spacing w:before="1"/>
        <w:rPr>
          <w:rFonts w:ascii="Arial"/>
          <w:sz w:val="20"/>
        </w:rPr>
      </w:pPr>
    </w:p>
    <w:p>
      <w:pPr>
        <w:spacing w:line="230" w:lineRule="exact" w:before="0"/>
        <w:ind w:left="378" w:right="0" w:firstLine="0"/>
        <w:jc w:val="left"/>
        <w:rPr>
          <w:rFonts w:ascii="Arial"/>
          <w:b/>
          <w:sz w:val="20"/>
        </w:rPr>
      </w:pPr>
      <w:r>
        <w:rPr>
          <w:rFonts w:ascii="Arial"/>
          <w:b/>
          <w:sz w:val="20"/>
        </w:rPr>
        <w:t>Hazardous decomposition products</w:t>
      </w:r>
    </w:p>
    <w:p>
      <w:pPr>
        <w:spacing w:before="0"/>
        <w:ind w:left="3645" w:right="603" w:firstLine="0"/>
        <w:jc w:val="left"/>
        <w:rPr>
          <w:rFonts w:ascii="Arial"/>
          <w:sz w:val="20"/>
        </w:rPr>
      </w:pPr>
      <w:r>
        <w:rPr>
          <w:rFonts w:ascii="Arial"/>
          <w:sz w:val="20"/>
        </w:rPr>
        <w:t>None under normal use. Thermal decomposition can lead to release of irritating gases and vapours.</w:t>
      </w:r>
    </w:p>
    <w:p>
      <w:pPr>
        <w:pStyle w:val="BodyText"/>
        <w:rPr>
          <w:rFonts w:ascii="Arial"/>
          <w:sz w:val="19"/>
        </w:rPr>
      </w:pPr>
      <w:r>
        <w:rPr/>
        <w:pict>
          <v:group style="position:absolute;margin-left:85.080002pt;margin-top:12.899224pt;width:433.65pt;height:.8pt;mso-position-horizontal-relative:page;mso-position-vertical-relative:paragraph;z-index:-251478016;mso-wrap-distance-left:0;mso-wrap-distance-right:0" coordorigin="1702,258" coordsize="8673,16">
            <v:line style="position:absolute" from="1702,266" to="4902,266" stroked="true" strokeweight=".756pt" strokecolor="#000000">
              <v:stroke dashstyle="solid"/>
            </v:line>
            <v:line style="position:absolute" from="4904,266" to="7972,266" stroked="true" strokeweight=".756pt" strokecolor="#000000">
              <v:stroke dashstyle="solid"/>
            </v:line>
            <v:line style="position:absolute" from="7974,266" to="10374,266" stroked="true" strokeweight=".756pt" strokecolor="#000000">
              <v:stroke dashstyle="solid"/>
            </v:line>
            <w10:wrap type="topAndBottom"/>
          </v:group>
        </w:pict>
      </w:r>
    </w:p>
    <w:p>
      <w:pPr>
        <w:pStyle w:val="BodyText"/>
        <w:spacing w:before="8"/>
        <w:rPr>
          <w:rFonts w:ascii="Arial"/>
          <w:sz w:val="13"/>
        </w:rPr>
      </w:pPr>
    </w:p>
    <w:p>
      <w:pPr>
        <w:pStyle w:val="Heading9"/>
        <w:numPr>
          <w:ilvl w:val="0"/>
          <w:numId w:val="14"/>
        </w:numPr>
        <w:tabs>
          <w:tab w:pos="503" w:val="left" w:leader="none"/>
        </w:tabs>
        <w:spacing w:line="240" w:lineRule="auto" w:before="92" w:after="0"/>
        <w:ind w:left="502" w:right="0" w:hanging="402"/>
        <w:jc w:val="left"/>
        <w:rPr>
          <w:rFonts w:ascii="Arial"/>
        </w:rPr>
      </w:pPr>
      <w:r>
        <w:rPr>
          <w:rFonts w:ascii="Arial"/>
        </w:rPr>
        <w:t>TOXICOLOGICAL INFORMATION</w:t>
      </w:r>
    </w:p>
    <w:p>
      <w:pPr>
        <w:pStyle w:val="BodyText"/>
        <w:spacing w:before="10"/>
        <w:rPr>
          <w:rFonts w:ascii="Arial"/>
          <w:b/>
          <w:sz w:val="23"/>
        </w:rPr>
      </w:pPr>
    </w:p>
    <w:p>
      <w:pPr>
        <w:tabs>
          <w:tab w:pos="3645" w:val="left" w:leader="none"/>
        </w:tabs>
        <w:spacing w:before="1"/>
        <w:ind w:left="378" w:right="0" w:firstLine="0"/>
        <w:jc w:val="left"/>
        <w:rPr>
          <w:rFonts w:ascii="Arial"/>
          <w:sz w:val="20"/>
        </w:rPr>
      </w:pPr>
      <w:r>
        <w:rPr>
          <w:rFonts w:ascii="Arial"/>
          <w:b/>
          <w:sz w:val="20"/>
        </w:rPr>
        <w:t>Acute</w:t>
      </w:r>
      <w:r>
        <w:rPr>
          <w:rFonts w:ascii="Arial"/>
          <w:b/>
          <w:spacing w:val="-3"/>
          <w:sz w:val="20"/>
        </w:rPr>
        <w:t> </w:t>
      </w:r>
      <w:r>
        <w:rPr>
          <w:rFonts w:ascii="Arial"/>
          <w:b/>
          <w:sz w:val="20"/>
        </w:rPr>
        <w:t>toxicity</w:t>
        <w:tab/>
      </w:r>
      <w:r>
        <w:rPr>
          <w:rFonts w:ascii="Arial"/>
          <w:sz w:val="20"/>
        </w:rPr>
        <w:t>LD50/oral/rat = &gt; 2'000</w:t>
      </w:r>
      <w:r>
        <w:rPr>
          <w:rFonts w:ascii="Arial"/>
          <w:spacing w:val="-4"/>
          <w:sz w:val="20"/>
        </w:rPr>
        <w:t> </w:t>
      </w:r>
      <w:r>
        <w:rPr>
          <w:rFonts w:ascii="Arial"/>
          <w:sz w:val="20"/>
        </w:rPr>
        <w:t>mg/kg.</w:t>
      </w:r>
    </w:p>
    <w:p>
      <w:pPr>
        <w:pStyle w:val="BodyText"/>
        <w:spacing w:before="11"/>
        <w:rPr>
          <w:rFonts w:ascii="Arial"/>
          <w:sz w:val="19"/>
        </w:rPr>
      </w:pPr>
    </w:p>
    <w:p>
      <w:pPr>
        <w:tabs>
          <w:tab w:pos="3645" w:val="left" w:leader="none"/>
        </w:tabs>
        <w:spacing w:before="0"/>
        <w:ind w:left="3645" w:right="477" w:hanging="3267"/>
        <w:jc w:val="left"/>
        <w:rPr>
          <w:rFonts w:ascii="Arial"/>
          <w:sz w:val="20"/>
        </w:rPr>
      </w:pPr>
      <w:r>
        <w:rPr>
          <w:rFonts w:ascii="Arial"/>
          <w:b/>
          <w:sz w:val="20"/>
        </w:rPr>
        <w:t>Local</w:t>
      </w:r>
      <w:r>
        <w:rPr>
          <w:rFonts w:ascii="Arial"/>
          <w:b/>
          <w:spacing w:val="-4"/>
          <w:sz w:val="20"/>
        </w:rPr>
        <w:t> </w:t>
      </w:r>
      <w:r>
        <w:rPr>
          <w:rFonts w:ascii="Arial"/>
          <w:b/>
          <w:sz w:val="20"/>
        </w:rPr>
        <w:t>effects</w:t>
        <w:tab/>
      </w:r>
      <w:r>
        <w:rPr>
          <w:rFonts w:ascii="Arial"/>
          <w:sz w:val="20"/>
        </w:rPr>
        <w:t>Negligible. Experience shows no unusual dermatitis</w:t>
      </w:r>
      <w:r>
        <w:rPr>
          <w:rFonts w:ascii="Arial"/>
          <w:spacing w:val="-33"/>
          <w:sz w:val="20"/>
        </w:rPr>
        <w:t> </w:t>
      </w:r>
      <w:r>
        <w:rPr>
          <w:rFonts w:ascii="Arial"/>
          <w:sz w:val="20"/>
        </w:rPr>
        <w:t>hazard from routine</w:t>
      </w:r>
      <w:r>
        <w:rPr>
          <w:rFonts w:ascii="Arial"/>
          <w:spacing w:val="-3"/>
          <w:sz w:val="20"/>
        </w:rPr>
        <w:t> </w:t>
      </w:r>
      <w:r>
        <w:rPr>
          <w:rFonts w:ascii="Arial"/>
          <w:sz w:val="20"/>
        </w:rPr>
        <w:t>handling.</w:t>
      </w:r>
    </w:p>
    <w:p>
      <w:pPr>
        <w:pStyle w:val="BodyText"/>
        <w:rPr>
          <w:rFonts w:ascii="Arial"/>
          <w:sz w:val="20"/>
        </w:rPr>
      </w:pPr>
    </w:p>
    <w:p>
      <w:pPr>
        <w:tabs>
          <w:tab w:pos="3645" w:val="left" w:leader="none"/>
        </w:tabs>
        <w:spacing w:before="0"/>
        <w:ind w:left="378" w:right="0" w:firstLine="0"/>
        <w:jc w:val="left"/>
        <w:rPr>
          <w:rFonts w:ascii="Arial"/>
          <w:sz w:val="20"/>
        </w:rPr>
      </w:pPr>
      <w:r>
        <w:rPr>
          <w:rFonts w:ascii="Arial"/>
          <w:b/>
          <w:sz w:val="20"/>
        </w:rPr>
        <w:t>Long</w:t>
      </w:r>
      <w:r>
        <w:rPr>
          <w:rFonts w:ascii="Arial"/>
          <w:b/>
          <w:spacing w:val="-3"/>
          <w:sz w:val="20"/>
        </w:rPr>
        <w:t> </w:t>
      </w:r>
      <w:r>
        <w:rPr>
          <w:rFonts w:ascii="Arial"/>
          <w:b/>
          <w:sz w:val="20"/>
        </w:rPr>
        <w:t>term</w:t>
      </w:r>
      <w:r>
        <w:rPr>
          <w:rFonts w:ascii="Arial"/>
          <w:b/>
          <w:spacing w:val="-2"/>
          <w:sz w:val="20"/>
        </w:rPr>
        <w:t> </w:t>
      </w:r>
      <w:r>
        <w:rPr>
          <w:rFonts w:ascii="Arial"/>
          <w:b/>
          <w:sz w:val="20"/>
        </w:rPr>
        <w:t>toxicity</w:t>
        <w:tab/>
      </w:r>
      <w:r>
        <w:rPr>
          <w:rFonts w:ascii="Arial"/>
          <w:sz w:val="20"/>
        </w:rPr>
        <w:t>Negligible.</w:t>
      </w:r>
    </w:p>
    <w:p>
      <w:pPr>
        <w:pStyle w:val="BodyText"/>
        <w:rPr>
          <w:rFonts w:ascii="Arial"/>
          <w:sz w:val="20"/>
        </w:rPr>
      </w:pPr>
    </w:p>
    <w:p>
      <w:pPr>
        <w:tabs>
          <w:tab w:pos="3645" w:val="left" w:leader="none"/>
        </w:tabs>
        <w:spacing w:before="1"/>
        <w:ind w:left="378" w:right="0" w:firstLine="0"/>
        <w:jc w:val="left"/>
        <w:rPr>
          <w:rFonts w:ascii="Arial"/>
          <w:sz w:val="20"/>
        </w:rPr>
      </w:pPr>
      <w:r>
        <w:rPr>
          <w:rFonts w:ascii="Arial"/>
          <w:b/>
          <w:sz w:val="20"/>
        </w:rPr>
        <w:t>Sensitization</w:t>
        <w:tab/>
      </w:r>
      <w:r>
        <w:rPr>
          <w:rFonts w:ascii="Arial"/>
          <w:sz w:val="20"/>
        </w:rPr>
        <w:t>Negligible.</w:t>
      </w:r>
    </w:p>
    <w:p>
      <w:pPr>
        <w:pStyle w:val="BodyText"/>
        <w:spacing w:before="11"/>
        <w:rPr>
          <w:rFonts w:ascii="Arial"/>
          <w:sz w:val="19"/>
        </w:rPr>
      </w:pPr>
    </w:p>
    <w:p>
      <w:pPr>
        <w:tabs>
          <w:tab w:pos="3645" w:val="left" w:leader="none"/>
        </w:tabs>
        <w:spacing w:before="0"/>
        <w:ind w:left="378" w:right="0" w:firstLine="0"/>
        <w:jc w:val="left"/>
        <w:rPr>
          <w:rFonts w:ascii="Arial"/>
          <w:sz w:val="20"/>
        </w:rPr>
      </w:pPr>
      <w:r>
        <w:rPr>
          <w:rFonts w:ascii="Arial"/>
          <w:b/>
          <w:sz w:val="20"/>
        </w:rPr>
        <w:t>Specific</w:t>
      </w:r>
      <w:r>
        <w:rPr>
          <w:rFonts w:ascii="Arial"/>
          <w:b/>
          <w:spacing w:val="-5"/>
          <w:sz w:val="20"/>
        </w:rPr>
        <w:t> </w:t>
      </w:r>
      <w:r>
        <w:rPr>
          <w:rFonts w:ascii="Arial"/>
          <w:b/>
          <w:sz w:val="20"/>
        </w:rPr>
        <w:t>effects</w:t>
        <w:tab/>
      </w:r>
      <w:r>
        <w:rPr>
          <w:rFonts w:ascii="Arial"/>
          <w:sz w:val="20"/>
        </w:rPr>
        <w:t>No data is available on the product</w:t>
      </w:r>
      <w:r>
        <w:rPr>
          <w:rFonts w:ascii="Arial"/>
          <w:spacing w:val="-29"/>
          <w:sz w:val="20"/>
        </w:rPr>
        <w:t> </w:t>
      </w:r>
      <w:r>
        <w:rPr>
          <w:rFonts w:ascii="Arial"/>
          <w:sz w:val="20"/>
        </w:rPr>
        <w:t>itself.</w:t>
      </w:r>
    </w:p>
    <w:p>
      <w:pPr>
        <w:pStyle w:val="BodyText"/>
        <w:spacing w:before="11"/>
        <w:rPr>
          <w:rFonts w:ascii="Arial"/>
          <w:sz w:val="19"/>
        </w:rPr>
      </w:pPr>
    </w:p>
    <w:p>
      <w:pPr>
        <w:tabs>
          <w:tab w:pos="3645" w:val="left" w:leader="none"/>
        </w:tabs>
        <w:spacing w:before="0"/>
        <w:ind w:left="378" w:right="0" w:firstLine="0"/>
        <w:jc w:val="left"/>
        <w:rPr>
          <w:rFonts w:ascii="Arial"/>
          <w:sz w:val="20"/>
        </w:rPr>
      </w:pPr>
      <w:r>
        <w:rPr>
          <w:rFonts w:ascii="Arial"/>
          <w:b/>
          <w:sz w:val="20"/>
        </w:rPr>
        <w:t>Human</w:t>
      </w:r>
      <w:r>
        <w:rPr>
          <w:rFonts w:ascii="Arial"/>
          <w:b/>
          <w:spacing w:val="-5"/>
          <w:sz w:val="20"/>
        </w:rPr>
        <w:t> </w:t>
      </w:r>
      <w:r>
        <w:rPr>
          <w:rFonts w:ascii="Arial"/>
          <w:b/>
          <w:sz w:val="20"/>
        </w:rPr>
        <w:t>experience</w:t>
        <w:tab/>
      </w:r>
      <w:r>
        <w:rPr>
          <w:rFonts w:ascii="Arial"/>
          <w:sz w:val="20"/>
        </w:rPr>
        <w:t>No data is available on the product</w:t>
      </w:r>
      <w:r>
        <w:rPr>
          <w:rFonts w:ascii="Arial"/>
          <w:spacing w:val="-29"/>
          <w:sz w:val="20"/>
        </w:rPr>
        <w:t> </w:t>
      </w:r>
      <w:r>
        <w:rPr>
          <w:rFonts w:ascii="Arial"/>
          <w:sz w:val="20"/>
        </w:rPr>
        <w:t>itself.</w:t>
      </w:r>
    </w:p>
    <w:p>
      <w:pPr>
        <w:pStyle w:val="BodyText"/>
        <w:spacing w:before="1"/>
        <w:rPr>
          <w:rFonts w:ascii="Arial"/>
          <w:sz w:val="20"/>
        </w:rPr>
      </w:pPr>
    </w:p>
    <w:p>
      <w:pPr>
        <w:tabs>
          <w:tab w:pos="3645" w:val="left" w:leader="none"/>
        </w:tabs>
        <w:spacing w:line="230" w:lineRule="exact" w:before="0"/>
        <w:ind w:left="378" w:right="0" w:firstLine="0"/>
        <w:jc w:val="left"/>
        <w:rPr>
          <w:rFonts w:ascii="Arial"/>
          <w:sz w:val="20"/>
        </w:rPr>
      </w:pPr>
      <w:r>
        <w:rPr>
          <w:rFonts w:ascii="Arial"/>
          <w:b/>
          <w:sz w:val="20"/>
        </w:rPr>
        <w:t>Further</w:t>
      </w:r>
      <w:r>
        <w:rPr>
          <w:rFonts w:ascii="Arial"/>
          <w:b/>
          <w:spacing w:val="-5"/>
          <w:sz w:val="20"/>
        </w:rPr>
        <w:t> </w:t>
      </w:r>
      <w:r>
        <w:rPr>
          <w:rFonts w:ascii="Arial"/>
          <w:b/>
          <w:sz w:val="20"/>
        </w:rPr>
        <w:t>information</w:t>
        <w:tab/>
      </w:r>
      <w:r>
        <w:rPr>
          <w:rFonts w:ascii="Arial"/>
          <w:sz w:val="20"/>
        </w:rPr>
        <w:t>The product contains no substances which at their</w:t>
      </w:r>
      <w:r>
        <w:rPr>
          <w:rFonts w:ascii="Arial"/>
          <w:spacing w:val="-14"/>
          <w:sz w:val="20"/>
        </w:rPr>
        <w:t> </w:t>
      </w:r>
      <w:r>
        <w:rPr>
          <w:rFonts w:ascii="Arial"/>
          <w:sz w:val="20"/>
        </w:rPr>
        <w:t>given</w:t>
      </w:r>
    </w:p>
    <w:p>
      <w:pPr>
        <w:spacing w:before="0"/>
        <w:ind w:left="3645" w:right="691" w:firstLine="0"/>
        <w:jc w:val="left"/>
        <w:rPr>
          <w:rFonts w:ascii="Arial"/>
          <w:sz w:val="20"/>
        </w:rPr>
      </w:pPr>
      <w:r>
        <w:rPr>
          <w:rFonts w:ascii="Arial"/>
          <w:sz w:val="20"/>
        </w:rPr>
        <w:t>concentration, are considered to be hazardous to health. Health injuries are not known or expected under normal use. No persistent or cumulative effects were observed.</w:t>
      </w:r>
    </w:p>
    <w:p>
      <w:pPr>
        <w:pStyle w:val="BodyText"/>
        <w:spacing w:before="10"/>
        <w:rPr>
          <w:rFonts w:ascii="Arial"/>
          <w:sz w:val="18"/>
        </w:rPr>
      </w:pPr>
      <w:r>
        <w:rPr/>
        <w:pict>
          <v:group style="position:absolute;margin-left:85.080002pt;margin-top:12.855957pt;width:433.65pt;height:.8pt;mso-position-horizontal-relative:page;mso-position-vertical-relative:paragraph;z-index:-251476992;mso-wrap-distance-left:0;mso-wrap-distance-right:0" coordorigin="1702,257" coordsize="8673,16">
            <v:line style="position:absolute" from="1702,265" to="4902,265" stroked="true" strokeweight=".756pt" strokecolor="#000000">
              <v:stroke dashstyle="solid"/>
            </v:line>
            <v:line style="position:absolute" from="4904,265" to="7972,265" stroked="true" strokeweight=".756pt" strokecolor="#000000">
              <v:stroke dashstyle="solid"/>
            </v:line>
            <v:line style="position:absolute" from="7974,265" to="10374,265" stroked="true" strokeweight=".756pt" strokecolor="#000000">
              <v:stroke dashstyle="solid"/>
            </v:line>
            <w10:wrap type="topAndBottom"/>
          </v:group>
        </w:pict>
      </w:r>
    </w:p>
    <w:p>
      <w:pPr>
        <w:pStyle w:val="BodyText"/>
        <w:spacing w:before="9"/>
        <w:rPr>
          <w:rFonts w:ascii="Arial"/>
          <w:sz w:val="13"/>
        </w:rPr>
      </w:pPr>
    </w:p>
    <w:p>
      <w:pPr>
        <w:pStyle w:val="Heading9"/>
        <w:numPr>
          <w:ilvl w:val="0"/>
          <w:numId w:val="14"/>
        </w:numPr>
        <w:tabs>
          <w:tab w:pos="503" w:val="left" w:leader="none"/>
        </w:tabs>
        <w:spacing w:line="240" w:lineRule="auto" w:before="92" w:after="0"/>
        <w:ind w:left="502" w:right="0" w:hanging="402"/>
        <w:jc w:val="left"/>
        <w:rPr>
          <w:rFonts w:ascii="Arial"/>
        </w:rPr>
      </w:pPr>
      <w:r>
        <w:rPr>
          <w:rFonts w:ascii="Arial"/>
        </w:rPr>
        <w:t>ECOLOGICAL INFORMATION</w:t>
      </w:r>
    </w:p>
    <w:p>
      <w:pPr>
        <w:pStyle w:val="BodyText"/>
        <w:spacing w:before="11"/>
        <w:rPr>
          <w:rFonts w:ascii="Arial"/>
          <w:b/>
          <w:sz w:val="23"/>
        </w:rPr>
      </w:pPr>
    </w:p>
    <w:p>
      <w:pPr>
        <w:tabs>
          <w:tab w:pos="3645" w:val="left" w:leader="none"/>
        </w:tabs>
        <w:spacing w:before="0"/>
        <w:ind w:left="3645" w:right="1134" w:hanging="3267"/>
        <w:jc w:val="left"/>
        <w:rPr>
          <w:rFonts w:ascii="Arial"/>
          <w:sz w:val="20"/>
        </w:rPr>
      </w:pPr>
      <w:r>
        <w:rPr>
          <w:rFonts w:ascii="Arial"/>
          <w:b/>
          <w:sz w:val="20"/>
        </w:rPr>
        <w:t>Ecotoxicity</w:t>
        <w:tab/>
      </w:r>
      <w:r>
        <w:rPr>
          <w:rFonts w:ascii="Arial"/>
          <w:sz w:val="20"/>
        </w:rPr>
        <w:t>Ecological injuries are not known or expected</w:t>
      </w:r>
      <w:r>
        <w:rPr>
          <w:rFonts w:ascii="Arial"/>
          <w:spacing w:val="-19"/>
          <w:sz w:val="20"/>
        </w:rPr>
        <w:t> </w:t>
      </w:r>
      <w:r>
        <w:rPr>
          <w:rFonts w:ascii="Arial"/>
          <w:sz w:val="20"/>
        </w:rPr>
        <w:t>under normal</w:t>
      </w:r>
      <w:r>
        <w:rPr>
          <w:rFonts w:ascii="Arial"/>
          <w:spacing w:val="-1"/>
          <w:sz w:val="20"/>
        </w:rPr>
        <w:t> </w:t>
      </w:r>
      <w:r>
        <w:rPr>
          <w:rFonts w:ascii="Arial"/>
          <w:sz w:val="20"/>
        </w:rPr>
        <w:t>use.</w:t>
      </w:r>
    </w:p>
    <w:p>
      <w:pPr>
        <w:pStyle w:val="BodyText"/>
        <w:rPr>
          <w:rFonts w:ascii="Arial"/>
          <w:sz w:val="20"/>
        </w:rPr>
      </w:pPr>
    </w:p>
    <w:p>
      <w:pPr>
        <w:tabs>
          <w:tab w:pos="3645" w:val="left" w:leader="none"/>
        </w:tabs>
        <w:spacing w:before="0"/>
        <w:ind w:left="378" w:right="0" w:firstLine="0"/>
        <w:jc w:val="left"/>
        <w:rPr>
          <w:rFonts w:ascii="Arial"/>
          <w:sz w:val="20"/>
        </w:rPr>
      </w:pPr>
      <w:r>
        <w:rPr>
          <w:rFonts w:ascii="Arial"/>
          <w:b/>
          <w:sz w:val="20"/>
        </w:rPr>
        <w:t>Persistence</w:t>
      </w:r>
      <w:r>
        <w:rPr>
          <w:rFonts w:ascii="Arial"/>
          <w:b/>
          <w:spacing w:val="-6"/>
          <w:sz w:val="20"/>
        </w:rPr>
        <w:t> </w:t>
      </w:r>
      <w:r>
        <w:rPr>
          <w:rFonts w:ascii="Arial"/>
          <w:b/>
          <w:sz w:val="20"/>
        </w:rPr>
        <w:t>/</w:t>
      </w:r>
      <w:r>
        <w:rPr>
          <w:rFonts w:ascii="Arial"/>
          <w:b/>
          <w:spacing w:val="-5"/>
          <w:sz w:val="20"/>
        </w:rPr>
        <w:t> </w:t>
      </w:r>
      <w:r>
        <w:rPr>
          <w:rFonts w:ascii="Arial"/>
          <w:b/>
          <w:sz w:val="20"/>
        </w:rPr>
        <w:t>degradability</w:t>
        <w:tab/>
      </w:r>
      <w:r>
        <w:rPr>
          <w:rFonts w:ascii="Arial"/>
          <w:sz w:val="20"/>
        </w:rPr>
        <w:t>According to the results of tests of biodegradability</w:t>
      </w:r>
      <w:r>
        <w:rPr>
          <w:rFonts w:ascii="Arial"/>
          <w:spacing w:val="-16"/>
          <w:sz w:val="20"/>
        </w:rPr>
        <w:t> </w:t>
      </w:r>
      <w:r>
        <w:rPr>
          <w:rFonts w:ascii="Arial"/>
          <w:sz w:val="20"/>
        </w:rPr>
        <w:t>this</w:t>
      </w:r>
    </w:p>
    <w:p>
      <w:pPr>
        <w:spacing w:before="0"/>
        <w:ind w:left="3645" w:right="803" w:firstLine="0"/>
        <w:jc w:val="left"/>
        <w:rPr>
          <w:rFonts w:ascii="Arial"/>
          <w:sz w:val="20"/>
        </w:rPr>
      </w:pPr>
      <w:r>
        <w:rPr>
          <w:rFonts w:ascii="Arial"/>
          <w:sz w:val="20"/>
        </w:rPr>
        <w:t>product is considered as being readily biodegradable. Readily biodegradable, according to appropriate OECD test.</w:t>
      </w:r>
    </w:p>
    <w:p>
      <w:pPr>
        <w:pStyle w:val="BodyText"/>
        <w:rPr>
          <w:rFonts w:ascii="Arial"/>
          <w:sz w:val="19"/>
        </w:rPr>
      </w:pPr>
      <w:r>
        <w:rPr/>
        <w:pict>
          <v:group style="position:absolute;margin-left:85.080002pt;margin-top:12.901771pt;width:433.65pt;height:.8pt;mso-position-horizontal-relative:page;mso-position-vertical-relative:paragraph;z-index:-251475968;mso-wrap-distance-left:0;mso-wrap-distance-right:0" coordorigin="1702,258" coordsize="8673,16">
            <v:line style="position:absolute" from="1702,266" to="4902,266" stroked="true" strokeweight=".756pt" strokecolor="#000000">
              <v:stroke dashstyle="solid"/>
            </v:line>
            <v:line style="position:absolute" from="4904,266" to="7972,266" stroked="true" strokeweight=".756pt" strokecolor="#000000">
              <v:stroke dashstyle="solid"/>
            </v:line>
            <v:line style="position:absolute" from="7974,266" to="10374,266" stroked="true" strokeweight=".756pt" strokecolor="#000000">
              <v:stroke dashstyle="solid"/>
            </v:line>
            <w10:wrap type="topAndBottom"/>
          </v:group>
        </w:pict>
      </w:r>
    </w:p>
    <w:p>
      <w:pPr>
        <w:spacing w:after="0"/>
        <w:rPr>
          <w:rFonts w:ascii="Arial"/>
          <w:sz w:val="19"/>
        </w:rPr>
        <w:sectPr>
          <w:headerReference w:type="default" r:id="rId123"/>
          <w:footerReference w:type="default" r:id="rId124"/>
          <w:pgSz w:w="11900" w:h="16840"/>
          <w:pgMar w:header="0" w:footer="741" w:top="880" w:bottom="940" w:left="1600" w:right="940"/>
          <w:pgNumType w:start="3"/>
        </w:sectPr>
      </w:pPr>
    </w:p>
    <w:p>
      <w:pPr>
        <w:pStyle w:val="Heading9"/>
        <w:numPr>
          <w:ilvl w:val="0"/>
          <w:numId w:val="14"/>
        </w:numPr>
        <w:tabs>
          <w:tab w:pos="503" w:val="left" w:leader="none"/>
        </w:tabs>
        <w:spacing w:line="240" w:lineRule="auto" w:before="81" w:after="0"/>
        <w:ind w:left="502" w:right="0" w:hanging="402"/>
        <w:jc w:val="left"/>
        <w:rPr>
          <w:rFonts w:ascii="Arial"/>
        </w:rPr>
      </w:pPr>
      <w:r>
        <w:rPr>
          <w:rFonts w:ascii="Arial"/>
        </w:rPr>
        <w:t>DISPOSAL</w:t>
      </w:r>
      <w:r>
        <w:rPr>
          <w:rFonts w:ascii="Arial"/>
          <w:spacing w:val="-1"/>
        </w:rPr>
        <w:t> </w:t>
      </w:r>
      <w:r>
        <w:rPr>
          <w:rFonts w:ascii="Arial"/>
        </w:rPr>
        <w:t>CONSIDERATIONS</w:t>
      </w:r>
    </w:p>
    <w:p>
      <w:pPr>
        <w:pStyle w:val="BodyText"/>
        <w:spacing w:before="1"/>
        <w:rPr>
          <w:rFonts w:ascii="Arial"/>
          <w:b/>
          <w:sz w:val="24"/>
        </w:rPr>
      </w:pPr>
    </w:p>
    <w:p>
      <w:pPr>
        <w:spacing w:line="230" w:lineRule="exact" w:before="0"/>
        <w:ind w:left="378" w:right="0" w:firstLine="0"/>
        <w:jc w:val="left"/>
        <w:rPr>
          <w:rFonts w:ascii="Arial"/>
          <w:b/>
          <w:sz w:val="20"/>
        </w:rPr>
      </w:pPr>
      <w:r>
        <w:rPr>
          <w:rFonts w:ascii="Arial"/>
          <w:b/>
          <w:sz w:val="20"/>
        </w:rPr>
        <w:t>Waste from residues / unused products</w:t>
      </w:r>
    </w:p>
    <w:p>
      <w:pPr>
        <w:spacing w:before="0"/>
        <w:ind w:left="3645" w:right="1014" w:firstLine="0"/>
        <w:jc w:val="left"/>
        <w:rPr>
          <w:rFonts w:ascii="Arial"/>
          <w:sz w:val="20"/>
        </w:rPr>
      </w:pPr>
      <w:r>
        <w:rPr>
          <w:rFonts w:ascii="Arial"/>
          <w:sz w:val="20"/>
        </w:rPr>
        <w:t>Can be incinerated, when in compliance with local regulations. Where possible recycling is preferred to disposal or incineration. In accordance with local and national regulations.</w:t>
      </w:r>
    </w:p>
    <w:p>
      <w:pPr>
        <w:spacing w:before="0"/>
        <w:ind w:left="3645" w:right="747" w:firstLine="0"/>
        <w:jc w:val="left"/>
        <w:rPr>
          <w:rFonts w:ascii="Arial"/>
          <w:sz w:val="20"/>
        </w:rPr>
      </w:pPr>
      <w:r>
        <w:rPr>
          <w:rFonts w:ascii="Arial"/>
          <w:sz w:val="20"/>
        </w:rPr>
        <w:t>European Waste catalogue code (EWC-code): 13 01 12 biodegradable hydraulic oils</w:t>
      </w:r>
    </w:p>
    <w:p>
      <w:pPr>
        <w:pStyle w:val="BodyText"/>
        <w:spacing w:before="10"/>
        <w:rPr>
          <w:rFonts w:ascii="Arial"/>
          <w:sz w:val="19"/>
        </w:rPr>
      </w:pPr>
    </w:p>
    <w:p>
      <w:pPr>
        <w:tabs>
          <w:tab w:pos="3645" w:val="left" w:leader="none"/>
        </w:tabs>
        <w:spacing w:before="0"/>
        <w:ind w:left="378" w:right="0" w:firstLine="0"/>
        <w:jc w:val="left"/>
        <w:rPr>
          <w:rFonts w:ascii="Arial"/>
          <w:sz w:val="20"/>
        </w:rPr>
      </w:pPr>
      <w:r>
        <w:rPr>
          <w:rFonts w:ascii="Arial"/>
          <w:b/>
          <w:sz w:val="20"/>
        </w:rPr>
        <w:t>Contaminated</w:t>
      </w:r>
      <w:r>
        <w:rPr>
          <w:rFonts w:ascii="Arial"/>
          <w:b/>
          <w:spacing w:val="-7"/>
          <w:sz w:val="20"/>
        </w:rPr>
        <w:t> </w:t>
      </w:r>
      <w:r>
        <w:rPr>
          <w:rFonts w:ascii="Arial"/>
          <w:b/>
          <w:sz w:val="20"/>
        </w:rPr>
        <w:t>packaging</w:t>
        <w:tab/>
      </w:r>
      <w:r>
        <w:rPr>
          <w:rFonts w:ascii="Arial"/>
          <w:sz w:val="20"/>
        </w:rPr>
        <w:t>Store containers and offer for recycling of</w:t>
      </w:r>
      <w:r>
        <w:rPr>
          <w:rFonts w:ascii="Arial"/>
          <w:spacing w:val="-8"/>
          <w:sz w:val="20"/>
        </w:rPr>
        <w:t> </w:t>
      </w:r>
      <w:r>
        <w:rPr>
          <w:rFonts w:ascii="Arial"/>
          <w:sz w:val="20"/>
        </w:rPr>
        <w:t>material</w:t>
      </w:r>
    </w:p>
    <w:p>
      <w:pPr>
        <w:spacing w:before="1"/>
        <w:ind w:left="3645" w:right="0" w:firstLine="0"/>
        <w:jc w:val="left"/>
        <w:rPr>
          <w:rFonts w:ascii="Arial"/>
          <w:sz w:val="20"/>
        </w:rPr>
      </w:pPr>
      <w:r>
        <w:rPr>
          <w:rFonts w:ascii="Arial"/>
          <w:sz w:val="20"/>
        </w:rPr>
        <w:t>according to local regulations.</w:t>
      </w:r>
    </w:p>
    <w:p>
      <w:pPr>
        <w:pStyle w:val="BodyText"/>
        <w:spacing w:before="11"/>
        <w:rPr>
          <w:rFonts w:ascii="Arial"/>
          <w:sz w:val="18"/>
        </w:rPr>
      </w:pPr>
      <w:r>
        <w:rPr/>
        <w:pict>
          <v:group style="position:absolute;margin-left:85.080002pt;margin-top:12.888372pt;width:433.65pt;height:.8pt;mso-position-horizontal-relative:page;mso-position-vertical-relative:paragraph;z-index:-251474944;mso-wrap-distance-left:0;mso-wrap-distance-right:0" coordorigin="1702,258" coordsize="8673,16">
            <v:line style="position:absolute" from="1702,265" to="4902,265" stroked="true" strokeweight=".756pt" strokecolor="#000000">
              <v:stroke dashstyle="solid"/>
            </v:line>
            <v:line style="position:absolute" from="4904,265" to="7972,265" stroked="true" strokeweight=".756pt" strokecolor="#000000">
              <v:stroke dashstyle="solid"/>
            </v:line>
            <v:line style="position:absolute" from="7974,265" to="10374,265" stroked="true" strokeweight=".756pt" strokecolor="#000000">
              <v:stroke dashstyle="solid"/>
            </v:line>
            <w10:wrap type="topAndBottom"/>
          </v:group>
        </w:pict>
      </w:r>
    </w:p>
    <w:p>
      <w:pPr>
        <w:pStyle w:val="BodyText"/>
        <w:spacing w:before="9"/>
        <w:rPr>
          <w:rFonts w:ascii="Arial"/>
          <w:sz w:val="13"/>
        </w:rPr>
      </w:pPr>
    </w:p>
    <w:p>
      <w:pPr>
        <w:pStyle w:val="Heading9"/>
        <w:numPr>
          <w:ilvl w:val="0"/>
          <w:numId w:val="14"/>
        </w:numPr>
        <w:tabs>
          <w:tab w:pos="502" w:val="left" w:leader="none"/>
        </w:tabs>
        <w:spacing w:line="240" w:lineRule="auto" w:before="92" w:after="0"/>
        <w:ind w:left="501" w:right="0" w:hanging="401"/>
        <w:jc w:val="left"/>
        <w:rPr>
          <w:rFonts w:ascii="Arial"/>
        </w:rPr>
      </w:pPr>
      <w:r>
        <w:rPr>
          <w:rFonts w:ascii="Arial"/>
        </w:rPr>
        <w:t>TRANSPORT</w:t>
      </w:r>
      <w:r>
        <w:rPr>
          <w:rFonts w:ascii="Arial"/>
          <w:spacing w:val="-1"/>
        </w:rPr>
        <w:t> </w:t>
      </w:r>
      <w:r>
        <w:rPr>
          <w:rFonts w:ascii="Arial"/>
        </w:rPr>
        <w:t>INFORMATION</w:t>
      </w:r>
    </w:p>
    <w:p>
      <w:pPr>
        <w:pStyle w:val="BodyText"/>
        <w:spacing w:before="9"/>
        <w:rPr>
          <w:rFonts w:ascii="Arial"/>
          <w:b/>
          <w:sz w:val="23"/>
        </w:rPr>
      </w:pPr>
    </w:p>
    <w:p>
      <w:pPr>
        <w:tabs>
          <w:tab w:pos="3266" w:val="left" w:leader="none"/>
        </w:tabs>
        <w:spacing w:before="1"/>
        <w:ind w:left="0" w:right="442" w:firstLine="0"/>
        <w:jc w:val="center"/>
        <w:rPr>
          <w:rFonts w:ascii="Arial"/>
          <w:sz w:val="20"/>
        </w:rPr>
      </w:pPr>
      <w:r>
        <w:rPr>
          <w:rFonts w:ascii="Arial"/>
          <w:b/>
          <w:sz w:val="20"/>
        </w:rPr>
        <w:t>Further</w:t>
      </w:r>
      <w:r>
        <w:rPr>
          <w:rFonts w:ascii="Arial"/>
          <w:b/>
          <w:spacing w:val="-5"/>
          <w:sz w:val="20"/>
        </w:rPr>
        <w:t> </w:t>
      </w:r>
      <w:r>
        <w:rPr>
          <w:rFonts w:ascii="Arial"/>
          <w:b/>
          <w:sz w:val="20"/>
        </w:rPr>
        <w:t>Information</w:t>
        <w:tab/>
      </w:r>
      <w:r>
        <w:rPr>
          <w:rFonts w:ascii="Arial"/>
          <w:sz w:val="20"/>
        </w:rPr>
        <w:t>Not classified as dangerous in the meaning of</w:t>
      </w:r>
      <w:r>
        <w:rPr>
          <w:rFonts w:ascii="Arial"/>
          <w:spacing w:val="-13"/>
          <w:sz w:val="20"/>
        </w:rPr>
        <w:t> </w:t>
      </w:r>
      <w:r>
        <w:rPr>
          <w:rFonts w:ascii="Arial"/>
          <w:sz w:val="20"/>
        </w:rPr>
        <w:t>transport</w:t>
      </w:r>
    </w:p>
    <w:p>
      <w:pPr>
        <w:spacing w:before="0"/>
        <w:ind w:left="0" w:right="1032" w:firstLine="0"/>
        <w:jc w:val="center"/>
        <w:rPr>
          <w:rFonts w:ascii="Arial"/>
          <w:sz w:val="20"/>
        </w:rPr>
      </w:pPr>
      <w:r>
        <w:rPr>
          <w:rFonts w:ascii="Arial"/>
          <w:sz w:val="20"/>
        </w:rPr>
        <w:t>regulations.</w:t>
      </w:r>
    </w:p>
    <w:p>
      <w:pPr>
        <w:pStyle w:val="BodyText"/>
        <w:rPr>
          <w:rFonts w:ascii="Arial"/>
          <w:sz w:val="19"/>
        </w:rPr>
      </w:pPr>
      <w:r>
        <w:rPr/>
        <w:pict>
          <v:group style="position:absolute;margin-left:85.080002pt;margin-top:12.906876pt;width:433.65pt;height:.8pt;mso-position-horizontal-relative:page;mso-position-vertical-relative:paragraph;z-index:-251473920;mso-wrap-distance-left:0;mso-wrap-distance-right:0" coordorigin="1702,258" coordsize="8673,16">
            <v:line style="position:absolute" from="1702,266" to="4902,266" stroked="true" strokeweight=".756pt" strokecolor="#000000">
              <v:stroke dashstyle="solid"/>
            </v:line>
            <v:line style="position:absolute" from="4904,266" to="7972,266" stroked="true" strokeweight=".756pt" strokecolor="#000000">
              <v:stroke dashstyle="solid"/>
            </v:line>
            <v:line style="position:absolute" from="7974,266" to="10374,266" stroked="true" strokeweight=".756pt" strokecolor="#000000">
              <v:stroke dashstyle="solid"/>
            </v:line>
            <w10:wrap type="topAndBottom"/>
          </v:group>
        </w:pict>
      </w:r>
    </w:p>
    <w:p>
      <w:pPr>
        <w:pStyle w:val="BodyText"/>
        <w:spacing w:before="9"/>
        <w:rPr>
          <w:rFonts w:ascii="Arial"/>
          <w:sz w:val="13"/>
        </w:rPr>
      </w:pPr>
    </w:p>
    <w:p>
      <w:pPr>
        <w:pStyle w:val="Heading9"/>
        <w:numPr>
          <w:ilvl w:val="0"/>
          <w:numId w:val="14"/>
        </w:numPr>
        <w:tabs>
          <w:tab w:pos="503" w:val="left" w:leader="none"/>
        </w:tabs>
        <w:spacing w:line="240" w:lineRule="auto" w:before="92" w:after="0"/>
        <w:ind w:left="502" w:right="0" w:hanging="402"/>
        <w:jc w:val="left"/>
        <w:rPr>
          <w:rFonts w:ascii="Arial"/>
        </w:rPr>
      </w:pPr>
      <w:r>
        <w:rPr>
          <w:rFonts w:ascii="Arial"/>
        </w:rPr>
        <w:t>REGULATORY</w:t>
      </w:r>
      <w:r>
        <w:rPr>
          <w:rFonts w:ascii="Arial"/>
          <w:spacing w:val="-1"/>
        </w:rPr>
        <w:t> </w:t>
      </w:r>
      <w:r>
        <w:rPr>
          <w:rFonts w:ascii="Arial"/>
        </w:rPr>
        <w:t>INFORMATION</w:t>
      </w:r>
    </w:p>
    <w:p>
      <w:pPr>
        <w:pStyle w:val="BodyText"/>
        <w:spacing w:before="11"/>
        <w:rPr>
          <w:rFonts w:ascii="Arial"/>
          <w:b/>
          <w:sz w:val="23"/>
        </w:rPr>
      </w:pPr>
    </w:p>
    <w:p>
      <w:pPr>
        <w:tabs>
          <w:tab w:pos="3645" w:val="left" w:leader="none"/>
        </w:tabs>
        <w:spacing w:line="230" w:lineRule="exact" w:before="0"/>
        <w:ind w:left="378" w:right="0" w:firstLine="0"/>
        <w:jc w:val="left"/>
        <w:rPr>
          <w:rFonts w:ascii="Arial"/>
          <w:sz w:val="20"/>
        </w:rPr>
      </w:pPr>
      <w:r>
        <w:rPr>
          <w:rFonts w:ascii="Arial"/>
          <w:b/>
          <w:sz w:val="20"/>
        </w:rPr>
        <w:t>Regulatory</w:t>
      </w:r>
      <w:r>
        <w:rPr>
          <w:rFonts w:ascii="Arial"/>
          <w:b/>
          <w:spacing w:val="-7"/>
          <w:sz w:val="20"/>
        </w:rPr>
        <w:t> </w:t>
      </w:r>
      <w:r>
        <w:rPr>
          <w:rFonts w:ascii="Arial"/>
          <w:b/>
          <w:sz w:val="20"/>
        </w:rPr>
        <w:t>Information</w:t>
        <w:tab/>
      </w:r>
      <w:r>
        <w:rPr>
          <w:rFonts w:ascii="Arial"/>
          <w:sz w:val="20"/>
        </w:rPr>
        <w:t>The product does not need to be labelled in</w:t>
      </w:r>
      <w:r>
        <w:rPr>
          <w:rFonts w:ascii="Arial"/>
          <w:spacing w:val="-17"/>
          <w:sz w:val="20"/>
        </w:rPr>
        <w:t> </w:t>
      </w:r>
      <w:r>
        <w:rPr>
          <w:rFonts w:ascii="Arial"/>
          <w:sz w:val="20"/>
        </w:rPr>
        <w:t>accordance</w:t>
      </w:r>
    </w:p>
    <w:p>
      <w:pPr>
        <w:spacing w:before="0"/>
        <w:ind w:left="3645" w:right="1359" w:firstLine="0"/>
        <w:jc w:val="left"/>
        <w:rPr>
          <w:rFonts w:ascii="Arial"/>
          <w:sz w:val="20"/>
        </w:rPr>
      </w:pPr>
      <w:r>
        <w:rPr>
          <w:rFonts w:ascii="Arial"/>
          <w:sz w:val="20"/>
        </w:rPr>
        <w:t>with (national equivalent of EC-Directive 88/379). BAG T No: 611'500</w:t>
      </w:r>
    </w:p>
    <w:p>
      <w:pPr>
        <w:spacing w:before="0" w:after="4"/>
        <w:ind w:left="3645" w:right="0" w:firstLine="0"/>
        <w:jc w:val="left"/>
        <w:rPr>
          <w:rFonts w:ascii="Arial"/>
          <w:sz w:val="20"/>
        </w:rPr>
      </w:pPr>
      <w:r>
        <w:rPr>
          <w:rFonts w:ascii="Arial"/>
          <w:sz w:val="20"/>
        </w:rPr>
        <w:t>Water Pollution Class WGK</w:t>
      </w:r>
      <w:r>
        <w:rPr>
          <w:rFonts w:ascii="Arial"/>
          <w:spacing w:val="51"/>
          <w:sz w:val="20"/>
        </w:rPr>
        <w:t> </w:t>
      </w:r>
      <w:r>
        <w:rPr>
          <w:rFonts w:ascii="Arial"/>
          <w:sz w:val="20"/>
        </w:rPr>
        <w:t>(self-assesment).</w:t>
      </w:r>
    </w:p>
    <w:tbl>
      <w:tblPr>
        <w:tblW w:w="0" w:type="auto"/>
        <w:jc w:val="left"/>
        <w:tblInd w:w="36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14"/>
        <w:gridCol w:w="1814"/>
        <w:gridCol w:w="1813"/>
      </w:tblGrid>
      <w:tr>
        <w:trPr>
          <w:trHeight w:val="230" w:hRule="atLeast"/>
        </w:trPr>
        <w:tc>
          <w:tcPr>
            <w:tcW w:w="1814" w:type="dxa"/>
          </w:tcPr>
          <w:p>
            <w:pPr>
              <w:pStyle w:val="TableParagraph"/>
              <w:spacing w:line="210" w:lineRule="exact"/>
              <w:ind w:left="70"/>
              <w:rPr>
                <w:sz w:val="20"/>
              </w:rPr>
            </w:pPr>
            <w:r>
              <w:rPr>
                <w:sz w:val="20"/>
              </w:rPr>
              <w:t>HLP SYNTH</w:t>
            </w:r>
          </w:p>
        </w:tc>
        <w:tc>
          <w:tcPr>
            <w:tcW w:w="3627" w:type="dxa"/>
            <w:gridSpan w:val="2"/>
          </w:tcPr>
          <w:p>
            <w:pPr>
              <w:pStyle w:val="TableParagraph"/>
              <w:spacing w:line="210" w:lineRule="exact"/>
              <w:ind w:left="124"/>
              <w:rPr>
                <w:sz w:val="20"/>
              </w:rPr>
            </w:pPr>
            <w:r>
              <w:rPr>
                <w:sz w:val="20"/>
              </w:rPr>
              <w:t>German Water Pollution Class (WGK)</w:t>
            </w:r>
          </w:p>
        </w:tc>
      </w:tr>
      <w:tr>
        <w:trPr>
          <w:trHeight w:val="230" w:hRule="atLeast"/>
        </w:trPr>
        <w:tc>
          <w:tcPr>
            <w:tcW w:w="1814" w:type="dxa"/>
          </w:tcPr>
          <w:p>
            <w:pPr>
              <w:pStyle w:val="TableParagraph"/>
              <w:rPr>
                <w:rFonts w:ascii="Times New Roman"/>
                <w:sz w:val="16"/>
              </w:rPr>
            </w:pPr>
          </w:p>
        </w:tc>
        <w:tc>
          <w:tcPr>
            <w:tcW w:w="1814" w:type="dxa"/>
          </w:tcPr>
          <w:p>
            <w:pPr>
              <w:pStyle w:val="TableParagraph"/>
              <w:spacing w:line="210" w:lineRule="exact"/>
              <w:ind w:left="125"/>
              <w:rPr>
                <w:sz w:val="20"/>
              </w:rPr>
            </w:pPr>
            <w:r>
              <w:rPr>
                <w:sz w:val="20"/>
              </w:rPr>
              <w:t>VCI conception</w:t>
            </w:r>
          </w:p>
        </w:tc>
        <w:tc>
          <w:tcPr>
            <w:tcW w:w="1813" w:type="dxa"/>
          </w:tcPr>
          <w:p>
            <w:pPr>
              <w:pStyle w:val="TableParagraph"/>
              <w:spacing w:line="210" w:lineRule="exact"/>
              <w:ind w:left="106" w:right="189"/>
              <w:jc w:val="center"/>
              <w:rPr>
                <w:sz w:val="20"/>
              </w:rPr>
            </w:pPr>
            <w:r>
              <w:rPr>
                <w:sz w:val="20"/>
              </w:rPr>
              <w:t>German VwVwS</w:t>
            </w:r>
          </w:p>
        </w:tc>
      </w:tr>
      <w:tr>
        <w:trPr>
          <w:trHeight w:val="228" w:hRule="atLeast"/>
        </w:trPr>
        <w:tc>
          <w:tcPr>
            <w:tcW w:w="1814" w:type="dxa"/>
          </w:tcPr>
          <w:p>
            <w:pPr>
              <w:pStyle w:val="TableParagraph"/>
              <w:spacing w:line="209" w:lineRule="exact"/>
              <w:ind w:left="70"/>
              <w:rPr>
                <w:sz w:val="20"/>
              </w:rPr>
            </w:pPr>
            <w:r>
              <w:rPr>
                <w:sz w:val="20"/>
              </w:rPr>
              <w:t>15, 22, 32</w:t>
            </w:r>
          </w:p>
        </w:tc>
        <w:tc>
          <w:tcPr>
            <w:tcW w:w="1814" w:type="dxa"/>
          </w:tcPr>
          <w:p>
            <w:pPr>
              <w:pStyle w:val="TableParagraph"/>
              <w:spacing w:line="209" w:lineRule="exact"/>
              <w:ind w:left="8"/>
              <w:jc w:val="center"/>
              <w:rPr>
                <w:sz w:val="20"/>
              </w:rPr>
            </w:pPr>
            <w:r>
              <w:rPr>
                <w:w w:val="100"/>
                <w:sz w:val="20"/>
              </w:rPr>
              <w:t>0</w:t>
            </w:r>
          </w:p>
        </w:tc>
        <w:tc>
          <w:tcPr>
            <w:tcW w:w="1813" w:type="dxa"/>
          </w:tcPr>
          <w:p>
            <w:pPr>
              <w:pStyle w:val="TableParagraph"/>
              <w:spacing w:line="209" w:lineRule="exact"/>
              <w:ind w:left="106" w:right="97"/>
              <w:jc w:val="center"/>
              <w:rPr>
                <w:sz w:val="20"/>
              </w:rPr>
            </w:pPr>
            <w:r>
              <w:rPr>
                <w:sz w:val="20"/>
              </w:rPr>
              <w:t>nwg*)</w:t>
            </w:r>
          </w:p>
        </w:tc>
      </w:tr>
      <w:tr>
        <w:trPr>
          <w:trHeight w:val="230" w:hRule="atLeast"/>
        </w:trPr>
        <w:tc>
          <w:tcPr>
            <w:tcW w:w="1814" w:type="dxa"/>
          </w:tcPr>
          <w:p>
            <w:pPr>
              <w:pStyle w:val="TableParagraph"/>
              <w:spacing w:line="210" w:lineRule="exact"/>
              <w:ind w:left="70"/>
              <w:rPr>
                <w:sz w:val="20"/>
              </w:rPr>
            </w:pPr>
            <w:r>
              <w:rPr>
                <w:sz w:val="20"/>
              </w:rPr>
              <w:t>46, 68, 100</w:t>
            </w:r>
          </w:p>
        </w:tc>
        <w:tc>
          <w:tcPr>
            <w:tcW w:w="1814" w:type="dxa"/>
          </w:tcPr>
          <w:p>
            <w:pPr>
              <w:pStyle w:val="TableParagraph"/>
              <w:spacing w:line="210" w:lineRule="exact"/>
              <w:ind w:left="7"/>
              <w:jc w:val="center"/>
              <w:rPr>
                <w:sz w:val="20"/>
              </w:rPr>
            </w:pPr>
            <w:r>
              <w:rPr>
                <w:w w:val="100"/>
                <w:sz w:val="20"/>
              </w:rPr>
              <w:t>0</w:t>
            </w:r>
          </w:p>
        </w:tc>
        <w:tc>
          <w:tcPr>
            <w:tcW w:w="1813" w:type="dxa"/>
          </w:tcPr>
          <w:p>
            <w:pPr>
              <w:pStyle w:val="TableParagraph"/>
              <w:spacing w:line="210" w:lineRule="exact"/>
              <w:ind w:left="9"/>
              <w:jc w:val="center"/>
              <w:rPr>
                <w:sz w:val="20"/>
              </w:rPr>
            </w:pPr>
            <w:r>
              <w:rPr>
                <w:w w:val="100"/>
                <w:sz w:val="20"/>
              </w:rPr>
              <w:t>1</w:t>
            </w:r>
          </w:p>
        </w:tc>
      </w:tr>
    </w:tbl>
    <w:p>
      <w:pPr>
        <w:spacing w:before="0"/>
        <w:ind w:left="3645" w:right="0" w:firstLine="0"/>
        <w:jc w:val="left"/>
        <w:rPr>
          <w:rFonts w:ascii="Arial"/>
          <w:sz w:val="20"/>
        </w:rPr>
      </w:pPr>
      <w:r>
        <w:rPr>
          <w:rFonts w:ascii="Arial"/>
          <w:sz w:val="20"/>
        </w:rPr>
        <w:t>*) nwg: not water contaminating.</w:t>
      </w:r>
    </w:p>
    <w:p>
      <w:pPr>
        <w:pStyle w:val="BodyText"/>
        <w:rPr>
          <w:rFonts w:ascii="Arial"/>
          <w:sz w:val="20"/>
        </w:rPr>
      </w:pPr>
    </w:p>
    <w:p>
      <w:pPr>
        <w:tabs>
          <w:tab w:pos="3645" w:val="left" w:leader="none"/>
        </w:tabs>
        <w:spacing w:before="1"/>
        <w:ind w:left="378" w:right="0" w:firstLine="0"/>
        <w:jc w:val="left"/>
        <w:rPr>
          <w:rFonts w:ascii="Arial"/>
          <w:sz w:val="20"/>
        </w:rPr>
      </w:pPr>
      <w:r>
        <w:rPr>
          <w:rFonts w:ascii="Arial"/>
          <w:b/>
          <w:sz w:val="20"/>
        </w:rPr>
        <w:t>Symbol(s)</w:t>
        <w:tab/>
      </w:r>
      <w:r>
        <w:rPr>
          <w:rFonts w:ascii="Arial"/>
          <w:sz w:val="20"/>
        </w:rPr>
        <w:t>None.</w:t>
      </w:r>
    </w:p>
    <w:p>
      <w:pPr>
        <w:pStyle w:val="BodyText"/>
        <w:spacing w:before="10"/>
        <w:rPr>
          <w:rFonts w:ascii="Arial"/>
          <w:sz w:val="19"/>
        </w:rPr>
      </w:pPr>
    </w:p>
    <w:p>
      <w:pPr>
        <w:tabs>
          <w:tab w:pos="3645" w:val="left" w:leader="none"/>
        </w:tabs>
        <w:spacing w:before="1"/>
        <w:ind w:left="378" w:right="0" w:firstLine="0"/>
        <w:jc w:val="left"/>
        <w:rPr>
          <w:rFonts w:ascii="Arial"/>
          <w:sz w:val="20"/>
        </w:rPr>
      </w:pPr>
      <w:r>
        <w:rPr>
          <w:rFonts w:ascii="Arial"/>
          <w:b/>
          <w:sz w:val="20"/>
        </w:rPr>
        <w:t>R-phrase(s)</w:t>
        <w:tab/>
      </w:r>
      <w:r>
        <w:rPr>
          <w:rFonts w:ascii="Arial"/>
          <w:sz w:val="20"/>
        </w:rPr>
        <w:t>None.</w:t>
      </w:r>
    </w:p>
    <w:p>
      <w:pPr>
        <w:pStyle w:val="BodyText"/>
        <w:spacing w:before="11"/>
        <w:rPr>
          <w:rFonts w:ascii="Arial"/>
          <w:sz w:val="19"/>
        </w:rPr>
      </w:pPr>
    </w:p>
    <w:p>
      <w:pPr>
        <w:tabs>
          <w:tab w:pos="3645" w:val="left" w:leader="none"/>
        </w:tabs>
        <w:spacing w:before="0"/>
        <w:ind w:left="378" w:right="0" w:firstLine="0"/>
        <w:jc w:val="left"/>
        <w:rPr>
          <w:rFonts w:ascii="Arial"/>
          <w:sz w:val="20"/>
        </w:rPr>
      </w:pPr>
      <w:r>
        <w:rPr>
          <w:rFonts w:ascii="Arial"/>
          <w:b/>
          <w:sz w:val="20"/>
        </w:rPr>
        <w:t>S-phrase(s)</w:t>
        <w:tab/>
      </w:r>
      <w:r>
        <w:rPr>
          <w:rFonts w:ascii="Arial"/>
          <w:sz w:val="20"/>
        </w:rPr>
        <w:t>None.</w:t>
      </w:r>
    </w:p>
    <w:p>
      <w:pPr>
        <w:pStyle w:val="BodyText"/>
        <w:rPr>
          <w:rFonts w:ascii="Arial"/>
          <w:sz w:val="19"/>
        </w:rPr>
      </w:pPr>
      <w:r>
        <w:rPr/>
        <w:pict>
          <v:group style="position:absolute;margin-left:85.080002pt;margin-top:12.898596pt;width:433.65pt;height:.8pt;mso-position-horizontal-relative:page;mso-position-vertical-relative:paragraph;z-index:-251472896;mso-wrap-distance-left:0;mso-wrap-distance-right:0" coordorigin="1702,258" coordsize="8673,16">
            <v:line style="position:absolute" from="1702,266" to="4902,266" stroked="true" strokeweight=".756pt" strokecolor="#000000">
              <v:stroke dashstyle="solid"/>
            </v:line>
            <v:line style="position:absolute" from="4904,266" to="7972,266" stroked="true" strokeweight=".756pt" strokecolor="#000000">
              <v:stroke dashstyle="solid"/>
            </v:line>
            <v:line style="position:absolute" from="7974,266" to="10374,266" stroked="true" strokeweight=".756pt" strokecolor="#000000">
              <v:stroke dashstyle="solid"/>
            </v:line>
            <w10:wrap type="topAndBottom"/>
          </v:group>
        </w:pict>
      </w:r>
    </w:p>
    <w:p>
      <w:pPr>
        <w:pStyle w:val="BodyText"/>
        <w:spacing w:before="9"/>
        <w:rPr>
          <w:rFonts w:ascii="Arial"/>
          <w:sz w:val="13"/>
        </w:rPr>
      </w:pPr>
    </w:p>
    <w:p>
      <w:pPr>
        <w:pStyle w:val="Heading9"/>
        <w:numPr>
          <w:ilvl w:val="0"/>
          <w:numId w:val="14"/>
        </w:numPr>
        <w:tabs>
          <w:tab w:pos="503" w:val="left" w:leader="none"/>
        </w:tabs>
        <w:spacing w:line="240" w:lineRule="auto" w:before="92" w:after="0"/>
        <w:ind w:left="502" w:right="0" w:hanging="402"/>
        <w:jc w:val="left"/>
        <w:rPr>
          <w:rFonts w:ascii="Arial"/>
        </w:rPr>
      </w:pPr>
      <w:r>
        <w:rPr>
          <w:rFonts w:ascii="Arial"/>
        </w:rPr>
        <w:t>OTHER INFORMATION</w:t>
      </w:r>
    </w:p>
    <w:p>
      <w:pPr>
        <w:pStyle w:val="BodyText"/>
        <w:spacing w:before="11"/>
        <w:rPr>
          <w:rFonts w:ascii="Arial"/>
          <w:b/>
          <w:sz w:val="23"/>
        </w:rPr>
      </w:pPr>
    </w:p>
    <w:p>
      <w:pPr>
        <w:tabs>
          <w:tab w:pos="3645" w:val="left" w:leader="none"/>
        </w:tabs>
        <w:spacing w:before="0"/>
        <w:ind w:left="378" w:right="0" w:firstLine="0"/>
        <w:jc w:val="left"/>
        <w:rPr>
          <w:rFonts w:ascii="Arial"/>
          <w:sz w:val="20"/>
        </w:rPr>
      </w:pPr>
      <w:r>
        <w:rPr>
          <w:rFonts w:ascii="Arial"/>
          <w:b/>
          <w:sz w:val="20"/>
        </w:rPr>
        <w:t>Recommended</w:t>
      </w:r>
      <w:r>
        <w:rPr>
          <w:rFonts w:ascii="Arial"/>
          <w:b/>
          <w:spacing w:val="-4"/>
          <w:sz w:val="20"/>
        </w:rPr>
        <w:t> </w:t>
      </w:r>
      <w:r>
        <w:rPr>
          <w:rFonts w:ascii="Arial"/>
          <w:b/>
          <w:sz w:val="20"/>
        </w:rPr>
        <w:t>use</w:t>
        <w:tab/>
      </w:r>
      <w:r>
        <w:rPr>
          <w:rFonts w:ascii="Arial"/>
          <w:sz w:val="20"/>
        </w:rPr>
        <w:t>According to</w:t>
      </w:r>
      <w:r>
        <w:rPr>
          <w:rFonts w:ascii="Arial"/>
          <w:spacing w:val="-3"/>
          <w:sz w:val="20"/>
        </w:rPr>
        <w:t> </w:t>
      </w:r>
      <w:r>
        <w:rPr>
          <w:rFonts w:ascii="Arial"/>
          <w:sz w:val="20"/>
        </w:rPr>
        <w:t>datasheet.</w:t>
      </w:r>
    </w:p>
    <w:p>
      <w:pPr>
        <w:pStyle w:val="BodyText"/>
        <w:spacing w:before="11"/>
        <w:rPr>
          <w:rFonts w:ascii="Arial"/>
          <w:sz w:val="19"/>
        </w:rPr>
      </w:pPr>
    </w:p>
    <w:p>
      <w:pPr>
        <w:tabs>
          <w:tab w:pos="3645" w:val="left" w:leader="none"/>
        </w:tabs>
        <w:spacing w:before="0"/>
        <w:ind w:left="378" w:right="0" w:firstLine="0"/>
        <w:jc w:val="left"/>
        <w:rPr>
          <w:rFonts w:ascii="Arial"/>
          <w:sz w:val="20"/>
        </w:rPr>
      </w:pPr>
      <w:r>
        <w:rPr>
          <w:rFonts w:ascii="Arial"/>
          <w:b/>
          <w:sz w:val="20"/>
        </w:rPr>
        <w:t>Further</w:t>
      </w:r>
      <w:r>
        <w:rPr>
          <w:rFonts w:ascii="Arial"/>
          <w:b/>
          <w:spacing w:val="-5"/>
          <w:sz w:val="20"/>
        </w:rPr>
        <w:t> </w:t>
      </w:r>
      <w:r>
        <w:rPr>
          <w:rFonts w:ascii="Arial"/>
          <w:b/>
          <w:sz w:val="20"/>
        </w:rPr>
        <w:t>information</w:t>
        <w:tab/>
      </w:r>
      <w:r>
        <w:rPr>
          <w:rFonts w:ascii="Arial"/>
          <w:sz w:val="20"/>
        </w:rPr>
        <w:t>Modifications in the following chapters since the</w:t>
      </w:r>
      <w:r>
        <w:rPr>
          <w:rFonts w:ascii="Arial"/>
          <w:spacing w:val="-11"/>
          <w:sz w:val="20"/>
        </w:rPr>
        <w:t> </w:t>
      </w:r>
      <w:r>
        <w:rPr>
          <w:rFonts w:ascii="Arial"/>
          <w:sz w:val="20"/>
        </w:rPr>
        <w:t>last</w:t>
      </w:r>
    </w:p>
    <w:p>
      <w:pPr>
        <w:spacing w:before="0"/>
        <w:ind w:left="0" w:right="1366" w:firstLine="0"/>
        <w:jc w:val="center"/>
        <w:rPr>
          <w:rFonts w:ascii="Arial"/>
          <w:sz w:val="20"/>
        </w:rPr>
      </w:pPr>
      <w:r>
        <w:rPr>
          <w:rFonts w:ascii="Arial"/>
          <w:sz w:val="20"/>
        </w:rPr>
        <w:t>version:</w:t>
      </w:r>
    </w:p>
    <w:p>
      <w:pPr>
        <w:pStyle w:val="BodyText"/>
        <w:spacing w:before="4"/>
        <w:rPr>
          <w:rFonts w:ascii="Arial"/>
          <w:sz w:val="20"/>
        </w:rPr>
      </w:pPr>
    </w:p>
    <w:tbl>
      <w:tblPr>
        <w:tblW w:w="0" w:type="auto"/>
        <w:jc w:val="left"/>
        <w:tblInd w:w="36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52"/>
        <w:gridCol w:w="2552"/>
      </w:tblGrid>
      <w:tr>
        <w:trPr>
          <w:trHeight w:val="230" w:hRule="atLeast"/>
        </w:trPr>
        <w:tc>
          <w:tcPr>
            <w:tcW w:w="2552" w:type="dxa"/>
          </w:tcPr>
          <w:p>
            <w:pPr>
              <w:pStyle w:val="TableParagraph"/>
              <w:spacing w:line="210" w:lineRule="exact"/>
              <w:ind w:left="70"/>
              <w:rPr>
                <w:sz w:val="20"/>
              </w:rPr>
            </w:pPr>
            <w:r>
              <w:rPr>
                <w:sz w:val="20"/>
              </w:rPr>
              <w:t>Date</w:t>
            </w:r>
          </w:p>
        </w:tc>
        <w:tc>
          <w:tcPr>
            <w:tcW w:w="2552" w:type="dxa"/>
          </w:tcPr>
          <w:p>
            <w:pPr>
              <w:pStyle w:val="TableParagraph"/>
              <w:spacing w:line="210" w:lineRule="exact"/>
              <w:ind w:left="69"/>
              <w:rPr>
                <w:sz w:val="20"/>
              </w:rPr>
            </w:pPr>
            <w:r>
              <w:rPr>
                <w:sz w:val="20"/>
              </w:rPr>
              <w:t>Chapter</w:t>
            </w:r>
          </w:p>
        </w:tc>
      </w:tr>
      <w:tr>
        <w:trPr>
          <w:trHeight w:val="230" w:hRule="atLeast"/>
        </w:trPr>
        <w:tc>
          <w:tcPr>
            <w:tcW w:w="2552" w:type="dxa"/>
          </w:tcPr>
          <w:p>
            <w:pPr>
              <w:pStyle w:val="TableParagraph"/>
              <w:spacing w:line="210" w:lineRule="exact"/>
              <w:ind w:left="70"/>
              <w:rPr>
                <w:sz w:val="20"/>
              </w:rPr>
            </w:pPr>
            <w:r>
              <w:rPr>
                <w:sz w:val="20"/>
              </w:rPr>
              <w:t>10.06.2002</w:t>
            </w:r>
          </w:p>
        </w:tc>
        <w:tc>
          <w:tcPr>
            <w:tcW w:w="2552" w:type="dxa"/>
          </w:tcPr>
          <w:p>
            <w:pPr>
              <w:pStyle w:val="TableParagraph"/>
              <w:spacing w:line="210" w:lineRule="exact"/>
              <w:ind w:left="124"/>
              <w:rPr>
                <w:sz w:val="20"/>
              </w:rPr>
            </w:pPr>
            <w:r>
              <w:rPr>
                <w:sz w:val="20"/>
              </w:rPr>
              <w:t>13; EWC Code</w:t>
            </w:r>
          </w:p>
        </w:tc>
      </w:tr>
    </w:tbl>
    <w:p>
      <w:pPr>
        <w:pStyle w:val="BodyText"/>
        <w:spacing w:before="7"/>
        <w:rPr>
          <w:rFonts w:ascii="Arial"/>
          <w:sz w:val="19"/>
        </w:rPr>
      </w:pPr>
    </w:p>
    <w:p>
      <w:pPr>
        <w:tabs>
          <w:tab w:pos="3645" w:val="left" w:leader="none"/>
        </w:tabs>
        <w:spacing w:before="1"/>
        <w:ind w:left="3645" w:right="511" w:hanging="3267"/>
        <w:jc w:val="left"/>
        <w:rPr>
          <w:rFonts w:ascii="Arial"/>
          <w:sz w:val="20"/>
        </w:rPr>
      </w:pPr>
      <w:r>
        <w:rPr>
          <w:rFonts w:ascii="Arial"/>
          <w:b/>
          <w:sz w:val="20"/>
        </w:rPr>
        <w:t>Disclaimer</w:t>
        <w:tab/>
      </w:r>
      <w:r>
        <w:rPr>
          <w:rFonts w:ascii="Arial"/>
          <w:sz w:val="20"/>
        </w:rPr>
        <w:t>The information provided in this Safety Data Sheet is correct to the best of our knowledge, information and</w:t>
      </w:r>
      <w:r>
        <w:rPr>
          <w:rFonts w:ascii="Arial"/>
          <w:spacing w:val="-39"/>
          <w:sz w:val="20"/>
        </w:rPr>
        <w:t> </w:t>
      </w:r>
      <w:r>
        <w:rPr>
          <w:rFonts w:ascii="Arial"/>
          <w:sz w:val="20"/>
        </w:rPr>
        <w:t>belief at the date of its publication. The information given is designed only as a guidance for safe handling, use, processing, storage, transportation, disposal and release. The information relates only to the specific material designated and may not be valid for such material used in combination with any other materials or in any process, unless specified in the</w:t>
      </w:r>
      <w:r>
        <w:rPr>
          <w:rFonts w:ascii="Arial"/>
          <w:spacing w:val="-6"/>
          <w:sz w:val="20"/>
        </w:rPr>
        <w:t> </w:t>
      </w:r>
      <w:r>
        <w:rPr>
          <w:rFonts w:ascii="Arial"/>
          <w:sz w:val="20"/>
        </w:rPr>
        <w:t>text.</w:t>
      </w:r>
    </w:p>
    <w:p>
      <w:pPr>
        <w:tabs>
          <w:tab w:pos="4646" w:val="right" w:leader="none"/>
        </w:tabs>
        <w:spacing w:line="230" w:lineRule="exact" w:before="230"/>
        <w:ind w:left="378" w:right="0" w:firstLine="0"/>
        <w:jc w:val="left"/>
        <w:rPr>
          <w:rFonts w:ascii="Arial"/>
          <w:sz w:val="20"/>
        </w:rPr>
      </w:pPr>
      <w:r>
        <w:rPr>
          <w:rFonts w:ascii="Arial"/>
          <w:b/>
          <w:sz w:val="20"/>
        </w:rPr>
        <w:t>Revision</w:t>
      </w:r>
      <w:r>
        <w:rPr>
          <w:rFonts w:ascii="Arial"/>
          <w:b/>
          <w:spacing w:val="-2"/>
          <w:sz w:val="20"/>
        </w:rPr>
        <w:t> </w:t>
      </w:r>
      <w:r>
        <w:rPr>
          <w:rFonts w:ascii="Arial"/>
          <w:b/>
          <w:sz w:val="20"/>
        </w:rPr>
        <w:t>Date</w:t>
        <w:tab/>
      </w:r>
      <w:r>
        <w:rPr>
          <w:rFonts w:ascii="Arial"/>
          <w:sz w:val="20"/>
        </w:rPr>
        <w:t>10.06.2002</w:t>
      </w:r>
    </w:p>
    <w:p>
      <w:pPr>
        <w:tabs>
          <w:tab w:pos="3756" w:val="right" w:leader="none"/>
        </w:tabs>
        <w:spacing w:line="230" w:lineRule="exact" w:before="0"/>
        <w:ind w:left="378" w:right="0" w:firstLine="0"/>
        <w:jc w:val="left"/>
        <w:rPr>
          <w:rFonts w:ascii="Arial"/>
          <w:sz w:val="20"/>
        </w:rPr>
      </w:pPr>
      <w:r>
        <w:rPr>
          <w:rFonts w:ascii="Arial"/>
          <w:b/>
          <w:sz w:val="20"/>
        </w:rPr>
        <w:t>Number</w:t>
        <w:tab/>
      </w:r>
      <w:r>
        <w:rPr>
          <w:rFonts w:ascii="Arial"/>
          <w:sz w:val="20"/>
        </w:rPr>
        <w:t>2</w:t>
      </w:r>
    </w:p>
    <w:p>
      <w:pPr>
        <w:spacing w:after="0" w:line="230" w:lineRule="exact"/>
        <w:jc w:val="left"/>
        <w:rPr>
          <w:rFonts w:ascii="Arial"/>
          <w:sz w:val="20"/>
        </w:rPr>
        <w:sectPr>
          <w:headerReference w:type="default" r:id="rId125"/>
          <w:footerReference w:type="default" r:id="rId126"/>
          <w:pgSz w:w="11900" w:h="16840"/>
          <w:pgMar w:header="0" w:footer="741" w:top="880" w:bottom="940" w:left="1600" w:right="940"/>
          <w:pgNumType w:start="4"/>
        </w:sectPr>
      </w:pPr>
    </w:p>
    <w:p>
      <w:pPr>
        <w:pStyle w:val="BodyText"/>
        <w:rPr>
          <w:rFonts w:ascii="Arial"/>
          <w:sz w:val="32"/>
        </w:rPr>
      </w:pPr>
    </w:p>
    <w:p>
      <w:pPr>
        <w:pStyle w:val="BodyText"/>
        <w:rPr>
          <w:rFonts w:ascii="Arial"/>
          <w:sz w:val="32"/>
        </w:rPr>
      </w:pPr>
    </w:p>
    <w:p>
      <w:pPr>
        <w:pStyle w:val="BodyText"/>
        <w:rPr>
          <w:rFonts w:ascii="Arial"/>
          <w:sz w:val="32"/>
        </w:rPr>
      </w:pPr>
    </w:p>
    <w:p>
      <w:pPr>
        <w:pStyle w:val="BodyText"/>
        <w:rPr>
          <w:rFonts w:ascii="Arial"/>
          <w:sz w:val="41"/>
        </w:rPr>
      </w:pPr>
    </w:p>
    <w:p>
      <w:pPr>
        <w:pStyle w:val="Heading3"/>
        <w:spacing w:before="0"/>
        <w:ind w:left="3433" w:right="2931"/>
      </w:pPr>
      <w:r>
        <w:rPr/>
        <w:t>APPENDIX 2</w:t>
      </w:r>
    </w:p>
    <w:p>
      <w:pPr>
        <w:spacing w:before="43"/>
        <w:ind w:left="3433" w:right="2933" w:firstLine="0"/>
        <w:jc w:val="center"/>
        <w:rPr>
          <w:b/>
          <w:sz w:val="32"/>
        </w:rPr>
      </w:pPr>
      <w:r>
        <w:rPr>
          <w:b/>
          <w:sz w:val="32"/>
        </w:rPr>
        <w:t>CLYDE RIVER HARBOUR CONSTRUCTION</w:t>
      </w:r>
    </w:p>
    <w:p>
      <w:pPr>
        <w:pStyle w:val="BodyText"/>
        <w:rPr>
          <w:b/>
          <w:sz w:val="32"/>
        </w:rPr>
      </w:pPr>
    </w:p>
    <w:p>
      <w:pPr>
        <w:pStyle w:val="BodyText"/>
        <w:rPr>
          <w:b/>
          <w:sz w:val="32"/>
        </w:rPr>
      </w:pPr>
    </w:p>
    <w:p>
      <w:pPr>
        <w:pStyle w:val="BodyText"/>
        <w:rPr>
          <w:b/>
          <w:sz w:val="32"/>
        </w:rPr>
      </w:pPr>
    </w:p>
    <w:p>
      <w:pPr>
        <w:pStyle w:val="Heading5"/>
        <w:spacing w:before="250"/>
        <w:ind w:left="3433" w:right="2931"/>
      </w:pPr>
      <w:r>
        <w:rPr/>
        <w:t>APPENDIX 2</w:t>
      </w:r>
    </w:p>
    <w:p>
      <w:pPr>
        <w:pStyle w:val="BodyText"/>
        <w:rPr>
          <w:b/>
          <w:sz w:val="28"/>
        </w:rPr>
      </w:pPr>
    </w:p>
    <w:p>
      <w:pPr>
        <w:pStyle w:val="Heading6"/>
        <w:ind w:left="3433" w:right="2932"/>
      </w:pPr>
      <w:r>
        <w:rPr/>
        <w:t>NT-NU Spill Report Form</w:t>
      </w:r>
    </w:p>
    <w:p>
      <w:pPr>
        <w:spacing w:after="0"/>
        <w:sectPr>
          <w:headerReference w:type="default" r:id="rId127"/>
          <w:footerReference w:type="default" r:id="rId128"/>
          <w:pgSz w:w="12240" w:h="15840"/>
          <w:pgMar w:header="0" w:footer="732" w:top="1500" w:bottom="920" w:left="0" w:right="500"/>
        </w:sectPr>
      </w:pPr>
    </w:p>
    <w:p>
      <w:pPr>
        <w:tabs>
          <w:tab w:pos="4325" w:val="left" w:leader="none"/>
        </w:tabs>
        <w:spacing w:before="129"/>
        <w:ind w:left="3110" w:right="0" w:firstLine="0"/>
        <w:jc w:val="left"/>
        <w:rPr>
          <w:rFonts w:ascii="Arial"/>
          <w:b/>
          <w:sz w:val="47"/>
        </w:rPr>
      </w:pPr>
      <w:r>
        <w:rPr/>
        <w:drawing>
          <wp:anchor distT="0" distB="0" distL="0" distR="0" allowOverlap="1" layoutInCell="1" locked="0" behindDoc="0" simplePos="0" relativeHeight="251844608">
            <wp:simplePos x="0" y="0"/>
            <wp:positionH relativeFrom="page">
              <wp:posOffset>989101</wp:posOffset>
            </wp:positionH>
            <wp:positionV relativeFrom="paragraph">
              <wp:posOffset>74997</wp:posOffset>
            </wp:positionV>
            <wp:extent cx="464022" cy="402823"/>
            <wp:effectExtent l="0" t="0" r="0" b="0"/>
            <wp:wrapNone/>
            <wp:docPr id="97" name="image65.jpeg"/>
            <wp:cNvGraphicFramePr>
              <a:graphicFrameLocks noChangeAspect="1"/>
            </wp:cNvGraphicFramePr>
            <a:graphic>
              <a:graphicData uri="http://schemas.openxmlformats.org/drawingml/2006/picture">
                <pic:pic>
                  <pic:nvPicPr>
                    <pic:cNvPr id="98" name="image65.jpeg"/>
                    <pic:cNvPicPr/>
                  </pic:nvPicPr>
                  <pic:blipFill>
                    <a:blip r:embed="rId131" cstate="print"/>
                    <a:stretch>
                      <a:fillRect/>
                    </a:stretch>
                  </pic:blipFill>
                  <pic:spPr>
                    <a:xfrm>
                      <a:off x="0" y="0"/>
                      <a:ext cx="464022" cy="402823"/>
                    </a:xfrm>
                    <a:prstGeom prst="rect">
                      <a:avLst/>
                    </a:prstGeom>
                  </pic:spPr>
                </pic:pic>
              </a:graphicData>
            </a:graphic>
          </wp:anchor>
        </w:drawing>
      </w:r>
      <w:r>
        <w:rPr/>
        <w:drawing>
          <wp:anchor distT="0" distB="0" distL="0" distR="0" allowOverlap="1" layoutInCell="1" locked="0" behindDoc="0" simplePos="0" relativeHeight="251845632">
            <wp:simplePos x="0" y="0"/>
            <wp:positionH relativeFrom="page">
              <wp:posOffset>1563024</wp:posOffset>
            </wp:positionH>
            <wp:positionV relativeFrom="paragraph">
              <wp:posOffset>87204</wp:posOffset>
            </wp:positionV>
            <wp:extent cx="305278" cy="390616"/>
            <wp:effectExtent l="0" t="0" r="0" b="0"/>
            <wp:wrapNone/>
            <wp:docPr id="99" name="image66.jpeg"/>
            <wp:cNvGraphicFramePr>
              <a:graphicFrameLocks noChangeAspect="1"/>
            </wp:cNvGraphicFramePr>
            <a:graphic>
              <a:graphicData uri="http://schemas.openxmlformats.org/drawingml/2006/picture">
                <pic:pic>
                  <pic:nvPicPr>
                    <pic:cNvPr id="100" name="image66.jpeg"/>
                    <pic:cNvPicPr/>
                  </pic:nvPicPr>
                  <pic:blipFill>
                    <a:blip r:embed="rId132" cstate="print"/>
                    <a:stretch>
                      <a:fillRect/>
                    </a:stretch>
                  </pic:blipFill>
                  <pic:spPr>
                    <a:xfrm>
                      <a:off x="0" y="0"/>
                      <a:ext cx="305278" cy="390616"/>
                    </a:xfrm>
                    <a:prstGeom prst="rect">
                      <a:avLst/>
                    </a:prstGeom>
                  </pic:spPr>
                </pic:pic>
              </a:graphicData>
            </a:graphic>
          </wp:anchor>
        </w:drawing>
      </w:r>
      <w:r>
        <w:rPr>
          <w:rFonts w:ascii="Arial"/>
          <w:b/>
          <w:color w:val="333333"/>
          <w:w w:val="90"/>
          <w:sz w:val="31"/>
        </w:rPr>
        <w:t>Canada</w:t>
        <w:tab/>
      </w:r>
      <w:r>
        <w:rPr>
          <w:rFonts w:ascii="Arial"/>
          <w:b/>
          <w:color w:val="1F1F1F"/>
          <w:w w:val="80"/>
          <w:sz w:val="47"/>
        </w:rPr>
        <w:t>NT-NU SPILL</w:t>
      </w:r>
      <w:r>
        <w:rPr>
          <w:rFonts w:ascii="Arial"/>
          <w:b/>
          <w:color w:val="1F1F1F"/>
          <w:spacing w:val="-84"/>
          <w:w w:val="80"/>
          <w:sz w:val="47"/>
        </w:rPr>
        <w:t> </w:t>
      </w:r>
      <w:r>
        <w:rPr>
          <w:rFonts w:ascii="Arial"/>
          <w:b/>
          <w:color w:val="1F1F1F"/>
          <w:w w:val="80"/>
          <w:sz w:val="47"/>
        </w:rPr>
        <w:t>REPORT</w:t>
      </w:r>
    </w:p>
    <w:p>
      <w:pPr>
        <w:spacing w:before="0"/>
        <w:ind w:left="4338" w:right="0" w:firstLine="0"/>
        <w:jc w:val="left"/>
        <w:rPr>
          <w:rFonts w:ascii="Arial"/>
          <w:sz w:val="15"/>
        </w:rPr>
      </w:pPr>
      <w:r>
        <w:rPr>
          <w:rFonts w:ascii="Arial"/>
          <w:color w:val="444444"/>
          <w:w w:val="80"/>
          <w:sz w:val="15"/>
        </w:rPr>
        <w:t>OIL</w:t>
      </w:r>
      <w:r>
        <w:rPr>
          <w:rFonts w:ascii="Arial"/>
          <w:color w:val="747274"/>
          <w:w w:val="80"/>
          <w:sz w:val="15"/>
        </w:rPr>
        <w:t>, </w:t>
      </w:r>
      <w:r>
        <w:rPr>
          <w:rFonts w:ascii="Arial"/>
          <w:color w:val="444444"/>
          <w:w w:val="80"/>
          <w:sz w:val="15"/>
        </w:rPr>
        <w:t>GASOLINE, CHEMICALS </w:t>
      </w:r>
      <w:r>
        <w:rPr>
          <w:rFonts w:ascii="Arial"/>
          <w:color w:val="333333"/>
          <w:w w:val="80"/>
          <w:sz w:val="15"/>
        </w:rPr>
        <w:t>AND </w:t>
      </w:r>
      <w:r>
        <w:rPr>
          <w:rFonts w:ascii="Arial"/>
          <w:color w:val="444444"/>
          <w:w w:val="80"/>
          <w:sz w:val="15"/>
        </w:rPr>
        <w:t>OTHER HAZARDOUS </w:t>
      </w:r>
      <w:r>
        <w:rPr>
          <w:rFonts w:ascii="Arial"/>
          <w:color w:val="333333"/>
          <w:w w:val="80"/>
          <w:sz w:val="15"/>
        </w:rPr>
        <w:t>MATERIALS</w:t>
      </w:r>
    </w:p>
    <w:p>
      <w:pPr>
        <w:spacing w:before="83"/>
        <w:ind w:left="322" w:right="0" w:firstLine="0"/>
        <w:jc w:val="left"/>
        <w:rPr>
          <w:rFonts w:ascii="Arial"/>
          <w:sz w:val="15"/>
        </w:rPr>
      </w:pPr>
      <w:r>
        <w:rPr/>
        <w:br w:type="column"/>
      </w:r>
      <w:r>
        <w:rPr>
          <w:rFonts w:ascii="Arial"/>
          <w:color w:val="444444"/>
          <w:w w:val="85"/>
          <w:sz w:val="15"/>
        </w:rPr>
        <w:t>NT-NU 24-HOUR </w:t>
      </w:r>
      <w:r>
        <w:rPr>
          <w:rFonts w:ascii="Arial"/>
          <w:color w:val="333333"/>
          <w:w w:val="85"/>
          <w:sz w:val="15"/>
        </w:rPr>
        <w:t>SPILL </w:t>
      </w:r>
      <w:r>
        <w:rPr>
          <w:rFonts w:ascii="Arial"/>
          <w:color w:val="444444"/>
          <w:w w:val="85"/>
          <w:sz w:val="15"/>
        </w:rPr>
        <w:t>REPORT LINE</w:t>
      </w:r>
    </w:p>
    <w:p>
      <w:pPr>
        <w:spacing w:before="11"/>
        <w:ind w:left="0" w:right="1044" w:firstLine="0"/>
        <w:jc w:val="right"/>
        <w:rPr>
          <w:rFonts w:ascii="Arial"/>
          <w:sz w:val="15"/>
        </w:rPr>
      </w:pPr>
      <w:r>
        <w:rPr>
          <w:rFonts w:ascii="Arial"/>
          <w:color w:val="565656"/>
          <w:spacing w:val="-8"/>
          <w:w w:val="90"/>
          <w:sz w:val="15"/>
        </w:rPr>
        <w:t>TEL</w:t>
      </w:r>
      <w:r>
        <w:rPr>
          <w:rFonts w:ascii="Arial"/>
          <w:color w:val="9A9A9A"/>
          <w:spacing w:val="-8"/>
          <w:w w:val="90"/>
          <w:sz w:val="15"/>
        </w:rPr>
        <w:t>: </w:t>
      </w:r>
      <w:r>
        <w:rPr>
          <w:rFonts w:ascii="Arial"/>
          <w:color w:val="747274"/>
          <w:spacing w:val="-6"/>
          <w:w w:val="90"/>
          <w:sz w:val="15"/>
        </w:rPr>
        <w:t>(</w:t>
      </w:r>
      <w:r>
        <w:rPr>
          <w:rFonts w:ascii="Arial"/>
          <w:color w:val="565656"/>
          <w:spacing w:val="-6"/>
          <w:w w:val="90"/>
          <w:sz w:val="15"/>
        </w:rPr>
        <w:t>86</w:t>
      </w:r>
      <w:r>
        <w:rPr>
          <w:rFonts w:ascii="Arial"/>
          <w:color w:val="747274"/>
          <w:spacing w:val="-6"/>
          <w:w w:val="90"/>
          <w:sz w:val="15"/>
        </w:rPr>
        <w:t>7)</w:t>
      </w:r>
      <w:r>
        <w:rPr>
          <w:rFonts w:ascii="Arial"/>
          <w:color w:val="747274"/>
          <w:spacing w:val="-8"/>
          <w:w w:val="90"/>
          <w:sz w:val="15"/>
        </w:rPr>
        <w:t> </w:t>
      </w:r>
      <w:r>
        <w:rPr>
          <w:rFonts w:ascii="Arial"/>
          <w:color w:val="565656"/>
          <w:spacing w:val="-4"/>
          <w:w w:val="90"/>
          <w:sz w:val="15"/>
        </w:rPr>
        <w:t>920</w:t>
      </w:r>
      <w:r>
        <w:rPr>
          <w:rFonts w:ascii="Arial"/>
          <w:color w:val="747274"/>
          <w:spacing w:val="-4"/>
          <w:w w:val="90"/>
          <w:sz w:val="15"/>
        </w:rPr>
        <w:t>-</w:t>
      </w:r>
      <w:r>
        <w:rPr>
          <w:rFonts w:ascii="Arial"/>
          <w:color w:val="565656"/>
          <w:spacing w:val="-4"/>
          <w:w w:val="90"/>
          <w:sz w:val="15"/>
        </w:rPr>
        <w:t>8130</w:t>
      </w:r>
    </w:p>
    <w:p>
      <w:pPr>
        <w:spacing w:before="5"/>
        <w:ind w:left="0" w:right="1043" w:firstLine="0"/>
        <w:jc w:val="right"/>
        <w:rPr>
          <w:rFonts w:ascii="Arial"/>
          <w:sz w:val="15"/>
        </w:rPr>
      </w:pPr>
      <w:r>
        <w:rPr>
          <w:rFonts w:ascii="Arial"/>
          <w:color w:val="444444"/>
          <w:spacing w:val="-4"/>
          <w:w w:val="90"/>
          <w:sz w:val="15"/>
        </w:rPr>
        <w:t>FAX</w:t>
      </w:r>
      <w:r>
        <w:rPr>
          <w:rFonts w:ascii="Arial"/>
          <w:color w:val="9A9A9A"/>
          <w:spacing w:val="-4"/>
          <w:w w:val="90"/>
          <w:sz w:val="15"/>
        </w:rPr>
        <w:t>:</w:t>
      </w:r>
      <w:r>
        <w:rPr>
          <w:rFonts w:ascii="Arial"/>
          <w:color w:val="9A9A9A"/>
          <w:spacing w:val="-23"/>
          <w:w w:val="90"/>
          <w:sz w:val="15"/>
        </w:rPr>
        <w:t> </w:t>
      </w:r>
      <w:r>
        <w:rPr>
          <w:rFonts w:ascii="Arial"/>
          <w:color w:val="747274"/>
          <w:spacing w:val="-6"/>
          <w:w w:val="90"/>
          <w:sz w:val="15"/>
        </w:rPr>
        <w:t>(</w:t>
      </w:r>
      <w:r>
        <w:rPr>
          <w:rFonts w:ascii="Arial"/>
          <w:color w:val="565656"/>
          <w:spacing w:val="-6"/>
          <w:w w:val="90"/>
          <w:sz w:val="15"/>
        </w:rPr>
        <w:t>867)</w:t>
      </w:r>
      <w:r>
        <w:rPr>
          <w:rFonts w:ascii="Arial"/>
          <w:color w:val="565656"/>
          <w:spacing w:val="-25"/>
          <w:w w:val="90"/>
          <w:sz w:val="15"/>
        </w:rPr>
        <w:t> </w:t>
      </w:r>
      <w:r>
        <w:rPr>
          <w:rFonts w:ascii="Arial"/>
          <w:color w:val="565656"/>
          <w:spacing w:val="-4"/>
          <w:w w:val="90"/>
          <w:sz w:val="15"/>
        </w:rPr>
        <w:t>873</w:t>
      </w:r>
      <w:r>
        <w:rPr>
          <w:rFonts w:ascii="Arial"/>
          <w:color w:val="747274"/>
          <w:spacing w:val="-4"/>
          <w:w w:val="90"/>
          <w:sz w:val="15"/>
        </w:rPr>
        <w:t>-</w:t>
      </w:r>
      <w:r>
        <w:rPr>
          <w:rFonts w:ascii="Arial"/>
          <w:color w:val="565656"/>
          <w:spacing w:val="-4"/>
          <w:w w:val="90"/>
          <w:sz w:val="15"/>
        </w:rPr>
        <w:t>6924</w:t>
      </w:r>
    </w:p>
    <w:p>
      <w:pPr>
        <w:spacing w:before="10"/>
        <w:ind w:left="0" w:right="1038" w:firstLine="0"/>
        <w:jc w:val="right"/>
        <w:rPr>
          <w:rFonts w:ascii="Arial"/>
          <w:sz w:val="15"/>
        </w:rPr>
      </w:pPr>
      <w:r>
        <w:rPr>
          <w:rFonts w:ascii="Arial"/>
          <w:color w:val="444444"/>
          <w:spacing w:val="-6"/>
          <w:w w:val="85"/>
          <w:sz w:val="15"/>
        </w:rPr>
        <w:t>EMAIL</w:t>
      </w:r>
      <w:r>
        <w:rPr>
          <w:rFonts w:ascii="Arial"/>
          <w:color w:val="9A9A9A"/>
          <w:spacing w:val="-6"/>
          <w:w w:val="85"/>
          <w:sz w:val="15"/>
        </w:rPr>
        <w:t>: </w:t>
      </w:r>
      <w:r>
        <w:rPr>
          <w:rFonts w:ascii="Arial"/>
          <w:color w:val="9A9A9A"/>
          <w:spacing w:val="19"/>
          <w:w w:val="85"/>
          <w:sz w:val="15"/>
        </w:rPr>
        <w:t> </w:t>
      </w:r>
      <w:hyperlink r:id="rId76">
        <w:r>
          <w:rPr>
            <w:rFonts w:ascii="Arial"/>
            <w:color w:val="565656"/>
            <w:spacing w:val="-6"/>
            <w:w w:val="85"/>
            <w:sz w:val="15"/>
          </w:rPr>
          <w:t>spills</w:t>
        </w:r>
        <w:r>
          <w:rPr>
            <w:rFonts w:ascii="Arial"/>
            <w:color w:val="747274"/>
            <w:spacing w:val="-6"/>
            <w:w w:val="85"/>
            <w:sz w:val="15"/>
          </w:rPr>
          <w:t>@</w:t>
        </w:r>
        <w:r>
          <w:rPr>
            <w:rFonts w:ascii="Arial"/>
            <w:color w:val="565656"/>
            <w:spacing w:val="-6"/>
            <w:w w:val="85"/>
            <w:sz w:val="15"/>
          </w:rPr>
          <w:t>gov</w:t>
        </w:r>
        <w:r>
          <w:rPr>
            <w:rFonts w:ascii="Arial"/>
            <w:color w:val="747274"/>
            <w:spacing w:val="-6"/>
            <w:w w:val="85"/>
            <w:sz w:val="15"/>
          </w:rPr>
          <w:t>.</w:t>
        </w:r>
        <w:r>
          <w:rPr>
            <w:rFonts w:ascii="Arial"/>
            <w:color w:val="565656"/>
            <w:spacing w:val="-6"/>
            <w:w w:val="85"/>
            <w:sz w:val="15"/>
          </w:rPr>
          <w:t>nt.ca</w:t>
        </w:r>
      </w:hyperlink>
    </w:p>
    <w:p>
      <w:pPr>
        <w:spacing w:after="0"/>
        <w:jc w:val="right"/>
        <w:rPr>
          <w:rFonts w:ascii="Arial"/>
          <w:sz w:val="15"/>
        </w:rPr>
        <w:sectPr>
          <w:headerReference w:type="default" r:id="rId129"/>
          <w:footerReference w:type="default" r:id="rId130"/>
          <w:pgSz w:w="12240" w:h="15840"/>
          <w:pgMar w:header="0" w:footer="732" w:top="1400" w:bottom="920" w:left="0" w:right="500"/>
          <w:cols w:num="2" w:equalWidth="0">
            <w:col w:w="8300" w:space="40"/>
            <w:col w:w="3400"/>
          </w:cols>
        </w:sectPr>
      </w:pPr>
    </w:p>
    <w:p>
      <w:pPr>
        <w:pStyle w:val="BodyText"/>
        <w:spacing w:before="8"/>
        <w:rPr>
          <w:rFonts w:ascii="Arial"/>
          <w:sz w:val="11"/>
        </w:rPr>
      </w:pPr>
    </w:p>
    <w:p>
      <w:pPr>
        <w:spacing w:before="0"/>
        <w:ind w:left="0" w:right="1345" w:firstLine="0"/>
        <w:jc w:val="right"/>
        <w:rPr>
          <w:rFonts w:ascii="Arial"/>
          <w:sz w:val="12"/>
        </w:rPr>
      </w:pPr>
      <w:r>
        <w:rPr>
          <w:rFonts w:ascii="Arial"/>
          <w:color w:val="0F0F0F"/>
          <w:w w:val="95"/>
          <w:sz w:val="12"/>
        </w:rPr>
        <w:t>REPORT </w:t>
      </w:r>
      <w:r>
        <w:rPr>
          <w:rFonts w:ascii="Arial"/>
          <w:color w:val="1F1F1F"/>
          <w:w w:val="95"/>
          <w:sz w:val="12"/>
        </w:rPr>
        <w:t>LINE </w:t>
      </w:r>
      <w:r>
        <w:rPr>
          <w:rFonts w:ascii="Arial"/>
          <w:color w:val="0F0F0F"/>
          <w:w w:val="95"/>
          <w:sz w:val="12"/>
        </w:rPr>
        <w:t>USE ONL</w:t>
      </w:r>
      <w:r>
        <w:rPr>
          <w:rFonts w:ascii="Arial"/>
          <w:color w:val="333333"/>
          <w:w w:val="95"/>
          <w:sz w:val="12"/>
        </w:rPr>
        <w:t>Y</w:t>
      </w:r>
    </w:p>
    <w:tbl>
      <w:tblPr>
        <w:tblW w:w="0" w:type="auto"/>
        <w:jc w:val="left"/>
        <w:tblInd w:w="15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18"/>
        <w:gridCol w:w="1202"/>
        <w:gridCol w:w="1120"/>
        <w:gridCol w:w="985"/>
        <w:gridCol w:w="432"/>
        <w:gridCol w:w="163"/>
        <w:gridCol w:w="1197"/>
        <w:gridCol w:w="293"/>
        <w:gridCol w:w="452"/>
        <w:gridCol w:w="644"/>
        <w:gridCol w:w="538"/>
        <w:gridCol w:w="307"/>
        <w:gridCol w:w="1490"/>
      </w:tblGrid>
      <w:tr>
        <w:trPr>
          <w:trHeight w:val="448" w:hRule="atLeast"/>
        </w:trPr>
        <w:tc>
          <w:tcPr>
            <w:tcW w:w="418" w:type="dxa"/>
          </w:tcPr>
          <w:p>
            <w:pPr>
              <w:pStyle w:val="TableParagraph"/>
              <w:spacing w:before="61"/>
              <w:ind w:right="92"/>
              <w:jc w:val="right"/>
              <w:rPr>
                <w:sz w:val="22"/>
              </w:rPr>
            </w:pPr>
            <w:r>
              <w:rPr>
                <w:color w:val="0F0F0F"/>
                <w:w w:val="102"/>
                <w:sz w:val="22"/>
              </w:rPr>
              <w:t>A</w:t>
            </w:r>
          </w:p>
        </w:tc>
        <w:tc>
          <w:tcPr>
            <w:tcW w:w="3739" w:type="dxa"/>
            <w:gridSpan w:val="4"/>
          </w:tcPr>
          <w:p>
            <w:pPr>
              <w:pStyle w:val="TableParagraph"/>
              <w:spacing w:before="68"/>
              <w:ind w:left="72"/>
              <w:rPr>
                <w:sz w:val="12"/>
              </w:rPr>
            </w:pPr>
            <w:r>
              <w:rPr>
                <w:color w:val="444444"/>
                <w:sz w:val="12"/>
              </w:rPr>
              <w:t>REPORT DATE</w:t>
            </w:r>
            <w:r>
              <w:rPr>
                <w:color w:val="9A9A9A"/>
                <w:sz w:val="12"/>
              </w:rPr>
              <w:t>: </w:t>
            </w:r>
            <w:r>
              <w:rPr>
                <w:color w:val="565656"/>
                <w:sz w:val="12"/>
              </w:rPr>
              <w:t>MONTH-DAY </w:t>
            </w:r>
            <w:r>
              <w:rPr>
                <w:color w:val="444444"/>
                <w:sz w:val="12"/>
              </w:rPr>
              <w:t>- YEAR</w:t>
            </w:r>
          </w:p>
        </w:tc>
        <w:tc>
          <w:tcPr>
            <w:tcW w:w="1360" w:type="dxa"/>
            <w:gridSpan w:val="2"/>
          </w:tcPr>
          <w:p>
            <w:pPr>
              <w:pStyle w:val="TableParagraph"/>
              <w:spacing w:before="68"/>
              <w:ind w:left="68"/>
              <w:rPr>
                <w:sz w:val="12"/>
              </w:rPr>
            </w:pPr>
            <w:r>
              <w:rPr>
                <w:color w:val="444444"/>
                <w:sz w:val="12"/>
              </w:rPr>
              <w:t>REPORTTIME</w:t>
            </w:r>
          </w:p>
        </w:tc>
        <w:tc>
          <w:tcPr>
            <w:tcW w:w="1927" w:type="dxa"/>
            <w:gridSpan w:val="4"/>
            <w:vMerge w:val="restart"/>
            <w:tcBorders>
              <w:bottom w:val="single" w:sz="12" w:space="0" w:color="000000"/>
              <w:right w:val="single" w:sz="18" w:space="0" w:color="000000"/>
            </w:tcBorders>
          </w:tcPr>
          <w:p>
            <w:pPr>
              <w:pStyle w:val="TableParagraph"/>
              <w:spacing w:before="9"/>
              <w:rPr>
                <w:sz w:val="17"/>
              </w:rPr>
            </w:pPr>
          </w:p>
          <w:p>
            <w:pPr>
              <w:pStyle w:val="TableParagraph"/>
              <w:ind w:left="77"/>
              <w:rPr>
                <w:sz w:val="12"/>
              </w:rPr>
            </w:pPr>
            <w:r>
              <w:rPr>
                <w:rFonts w:ascii="Times New Roman"/>
                <w:color w:val="444444"/>
                <w:sz w:val="16"/>
              </w:rPr>
              <w:t>0 </w:t>
            </w:r>
            <w:r>
              <w:rPr>
                <w:color w:val="444444"/>
                <w:spacing w:val="-6"/>
                <w:sz w:val="12"/>
              </w:rPr>
              <w:t>ORIG</w:t>
            </w:r>
            <w:r>
              <w:rPr>
                <w:color w:val="0F0F0F"/>
                <w:spacing w:val="-6"/>
                <w:sz w:val="12"/>
              </w:rPr>
              <w:t>I</w:t>
            </w:r>
            <w:r>
              <w:rPr>
                <w:color w:val="444444"/>
                <w:spacing w:val="-6"/>
                <w:sz w:val="12"/>
              </w:rPr>
              <w:t>NAL </w:t>
            </w:r>
            <w:r>
              <w:rPr>
                <w:color w:val="565656"/>
                <w:spacing w:val="-6"/>
                <w:sz w:val="12"/>
              </w:rPr>
              <w:t>SPI</w:t>
            </w:r>
            <w:r>
              <w:rPr>
                <w:color w:val="333333"/>
                <w:spacing w:val="-6"/>
                <w:sz w:val="12"/>
              </w:rPr>
              <w:t>LL </w:t>
            </w:r>
            <w:r>
              <w:rPr>
                <w:color w:val="333333"/>
                <w:spacing w:val="-5"/>
                <w:sz w:val="12"/>
              </w:rPr>
              <w:t>RE</w:t>
            </w:r>
            <w:r>
              <w:rPr>
                <w:color w:val="565656"/>
                <w:spacing w:val="-5"/>
                <w:sz w:val="12"/>
              </w:rPr>
              <w:t>POR</w:t>
            </w:r>
            <w:r>
              <w:rPr>
                <w:color w:val="333333"/>
                <w:spacing w:val="-5"/>
                <w:sz w:val="12"/>
              </w:rPr>
              <w:t>T</w:t>
            </w:r>
            <w:r>
              <w:rPr>
                <w:color w:val="898989"/>
                <w:spacing w:val="-5"/>
                <w:sz w:val="12"/>
              </w:rPr>
              <w:t>, </w:t>
            </w:r>
            <w:r>
              <w:rPr>
                <w:color w:val="565656"/>
                <w:sz w:val="12"/>
              </w:rPr>
              <w:t>OR</w:t>
            </w:r>
          </w:p>
          <w:p>
            <w:pPr>
              <w:pStyle w:val="TableParagraph"/>
              <w:spacing w:before="90"/>
              <w:ind w:left="80"/>
              <w:rPr>
                <w:sz w:val="12"/>
              </w:rPr>
            </w:pPr>
            <w:r>
              <w:rPr>
                <w:rFonts w:ascii="Times New Roman"/>
                <w:color w:val="333333"/>
                <w:sz w:val="15"/>
              </w:rPr>
              <w:t>D </w:t>
            </w:r>
            <w:r>
              <w:rPr>
                <w:color w:val="565656"/>
                <w:sz w:val="12"/>
              </w:rPr>
              <w:t>UPDATE#</w:t>
            </w:r>
          </w:p>
          <w:p>
            <w:pPr>
              <w:pStyle w:val="TableParagraph"/>
              <w:spacing w:before="13"/>
              <w:ind w:left="71"/>
              <w:rPr>
                <w:sz w:val="12"/>
              </w:rPr>
            </w:pPr>
            <w:r>
              <w:rPr>
                <w:color w:val="565656"/>
                <w:w w:val="95"/>
                <w:sz w:val="12"/>
              </w:rPr>
              <w:t>TO</w:t>
            </w:r>
            <w:r>
              <w:rPr>
                <w:color w:val="444444"/>
                <w:w w:val="95"/>
                <w:sz w:val="12"/>
              </w:rPr>
              <w:t>THE </w:t>
            </w:r>
            <w:r>
              <w:rPr>
                <w:color w:val="565656"/>
                <w:w w:val="95"/>
                <w:sz w:val="12"/>
              </w:rPr>
              <w:t>ORIG</w:t>
            </w:r>
            <w:r>
              <w:rPr>
                <w:color w:val="333333"/>
                <w:w w:val="95"/>
                <w:sz w:val="12"/>
              </w:rPr>
              <w:t>INAL </w:t>
            </w:r>
            <w:r>
              <w:rPr>
                <w:color w:val="444444"/>
                <w:w w:val="95"/>
                <w:sz w:val="12"/>
              </w:rPr>
              <w:t>SPILL </w:t>
            </w:r>
            <w:r>
              <w:rPr>
                <w:color w:val="565656"/>
                <w:w w:val="95"/>
                <w:sz w:val="12"/>
              </w:rPr>
              <w:t>REPOR</w:t>
            </w:r>
            <w:r>
              <w:rPr>
                <w:color w:val="333333"/>
                <w:w w:val="95"/>
                <w:sz w:val="12"/>
              </w:rPr>
              <w:t>T</w:t>
            </w:r>
          </w:p>
        </w:tc>
        <w:tc>
          <w:tcPr>
            <w:tcW w:w="1797" w:type="dxa"/>
            <w:gridSpan w:val="2"/>
            <w:vMerge w:val="restart"/>
            <w:tcBorders>
              <w:left w:val="single" w:sz="18" w:space="0" w:color="000000"/>
              <w:bottom w:val="single" w:sz="12" w:space="0" w:color="000000"/>
              <w:right w:val="single" w:sz="12" w:space="0" w:color="000000"/>
            </w:tcBorders>
          </w:tcPr>
          <w:p>
            <w:pPr>
              <w:pStyle w:val="TableParagraph"/>
              <w:spacing w:before="68"/>
              <w:ind w:left="55"/>
              <w:rPr>
                <w:sz w:val="12"/>
              </w:rPr>
            </w:pPr>
            <w:r>
              <w:rPr>
                <w:color w:val="565656"/>
                <w:sz w:val="12"/>
              </w:rPr>
              <w:t>REPOR</w:t>
            </w:r>
            <w:r>
              <w:rPr>
                <w:color w:val="333333"/>
                <w:sz w:val="12"/>
              </w:rPr>
              <w:t>T </w:t>
            </w:r>
            <w:r>
              <w:rPr>
                <w:color w:val="565656"/>
                <w:sz w:val="12"/>
              </w:rPr>
              <w:t>N\JvlBER</w:t>
            </w:r>
          </w:p>
        </w:tc>
      </w:tr>
      <w:tr>
        <w:trPr>
          <w:trHeight w:val="431" w:hRule="atLeast"/>
        </w:trPr>
        <w:tc>
          <w:tcPr>
            <w:tcW w:w="418" w:type="dxa"/>
            <w:tcBorders>
              <w:bottom w:val="single" w:sz="12" w:space="0" w:color="000000"/>
            </w:tcBorders>
          </w:tcPr>
          <w:p>
            <w:pPr>
              <w:pStyle w:val="TableParagraph"/>
              <w:spacing w:before="30"/>
              <w:ind w:right="92"/>
              <w:jc w:val="right"/>
              <w:rPr>
                <w:sz w:val="22"/>
              </w:rPr>
            </w:pPr>
            <w:r>
              <w:rPr>
                <w:color w:val="0F0F0F"/>
                <w:w w:val="103"/>
                <w:sz w:val="22"/>
              </w:rPr>
              <w:t>B</w:t>
            </w:r>
          </w:p>
        </w:tc>
        <w:tc>
          <w:tcPr>
            <w:tcW w:w="3739" w:type="dxa"/>
            <w:gridSpan w:val="4"/>
            <w:tcBorders>
              <w:bottom w:val="single" w:sz="12" w:space="0" w:color="000000"/>
            </w:tcBorders>
          </w:tcPr>
          <w:p>
            <w:pPr>
              <w:pStyle w:val="TableParagraph"/>
              <w:spacing w:before="42"/>
              <w:ind w:left="71"/>
              <w:rPr>
                <w:sz w:val="12"/>
              </w:rPr>
            </w:pPr>
            <w:r>
              <w:rPr>
                <w:color w:val="565656"/>
                <w:sz w:val="12"/>
              </w:rPr>
              <w:t>OCCURRENCE </w:t>
            </w:r>
            <w:r>
              <w:rPr>
                <w:color w:val="444444"/>
                <w:sz w:val="12"/>
              </w:rPr>
              <w:t>DATE: </w:t>
            </w:r>
            <w:r>
              <w:rPr>
                <w:color w:val="565656"/>
                <w:sz w:val="12"/>
              </w:rPr>
              <w:t>MONTH </w:t>
            </w:r>
            <w:r>
              <w:rPr>
                <w:color w:val="333333"/>
                <w:sz w:val="12"/>
              </w:rPr>
              <w:t>- DA</w:t>
            </w:r>
            <w:r>
              <w:rPr>
                <w:color w:val="565656"/>
                <w:sz w:val="12"/>
              </w:rPr>
              <w:t>Y </w:t>
            </w:r>
            <w:r>
              <w:rPr>
                <w:color w:val="333333"/>
                <w:sz w:val="12"/>
              </w:rPr>
              <w:t>- </w:t>
            </w:r>
            <w:r>
              <w:rPr>
                <w:color w:val="444444"/>
                <w:sz w:val="12"/>
              </w:rPr>
              <w:t>YEAR</w:t>
            </w:r>
          </w:p>
        </w:tc>
        <w:tc>
          <w:tcPr>
            <w:tcW w:w="1360" w:type="dxa"/>
            <w:gridSpan w:val="2"/>
            <w:tcBorders>
              <w:bottom w:val="single" w:sz="12" w:space="0" w:color="000000"/>
            </w:tcBorders>
          </w:tcPr>
          <w:p>
            <w:pPr>
              <w:pStyle w:val="TableParagraph"/>
              <w:spacing w:before="42"/>
              <w:ind w:left="67"/>
              <w:rPr>
                <w:sz w:val="12"/>
              </w:rPr>
            </w:pPr>
            <w:r>
              <w:rPr>
                <w:color w:val="565656"/>
                <w:sz w:val="12"/>
              </w:rPr>
              <w:t>OCCURRENCE </w:t>
            </w:r>
            <w:r>
              <w:rPr>
                <w:color w:val="333333"/>
                <w:sz w:val="12"/>
              </w:rPr>
              <w:t>TIME</w:t>
            </w:r>
          </w:p>
        </w:tc>
        <w:tc>
          <w:tcPr>
            <w:tcW w:w="1927" w:type="dxa"/>
            <w:gridSpan w:val="4"/>
            <w:vMerge/>
            <w:tcBorders>
              <w:top w:val="nil"/>
              <w:bottom w:val="single" w:sz="12" w:space="0" w:color="000000"/>
              <w:right w:val="single" w:sz="18" w:space="0" w:color="000000"/>
            </w:tcBorders>
          </w:tcPr>
          <w:p>
            <w:pPr>
              <w:rPr>
                <w:sz w:val="2"/>
                <w:szCs w:val="2"/>
              </w:rPr>
            </w:pPr>
          </w:p>
        </w:tc>
        <w:tc>
          <w:tcPr>
            <w:tcW w:w="1797" w:type="dxa"/>
            <w:gridSpan w:val="2"/>
            <w:vMerge/>
            <w:tcBorders>
              <w:top w:val="nil"/>
              <w:left w:val="single" w:sz="18" w:space="0" w:color="000000"/>
              <w:bottom w:val="single" w:sz="12" w:space="0" w:color="000000"/>
              <w:right w:val="single" w:sz="12" w:space="0" w:color="000000"/>
            </w:tcBorders>
          </w:tcPr>
          <w:p>
            <w:pPr>
              <w:rPr>
                <w:sz w:val="2"/>
                <w:szCs w:val="2"/>
              </w:rPr>
            </w:pPr>
          </w:p>
        </w:tc>
      </w:tr>
      <w:tr>
        <w:trPr>
          <w:trHeight w:val="438" w:hRule="atLeast"/>
        </w:trPr>
        <w:tc>
          <w:tcPr>
            <w:tcW w:w="418" w:type="dxa"/>
            <w:tcBorders>
              <w:top w:val="single" w:sz="12" w:space="0" w:color="000000"/>
            </w:tcBorders>
          </w:tcPr>
          <w:p>
            <w:pPr>
              <w:pStyle w:val="TableParagraph"/>
              <w:spacing w:before="44"/>
              <w:ind w:right="87"/>
              <w:jc w:val="right"/>
              <w:rPr>
                <w:sz w:val="21"/>
              </w:rPr>
            </w:pPr>
            <w:r>
              <w:rPr>
                <w:color w:val="0F0F0F"/>
                <w:w w:val="106"/>
                <w:sz w:val="21"/>
              </w:rPr>
              <w:t>C</w:t>
            </w:r>
          </w:p>
        </w:tc>
        <w:tc>
          <w:tcPr>
            <w:tcW w:w="8823" w:type="dxa"/>
            <w:gridSpan w:val="12"/>
            <w:tcBorders>
              <w:top w:val="single" w:sz="12" w:space="0" w:color="000000"/>
              <w:right w:val="single" w:sz="12" w:space="0" w:color="000000"/>
            </w:tcBorders>
          </w:tcPr>
          <w:p>
            <w:pPr>
              <w:pStyle w:val="TableParagraph"/>
              <w:tabs>
                <w:tab w:pos="4047" w:val="left" w:leader="none"/>
              </w:tabs>
              <w:spacing w:before="5"/>
              <w:ind w:left="72"/>
              <w:rPr>
                <w:sz w:val="12"/>
              </w:rPr>
            </w:pPr>
            <w:r>
              <w:rPr>
                <w:color w:val="444444"/>
                <w:w w:val="95"/>
                <w:position w:val="1"/>
                <w:sz w:val="12"/>
              </w:rPr>
              <w:t>LAND</w:t>
            </w:r>
            <w:r>
              <w:rPr>
                <w:color w:val="444444"/>
                <w:spacing w:val="-25"/>
                <w:w w:val="95"/>
                <w:position w:val="1"/>
                <w:sz w:val="12"/>
              </w:rPr>
              <w:t> </w:t>
            </w:r>
            <w:r>
              <w:rPr>
                <w:color w:val="565656"/>
                <w:w w:val="95"/>
                <w:position w:val="1"/>
                <w:sz w:val="12"/>
              </w:rPr>
              <w:t>USE</w:t>
            </w:r>
            <w:r>
              <w:rPr>
                <w:color w:val="565656"/>
                <w:spacing w:val="-26"/>
                <w:w w:val="95"/>
                <w:position w:val="1"/>
                <w:sz w:val="12"/>
              </w:rPr>
              <w:t> </w:t>
            </w:r>
            <w:r>
              <w:rPr>
                <w:color w:val="444444"/>
                <w:w w:val="95"/>
                <w:position w:val="1"/>
                <w:sz w:val="12"/>
              </w:rPr>
              <w:t>PERMIT</w:t>
            </w:r>
            <w:r>
              <w:rPr>
                <w:color w:val="444444"/>
                <w:spacing w:val="-20"/>
                <w:w w:val="95"/>
                <w:position w:val="1"/>
                <w:sz w:val="12"/>
              </w:rPr>
              <w:t> </w:t>
            </w:r>
            <w:r>
              <w:rPr>
                <w:color w:val="565656"/>
                <w:w w:val="95"/>
                <w:position w:val="1"/>
                <w:sz w:val="12"/>
              </w:rPr>
              <w:t>NUMlER</w:t>
            </w:r>
            <w:r>
              <w:rPr>
                <w:color w:val="565656"/>
                <w:spacing w:val="-23"/>
                <w:w w:val="95"/>
                <w:position w:val="1"/>
                <w:sz w:val="12"/>
              </w:rPr>
              <w:t> </w:t>
            </w:r>
            <w:r>
              <w:rPr>
                <w:color w:val="565656"/>
                <w:spacing w:val="-7"/>
                <w:w w:val="95"/>
                <w:position w:val="1"/>
                <w:sz w:val="12"/>
              </w:rPr>
              <w:t>(I</w:t>
            </w:r>
            <w:r>
              <w:rPr>
                <w:color w:val="333333"/>
                <w:spacing w:val="-7"/>
                <w:w w:val="95"/>
                <w:position w:val="1"/>
                <w:sz w:val="12"/>
              </w:rPr>
              <w:t>F</w:t>
            </w:r>
            <w:r>
              <w:rPr>
                <w:color w:val="333333"/>
                <w:spacing w:val="-20"/>
                <w:w w:val="95"/>
                <w:position w:val="1"/>
                <w:sz w:val="12"/>
              </w:rPr>
              <w:t> </w:t>
            </w:r>
            <w:r>
              <w:rPr>
                <w:color w:val="444444"/>
                <w:w w:val="95"/>
                <w:position w:val="1"/>
                <w:sz w:val="12"/>
              </w:rPr>
              <w:t>APPLICABLE)</w:t>
              <w:tab/>
            </w:r>
            <w:r>
              <w:rPr>
                <w:color w:val="444444"/>
                <w:w w:val="50"/>
                <w:sz w:val="18"/>
              </w:rPr>
              <w:t>I </w:t>
            </w:r>
            <w:r>
              <w:rPr>
                <w:color w:val="565656"/>
                <w:w w:val="95"/>
                <w:sz w:val="12"/>
              </w:rPr>
              <w:t>WATER </w:t>
            </w:r>
            <w:r>
              <w:rPr>
                <w:color w:val="444444"/>
                <w:w w:val="95"/>
                <w:sz w:val="12"/>
              </w:rPr>
              <w:t>LICENCE </w:t>
            </w:r>
            <w:r>
              <w:rPr>
                <w:color w:val="565656"/>
                <w:w w:val="95"/>
                <w:sz w:val="12"/>
              </w:rPr>
              <w:t>NUv'BER</w:t>
            </w:r>
            <w:r>
              <w:rPr>
                <w:color w:val="565656"/>
                <w:spacing w:val="-25"/>
                <w:w w:val="95"/>
                <w:sz w:val="12"/>
              </w:rPr>
              <w:t> </w:t>
            </w:r>
            <w:r>
              <w:rPr>
                <w:color w:val="565656"/>
                <w:spacing w:val="-3"/>
                <w:w w:val="95"/>
                <w:sz w:val="12"/>
              </w:rPr>
              <w:t>(</w:t>
            </w:r>
            <w:r>
              <w:rPr>
                <w:color w:val="333333"/>
                <w:spacing w:val="-3"/>
                <w:w w:val="95"/>
                <w:sz w:val="12"/>
              </w:rPr>
              <w:t>IF </w:t>
            </w:r>
            <w:r>
              <w:rPr>
                <w:color w:val="444444"/>
                <w:w w:val="95"/>
                <w:sz w:val="12"/>
              </w:rPr>
              <w:t>APPLICABI.£)</w:t>
            </w:r>
          </w:p>
        </w:tc>
      </w:tr>
      <w:tr>
        <w:trPr>
          <w:trHeight w:val="455" w:hRule="atLeast"/>
        </w:trPr>
        <w:tc>
          <w:tcPr>
            <w:tcW w:w="418" w:type="dxa"/>
          </w:tcPr>
          <w:p>
            <w:pPr>
              <w:pStyle w:val="TableParagraph"/>
              <w:spacing w:before="52"/>
              <w:ind w:right="82"/>
              <w:jc w:val="right"/>
              <w:rPr>
                <w:sz w:val="22"/>
              </w:rPr>
            </w:pPr>
            <w:r>
              <w:rPr>
                <w:color w:val="0F0F0F"/>
                <w:w w:val="105"/>
                <w:sz w:val="22"/>
              </w:rPr>
              <w:t>D</w:t>
            </w:r>
          </w:p>
        </w:tc>
        <w:tc>
          <w:tcPr>
            <w:tcW w:w="8823" w:type="dxa"/>
            <w:gridSpan w:val="12"/>
            <w:tcBorders>
              <w:right w:val="single" w:sz="12" w:space="0" w:color="000000"/>
            </w:tcBorders>
          </w:tcPr>
          <w:p>
            <w:pPr>
              <w:pStyle w:val="TableParagraph"/>
              <w:tabs>
                <w:tab w:pos="5444" w:val="left" w:leader="none"/>
                <w:tab w:pos="6722" w:val="left" w:leader="none"/>
              </w:tabs>
              <w:spacing w:line="136" w:lineRule="auto" w:before="47"/>
              <w:ind w:left="70"/>
              <w:rPr>
                <w:sz w:val="24"/>
              </w:rPr>
            </w:pPr>
            <w:r>
              <w:rPr>
                <w:color w:val="565656"/>
                <w:spacing w:val="-1"/>
                <w:w w:val="88"/>
                <w:sz w:val="12"/>
              </w:rPr>
              <w:t>GEOGRAPHI</w:t>
            </w:r>
            <w:r>
              <w:rPr>
                <w:color w:val="565656"/>
                <w:w w:val="88"/>
                <w:sz w:val="12"/>
              </w:rPr>
              <w:t>C</w:t>
            </w:r>
            <w:r>
              <w:rPr>
                <w:color w:val="565656"/>
                <w:spacing w:val="-8"/>
                <w:sz w:val="12"/>
              </w:rPr>
              <w:t> </w:t>
            </w:r>
            <w:r>
              <w:rPr>
                <w:color w:val="565656"/>
                <w:spacing w:val="-1"/>
                <w:w w:val="90"/>
                <w:sz w:val="12"/>
              </w:rPr>
              <w:t>PLAC</w:t>
            </w:r>
            <w:r>
              <w:rPr>
                <w:color w:val="565656"/>
                <w:w w:val="90"/>
                <w:sz w:val="12"/>
              </w:rPr>
              <w:t>E</w:t>
            </w:r>
            <w:r>
              <w:rPr>
                <w:color w:val="565656"/>
                <w:spacing w:val="-13"/>
                <w:sz w:val="12"/>
              </w:rPr>
              <w:t> </w:t>
            </w:r>
            <w:r>
              <w:rPr>
                <w:color w:val="444444"/>
                <w:spacing w:val="-1"/>
                <w:w w:val="91"/>
                <w:sz w:val="12"/>
              </w:rPr>
              <w:t>NAM</w:t>
            </w:r>
            <w:r>
              <w:rPr>
                <w:color w:val="444444"/>
                <w:w w:val="91"/>
                <w:sz w:val="12"/>
              </w:rPr>
              <w:t>E</w:t>
            </w:r>
            <w:r>
              <w:rPr>
                <w:color w:val="444444"/>
                <w:spacing w:val="-15"/>
                <w:sz w:val="12"/>
              </w:rPr>
              <w:t> </w:t>
            </w:r>
            <w:r>
              <w:rPr>
                <w:color w:val="565656"/>
                <w:spacing w:val="-1"/>
                <w:w w:val="93"/>
                <w:sz w:val="12"/>
              </w:rPr>
              <w:t>O</w:t>
            </w:r>
            <w:r>
              <w:rPr>
                <w:color w:val="565656"/>
                <w:w w:val="93"/>
                <w:sz w:val="12"/>
              </w:rPr>
              <w:t>R</w:t>
            </w:r>
            <w:r>
              <w:rPr>
                <w:color w:val="565656"/>
                <w:spacing w:val="-13"/>
                <w:sz w:val="12"/>
              </w:rPr>
              <w:t> </w:t>
            </w:r>
            <w:r>
              <w:rPr>
                <w:color w:val="565656"/>
                <w:spacing w:val="-1"/>
                <w:w w:val="87"/>
                <w:sz w:val="12"/>
              </w:rPr>
              <w:t>DISTANC</w:t>
            </w:r>
            <w:r>
              <w:rPr>
                <w:color w:val="565656"/>
                <w:w w:val="87"/>
                <w:sz w:val="12"/>
              </w:rPr>
              <w:t>E</w:t>
            </w:r>
            <w:r>
              <w:rPr>
                <w:color w:val="565656"/>
                <w:spacing w:val="-5"/>
                <w:sz w:val="12"/>
              </w:rPr>
              <w:t> </w:t>
            </w:r>
            <w:r>
              <w:rPr>
                <w:color w:val="444444"/>
                <w:spacing w:val="-1"/>
                <w:w w:val="91"/>
                <w:sz w:val="12"/>
              </w:rPr>
              <w:t>AN</w:t>
            </w:r>
            <w:r>
              <w:rPr>
                <w:color w:val="444444"/>
                <w:w w:val="91"/>
                <w:sz w:val="12"/>
              </w:rPr>
              <w:t>D</w:t>
            </w:r>
            <w:r>
              <w:rPr>
                <w:color w:val="444444"/>
                <w:spacing w:val="-14"/>
                <w:sz w:val="12"/>
              </w:rPr>
              <w:t> </w:t>
            </w:r>
            <w:r>
              <w:rPr>
                <w:color w:val="444444"/>
                <w:spacing w:val="-1"/>
                <w:w w:val="94"/>
                <w:sz w:val="12"/>
              </w:rPr>
              <w:t>D</w:t>
            </w:r>
            <w:r>
              <w:rPr>
                <w:color w:val="444444"/>
                <w:spacing w:val="-13"/>
                <w:w w:val="94"/>
                <w:sz w:val="12"/>
              </w:rPr>
              <w:t>I</w:t>
            </w:r>
            <w:r>
              <w:rPr>
                <w:color w:val="444444"/>
                <w:spacing w:val="-1"/>
                <w:w w:val="97"/>
                <w:sz w:val="12"/>
              </w:rPr>
              <w:t>R</w:t>
            </w:r>
            <w:r>
              <w:rPr>
                <w:color w:val="444444"/>
                <w:spacing w:val="-15"/>
                <w:w w:val="97"/>
                <w:sz w:val="12"/>
              </w:rPr>
              <w:t>E</w:t>
            </w:r>
            <w:r>
              <w:rPr>
                <w:color w:val="747274"/>
                <w:spacing w:val="-12"/>
                <w:w w:val="106"/>
                <w:sz w:val="12"/>
              </w:rPr>
              <w:t>C</w:t>
            </w:r>
            <w:r>
              <w:rPr>
                <w:color w:val="565656"/>
                <w:spacing w:val="-1"/>
                <w:w w:val="96"/>
                <w:sz w:val="12"/>
              </w:rPr>
              <w:t>TIO</w:t>
            </w:r>
            <w:r>
              <w:rPr>
                <w:color w:val="565656"/>
                <w:spacing w:val="-4"/>
                <w:w w:val="96"/>
                <w:sz w:val="12"/>
              </w:rPr>
              <w:t>N</w:t>
            </w:r>
            <w:r>
              <w:rPr>
                <w:color w:val="565656"/>
                <w:spacing w:val="-1"/>
                <w:w w:val="93"/>
                <w:sz w:val="12"/>
              </w:rPr>
              <w:t>FRO</w:t>
            </w:r>
            <w:r>
              <w:rPr>
                <w:color w:val="565656"/>
                <w:w w:val="93"/>
                <w:sz w:val="12"/>
              </w:rPr>
              <w:t>M</w:t>
            </w:r>
            <w:r>
              <w:rPr>
                <w:color w:val="565656"/>
                <w:spacing w:val="-19"/>
                <w:sz w:val="12"/>
              </w:rPr>
              <w:t> </w:t>
            </w:r>
            <w:r>
              <w:rPr>
                <w:color w:val="444444"/>
                <w:spacing w:val="-1"/>
                <w:w w:val="92"/>
                <w:sz w:val="12"/>
              </w:rPr>
              <w:t>TH</w:t>
            </w:r>
            <w:r>
              <w:rPr>
                <w:color w:val="444444"/>
                <w:w w:val="92"/>
                <w:sz w:val="12"/>
              </w:rPr>
              <w:t>E</w:t>
            </w:r>
            <w:r>
              <w:rPr>
                <w:color w:val="444444"/>
                <w:spacing w:val="-16"/>
                <w:sz w:val="12"/>
              </w:rPr>
              <w:t> </w:t>
            </w:r>
            <w:r>
              <w:rPr>
                <w:color w:val="444444"/>
                <w:spacing w:val="-1"/>
                <w:w w:val="90"/>
                <w:sz w:val="12"/>
              </w:rPr>
              <w:t>NAME</w:t>
            </w:r>
            <w:r>
              <w:rPr>
                <w:color w:val="444444"/>
                <w:w w:val="90"/>
                <w:sz w:val="12"/>
              </w:rPr>
              <w:t>D</w:t>
            </w:r>
            <w:r>
              <w:rPr>
                <w:color w:val="444444"/>
                <w:spacing w:val="-15"/>
                <w:sz w:val="12"/>
              </w:rPr>
              <w:t> </w:t>
            </w:r>
            <w:r>
              <w:rPr>
                <w:color w:val="333333"/>
                <w:w w:val="90"/>
                <w:sz w:val="12"/>
              </w:rPr>
              <w:t>L</w:t>
            </w:r>
            <w:r>
              <w:rPr>
                <w:color w:val="565656"/>
                <w:spacing w:val="-1"/>
                <w:w w:val="90"/>
                <w:sz w:val="12"/>
              </w:rPr>
              <w:t>OC</w:t>
            </w:r>
            <w:r>
              <w:rPr>
                <w:color w:val="565656"/>
                <w:spacing w:val="-6"/>
                <w:w w:val="90"/>
                <w:sz w:val="12"/>
              </w:rPr>
              <w:t>A</w:t>
            </w:r>
            <w:r>
              <w:rPr>
                <w:color w:val="333333"/>
                <w:spacing w:val="-1"/>
                <w:w w:val="96"/>
                <w:sz w:val="12"/>
              </w:rPr>
              <w:t>T</w:t>
            </w:r>
            <w:r>
              <w:rPr>
                <w:color w:val="333333"/>
                <w:spacing w:val="-15"/>
                <w:w w:val="96"/>
                <w:sz w:val="12"/>
              </w:rPr>
              <w:t>I</w:t>
            </w:r>
            <w:r>
              <w:rPr>
                <w:color w:val="565656"/>
                <w:spacing w:val="-1"/>
                <w:w w:val="97"/>
                <w:sz w:val="12"/>
              </w:rPr>
              <w:t>O</w:t>
            </w:r>
            <w:r>
              <w:rPr>
                <w:color w:val="565656"/>
                <w:w w:val="97"/>
                <w:sz w:val="12"/>
              </w:rPr>
              <w:t>N</w:t>
            </w:r>
            <w:r>
              <w:rPr>
                <w:color w:val="565656"/>
                <w:sz w:val="12"/>
              </w:rPr>
              <w:tab/>
            </w:r>
            <w:r>
              <w:rPr>
                <w:color w:val="565656"/>
                <w:w w:val="12"/>
                <w:position w:val="-5"/>
                <w:sz w:val="23"/>
              </w:rPr>
              <w:t>I</w:t>
            </w:r>
            <w:r>
              <w:rPr>
                <w:color w:val="565656"/>
                <w:position w:val="-5"/>
                <w:sz w:val="23"/>
              </w:rPr>
              <w:t> </w:t>
            </w:r>
            <w:r>
              <w:rPr>
                <w:color w:val="565656"/>
                <w:spacing w:val="-8"/>
                <w:position w:val="-5"/>
                <w:sz w:val="23"/>
              </w:rPr>
              <w:t> </w:t>
            </w:r>
            <w:r>
              <w:rPr>
                <w:color w:val="565656"/>
                <w:spacing w:val="-77"/>
                <w:w w:val="90"/>
                <w:position w:val="-5"/>
                <w:sz w:val="12"/>
              </w:rPr>
              <w:t>R</w:t>
            </w:r>
            <w:r>
              <w:rPr>
                <w:color w:val="444444"/>
                <w:spacing w:val="-67"/>
                <w:w w:val="98"/>
                <w:position w:val="-16"/>
                <w:sz w:val="24"/>
              </w:rPr>
              <w:t>□</w:t>
            </w:r>
            <w:r>
              <w:rPr>
                <w:color w:val="565656"/>
                <w:spacing w:val="-1"/>
                <w:w w:val="90"/>
                <w:position w:val="-5"/>
                <w:sz w:val="12"/>
              </w:rPr>
              <w:t>EGIO</w:t>
            </w:r>
            <w:r>
              <w:rPr>
                <w:color w:val="565656"/>
                <w:w w:val="90"/>
                <w:position w:val="-5"/>
                <w:sz w:val="12"/>
              </w:rPr>
              <w:t>N</w:t>
            </w:r>
            <w:r>
              <w:rPr>
                <w:color w:val="565656"/>
                <w:spacing w:val="-13"/>
                <w:position w:val="-5"/>
                <w:sz w:val="12"/>
              </w:rPr>
              <w:t> </w:t>
            </w:r>
            <w:r>
              <w:rPr>
                <w:color w:val="333333"/>
                <w:w w:val="98"/>
                <w:position w:val="-16"/>
                <w:sz w:val="26"/>
              </w:rPr>
              <w:t>□</w:t>
            </w:r>
            <w:r>
              <w:rPr>
                <w:color w:val="333333"/>
                <w:position w:val="-16"/>
                <w:sz w:val="26"/>
              </w:rPr>
              <w:tab/>
            </w:r>
            <w:r>
              <w:rPr>
                <w:color w:val="444444"/>
                <w:w w:val="102"/>
                <w:position w:val="-16"/>
                <w:sz w:val="24"/>
              </w:rPr>
              <w:t>□</w:t>
            </w:r>
          </w:p>
          <w:p>
            <w:pPr>
              <w:pStyle w:val="TableParagraph"/>
              <w:tabs>
                <w:tab w:pos="6187" w:val="left" w:leader="none"/>
              </w:tabs>
              <w:spacing w:line="68" w:lineRule="exact"/>
              <w:ind w:left="5731"/>
              <w:rPr>
                <w:sz w:val="12"/>
              </w:rPr>
            </w:pPr>
            <w:r>
              <w:rPr>
                <w:color w:val="444444"/>
                <w:sz w:val="12"/>
              </w:rPr>
              <w:t>NWT</w:t>
              <w:tab/>
              <w:t>NUNAVUT ADJACENT</w:t>
            </w:r>
            <w:r>
              <w:rPr>
                <w:color w:val="444444"/>
                <w:spacing w:val="-28"/>
                <w:sz w:val="12"/>
              </w:rPr>
              <w:t> </w:t>
            </w:r>
            <w:r>
              <w:rPr>
                <w:color w:val="444444"/>
                <w:spacing w:val="-3"/>
                <w:sz w:val="12"/>
              </w:rPr>
              <w:t>JURISDI</w:t>
            </w:r>
            <w:r>
              <w:rPr>
                <w:color w:val="747274"/>
                <w:spacing w:val="-3"/>
                <w:sz w:val="12"/>
              </w:rPr>
              <w:t>C</w:t>
            </w:r>
            <w:r>
              <w:rPr>
                <w:color w:val="444444"/>
                <w:spacing w:val="-3"/>
                <w:sz w:val="12"/>
              </w:rPr>
              <w:t>TION </w:t>
            </w:r>
            <w:r>
              <w:rPr>
                <w:color w:val="444444"/>
                <w:sz w:val="12"/>
              </w:rPr>
              <w:t>OR</w:t>
            </w:r>
          </w:p>
        </w:tc>
      </w:tr>
      <w:tr>
        <w:trPr>
          <w:trHeight w:val="446" w:hRule="atLeast"/>
        </w:trPr>
        <w:tc>
          <w:tcPr>
            <w:tcW w:w="418" w:type="dxa"/>
          </w:tcPr>
          <w:p>
            <w:pPr>
              <w:pStyle w:val="TableParagraph"/>
              <w:spacing w:before="47"/>
              <w:ind w:right="87"/>
              <w:jc w:val="right"/>
              <w:rPr>
                <w:sz w:val="22"/>
              </w:rPr>
            </w:pPr>
            <w:r>
              <w:rPr>
                <w:color w:val="0F0F0F"/>
                <w:w w:val="104"/>
                <w:sz w:val="22"/>
              </w:rPr>
              <w:t>E</w:t>
            </w:r>
          </w:p>
        </w:tc>
        <w:tc>
          <w:tcPr>
            <w:tcW w:w="8823" w:type="dxa"/>
            <w:gridSpan w:val="12"/>
            <w:tcBorders>
              <w:right w:val="single" w:sz="12" w:space="0" w:color="000000"/>
            </w:tcBorders>
          </w:tcPr>
          <w:p>
            <w:pPr>
              <w:pStyle w:val="TableParagraph"/>
              <w:tabs>
                <w:tab w:pos="4030" w:val="left" w:leader="none"/>
              </w:tabs>
              <w:spacing w:line="241" w:lineRule="exact"/>
              <w:ind w:left="72"/>
              <w:rPr>
                <w:sz w:val="12"/>
              </w:rPr>
            </w:pPr>
            <w:r>
              <w:rPr>
                <w:color w:val="444444"/>
                <w:w w:val="90"/>
                <w:position w:val="5"/>
                <w:sz w:val="12"/>
              </w:rPr>
              <w:t>LATITUDE</w:t>
              <w:tab/>
            </w:r>
            <w:r>
              <w:rPr>
                <w:color w:val="444444"/>
                <w:w w:val="50"/>
                <w:sz w:val="23"/>
              </w:rPr>
              <w:t>I </w:t>
            </w:r>
            <w:r>
              <w:rPr>
                <w:color w:val="1F1F1F"/>
                <w:w w:val="90"/>
                <w:sz w:val="12"/>
              </w:rPr>
              <w:t>L</w:t>
            </w:r>
            <w:r>
              <w:rPr>
                <w:color w:val="1F1F1F"/>
                <w:spacing w:val="7"/>
                <w:w w:val="90"/>
                <w:sz w:val="12"/>
              </w:rPr>
              <w:t> </w:t>
            </w:r>
            <w:r>
              <w:rPr>
                <w:color w:val="565656"/>
                <w:w w:val="90"/>
                <w:sz w:val="12"/>
              </w:rPr>
              <w:t>ONGITUDE</w:t>
            </w:r>
          </w:p>
          <w:p>
            <w:pPr>
              <w:pStyle w:val="TableParagraph"/>
              <w:tabs>
                <w:tab w:pos="1048" w:val="left" w:leader="none"/>
                <w:tab w:pos="1984" w:val="left" w:leader="none"/>
                <w:tab w:pos="4153" w:val="left" w:leader="none"/>
                <w:tab w:pos="5163" w:val="left" w:leader="none"/>
                <w:tab w:pos="6172" w:val="left" w:leader="none"/>
              </w:tabs>
              <w:spacing w:line="115" w:lineRule="exact"/>
              <w:ind w:left="72"/>
              <w:rPr>
                <w:sz w:val="12"/>
              </w:rPr>
            </w:pPr>
            <w:r>
              <w:rPr>
                <w:color w:val="444444"/>
                <w:spacing w:val="-6"/>
                <w:sz w:val="12"/>
              </w:rPr>
              <w:t>DEGR</w:t>
            </w:r>
            <w:r>
              <w:rPr>
                <w:color w:val="1F1F1F"/>
                <w:spacing w:val="-6"/>
                <w:sz w:val="12"/>
              </w:rPr>
              <w:t>E</w:t>
            </w:r>
            <w:r>
              <w:rPr>
                <w:color w:val="565656"/>
                <w:spacing w:val="-6"/>
                <w:sz w:val="12"/>
              </w:rPr>
              <w:t>ES</w:t>
              <w:tab/>
            </w:r>
            <w:r>
              <w:rPr>
                <w:color w:val="565656"/>
                <w:w w:val="95"/>
                <w:sz w:val="12"/>
              </w:rPr>
              <w:t>MINUTES</w:t>
              <w:tab/>
              <w:t>SECONDS</w:t>
              <w:tab/>
            </w:r>
            <w:r>
              <w:rPr>
                <w:color w:val="333333"/>
                <w:spacing w:val="-7"/>
                <w:sz w:val="12"/>
              </w:rPr>
              <w:t>DE</w:t>
            </w:r>
            <w:r>
              <w:rPr>
                <w:color w:val="565656"/>
                <w:spacing w:val="-7"/>
                <w:sz w:val="12"/>
              </w:rPr>
              <w:t>GRE</w:t>
            </w:r>
            <w:r>
              <w:rPr>
                <w:color w:val="333333"/>
                <w:spacing w:val="-7"/>
                <w:sz w:val="12"/>
              </w:rPr>
              <w:t>E</w:t>
            </w:r>
            <w:r>
              <w:rPr>
                <w:color w:val="565656"/>
                <w:spacing w:val="-7"/>
                <w:sz w:val="12"/>
              </w:rPr>
              <w:t>S</w:t>
              <w:tab/>
            </w:r>
            <w:r>
              <w:rPr>
                <w:color w:val="333333"/>
                <w:spacing w:val="-8"/>
                <w:sz w:val="12"/>
              </w:rPr>
              <w:t>MINUTE</w:t>
            </w:r>
            <w:r>
              <w:rPr>
                <w:color w:val="565656"/>
                <w:spacing w:val="-8"/>
                <w:sz w:val="12"/>
              </w:rPr>
              <w:t>S</w:t>
              <w:tab/>
            </w:r>
            <w:r>
              <w:rPr>
                <w:color w:val="444444"/>
                <w:sz w:val="12"/>
              </w:rPr>
              <w:t>SECONDS</w:t>
            </w:r>
          </w:p>
        </w:tc>
      </w:tr>
      <w:tr>
        <w:trPr>
          <w:trHeight w:val="455" w:hRule="atLeast"/>
        </w:trPr>
        <w:tc>
          <w:tcPr>
            <w:tcW w:w="418" w:type="dxa"/>
          </w:tcPr>
          <w:p>
            <w:pPr>
              <w:pStyle w:val="TableParagraph"/>
              <w:spacing w:before="52"/>
              <w:ind w:right="94"/>
              <w:jc w:val="right"/>
              <w:rPr>
                <w:sz w:val="22"/>
              </w:rPr>
            </w:pPr>
            <w:r>
              <w:rPr>
                <w:color w:val="0F0F0F"/>
                <w:w w:val="106"/>
                <w:sz w:val="22"/>
              </w:rPr>
              <w:t>F</w:t>
            </w:r>
          </w:p>
        </w:tc>
        <w:tc>
          <w:tcPr>
            <w:tcW w:w="3307" w:type="dxa"/>
            <w:gridSpan w:val="3"/>
          </w:tcPr>
          <w:p>
            <w:pPr>
              <w:pStyle w:val="TableParagraph"/>
              <w:spacing w:before="59"/>
              <w:ind w:left="72"/>
              <w:rPr>
                <w:sz w:val="12"/>
              </w:rPr>
            </w:pPr>
            <w:r>
              <w:rPr>
                <w:color w:val="444444"/>
                <w:sz w:val="12"/>
              </w:rPr>
              <w:t>RESPONSIBLE PARTY </w:t>
            </w:r>
            <w:r>
              <w:rPr>
                <w:color w:val="565656"/>
                <w:sz w:val="12"/>
              </w:rPr>
              <w:t>OR VESSEL </w:t>
            </w:r>
            <w:r>
              <w:rPr>
                <w:color w:val="444444"/>
                <w:sz w:val="12"/>
              </w:rPr>
              <w:t>NAME</w:t>
            </w:r>
          </w:p>
        </w:tc>
        <w:tc>
          <w:tcPr>
            <w:tcW w:w="5516" w:type="dxa"/>
            <w:gridSpan w:val="9"/>
            <w:tcBorders>
              <w:right w:val="single" w:sz="12" w:space="0" w:color="000000"/>
            </w:tcBorders>
          </w:tcPr>
          <w:p>
            <w:pPr>
              <w:pStyle w:val="TableParagraph"/>
              <w:spacing w:before="59"/>
              <w:ind w:left="67"/>
              <w:rPr>
                <w:sz w:val="12"/>
              </w:rPr>
            </w:pPr>
            <w:r>
              <w:rPr>
                <w:color w:val="444444"/>
                <w:sz w:val="12"/>
              </w:rPr>
              <w:t>RESPONS</w:t>
            </w:r>
            <w:r>
              <w:rPr>
                <w:color w:val="1F1F1F"/>
                <w:sz w:val="12"/>
              </w:rPr>
              <w:t>I</w:t>
            </w:r>
            <w:r>
              <w:rPr>
                <w:color w:val="444444"/>
                <w:sz w:val="12"/>
              </w:rPr>
              <w:t>BLE PARTY </w:t>
            </w:r>
            <w:r>
              <w:rPr>
                <w:color w:val="565656"/>
                <w:sz w:val="12"/>
              </w:rPr>
              <w:t>ADDRESS OR OFFICE </w:t>
            </w:r>
            <w:r>
              <w:rPr>
                <w:color w:val="333333"/>
                <w:sz w:val="12"/>
              </w:rPr>
              <w:t>L</w:t>
            </w:r>
            <w:r>
              <w:rPr>
                <w:color w:val="565656"/>
                <w:sz w:val="12"/>
              </w:rPr>
              <w:t>OCA</w:t>
            </w:r>
            <w:r>
              <w:rPr>
                <w:color w:val="333333"/>
                <w:sz w:val="12"/>
              </w:rPr>
              <w:t>TI</w:t>
            </w:r>
            <w:r>
              <w:rPr>
                <w:color w:val="565656"/>
                <w:sz w:val="12"/>
              </w:rPr>
              <w:t>ON</w:t>
            </w:r>
          </w:p>
        </w:tc>
      </w:tr>
      <w:tr>
        <w:trPr>
          <w:trHeight w:val="446" w:hRule="atLeast"/>
        </w:trPr>
        <w:tc>
          <w:tcPr>
            <w:tcW w:w="418" w:type="dxa"/>
          </w:tcPr>
          <w:p>
            <w:pPr>
              <w:pStyle w:val="TableParagraph"/>
              <w:spacing w:before="47"/>
              <w:ind w:right="77"/>
              <w:jc w:val="right"/>
              <w:rPr>
                <w:sz w:val="22"/>
              </w:rPr>
            </w:pPr>
            <w:r>
              <w:rPr>
                <w:color w:val="0F0F0F"/>
                <w:w w:val="103"/>
                <w:sz w:val="22"/>
              </w:rPr>
              <w:t>G</w:t>
            </w:r>
          </w:p>
        </w:tc>
        <w:tc>
          <w:tcPr>
            <w:tcW w:w="3307" w:type="dxa"/>
            <w:gridSpan w:val="3"/>
          </w:tcPr>
          <w:p>
            <w:pPr>
              <w:pStyle w:val="TableParagraph"/>
              <w:spacing w:before="54"/>
              <w:ind w:left="77"/>
              <w:rPr>
                <w:sz w:val="12"/>
              </w:rPr>
            </w:pPr>
            <w:r>
              <w:rPr>
                <w:color w:val="565656"/>
                <w:sz w:val="12"/>
              </w:rPr>
              <w:t>ANY CONTRACTOR </w:t>
            </w:r>
            <w:r>
              <w:rPr>
                <w:color w:val="333333"/>
                <w:sz w:val="12"/>
              </w:rPr>
              <w:t>I</w:t>
            </w:r>
            <w:r>
              <w:rPr>
                <w:color w:val="565656"/>
                <w:sz w:val="12"/>
              </w:rPr>
              <w:t>NI/QVED</w:t>
            </w:r>
          </w:p>
        </w:tc>
        <w:tc>
          <w:tcPr>
            <w:tcW w:w="5516" w:type="dxa"/>
            <w:gridSpan w:val="9"/>
            <w:tcBorders>
              <w:right w:val="single" w:sz="12" w:space="0" w:color="000000"/>
            </w:tcBorders>
          </w:tcPr>
          <w:p>
            <w:pPr>
              <w:pStyle w:val="TableParagraph"/>
              <w:spacing w:before="54"/>
              <w:ind w:left="66"/>
              <w:rPr>
                <w:sz w:val="12"/>
              </w:rPr>
            </w:pPr>
            <w:r>
              <w:rPr>
                <w:color w:val="565656"/>
                <w:sz w:val="12"/>
              </w:rPr>
              <w:t>CONTRAC</w:t>
            </w:r>
            <w:r>
              <w:rPr>
                <w:color w:val="333333"/>
                <w:sz w:val="12"/>
              </w:rPr>
              <w:t>T</w:t>
            </w:r>
            <w:r>
              <w:rPr>
                <w:color w:val="565656"/>
                <w:sz w:val="12"/>
              </w:rPr>
              <w:t>OR ADDRESS OR OFFICE </w:t>
            </w:r>
            <w:r>
              <w:rPr>
                <w:color w:val="444444"/>
                <w:sz w:val="12"/>
              </w:rPr>
              <w:t>LOCATION</w:t>
            </w:r>
          </w:p>
        </w:tc>
      </w:tr>
      <w:tr>
        <w:trPr>
          <w:trHeight w:val="528" w:hRule="atLeast"/>
        </w:trPr>
        <w:tc>
          <w:tcPr>
            <w:tcW w:w="418" w:type="dxa"/>
            <w:vMerge w:val="restart"/>
          </w:tcPr>
          <w:p>
            <w:pPr>
              <w:pStyle w:val="TableParagraph"/>
              <w:spacing w:before="6"/>
              <w:rPr>
                <w:sz w:val="24"/>
              </w:rPr>
            </w:pPr>
          </w:p>
          <w:p>
            <w:pPr>
              <w:pStyle w:val="TableParagraph"/>
              <w:ind w:left="150"/>
              <w:rPr>
                <w:sz w:val="22"/>
              </w:rPr>
            </w:pPr>
            <w:r>
              <w:rPr>
                <w:color w:val="0F0F0F"/>
                <w:w w:val="103"/>
                <w:sz w:val="22"/>
              </w:rPr>
              <w:t>H</w:t>
            </w:r>
          </w:p>
        </w:tc>
        <w:tc>
          <w:tcPr>
            <w:tcW w:w="3307" w:type="dxa"/>
            <w:gridSpan w:val="3"/>
            <w:tcBorders>
              <w:bottom w:val="single" w:sz="2" w:space="0" w:color="000000"/>
            </w:tcBorders>
          </w:tcPr>
          <w:p>
            <w:pPr>
              <w:pStyle w:val="TableParagraph"/>
              <w:spacing w:before="49"/>
              <w:ind w:left="72"/>
              <w:rPr>
                <w:sz w:val="12"/>
              </w:rPr>
            </w:pPr>
            <w:r>
              <w:rPr>
                <w:color w:val="565656"/>
                <w:sz w:val="12"/>
              </w:rPr>
              <w:t>PRODUC</w:t>
            </w:r>
            <w:r>
              <w:rPr>
                <w:color w:val="333333"/>
                <w:sz w:val="12"/>
              </w:rPr>
              <w:t>T </w:t>
            </w:r>
            <w:r>
              <w:rPr>
                <w:color w:val="565656"/>
                <w:sz w:val="12"/>
              </w:rPr>
              <w:t>SP</w:t>
            </w:r>
            <w:r>
              <w:rPr>
                <w:color w:val="333333"/>
                <w:sz w:val="12"/>
              </w:rPr>
              <w:t>ILLED</w:t>
            </w:r>
          </w:p>
        </w:tc>
        <w:tc>
          <w:tcPr>
            <w:tcW w:w="3181" w:type="dxa"/>
            <w:gridSpan w:val="6"/>
            <w:tcBorders>
              <w:bottom w:val="single" w:sz="2" w:space="0" w:color="000000"/>
              <w:right w:val="single" w:sz="2" w:space="0" w:color="000000"/>
            </w:tcBorders>
          </w:tcPr>
          <w:p>
            <w:pPr>
              <w:pStyle w:val="TableParagraph"/>
              <w:spacing w:before="49"/>
              <w:ind w:left="67"/>
              <w:rPr>
                <w:sz w:val="12"/>
              </w:rPr>
            </w:pPr>
            <w:r>
              <w:rPr>
                <w:color w:val="565656"/>
                <w:sz w:val="12"/>
              </w:rPr>
              <w:t>QUANTITY I</w:t>
            </w:r>
            <w:r>
              <w:rPr>
                <w:color w:val="333333"/>
                <w:sz w:val="12"/>
              </w:rPr>
              <w:t>N</w:t>
            </w:r>
            <w:r>
              <w:rPr>
                <w:color w:val="444444"/>
                <w:sz w:val="12"/>
              </w:rPr>
              <w:t>LITRES</w:t>
            </w:r>
            <w:r>
              <w:rPr>
                <w:color w:val="747274"/>
                <w:sz w:val="12"/>
              </w:rPr>
              <w:t>, </w:t>
            </w:r>
            <w:r>
              <w:rPr>
                <w:color w:val="444444"/>
                <w:sz w:val="12"/>
              </w:rPr>
              <w:t>KI</w:t>
            </w:r>
            <w:r>
              <w:rPr>
                <w:color w:val="1F1F1F"/>
                <w:sz w:val="12"/>
              </w:rPr>
              <w:t>L</w:t>
            </w:r>
            <w:r>
              <w:rPr>
                <w:color w:val="565656"/>
                <w:sz w:val="12"/>
              </w:rPr>
              <w:t>OGRAMS OR OJBIC M</w:t>
            </w:r>
            <w:r>
              <w:rPr>
                <w:color w:val="333333"/>
                <w:sz w:val="12"/>
              </w:rPr>
              <w:t>ETRE</w:t>
            </w:r>
            <w:r>
              <w:rPr>
                <w:color w:val="565656"/>
                <w:sz w:val="12"/>
              </w:rPr>
              <w:t>S</w:t>
            </w:r>
          </w:p>
        </w:tc>
        <w:tc>
          <w:tcPr>
            <w:tcW w:w="2335" w:type="dxa"/>
            <w:gridSpan w:val="3"/>
            <w:tcBorders>
              <w:left w:val="single" w:sz="2" w:space="0" w:color="000000"/>
              <w:bottom w:val="single" w:sz="2" w:space="0" w:color="000000"/>
              <w:right w:val="single" w:sz="12" w:space="0" w:color="000000"/>
            </w:tcBorders>
          </w:tcPr>
          <w:p>
            <w:pPr>
              <w:pStyle w:val="TableParagraph"/>
              <w:spacing w:before="49"/>
              <w:ind w:left="26"/>
              <w:rPr>
                <w:sz w:val="12"/>
              </w:rPr>
            </w:pPr>
            <w:r>
              <w:rPr>
                <w:color w:val="565656"/>
                <w:sz w:val="12"/>
              </w:rPr>
              <w:t>U.N</w:t>
            </w:r>
            <w:r>
              <w:rPr>
                <w:color w:val="898989"/>
                <w:sz w:val="12"/>
              </w:rPr>
              <w:t>. </w:t>
            </w:r>
            <w:r>
              <w:rPr>
                <w:color w:val="444444"/>
                <w:sz w:val="12"/>
              </w:rPr>
              <w:t>N\JvlBER</w:t>
            </w:r>
          </w:p>
        </w:tc>
      </w:tr>
      <w:tr>
        <w:trPr>
          <w:trHeight w:val="369" w:hRule="atLeast"/>
        </w:trPr>
        <w:tc>
          <w:tcPr>
            <w:tcW w:w="418" w:type="dxa"/>
            <w:vMerge/>
            <w:tcBorders>
              <w:top w:val="nil"/>
            </w:tcBorders>
          </w:tcPr>
          <w:p>
            <w:pPr>
              <w:rPr>
                <w:sz w:val="2"/>
                <w:szCs w:val="2"/>
              </w:rPr>
            </w:pPr>
          </w:p>
        </w:tc>
        <w:tc>
          <w:tcPr>
            <w:tcW w:w="3307" w:type="dxa"/>
            <w:gridSpan w:val="3"/>
            <w:tcBorders>
              <w:top w:val="single" w:sz="2" w:space="0" w:color="000000"/>
            </w:tcBorders>
          </w:tcPr>
          <w:p>
            <w:pPr>
              <w:pStyle w:val="TableParagraph"/>
              <w:spacing w:line="115" w:lineRule="exact"/>
              <w:ind w:left="71"/>
              <w:rPr>
                <w:sz w:val="12"/>
              </w:rPr>
            </w:pPr>
            <w:r>
              <w:rPr>
                <w:color w:val="444444"/>
                <w:sz w:val="12"/>
              </w:rPr>
              <w:t>SECOND </w:t>
            </w:r>
            <w:r>
              <w:rPr>
                <w:color w:val="565656"/>
                <w:sz w:val="12"/>
              </w:rPr>
              <w:t>PRODUCT SPILL</w:t>
            </w:r>
            <w:r>
              <w:rPr>
                <w:color w:val="333333"/>
                <w:sz w:val="12"/>
              </w:rPr>
              <w:t>E</w:t>
            </w:r>
            <w:r>
              <w:rPr>
                <w:color w:val="565656"/>
                <w:sz w:val="12"/>
              </w:rPr>
              <w:t>D (I</w:t>
            </w:r>
            <w:r>
              <w:rPr>
                <w:color w:val="333333"/>
                <w:sz w:val="12"/>
              </w:rPr>
              <w:t>F </w:t>
            </w:r>
            <w:r>
              <w:rPr>
                <w:color w:val="444444"/>
                <w:sz w:val="12"/>
              </w:rPr>
              <w:t>APPLICABLE)</w:t>
            </w:r>
          </w:p>
        </w:tc>
        <w:tc>
          <w:tcPr>
            <w:tcW w:w="3181" w:type="dxa"/>
            <w:gridSpan w:val="6"/>
            <w:tcBorders>
              <w:top w:val="single" w:sz="2" w:space="0" w:color="000000"/>
              <w:right w:val="single" w:sz="2" w:space="0" w:color="000000"/>
            </w:tcBorders>
          </w:tcPr>
          <w:p>
            <w:pPr>
              <w:pStyle w:val="TableParagraph"/>
              <w:spacing w:line="111" w:lineRule="exact"/>
              <w:ind w:left="67"/>
              <w:rPr>
                <w:sz w:val="12"/>
              </w:rPr>
            </w:pPr>
            <w:r>
              <w:rPr>
                <w:color w:val="565656"/>
                <w:sz w:val="12"/>
              </w:rPr>
              <w:t>QUANTITY </w:t>
            </w:r>
            <w:r>
              <w:rPr>
                <w:color w:val="747274"/>
                <w:sz w:val="12"/>
              </w:rPr>
              <w:t>I</w:t>
            </w:r>
            <w:r>
              <w:rPr>
                <w:color w:val="333333"/>
                <w:sz w:val="12"/>
              </w:rPr>
              <w:t>N</w:t>
            </w:r>
            <w:r>
              <w:rPr>
                <w:color w:val="444444"/>
                <w:sz w:val="12"/>
              </w:rPr>
              <w:t>LITRES</w:t>
            </w:r>
            <w:r>
              <w:rPr>
                <w:color w:val="747274"/>
                <w:sz w:val="12"/>
              </w:rPr>
              <w:t>, </w:t>
            </w:r>
            <w:r>
              <w:rPr>
                <w:color w:val="444444"/>
                <w:sz w:val="12"/>
              </w:rPr>
              <w:t>KI</w:t>
            </w:r>
            <w:r>
              <w:rPr>
                <w:color w:val="1F1F1F"/>
                <w:sz w:val="12"/>
              </w:rPr>
              <w:t>L</w:t>
            </w:r>
            <w:r>
              <w:rPr>
                <w:color w:val="565656"/>
                <w:sz w:val="12"/>
              </w:rPr>
              <w:t>OGRAMS OR OJBIC M</w:t>
            </w:r>
            <w:r>
              <w:rPr>
                <w:color w:val="333333"/>
                <w:sz w:val="12"/>
              </w:rPr>
              <w:t>ETRE</w:t>
            </w:r>
            <w:r>
              <w:rPr>
                <w:color w:val="565656"/>
                <w:sz w:val="12"/>
              </w:rPr>
              <w:t>S</w:t>
            </w:r>
          </w:p>
        </w:tc>
        <w:tc>
          <w:tcPr>
            <w:tcW w:w="2335" w:type="dxa"/>
            <w:gridSpan w:val="3"/>
            <w:tcBorders>
              <w:top w:val="single" w:sz="2" w:space="0" w:color="000000"/>
              <w:left w:val="single" w:sz="2" w:space="0" w:color="000000"/>
              <w:right w:val="single" w:sz="12" w:space="0" w:color="000000"/>
            </w:tcBorders>
          </w:tcPr>
          <w:p>
            <w:pPr>
              <w:pStyle w:val="TableParagraph"/>
              <w:spacing w:line="115" w:lineRule="exact"/>
              <w:ind w:left="26"/>
              <w:rPr>
                <w:sz w:val="12"/>
              </w:rPr>
            </w:pPr>
            <w:r>
              <w:rPr>
                <w:color w:val="565656"/>
                <w:w w:val="105"/>
                <w:sz w:val="12"/>
              </w:rPr>
              <w:t>UN</w:t>
            </w:r>
            <w:r>
              <w:rPr>
                <w:color w:val="898989"/>
                <w:w w:val="105"/>
                <w:sz w:val="12"/>
              </w:rPr>
              <w:t>. </w:t>
            </w:r>
            <w:r>
              <w:rPr>
                <w:color w:val="565656"/>
                <w:w w:val="105"/>
                <w:sz w:val="12"/>
              </w:rPr>
              <w:t>NUMBER</w:t>
            </w:r>
          </w:p>
        </w:tc>
      </w:tr>
      <w:tr>
        <w:trPr>
          <w:trHeight w:val="451" w:hRule="atLeast"/>
        </w:trPr>
        <w:tc>
          <w:tcPr>
            <w:tcW w:w="418" w:type="dxa"/>
          </w:tcPr>
          <w:p>
            <w:pPr>
              <w:pStyle w:val="TableParagraph"/>
              <w:spacing w:before="33"/>
              <w:ind w:right="127"/>
              <w:jc w:val="right"/>
              <w:rPr>
                <w:sz w:val="23"/>
              </w:rPr>
            </w:pPr>
            <w:r>
              <w:rPr>
                <w:w w:val="108"/>
                <w:sz w:val="23"/>
              </w:rPr>
              <w:t>I</w:t>
            </w:r>
          </w:p>
        </w:tc>
        <w:tc>
          <w:tcPr>
            <w:tcW w:w="3307" w:type="dxa"/>
            <w:gridSpan w:val="3"/>
          </w:tcPr>
          <w:p>
            <w:pPr>
              <w:pStyle w:val="TableParagraph"/>
              <w:spacing w:before="54"/>
              <w:ind w:left="71"/>
              <w:rPr>
                <w:sz w:val="12"/>
              </w:rPr>
            </w:pPr>
            <w:r>
              <w:rPr>
                <w:color w:val="565656"/>
                <w:sz w:val="12"/>
              </w:rPr>
              <w:t>SPI</w:t>
            </w:r>
            <w:r>
              <w:rPr>
                <w:color w:val="1F1F1F"/>
                <w:sz w:val="12"/>
              </w:rPr>
              <w:t>LL </w:t>
            </w:r>
            <w:r>
              <w:rPr>
                <w:color w:val="565656"/>
                <w:sz w:val="12"/>
              </w:rPr>
              <w:t>SOURCE</w:t>
            </w:r>
          </w:p>
        </w:tc>
        <w:tc>
          <w:tcPr>
            <w:tcW w:w="2537" w:type="dxa"/>
            <w:gridSpan w:val="5"/>
          </w:tcPr>
          <w:p>
            <w:pPr>
              <w:pStyle w:val="TableParagraph"/>
              <w:spacing w:before="54"/>
              <w:ind w:left="71"/>
              <w:rPr>
                <w:sz w:val="12"/>
              </w:rPr>
            </w:pPr>
            <w:r>
              <w:rPr>
                <w:color w:val="565656"/>
                <w:sz w:val="12"/>
              </w:rPr>
              <w:t>SPI</w:t>
            </w:r>
            <w:r>
              <w:rPr>
                <w:color w:val="1F1F1F"/>
                <w:sz w:val="12"/>
              </w:rPr>
              <w:t>LL </w:t>
            </w:r>
            <w:r>
              <w:rPr>
                <w:color w:val="565656"/>
                <w:sz w:val="12"/>
              </w:rPr>
              <w:t>CAUSE</w:t>
            </w:r>
          </w:p>
        </w:tc>
        <w:tc>
          <w:tcPr>
            <w:tcW w:w="2979" w:type="dxa"/>
            <w:gridSpan w:val="4"/>
            <w:tcBorders>
              <w:right w:val="single" w:sz="12" w:space="0" w:color="000000"/>
            </w:tcBorders>
          </w:tcPr>
          <w:p>
            <w:pPr>
              <w:pStyle w:val="TableParagraph"/>
              <w:spacing w:before="54"/>
              <w:ind w:left="69"/>
              <w:rPr>
                <w:sz w:val="12"/>
              </w:rPr>
            </w:pPr>
            <w:r>
              <w:rPr>
                <w:color w:val="444444"/>
                <w:sz w:val="12"/>
              </w:rPr>
              <w:t>AREA </w:t>
            </w:r>
            <w:r>
              <w:rPr>
                <w:color w:val="565656"/>
                <w:sz w:val="12"/>
              </w:rPr>
              <w:t>OF CONTAMINA</w:t>
            </w:r>
            <w:r>
              <w:rPr>
                <w:color w:val="333333"/>
                <w:sz w:val="12"/>
              </w:rPr>
              <w:t>TI</w:t>
            </w:r>
            <w:r>
              <w:rPr>
                <w:color w:val="565656"/>
                <w:sz w:val="12"/>
              </w:rPr>
              <w:t>ON </w:t>
            </w:r>
            <w:r>
              <w:rPr>
                <w:color w:val="1F1F1F"/>
                <w:sz w:val="12"/>
              </w:rPr>
              <w:t>I</w:t>
            </w:r>
            <w:r>
              <w:rPr>
                <w:color w:val="444444"/>
                <w:sz w:val="12"/>
              </w:rPr>
              <w:t>NSOU ARE METRES</w:t>
            </w:r>
          </w:p>
        </w:tc>
      </w:tr>
      <w:tr>
        <w:trPr>
          <w:trHeight w:val="451" w:hRule="atLeast"/>
        </w:trPr>
        <w:tc>
          <w:tcPr>
            <w:tcW w:w="418" w:type="dxa"/>
          </w:tcPr>
          <w:p>
            <w:pPr>
              <w:pStyle w:val="TableParagraph"/>
              <w:spacing w:before="42"/>
              <w:ind w:right="106"/>
              <w:jc w:val="right"/>
              <w:rPr>
                <w:sz w:val="22"/>
              </w:rPr>
            </w:pPr>
            <w:r>
              <w:rPr>
                <w:color w:val="0F0F0F"/>
                <w:w w:val="103"/>
                <w:sz w:val="22"/>
              </w:rPr>
              <w:t>J</w:t>
            </w:r>
          </w:p>
        </w:tc>
        <w:tc>
          <w:tcPr>
            <w:tcW w:w="3307" w:type="dxa"/>
            <w:gridSpan w:val="3"/>
          </w:tcPr>
          <w:p>
            <w:pPr>
              <w:pStyle w:val="TableParagraph"/>
              <w:spacing w:before="54"/>
              <w:ind w:left="71"/>
              <w:rPr>
                <w:sz w:val="12"/>
              </w:rPr>
            </w:pPr>
            <w:r>
              <w:rPr>
                <w:color w:val="333333"/>
                <w:sz w:val="12"/>
              </w:rPr>
              <w:t>FA</w:t>
            </w:r>
            <w:r>
              <w:rPr>
                <w:color w:val="565656"/>
                <w:sz w:val="12"/>
              </w:rPr>
              <w:t>C</w:t>
            </w:r>
            <w:r>
              <w:rPr>
                <w:color w:val="333333"/>
                <w:sz w:val="12"/>
              </w:rPr>
              <w:t>T</w:t>
            </w:r>
            <w:r>
              <w:rPr>
                <w:color w:val="565656"/>
                <w:sz w:val="12"/>
              </w:rPr>
              <w:t>ORS </w:t>
            </w:r>
            <w:r>
              <w:rPr>
                <w:color w:val="444444"/>
                <w:sz w:val="12"/>
              </w:rPr>
              <w:t>AFFECTING </w:t>
            </w:r>
            <w:r>
              <w:rPr>
                <w:color w:val="565656"/>
                <w:sz w:val="12"/>
              </w:rPr>
              <w:t>SPILL OR RECOVERY</w:t>
            </w:r>
          </w:p>
        </w:tc>
        <w:tc>
          <w:tcPr>
            <w:tcW w:w="2537" w:type="dxa"/>
            <w:gridSpan w:val="5"/>
          </w:tcPr>
          <w:p>
            <w:pPr>
              <w:pStyle w:val="TableParagraph"/>
              <w:spacing w:before="49"/>
              <w:ind w:left="68"/>
              <w:rPr>
                <w:sz w:val="12"/>
              </w:rPr>
            </w:pPr>
            <w:r>
              <w:rPr>
                <w:color w:val="333333"/>
                <w:sz w:val="12"/>
              </w:rPr>
              <w:t>D</w:t>
            </w:r>
            <w:r>
              <w:rPr>
                <w:color w:val="565656"/>
                <w:sz w:val="12"/>
              </w:rPr>
              <w:t>ESCRIBE </w:t>
            </w:r>
            <w:r>
              <w:rPr>
                <w:color w:val="444444"/>
                <w:sz w:val="12"/>
              </w:rPr>
              <w:t>ANY </w:t>
            </w:r>
            <w:r>
              <w:rPr>
                <w:color w:val="565656"/>
                <w:sz w:val="12"/>
              </w:rPr>
              <w:t>ASS</w:t>
            </w:r>
            <w:r>
              <w:rPr>
                <w:color w:val="1F1F1F"/>
                <w:sz w:val="12"/>
              </w:rPr>
              <w:t>I</w:t>
            </w:r>
            <w:r>
              <w:rPr>
                <w:color w:val="565656"/>
                <w:sz w:val="12"/>
              </w:rPr>
              <w:t>STANCE </w:t>
            </w:r>
            <w:r>
              <w:rPr>
                <w:color w:val="444444"/>
                <w:sz w:val="12"/>
              </w:rPr>
              <w:t>REQUIRED</w:t>
            </w:r>
          </w:p>
        </w:tc>
        <w:tc>
          <w:tcPr>
            <w:tcW w:w="2979" w:type="dxa"/>
            <w:gridSpan w:val="4"/>
            <w:tcBorders>
              <w:right w:val="single" w:sz="12" w:space="0" w:color="000000"/>
            </w:tcBorders>
          </w:tcPr>
          <w:p>
            <w:pPr>
              <w:pStyle w:val="TableParagraph"/>
              <w:spacing w:before="54"/>
              <w:ind w:left="64"/>
              <w:rPr>
                <w:sz w:val="12"/>
              </w:rPr>
            </w:pPr>
            <w:r>
              <w:rPr>
                <w:color w:val="444444"/>
                <w:w w:val="90"/>
                <w:sz w:val="12"/>
              </w:rPr>
              <w:t>HAZARDS TO </w:t>
            </w:r>
            <w:r>
              <w:rPr>
                <w:color w:val="444444"/>
                <w:spacing w:val="-4"/>
                <w:w w:val="90"/>
                <w:sz w:val="12"/>
              </w:rPr>
              <w:t>PERSONS</w:t>
            </w:r>
            <w:r>
              <w:rPr>
                <w:color w:val="898989"/>
                <w:spacing w:val="-4"/>
                <w:w w:val="90"/>
                <w:sz w:val="12"/>
              </w:rPr>
              <w:t>, </w:t>
            </w:r>
            <w:r>
              <w:rPr>
                <w:color w:val="444444"/>
                <w:w w:val="90"/>
                <w:sz w:val="12"/>
              </w:rPr>
              <w:t>PROPERTY </w:t>
            </w:r>
            <w:r>
              <w:rPr>
                <w:color w:val="565656"/>
                <w:w w:val="90"/>
                <w:sz w:val="12"/>
              </w:rPr>
              <w:t>OR </w:t>
            </w:r>
            <w:r>
              <w:rPr>
                <w:color w:val="444444"/>
                <w:w w:val="90"/>
                <w:sz w:val="12"/>
              </w:rPr>
              <w:t>ENVIRONMENT</w:t>
            </w:r>
          </w:p>
        </w:tc>
      </w:tr>
      <w:tr>
        <w:trPr>
          <w:trHeight w:val="1527" w:hRule="atLeast"/>
        </w:trPr>
        <w:tc>
          <w:tcPr>
            <w:tcW w:w="418" w:type="dxa"/>
          </w:tcPr>
          <w:p>
            <w:pPr>
              <w:pStyle w:val="TableParagraph"/>
              <w:rPr>
                <w:sz w:val="24"/>
              </w:rPr>
            </w:pPr>
          </w:p>
          <w:p>
            <w:pPr>
              <w:pStyle w:val="TableParagraph"/>
              <w:spacing w:before="5"/>
              <w:rPr>
                <w:sz w:val="26"/>
              </w:rPr>
            </w:pPr>
          </w:p>
          <w:p>
            <w:pPr>
              <w:pStyle w:val="TableParagraph"/>
              <w:ind w:right="89"/>
              <w:jc w:val="right"/>
              <w:rPr>
                <w:sz w:val="22"/>
              </w:rPr>
            </w:pPr>
            <w:r>
              <w:rPr>
                <w:color w:val="0F0F0F"/>
                <w:w w:val="105"/>
                <w:sz w:val="22"/>
              </w:rPr>
              <w:t>K</w:t>
            </w:r>
          </w:p>
        </w:tc>
        <w:tc>
          <w:tcPr>
            <w:tcW w:w="8823" w:type="dxa"/>
            <w:gridSpan w:val="12"/>
            <w:tcBorders>
              <w:right w:val="single" w:sz="12" w:space="0" w:color="000000"/>
            </w:tcBorders>
          </w:tcPr>
          <w:p>
            <w:pPr>
              <w:pStyle w:val="TableParagraph"/>
              <w:spacing w:before="49"/>
              <w:ind w:left="72"/>
              <w:rPr>
                <w:sz w:val="12"/>
              </w:rPr>
            </w:pPr>
            <w:r>
              <w:rPr>
                <w:color w:val="565656"/>
                <w:w w:val="90"/>
                <w:sz w:val="12"/>
              </w:rPr>
              <w:t>ADDITlONA._ </w:t>
            </w:r>
            <w:r>
              <w:rPr>
                <w:color w:val="333333"/>
                <w:spacing w:val="-3"/>
                <w:w w:val="90"/>
                <w:sz w:val="12"/>
              </w:rPr>
              <w:t>I</w:t>
            </w:r>
            <w:r>
              <w:rPr>
                <w:color w:val="565656"/>
                <w:spacing w:val="-3"/>
                <w:w w:val="90"/>
                <w:sz w:val="12"/>
              </w:rPr>
              <w:t>NFORMA</w:t>
            </w:r>
            <w:r>
              <w:rPr>
                <w:color w:val="333333"/>
                <w:spacing w:val="-3"/>
                <w:w w:val="90"/>
                <w:sz w:val="12"/>
              </w:rPr>
              <w:t>TI</w:t>
            </w:r>
            <w:r>
              <w:rPr>
                <w:color w:val="565656"/>
                <w:spacing w:val="-3"/>
                <w:w w:val="90"/>
                <w:sz w:val="12"/>
              </w:rPr>
              <w:t>ON</w:t>
            </w:r>
            <w:r>
              <w:rPr>
                <w:color w:val="898989"/>
                <w:spacing w:val="-3"/>
                <w:w w:val="90"/>
                <w:sz w:val="12"/>
              </w:rPr>
              <w:t>, </w:t>
            </w:r>
            <w:r>
              <w:rPr>
                <w:color w:val="565656"/>
                <w:spacing w:val="-3"/>
                <w:w w:val="90"/>
                <w:sz w:val="12"/>
              </w:rPr>
              <w:t>COMMENTS</w:t>
            </w:r>
            <w:r>
              <w:rPr>
                <w:color w:val="747274"/>
                <w:spacing w:val="-3"/>
                <w:w w:val="90"/>
                <w:sz w:val="12"/>
              </w:rPr>
              <w:t>, </w:t>
            </w:r>
            <w:r>
              <w:rPr>
                <w:color w:val="444444"/>
                <w:w w:val="90"/>
                <w:sz w:val="12"/>
              </w:rPr>
              <w:t>ACTIONSPROPOSED ORT AKEN TO </w:t>
            </w:r>
            <w:r>
              <w:rPr>
                <w:color w:val="444444"/>
                <w:spacing w:val="-4"/>
                <w:w w:val="90"/>
                <w:sz w:val="12"/>
              </w:rPr>
              <w:t>CONTAIN</w:t>
            </w:r>
            <w:r>
              <w:rPr>
                <w:color w:val="747274"/>
                <w:spacing w:val="-4"/>
                <w:w w:val="90"/>
                <w:sz w:val="12"/>
              </w:rPr>
              <w:t>, </w:t>
            </w:r>
            <w:r>
              <w:rPr>
                <w:color w:val="565656"/>
                <w:spacing w:val="-7"/>
                <w:w w:val="90"/>
                <w:sz w:val="12"/>
              </w:rPr>
              <w:t>R</w:t>
            </w:r>
            <w:r>
              <w:rPr>
                <w:color w:val="333333"/>
                <w:spacing w:val="-7"/>
                <w:w w:val="90"/>
                <w:sz w:val="12"/>
              </w:rPr>
              <w:t>E</w:t>
            </w:r>
            <w:r>
              <w:rPr>
                <w:color w:val="565656"/>
                <w:spacing w:val="-7"/>
                <w:w w:val="90"/>
                <w:sz w:val="12"/>
              </w:rPr>
              <w:t>COVER </w:t>
            </w:r>
            <w:r>
              <w:rPr>
                <w:color w:val="565656"/>
                <w:w w:val="90"/>
                <w:sz w:val="12"/>
              </w:rPr>
              <w:t>OR </w:t>
            </w:r>
            <w:r>
              <w:rPr>
                <w:color w:val="565656"/>
                <w:spacing w:val="-3"/>
                <w:w w:val="90"/>
                <w:sz w:val="12"/>
              </w:rPr>
              <w:t>DISPOSEOF SPI</w:t>
            </w:r>
            <w:r>
              <w:rPr>
                <w:color w:val="333333"/>
                <w:spacing w:val="-3"/>
                <w:w w:val="90"/>
                <w:sz w:val="12"/>
              </w:rPr>
              <w:t>LLED </w:t>
            </w:r>
            <w:r>
              <w:rPr>
                <w:color w:val="565656"/>
                <w:w w:val="90"/>
                <w:sz w:val="12"/>
              </w:rPr>
              <w:t>PRODUCT </w:t>
            </w:r>
            <w:r>
              <w:rPr>
                <w:color w:val="565656"/>
                <w:spacing w:val="-3"/>
                <w:w w:val="90"/>
                <w:sz w:val="12"/>
              </w:rPr>
              <w:t>ANDCONTAM</w:t>
            </w:r>
            <w:r>
              <w:rPr>
                <w:color w:val="333333"/>
                <w:spacing w:val="-3"/>
                <w:w w:val="90"/>
                <w:sz w:val="12"/>
              </w:rPr>
              <w:t>INATED</w:t>
            </w:r>
            <w:r>
              <w:rPr>
                <w:color w:val="565656"/>
                <w:spacing w:val="-3"/>
                <w:w w:val="90"/>
                <w:sz w:val="12"/>
              </w:rPr>
              <w:t>MATERIALS</w:t>
            </w:r>
          </w:p>
        </w:tc>
      </w:tr>
      <w:tr>
        <w:trPr>
          <w:trHeight w:val="446" w:hRule="atLeast"/>
        </w:trPr>
        <w:tc>
          <w:tcPr>
            <w:tcW w:w="418" w:type="dxa"/>
          </w:tcPr>
          <w:p>
            <w:pPr>
              <w:pStyle w:val="TableParagraph"/>
              <w:spacing w:before="47"/>
              <w:ind w:right="101"/>
              <w:jc w:val="right"/>
              <w:rPr>
                <w:sz w:val="22"/>
              </w:rPr>
            </w:pPr>
            <w:r>
              <w:rPr>
                <w:w w:val="105"/>
                <w:sz w:val="22"/>
              </w:rPr>
              <w:t>L</w:t>
            </w:r>
          </w:p>
        </w:tc>
        <w:tc>
          <w:tcPr>
            <w:tcW w:w="2322" w:type="dxa"/>
            <w:gridSpan w:val="2"/>
            <w:tcBorders>
              <w:right w:val="single" w:sz="2" w:space="0" w:color="000000"/>
            </w:tcBorders>
          </w:tcPr>
          <w:p>
            <w:pPr>
              <w:pStyle w:val="TableParagraph"/>
              <w:spacing w:before="54"/>
              <w:ind w:left="72"/>
              <w:rPr>
                <w:sz w:val="12"/>
              </w:rPr>
            </w:pPr>
            <w:r>
              <w:rPr>
                <w:color w:val="444444"/>
                <w:sz w:val="12"/>
              </w:rPr>
              <w:t>REPORTED </w:t>
            </w:r>
            <w:r>
              <w:rPr>
                <w:color w:val="565656"/>
                <w:sz w:val="12"/>
              </w:rPr>
              <w:t>TO SPI</w:t>
            </w:r>
            <w:r>
              <w:rPr>
                <w:color w:val="333333"/>
                <w:sz w:val="12"/>
              </w:rPr>
              <w:t>LL</w:t>
            </w:r>
            <w:r>
              <w:rPr>
                <w:color w:val="565656"/>
                <w:sz w:val="12"/>
              </w:rPr>
              <w:t>LI</w:t>
            </w:r>
            <w:r>
              <w:rPr>
                <w:color w:val="333333"/>
                <w:sz w:val="12"/>
              </w:rPr>
              <w:t>N</w:t>
            </w:r>
            <w:r>
              <w:rPr>
                <w:color w:val="565656"/>
                <w:sz w:val="12"/>
              </w:rPr>
              <w:t>EBY</w:t>
            </w:r>
          </w:p>
        </w:tc>
        <w:tc>
          <w:tcPr>
            <w:tcW w:w="1580" w:type="dxa"/>
            <w:gridSpan w:val="3"/>
            <w:tcBorders>
              <w:left w:val="single" w:sz="2" w:space="0" w:color="000000"/>
            </w:tcBorders>
          </w:tcPr>
          <w:p>
            <w:pPr>
              <w:pStyle w:val="TableParagraph"/>
              <w:spacing w:before="54"/>
              <w:ind w:left="14"/>
              <w:rPr>
                <w:sz w:val="12"/>
              </w:rPr>
            </w:pPr>
            <w:r>
              <w:rPr>
                <w:color w:val="565656"/>
                <w:sz w:val="12"/>
              </w:rPr>
              <w:t>POSITION</w:t>
            </w:r>
          </w:p>
        </w:tc>
        <w:tc>
          <w:tcPr>
            <w:tcW w:w="1490" w:type="dxa"/>
            <w:gridSpan w:val="2"/>
          </w:tcPr>
          <w:p>
            <w:pPr>
              <w:pStyle w:val="TableParagraph"/>
              <w:spacing w:before="54"/>
              <w:ind w:left="73"/>
              <w:rPr>
                <w:sz w:val="12"/>
              </w:rPr>
            </w:pPr>
            <w:r>
              <w:rPr>
                <w:color w:val="444444"/>
                <w:sz w:val="12"/>
              </w:rPr>
              <w:t>EMPLOYER</w:t>
            </w:r>
          </w:p>
        </w:tc>
        <w:tc>
          <w:tcPr>
            <w:tcW w:w="1941" w:type="dxa"/>
            <w:gridSpan w:val="4"/>
          </w:tcPr>
          <w:p>
            <w:pPr>
              <w:pStyle w:val="TableParagraph"/>
              <w:spacing w:before="54"/>
              <w:ind w:left="70"/>
              <w:rPr>
                <w:sz w:val="12"/>
              </w:rPr>
            </w:pPr>
            <w:r>
              <w:rPr>
                <w:color w:val="565656"/>
                <w:sz w:val="12"/>
              </w:rPr>
              <w:t>LOCATION CALLING </w:t>
            </w:r>
            <w:r>
              <w:rPr>
                <w:color w:val="444444"/>
                <w:sz w:val="12"/>
              </w:rPr>
              <w:t>FROM</w:t>
            </w:r>
          </w:p>
        </w:tc>
        <w:tc>
          <w:tcPr>
            <w:tcW w:w="1490" w:type="dxa"/>
            <w:tcBorders>
              <w:right w:val="single" w:sz="12" w:space="0" w:color="000000"/>
            </w:tcBorders>
          </w:tcPr>
          <w:p>
            <w:pPr>
              <w:pStyle w:val="TableParagraph"/>
              <w:spacing w:before="54"/>
              <w:ind w:left="72"/>
              <w:rPr>
                <w:sz w:val="12"/>
              </w:rPr>
            </w:pPr>
            <w:r>
              <w:rPr>
                <w:color w:val="444444"/>
                <w:sz w:val="12"/>
              </w:rPr>
              <w:t>TELEPHONE</w:t>
            </w:r>
          </w:p>
        </w:tc>
      </w:tr>
      <w:tr>
        <w:trPr>
          <w:trHeight w:val="453" w:hRule="atLeast"/>
        </w:trPr>
        <w:tc>
          <w:tcPr>
            <w:tcW w:w="418" w:type="dxa"/>
            <w:tcBorders>
              <w:bottom w:val="single" w:sz="12" w:space="0" w:color="000000"/>
            </w:tcBorders>
          </w:tcPr>
          <w:p>
            <w:pPr>
              <w:pStyle w:val="TableParagraph"/>
              <w:spacing w:before="52"/>
              <w:ind w:right="74"/>
              <w:jc w:val="right"/>
              <w:rPr>
                <w:sz w:val="22"/>
              </w:rPr>
            </w:pPr>
            <w:r>
              <w:rPr>
                <w:color w:val="0F0F0F"/>
                <w:w w:val="103"/>
                <w:sz w:val="22"/>
              </w:rPr>
              <w:t>M</w:t>
            </w:r>
          </w:p>
        </w:tc>
        <w:tc>
          <w:tcPr>
            <w:tcW w:w="2322" w:type="dxa"/>
            <w:gridSpan w:val="2"/>
            <w:tcBorders>
              <w:bottom w:val="single" w:sz="12" w:space="0" w:color="000000"/>
              <w:right w:val="single" w:sz="2" w:space="0" w:color="000000"/>
            </w:tcBorders>
          </w:tcPr>
          <w:p>
            <w:pPr>
              <w:pStyle w:val="TableParagraph"/>
              <w:spacing w:before="59"/>
              <w:ind w:left="77"/>
              <w:rPr>
                <w:sz w:val="12"/>
              </w:rPr>
            </w:pPr>
            <w:r>
              <w:rPr>
                <w:color w:val="565656"/>
                <w:sz w:val="12"/>
              </w:rPr>
              <w:t>ANY AL</w:t>
            </w:r>
            <w:r>
              <w:rPr>
                <w:color w:val="444444"/>
                <w:sz w:val="12"/>
              </w:rPr>
              <w:t>TERNA</w:t>
            </w:r>
            <w:r>
              <w:rPr>
                <w:color w:val="565656"/>
                <w:sz w:val="12"/>
              </w:rPr>
              <w:t>TE CONTAC</w:t>
            </w:r>
            <w:r>
              <w:rPr>
                <w:color w:val="333333"/>
                <w:sz w:val="12"/>
              </w:rPr>
              <w:t>T</w:t>
            </w:r>
          </w:p>
        </w:tc>
        <w:tc>
          <w:tcPr>
            <w:tcW w:w="1580" w:type="dxa"/>
            <w:gridSpan w:val="3"/>
            <w:tcBorders>
              <w:left w:val="single" w:sz="2" w:space="0" w:color="000000"/>
              <w:bottom w:val="single" w:sz="12" w:space="0" w:color="000000"/>
            </w:tcBorders>
          </w:tcPr>
          <w:p>
            <w:pPr>
              <w:pStyle w:val="TableParagraph"/>
              <w:spacing w:before="59"/>
              <w:ind w:left="14"/>
              <w:rPr>
                <w:sz w:val="12"/>
              </w:rPr>
            </w:pPr>
            <w:r>
              <w:rPr>
                <w:color w:val="565656"/>
                <w:sz w:val="12"/>
              </w:rPr>
              <w:t>POSITION</w:t>
            </w:r>
          </w:p>
        </w:tc>
        <w:tc>
          <w:tcPr>
            <w:tcW w:w="1490" w:type="dxa"/>
            <w:gridSpan w:val="2"/>
            <w:tcBorders>
              <w:bottom w:val="single" w:sz="12" w:space="0" w:color="000000"/>
            </w:tcBorders>
          </w:tcPr>
          <w:p>
            <w:pPr>
              <w:pStyle w:val="TableParagraph"/>
              <w:spacing w:before="59"/>
              <w:ind w:left="73"/>
              <w:rPr>
                <w:sz w:val="12"/>
              </w:rPr>
            </w:pPr>
            <w:r>
              <w:rPr>
                <w:color w:val="444444"/>
                <w:sz w:val="12"/>
              </w:rPr>
              <w:t>EMPL</w:t>
            </w:r>
            <w:r>
              <w:rPr>
                <w:color w:val="747274"/>
                <w:sz w:val="12"/>
              </w:rPr>
              <w:t>O</w:t>
            </w:r>
            <w:r>
              <w:rPr>
                <w:color w:val="565656"/>
                <w:sz w:val="12"/>
              </w:rPr>
              <w:t>YER</w:t>
            </w:r>
          </w:p>
        </w:tc>
        <w:tc>
          <w:tcPr>
            <w:tcW w:w="1941" w:type="dxa"/>
            <w:gridSpan w:val="4"/>
            <w:tcBorders>
              <w:bottom w:val="single" w:sz="12" w:space="0" w:color="000000"/>
            </w:tcBorders>
          </w:tcPr>
          <w:p>
            <w:pPr>
              <w:pStyle w:val="TableParagraph"/>
              <w:spacing w:before="59"/>
              <w:ind w:left="74"/>
              <w:rPr>
                <w:sz w:val="12"/>
              </w:rPr>
            </w:pPr>
            <w:r>
              <w:rPr>
                <w:color w:val="444444"/>
                <w:spacing w:val="-3"/>
                <w:w w:val="95"/>
                <w:sz w:val="12"/>
              </w:rPr>
              <w:t>ALTERNA</w:t>
            </w:r>
            <w:r>
              <w:rPr>
                <w:color w:val="333333"/>
                <w:spacing w:val="-3"/>
                <w:w w:val="95"/>
                <w:sz w:val="12"/>
              </w:rPr>
              <w:t>TE </w:t>
            </w:r>
            <w:r>
              <w:rPr>
                <w:color w:val="565656"/>
                <w:spacing w:val="-3"/>
                <w:w w:val="95"/>
                <w:sz w:val="12"/>
              </w:rPr>
              <w:t>CONTAC</w:t>
            </w:r>
            <w:r>
              <w:rPr>
                <w:color w:val="333333"/>
                <w:spacing w:val="-3"/>
                <w:w w:val="95"/>
                <w:sz w:val="12"/>
              </w:rPr>
              <w:t>T </w:t>
            </w:r>
            <w:r>
              <w:rPr>
                <w:color w:val="333333"/>
                <w:spacing w:val="-4"/>
                <w:w w:val="95"/>
                <w:sz w:val="12"/>
              </w:rPr>
              <w:t>L</w:t>
            </w:r>
            <w:r>
              <w:rPr>
                <w:color w:val="565656"/>
                <w:spacing w:val="-4"/>
                <w:w w:val="95"/>
                <w:sz w:val="12"/>
              </w:rPr>
              <w:t>OCATION</w:t>
            </w:r>
          </w:p>
        </w:tc>
        <w:tc>
          <w:tcPr>
            <w:tcW w:w="1490" w:type="dxa"/>
            <w:tcBorders>
              <w:bottom w:val="single" w:sz="12" w:space="0" w:color="000000"/>
              <w:right w:val="single" w:sz="12" w:space="0" w:color="000000"/>
            </w:tcBorders>
          </w:tcPr>
          <w:p>
            <w:pPr>
              <w:pStyle w:val="TableParagraph"/>
              <w:spacing w:before="59"/>
              <w:ind w:left="70"/>
              <w:rPr>
                <w:sz w:val="12"/>
              </w:rPr>
            </w:pPr>
            <w:r>
              <w:rPr>
                <w:color w:val="565656"/>
                <w:w w:val="95"/>
                <w:sz w:val="12"/>
              </w:rPr>
              <w:t>ALTERNA</w:t>
            </w:r>
            <w:r>
              <w:rPr>
                <w:color w:val="333333"/>
                <w:w w:val="95"/>
                <w:sz w:val="12"/>
              </w:rPr>
              <w:t>TE TE</w:t>
            </w:r>
            <w:r>
              <w:rPr>
                <w:color w:val="565656"/>
                <w:w w:val="95"/>
                <w:sz w:val="12"/>
              </w:rPr>
              <w:t>LEPHON</w:t>
            </w:r>
            <w:r>
              <w:rPr>
                <w:color w:val="333333"/>
                <w:w w:val="95"/>
                <w:sz w:val="12"/>
              </w:rPr>
              <w:t>E</w:t>
            </w:r>
          </w:p>
        </w:tc>
      </w:tr>
      <w:tr>
        <w:trPr>
          <w:trHeight w:val="357" w:hRule="atLeast"/>
        </w:trPr>
        <w:tc>
          <w:tcPr>
            <w:tcW w:w="9241" w:type="dxa"/>
            <w:gridSpan w:val="13"/>
            <w:tcBorders>
              <w:top w:val="single" w:sz="12" w:space="0" w:color="000000"/>
              <w:left w:val="single" w:sz="18" w:space="0" w:color="000000"/>
              <w:right w:val="single" w:sz="12" w:space="0" w:color="000000"/>
            </w:tcBorders>
          </w:tcPr>
          <w:p>
            <w:pPr>
              <w:pStyle w:val="TableParagraph"/>
              <w:spacing w:before="51"/>
              <w:ind w:left="61"/>
              <w:rPr>
                <w:sz w:val="12"/>
              </w:rPr>
            </w:pPr>
            <w:r>
              <w:rPr>
                <w:color w:val="0F0F0F"/>
                <w:sz w:val="12"/>
              </w:rPr>
              <w:t>REPORT </w:t>
            </w:r>
            <w:r>
              <w:rPr>
                <w:color w:val="333333"/>
                <w:sz w:val="12"/>
              </w:rPr>
              <w:t>LIN</w:t>
            </w:r>
            <w:r>
              <w:rPr>
                <w:color w:val="0F0F0F"/>
                <w:sz w:val="12"/>
              </w:rPr>
              <w:t>E </w:t>
            </w:r>
            <w:r>
              <w:rPr>
                <w:color w:val="1F1F1F"/>
                <w:sz w:val="12"/>
              </w:rPr>
              <w:t>USE </w:t>
            </w:r>
            <w:r>
              <w:rPr>
                <w:color w:val="0F0F0F"/>
                <w:sz w:val="12"/>
              </w:rPr>
              <w:t>ONLY</w:t>
            </w:r>
          </w:p>
        </w:tc>
      </w:tr>
      <w:tr>
        <w:trPr>
          <w:trHeight w:val="518" w:hRule="atLeast"/>
        </w:trPr>
        <w:tc>
          <w:tcPr>
            <w:tcW w:w="418" w:type="dxa"/>
            <w:tcBorders>
              <w:left w:val="single" w:sz="18" w:space="0" w:color="000000"/>
              <w:right w:val="single" w:sz="2" w:space="0" w:color="000000"/>
            </w:tcBorders>
          </w:tcPr>
          <w:p>
            <w:pPr>
              <w:pStyle w:val="TableParagraph"/>
              <w:spacing w:before="76"/>
              <w:ind w:right="76"/>
              <w:jc w:val="right"/>
              <w:rPr>
                <w:sz w:val="22"/>
              </w:rPr>
            </w:pPr>
            <w:r>
              <w:rPr>
                <w:color w:val="0F0F0F"/>
                <w:w w:val="106"/>
                <w:sz w:val="22"/>
              </w:rPr>
              <w:t>N</w:t>
            </w:r>
          </w:p>
        </w:tc>
        <w:tc>
          <w:tcPr>
            <w:tcW w:w="2322" w:type="dxa"/>
            <w:gridSpan w:val="2"/>
            <w:tcBorders>
              <w:left w:val="single" w:sz="2" w:space="0" w:color="000000"/>
              <w:right w:val="single" w:sz="2" w:space="0" w:color="000000"/>
            </w:tcBorders>
          </w:tcPr>
          <w:p>
            <w:pPr>
              <w:pStyle w:val="TableParagraph"/>
              <w:spacing w:before="54"/>
              <w:ind w:left="86"/>
              <w:rPr>
                <w:sz w:val="12"/>
              </w:rPr>
            </w:pPr>
            <w:r>
              <w:rPr>
                <w:color w:val="333333"/>
                <w:sz w:val="12"/>
              </w:rPr>
              <w:t>RECENED </w:t>
            </w:r>
            <w:r>
              <w:rPr>
                <w:color w:val="444444"/>
                <w:sz w:val="12"/>
              </w:rPr>
              <w:t>AT SPILL </w:t>
            </w:r>
            <w:r>
              <w:rPr>
                <w:color w:val="333333"/>
                <w:sz w:val="12"/>
              </w:rPr>
              <w:t>LINE </w:t>
            </w:r>
            <w:r>
              <w:rPr>
                <w:color w:val="565656"/>
                <w:sz w:val="12"/>
              </w:rPr>
              <w:t>BY</w:t>
            </w:r>
          </w:p>
          <w:p>
            <w:pPr>
              <w:pStyle w:val="TableParagraph"/>
              <w:spacing w:before="3"/>
              <w:rPr>
                <w:sz w:val="14"/>
              </w:rPr>
            </w:pPr>
          </w:p>
          <w:p>
            <w:pPr>
              <w:pStyle w:val="TableParagraph"/>
              <w:spacing w:line="142" w:lineRule="exact"/>
              <w:ind w:right="92"/>
              <w:jc w:val="center"/>
              <w:rPr>
                <w:rFonts w:ascii="Times New Roman"/>
                <w:sz w:val="42"/>
              </w:rPr>
            </w:pPr>
            <w:r>
              <w:rPr>
                <w:rFonts w:ascii="Times New Roman"/>
                <w:color w:val="565656"/>
                <w:w w:val="104"/>
                <w:sz w:val="42"/>
              </w:rPr>
              <w:t>=</w:t>
            </w:r>
          </w:p>
        </w:tc>
        <w:tc>
          <w:tcPr>
            <w:tcW w:w="1580" w:type="dxa"/>
            <w:gridSpan w:val="3"/>
            <w:tcBorders>
              <w:left w:val="single" w:sz="2" w:space="0" w:color="000000"/>
              <w:right w:val="single" w:sz="2" w:space="0" w:color="000000"/>
            </w:tcBorders>
          </w:tcPr>
          <w:p>
            <w:pPr>
              <w:pStyle w:val="TableParagraph"/>
              <w:spacing w:line="134" w:lineRule="exact" w:before="54"/>
              <w:ind w:left="29"/>
              <w:rPr>
                <w:sz w:val="12"/>
              </w:rPr>
            </w:pPr>
            <w:r>
              <w:rPr>
                <w:color w:val="565656"/>
                <w:sz w:val="12"/>
              </w:rPr>
              <w:t>POSITION</w:t>
            </w:r>
          </w:p>
          <w:p>
            <w:pPr>
              <w:pStyle w:val="TableParagraph"/>
              <w:spacing w:line="169" w:lineRule="exact"/>
              <w:ind w:left="31"/>
              <w:rPr>
                <w:sz w:val="15"/>
              </w:rPr>
            </w:pPr>
            <w:r>
              <w:rPr>
                <w:sz w:val="15"/>
              </w:rPr>
              <w:t>Station </w:t>
            </w:r>
            <w:r>
              <w:rPr>
                <w:color w:val="0F0F0F"/>
                <w:sz w:val="15"/>
              </w:rPr>
              <w:t>operator</w:t>
            </w:r>
          </w:p>
        </w:tc>
        <w:tc>
          <w:tcPr>
            <w:tcW w:w="1490" w:type="dxa"/>
            <w:gridSpan w:val="2"/>
            <w:tcBorders>
              <w:left w:val="single" w:sz="2" w:space="0" w:color="000000"/>
              <w:right w:val="single" w:sz="2" w:space="0" w:color="000000"/>
            </w:tcBorders>
          </w:tcPr>
          <w:p>
            <w:pPr>
              <w:pStyle w:val="TableParagraph"/>
              <w:spacing w:before="54"/>
              <w:ind w:left="88"/>
              <w:rPr>
                <w:sz w:val="12"/>
              </w:rPr>
            </w:pPr>
            <w:r>
              <w:rPr>
                <w:color w:val="444444"/>
                <w:sz w:val="12"/>
              </w:rPr>
              <w:t>EMPLOYER</w:t>
            </w:r>
          </w:p>
        </w:tc>
        <w:tc>
          <w:tcPr>
            <w:tcW w:w="1941" w:type="dxa"/>
            <w:gridSpan w:val="4"/>
            <w:tcBorders>
              <w:left w:val="single" w:sz="2" w:space="0" w:color="000000"/>
            </w:tcBorders>
          </w:tcPr>
          <w:p>
            <w:pPr>
              <w:pStyle w:val="TableParagraph"/>
              <w:spacing w:line="134" w:lineRule="exact" w:before="54"/>
              <w:ind w:left="89"/>
              <w:rPr>
                <w:sz w:val="12"/>
              </w:rPr>
            </w:pPr>
            <w:r>
              <w:rPr>
                <w:color w:val="333333"/>
                <w:spacing w:val="-5"/>
                <w:w w:val="95"/>
                <w:sz w:val="12"/>
              </w:rPr>
              <w:t>L</w:t>
            </w:r>
            <w:r>
              <w:rPr>
                <w:color w:val="565656"/>
                <w:spacing w:val="-5"/>
                <w:w w:val="95"/>
                <w:sz w:val="12"/>
              </w:rPr>
              <w:t>OCA</w:t>
            </w:r>
            <w:r>
              <w:rPr>
                <w:color w:val="333333"/>
                <w:spacing w:val="-5"/>
                <w:w w:val="95"/>
                <w:sz w:val="12"/>
              </w:rPr>
              <w:t>TI</w:t>
            </w:r>
            <w:r>
              <w:rPr>
                <w:color w:val="565656"/>
                <w:spacing w:val="-5"/>
                <w:w w:val="95"/>
                <w:sz w:val="12"/>
              </w:rPr>
              <w:t>ON</w:t>
            </w:r>
            <w:r>
              <w:rPr>
                <w:color w:val="565656"/>
                <w:spacing w:val="-21"/>
                <w:w w:val="95"/>
                <w:sz w:val="12"/>
              </w:rPr>
              <w:t> </w:t>
            </w:r>
            <w:r>
              <w:rPr>
                <w:color w:val="565656"/>
                <w:spacing w:val="-3"/>
                <w:w w:val="95"/>
                <w:sz w:val="12"/>
              </w:rPr>
              <w:t>CAL</w:t>
            </w:r>
            <w:r>
              <w:rPr>
                <w:color w:val="333333"/>
                <w:spacing w:val="-3"/>
                <w:w w:val="95"/>
                <w:sz w:val="12"/>
              </w:rPr>
              <w:t>LED</w:t>
            </w:r>
          </w:p>
          <w:p>
            <w:pPr>
              <w:pStyle w:val="TableParagraph"/>
              <w:spacing w:line="169" w:lineRule="exact"/>
              <w:ind w:left="93"/>
              <w:rPr>
                <w:sz w:val="15"/>
              </w:rPr>
            </w:pPr>
            <w:r>
              <w:rPr>
                <w:color w:val="0F0F0F"/>
                <w:spacing w:val="-4"/>
                <w:sz w:val="15"/>
              </w:rPr>
              <w:t>Yellowknife</w:t>
            </w:r>
            <w:r>
              <w:rPr>
                <w:color w:val="565656"/>
                <w:spacing w:val="-4"/>
                <w:sz w:val="15"/>
              </w:rPr>
              <w:t>,</w:t>
            </w:r>
            <w:r>
              <w:rPr>
                <w:color w:val="565656"/>
                <w:spacing w:val="2"/>
                <w:sz w:val="15"/>
              </w:rPr>
              <w:t> </w:t>
            </w:r>
            <w:r>
              <w:rPr>
                <w:color w:val="0F0F0F"/>
                <w:sz w:val="15"/>
              </w:rPr>
              <w:t>NT</w:t>
            </w:r>
          </w:p>
        </w:tc>
        <w:tc>
          <w:tcPr>
            <w:tcW w:w="1490" w:type="dxa"/>
            <w:tcBorders>
              <w:right w:val="single" w:sz="12" w:space="0" w:color="000000"/>
            </w:tcBorders>
          </w:tcPr>
          <w:p>
            <w:pPr>
              <w:pStyle w:val="TableParagraph"/>
              <w:spacing w:line="134" w:lineRule="exact" w:before="54"/>
              <w:ind w:left="85"/>
              <w:rPr>
                <w:sz w:val="12"/>
              </w:rPr>
            </w:pPr>
            <w:r>
              <w:rPr>
                <w:color w:val="333333"/>
                <w:sz w:val="12"/>
              </w:rPr>
              <w:t>RE</w:t>
            </w:r>
            <w:r>
              <w:rPr>
                <w:color w:val="565656"/>
                <w:sz w:val="12"/>
              </w:rPr>
              <w:t>POR</w:t>
            </w:r>
            <w:r>
              <w:rPr>
                <w:color w:val="333333"/>
                <w:sz w:val="12"/>
              </w:rPr>
              <w:t>TLINE </w:t>
            </w:r>
            <w:r>
              <w:rPr>
                <w:color w:val="565656"/>
                <w:sz w:val="12"/>
              </w:rPr>
              <w:t>NUMlER</w:t>
            </w:r>
          </w:p>
          <w:p>
            <w:pPr>
              <w:pStyle w:val="TableParagraph"/>
              <w:spacing w:line="169" w:lineRule="exact"/>
              <w:ind w:left="85"/>
              <w:rPr>
                <w:sz w:val="15"/>
              </w:rPr>
            </w:pPr>
            <w:r>
              <w:rPr>
                <w:color w:val="1F1F1F"/>
                <w:sz w:val="15"/>
              </w:rPr>
              <w:t>(867) </w:t>
            </w:r>
            <w:r>
              <w:rPr>
                <w:color w:val="0F0F0F"/>
                <w:sz w:val="15"/>
              </w:rPr>
              <w:t>920-8130</w:t>
            </w:r>
          </w:p>
        </w:tc>
      </w:tr>
      <w:tr>
        <w:trPr>
          <w:trHeight w:val="431" w:hRule="atLeast"/>
        </w:trPr>
        <w:tc>
          <w:tcPr>
            <w:tcW w:w="4320" w:type="dxa"/>
            <w:gridSpan w:val="6"/>
            <w:tcBorders>
              <w:left w:val="single" w:sz="18" w:space="0" w:color="000000"/>
              <w:right w:val="single" w:sz="2" w:space="0" w:color="000000"/>
            </w:tcBorders>
          </w:tcPr>
          <w:p>
            <w:pPr>
              <w:pStyle w:val="TableParagraph"/>
              <w:tabs>
                <w:tab w:pos="1663" w:val="left" w:leader="none"/>
              </w:tabs>
              <w:spacing w:line="270" w:lineRule="exact"/>
              <w:ind w:left="62"/>
              <w:rPr>
                <w:sz w:val="12"/>
              </w:rPr>
            </w:pPr>
            <w:r>
              <w:rPr>
                <w:color w:val="444444"/>
                <w:spacing w:val="-1"/>
                <w:w w:val="91"/>
                <w:sz w:val="12"/>
              </w:rPr>
              <w:t>LEA</w:t>
            </w:r>
            <w:r>
              <w:rPr>
                <w:color w:val="444444"/>
                <w:w w:val="91"/>
                <w:sz w:val="12"/>
              </w:rPr>
              <w:t>D</w:t>
            </w:r>
            <w:r>
              <w:rPr>
                <w:color w:val="444444"/>
                <w:spacing w:val="-12"/>
                <w:sz w:val="12"/>
              </w:rPr>
              <w:t> </w:t>
            </w:r>
            <w:r>
              <w:rPr>
                <w:color w:val="444444"/>
                <w:spacing w:val="-1"/>
                <w:w w:val="88"/>
                <w:sz w:val="12"/>
              </w:rPr>
              <w:t>AGENC</w:t>
            </w:r>
            <w:r>
              <w:rPr>
                <w:color w:val="444444"/>
                <w:w w:val="88"/>
                <w:sz w:val="12"/>
              </w:rPr>
              <w:t>Y</w:t>
            </w:r>
            <w:r>
              <w:rPr>
                <w:color w:val="444444"/>
                <w:sz w:val="12"/>
              </w:rPr>
              <w:t> </w:t>
            </w:r>
            <w:r>
              <w:rPr>
                <w:color w:val="444444"/>
                <w:spacing w:val="-10"/>
                <w:sz w:val="12"/>
              </w:rPr>
              <w:t> </w:t>
            </w:r>
            <w:r>
              <w:rPr>
                <w:rFonts w:ascii="Times New Roman" w:hAnsi="Times New Roman"/>
                <w:color w:val="333333"/>
                <w:w w:val="109"/>
                <w:sz w:val="16"/>
              </w:rPr>
              <w:t>O</w:t>
            </w:r>
            <w:r>
              <w:rPr>
                <w:rFonts w:ascii="Times New Roman" w:hAnsi="Times New Roman"/>
                <w:color w:val="333333"/>
                <w:spacing w:val="-12"/>
                <w:sz w:val="16"/>
              </w:rPr>
              <w:t> </w:t>
            </w:r>
            <w:r>
              <w:rPr>
                <w:color w:val="565656"/>
                <w:spacing w:val="-1"/>
                <w:w w:val="93"/>
                <w:sz w:val="12"/>
              </w:rPr>
              <w:t>E</w:t>
            </w:r>
            <w:r>
              <w:rPr>
                <w:color w:val="565656"/>
                <w:w w:val="93"/>
                <w:sz w:val="12"/>
              </w:rPr>
              <w:t>C</w:t>
            </w:r>
            <w:r>
              <w:rPr>
                <w:color w:val="565656"/>
                <w:spacing w:val="-1"/>
                <w:sz w:val="12"/>
              </w:rPr>
              <w:t> </w:t>
            </w:r>
            <w:r>
              <w:rPr>
                <w:color w:val="333333"/>
                <w:w w:val="98"/>
                <w:sz w:val="26"/>
              </w:rPr>
              <w:t>□</w:t>
            </w:r>
            <w:r>
              <w:rPr>
                <w:color w:val="333333"/>
                <w:sz w:val="26"/>
              </w:rPr>
              <w:tab/>
            </w:r>
            <w:r>
              <w:rPr>
                <w:color w:val="333333"/>
                <w:spacing w:val="11"/>
                <w:w w:val="98"/>
                <w:sz w:val="26"/>
              </w:rPr>
              <w:t>□</w:t>
            </w:r>
            <w:r>
              <w:rPr>
                <w:color w:val="565656"/>
                <w:spacing w:val="-1"/>
                <w:w w:val="92"/>
                <w:sz w:val="12"/>
              </w:rPr>
              <w:t>GNW</w:t>
            </w:r>
            <w:r>
              <w:rPr>
                <w:color w:val="565656"/>
                <w:w w:val="92"/>
                <w:sz w:val="12"/>
              </w:rPr>
              <w:t>T</w:t>
            </w:r>
            <w:r>
              <w:rPr>
                <w:color w:val="565656"/>
                <w:sz w:val="12"/>
              </w:rPr>
              <w:t> </w:t>
            </w:r>
            <w:r>
              <w:rPr>
                <w:color w:val="565656"/>
                <w:spacing w:val="-14"/>
                <w:sz w:val="12"/>
              </w:rPr>
              <w:t> </w:t>
            </w:r>
            <w:r>
              <w:rPr>
                <w:rFonts w:ascii="Times New Roman" w:hAnsi="Times New Roman"/>
                <w:color w:val="333333"/>
                <w:w w:val="104"/>
                <w:sz w:val="16"/>
              </w:rPr>
              <w:t>O</w:t>
            </w:r>
            <w:r>
              <w:rPr>
                <w:rFonts w:ascii="Times New Roman" w:hAnsi="Times New Roman"/>
                <w:color w:val="333333"/>
                <w:spacing w:val="-13"/>
                <w:sz w:val="16"/>
              </w:rPr>
              <w:t> </w:t>
            </w:r>
            <w:r>
              <w:rPr>
                <w:color w:val="565656"/>
                <w:spacing w:val="-1"/>
                <w:w w:val="98"/>
                <w:sz w:val="12"/>
              </w:rPr>
              <w:t>G</w:t>
            </w:r>
            <w:r>
              <w:rPr>
                <w:color w:val="565656"/>
                <w:w w:val="98"/>
                <w:sz w:val="12"/>
              </w:rPr>
              <w:t>N</w:t>
            </w:r>
            <w:r>
              <w:rPr>
                <w:color w:val="565656"/>
                <w:spacing w:val="-6"/>
                <w:sz w:val="12"/>
              </w:rPr>
              <w:t> </w:t>
            </w:r>
            <w:r>
              <w:rPr>
                <w:color w:val="1F1F1F"/>
                <w:w w:val="98"/>
                <w:sz w:val="26"/>
              </w:rPr>
              <w:t>□</w:t>
            </w:r>
            <w:r>
              <w:rPr>
                <w:color w:val="1F1F1F"/>
                <w:spacing w:val="-32"/>
                <w:sz w:val="26"/>
              </w:rPr>
              <w:t> </w:t>
            </w:r>
            <w:r>
              <w:rPr>
                <w:color w:val="444444"/>
                <w:spacing w:val="-7"/>
                <w:w w:val="98"/>
                <w:sz w:val="12"/>
              </w:rPr>
              <w:t>I</w:t>
            </w:r>
            <w:r>
              <w:rPr>
                <w:color w:val="444444"/>
                <w:spacing w:val="-1"/>
                <w:w w:val="92"/>
                <w:sz w:val="12"/>
              </w:rPr>
              <w:t>L</w:t>
            </w:r>
            <w:r>
              <w:rPr>
                <w:color w:val="444444"/>
                <w:w w:val="92"/>
                <w:sz w:val="12"/>
              </w:rPr>
              <w:t>A</w:t>
            </w:r>
            <w:r>
              <w:rPr>
                <w:color w:val="444444"/>
                <w:spacing w:val="-1"/>
                <w:sz w:val="12"/>
              </w:rPr>
              <w:t> </w:t>
            </w:r>
            <w:r>
              <w:rPr>
                <w:color w:val="444444"/>
                <w:spacing w:val="16"/>
                <w:w w:val="98"/>
                <w:sz w:val="26"/>
              </w:rPr>
              <w:t>□</w:t>
            </w:r>
            <w:r>
              <w:rPr>
                <w:color w:val="444444"/>
                <w:spacing w:val="-1"/>
                <w:w w:val="89"/>
                <w:sz w:val="12"/>
              </w:rPr>
              <w:t>INA</w:t>
            </w:r>
            <w:r>
              <w:rPr>
                <w:color w:val="444444"/>
                <w:w w:val="89"/>
                <w:sz w:val="12"/>
              </w:rPr>
              <w:t>C</w:t>
            </w:r>
            <w:r>
              <w:rPr>
                <w:color w:val="444444"/>
                <w:sz w:val="12"/>
              </w:rPr>
              <w:t> </w:t>
            </w:r>
            <w:r>
              <w:rPr>
                <w:color w:val="444444"/>
                <w:spacing w:val="-14"/>
                <w:sz w:val="12"/>
              </w:rPr>
              <w:t> </w:t>
            </w:r>
            <w:r>
              <w:rPr>
                <w:rFonts w:ascii="Times New Roman" w:hAnsi="Times New Roman"/>
                <w:color w:val="333333"/>
                <w:w w:val="104"/>
                <w:sz w:val="16"/>
              </w:rPr>
              <w:t>O</w:t>
            </w:r>
            <w:r>
              <w:rPr>
                <w:rFonts w:ascii="Times New Roman" w:hAnsi="Times New Roman"/>
                <w:color w:val="333333"/>
                <w:spacing w:val="-11"/>
                <w:sz w:val="16"/>
              </w:rPr>
              <w:t> </w:t>
            </w:r>
            <w:r>
              <w:rPr>
                <w:color w:val="333333"/>
                <w:spacing w:val="-14"/>
                <w:w w:val="104"/>
                <w:sz w:val="12"/>
              </w:rPr>
              <w:t>N</w:t>
            </w:r>
            <w:r>
              <w:rPr>
                <w:color w:val="333333"/>
                <w:spacing w:val="-1"/>
                <w:w w:val="98"/>
                <w:sz w:val="12"/>
              </w:rPr>
              <w:t>E</w:t>
            </w:r>
            <w:r>
              <w:rPr>
                <w:color w:val="333333"/>
                <w:w w:val="98"/>
                <w:sz w:val="12"/>
              </w:rPr>
              <w:t>B</w:t>
            </w:r>
            <w:r>
              <w:rPr>
                <w:color w:val="333333"/>
                <w:spacing w:val="-8"/>
                <w:sz w:val="12"/>
              </w:rPr>
              <w:t> </w:t>
            </w:r>
            <w:r>
              <w:rPr>
                <w:color w:val="333333"/>
                <w:spacing w:val="15"/>
                <w:w w:val="98"/>
                <w:sz w:val="26"/>
              </w:rPr>
              <w:t>□</w:t>
            </w:r>
            <w:r>
              <w:rPr>
                <w:color w:val="444444"/>
                <w:spacing w:val="-1"/>
                <w:w w:val="96"/>
                <w:sz w:val="12"/>
              </w:rPr>
              <w:t>TC</w:t>
            </w:r>
          </w:p>
        </w:tc>
        <w:tc>
          <w:tcPr>
            <w:tcW w:w="4921" w:type="dxa"/>
            <w:gridSpan w:val="7"/>
            <w:tcBorders>
              <w:left w:val="single" w:sz="2" w:space="0" w:color="000000"/>
              <w:right w:val="single" w:sz="12" w:space="0" w:color="000000"/>
            </w:tcBorders>
          </w:tcPr>
          <w:p>
            <w:pPr>
              <w:pStyle w:val="TableParagraph"/>
              <w:tabs>
                <w:tab w:pos="3008" w:val="left" w:leader="none"/>
              </w:tabs>
              <w:spacing w:line="280" w:lineRule="exact"/>
              <w:ind w:left="92"/>
              <w:rPr>
                <w:sz w:val="12"/>
              </w:rPr>
            </w:pPr>
            <w:r>
              <w:rPr>
                <w:color w:val="565656"/>
                <w:spacing w:val="-1"/>
                <w:w w:val="103"/>
                <w:position w:val="2"/>
                <w:sz w:val="12"/>
              </w:rPr>
              <w:t>S</w:t>
            </w:r>
            <w:r>
              <w:rPr>
                <w:color w:val="565656"/>
                <w:spacing w:val="-22"/>
                <w:w w:val="103"/>
                <w:position w:val="2"/>
                <w:sz w:val="12"/>
              </w:rPr>
              <w:t>I</w:t>
            </w:r>
            <w:r>
              <w:rPr>
                <w:color w:val="565656"/>
                <w:spacing w:val="-1"/>
                <w:w w:val="95"/>
                <w:position w:val="2"/>
                <w:sz w:val="12"/>
              </w:rPr>
              <w:t>G</w:t>
            </w:r>
            <w:r>
              <w:rPr>
                <w:color w:val="565656"/>
                <w:spacing w:val="-13"/>
                <w:w w:val="95"/>
                <w:position w:val="2"/>
                <w:sz w:val="12"/>
              </w:rPr>
              <w:t>N</w:t>
            </w:r>
            <w:r>
              <w:rPr>
                <w:color w:val="333333"/>
                <w:spacing w:val="-7"/>
                <w:w w:val="95"/>
                <w:position w:val="2"/>
                <w:sz w:val="12"/>
              </w:rPr>
              <w:t>I</w:t>
            </w:r>
            <w:r>
              <w:rPr>
                <w:color w:val="565656"/>
                <w:spacing w:val="-17"/>
                <w:w w:val="106"/>
                <w:position w:val="2"/>
                <w:sz w:val="12"/>
              </w:rPr>
              <w:t>F</w:t>
            </w:r>
            <w:r>
              <w:rPr>
                <w:color w:val="1F1F1F"/>
                <w:spacing w:val="-7"/>
                <w:w w:val="106"/>
                <w:position w:val="2"/>
                <w:sz w:val="12"/>
              </w:rPr>
              <w:t>I</w:t>
            </w:r>
            <w:r>
              <w:rPr>
                <w:color w:val="565656"/>
                <w:spacing w:val="-1"/>
                <w:w w:val="90"/>
                <w:position w:val="2"/>
                <w:sz w:val="12"/>
              </w:rPr>
              <w:t>CANC</w:t>
            </w:r>
            <w:r>
              <w:rPr>
                <w:color w:val="565656"/>
                <w:w w:val="90"/>
                <w:position w:val="2"/>
                <w:sz w:val="12"/>
              </w:rPr>
              <w:t>E</w:t>
            </w:r>
            <w:r>
              <w:rPr>
                <w:color w:val="565656"/>
                <w:position w:val="2"/>
                <w:sz w:val="12"/>
              </w:rPr>
              <w:t> </w:t>
            </w:r>
            <w:r>
              <w:rPr>
                <w:color w:val="565656"/>
                <w:spacing w:val="16"/>
                <w:position w:val="2"/>
                <w:sz w:val="12"/>
              </w:rPr>
              <w:t> </w:t>
            </w:r>
            <w:r>
              <w:rPr>
                <w:rFonts w:ascii="Times New Roman" w:hAnsi="Times New Roman"/>
                <w:color w:val="333333"/>
                <w:w w:val="90"/>
                <w:position w:val="2"/>
                <w:sz w:val="16"/>
              </w:rPr>
              <w:t>0</w:t>
            </w:r>
            <w:r>
              <w:rPr>
                <w:rFonts w:ascii="Times New Roman" w:hAnsi="Times New Roman"/>
                <w:color w:val="333333"/>
                <w:position w:val="2"/>
                <w:sz w:val="16"/>
              </w:rPr>
              <w:t> </w:t>
            </w:r>
            <w:r>
              <w:rPr>
                <w:rFonts w:ascii="Times New Roman" w:hAnsi="Times New Roman"/>
                <w:color w:val="333333"/>
                <w:spacing w:val="-7"/>
                <w:position w:val="2"/>
                <w:sz w:val="16"/>
              </w:rPr>
              <w:t> </w:t>
            </w:r>
            <w:r>
              <w:rPr>
                <w:color w:val="565656"/>
                <w:w w:val="89"/>
                <w:position w:val="2"/>
                <w:sz w:val="12"/>
              </w:rPr>
              <w:t>MINOR</w:t>
            </w:r>
            <w:r>
              <w:rPr>
                <w:color w:val="565656"/>
                <w:position w:val="2"/>
                <w:sz w:val="12"/>
              </w:rPr>
              <w:t> </w:t>
            </w:r>
            <w:r>
              <w:rPr>
                <w:color w:val="565656"/>
                <w:spacing w:val="-12"/>
                <w:position w:val="2"/>
                <w:sz w:val="12"/>
              </w:rPr>
              <w:t> </w:t>
            </w:r>
            <w:r>
              <w:rPr>
                <w:rFonts w:ascii="Times New Roman" w:hAnsi="Times New Roman"/>
                <w:color w:val="333333"/>
                <w:w w:val="104"/>
                <w:position w:val="2"/>
                <w:sz w:val="16"/>
              </w:rPr>
              <w:t>O</w:t>
            </w:r>
            <w:r>
              <w:rPr>
                <w:rFonts w:ascii="Times New Roman" w:hAnsi="Times New Roman"/>
                <w:color w:val="333333"/>
                <w:spacing w:val="-2"/>
                <w:position w:val="2"/>
                <w:sz w:val="16"/>
              </w:rPr>
              <w:t> </w:t>
            </w:r>
            <w:r>
              <w:rPr>
                <w:color w:val="565656"/>
                <w:spacing w:val="-1"/>
                <w:w w:val="62"/>
                <w:position w:val="2"/>
                <w:sz w:val="12"/>
              </w:rPr>
              <w:t>foJl,O.JO</w:t>
            </w:r>
            <w:r>
              <w:rPr>
                <w:color w:val="565656"/>
                <w:w w:val="62"/>
                <w:position w:val="2"/>
                <w:sz w:val="12"/>
              </w:rPr>
              <w:t>R</w:t>
            </w:r>
            <w:r>
              <w:rPr>
                <w:color w:val="565656"/>
                <w:position w:val="2"/>
                <w:sz w:val="12"/>
              </w:rPr>
              <w:t> </w:t>
            </w:r>
            <w:r>
              <w:rPr>
                <w:color w:val="565656"/>
                <w:spacing w:val="-3"/>
                <w:position w:val="2"/>
                <w:sz w:val="12"/>
              </w:rPr>
              <w:t> </w:t>
            </w:r>
            <w:r>
              <w:rPr>
                <w:rFonts w:ascii="Times New Roman" w:hAnsi="Times New Roman"/>
                <w:color w:val="333333"/>
                <w:w w:val="104"/>
                <w:position w:val="2"/>
                <w:sz w:val="16"/>
              </w:rPr>
              <w:t>O</w:t>
            </w:r>
            <w:r>
              <w:rPr>
                <w:rFonts w:ascii="Times New Roman" w:hAnsi="Times New Roman"/>
                <w:color w:val="333333"/>
                <w:spacing w:val="-10"/>
                <w:position w:val="2"/>
                <w:sz w:val="16"/>
              </w:rPr>
              <w:t> </w:t>
            </w:r>
            <w:r>
              <w:rPr>
                <w:color w:val="565656"/>
                <w:spacing w:val="-1"/>
                <w:w w:val="97"/>
                <w:position w:val="2"/>
                <w:sz w:val="11"/>
              </w:rPr>
              <w:t>UNKNO\N</w:t>
            </w:r>
            <w:r>
              <w:rPr>
                <w:color w:val="565656"/>
                <w:w w:val="97"/>
                <w:position w:val="2"/>
                <w:sz w:val="11"/>
              </w:rPr>
              <w:t>N</w:t>
            </w:r>
            <w:r>
              <w:rPr>
                <w:color w:val="565656"/>
                <w:position w:val="2"/>
                <w:sz w:val="11"/>
              </w:rPr>
              <w:tab/>
            </w:r>
            <w:r>
              <w:rPr>
                <w:color w:val="565656"/>
                <w:w w:val="82"/>
                <w:sz w:val="18"/>
              </w:rPr>
              <w:t>I</w:t>
            </w:r>
            <w:r>
              <w:rPr>
                <w:color w:val="565656"/>
                <w:spacing w:val="-27"/>
                <w:sz w:val="18"/>
              </w:rPr>
              <w:t> </w:t>
            </w:r>
            <w:r>
              <w:rPr>
                <w:color w:val="333333"/>
                <w:spacing w:val="-1"/>
                <w:w w:val="89"/>
                <w:sz w:val="12"/>
              </w:rPr>
              <w:t>FIL</w:t>
            </w:r>
            <w:r>
              <w:rPr>
                <w:color w:val="333333"/>
                <w:w w:val="89"/>
                <w:sz w:val="12"/>
              </w:rPr>
              <w:t>E</w:t>
            </w:r>
            <w:r>
              <w:rPr>
                <w:color w:val="333333"/>
                <w:spacing w:val="-15"/>
                <w:sz w:val="12"/>
              </w:rPr>
              <w:t> </w:t>
            </w:r>
            <w:r>
              <w:rPr>
                <w:color w:val="565656"/>
                <w:spacing w:val="-1"/>
                <w:w w:val="94"/>
                <w:sz w:val="12"/>
              </w:rPr>
              <w:t>STATU</w:t>
            </w:r>
            <w:r>
              <w:rPr>
                <w:color w:val="565656"/>
                <w:w w:val="94"/>
                <w:sz w:val="12"/>
              </w:rPr>
              <w:t>S</w:t>
            </w:r>
            <w:r>
              <w:rPr>
                <w:color w:val="565656"/>
                <w:spacing w:val="-21"/>
                <w:sz w:val="12"/>
              </w:rPr>
              <w:t> </w:t>
            </w:r>
            <w:r>
              <w:rPr>
                <w:color w:val="1F1F1F"/>
                <w:spacing w:val="12"/>
                <w:w w:val="98"/>
                <w:sz w:val="26"/>
              </w:rPr>
              <w:t>□</w:t>
            </w:r>
            <w:r>
              <w:rPr>
                <w:color w:val="565656"/>
                <w:spacing w:val="-1"/>
                <w:w w:val="91"/>
                <w:sz w:val="12"/>
              </w:rPr>
              <w:t>OPE</w:t>
            </w:r>
            <w:r>
              <w:rPr>
                <w:color w:val="565656"/>
                <w:w w:val="91"/>
                <w:sz w:val="12"/>
              </w:rPr>
              <w:t>N</w:t>
            </w:r>
            <w:r>
              <w:rPr>
                <w:color w:val="565656"/>
                <w:spacing w:val="11"/>
                <w:sz w:val="12"/>
              </w:rPr>
              <w:t> </w:t>
            </w:r>
            <w:r>
              <w:rPr>
                <w:color w:val="333333"/>
                <w:spacing w:val="17"/>
                <w:w w:val="98"/>
                <w:sz w:val="24"/>
              </w:rPr>
              <w:t>□</w:t>
            </w:r>
            <w:r>
              <w:rPr>
                <w:color w:val="565656"/>
                <w:spacing w:val="-1"/>
                <w:w w:val="90"/>
                <w:sz w:val="12"/>
              </w:rPr>
              <w:t>CLOSED</w:t>
            </w:r>
          </w:p>
        </w:tc>
      </w:tr>
      <w:tr>
        <w:trPr>
          <w:trHeight w:val="263" w:hRule="atLeast"/>
        </w:trPr>
        <w:tc>
          <w:tcPr>
            <w:tcW w:w="1620" w:type="dxa"/>
            <w:gridSpan w:val="2"/>
            <w:tcBorders>
              <w:left w:val="single" w:sz="18" w:space="0" w:color="000000"/>
            </w:tcBorders>
          </w:tcPr>
          <w:p>
            <w:pPr>
              <w:pStyle w:val="TableParagraph"/>
              <w:spacing w:before="44"/>
              <w:ind w:left="66"/>
              <w:rPr>
                <w:sz w:val="12"/>
              </w:rPr>
            </w:pPr>
            <w:r>
              <w:rPr>
                <w:color w:val="444444"/>
                <w:sz w:val="12"/>
              </w:rPr>
              <w:t>AGENCY</w:t>
            </w:r>
          </w:p>
        </w:tc>
        <w:tc>
          <w:tcPr>
            <w:tcW w:w="2700" w:type="dxa"/>
            <w:gridSpan w:val="4"/>
            <w:tcBorders>
              <w:right w:val="single" w:sz="2" w:space="0" w:color="000000"/>
            </w:tcBorders>
          </w:tcPr>
          <w:p>
            <w:pPr>
              <w:pStyle w:val="TableParagraph"/>
              <w:spacing w:before="44"/>
              <w:ind w:left="56"/>
              <w:rPr>
                <w:sz w:val="12"/>
              </w:rPr>
            </w:pPr>
            <w:r>
              <w:rPr>
                <w:color w:val="565656"/>
                <w:sz w:val="12"/>
              </w:rPr>
              <w:t>CONT</w:t>
            </w:r>
            <w:r>
              <w:rPr>
                <w:color w:val="333333"/>
                <w:sz w:val="12"/>
              </w:rPr>
              <w:t>A</w:t>
            </w:r>
            <w:r>
              <w:rPr>
                <w:color w:val="565656"/>
                <w:sz w:val="12"/>
              </w:rPr>
              <w:t>CT </w:t>
            </w:r>
            <w:r>
              <w:rPr>
                <w:color w:val="444444"/>
                <w:sz w:val="12"/>
              </w:rPr>
              <w:t>NAME</w:t>
            </w:r>
          </w:p>
        </w:tc>
        <w:tc>
          <w:tcPr>
            <w:tcW w:w="1490" w:type="dxa"/>
            <w:gridSpan w:val="2"/>
            <w:tcBorders>
              <w:left w:val="single" w:sz="2" w:space="0" w:color="000000"/>
              <w:right w:val="single" w:sz="2" w:space="0" w:color="000000"/>
            </w:tcBorders>
          </w:tcPr>
          <w:p>
            <w:pPr>
              <w:pStyle w:val="TableParagraph"/>
              <w:spacing w:before="44"/>
              <w:ind w:left="87"/>
              <w:rPr>
                <w:sz w:val="12"/>
              </w:rPr>
            </w:pPr>
            <w:r>
              <w:rPr>
                <w:color w:val="565656"/>
                <w:sz w:val="12"/>
              </w:rPr>
              <w:t>CONTACT </w:t>
            </w:r>
            <w:r>
              <w:rPr>
                <w:color w:val="444444"/>
                <w:sz w:val="12"/>
              </w:rPr>
              <w:t>TIME</w:t>
            </w:r>
          </w:p>
        </w:tc>
        <w:tc>
          <w:tcPr>
            <w:tcW w:w="3431" w:type="dxa"/>
            <w:gridSpan w:val="5"/>
            <w:tcBorders>
              <w:left w:val="single" w:sz="2" w:space="0" w:color="000000"/>
              <w:right w:val="single" w:sz="12" w:space="0" w:color="000000"/>
            </w:tcBorders>
          </w:tcPr>
          <w:p>
            <w:pPr>
              <w:pStyle w:val="TableParagraph"/>
              <w:spacing w:before="54"/>
              <w:ind w:left="89"/>
              <w:rPr>
                <w:sz w:val="11"/>
              </w:rPr>
            </w:pPr>
            <w:r>
              <w:rPr>
                <w:color w:val="565656"/>
                <w:sz w:val="11"/>
              </w:rPr>
              <w:t>REMARKS</w:t>
            </w:r>
          </w:p>
        </w:tc>
      </w:tr>
      <w:tr>
        <w:trPr>
          <w:trHeight w:val="446" w:hRule="atLeast"/>
        </w:trPr>
        <w:tc>
          <w:tcPr>
            <w:tcW w:w="1620" w:type="dxa"/>
            <w:gridSpan w:val="2"/>
            <w:tcBorders>
              <w:left w:val="single" w:sz="18" w:space="0" w:color="000000"/>
            </w:tcBorders>
          </w:tcPr>
          <w:p>
            <w:pPr>
              <w:pStyle w:val="TableParagraph"/>
              <w:spacing w:before="102"/>
              <w:ind w:left="62"/>
              <w:rPr>
                <w:sz w:val="12"/>
              </w:rPr>
            </w:pPr>
            <w:r>
              <w:rPr>
                <w:color w:val="444444"/>
                <w:sz w:val="12"/>
              </w:rPr>
              <w:t>LEADAGENCY</w:t>
            </w:r>
          </w:p>
        </w:tc>
        <w:tc>
          <w:tcPr>
            <w:tcW w:w="2700" w:type="dxa"/>
            <w:gridSpan w:val="4"/>
            <w:tcBorders>
              <w:right w:val="single" w:sz="2" w:space="0" w:color="000000"/>
            </w:tcBorders>
          </w:tcPr>
          <w:p>
            <w:pPr>
              <w:pStyle w:val="TableParagraph"/>
              <w:rPr>
                <w:rFonts w:ascii="Times New Roman"/>
                <w:sz w:val="12"/>
              </w:rPr>
            </w:pPr>
          </w:p>
        </w:tc>
        <w:tc>
          <w:tcPr>
            <w:tcW w:w="1490" w:type="dxa"/>
            <w:gridSpan w:val="2"/>
            <w:tcBorders>
              <w:left w:val="single" w:sz="2" w:space="0" w:color="000000"/>
              <w:right w:val="single" w:sz="2" w:space="0" w:color="000000"/>
            </w:tcBorders>
          </w:tcPr>
          <w:p>
            <w:pPr>
              <w:pStyle w:val="TableParagraph"/>
              <w:rPr>
                <w:rFonts w:ascii="Times New Roman"/>
                <w:sz w:val="12"/>
              </w:rPr>
            </w:pPr>
          </w:p>
        </w:tc>
        <w:tc>
          <w:tcPr>
            <w:tcW w:w="3431" w:type="dxa"/>
            <w:gridSpan w:val="5"/>
            <w:tcBorders>
              <w:left w:val="single" w:sz="2" w:space="0" w:color="000000"/>
              <w:right w:val="single" w:sz="12" w:space="0" w:color="000000"/>
            </w:tcBorders>
          </w:tcPr>
          <w:p>
            <w:pPr>
              <w:pStyle w:val="TableParagraph"/>
              <w:rPr>
                <w:rFonts w:ascii="Times New Roman"/>
                <w:sz w:val="12"/>
              </w:rPr>
            </w:pPr>
          </w:p>
        </w:tc>
      </w:tr>
      <w:tr>
        <w:trPr>
          <w:trHeight w:val="455" w:hRule="atLeast"/>
        </w:trPr>
        <w:tc>
          <w:tcPr>
            <w:tcW w:w="1620" w:type="dxa"/>
            <w:gridSpan w:val="2"/>
            <w:tcBorders>
              <w:left w:val="single" w:sz="18" w:space="0" w:color="000000"/>
            </w:tcBorders>
          </w:tcPr>
          <w:p>
            <w:pPr>
              <w:pStyle w:val="TableParagraph"/>
              <w:spacing w:before="107"/>
              <w:ind w:left="61"/>
              <w:rPr>
                <w:sz w:val="12"/>
              </w:rPr>
            </w:pPr>
            <w:r>
              <w:rPr>
                <w:color w:val="1F1F1F"/>
                <w:sz w:val="12"/>
              </w:rPr>
              <w:t>FI</w:t>
            </w:r>
            <w:r>
              <w:rPr>
                <w:color w:val="565656"/>
                <w:sz w:val="12"/>
              </w:rPr>
              <w:t>RSTSUPPOR</w:t>
            </w:r>
            <w:r>
              <w:rPr>
                <w:color w:val="333333"/>
                <w:sz w:val="12"/>
              </w:rPr>
              <w:t>T </w:t>
            </w:r>
            <w:r>
              <w:rPr>
                <w:color w:val="444444"/>
                <w:sz w:val="12"/>
              </w:rPr>
              <w:t>AGENCY</w:t>
            </w:r>
          </w:p>
        </w:tc>
        <w:tc>
          <w:tcPr>
            <w:tcW w:w="2700" w:type="dxa"/>
            <w:gridSpan w:val="4"/>
            <w:tcBorders>
              <w:right w:val="single" w:sz="2" w:space="0" w:color="000000"/>
            </w:tcBorders>
          </w:tcPr>
          <w:p>
            <w:pPr>
              <w:pStyle w:val="TableParagraph"/>
              <w:rPr>
                <w:rFonts w:ascii="Times New Roman"/>
                <w:sz w:val="12"/>
              </w:rPr>
            </w:pPr>
          </w:p>
        </w:tc>
        <w:tc>
          <w:tcPr>
            <w:tcW w:w="1490" w:type="dxa"/>
            <w:gridSpan w:val="2"/>
            <w:tcBorders>
              <w:left w:val="single" w:sz="2" w:space="0" w:color="000000"/>
              <w:right w:val="single" w:sz="2" w:space="0" w:color="000000"/>
            </w:tcBorders>
          </w:tcPr>
          <w:p>
            <w:pPr>
              <w:pStyle w:val="TableParagraph"/>
              <w:rPr>
                <w:rFonts w:ascii="Times New Roman"/>
                <w:sz w:val="12"/>
              </w:rPr>
            </w:pPr>
          </w:p>
        </w:tc>
        <w:tc>
          <w:tcPr>
            <w:tcW w:w="3431" w:type="dxa"/>
            <w:gridSpan w:val="5"/>
            <w:tcBorders>
              <w:left w:val="single" w:sz="2" w:space="0" w:color="000000"/>
              <w:right w:val="single" w:sz="12" w:space="0" w:color="000000"/>
            </w:tcBorders>
          </w:tcPr>
          <w:p>
            <w:pPr>
              <w:pStyle w:val="TableParagraph"/>
              <w:rPr>
                <w:rFonts w:ascii="Times New Roman"/>
                <w:sz w:val="12"/>
              </w:rPr>
            </w:pPr>
          </w:p>
        </w:tc>
      </w:tr>
      <w:tr>
        <w:trPr>
          <w:trHeight w:val="446" w:hRule="atLeast"/>
        </w:trPr>
        <w:tc>
          <w:tcPr>
            <w:tcW w:w="1620" w:type="dxa"/>
            <w:gridSpan w:val="2"/>
            <w:tcBorders>
              <w:left w:val="single" w:sz="18" w:space="0" w:color="000000"/>
            </w:tcBorders>
          </w:tcPr>
          <w:p>
            <w:pPr>
              <w:pStyle w:val="TableParagraph"/>
              <w:spacing w:before="102"/>
              <w:ind w:left="65"/>
              <w:rPr>
                <w:sz w:val="12"/>
              </w:rPr>
            </w:pPr>
            <w:r>
              <w:rPr>
                <w:color w:val="565656"/>
                <w:w w:val="95"/>
                <w:sz w:val="12"/>
              </w:rPr>
              <w:t>SECON</w:t>
            </w:r>
            <w:r>
              <w:rPr>
                <w:color w:val="333333"/>
                <w:w w:val="95"/>
                <w:sz w:val="12"/>
              </w:rPr>
              <w:t>D</w:t>
            </w:r>
            <w:r>
              <w:rPr>
                <w:color w:val="333333"/>
                <w:spacing w:val="-27"/>
                <w:w w:val="95"/>
                <w:sz w:val="12"/>
              </w:rPr>
              <w:t> </w:t>
            </w:r>
            <w:r>
              <w:rPr>
                <w:color w:val="565656"/>
                <w:spacing w:val="-5"/>
                <w:w w:val="95"/>
                <w:sz w:val="12"/>
              </w:rPr>
              <w:t>SUPPOR</w:t>
            </w:r>
            <w:r>
              <w:rPr>
                <w:color w:val="333333"/>
                <w:spacing w:val="-5"/>
                <w:w w:val="95"/>
                <w:sz w:val="12"/>
              </w:rPr>
              <w:t>T</w:t>
            </w:r>
            <w:r>
              <w:rPr>
                <w:color w:val="333333"/>
                <w:spacing w:val="-25"/>
                <w:w w:val="95"/>
                <w:sz w:val="12"/>
              </w:rPr>
              <w:t> </w:t>
            </w:r>
            <w:r>
              <w:rPr>
                <w:color w:val="444444"/>
                <w:w w:val="95"/>
                <w:sz w:val="12"/>
              </w:rPr>
              <w:t>AGENCY</w:t>
            </w:r>
          </w:p>
        </w:tc>
        <w:tc>
          <w:tcPr>
            <w:tcW w:w="2700" w:type="dxa"/>
            <w:gridSpan w:val="4"/>
            <w:tcBorders>
              <w:right w:val="single" w:sz="2" w:space="0" w:color="000000"/>
            </w:tcBorders>
          </w:tcPr>
          <w:p>
            <w:pPr>
              <w:pStyle w:val="TableParagraph"/>
              <w:rPr>
                <w:rFonts w:ascii="Times New Roman"/>
                <w:sz w:val="12"/>
              </w:rPr>
            </w:pPr>
          </w:p>
        </w:tc>
        <w:tc>
          <w:tcPr>
            <w:tcW w:w="1490" w:type="dxa"/>
            <w:gridSpan w:val="2"/>
            <w:tcBorders>
              <w:left w:val="single" w:sz="2" w:space="0" w:color="000000"/>
              <w:right w:val="single" w:sz="2" w:space="0" w:color="000000"/>
            </w:tcBorders>
          </w:tcPr>
          <w:p>
            <w:pPr>
              <w:pStyle w:val="TableParagraph"/>
              <w:rPr>
                <w:rFonts w:ascii="Times New Roman"/>
                <w:sz w:val="12"/>
              </w:rPr>
            </w:pPr>
          </w:p>
        </w:tc>
        <w:tc>
          <w:tcPr>
            <w:tcW w:w="3431" w:type="dxa"/>
            <w:gridSpan w:val="5"/>
            <w:tcBorders>
              <w:left w:val="single" w:sz="2" w:space="0" w:color="000000"/>
              <w:right w:val="single" w:sz="12" w:space="0" w:color="000000"/>
            </w:tcBorders>
          </w:tcPr>
          <w:p>
            <w:pPr>
              <w:pStyle w:val="TableParagraph"/>
              <w:rPr>
                <w:rFonts w:ascii="Times New Roman"/>
                <w:sz w:val="12"/>
              </w:rPr>
            </w:pPr>
          </w:p>
        </w:tc>
      </w:tr>
      <w:tr>
        <w:trPr>
          <w:trHeight w:val="443" w:hRule="atLeast"/>
        </w:trPr>
        <w:tc>
          <w:tcPr>
            <w:tcW w:w="1620" w:type="dxa"/>
            <w:gridSpan w:val="2"/>
            <w:tcBorders>
              <w:left w:val="single" w:sz="18" w:space="0" w:color="000000"/>
              <w:bottom w:val="single" w:sz="12" w:space="0" w:color="000000"/>
            </w:tcBorders>
          </w:tcPr>
          <w:p>
            <w:pPr>
              <w:pStyle w:val="TableParagraph"/>
              <w:spacing w:before="102"/>
              <w:ind w:left="63"/>
              <w:rPr>
                <w:sz w:val="12"/>
              </w:rPr>
            </w:pPr>
            <w:r>
              <w:rPr>
                <w:color w:val="333333"/>
                <w:w w:val="95"/>
                <w:sz w:val="12"/>
              </w:rPr>
              <w:t>THIRD </w:t>
            </w:r>
            <w:r>
              <w:rPr>
                <w:color w:val="565656"/>
                <w:w w:val="95"/>
                <w:sz w:val="12"/>
              </w:rPr>
              <w:t>SUPPORT </w:t>
            </w:r>
            <w:r>
              <w:rPr>
                <w:color w:val="444444"/>
                <w:w w:val="95"/>
                <w:sz w:val="12"/>
              </w:rPr>
              <w:t>AGENCY</w:t>
            </w:r>
          </w:p>
        </w:tc>
        <w:tc>
          <w:tcPr>
            <w:tcW w:w="2700" w:type="dxa"/>
            <w:gridSpan w:val="4"/>
            <w:tcBorders>
              <w:bottom w:val="single" w:sz="12" w:space="0" w:color="000000"/>
              <w:right w:val="single" w:sz="2" w:space="0" w:color="000000"/>
            </w:tcBorders>
          </w:tcPr>
          <w:p>
            <w:pPr>
              <w:pStyle w:val="TableParagraph"/>
              <w:rPr>
                <w:rFonts w:ascii="Times New Roman"/>
                <w:sz w:val="12"/>
              </w:rPr>
            </w:pPr>
          </w:p>
        </w:tc>
        <w:tc>
          <w:tcPr>
            <w:tcW w:w="1490" w:type="dxa"/>
            <w:gridSpan w:val="2"/>
            <w:tcBorders>
              <w:left w:val="single" w:sz="2" w:space="0" w:color="000000"/>
              <w:bottom w:val="single" w:sz="12" w:space="0" w:color="000000"/>
              <w:right w:val="single" w:sz="2" w:space="0" w:color="000000"/>
            </w:tcBorders>
          </w:tcPr>
          <w:p>
            <w:pPr>
              <w:pStyle w:val="TableParagraph"/>
              <w:rPr>
                <w:rFonts w:ascii="Times New Roman"/>
                <w:sz w:val="12"/>
              </w:rPr>
            </w:pPr>
          </w:p>
        </w:tc>
        <w:tc>
          <w:tcPr>
            <w:tcW w:w="3431" w:type="dxa"/>
            <w:gridSpan w:val="5"/>
            <w:tcBorders>
              <w:left w:val="single" w:sz="2" w:space="0" w:color="000000"/>
              <w:bottom w:val="single" w:sz="12" w:space="0" w:color="000000"/>
              <w:right w:val="single" w:sz="12" w:space="0" w:color="000000"/>
            </w:tcBorders>
          </w:tcPr>
          <w:p>
            <w:pPr>
              <w:pStyle w:val="TableParagraph"/>
              <w:rPr>
                <w:rFonts w:ascii="Times New Roman"/>
                <w:sz w:val="12"/>
              </w:rPr>
            </w:pPr>
          </w:p>
        </w:tc>
      </w:tr>
    </w:tbl>
    <w:p>
      <w:pPr>
        <w:pStyle w:val="BodyText"/>
        <w:rPr>
          <w:rFonts w:ascii="Arial"/>
          <w:sz w:val="16"/>
        </w:rPr>
      </w:pPr>
    </w:p>
    <w:p>
      <w:pPr>
        <w:spacing w:before="1"/>
        <w:ind w:left="0" w:right="1286" w:firstLine="0"/>
        <w:jc w:val="right"/>
        <w:rPr>
          <w:rFonts w:ascii="Arial"/>
          <w:sz w:val="11"/>
        </w:rPr>
      </w:pPr>
      <w:r>
        <w:rPr>
          <w:rFonts w:ascii="Times New Roman"/>
          <w:color w:val="565656"/>
          <w:w w:val="105"/>
          <w:sz w:val="12"/>
        </w:rPr>
        <w:t>Page</w:t>
      </w:r>
      <w:r>
        <w:rPr>
          <w:rFonts w:ascii="Times New Roman"/>
          <w:color w:val="747274"/>
          <w:w w:val="105"/>
          <w:sz w:val="12"/>
        </w:rPr>
        <w:t>1 </w:t>
      </w:r>
      <w:r>
        <w:rPr>
          <w:rFonts w:ascii="Arial"/>
          <w:color w:val="565656"/>
          <w:w w:val="105"/>
          <w:sz w:val="11"/>
        </w:rPr>
        <w:t>of</w:t>
      </w:r>
    </w:p>
    <w:p>
      <w:pPr>
        <w:spacing w:after="0"/>
        <w:jc w:val="right"/>
        <w:rPr>
          <w:rFonts w:ascii="Arial"/>
          <w:sz w:val="11"/>
        </w:rPr>
        <w:sectPr>
          <w:type w:val="continuous"/>
          <w:pgSz w:w="12240" w:h="15840"/>
          <w:pgMar w:top="500" w:bottom="280" w:left="0" w:right="500"/>
        </w:sectPr>
      </w:pPr>
    </w:p>
    <w:p>
      <w:pPr>
        <w:pStyle w:val="BodyText"/>
        <w:spacing w:before="10"/>
        <w:rPr>
          <w:rFonts w:ascii="Arial"/>
          <w:sz w:val="24"/>
        </w:rPr>
      </w:pPr>
    </w:p>
    <w:p>
      <w:pPr>
        <w:spacing w:before="93"/>
        <w:ind w:left="3045" w:right="2933" w:firstLine="0"/>
        <w:jc w:val="center"/>
        <w:rPr>
          <w:rFonts w:ascii="Times New Roman"/>
          <w:sz w:val="17"/>
        </w:rPr>
      </w:pPr>
      <w:r>
        <w:rPr>
          <w:rFonts w:ascii="Times New Roman"/>
          <w:color w:val="2D263F"/>
          <w:w w:val="110"/>
          <w:sz w:val="17"/>
        </w:rPr>
        <w:t>Appendix A</w:t>
      </w:r>
    </w:p>
    <w:p>
      <w:pPr>
        <w:spacing w:before="6"/>
        <w:ind w:left="3037" w:right="2933" w:firstLine="0"/>
        <w:jc w:val="center"/>
        <w:rPr>
          <w:rFonts w:ascii="Times New Roman"/>
          <w:sz w:val="17"/>
        </w:rPr>
      </w:pPr>
      <w:r>
        <w:rPr>
          <w:rFonts w:ascii="Times New Roman"/>
          <w:color w:val="2D263F"/>
          <w:w w:val="115"/>
          <w:sz w:val="17"/>
        </w:rPr>
        <w:t>Schedule 1 - Reportable Quantities for </w:t>
      </w:r>
      <w:r>
        <w:rPr>
          <w:rFonts w:ascii="Times New Roman"/>
          <w:color w:val="423D4D"/>
          <w:w w:val="115"/>
          <w:sz w:val="17"/>
        </w:rPr>
        <w:t>NT- </w:t>
      </w:r>
      <w:r>
        <w:rPr>
          <w:rFonts w:ascii="Times New Roman"/>
          <w:color w:val="2D263F"/>
          <w:w w:val="115"/>
          <w:sz w:val="17"/>
        </w:rPr>
        <w:t>U Spills</w:t>
      </w:r>
    </w:p>
    <w:p>
      <w:pPr>
        <w:pStyle w:val="BodyText"/>
        <w:spacing w:before="5" w:after="1"/>
        <w:rPr>
          <w:rFonts w:ascii="Times New Roman"/>
          <w:sz w:val="17"/>
        </w:rPr>
      </w:pPr>
    </w:p>
    <w:tbl>
      <w:tblPr>
        <w:tblW w:w="0" w:type="auto"/>
        <w:jc w:val="left"/>
        <w:tblInd w:w="142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5043"/>
        <w:gridCol w:w="2832"/>
        <w:gridCol w:w="1178"/>
      </w:tblGrid>
      <w:tr>
        <w:trPr>
          <w:trHeight w:val="256" w:hRule="atLeast"/>
        </w:trPr>
        <w:tc>
          <w:tcPr>
            <w:tcW w:w="5043" w:type="dxa"/>
            <w:tcBorders>
              <w:left w:val="nil"/>
              <w:bottom w:val="single" w:sz="6" w:space="0" w:color="000000"/>
              <w:right w:val="single" w:sz="6" w:space="0" w:color="000000"/>
            </w:tcBorders>
          </w:tcPr>
          <w:p>
            <w:pPr>
              <w:pStyle w:val="TableParagraph"/>
              <w:spacing w:before="33"/>
              <w:ind w:left="35"/>
              <w:rPr>
                <w:rFonts w:ascii="Times New Roman"/>
                <w:sz w:val="17"/>
              </w:rPr>
            </w:pPr>
            <w:r>
              <w:rPr>
                <w:rFonts w:ascii="Times New Roman"/>
                <w:color w:val="2D263F"/>
                <w:w w:val="120"/>
                <w:sz w:val="17"/>
              </w:rPr>
              <w:t>Substance</w:t>
            </w:r>
          </w:p>
        </w:tc>
        <w:tc>
          <w:tcPr>
            <w:tcW w:w="2832" w:type="dxa"/>
            <w:tcBorders>
              <w:left w:val="single" w:sz="6" w:space="0" w:color="000000"/>
              <w:bottom w:val="single" w:sz="6" w:space="0" w:color="000000"/>
              <w:right w:val="single" w:sz="6" w:space="0" w:color="000000"/>
            </w:tcBorders>
          </w:tcPr>
          <w:p>
            <w:pPr>
              <w:pStyle w:val="TableParagraph"/>
              <w:spacing w:before="33"/>
              <w:ind w:left="117"/>
              <w:rPr>
                <w:rFonts w:ascii="Times New Roman"/>
                <w:sz w:val="17"/>
              </w:rPr>
            </w:pPr>
            <w:r>
              <w:rPr>
                <w:rFonts w:ascii="Times New Roman"/>
                <w:color w:val="2D263F"/>
                <w:w w:val="120"/>
                <w:sz w:val="17"/>
              </w:rPr>
              <w:t>Reportable Quantity</w:t>
            </w:r>
          </w:p>
        </w:tc>
        <w:tc>
          <w:tcPr>
            <w:tcW w:w="1178" w:type="dxa"/>
            <w:tcBorders>
              <w:left w:val="single" w:sz="6" w:space="0" w:color="000000"/>
              <w:bottom w:val="single" w:sz="6" w:space="0" w:color="000000"/>
              <w:right w:val="single" w:sz="6" w:space="0" w:color="000000"/>
            </w:tcBorders>
          </w:tcPr>
          <w:p>
            <w:pPr>
              <w:pStyle w:val="TableParagraph"/>
              <w:spacing w:before="33"/>
              <w:ind w:left="129" w:right="89"/>
              <w:jc w:val="center"/>
              <w:rPr>
                <w:rFonts w:ascii="Times New Roman"/>
                <w:sz w:val="17"/>
              </w:rPr>
            </w:pPr>
            <w:r>
              <w:rPr>
                <w:rFonts w:ascii="Times New Roman"/>
                <w:color w:val="2D263F"/>
                <w:w w:val="105"/>
                <w:sz w:val="17"/>
              </w:rPr>
              <w:t>TDG Class</w:t>
            </w:r>
          </w:p>
        </w:tc>
      </w:tr>
      <w:tr>
        <w:trPr>
          <w:trHeight w:val="1436" w:hRule="atLeast"/>
        </w:trPr>
        <w:tc>
          <w:tcPr>
            <w:tcW w:w="5043" w:type="dxa"/>
            <w:tcBorders>
              <w:top w:val="single" w:sz="6" w:space="0" w:color="000000"/>
              <w:left w:val="nil"/>
              <w:bottom w:val="single" w:sz="6" w:space="0" w:color="000000"/>
              <w:right w:val="single" w:sz="6" w:space="0" w:color="000000"/>
            </w:tcBorders>
          </w:tcPr>
          <w:p>
            <w:pPr>
              <w:pStyle w:val="TableParagraph"/>
              <w:spacing w:before="6"/>
              <w:ind w:left="51"/>
              <w:rPr>
                <w:rFonts w:ascii="Times New Roman"/>
                <w:sz w:val="17"/>
              </w:rPr>
            </w:pPr>
            <w:r>
              <w:rPr>
                <w:rFonts w:ascii="Times New Roman"/>
                <w:color w:val="2D263F"/>
                <w:w w:val="105"/>
                <w:sz w:val="17"/>
              </w:rPr>
              <w:t>Explosives</w:t>
            </w:r>
          </w:p>
          <w:p>
            <w:pPr>
              <w:pStyle w:val="TableParagraph"/>
              <w:spacing w:line="295" w:lineRule="auto" w:before="50"/>
              <w:ind w:left="51" w:right="2465" w:hanging="3"/>
              <w:rPr>
                <w:rFonts w:ascii="Times New Roman"/>
                <w:sz w:val="17"/>
              </w:rPr>
            </w:pPr>
            <w:r>
              <w:rPr>
                <w:rFonts w:ascii="Times New Roman"/>
                <w:color w:val="423D4D"/>
                <w:w w:val="110"/>
                <w:sz w:val="17"/>
              </w:rPr>
              <w:t>Compressed</w:t>
            </w:r>
            <w:r>
              <w:rPr>
                <w:rFonts w:ascii="Times New Roman"/>
                <w:color w:val="423D4D"/>
                <w:spacing w:val="-12"/>
                <w:w w:val="110"/>
                <w:sz w:val="17"/>
              </w:rPr>
              <w:t> </w:t>
            </w:r>
            <w:r>
              <w:rPr>
                <w:rFonts w:ascii="Times New Roman"/>
                <w:color w:val="423D4D"/>
                <w:w w:val="110"/>
                <w:sz w:val="17"/>
              </w:rPr>
              <w:t>gas</w:t>
            </w:r>
            <w:r>
              <w:rPr>
                <w:rFonts w:ascii="Times New Roman"/>
                <w:color w:val="423D4D"/>
                <w:spacing w:val="-21"/>
                <w:w w:val="110"/>
                <w:sz w:val="17"/>
              </w:rPr>
              <w:t> </w:t>
            </w:r>
            <w:r>
              <w:rPr>
                <w:rFonts w:ascii="Times New Roman"/>
                <w:color w:val="423D4D"/>
                <w:w w:val="110"/>
                <w:sz w:val="17"/>
              </w:rPr>
              <w:t>(toxic</w:t>
            </w:r>
            <w:r>
              <w:rPr>
                <w:rFonts w:ascii="Times New Roman"/>
                <w:color w:val="595769"/>
                <w:w w:val="110"/>
                <w:sz w:val="17"/>
              </w:rPr>
              <w:t>/</w:t>
            </w:r>
            <w:r>
              <w:rPr>
                <w:rFonts w:ascii="Times New Roman"/>
                <w:color w:val="595769"/>
                <w:spacing w:val="-25"/>
                <w:w w:val="110"/>
                <w:sz w:val="17"/>
              </w:rPr>
              <w:t> </w:t>
            </w:r>
            <w:r>
              <w:rPr>
                <w:rFonts w:ascii="Times New Roman"/>
                <w:color w:val="423D4D"/>
                <w:w w:val="110"/>
                <w:sz w:val="17"/>
              </w:rPr>
              <w:t>corrosive) </w:t>
            </w:r>
            <w:r>
              <w:rPr>
                <w:rFonts w:ascii="Times New Roman"/>
                <w:color w:val="2D263F"/>
                <w:w w:val="110"/>
                <w:sz w:val="17"/>
              </w:rPr>
              <w:t>Infectious</w:t>
            </w:r>
            <w:r>
              <w:rPr>
                <w:rFonts w:ascii="Times New Roman"/>
                <w:color w:val="2D263F"/>
                <w:spacing w:val="-1"/>
                <w:w w:val="110"/>
                <w:sz w:val="17"/>
              </w:rPr>
              <w:t> </w:t>
            </w:r>
            <w:r>
              <w:rPr>
                <w:rFonts w:ascii="Times New Roman"/>
                <w:color w:val="423D4D"/>
                <w:w w:val="110"/>
                <w:sz w:val="17"/>
              </w:rPr>
              <w:t>substances</w:t>
            </w:r>
          </w:p>
          <w:p>
            <w:pPr>
              <w:pStyle w:val="TableParagraph"/>
              <w:spacing w:line="295" w:lineRule="auto" w:before="5"/>
              <w:ind w:left="52" w:right="88" w:hanging="13"/>
              <w:rPr>
                <w:rFonts w:ascii="Times New Roman"/>
                <w:sz w:val="17"/>
              </w:rPr>
            </w:pPr>
            <w:r>
              <w:rPr>
                <w:rFonts w:ascii="Times New Roman"/>
                <w:color w:val="423D4D"/>
                <w:w w:val="110"/>
                <w:sz w:val="17"/>
              </w:rPr>
              <w:t>Sewage and wastewater (unless otherwise authorized) </w:t>
            </w:r>
            <w:r>
              <w:rPr>
                <w:rFonts w:ascii="Times New Roman"/>
                <w:color w:val="2D263F"/>
                <w:w w:val="110"/>
                <w:sz w:val="17"/>
              </w:rPr>
              <w:t>Radioactive</w:t>
            </w:r>
            <w:r>
              <w:rPr>
                <w:rFonts w:ascii="Times New Roman"/>
                <w:color w:val="2D263F"/>
                <w:spacing w:val="-3"/>
                <w:w w:val="110"/>
                <w:sz w:val="17"/>
              </w:rPr>
              <w:t> </w:t>
            </w:r>
            <w:r>
              <w:rPr>
                <w:rFonts w:ascii="Times New Roman"/>
                <w:color w:val="423D4D"/>
                <w:w w:val="110"/>
                <w:sz w:val="17"/>
              </w:rPr>
              <w:t>materials</w:t>
            </w:r>
          </w:p>
          <w:p>
            <w:pPr>
              <w:pStyle w:val="TableParagraph"/>
              <w:spacing w:line="190" w:lineRule="exact"/>
              <w:ind w:left="49"/>
              <w:rPr>
                <w:rFonts w:ascii="Times New Roman"/>
                <w:sz w:val="17"/>
              </w:rPr>
            </w:pPr>
            <w:r>
              <w:rPr>
                <w:rFonts w:ascii="Times New Roman"/>
                <w:color w:val="423D4D"/>
                <w:w w:val="110"/>
                <w:sz w:val="17"/>
              </w:rPr>
              <w:t>Unknown substance</w:t>
            </w:r>
          </w:p>
        </w:tc>
        <w:tc>
          <w:tcPr>
            <w:tcW w:w="2832" w:type="dxa"/>
            <w:tcBorders>
              <w:top w:val="single" w:sz="6" w:space="0" w:color="000000"/>
              <w:left w:val="single" w:sz="6" w:space="0" w:color="000000"/>
              <w:bottom w:val="single" w:sz="6" w:space="0" w:color="000000"/>
              <w:right w:val="single" w:sz="6" w:space="0" w:color="000000"/>
            </w:tcBorders>
          </w:tcPr>
          <w:p>
            <w:pPr>
              <w:pStyle w:val="TableParagraph"/>
              <w:spacing w:before="11"/>
              <w:ind w:left="109"/>
              <w:rPr>
                <w:rFonts w:ascii="Times New Roman"/>
                <w:sz w:val="17"/>
              </w:rPr>
            </w:pPr>
            <w:r>
              <w:rPr>
                <w:rFonts w:ascii="Times New Roman"/>
                <w:color w:val="423D4D"/>
                <w:w w:val="110"/>
                <w:sz w:val="17"/>
              </w:rPr>
              <w:t>Any amount</w:t>
            </w:r>
          </w:p>
        </w:tc>
        <w:tc>
          <w:tcPr>
            <w:tcW w:w="1178" w:type="dxa"/>
            <w:tcBorders>
              <w:top w:val="single" w:sz="6" w:space="0" w:color="000000"/>
              <w:left w:val="single" w:sz="6" w:space="0" w:color="000000"/>
              <w:bottom w:val="single" w:sz="6" w:space="0" w:color="000000"/>
              <w:right w:val="single" w:sz="6" w:space="0" w:color="000000"/>
            </w:tcBorders>
          </w:tcPr>
          <w:p>
            <w:pPr>
              <w:pStyle w:val="TableParagraph"/>
              <w:spacing w:before="11"/>
              <w:ind w:left="129" w:right="92"/>
              <w:jc w:val="center"/>
              <w:rPr>
                <w:rFonts w:ascii="Times New Roman"/>
                <w:sz w:val="17"/>
              </w:rPr>
            </w:pPr>
            <w:r>
              <w:rPr>
                <w:rFonts w:ascii="Times New Roman"/>
                <w:color w:val="423D4D"/>
                <w:w w:val="110"/>
                <w:sz w:val="17"/>
              </w:rPr>
              <w:t>1.0</w:t>
            </w:r>
          </w:p>
          <w:p>
            <w:pPr>
              <w:pStyle w:val="TableParagraph"/>
              <w:spacing w:before="50"/>
              <w:ind w:left="129" w:right="83"/>
              <w:jc w:val="center"/>
              <w:rPr>
                <w:rFonts w:ascii="Times New Roman"/>
                <w:sz w:val="17"/>
              </w:rPr>
            </w:pPr>
            <w:r>
              <w:rPr>
                <w:rFonts w:ascii="Times New Roman"/>
                <w:color w:val="423D4D"/>
                <w:w w:val="110"/>
                <w:sz w:val="17"/>
              </w:rPr>
              <w:t>2</w:t>
            </w:r>
            <w:r>
              <w:rPr>
                <w:rFonts w:ascii="Times New Roman"/>
                <w:color w:val="595769"/>
                <w:w w:val="110"/>
                <w:sz w:val="17"/>
              </w:rPr>
              <w:t>.</w:t>
            </w:r>
            <w:r>
              <w:rPr>
                <w:rFonts w:ascii="Times New Roman"/>
                <w:color w:val="423D4D"/>
                <w:w w:val="110"/>
                <w:sz w:val="17"/>
              </w:rPr>
              <w:t>3</w:t>
            </w:r>
            <w:r>
              <w:rPr>
                <w:rFonts w:ascii="Times New Roman"/>
                <w:color w:val="595769"/>
                <w:w w:val="110"/>
                <w:sz w:val="17"/>
              </w:rPr>
              <w:t>/ </w:t>
            </w:r>
            <w:r>
              <w:rPr>
                <w:rFonts w:ascii="Times New Roman"/>
                <w:color w:val="423D4D"/>
                <w:w w:val="110"/>
                <w:sz w:val="17"/>
              </w:rPr>
              <w:t>2</w:t>
            </w:r>
            <w:r>
              <w:rPr>
                <w:rFonts w:ascii="Times New Roman"/>
                <w:color w:val="595769"/>
                <w:w w:val="110"/>
                <w:sz w:val="17"/>
              </w:rPr>
              <w:t>.</w:t>
            </w:r>
            <w:r>
              <w:rPr>
                <w:rFonts w:ascii="Times New Roman"/>
                <w:color w:val="423D4D"/>
                <w:w w:val="110"/>
                <w:sz w:val="17"/>
              </w:rPr>
              <w:t>4</w:t>
            </w:r>
          </w:p>
          <w:p>
            <w:pPr>
              <w:pStyle w:val="TableParagraph"/>
              <w:spacing w:before="40"/>
              <w:ind w:left="129" w:right="84"/>
              <w:jc w:val="center"/>
              <w:rPr>
                <w:rFonts w:ascii="Times New Roman"/>
                <w:sz w:val="17"/>
              </w:rPr>
            </w:pPr>
            <w:r>
              <w:rPr>
                <w:rFonts w:ascii="Times New Roman"/>
                <w:color w:val="423D4D"/>
                <w:w w:val="110"/>
                <w:sz w:val="17"/>
              </w:rPr>
              <w:t>6</w:t>
            </w:r>
            <w:r>
              <w:rPr>
                <w:rFonts w:ascii="Times New Roman"/>
                <w:color w:val="595769"/>
                <w:w w:val="110"/>
                <w:sz w:val="17"/>
              </w:rPr>
              <w:t>.</w:t>
            </w:r>
            <w:r>
              <w:rPr>
                <w:rFonts w:ascii="Times New Roman"/>
                <w:color w:val="423D4D"/>
                <w:w w:val="110"/>
                <w:sz w:val="17"/>
              </w:rPr>
              <w:t>2</w:t>
            </w:r>
          </w:p>
          <w:p>
            <w:pPr>
              <w:pStyle w:val="TableParagraph"/>
              <w:spacing w:before="50"/>
              <w:ind w:left="129" w:right="85"/>
              <w:jc w:val="center"/>
              <w:rPr>
                <w:rFonts w:ascii="Times New Roman"/>
                <w:sz w:val="17"/>
              </w:rPr>
            </w:pPr>
            <w:r>
              <w:rPr>
                <w:rFonts w:ascii="Times New Roman"/>
                <w:color w:val="423D4D"/>
                <w:w w:val="105"/>
                <w:sz w:val="17"/>
              </w:rPr>
              <w:t>6.2</w:t>
            </w:r>
          </w:p>
          <w:p>
            <w:pPr>
              <w:pStyle w:val="TableParagraph"/>
              <w:spacing w:before="44"/>
              <w:ind w:left="129" w:right="83"/>
              <w:jc w:val="center"/>
              <w:rPr>
                <w:rFonts w:ascii="Times New Roman"/>
                <w:sz w:val="17"/>
              </w:rPr>
            </w:pPr>
            <w:r>
              <w:rPr>
                <w:rFonts w:ascii="Times New Roman"/>
                <w:color w:val="423D4D"/>
                <w:spacing w:val="-4"/>
                <w:w w:val="110"/>
                <w:sz w:val="17"/>
              </w:rPr>
              <w:t>7</w:t>
            </w:r>
            <w:r>
              <w:rPr>
                <w:rFonts w:ascii="Times New Roman"/>
                <w:color w:val="595769"/>
                <w:spacing w:val="-4"/>
                <w:w w:val="110"/>
                <w:sz w:val="17"/>
              </w:rPr>
              <w:t>.</w:t>
            </w:r>
            <w:r>
              <w:rPr>
                <w:rFonts w:ascii="Times New Roman"/>
                <w:color w:val="423D4D"/>
                <w:spacing w:val="-4"/>
                <w:w w:val="110"/>
                <w:sz w:val="17"/>
              </w:rPr>
              <w:t>0</w:t>
            </w:r>
          </w:p>
          <w:p>
            <w:pPr>
              <w:pStyle w:val="TableParagraph"/>
              <w:spacing w:before="40"/>
              <w:ind w:left="129" w:right="76"/>
              <w:jc w:val="center"/>
              <w:rPr>
                <w:rFonts w:ascii="Times New Roman"/>
                <w:sz w:val="17"/>
              </w:rPr>
            </w:pPr>
            <w:r>
              <w:rPr>
                <w:rFonts w:ascii="Times New Roman"/>
                <w:color w:val="423D4D"/>
                <w:sz w:val="17"/>
              </w:rPr>
              <w:t>None</w:t>
            </w:r>
          </w:p>
        </w:tc>
      </w:tr>
      <w:tr>
        <w:trPr>
          <w:trHeight w:val="458" w:hRule="atLeast"/>
        </w:trPr>
        <w:tc>
          <w:tcPr>
            <w:tcW w:w="5043" w:type="dxa"/>
            <w:tcBorders>
              <w:top w:val="single" w:sz="6" w:space="0" w:color="000000"/>
              <w:left w:val="nil"/>
              <w:right w:val="single" w:sz="6" w:space="0" w:color="000000"/>
            </w:tcBorders>
          </w:tcPr>
          <w:p>
            <w:pPr>
              <w:pStyle w:val="TableParagraph"/>
              <w:spacing w:before="6"/>
              <w:ind w:left="48"/>
              <w:rPr>
                <w:rFonts w:ascii="Times New Roman"/>
                <w:sz w:val="17"/>
              </w:rPr>
            </w:pPr>
            <w:r>
              <w:rPr>
                <w:rFonts w:ascii="Times New Roman"/>
                <w:color w:val="423D4D"/>
                <w:w w:val="105"/>
                <w:sz w:val="17"/>
              </w:rPr>
              <w:t>Compressed gas (Flammable)</w:t>
            </w:r>
          </w:p>
          <w:p>
            <w:pPr>
              <w:pStyle w:val="TableParagraph"/>
              <w:spacing w:line="191" w:lineRule="exact" w:before="45"/>
              <w:ind w:left="48"/>
              <w:rPr>
                <w:rFonts w:ascii="Times New Roman"/>
                <w:sz w:val="17"/>
              </w:rPr>
            </w:pPr>
            <w:r>
              <w:rPr>
                <w:rFonts w:ascii="Times New Roman"/>
                <w:color w:val="423D4D"/>
                <w:w w:val="110"/>
                <w:sz w:val="17"/>
              </w:rPr>
              <w:t>Compressed gas (Non-corrosive</w:t>
            </w:r>
            <w:r>
              <w:rPr>
                <w:rFonts w:ascii="Times New Roman"/>
                <w:color w:val="7B5E67"/>
                <w:w w:val="110"/>
                <w:sz w:val="17"/>
              </w:rPr>
              <w:t>, </w:t>
            </w:r>
            <w:r>
              <w:rPr>
                <w:rFonts w:ascii="Times New Roman"/>
                <w:color w:val="423D4D"/>
                <w:w w:val="110"/>
                <w:sz w:val="17"/>
              </w:rPr>
              <w:t>non-flammable)</w:t>
            </w:r>
          </w:p>
        </w:tc>
        <w:tc>
          <w:tcPr>
            <w:tcW w:w="2832" w:type="dxa"/>
            <w:tcBorders>
              <w:top w:val="single" w:sz="6" w:space="0" w:color="000000"/>
              <w:left w:val="single" w:sz="6" w:space="0" w:color="000000"/>
              <w:right w:val="single" w:sz="6" w:space="0" w:color="000000"/>
            </w:tcBorders>
          </w:tcPr>
          <w:p>
            <w:pPr>
              <w:pStyle w:val="TableParagraph"/>
              <w:spacing w:line="254" w:lineRule="auto" w:before="6"/>
              <w:ind w:left="114" w:hanging="1"/>
              <w:rPr>
                <w:rFonts w:ascii="Times New Roman"/>
                <w:sz w:val="17"/>
              </w:rPr>
            </w:pPr>
            <w:r>
              <w:rPr>
                <w:rFonts w:ascii="Times New Roman"/>
                <w:color w:val="423D4D"/>
                <w:w w:val="105"/>
                <w:sz w:val="17"/>
              </w:rPr>
              <w:t>Any amount of gas from containers with a capacity greater than 100 L</w:t>
            </w:r>
          </w:p>
        </w:tc>
        <w:tc>
          <w:tcPr>
            <w:tcW w:w="1178" w:type="dxa"/>
            <w:tcBorders>
              <w:top w:val="single" w:sz="6" w:space="0" w:color="000000"/>
              <w:left w:val="single" w:sz="6" w:space="0" w:color="000000"/>
              <w:right w:val="single" w:sz="6" w:space="0" w:color="000000"/>
            </w:tcBorders>
          </w:tcPr>
          <w:p>
            <w:pPr>
              <w:pStyle w:val="TableParagraph"/>
              <w:spacing w:before="6"/>
              <w:ind w:left="129" w:right="67"/>
              <w:jc w:val="center"/>
              <w:rPr>
                <w:rFonts w:ascii="Times New Roman"/>
                <w:sz w:val="17"/>
              </w:rPr>
            </w:pPr>
            <w:r>
              <w:rPr>
                <w:rFonts w:ascii="Times New Roman"/>
                <w:color w:val="423D4D"/>
                <w:w w:val="110"/>
                <w:sz w:val="17"/>
              </w:rPr>
              <w:t>2.1</w:t>
            </w:r>
          </w:p>
          <w:p>
            <w:pPr>
              <w:pStyle w:val="TableParagraph"/>
              <w:spacing w:line="191" w:lineRule="exact" w:before="45"/>
              <w:ind w:left="129" w:right="82"/>
              <w:jc w:val="center"/>
              <w:rPr>
                <w:rFonts w:ascii="Times New Roman"/>
                <w:sz w:val="17"/>
              </w:rPr>
            </w:pPr>
            <w:r>
              <w:rPr>
                <w:rFonts w:ascii="Times New Roman"/>
                <w:color w:val="423D4D"/>
                <w:w w:val="105"/>
                <w:sz w:val="17"/>
              </w:rPr>
              <w:t>2.2</w:t>
            </w:r>
          </w:p>
        </w:tc>
      </w:tr>
      <w:tr>
        <w:trPr>
          <w:trHeight w:val="215" w:hRule="atLeast"/>
        </w:trPr>
        <w:tc>
          <w:tcPr>
            <w:tcW w:w="5043" w:type="dxa"/>
            <w:tcBorders>
              <w:left w:val="nil"/>
              <w:right w:val="single" w:sz="6" w:space="0" w:color="000000"/>
            </w:tcBorders>
          </w:tcPr>
          <w:p>
            <w:pPr>
              <w:pStyle w:val="TableParagraph"/>
              <w:spacing w:line="191" w:lineRule="exact" w:before="4"/>
              <w:ind w:left="52"/>
              <w:rPr>
                <w:rFonts w:ascii="Times New Roman"/>
                <w:sz w:val="17"/>
              </w:rPr>
            </w:pPr>
            <w:r>
              <w:rPr>
                <w:rFonts w:ascii="Times New Roman"/>
                <w:color w:val="2D263F"/>
                <w:w w:val="105"/>
                <w:sz w:val="17"/>
              </w:rPr>
              <w:t>Flammable </w:t>
            </w:r>
            <w:r>
              <w:rPr>
                <w:rFonts w:ascii="Times New Roman"/>
                <w:color w:val="423D4D"/>
                <w:w w:val="105"/>
                <w:sz w:val="17"/>
              </w:rPr>
              <w:t>liquid</w:t>
            </w:r>
          </w:p>
        </w:tc>
        <w:tc>
          <w:tcPr>
            <w:tcW w:w="2832" w:type="dxa"/>
            <w:tcBorders>
              <w:left w:val="single" w:sz="6" w:space="0" w:color="000000"/>
              <w:right w:val="single" w:sz="6" w:space="0" w:color="000000"/>
            </w:tcBorders>
          </w:tcPr>
          <w:p>
            <w:pPr>
              <w:pStyle w:val="TableParagraph"/>
              <w:spacing w:line="191" w:lineRule="exact" w:before="4"/>
              <w:ind w:left="244"/>
              <w:rPr>
                <w:rFonts w:ascii="Times New Roman"/>
                <w:sz w:val="17"/>
              </w:rPr>
            </w:pPr>
            <w:r>
              <w:rPr>
                <w:rFonts w:ascii="Times New Roman"/>
                <w:color w:val="423D4D"/>
                <w:sz w:val="17"/>
              </w:rPr>
              <w:t>100 </w:t>
            </w:r>
            <w:r>
              <w:rPr>
                <w:rFonts w:ascii="Times New Roman"/>
                <w:color w:val="2D263F"/>
                <w:sz w:val="17"/>
              </w:rPr>
              <w:t>L</w:t>
            </w:r>
          </w:p>
        </w:tc>
        <w:tc>
          <w:tcPr>
            <w:tcW w:w="1178" w:type="dxa"/>
            <w:tcBorders>
              <w:left w:val="single" w:sz="6" w:space="0" w:color="000000"/>
              <w:right w:val="single" w:sz="6" w:space="0" w:color="000000"/>
            </w:tcBorders>
          </w:tcPr>
          <w:p>
            <w:pPr>
              <w:pStyle w:val="TableParagraph"/>
              <w:spacing w:line="186" w:lineRule="exact" w:before="9"/>
              <w:ind w:left="129" w:right="92"/>
              <w:jc w:val="center"/>
              <w:rPr>
                <w:rFonts w:ascii="Times New Roman"/>
                <w:sz w:val="17"/>
              </w:rPr>
            </w:pPr>
            <w:r>
              <w:rPr>
                <w:rFonts w:ascii="Times New Roman"/>
                <w:color w:val="423D4D"/>
                <w:w w:val="110"/>
                <w:sz w:val="17"/>
              </w:rPr>
              <w:t>3.1</w:t>
            </w:r>
            <w:r>
              <w:rPr>
                <w:rFonts w:ascii="Times New Roman"/>
                <w:color w:val="595769"/>
                <w:w w:val="110"/>
                <w:sz w:val="17"/>
              </w:rPr>
              <w:t>/ </w:t>
            </w:r>
            <w:r>
              <w:rPr>
                <w:rFonts w:ascii="Times New Roman"/>
                <w:color w:val="423D4D"/>
                <w:w w:val="110"/>
                <w:sz w:val="17"/>
              </w:rPr>
              <w:t>3.2</w:t>
            </w:r>
            <w:r>
              <w:rPr>
                <w:rFonts w:ascii="Times New Roman"/>
                <w:color w:val="595769"/>
                <w:w w:val="110"/>
                <w:sz w:val="17"/>
              </w:rPr>
              <w:t>/ </w:t>
            </w:r>
            <w:r>
              <w:rPr>
                <w:rFonts w:ascii="Times New Roman"/>
                <w:color w:val="423D4D"/>
                <w:w w:val="110"/>
                <w:sz w:val="17"/>
              </w:rPr>
              <w:t>3.3</w:t>
            </w:r>
          </w:p>
        </w:tc>
      </w:tr>
      <w:tr>
        <w:trPr>
          <w:trHeight w:val="703" w:hRule="atLeast"/>
        </w:trPr>
        <w:tc>
          <w:tcPr>
            <w:tcW w:w="5043" w:type="dxa"/>
            <w:tcBorders>
              <w:left w:val="nil"/>
              <w:bottom w:val="single" w:sz="6" w:space="0" w:color="000000"/>
              <w:right w:val="single" w:sz="6" w:space="0" w:color="000000"/>
            </w:tcBorders>
          </w:tcPr>
          <w:p>
            <w:pPr>
              <w:pStyle w:val="TableParagraph"/>
              <w:spacing w:line="195" w:lineRule="exact"/>
              <w:ind w:left="52"/>
              <w:rPr>
                <w:rFonts w:ascii="Times New Roman"/>
                <w:sz w:val="17"/>
              </w:rPr>
            </w:pPr>
            <w:r>
              <w:rPr>
                <w:rFonts w:ascii="Times New Roman"/>
                <w:color w:val="2D263F"/>
                <w:w w:val="105"/>
                <w:sz w:val="17"/>
              </w:rPr>
              <w:t>Flammable </w:t>
            </w:r>
            <w:r>
              <w:rPr>
                <w:rFonts w:ascii="Times New Roman"/>
                <w:color w:val="423D4D"/>
                <w:w w:val="105"/>
                <w:sz w:val="17"/>
              </w:rPr>
              <w:t>solid</w:t>
            </w:r>
          </w:p>
          <w:p>
            <w:pPr>
              <w:pStyle w:val="TableParagraph"/>
              <w:spacing w:line="240" w:lineRule="atLeast" w:before="5"/>
              <w:ind w:left="43" w:right="1183" w:hanging="4"/>
              <w:rPr>
                <w:rFonts w:ascii="Times New Roman"/>
                <w:sz w:val="17"/>
              </w:rPr>
            </w:pPr>
            <w:r>
              <w:rPr>
                <w:rFonts w:ascii="Times New Roman"/>
                <w:color w:val="423D4D"/>
                <w:w w:val="110"/>
                <w:sz w:val="17"/>
              </w:rPr>
              <w:t>Substances liable to spontaneous combustion Water reactant substances</w:t>
            </w:r>
          </w:p>
        </w:tc>
        <w:tc>
          <w:tcPr>
            <w:tcW w:w="2832" w:type="dxa"/>
            <w:tcBorders>
              <w:left w:val="single" w:sz="6" w:space="0" w:color="000000"/>
              <w:bottom w:val="single" w:sz="6" w:space="0" w:color="000000"/>
              <w:right w:val="single" w:sz="6" w:space="0" w:color="000000"/>
            </w:tcBorders>
          </w:tcPr>
          <w:p>
            <w:pPr>
              <w:pStyle w:val="TableParagraph"/>
              <w:spacing w:line="195" w:lineRule="exact"/>
              <w:ind w:left="255"/>
              <w:rPr>
                <w:rFonts w:ascii="Times New Roman"/>
                <w:sz w:val="17"/>
              </w:rPr>
            </w:pPr>
            <w:r>
              <w:rPr>
                <w:rFonts w:ascii="Times New Roman"/>
                <w:color w:val="423D4D"/>
                <w:w w:val="120"/>
                <w:sz w:val="17"/>
              </w:rPr>
              <w:t>25kg</w:t>
            </w:r>
          </w:p>
        </w:tc>
        <w:tc>
          <w:tcPr>
            <w:tcW w:w="1178" w:type="dxa"/>
            <w:tcBorders>
              <w:left w:val="single" w:sz="6" w:space="0" w:color="000000"/>
              <w:bottom w:val="single" w:sz="6" w:space="0" w:color="000000"/>
              <w:right w:val="single" w:sz="6" w:space="0" w:color="000000"/>
            </w:tcBorders>
          </w:tcPr>
          <w:p>
            <w:pPr>
              <w:pStyle w:val="TableParagraph"/>
              <w:spacing w:line="195" w:lineRule="exact"/>
              <w:ind w:left="129" w:right="86"/>
              <w:jc w:val="center"/>
              <w:rPr>
                <w:rFonts w:ascii="Times New Roman"/>
                <w:sz w:val="17"/>
              </w:rPr>
            </w:pPr>
            <w:r>
              <w:rPr>
                <w:rFonts w:ascii="Times New Roman"/>
                <w:color w:val="423D4D"/>
                <w:spacing w:val="-10"/>
                <w:w w:val="120"/>
                <w:sz w:val="17"/>
              </w:rPr>
              <w:t>4</w:t>
            </w:r>
            <w:r>
              <w:rPr>
                <w:rFonts w:ascii="Times New Roman"/>
                <w:color w:val="595769"/>
                <w:spacing w:val="-10"/>
                <w:w w:val="120"/>
                <w:sz w:val="17"/>
              </w:rPr>
              <w:t>.</w:t>
            </w:r>
            <w:r>
              <w:rPr>
                <w:rFonts w:ascii="Times New Roman"/>
                <w:color w:val="423D4D"/>
                <w:spacing w:val="-10"/>
                <w:w w:val="120"/>
                <w:sz w:val="17"/>
              </w:rPr>
              <w:t>1</w:t>
            </w:r>
          </w:p>
          <w:p>
            <w:pPr>
              <w:pStyle w:val="TableParagraph"/>
              <w:spacing w:before="49"/>
              <w:ind w:left="129" w:right="84"/>
              <w:jc w:val="center"/>
              <w:rPr>
                <w:rFonts w:ascii="Times New Roman"/>
                <w:sz w:val="17"/>
              </w:rPr>
            </w:pPr>
            <w:r>
              <w:rPr>
                <w:rFonts w:ascii="Times New Roman"/>
                <w:color w:val="423D4D"/>
                <w:w w:val="105"/>
                <w:sz w:val="17"/>
              </w:rPr>
              <w:t>4</w:t>
            </w:r>
            <w:r>
              <w:rPr>
                <w:rFonts w:ascii="Times New Roman"/>
                <w:color w:val="595769"/>
                <w:w w:val="105"/>
                <w:sz w:val="17"/>
              </w:rPr>
              <w:t>.</w:t>
            </w:r>
            <w:r>
              <w:rPr>
                <w:rFonts w:ascii="Times New Roman"/>
                <w:color w:val="423D4D"/>
                <w:w w:val="105"/>
                <w:sz w:val="17"/>
              </w:rPr>
              <w:t>2</w:t>
            </w:r>
          </w:p>
          <w:p>
            <w:pPr>
              <w:pStyle w:val="TableParagraph"/>
              <w:spacing w:before="45"/>
              <w:ind w:left="129" w:right="79"/>
              <w:jc w:val="center"/>
              <w:rPr>
                <w:rFonts w:ascii="Times New Roman"/>
                <w:sz w:val="17"/>
              </w:rPr>
            </w:pPr>
            <w:r>
              <w:rPr>
                <w:rFonts w:ascii="Times New Roman"/>
                <w:color w:val="423D4D"/>
                <w:w w:val="110"/>
                <w:sz w:val="17"/>
              </w:rPr>
              <w:t>4.3</w:t>
            </w:r>
          </w:p>
        </w:tc>
      </w:tr>
      <w:tr>
        <w:trPr>
          <w:trHeight w:val="225" w:hRule="atLeast"/>
        </w:trPr>
        <w:tc>
          <w:tcPr>
            <w:tcW w:w="5043" w:type="dxa"/>
            <w:tcBorders>
              <w:top w:val="single" w:sz="6" w:space="0" w:color="000000"/>
              <w:left w:val="nil"/>
              <w:bottom w:val="single" w:sz="6" w:space="0" w:color="000000"/>
              <w:right w:val="single" w:sz="6" w:space="0" w:color="000000"/>
            </w:tcBorders>
          </w:tcPr>
          <w:p>
            <w:pPr>
              <w:pStyle w:val="TableParagraph"/>
              <w:spacing w:line="189" w:lineRule="exact" w:before="16"/>
              <w:ind w:left="49"/>
              <w:rPr>
                <w:rFonts w:ascii="Times New Roman"/>
                <w:sz w:val="17"/>
              </w:rPr>
            </w:pPr>
            <w:r>
              <w:rPr>
                <w:rFonts w:ascii="Times New Roman"/>
                <w:color w:val="423D4D"/>
                <w:w w:val="110"/>
                <w:sz w:val="17"/>
              </w:rPr>
              <w:t>Oxidizing substances</w:t>
            </w:r>
          </w:p>
        </w:tc>
        <w:tc>
          <w:tcPr>
            <w:tcW w:w="2832" w:type="dxa"/>
            <w:tcBorders>
              <w:top w:val="single" w:sz="6" w:space="0" w:color="000000"/>
              <w:left w:val="single" w:sz="6" w:space="0" w:color="000000"/>
              <w:bottom w:val="single" w:sz="6" w:space="0" w:color="000000"/>
              <w:right w:val="single" w:sz="6" w:space="0" w:color="000000"/>
            </w:tcBorders>
          </w:tcPr>
          <w:p>
            <w:pPr>
              <w:pStyle w:val="TableParagraph"/>
              <w:spacing w:line="194" w:lineRule="exact" w:before="11"/>
              <w:ind w:left="251"/>
              <w:rPr>
                <w:rFonts w:ascii="Times New Roman"/>
                <w:sz w:val="17"/>
              </w:rPr>
            </w:pPr>
            <w:r>
              <w:rPr>
                <w:rFonts w:ascii="Times New Roman"/>
                <w:color w:val="2D263F"/>
                <w:w w:val="110"/>
                <w:sz w:val="17"/>
              </w:rPr>
              <w:t>50 </w:t>
            </w:r>
            <w:r>
              <w:rPr>
                <w:rFonts w:ascii="Times New Roman"/>
                <w:color w:val="423D4D"/>
                <w:w w:val="110"/>
                <w:sz w:val="17"/>
              </w:rPr>
              <w:t>Lor 50 kg</w:t>
            </w:r>
          </w:p>
        </w:tc>
        <w:tc>
          <w:tcPr>
            <w:tcW w:w="1178" w:type="dxa"/>
            <w:tcBorders>
              <w:top w:val="single" w:sz="6" w:space="0" w:color="000000"/>
              <w:left w:val="single" w:sz="6" w:space="0" w:color="000000"/>
              <w:bottom w:val="single" w:sz="6" w:space="0" w:color="000000"/>
              <w:right w:val="single" w:sz="6" w:space="0" w:color="000000"/>
            </w:tcBorders>
          </w:tcPr>
          <w:p>
            <w:pPr>
              <w:pStyle w:val="TableParagraph"/>
              <w:spacing w:line="194" w:lineRule="exact" w:before="11"/>
              <w:ind w:left="119" w:right="92"/>
              <w:jc w:val="center"/>
              <w:rPr>
                <w:rFonts w:ascii="Times New Roman"/>
                <w:sz w:val="17"/>
              </w:rPr>
            </w:pPr>
            <w:r>
              <w:rPr>
                <w:rFonts w:ascii="Times New Roman"/>
                <w:color w:val="423D4D"/>
                <w:w w:val="105"/>
                <w:sz w:val="17"/>
              </w:rPr>
              <w:t>5</w:t>
            </w:r>
            <w:r>
              <w:rPr>
                <w:rFonts w:ascii="Times New Roman"/>
                <w:color w:val="595769"/>
                <w:w w:val="105"/>
                <w:sz w:val="17"/>
              </w:rPr>
              <w:t>.</w:t>
            </w:r>
            <w:r>
              <w:rPr>
                <w:rFonts w:ascii="Times New Roman"/>
                <w:color w:val="423D4D"/>
                <w:w w:val="105"/>
                <w:sz w:val="17"/>
              </w:rPr>
              <w:t>1</w:t>
            </w:r>
          </w:p>
        </w:tc>
      </w:tr>
      <w:tr>
        <w:trPr>
          <w:trHeight w:val="470" w:hRule="atLeast"/>
        </w:trPr>
        <w:tc>
          <w:tcPr>
            <w:tcW w:w="5043" w:type="dxa"/>
            <w:tcBorders>
              <w:top w:val="single" w:sz="6" w:space="0" w:color="000000"/>
              <w:left w:val="nil"/>
              <w:bottom w:val="single" w:sz="6" w:space="0" w:color="000000"/>
              <w:right w:val="single" w:sz="6" w:space="0" w:color="000000"/>
            </w:tcBorders>
          </w:tcPr>
          <w:p>
            <w:pPr>
              <w:pStyle w:val="TableParagraph"/>
              <w:spacing w:before="16"/>
              <w:ind w:left="49"/>
              <w:rPr>
                <w:rFonts w:ascii="Times New Roman"/>
                <w:sz w:val="17"/>
              </w:rPr>
            </w:pPr>
            <w:r>
              <w:rPr>
                <w:rFonts w:ascii="Times New Roman"/>
                <w:color w:val="423D4D"/>
                <w:w w:val="105"/>
                <w:sz w:val="17"/>
              </w:rPr>
              <w:t>Organic peroxides</w:t>
            </w:r>
          </w:p>
          <w:p>
            <w:pPr>
              <w:pStyle w:val="TableParagraph"/>
              <w:spacing w:line="194" w:lineRule="exact" w:before="45"/>
              <w:ind w:left="51"/>
              <w:rPr>
                <w:rFonts w:ascii="Times New Roman"/>
                <w:sz w:val="17"/>
              </w:rPr>
            </w:pPr>
            <w:r>
              <w:rPr>
                <w:rFonts w:ascii="Times New Roman"/>
                <w:color w:val="2D263F"/>
                <w:w w:val="110"/>
                <w:sz w:val="17"/>
              </w:rPr>
              <w:t>Environmentally </w:t>
            </w:r>
            <w:r>
              <w:rPr>
                <w:rFonts w:ascii="Times New Roman"/>
                <w:color w:val="423D4D"/>
                <w:w w:val="110"/>
                <w:sz w:val="17"/>
              </w:rPr>
              <w:t>hazardous substances intended for disposal</w:t>
            </w:r>
          </w:p>
        </w:tc>
        <w:tc>
          <w:tcPr>
            <w:tcW w:w="2832" w:type="dxa"/>
            <w:tcBorders>
              <w:top w:val="single" w:sz="6" w:space="0" w:color="000000"/>
              <w:left w:val="single" w:sz="6" w:space="0" w:color="000000"/>
              <w:bottom w:val="single" w:sz="6" w:space="0" w:color="000000"/>
              <w:right w:val="single" w:sz="6" w:space="0" w:color="000000"/>
            </w:tcBorders>
          </w:tcPr>
          <w:p>
            <w:pPr>
              <w:pStyle w:val="TableParagraph"/>
              <w:spacing w:before="16"/>
              <w:ind w:left="239"/>
              <w:rPr>
                <w:rFonts w:ascii="Times New Roman"/>
                <w:sz w:val="17"/>
              </w:rPr>
            </w:pPr>
            <w:r>
              <w:rPr>
                <w:rFonts w:ascii="Times New Roman"/>
                <w:color w:val="423D4D"/>
                <w:w w:val="110"/>
                <w:sz w:val="17"/>
              </w:rPr>
              <w:t>1 </w:t>
            </w:r>
            <w:r>
              <w:rPr>
                <w:rFonts w:ascii="Times New Roman"/>
                <w:color w:val="2D263F"/>
                <w:w w:val="110"/>
                <w:sz w:val="17"/>
              </w:rPr>
              <w:t>Lor </w:t>
            </w:r>
            <w:r>
              <w:rPr>
                <w:rFonts w:ascii="Times New Roman"/>
                <w:color w:val="423D4D"/>
                <w:w w:val="110"/>
                <w:sz w:val="17"/>
              </w:rPr>
              <w:t>1 kg</w:t>
            </w:r>
          </w:p>
        </w:tc>
        <w:tc>
          <w:tcPr>
            <w:tcW w:w="1178" w:type="dxa"/>
            <w:tcBorders>
              <w:top w:val="single" w:sz="6" w:space="0" w:color="000000"/>
              <w:left w:val="single" w:sz="6" w:space="0" w:color="000000"/>
              <w:bottom w:val="single" w:sz="6" w:space="0" w:color="000000"/>
              <w:right w:val="single" w:sz="6" w:space="0" w:color="000000"/>
            </w:tcBorders>
          </w:tcPr>
          <w:p>
            <w:pPr>
              <w:pStyle w:val="TableParagraph"/>
              <w:spacing w:before="16"/>
              <w:ind w:left="129" w:right="90"/>
              <w:jc w:val="center"/>
              <w:rPr>
                <w:rFonts w:ascii="Times New Roman"/>
                <w:sz w:val="17"/>
              </w:rPr>
            </w:pPr>
            <w:r>
              <w:rPr>
                <w:rFonts w:ascii="Times New Roman"/>
                <w:color w:val="423D4D"/>
                <w:w w:val="110"/>
                <w:sz w:val="17"/>
              </w:rPr>
              <w:t>5.2</w:t>
            </w:r>
          </w:p>
          <w:p>
            <w:pPr>
              <w:pStyle w:val="TableParagraph"/>
              <w:spacing w:line="194" w:lineRule="exact" w:before="45"/>
              <w:ind w:left="129" w:right="91"/>
              <w:jc w:val="center"/>
              <w:rPr>
                <w:rFonts w:ascii="Times New Roman"/>
                <w:sz w:val="17"/>
              </w:rPr>
            </w:pPr>
            <w:r>
              <w:rPr>
                <w:rFonts w:ascii="Times New Roman"/>
                <w:color w:val="423D4D"/>
                <w:w w:val="105"/>
                <w:sz w:val="17"/>
              </w:rPr>
              <w:t>9.0</w:t>
            </w:r>
          </w:p>
        </w:tc>
      </w:tr>
      <w:tr>
        <w:trPr>
          <w:trHeight w:val="703" w:hRule="atLeast"/>
        </w:trPr>
        <w:tc>
          <w:tcPr>
            <w:tcW w:w="5043" w:type="dxa"/>
            <w:tcBorders>
              <w:top w:val="single" w:sz="6" w:space="0" w:color="000000"/>
              <w:left w:val="nil"/>
              <w:right w:val="single" w:sz="6" w:space="0" w:color="000000"/>
            </w:tcBorders>
          </w:tcPr>
          <w:p>
            <w:pPr>
              <w:pStyle w:val="TableParagraph"/>
              <w:spacing w:line="295" w:lineRule="auto" w:before="16"/>
              <w:ind w:left="48" w:right="3184" w:hanging="9"/>
              <w:rPr>
                <w:rFonts w:ascii="Times New Roman"/>
                <w:sz w:val="17"/>
              </w:rPr>
            </w:pPr>
            <w:r>
              <w:rPr>
                <w:rFonts w:ascii="Times New Roman"/>
                <w:color w:val="2D263F"/>
                <w:w w:val="110"/>
                <w:sz w:val="17"/>
              </w:rPr>
              <w:t>Toxic </w:t>
            </w:r>
            <w:r>
              <w:rPr>
                <w:rFonts w:ascii="Times New Roman"/>
                <w:color w:val="423D4D"/>
                <w:w w:val="110"/>
                <w:sz w:val="17"/>
              </w:rPr>
              <w:t>substances Corrosive substances</w:t>
            </w:r>
          </w:p>
          <w:p>
            <w:pPr>
              <w:pStyle w:val="TableParagraph"/>
              <w:spacing w:line="186" w:lineRule="exact"/>
              <w:ind w:left="52"/>
              <w:rPr>
                <w:rFonts w:ascii="Times New Roman"/>
                <w:sz w:val="17"/>
              </w:rPr>
            </w:pPr>
            <w:r>
              <w:rPr>
                <w:rFonts w:ascii="Times New Roman"/>
                <w:color w:val="423D4D"/>
                <w:w w:val="110"/>
                <w:sz w:val="17"/>
              </w:rPr>
              <w:t>Miscellaneous products </w:t>
            </w:r>
            <w:r>
              <w:rPr>
                <w:rFonts w:ascii="Times New Roman"/>
                <w:color w:val="595769"/>
                <w:w w:val="110"/>
                <w:sz w:val="17"/>
              </w:rPr>
              <w:t>, </w:t>
            </w:r>
            <w:r>
              <w:rPr>
                <w:rFonts w:ascii="Times New Roman"/>
                <w:color w:val="423D4D"/>
                <w:w w:val="110"/>
                <w:sz w:val="17"/>
              </w:rPr>
              <w:t>substances or organisms</w:t>
            </w:r>
          </w:p>
        </w:tc>
        <w:tc>
          <w:tcPr>
            <w:tcW w:w="2832" w:type="dxa"/>
            <w:tcBorders>
              <w:top w:val="single" w:sz="6" w:space="0" w:color="000000"/>
              <w:left w:val="single" w:sz="6" w:space="0" w:color="000000"/>
              <w:right w:val="single" w:sz="6" w:space="0" w:color="000000"/>
            </w:tcBorders>
          </w:tcPr>
          <w:p>
            <w:pPr>
              <w:pStyle w:val="TableParagraph"/>
              <w:spacing w:before="16"/>
              <w:ind w:left="246"/>
              <w:rPr>
                <w:rFonts w:ascii="Times New Roman"/>
                <w:sz w:val="17"/>
              </w:rPr>
            </w:pPr>
            <w:r>
              <w:rPr>
                <w:rFonts w:ascii="Times New Roman"/>
                <w:color w:val="423D4D"/>
                <w:w w:val="110"/>
                <w:sz w:val="17"/>
              </w:rPr>
              <w:t>5 </w:t>
            </w:r>
            <w:r>
              <w:rPr>
                <w:rFonts w:ascii="Times New Roman"/>
                <w:color w:val="2D263F"/>
                <w:w w:val="110"/>
                <w:sz w:val="17"/>
              </w:rPr>
              <w:t>Lor </w:t>
            </w:r>
            <w:r>
              <w:rPr>
                <w:rFonts w:ascii="Times New Roman"/>
                <w:color w:val="423D4D"/>
                <w:w w:val="110"/>
                <w:sz w:val="17"/>
              </w:rPr>
              <w:t>5 kg</w:t>
            </w:r>
          </w:p>
        </w:tc>
        <w:tc>
          <w:tcPr>
            <w:tcW w:w="1178" w:type="dxa"/>
            <w:tcBorders>
              <w:top w:val="single" w:sz="6" w:space="0" w:color="000000"/>
              <w:left w:val="single" w:sz="6" w:space="0" w:color="000000"/>
              <w:right w:val="single" w:sz="6" w:space="0" w:color="000000"/>
            </w:tcBorders>
          </w:tcPr>
          <w:p>
            <w:pPr>
              <w:pStyle w:val="TableParagraph"/>
              <w:spacing w:before="16"/>
              <w:ind w:left="127" w:right="92"/>
              <w:jc w:val="center"/>
              <w:rPr>
                <w:rFonts w:ascii="Times New Roman"/>
                <w:sz w:val="17"/>
              </w:rPr>
            </w:pPr>
            <w:r>
              <w:rPr>
                <w:rFonts w:ascii="Times New Roman"/>
                <w:color w:val="423D4D"/>
                <w:w w:val="105"/>
                <w:sz w:val="17"/>
              </w:rPr>
              <w:t>6.1</w:t>
            </w:r>
          </w:p>
          <w:p>
            <w:pPr>
              <w:pStyle w:val="TableParagraph"/>
              <w:spacing w:before="45"/>
              <w:ind w:left="129" w:right="91"/>
              <w:jc w:val="center"/>
              <w:rPr>
                <w:rFonts w:ascii="Times New Roman"/>
                <w:sz w:val="17"/>
              </w:rPr>
            </w:pPr>
            <w:r>
              <w:rPr>
                <w:rFonts w:ascii="Times New Roman"/>
                <w:color w:val="423D4D"/>
                <w:spacing w:val="-2"/>
                <w:w w:val="110"/>
                <w:sz w:val="17"/>
              </w:rPr>
              <w:t>8</w:t>
            </w:r>
            <w:r>
              <w:rPr>
                <w:rFonts w:ascii="Times New Roman"/>
                <w:color w:val="595769"/>
                <w:spacing w:val="-2"/>
                <w:w w:val="110"/>
                <w:sz w:val="17"/>
              </w:rPr>
              <w:t>.</w:t>
            </w:r>
            <w:r>
              <w:rPr>
                <w:rFonts w:ascii="Times New Roman"/>
                <w:color w:val="423D4D"/>
                <w:spacing w:val="-2"/>
                <w:w w:val="110"/>
                <w:sz w:val="17"/>
              </w:rPr>
              <w:t>0</w:t>
            </w:r>
          </w:p>
          <w:p>
            <w:pPr>
              <w:pStyle w:val="TableParagraph"/>
              <w:spacing w:before="35"/>
              <w:ind w:left="129" w:right="88"/>
              <w:jc w:val="center"/>
              <w:rPr>
                <w:rFonts w:ascii="Times New Roman"/>
                <w:sz w:val="17"/>
              </w:rPr>
            </w:pPr>
            <w:r>
              <w:rPr>
                <w:rFonts w:ascii="Times New Roman"/>
                <w:color w:val="423D4D"/>
                <w:w w:val="110"/>
                <w:sz w:val="17"/>
              </w:rPr>
              <w:t>9</w:t>
            </w:r>
            <w:r>
              <w:rPr>
                <w:rFonts w:ascii="Times New Roman"/>
                <w:color w:val="595769"/>
                <w:w w:val="110"/>
                <w:sz w:val="17"/>
              </w:rPr>
              <w:t>.</w:t>
            </w:r>
            <w:r>
              <w:rPr>
                <w:rFonts w:ascii="Times New Roman"/>
                <w:color w:val="423D4D"/>
                <w:w w:val="110"/>
                <w:sz w:val="17"/>
              </w:rPr>
              <w:t>0</w:t>
            </w:r>
          </w:p>
        </w:tc>
      </w:tr>
      <w:tr>
        <w:trPr>
          <w:trHeight w:val="227" w:hRule="atLeast"/>
        </w:trPr>
        <w:tc>
          <w:tcPr>
            <w:tcW w:w="5043" w:type="dxa"/>
            <w:tcBorders>
              <w:left w:val="nil"/>
              <w:bottom w:val="single" w:sz="6" w:space="0" w:color="000000"/>
              <w:right w:val="single" w:sz="6" w:space="0" w:color="000000"/>
            </w:tcBorders>
          </w:tcPr>
          <w:p>
            <w:pPr>
              <w:pStyle w:val="TableParagraph"/>
              <w:spacing w:line="194" w:lineRule="exact" w:before="13"/>
              <w:ind w:left="52"/>
              <w:rPr>
                <w:rFonts w:ascii="Times New Roman"/>
                <w:sz w:val="17"/>
              </w:rPr>
            </w:pPr>
            <w:r>
              <w:rPr>
                <w:rFonts w:ascii="Times New Roman"/>
                <w:color w:val="2D263F"/>
                <w:w w:val="105"/>
                <w:sz w:val="17"/>
              </w:rPr>
              <w:t>PCB </w:t>
            </w:r>
            <w:r>
              <w:rPr>
                <w:rFonts w:ascii="Times New Roman"/>
                <w:color w:val="423D4D"/>
                <w:w w:val="105"/>
                <w:sz w:val="17"/>
              </w:rPr>
              <w:t>mixtures of </w:t>
            </w:r>
            <w:r>
              <w:rPr>
                <w:rFonts w:ascii="Times New Roman"/>
                <w:color w:val="2D263F"/>
                <w:w w:val="105"/>
                <w:sz w:val="17"/>
              </w:rPr>
              <w:t>5 </w:t>
            </w:r>
            <w:r>
              <w:rPr>
                <w:rFonts w:ascii="Times New Roman"/>
                <w:color w:val="423D4D"/>
                <w:w w:val="105"/>
                <w:sz w:val="17"/>
              </w:rPr>
              <w:t>or more parts per million</w:t>
            </w:r>
          </w:p>
        </w:tc>
        <w:tc>
          <w:tcPr>
            <w:tcW w:w="2832" w:type="dxa"/>
            <w:tcBorders>
              <w:left w:val="single" w:sz="6" w:space="0" w:color="000000"/>
              <w:bottom w:val="single" w:sz="6" w:space="0" w:color="000000"/>
              <w:right w:val="single" w:sz="6" w:space="0" w:color="000000"/>
            </w:tcBorders>
          </w:tcPr>
          <w:p>
            <w:pPr>
              <w:pStyle w:val="TableParagraph"/>
              <w:spacing w:line="194" w:lineRule="exact" w:before="13"/>
              <w:ind w:left="253"/>
              <w:rPr>
                <w:rFonts w:ascii="Times New Roman"/>
                <w:sz w:val="17"/>
              </w:rPr>
            </w:pPr>
            <w:r>
              <w:rPr>
                <w:rFonts w:ascii="Times New Roman"/>
                <w:color w:val="423D4D"/>
                <w:sz w:val="17"/>
              </w:rPr>
              <w:t>0.5 </w:t>
            </w:r>
            <w:r>
              <w:rPr>
                <w:rFonts w:ascii="Times New Roman"/>
                <w:color w:val="2D263F"/>
                <w:sz w:val="17"/>
              </w:rPr>
              <w:t>L </w:t>
            </w:r>
            <w:r>
              <w:rPr>
                <w:rFonts w:ascii="Times New Roman"/>
                <w:color w:val="423D4D"/>
                <w:sz w:val="17"/>
              </w:rPr>
              <w:t>or 0.5 kg</w:t>
            </w:r>
          </w:p>
        </w:tc>
        <w:tc>
          <w:tcPr>
            <w:tcW w:w="1178" w:type="dxa"/>
            <w:tcBorders>
              <w:left w:val="single" w:sz="6" w:space="0" w:color="000000"/>
              <w:bottom w:val="single" w:sz="6" w:space="0" w:color="000000"/>
              <w:right w:val="single" w:sz="6" w:space="0" w:color="000000"/>
            </w:tcBorders>
          </w:tcPr>
          <w:p>
            <w:pPr>
              <w:pStyle w:val="TableParagraph"/>
              <w:spacing w:line="194" w:lineRule="exact" w:before="13"/>
              <w:ind w:left="129" w:right="91"/>
              <w:jc w:val="center"/>
              <w:rPr>
                <w:rFonts w:ascii="Times New Roman"/>
                <w:sz w:val="17"/>
              </w:rPr>
            </w:pPr>
            <w:r>
              <w:rPr>
                <w:rFonts w:ascii="Times New Roman"/>
                <w:color w:val="423D4D"/>
                <w:w w:val="105"/>
                <w:sz w:val="17"/>
              </w:rPr>
              <w:t>9.0</w:t>
            </w:r>
          </w:p>
        </w:tc>
      </w:tr>
      <w:tr>
        <w:trPr>
          <w:trHeight w:val="633" w:hRule="atLeast"/>
        </w:trPr>
        <w:tc>
          <w:tcPr>
            <w:tcW w:w="5043" w:type="dxa"/>
            <w:tcBorders>
              <w:top w:val="single" w:sz="6" w:space="0" w:color="000000"/>
              <w:left w:val="nil"/>
              <w:bottom w:val="single" w:sz="6" w:space="0" w:color="000000"/>
              <w:right w:val="single" w:sz="6" w:space="0" w:color="000000"/>
            </w:tcBorders>
          </w:tcPr>
          <w:p>
            <w:pPr>
              <w:pStyle w:val="TableParagraph"/>
              <w:spacing w:before="11"/>
              <w:ind w:left="44" w:firstLine="4"/>
              <w:rPr>
                <w:rFonts w:ascii="Times New Roman"/>
                <w:sz w:val="17"/>
              </w:rPr>
            </w:pPr>
            <w:r>
              <w:rPr>
                <w:rFonts w:ascii="Times New Roman"/>
                <w:color w:val="423D4D"/>
                <w:w w:val="110"/>
                <w:sz w:val="17"/>
              </w:rPr>
              <w:t>Other</w:t>
            </w:r>
            <w:r>
              <w:rPr>
                <w:rFonts w:ascii="Times New Roman"/>
                <w:color w:val="423D4D"/>
                <w:spacing w:val="-18"/>
                <w:w w:val="110"/>
                <w:sz w:val="17"/>
              </w:rPr>
              <w:t> </w:t>
            </w:r>
            <w:r>
              <w:rPr>
                <w:rFonts w:ascii="Times New Roman"/>
                <w:color w:val="423D4D"/>
                <w:w w:val="110"/>
                <w:sz w:val="17"/>
              </w:rPr>
              <w:t>con</w:t>
            </w:r>
            <w:r>
              <w:rPr>
                <w:rFonts w:ascii="Times New Roman"/>
                <w:color w:val="423D4D"/>
                <w:spacing w:val="-36"/>
                <w:w w:val="110"/>
                <w:sz w:val="17"/>
              </w:rPr>
              <w:t> </w:t>
            </w:r>
            <w:r>
              <w:rPr>
                <w:rFonts w:ascii="Times New Roman"/>
                <w:color w:val="423D4D"/>
                <w:w w:val="110"/>
                <w:sz w:val="17"/>
              </w:rPr>
              <w:t>taminants</w:t>
            </w:r>
            <w:r>
              <w:rPr>
                <w:rFonts w:ascii="Times New Roman"/>
                <w:color w:val="423D4D"/>
                <w:spacing w:val="-25"/>
                <w:w w:val="110"/>
                <w:sz w:val="17"/>
              </w:rPr>
              <w:t> </w:t>
            </w:r>
            <w:r>
              <w:rPr>
                <w:rFonts w:ascii="Times New Roman"/>
                <w:color w:val="595769"/>
                <w:w w:val="110"/>
                <w:sz w:val="17"/>
              </w:rPr>
              <w:t>,</w:t>
            </w:r>
            <w:r>
              <w:rPr>
                <w:rFonts w:ascii="Times New Roman"/>
                <w:color w:val="595769"/>
                <w:spacing w:val="-22"/>
                <w:w w:val="110"/>
                <w:sz w:val="17"/>
              </w:rPr>
              <w:t> </w:t>
            </w:r>
            <w:r>
              <w:rPr>
                <w:rFonts w:ascii="Times New Roman"/>
                <w:color w:val="423D4D"/>
                <w:w w:val="110"/>
                <w:sz w:val="17"/>
              </w:rPr>
              <w:t>e</w:t>
            </w:r>
            <w:r>
              <w:rPr>
                <w:rFonts w:ascii="Times New Roman"/>
                <w:color w:val="595769"/>
                <w:w w:val="110"/>
                <w:sz w:val="17"/>
              </w:rPr>
              <w:t>.</w:t>
            </w:r>
            <w:r>
              <w:rPr>
                <w:rFonts w:ascii="Times New Roman"/>
                <w:color w:val="423D4D"/>
                <w:w w:val="110"/>
                <w:sz w:val="17"/>
              </w:rPr>
              <w:t>g.</w:t>
            </w:r>
            <w:r>
              <w:rPr>
                <w:rFonts w:ascii="Times New Roman"/>
                <w:color w:val="423D4D"/>
                <w:spacing w:val="-28"/>
                <w:w w:val="110"/>
                <w:sz w:val="17"/>
              </w:rPr>
              <w:t> </w:t>
            </w:r>
            <w:r>
              <w:rPr>
                <w:rFonts w:ascii="Times New Roman"/>
                <w:color w:val="423D4D"/>
                <w:w w:val="110"/>
                <w:sz w:val="17"/>
              </w:rPr>
              <w:t>crude</w:t>
            </w:r>
            <w:r>
              <w:rPr>
                <w:rFonts w:ascii="Times New Roman"/>
                <w:color w:val="423D4D"/>
                <w:spacing w:val="-18"/>
                <w:w w:val="110"/>
                <w:sz w:val="17"/>
              </w:rPr>
              <w:t> </w:t>
            </w:r>
            <w:r>
              <w:rPr>
                <w:rFonts w:ascii="Times New Roman"/>
                <w:color w:val="423D4D"/>
                <w:spacing w:val="-3"/>
                <w:w w:val="110"/>
                <w:sz w:val="17"/>
              </w:rPr>
              <w:t>oil</w:t>
            </w:r>
            <w:r>
              <w:rPr>
                <w:rFonts w:ascii="Times New Roman"/>
                <w:color w:val="7B5E67"/>
                <w:spacing w:val="-3"/>
                <w:w w:val="110"/>
                <w:sz w:val="17"/>
              </w:rPr>
              <w:t>,</w:t>
            </w:r>
            <w:r>
              <w:rPr>
                <w:rFonts w:ascii="Times New Roman"/>
                <w:color w:val="7B5E67"/>
                <w:spacing w:val="-15"/>
                <w:w w:val="110"/>
                <w:sz w:val="17"/>
              </w:rPr>
              <w:t> </w:t>
            </w:r>
            <w:r>
              <w:rPr>
                <w:rFonts w:ascii="Times New Roman"/>
                <w:color w:val="423D4D"/>
                <w:w w:val="110"/>
                <w:sz w:val="17"/>
              </w:rPr>
              <w:t>drilling</w:t>
            </w:r>
            <w:r>
              <w:rPr>
                <w:rFonts w:ascii="Times New Roman"/>
                <w:color w:val="423D4D"/>
                <w:spacing w:val="-15"/>
                <w:w w:val="110"/>
                <w:sz w:val="17"/>
              </w:rPr>
              <w:t> </w:t>
            </w:r>
            <w:r>
              <w:rPr>
                <w:rFonts w:ascii="Times New Roman"/>
                <w:color w:val="2D263F"/>
                <w:w w:val="110"/>
                <w:sz w:val="17"/>
              </w:rPr>
              <w:t>fluid</w:t>
            </w:r>
            <w:r>
              <w:rPr>
                <w:rFonts w:ascii="Times New Roman"/>
                <w:color w:val="595769"/>
                <w:w w:val="110"/>
                <w:sz w:val="17"/>
              </w:rPr>
              <w:t>,</w:t>
            </w:r>
            <w:r>
              <w:rPr>
                <w:rFonts w:ascii="Times New Roman"/>
                <w:color w:val="595769"/>
                <w:spacing w:val="-15"/>
                <w:w w:val="110"/>
                <w:sz w:val="17"/>
              </w:rPr>
              <w:t> </w:t>
            </w:r>
            <w:r>
              <w:rPr>
                <w:rFonts w:ascii="Times New Roman"/>
                <w:color w:val="423D4D"/>
                <w:w w:val="110"/>
                <w:sz w:val="17"/>
              </w:rPr>
              <w:t>produced</w:t>
            </w:r>
            <w:r>
              <w:rPr>
                <w:rFonts w:ascii="Times New Roman"/>
                <w:color w:val="423D4D"/>
                <w:spacing w:val="-8"/>
                <w:w w:val="110"/>
                <w:sz w:val="17"/>
              </w:rPr>
              <w:t> </w:t>
            </w:r>
            <w:r>
              <w:rPr>
                <w:rFonts w:ascii="Times New Roman"/>
                <w:color w:val="423D4D"/>
                <w:w w:val="110"/>
                <w:sz w:val="17"/>
              </w:rPr>
              <w:t>water</w:t>
            </w:r>
            <w:r>
              <w:rPr>
                <w:rFonts w:ascii="Times New Roman"/>
                <w:color w:val="7B5E67"/>
                <w:w w:val="110"/>
                <w:sz w:val="17"/>
              </w:rPr>
              <w:t>, </w:t>
            </w:r>
            <w:r>
              <w:rPr>
                <w:rFonts w:ascii="Times New Roman"/>
                <w:color w:val="423D4D"/>
                <w:w w:val="110"/>
                <w:sz w:val="17"/>
              </w:rPr>
              <w:t>waste</w:t>
            </w:r>
            <w:r>
              <w:rPr>
                <w:rFonts w:ascii="Times New Roman"/>
                <w:color w:val="423D4D"/>
                <w:spacing w:val="-11"/>
                <w:w w:val="110"/>
                <w:sz w:val="17"/>
              </w:rPr>
              <w:t> </w:t>
            </w:r>
            <w:r>
              <w:rPr>
                <w:rFonts w:ascii="Times New Roman"/>
                <w:color w:val="423D4D"/>
                <w:w w:val="110"/>
                <w:sz w:val="17"/>
              </w:rPr>
              <w:t>or</w:t>
            </w:r>
            <w:r>
              <w:rPr>
                <w:rFonts w:ascii="Times New Roman"/>
                <w:color w:val="423D4D"/>
                <w:spacing w:val="-9"/>
                <w:w w:val="110"/>
                <w:sz w:val="17"/>
              </w:rPr>
              <w:t> </w:t>
            </w:r>
            <w:r>
              <w:rPr>
                <w:rFonts w:ascii="Times New Roman"/>
                <w:color w:val="423D4D"/>
                <w:w w:val="110"/>
                <w:sz w:val="17"/>
              </w:rPr>
              <w:t>spent</w:t>
            </w:r>
            <w:r>
              <w:rPr>
                <w:rFonts w:ascii="Times New Roman"/>
                <w:color w:val="423D4D"/>
                <w:spacing w:val="-14"/>
                <w:w w:val="110"/>
                <w:sz w:val="17"/>
              </w:rPr>
              <w:t> </w:t>
            </w:r>
            <w:r>
              <w:rPr>
                <w:rFonts w:ascii="Times New Roman"/>
                <w:color w:val="423D4D"/>
                <w:spacing w:val="-3"/>
                <w:w w:val="110"/>
                <w:sz w:val="17"/>
              </w:rPr>
              <w:t>chemicals</w:t>
            </w:r>
            <w:r>
              <w:rPr>
                <w:rFonts w:ascii="Times New Roman"/>
                <w:color w:val="595769"/>
                <w:spacing w:val="-3"/>
                <w:w w:val="110"/>
                <w:sz w:val="17"/>
              </w:rPr>
              <w:t>,</w:t>
            </w:r>
            <w:r>
              <w:rPr>
                <w:rFonts w:ascii="Times New Roman"/>
                <w:color w:val="595769"/>
                <w:spacing w:val="-10"/>
                <w:w w:val="110"/>
                <w:sz w:val="17"/>
              </w:rPr>
              <w:t> </w:t>
            </w:r>
            <w:r>
              <w:rPr>
                <w:rFonts w:ascii="Times New Roman"/>
                <w:color w:val="423D4D"/>
                <w:w w:val="110"/>
                <w:sz w:val="17"/>
              </w:rPr>
              <w:t>used</w:t>
            </w:r>
            <w:r>
              <w:rPr>
                <w:rFonts w:ascii="Times New Roman"/>
                <w:color w:val="423D4D"/>
                <w:spacing w:val="-8"/>
                <w:w w:val="110"/>
                <w:sz w:val="17"/>
              </w:rPr>
              <w:t> </w:t>
            </w:r>
            <w:r>
              <w:rPr>
                <w:rFonts w:ascii="Times New Roman"/>
                <w:color w:val="423D4D"/>
                <w:w w:val="110"/>
                <w:sz w:val="17"/>
              </w:rPr>
              <w:t>or</w:t>
            </w:r>
            <w:r>
              <w:rPr>
                <w:rFonts w:ascii="Times New Roman"/>
                <w:color w:val="423D4D"/>
                <w:spacing w:val="2"/>
                <w:w w:val="110"/>
                <w:sz w:val="17"/>
              </w:rPr>
              <w:t> </w:t>
            </w:r>
            <w:r>
              <w:rPr>
                <w:rFonts w:ascii="Times New Roman"/>
                <w:color w:val="423D4D"/>
                <w:w w:val="110"/>
                <w:sz w:val="17"/>
              </w:rPr>
              <w:t>waste</w:t>
            </w:r>
            <w:r>
              <w:rPr>
                <w:rFonts w:ascii="Times New Roman"/>
                <w:color w:val="423D4D"/>
                <w:spacing w:val="-10"/>
                <w:w w:val="110"/>
                <w:sz w:val="17"/>
              </w:rPr>
              <w:t> </w:t>
            </w:r>
            <w:r>
              <w:rPr>
                <w:rFonts w:ascii="Times New Roman"/>
                <w:color w:val="423D4D"/>
                <w:w w:val="110"/>
                <w:sz w:val="17"/>
              </w:rPr>
              <w:t>oil</w:t>
            </w:r>
            <w:r>
              <w:rPr>
                <w:rFonts w:ascii="Times New Roman"/>
                <w:color w:val="595769"/>
                <w:w w:val="110"/>
                <w:sz w:val="17"/>
              </w:rPr>
              <w:t>,</w:t>
            </w:r>
            <w:r>
              <w:rPr>
                <w:rFonts w:ascii="Times New Roman"/>
                <w:color w:val="595769"/>
                <w:spacing w:val="-8"/>
                <w:w w:val="110"/>
                <w:sz w:val="17"/>
              </w:rPr>
              <w:t> </w:t>
            </w:r>
            <w:r>
              <w:rPr>
                <w:rFonts w:ascii="Times New Roman"/>
                <w:color w:val="423D4D"/>
                <w:w w:val="110"/>
                <w:sz w:val="17"/>
              </w:rPr>
              <w:t>vehicle</w:t>
            </w:r>
            <w:r>
              <w:rPr>
                <w:rFonts w:ascii="Times New Roman"/>
                <w:color w:val="423D4D"/>
                <w:spacing w:val="-13"/>
                <w:w w:val="110"/>
                <w:sz w:val="17"/>
              </w:rPr>
              <w:t> </w:t>
            </w:r>
            <w:r>
              <w:rPr>
                <w:rFonts w:ascii="Times New Roman"/>
                <w:color w:val="2D263F"/>
                <w:w w:val="110"/>
                <w:sz w:val="17"/>
              </w:rPr>
              <w:t>fluids</w:t>
            </w:r>
            <w:r>
              <w:rPr>
                <w:rFonts w:ascii="Times New Roman"/>
                <w:color w:val="2D263F"/>
                <w:spacing w:val="-20"/>
                <w:w w:val="110"/>
                <w:sz w:val="17"/>
              </w:rPr>
              <w:t> </w:t>
            </w:r>
            <w:r>
              <w:rPr>
                <w:rFonts w:ascii="Times New Roman"/>
                <w:color w:val="595769"/>
                <w:w w:val="110"/>
                <w:sz w:val="17"/>
              </w:rPr>
              <w:t>,</w:t>
            </w:r>
          </w:p>
          <w:p>
            <w:pPr>
              <w:pStyle w:val="TableParagraph"/>
              <w:spacing w:line="194" w:lineRule="exact" w:before="18"/>
              <w:ind w:left="44"/>
              <w:rPr>
                <w:rFonts w:ascii="Times New Roman"/>
                <w:sz w:val="17"/>
              </w:rPr>
            </w:pPr>
            <w:r>
              <w:rPr>
                <w:rFonts w:ascii="Times New Roman"/>
                <w:color w:val="423D4D"/>
                <w:w w:val="105"/>
                <w:sz w:val="17"/>
              </w:rPr>
              <w:t>wastewater </w:t>
            </w:r>
            <w:r>
              <w:rPr>
                <w:rFonts w:ascii="Times New Roman"/>
                <w:color w:val="595769"/>
                <w:w w:val="105"/>
                <w:sz w:val="17"/>
              </w:rPr>
              <w:t>, </w:t>
            </w:r>
            <w:r>
              <w:rPr>
                <w:rFonts w:ascii="Times New Roman"/>
                <w:color w:val="423D4D"/>
                <w:w w:val="105"/>
                <w:sz w:val="17"/>
              </w:rPr>
              <w:t>etc</w:t>
            </w:r>
            <w:r>
              <w:rPr>
                <w:rFonts w:ascii="Times New Roman"/>
                <w:color w:val="595769"/>
                <w:w w:val="105"/>
                <w:sz w:val="17"/>
              </w:rPr>
              <w:t>.</w:t>
            </w:r>
          </w:p>
        </w:tc>
        <w:tc>
          <w:tcPr>
            <w:tcW w:w="2832" w:type="dxa"/>
            <w:tcBorders>
              <w:top w:val="single" w:sz="6" w:space="0" w:color="000000"/>
              <w:left w:val="single" w:sz="6" w:space="0" w:color="000000"/>
              <w:bottom w:val="single" w:sz="6" w:space="0" w:color="000000"/>
              <w:right w:val="single" w:sz="6" w:space="0" w:color="000000"/>
            </w:tcBorders>
          </w:tcPr>
          <w:p>
            <w:pPr>
              <w:pStyle w:val="TableParagraph"/>
              <w:spacing w:before="16"/>
              <w:ind w:left="244"/>
              <w:rPr>
                <w:rFonts w:ascii="Times New Roman"/>
                <w:sz w:val="17"/>
              </w:rPr>
            </w:pPr>
            <w:r>
              <w:rPr>
                <w:rFonts w:ascii="Times New Roman"/>
                <w:color w:val="423D4D"/>
                <w:w w:val="110"/>
                <w:sz w:val="17"/>
              </w:rPr>
              <w:t>100 Lor 100 kg</w:t>
            </w:r>
          </w:p>
        </w:tc>
        <w:tc>
          <w:tcPr>
            <w:tcW w:w="1178" w:type="dxa"/>
            <w:tcBorders>
              <w:top w:val="single" w:sz="6" w:space="0" w:color="000000"/>
              <w:left w:val="single" w:sz="6" w:space="0" w:color="000000"/>
              <w:bottom w:val="single" w:sz="6" w:space="0" w:color="000000"/>
              <w:right w:val="single" w:sz="6" w:space="0" w:color="000000"/>
            </w:tcBorders>
          </w:tcPr>
          <w:p>
            <w:pPr>
              <w:pStyle w:val="TableParagraph"/>
              <w:spacing w:before="16"/>
              <w:ind w:left="129" w:right="76"/>
              <w:jc w:val="center"/>
              <w:rPr>
                <w:rFonts w:ascii="Times New Roman"/>
                <w:sz w:val="17"/>
              </w:rPr>
            </w:pPr>
            <w:r>
              <w:rPr>
                <w:rFonts w:ascii="Times New Roman"/>
                <w:color w:val="423D4D"/>
                <w:sz w:val="17"/>
              </w:rPr>
              <w:t>None</w:t>
            </w:r>
          </w:p>
        </w:tc>
      </w:tr>
      <w:tr>
        <w:trPr>
          <w:trHeight w:val="475" w:hRule="atLeast"/>
        </w:trPr>
        <w:tc>
          <w:tcPr>
            <w:tcW w:w="5043" w:type="dxa"/>
            <w:tcBorders>
              <w:top w:val="single" w:sz="6" w:space="0" w:color="000000"/>
              <w:left w:val="nil"/>
              <w:bottom w:val="single" w:sz="6" w:space="0" w:color="000000"/>
              <w:right w:val="single" w:sz="6" w:space="0" w:color="000000"/>
            </w:tcBorders>
          </w:tcPr>
          <w:p>
            <w:pPr>
              <w:pStyle w:val="TableParagraph"/>
              <w:spacing w:before="16"/>
              <w:ind w:left="39"/>
              <w:rPr>
                <w:rFonts w:ascii="Times New Roman"/>
                <w:sz w:val="17"/>
              </w:rPr>
            </w:pPr>
            <w:r>
              <w:rPr>
                <w:rFonts w:ascii="Times New Roman"/>
                <w:color w:val="423D4D"/>
                <w:w w:val="105"/>
                <w:sz w:val="17"/>
              </w:rPr>
              <w:t>Sour natural gas (i.e.</w:t>
            </w:r>
            <w:r>
              <w:rPr>
                <w:rFonts w:ascii="Times New Roman"/>
                <w:color w:val="595769"/>
                <w:w w:val="105"/>
                <w:sz w:val="17"/>
              </w:rPr>
              <w:t>, </w:t>
            </w:r>
            <w:r>
              <w:rPr>
                <w:rFonts w:ascii="Times New Roman"/>
                <w:color w:val="423D4D"/>
                <w:w w:val="105"/>
                <w:sz w:val="17"/>
              </w:rPr>
              <w:t>contains </w:t>
            </w:r>
            <w:r>
              <w:rPr>
                <w:rFonts w:ascii="Times New Roman"/>
                <w:color w:val="2D263F"/>
                <w:w w:val="105"/>
                <w:sz w:val="17"/>
              </w:rPr>
              <w:t>H</w:t>
            </w:r>
            <w:r>
              <w:rPr>
                <w:rFonts w:ascii="Times New Roman"/>
                <w:color w:val="595769"/>
                <w:w w:val="105"/>
                <w:sz w:val="17"/>
              </w:rPr>
              <w:t>2</w:t>
            </w:r>
            <w:r>
              <w:rPr>
                <w:rFonts w:ascii="Times New Roman"/>
                <w:color w:val="423D4D"/>
                <w:w w:val="105"/>
                <w:sz w:val="17"/>
              </w:rPr>
              <w:t>S)</w:t>
            </w:r>
          </w:p>
          <w:p>
            <w:pPr>
              <w:pStyle w:val="TableParagraph"/>
              <w:spacing w:before="45"/>
              <w:ind w:left="35"/>
              <w:rPr>
                <w:rFonts w:ascii="Times New Roman"/>
                <w:sz w:val="17"/>
              </w:rPr>
            </w:pPr>
            <w:r>
              <w:rPr>
                <w:rFonts w:ascii="Times New Roman"/>
                <w:color w:val="423D4D"/>
                <w:w w:val="110"/>
                <w:sz w:val="17"/>
              </w:rPr>
              <w:t>Sweet natural gas</w:t>
            </w:r>
          </w:p>
        </w:tc>
        <w:tc>
          <w:tcPr>
            <w:tcW w:w="2832" w:type="dxa"/>
            <w:tcBorders>
              <w:top w:val="single" w:sz="6" w:space="0" w:color="000000"/>
              <w:left w:val="single" w:sz="6" w:space="0" w:color="000000"/>
              <w:bottom w:val="single" w:sz="6" w:space="0" w:color="000000"/>
              <w:right w:val="single" w:sz="6" w:space="0" w:color="000000"/>
            </w:tcBorders>
          </w:tcPr>
          <w:p>
            <w:pPr>
              <w:pStyle w:val="TableParagraph"/>
              <w:spacing w:before="16"/>
              <w:ind w:left="113" w:firstLine="5"/>
              <w:rPr>
                <w:rFonts w:ascii="Times New Roman"/>
                <w:sz w:val="17"/>
              </w:rPr>
            </w:pPr>
            <w:r>
              <w:rPr>
                <w:rFonts w:ascii="Times New Roman"/>
                <w:color w:val="423D4D"/>
                <w:w w:val="105"/>
                <w:sz w:val="17"/>
              </w:rPr>
              <w:t>Uncontrolled release or susta </w:t>
            </w:r>
            <w:r>
              <w:rPr>
                <w:rFonts w:ascii="Times New Roman"/>
                <w:color w:val="595769"/>
                <w:w w:val="105"/>
                <w:sz w:val="17"/>
              </w:rPr>
              <w:t>i</w:t>
            </w:r>
            <w:r>
              <w:rPr>
                <w:rFonts w:ascii="Times New Roman"/>
                <w:color w:val="423D4D"/>
                <w:w w:val="105"/>
                <w:sz w:val="17"/>
              </w:rPr>
              <w:t>ned flow of 10 minutes or more</w:t>
            </w:r>
          </w:p>
        </w:tc>
        <w:tc>
          <w:tcPr>
            <w:tcW w:w="1178" w:type="dxa"/>
            <w:tcBorders>
              <w:top w:val="single" w:sz="6" w:space="0" w:color="000000"/>
              <w:left w:val="single" w:sz="6" w:space="0" w:color="000000"/>
              <w:bottom w:val="single" w:sz="6" w:space="0" w:color="000000"/>
              <w:right w:val="single" w:sz="6" w:space="0" w:color="000000"/>
            </w:tcBorders>
          </w:tcPr>
          <w:p>
            <w:pPr>
              <w:pStyle w:val="TableParagraph"/>
              <w:spacing w:before="16"/>
              <w:ind w:left="129" w:right="76"/>
              <w:jc w:val="center"/>
              <w:rPr>
                <w:rFonts w:ascii="Times New Roman"/>
                <w:sz w:val="17"/>
              </w:rPr>
            </w:pPr>
            <w:r>
              <w:rPr>
                <w:rFonts w:ascii="Times New Roman"/>
                <w:color w:val="423D4D"/>
                <w:sz w:val="17"/>
              </w:rPr>
              <w:t>None</w:t>
            </w:r>
          </w:p>
        </w:tc>
      </w:tr>
      <w:tr>
        <w:trPr>
          <w:trHeight w:val="874" w:hRule="atLeast"/>
        </w:trPr>
        <w:tc>
          <w:tcPr>
            <w:tcW w:w="5043" w:type="dxa"/>
            <w:tcBorders>
              <w:top w:val="single" w:sz="6" w:space="0" w:color="000000"/>
              <w:left w:val="nil"/>
              <w:bottom w:val="single" w:sz="6" w:space="0" w:color="000000"/>
              <w:right w:val="single" w:sz="6" w:space="0" w:color="000000"/>
            </w:tcBorders>
          </w:tcPr>
          <w:p>
            <w:pPr>
              <w:pStyle w:val="TableParagraph"/>
              <w:spacing w:line="283" w:lineRule="auto" w:before="16"/>
              <w:ind w:left="44" w:right="3184" w:firstLine="8"/>
              <w:rPr>
                <w:rFonts w:ascii="Times New Roman"/>
                <w:sz w:val="17"/>
              </w:rPr>
            </w:pPr>
            <w:r>
              <w:rPr>
                <w:rFonts w:ascii="Times New Roman"/>
                <w:color w:val="2D263F"/>
                <w:w w:val="105"/>
                <w:sz w:val="17"/>
              </w:rPr>
              <w:t>Flammable </w:t>
            </w:r>
            <w:r>
              <w:rPr>
                <w:rFonts w:ascii="Times New Roman"/>
                <w:color w:val="423D4D"/>
                <w:w w:val="105"/>
                <w:sz w:val="17"/>
              </w:rPr>
              <w:t>liquid Vehicle </w:t>
            </w:r>
            <w:r>
              <w:rPr>
                <w:rFonts w:ascii="Times New Roman"/>
                <w:color w:val="2D263F"/>
                <w:w w:val="105"/>
                <w:sz w:val="17"/>
              </w:rPr>
              <w:t>fluids</w:t>
            </w:r>
          </w:p>
        </w:tc>
        <w:tc>
          <w:tcPr>
            <w:tcW w:w="2832" w:type="dxa"/>
            <w:tcBorders>
              <w:top w:val="single" w:sz="6" w:space="0" w:color="000000"/>
              <w:left w:val="single" w:sz="6" w:space="0" w:color="000000"/>
              <w:bottom w:val="single" w:sz="6" w:space="0" w:color="000000"/>
              <w:right w:val="single" w:sz="6" w:space="0" w:color="000000"/>
            </w:tcBorders>
          </w:tcPr>
          <w:p>
            <w:pPr>
              <w:pStyle w:val="TableParagraph"/>
              <w:spacing w:before="16"/>
              <w:ind w:left="255"/>
              <w:rPr>
                <w:rFonts w:ascii="Times New Roman"/>
                <w:sz w:val="17"/>
              </w:rPr>
            </w:pPr>
            <w:r>
              <w:rPr>
                <w:rFonts w:ascii="Times New Roman"/>
                <w:color w:val="423D4D"/>
                <w:sz w:val="17"/>
              </w:rPr>
              <w:t>20 L</w:t>
            </w:r>
          </w:p>
          <w:p>
            <w:pPr>
              <w:pStyle w:val="TableParagraph"/>
              <w:spacing w:line="247" w:lineRule="auto" w:before="35"/>
              <w:ind w:left="114" w:right="43" w:hanging="2"/>
              <w:rPr>
                <w:rFonts w:ascii="Times New Roman"/>
                <w:sz w:val="17"/>
              </w:rPr>
            </w:pPr>
            <w:r>
              <w:rPr>
                <w:rFonts w:ascii="Times New Roman"/>
                <w:color w:val="423D4D"/>
                <w:w w:val="110"/>
                <w:sz w:val="17"/>
              </w:rPr>
              <w:t>When released on a frozen water body that is being used </w:t>
            </w:r>
            <w:r>
              <w:rPr>
                <w:rFonts w:ascii="Times New Roman"/>
                <w:color w:val="595769"/>
                <w:w w:val="110"/>
                <w:sz w:val="17"/>
              </w:rPr>
              <w:t>a</w:t>
            </w:r>
            <w:r>
              <w:rPr>
                <w:rFonts w:ascii="Times New Roman"/>
                <w:color w:val="423D4D"/>
                <w:w w:val="110"/>
                <w:sz w:val="17"/>
              </w:rPr>
              <w:t>s a working surface</w:t>
            </w:r>
          </w:p>
        </w:tc>
        <w:tc>
          <w:tcPr>
            <w:tcW w:w="1178" w:type="dxa"/>
            <w:tcBorders>
              <w:top w:val="single" w:sz="6" w:space="0" w:color="000000"/>
              <w:left w:val="single" w:sz="6" w:space="0" w:color="000000"/>
              <w:bottom w:val="single" w:sz="6" w:space="0" w:color="000000"/>
              <w:right w:val="single" w:sz="6" w:space="0" w:color="000000"/>
            </w:tcBorders>
          </w:tcPr>
          <w:p>
            <w:pPr>
              <w:pStyle w:val="TableParagraph"/>
              <w:spacing w:before="21"/>
              <w:ind w:left="129" w:right="92"/>
              <w:jc w:val="center"/>
              <w:rPr>
                <w:rFonts w:ascii="Times New Roman"/>
                <w:sz w:val="17"/>
              </w:rPr>
            </w:pPr>
            <w:r>
              <w:rPr>
                <w:rFonts w:ascii="Times New Roman"/>
                <w:color w:val="423D4D"/>
                <w:sz w:val="17"/>
              </w:rPr>
              <w:t>3</w:t>
            </w:r>
            <w:r>
              <w:rPr>
                <w:rFonts w:ascii="Times New Roman"/>
                <w:color w:val="595769"/>
                <w:sz w:val="17"/>
              </w:rPr>
              <w:t>.</w:t>
            </w:r>
            <w:r>
              <w:rPr>
                <w:rFonts w:ascii="Times New Roman"/>
                <w:color w:val="423D4D"/>
                <w:sz w:val="17"/>
              </w:rPr>
              <w:t>1 </w:t>
            </w:r>
            <w:r>
              <w:rPr>
                <w:rFonts w:ascii="Times New Roman"/>
                <w:color w:val="595769"/>
                <w:sz w:val="17"/>
              </w:rPr>
              <w:t>/ </w:t>
            </w:r>
            <w:r>
              <w:rPr>
                <w:rFonts w:ascii="Times New Roman"/>
                <w:color w:val="423D4D"/>
                <w:sz w:val="17"/>
              </w:rPr>
              <w:t>3.2 </w:t>
            </w:r>
            <w:r>
              <w:rPr>
                <w:rFonts w:ascii="Times New Roman"/>
                <w:color w:val="595769"/>
                <w:sz w:val="17"/>
              </w:rPr>
              <w:t>/ </w:t>
            </w:r>
            <w:r>
              <w:rPr>
                <w:rFonts w:ascii="Times New Roman"/>
                <w:color w:val="423D4D"/>
                <w:sz w:val="17"/>
              </w:rPr>
              <w:t>3.3</w:t>
            </w:r>
          </w:p>
          <w:p>
            <w:pPr>
              <w:pStyle w:val="TableParagraph"/>
              <w:spacing w:before="30"/>
              <w:ind w:left="129" w:right="76"/>
              <w:jc w:val="center"/>
              <w:rPr>
                <w:rFonts w:ascii="Times New Roman"/>
                <w:sz w:val="17"/>
              </w:rPr>
            </w:pPr>
            <w:r>
              <w:rPr>
                <w:rFonts w:ascii="Times New Roman"/>
                <w:color w:val="423D4D"/>
                <w:sz w:val="17"/>
              </w:rPr>
              <w:t>None</w:t>
            </w:r>
          </w:p>
        </w:tc>
      </w:tr>
      <w:tr>
        <w:trPr>
          <w:trHeight w:val="1220" w:hRule="atLeast"/>
        </w:trPr>
        <w:tc>
          <w:tcPr>
            <w:tcW w:w="5043" w:type="dxa"/>
            <w:tcBorders>
              <w:top w:val="single" w:sz="6" w:space="0" w:color="000000"/>
              <w:left w:val="nil"/>
              <w:bottom w:val="single" w:sz="6" w:space="0" w:color="000000"/>
              <w:right w:val="single" w:sz="6" w:space="0" w:color="000000"/>
            </w:tcBorders>
          </w:tcPr>
          <w:p>
            <w:pPr>
              <w:pStyle w:val="TableParagraph"/>
              <w:spacing w:before="16"/>
              <w:ind w:left="52"/>
              <w:rPr>
                <w:rFonts w:ascii="Times New Roman"/>
                <w:sz w:val="17"/>
              </w:rPr>
            </w:pPr>
            <w:r>
              <w:rPr>
                <w:rFonts w:ascii="Times New Roman"/>
                <w:color w:val="2D263F"/>
                <w:w w:val="110"/>
                <w:sz w:val="17"/>
              </w:rPr>
              <w:t>Reported </w:t>
            </w:r>
            <w:r>
              <w:rPr>
                <w:rFonts w:ascii="Times New Roman"/>
                <w:color w:val="423D4D"/>
                <w:w w:val="110"/>
                <w:sz w:val="17"/>
              </w:rPr>
              <w:t>releases or potential releases of any size that:</w:t>
            </w:r>
          </w:p>
          <w:p>
            <w:pPr>
              <w:pStyle w:val="TableParagraph"/>
              <w:numPr>
                <w:ilvl w:val="0"/>
                <w:numId w:val="15"/>
              </w:numPr>
              <w:tabs>
                <w:tab w:pos="357" w:val="left" w:leader="none"/>
              </w:tabs>
              <w:spacing w:line="240" w:lineRule="auto" w:before="2" w:after="0"/>
              <w:ind w:left="356" w:right="0" w:hanging="322"/>
              <w:jc w:val="left"/>
              <w:rPr>
                <w:rFonts w:ascii="Times New Roman"/>
                <w:sz w:val="17"/>
              </w:rPr>
            </w:pPr>
            <w:r>
              <w:rPr>
                <w:rFonts w:ascii="Times New Roman"/>
                <w:color w:val="423D4D"/>
                <w:w w:val="110"/>
                <w:sz w:val="17"/>
              </w:rPr>
              <w:t>Are near or in an open water</w:t>
            </w:r>
            <w:r>
              <w:rPr>
                <w:rFonts w:ascii="Times New Roman"/>
                <w:color w:val="423D4D"/>
                <w:spacing w:val="-27"/>
                <w:w w:val="110"/>
                <w:sz w:val="17"/>
              </w:rPr>
              <w:t> </w:t>
            </w:r>
            <w:r>
              <w:rPr>
                <w:rFonts w:ascii="Times New Roman"/>
                <w:color w:val="423D4D"/>
                <w:w w:val="110"/>
                <w:sz w:val="17"/>
              </w:rPr>
              <w:t>body;</w:t>
            </w:r>
          </w:p>
          <w:p>
            <w:pPr>
              <w:pStyle w:val="TableParagraph"/>
              <w:numPr>
                <w:ilvl w:val="0"/>
                <w:numId w:val="15"/>
              </w:numPr>
              <w:tabs>
                <w:tab w:pos="357" w:val="left" w:leader="none"/>
              </w:tabs>
              <w:spacing w:line="240" w:lineRule="auto" w:before="20" w:after="0"/>
              <w:ind w:left="356" w:right="0" w:hanging="306"/>
              <w:jc w:val="left"/>
              <w:rPr>
                <w:rFonts w:ascii="Times New Roman"/>
                <w:sz w:val="17"/>
              </w:rPr>
            </w:pPr>
            <w:r>
              <w:rPr>
                <w:rFonts w:ascii="Times New Roman"/>
                <w:color w:val="423D4D"/>
                <w:w w:val="110"/>
                <w:sz w:val="17"/>
              </w:rPr>
              <w:t>Are</w:t>
            </w:r>
            <w:r>
              <w:rPr>
                <w:rFonts w:ascii="Times New Roman"/>
                <w:color w:val="423D4D"/>
                <w:spacing w:val="-8"/>
                <w:w w:val="110"/>
                <w:sz w:val="17"/>
              </w:rPr>
              <w:t> </w:t>
            </w:r>
            <w:r>
              <w:rPr>
                <w:rFonts w:ascii="Times New Roman"/>
                <w:color w:val="423D4D"/>
                <w:w w:val="110"/>
                <w:sz w:val="17"/>
              </w:rPr>
              <w:t>near</w:t>
            </w:r>
            <w:r>
              <w:rPr>
                <w:rFonts w:ascii="Times New Roman"/>
                <w:color w:val="423D4D"/>
                <w:spacing w:val="-15"/>
                <w:w w:val="110"/>
                <w:sz w:val="17"/>
              </w:rPr>
              <w:t> </w:t>
            </w:r>
            <w:r>
              <w:rPr>
                <w:rFonts w:ascii="Times New Roman"/>
                <w:color w:val="423D4D"/>
                <w:w w:val="110"/>
                <w:sz w:val="17"/>
              </w:rPr>
              <w:t>or</w:t>
            </w:r>
            <w:r>
              <w:rPr>
                <w:rFonts w:ascii="Times New Roman"/>
                <w:color w:val="423D4D"/>
                <w:spacing w:val="-6"/>
                <w:w w:val="110"/>
                <w:sz w:val="17"/>
              </w:rPr>
              <w:t> </w:t>
            </w:r>
            <w:r>
              <w:rPr>
                <w:rFonts w:ascii="Times New Roman"/>
                <w:color w:val="423D4D"/>
                <w:w w:val="110"/>
                <w:sz w:val="17"/>
              </w:rPr>
              <w:t>in</w:t>
            </w:r>
            <w:r>
              <w:rPr>
                <w:rFonts w:ascii="Times New Roman"/>
                <w:color w:val="423D4D"/>
                <w:spacing w:val="-6"/>
                <w:w w:val="110"/>
                <w:sz w:val="17"/>
              </w:rPr>
              <w:t> </w:t>
            </w:r>
            <w:r>
              <w:rPr>
                <w:rFonts w:ascii="Times New Roman"/>
                <w:color w:val="423D4D"/>
                <w:w w:val="110"/>
                <w:sz w:val="17"/>
              </w:rPr>
              <w:t>a</w:t>
            </w:r>
            <w:r>
              <w:rPr>
                <w:rFonts w:ascii="Times New Roman"/>
                <w:color w:val="423D4D"/>
                <w:spacing w:val="-8"/>
                <w:w w:val="110"/>
                <w:sz w:val="17"/>
              </w:rPr>
              <w:t> </w:t>
            </w:r>
            <w:r>
              <w:rPr>
                <w:rFonts w:ascii="Times New Roman"/>
                <w:color w:val="423D4D"/>
                <w:w w:val="110"/>
                <w:sz w:val="17"/>
              </w:rPr>
              <w:t>designated</w:t>
            </w:r>
            <w:r>
              <w:rPr>
                <w:rFonts w:ascii="Times New Roman"/>
                <w:color w:val="423D4D"/>
                <w:spacing w:val="3"/>
                <w:w w:val="110"/>
                <w:sz w:val="17"/>
              </w:rPr>
              <w:t> </w:t>
            </w:r>
            <w:r>
              <w:rPr>
                <w:rFonts w:ascii="Times New Roman"/>
                <w:color w:val="423D4D"/>
                <w:w w:val="110"/>
                <w:sz w:val="17"/>
              </w:rPr>
              <w:t>sensitive</w:t>
            </w:r>
            <w:r>
              <w:rPr>
                <w:rFonts w:ascii="Times New Roman"/>
                <w:color w:val="423D4D"/>
                <w:spacing w:val="-2"/>
                <w:w w:val="110"/>
                <w:sz w:val="17"/>
              </w:rPr>
              <w:t> </w:t>
            </w:r>
            <w:r>
              <w:rPr>
                <w:rFonts w:ascii="Times New Roman"/>
                <w:color w:val="423D4D"/>
                <w:w w:val="110"/>
                <w:sz w:val="17"/>
              </w:rPr>
              <w:t>environment</w:t>
            </w:r>
            <w:r>
              <w:rPr>
                <w:rFonts w:ascii="Times New Roman"/>
                <w:color w:val="423D4D"/>
                <w:spacing w:val="-2"/>
                <w:w w:val="110"/>
                <w:sz w:val="17"/>
              </w:rPr>
              <w:t> </w:t>
            </w:r>
            <w:r>
              <w:rPr>
                <w:rFonts w:ascii="Times New Roman"/>
                <w:color w:val="423D4D"/>
                <w:w w:val="110"/>
                <w:sz w:val="17"/>
              </w:rPr>
              <w:t>or</w:t>
            </w:r>
            <w:r>
              <w:rPr>
                <w:rFonts w:ascii="Times New Roman"/>
                <w:color w:val="423D4D"/>
                <w:spacing w:val="-1"/>
                <w:w w:val="110"/>
                <w:sz w:val="17"/>
              </w:rPr>
              <w:t> </w:t>
            </w:r>
            <w:r>
              <w:rPr>
                <w:rFonts w:ascii="Times New Roman"/>
                <w:color w:val="423D4D"/>
                <w:w w:val="110"/>
                <w:sz w:val="17"/>
              </w:rPr>
              <w:t>habita</w:t>
            </w:r>
            <w:r>
              <w:rPr>
                <w:rFonts w:ascii="Times New Roman"/>
                <w:color w:val="423D4D"/>
                <w:spacing w:val="-20"/>
                <w:w w:val="110"/>
                <w:sz w:val="17"/>
              </w:rPr>
              <w:t> </w:t>
            </w:r>
            <w:r>
              <w:rPr>
                <w:rFonts w:ascii="Times New Roman"/>
                <w:color w:val="423D4D"/>
                <w:w w:val="110"/>
                <w:sz w:val="17"/>
              </w:rPr>
              <w:t>t</w:t>
            </w:r>
            <w:r>
              <w:rPr>
                <w:rFonts w:ascii="Times New Roman"/>
                <w:color w:val="595769"/>
                <w:w w:val="110"/>
                <w:sz w:val="17"/>
              </w:rPr>
              <w:t>;</w:t>
            </w:r>
          </w:p>
          <w:p>
            <w:pPr>
              <w:pStyle w:val="TableParagraph"/>
              <w:numPr>
                <w:ilvl w:val="0"/>
                <w:numId w:val="15"/>
              </w:numPr>
              <w:tabs>
                <w:tab w:pos="370" w:val="left" w:leader="none"/>
              </w:tabs>
              <w:spacing w:line="240" w:lineRule="auto" w:before="2" w:after="0"/>
              <w:ind w:left="369" w:right="0" w:hanging="322"/>
              <w:jc w:val="left"/>
              <w:rPr>
                <w:rFonts w:ascii="Times New Roman"/>
                <w:sz w:val="17"/>
              </w:rPr>
            </w:pPr>
            <w:r>
              <w:rPr>
                <w:rFonts w:ascii="Times New Roman"/>
                <w:color w:val="423D4D"/>
                <w:w w:val="110"/>
                <w:sz w:val="17"/>
              </w:rPr>
              <w:t>Pose</w:t>
            </w:r>
            <w:r>
              <w:rPr>
                <w:rFonts w:ascii="Times New Roman"/>
                <w:color w:val="423D4D"/>
                <w:spacing w:val="-8"/>
                <w:w w:val="110"/>
                <w:sz w:val="17"/>
              </w:rPr>
              <w:t> </w:t>
            </w:r>
            <w:r>
              <w:rPr>
                <w:rFonts w:ascii="Times New Roman"/>
                <w:color w:val="595769"/>
                <w:spacing w:val="4"/>
                <w:w w:val="110"/>
                <w:sz w:val="17"/>
              </w:rPr>
              <w:t>a</w:t>
            </w:r>
            <w:r>
              <w:rPr>
                <w:rFonts w:ascii="Times New Roman"/>
                <w:color w:val="423D4D"/>
                <w:spacing w:val="4"/>
                <w:w w:val="110"/>
                <w:sz w:val="17"/>
              </w:rPr>
              <w:t>n</w:t>
            </w:r>
            <w:r>
              <w:rPr>
                <w:rFonts w:ascii="Times New Roman"/>
                <w:color w:val="423D4D"/>
                <w:spacing w:val="-4"/>
                <w:w w:val="110"/>
                <w:sz w:val="17"/>
              </w:rPr>
              <w:t> </w:t>
            </w:r>
            <w:r>
              <w:rPr>
                <w:rFonts w:ascii="Times New Roman"/>
                <w:color w:val="423D4D"/>
                <w:w w:val="110"/>
                <w:sz w:val="17"/>
              </w:rPr>
              <w:t>imminent</w:t>
            </w:r>
            <w:r>
              <w:rPr>
                <w:rFonts w:ascii="Times New Roman"/>
                <w:color w:val="423D4D"/>
                <w:spacing w:val="-6"/>
                <w:w w:val="110"/>
                <w:sz w:val="17"/>
              </w:rPr>
              <w:t> </w:t>
            </w:r>
            <w:r>
              <w:rPr>
                <w:rFonts w:ascii="Times New Roman"/>
                <w:color w:val="423D4D"/>
                <w:w w:val="110"/>
                <w:sz w:val="17"/>
              </w:rPr>
              <w:t>threat</w:t>
            </w:r>
            <w:r>
              <w:rPr>
                <w:rFonts w:ascii="Times New Roman"/>
                <w:color w:val="423D4D"/>
                <w:spacing w:val="-7"/>
                <w:w w:val="110"/>
                <w:sz w:val="17"/>
              </w:rPr>
              <w:t> </w:t>
            </w:r>
            <w:r>
              <w:rPr>
                <w:rFonts w:ascii="Times New Roman"/>
                <w:color w:val="423D4D"/>
                <w:w w:val="110"/>
                <w:sz w:val="17"/>
              </w:rPr>
              <w:t>to</w:t>
            </w:r>
            <w:r>
              <w:rPr>
                <w:rFonts w:ascii="Times New Roman"/>
                <w:color w:val="423D4D"/>
                <w:spacing w:val="-16"/>
                <w:w w:val="110"/>
                <w:sz w:val="17"/>
              </w:rPr>
              <w:t> </w:t>
            </w:r>
            <w:r>
              <w:rPr>
                <w:rFonts w:ascii="Times New Roman"/>
                <w:color w:val="423D4D"/>
                <w:w w:val="110"/>
                <w:sz w:val="17"/>
              </w:rPr>
              <w:t>human</w:t>
            </w:r>
            <w:r>
              <w:rPr>
                <w:rFonts w:ascii="Times New Roman"/>
                <w:color w:val="423D4D"/>
                <w:spacing w:val="1"/>
                <w:w w:val="110"/>
                <w:sz w:val="17"/>
              </w:rPr>
              <w:t> </w:t>
            </w:r>
            <w:r>
              <w:rPr>
                <w:rFonts w:ascii="Times New Roman"/>
                <w:color w:val="423D4D"/>
                <w:w w:val="110"/>
                <w:sz w:val="17"/>
              </w:rPr>
              <w:t>health</w:t>
            </w:r>
            <w:r>
              <w:rPr>
                <w:rFonts w:ascii="Times New Roman"/>
                <w:color w:val="423D4D"/>
                <w:spacing w:val="-3"/>
                <w:w w:val="110"/>
                <w:sz w:val="17"/>
              </w:rPr>
              <w:t> </w:t>
            </w:r>
            <w:r>
              <w:rPr>
                <w:rFonts w:ascii="Times New Roman"/>
                <w:color w:val="423D4D"/>
                <w:w w:val="110"/>
                <w:sz w:val="17"/>
              </w:rPr>
              <w:t>or</w:t>
            </w:r>
            <w:r>
              <w:rPr>
                <w:rFonts w:ascii="Times New Roman"/>
                <w:color w:val="423D4D"/>
                <w:spacing w:val="-5"/>
                <w:w w:val="110"/>
                <w:sz w:val="17"/>
              </w:rPr>
              <w:t> </w:t>
            </w:r>
            <w:r>
              <w:rPr>
                <w:rFonts w:ascii="Times New Roman"/>
                <w:color w:val="423D4D"/>
                <w:w w:val="110"/>
                <w:sz w:val="17"/>
              </w:rPr>
              <w:t>safety</w:t>
            </w:r>
            <w:r>
              <w:rPr>
                <w:rFonts w:ascii="Times New Roman"/>
                <w:color w:val="595769"/>
                <w:w w:val="110"/>
                <w:sz w:val="17"/>
              </w:rPr>
              <w:t>;</w:t>
            </w:r>
            <w:r>
              <w:rPr>
                <w:rFonts w:ascii="Times New Roman"/>
                <w:color w:val="595769"/>
                <w:spacing w:val="-1"/>
                <w:w w:val="110"/>
                <w:sz w:val="17"/>
              </w:rPr>
              <w:t> </w:t>
            </w:r>
            <w:r>
              <w:rPr>
                <w:rFonts w:ascii="Times New Roman"/>
                <w:color w:val="423D4D"/>
                <w:w w:val="110"/>
                <w:sz w:val="17"/>
              </w:rPr>
              <w:t>or</w:t>
            </w:r>
          </w:p>
          <w:p>
            <w:pPr>
              <w:pStyle w:val="TableParagraph"/>
              <w:numPr>
                <w:ilvl w:val="0"/>
                <w:numId w:val="15"/>
              </w:numPr>
              <w:tabs>
                <w:tab w:pos="370" w:val="left" w:leader="none"/>
              </w:tabs>
              <w:spacing w:line="190" w:lineRule="atLeast" w:before="16" w:after="0"/>
              <w:ind w:left="361" w:right="564" w:hanging="315"/>
              <w:jc w:val="left"/>
              <w:rPr>
                <w:rFonts w:ascii="Times New Roman"/>
                <w:sz w:val="17"/>
              </w:rPr>
            </w:pPr>
            <w:r>
              <w:rPr>
                <w:rFonts w:ascii="Times New Roman"/>
                <w:color w:val="2D263F"/>
                <w:w w:val="110"/>
                <w:sz w:val="17"/>
              </w:rPr>
              <w:t>Pose</w:t>
            </w:r>
            <w:r>
              <w:rPr>
                <w:rFonts w:ascii="Times New Roman"/>
                <w:color w:val="2D263F"/>
                <w:spacing w:val="-9"/>
                <w:w w:val="110"/>
                <w:sz w:val="17"/>
              </w:rPr>
              <w:t> </w:t>
            </w:r>
            <w:r>
              <w:rPr>
                <w:rFonts w:ascii="Times New Roman"/>
                <w:color w:val="423D4D"/>
                <w:w w:val="110"/>
                <w:sz w:val="17"/>
              </w:rPr>
              <w:t>an</w:t>
            </w:r>
            <w:r>
              <w:rPr>
                <w:rFonts w:ascii="Times New Roman"/>
                <w:color w:val="423D4D"/>
                <w:spacing w:val="11"/>
                <w:w w:val="110"/>
                <w:sz w:val="17"/>
              </w:rPr>
              <w:t> </w:t>
            </w:r>
            <w:r>
              <w:rPr>
                <w:rFonts w:ascii="Times New Roman"/>
                <w:color w:val="423D4D"/>
                <w:w w:val="110"/>
                <w:sz w:val="17"/>
              </w:rPr>
              <w:t>imminent</w:t>
            </w:r>
            <w:r>
              <w:rPr>
                <w:rFonts w:ascii="Times New Roman"/>
                <w:color w:val="423D4D"/>
                <w:spacing w:val="-1"/>
                <w:w w:val="110"/>
                <w:sz w:val="17"/>
              </w:rPr>
              <w:t> </w:t>
            </w:r>
            <w:r>
              <w:rPr>
                <w:rFonts w:ascii="Times New Roman"/>
                <w:color w:val="423D4D"/>
                <w:w w:val="110"/>
                <w:sz w:val="17"/>
              </w:rPr>
              <w:t>threat</w:t>
            </w:r>
            <w:r>
              <w:rPr>
                <w:rFonts w:ascii="Times New Roman"/>
                <w:color w:val="423D4D"/>
                <w:spacing w:val="-9"/>
                <w:w w:val="110"/>
                <w:sz w:val="17"/>
              </w:rPr>
              <w:t> </w:t>
            </w:r>
            <w:r>
              <w:rPr>
                <w:rFonts w:ascii="Times New Roman"/>
                <w:color w:val="423D4D"/>
                <w:w w:val="110"/>
                <w:sz w:val="17"/>
              </w:rPr>
              <w:t>to</w:t>
            </w:r>
            <w:r>
              <w:rPr>
                <w:rFonts w:ascii="Times New Roman"/>
                <w:color w:val="423D4D"/>
                <w:spacing w:val="-15"/>
                <w:w w:val="110"/>
                <w:sz w:val="17"/>
              </w:rPr>
              <w:t> </w:t>
            </w:r>
            <w:r>
              <w:rPr>
                <w:rFonts w:ascii="Times New Roman"/>
                <w:color w:val="423D4D"/>
                <w:w w:val="110"/>
                <w:sz w:val="17"/>
              </w:rPr>
              <w:t>a</w:t>
            </w:r>
            <w:r>
              <w:rPr>
                <w:rFonts w:ascii="Times New Roman"/>
                <w:color w:val="423D4D"/>
                <w:spacing w:val="-10"/>
                <w:w w:val="110"/>
                <w:sz w:val="17"/>
              </w:rPr>
              <w:t> </w:t>
            </w:r>
            <w:r>
              <w:rPr>
                <w:rFonts w:ascii="Times New Roman"/>
                <w:color w:val="423D4D"/>
                <w:w w:val="110"/>
                <w:sz w:val="17"/>
              </w:rPr>
              <w:t>listed</w:t>
            </w:r>
            <w:r>
              <w:rPr>
                <w:rFonts w:ascii="Times New Roman"/>
                <w:color w:val="423D4D"/>
                <w:spacing w:val="-5"/>
                <w:w w:val="110"/>
                <w:sz w:val="17"/>
              </w:rPr>
              <w:t> </w:t>
            </w:r>
            <w:r>
              <w:rPr>
                <w:rFonts w:ascii="Times New Roman"/>
                <w:color w:val="423D4D"/>
                <w:w w:val="110"/>
                <w:sz w:val="17"/>
              </w:rPr>
              <w:t>species</w:t>
            </w:r>
            <w:r>
              <w:rPr>
                <w:rFonts w:ascii="Times New Roman"/>
                <w:color w:val="423D4D"/>
                <w:spacing w:val="-4"/>
                <w:w w:val="110"/>
                <w:sz w:val="17"/>
              </w:rPr>
              <w:t> </w:t>
            </w:r>
            <w:r>
              <w:rPr>
                <w:rFonts w:ascii="Times New Roman"/>
                <w:color w:val="423D4D"/>
                <w:w w:val="110"/>
                <w:sz w:val="17"/>
              </w:rPr>
              <w:t>at</w:t>
            </w:r>
            <w:r>
              <w:rPr>
                <w:rFonts w:ascii="Times New Roman"/>
                <w:color w:val="423D4D"/>
                <w:spacing w:val="5"/>
                <w:w w:val="110"/>
                <w:sz w:val="17"/>
              </w:rPr>
              <w:t> </w:t>
            </w:r>
            <w:r>
              <w:rPr>
                <w:rFonts w:ascii="Times New Roman"/>
                <w:color w:val="423D4D"/>
                <w:w w:val="110"/>
                <w:sz w:val="17"/>
              </w:rPr>
              <w:t>risk</w:t>
            </w:r>
            <w:r>
              <w:rPr>
                <w:rFonts w:ascii="Times New Roman"/>
                <w:color w:val="423D4D"/>
                <w:spacing w:val="-9"/>
                <w:w w:val="110"/>
                <w:sz w:val="17"/>
              </w:rPr>
              <w:t> </w:t>
            </w:r>
            <w:r>
              <w:rPr>
                <w:rFonts w:ascii="Times New Roman"/>
                <w:color w:val="423D4D"/>
                <w:w w:val="110"/>
                <w:sz w:val="17"/>
              </w:rPr>
              <w:t>or</w:t>
            </w:r>
            <w:r>
              <w:rPr>
                <w:rFonts w:ascii="Times New Roman"/>
                <w:color w:val="423D4D"/>
                <w:spacing w:val="3"/>
                <w:w w:val="110"/>
                <w:sz w:val="17"/>
              </w:rPr>
              <w:t> </w:t>
            </w:r>
            <w:r>
              <w:rPr>
                <w:rFonts w:ascii="Times New Roman"/>
                <w:color w:val="423D4D"/>
                <w:w w:val="110"/>
                <w:sz w:val="17"/>
              </w:rPr>
              <w:t>its critical</w:t>
            </w:r>
            <w:r>
              <w:rPr>
                <w:rFonts w:ascii="Times New Roman"/>
                <w:color w:val="423D4D"/>
                <w:spacing w:val="5"/>
                <w:w w:val="110"/>
                <w:sz w:val="17"/>
              </w:rPr>
              <w:t> </w:t>
            </w:r>
            <w:r>
              <w:rPr>
                <w:rFonts w:ascii="Times New Roman"/>
                <w:color w:val="423D4D"/>
                <w:w w:val="110"/>
                <w:sz w:val="17"/>
              </w:rPr>
              <w:t>habitat</w:t>
            </w:r>
          </w:p>
        </w:tc>
        <w:tc>
          <w:tcPr>
            <w:tcW w:w="2832" w:type="dxa"/>
            <w:tcBorders>
              <w:top w:val="single" w:sz="6" w:space="0" w:color="000000"/>
              <w:left w:val="single" w:sz="6" w:space="0" w:color="000000"/>
              <w:bottom w:val="single" w:sz="6" w:space="0" w:color="000000"/>
              <w:right w:val="single" w:sz="6" w:space="0" w:color="000000"/>
            </w:tcBorders>
          </w:tcPr>
          <w:p>
            <w:pPr>
              <w:pStyle w:val="TableParagraph"/>
              <w:spacing w:before="16"/>
              <w:ind w:left="113"/>
              <w:rPr>
                <w:rFonts w:ascii="Times New Roman"/>
                <w:sz w:val="17"/>
              </w:rPr>
            </w:pPr>
            <w:r>
              <w:rPr>
                <w:rFonts w:ascii="Times New Roman"/>
                <w:color w:val="423D4D"/>
                <w:w w:val="110"/>
                <w:sz w:val="17"/>
              </w:rPr>
              <w:t>Any amount</w:t>
            </w:r>
          </w:p>
        </w:tc>
        <w:tc>
          <w:tcPr>
            <w:tcW w:w="1178" w:type="dxa"/>
            <w:tcBorders>
              <w:top w:val="single" w:sz="6" w:space="0" w:color="000000"/>
              <w:left w:val="single" w:sz="6" w:space="0" w:color="000000"/>
              <w:bottom w:val="single" w:sz="6" w:space="0" w:color="000000"/>
              <w:right w:val="single" w:sz="6" w:space="0" w:color="000000"/>
            </w:tcBorders>
          </w:tcPr>
          <w:p>
            <w:pPr>
              <w:pStyle w:val="TableParagraph"/>
              <w:spacing w:before="16"/>
              <w:ind w:left="129" w:right="76"/>
              <w:jc w:val="center"/>
              <w:rPr>
                <w:rFonts w:ascii="Times New Roman"/>
                <w:sz w:val="17"/>
              </w:rPr>
            </w:pPr>
            <w:r>
              <w:rPr>
                <w:rFonts w:ascii="Times New Roman"/>
                <w:color w:val="423D4D"/>
                <w:sz w:val="17"/>
              </w:rPr>
              <w:t>None</w:t>
            </w:r>
          </w:p>
        </w:tc>
      </w:tr>
    </w:tbl>
    <w:p>
      <w:pPr>
        <w:spacing w:before="66"/>
        <w:ind w:left="1817" w:right="0" w:firstLine="0"/>
        <w:jc w:val="left"/>
        <w:rPr>
          <w:rFonts w:ascii="Times New Roman"/>
          <w:sz w:val="17"/>
        </w:rPr>
      </w:pPr>
      <w:r>
        <w:rPr>
          <w:rFonts w:ascii="Times New Roman"/>
          <w:color w:val="595769"/>
          <w:sz w:val="17"/>
        </w:rPr>
        <w:t>: </w:t>
      </w:r>
      <w:r>
        <w:rPr>
          <w:rFonts w:ascii="Times New Roman"/>
          <w:color w:val="2D263F"/>
          <w:sz w:val="17"/>
        </w:rPr>
        <w:t>L </w:t>
      </w:r>
      <w:r>
        <w:rPr>
          <w:rFonts w:ascii="Times New Roman"/>
          <w:color w:val="2D263F"/>
          <w:sz w:val="23"/>
        </w:rPr>
        <w:t>= </w:t>
      </w:r>
      <w:r>
        <w:rPr>
          <w:rFonts w:ascii="Times New Roman"/>
          <w:color w:val="423D4D"/>
          <w:sz w:val="17"/>
        </w:rPr>
        <w:t>litre; kg </w:t>
      </w:r>
      <w:r>
        <w:rPr>
          <w:rFonts w:ascii="Times New Roman"/>
          <w:color w:val="2D263F"/>
          <w:sz w:val="23"/>
        </w:rPr>
        <w:t>= </w:t>
      </w:r>
      <w:r>
        <w:rPr>
          <w:rFonts w:ascii="Times New Roman"/>
          <w:color w:val="423D4D"/>
          <w:sz w:val="17"/>
        </w:rPr>
        <w:t>kilogram</w:t>
      </w:r>
      <w:r>
        <w:rPr>
          <w:rFonts w:ascii="Times New Roman"/>
          <w:color w:val="595769"/>
          <w:sz w:val="17"/>
        </w:rPr>
        <w:t>; </w:t>
      </w:r>
      <w:r>
        <w:rPr>
          <w:rFonts w:ascii="Times New Roman"/>
          <w:color w:val="2D263F"/>
          <w:sz w:val="17"/>
        </w:rPr>
        <w:t>PCB </w:t>
      </w:r>
      <w:r>
        <w:rPr>
          <w:rFonts w:ascii="Times New Roman"/>
          <w:color w:val="2D263F"/>
          <w:sz w:val="23"/>
        </w:rPr>
        <w:t>= </w:t>
      </w:r>
      <w:r>
        <w:rPr>
          <w:rFonts w:ascii="Times New Roman"/>
          <w:color w:val="423D4D"/>
          <w:sz w:val="17"/>
        </w:rPr>
        <w:t>Polychlorinated </w:t>
      </w:r>
      <w:r>
        <w:rPr>
          <w:rFonts w:ascii="Times New Roman"/>
          <w:color w:val="2D263F"/>
          <w:sz w:val="17"/>
        </w:rPr>
        <w:t>Bi phenyls</w:t>
      </w:r>
      <w:r>
        <w:rPr>
          <w:rFonts w:ascii="Times New Roman"/>
          <w:color w:val="595769"/>
          <w:sz w:val="17"/>
        </w:rPr>
        <w:t>; </w:t>
      </w:r>
      <w:r>
        <w:rPr>
          <w:rFonts w:ascii="Times New Roman"/>
          <w:color w:val="423D4D"/>
          <w:sz w:val="17"/>
        </w:rPr>
        <w:t>ppm </w:t>
      </w:r>
      <w:r>
        <w:rPr>
          <w:rFonts w:ascii="Times New Roman"/>
          <w:color w:val="2D263F"/>
          <w:sz w:val="23"/>
        </w:rPr>
        <w:t>= </w:t>
      </w:r>
      <w:r>
        <w:rPr>
          <w:rFonts w:ascii="Times New Roman"/>
          <w:color w:val="423D4D"/>
          <w:sz w:val="17"/>
        </w:rPr>
        <w:t>parts </w:t>
      </w:r>
      <w:r>
        <w:rPr>
          <w:rFonts w:ascii="Times New Roman"/>
          <w:color w:val="2D263F"/>
          <w:sz w:val="17"/>
        </w:rPr>
        <w:t>per </w:t>
      </w:r>
      <w:r>
        <w:rPr>
          <w:rFonts w:ascii="Times New Roman"/>
          <w:color w:val="423D4D"/>
          <w:sz w:val="17"/>
        </w:rPr>
        <w:t>million</w:t>
      </w:r>
    </w:p>
    <w:p>
      <w:pPr>
        <w:spacing w:after="0"/>
        <w:jc w:val="left"/>
        <w:rPr>
          <w:rFonts w:ascii="Times New Roman"/>
          <w:sz w:val="17"/>
        </w:rPr>
        <w:sectPr>
          <w:headerReference w:type="default" r:id="rId133"/>
          <w:footerReference w:type="default" r:id="rId134"/>
          <w:pgSz w:w="12240" w:h="15840"/>
          <w:pgMar w:header="0" w:footer="732" w:top="1500" w:bottom="920" w:left="0" w:right="500"/>
        </w:sectPr>
      </w:pPr>
    </w:p>
    <w:p>
      <w:pPr>
        <w:spacing w:before="38"/>
        <w:ind w:left="1412" w:right="0" w:firstLine="0"/>
        <w:jc w:val="left"/>
        <w:rPr>
          <w:sz w:val="18"/>
        </w:rPr>
      </w:pPr>
      <w:r>
        <w:rPr>
          <w:sz w:val="18"/>
        </w:rPr>
        <w:t>Clyde River Harbour Development</w:t>
      </w:r>
    </w:p>
    <w:p>
      <w:pPr>
        <w:spacing w:before="0"/>
        <w:ind w:left="1412" w:right="0" w:firstLine="0"/>
        <w:jc w:val="left"/>
        <w:rPr>
          <w:sz w:val="18"/>
        </w:rPr>
      </w:pPr>
      <w:r>
        <w:rPr>
          <w:sz w:val="18"/>
        </w:rPr>
        <w:t>NWB 2023 Permit Annual Report rev-01</w:t>
      </w:r>
    </w:p>
    <w:p>
      <w:pPr>
        <w:pStyle w:val="BodyText"/>
        <w:rPr>
          <w:sz w:val="18"/>
        </w:rPr>
      </w:pPr>
      <w:r>
        <w:rPr/>
        <w:br w:type="column"/>
      </w:r>
      <w:r>
        <w:rPr>
          <w:sz w:val="18"/>
        </w:rPr>
      </w:r>
    </w:p>
    <w:p>
      <w:pPr>
        <w:pStyle w:val="BodyText"/>
        <w:rPr>
          <w:sz w:val="21"/>
        </w:rPr>
      </w:pPr>
    </w:p>
    <w:p>
      <w:pPr>
        <w:spacing w:before="1"/>
        <w:ind w:left="0" w:right="919" w:firstLine="0"/>
        <w:jc w:val="right"/>
        <w:rPr>
          <w:sz w:val="18"/>
        </w:rPr>
      </w:pPr>
      <w:r>
        <w:rPr>
          <w:color w:val="7E7E7E"/>
          <w:sz w:val="18"/>
        </w:rPr>
        <w:t>Clyde River Harbour</w:t>
      </w:r>
      <w:r>
        <w:rPr>
          <w:color w:val="7E7E7E"/>
          <w:spacing w:val="-14"/>
          <w:sz w:val="18"/>
        </w:rPr>
        <w:t> </w:t>
      </w:r>
      <w:r>
        <w:rPr>
          <w:color w:val="7E7E7E"/>
          <w:sz w:val="18"/>
        </w:rPr>
        <w:t>Development</w:t>
      </w:r>
    </w:p>
    <w:p>
      <w:pPr>
        <w:spacing w:before="0"/>
        <w:ind w:left="0" w:right="918" w:firstLine="0"/>
        <w:jc w:val="right"/>
        <w:rPr>
          <w:sz w:val="18"/>
        </w:rPr>
      </w:pPr>
      <w:r>
        <w:rPr>
          <w:color w:val="7E7E7E"/>
          <w:sz w:val="18"/>
        </w:rPr>
        <w:t>Clyde River,</w:t>
      </w:r>
      <w:r>
        <w:rPr>
          <w:color w:val="7E7E7E"/>
          <w:spacing w:val="-6"/>
          <w:sz w:val="18"/>
        </w:rPr>
        <w:t> </w:t>
      </w:r>
      <w:r>
        <w:rPr>
          <w:color w:val="7E7E7E"/>
          <w:sz w:val="18"/>
        </w:rPr>
        <w:t>Nu</w:t>
      </w:r>
    </w:p>
    <w:p>
      <w:pPr>
        <w:spacing w:after="0"/>
        <w:jc w:val="right"/>
        <w:rPr>
          <w:sz w:val="18"/>
        </w:rPr>
        <w:sectPr>
          <w:headerReference w:type="default" r:id="rId135"/>
          <w:footerReference w:type="default" r:id="rId136"/>
          <w:pgSz w:w="12250" w:h="15850"/>
          <w:pgMar w:header="0" w:footer="0" w:top="680" w:bottom="280" w:left="0" w:right="502"/>
          <w:cols w:num="2" w:equalWidth="0">
            <w:col w:w="4373" w:space="2540"/>
            <w:col w:w="4835"/>
          </w:cols>
        </w:sectPr>
      </w:pPr>
    </w:p>
    <w:p>
      <w:pPr>
        <w:pStyle w:val="BodyText"/>
        <w:rPr>
          <w:sz w:val="20"/>
        </w:rPr>
      </w:pPr>
    </w:p>
    <w:p>
      <w:pPr>
        <w:pStyle w:val="BodyText"/>
        <w:rPr>
          <w:sz w:val="20"/>
        </w:rPr>
      </w:pPr>
    </w:p>
    <w:p>
      <w:pPr>
        <w:pStyle w:val="BodyText"/>
        <w:rPr>
          <w:sz w:val="20"/>
        </w:rPr>
      </w:pPr>
    </w:p>
    <w:p>
      <w:pPr>
        <w:pStyle w:val="BodyText"/>
        <w:spacing w:before="5"/>
        <w:rPr>
          <w:sz w:val="19"/>
        </w:rPr>
      </w:pPr>
    </w:p>
    <w:p>
      <w:pPr>
        <w:pStyle w:val="Heading3"/>
        <w:ind w:left="3205" w:right="2702"/>
      </w:pPr>
      <w:r>
        <w:rPr/>
        <w:t>APPENDIX 2</w:t>
      </w:r>
    </w:p>
    <w:p>
      <w:pPr>
        <w:spacing w:before="43"/>
        <w:ind w:left="3203" w:right="2702" w:firstLine="0"/>
        <w:jc w:val="center"/>
        <w:rPr>
          <w:b/>
          <w:sz w:val="32"/>
        </w:rPr>
      </w:pPr>
      <w:r>
        <w:rPr>
          <w:b/>
          <w:sz w:val="32"/>
        </w:rPr>
        <w:t>CLYDE RIVER HARBOUR CONSTRUCTION</w:t>
      </w:r>
    </w:p>
    <w:p>
      <w:pPr>
        <w:pStyle w:val="BodyText"/>
        <w:rPr>
          <w:b/>
          <w:sz w:val="32"/>
        </w:rPr>
      </w:pPr>
    </w:p>
    <w:p>
      <w:pPr>
        <w:pStyle w:val="BodyText"/>
        <w:rPr>
          <w:b/>
          <w:sz w:val="32"/>
        </w:rPr>
      </w:pPr>
    </w:p>
    <w:p>
      <w:pPr>
        <w:pStyle w:val="BodyText"/>
        <w:rPr>
          <w:b/>
          <w:sz w:val="32"/>
        </w:rPr>
      </w:pPr>
    </w:p>
    <w:p>
      <w:pPr>
        <w:pStyle w:val="BodyText"/>
        <w:rPr>
          <w:b/>
          <w:sz w:val="32"/>
        </w:rPr>
      </w:pPr>
    </w:p>
    <w:p>
      <w:pPr>
        <w:pStyle w:val="Heading5"/>
        <w:spacing w:before="201"/>
        <w:ind w:left="3205" w:right="2702"/>
      </w:pPr>
      <w:r>
        <w:rPr/>
        <w:t>EROSION AND SEDIMENT CONTROL PLAN (rev-03)</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18"/>
        </w:rPr>
      </w:pPr>
    </w:p>
    <w:p>
      <w:pPr>
        <w:pStyle w:val="BodyText"/>
        <w:tabs>
          <w:tab w:pos="10546" w:val="left" w:leader="none"/>
        </w:tabs>
        <w:spacing w:before="56"/>
        <w:ind w:left="1382"/>
      </w:pPr>
      <w:r>
        <w:rPr>
          <w:w w:val="99"/>
          <w:u w:val="single"/>
        </w:rPr>
        <w:t> </w:t>
      </w:r>
      <w:r>
        <w:rPr>
          <w:u w:val="single"/>
        </w:rPr>
        <w:tab/>
      </w:r>
      <w:r>
        <w:rPr/>
        <w:t>  </w:t>
      </w:r>
      <w:r>
        <w:rPr>
          <w:spacing w:val="24"/>
        </w:rPr>
        <w:t> </w:t>
      </w:r>
      <w:r>
        <w:rPr/>
        <w:t>2</w:t>
      </w:r>
    </w:p>
    <w:p>
      <w:pPr>
        <w:spacing w:after="0"/>
        <w:sectPr>
          <w:type w:val="continuous"/>
          <w:pgSz w:w="12250" w:h="15850"/>
          <w:pgMar w:top="500" w:bottom="280" w:left="0" w:right="502"/>
        </w:sectPr>
      </w:pPr>
    </w:p>
    <w:tbl>
      <w:tblPr>
        <w:tblW w:w="0" w:type="auto"/>
        <w:jc w:val="left"/>
        <w:tblInd w:w="128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2"/>
        <w:gridCol w:w="1364"/>
        <w:gridCol w:w="919"/>
        <w:gridCol w:w="2066"/>
        <w:gridCol w:w="2066"/>
        <w:gridCol w:w="2323"/>
      </w:tblGrid>
      <w:tr>
        <w:trPr>
          <w:trHeight w:val="1236" w:hRule="atLeast"/>
        </w:trPr>
        <w:tc>
          <w:tcPr>
            <w:tcW w:w="2656" w:type="dxa"/>
            <w:gridSpan w:val="2"/>
            <w:tcBorders>
              <w:bottom w:val="single" w:sz="12" w:space="0" w:color="000000"/>
            </w:tcBorders>
          </w:tcPr>
          <w:p>
            <w:pPr>
              <w:pStyle w:val="TableParagraph"/>
              <w:spacing w:before="1"/>
              <w:rPr>
                <w:rFonts w:ascii="Calibri"/>
                <w:sz w:val="11"/>
              </w:rPr>
            </w:pPr>
          </w:p>
          <w:p>
            <w:pPr>
              <w:pStyle w:val="TableParagraph"/>
              <w:ind w:left="83"/>
              <w:rPr>
                <w:rFonts w:ascii="Calibri"/>
                <w:sz w:val="20"/>
              </w:rPr>
            </w:pPr>
            <w:r>
              <w:rPr>
                <w:rFonts w:ascii="Calibri"/>
                <w:sz w:val="20"/>
              </w:rPr>
              <w:drawing>
                <wp:inline distT="0" distB="0" distL="0" distR="0">
                  <wp:extent cx="1307592" cy="536448"/>
                  <wp:effectExtent l="0" t="0" r="0" b="0"/>
                  <wp:docPr id="101" name="image67.jpeg"/>
                  <wp:cNvGraphicFramePr>
                    <a:graphicFrameLocks noChangeAspect="1"/>
                  </wp:cNvGraphicFramePr>
                  <a:graphic>
                    <a:graphicData uri="http://schemas.openxmlformats.org/drawingml/2006/picture">
                      <pic:pic>
                        <pic:nvPicPr>
                          <pic:cNvPr id="102" name="image67.jpeg"/>
                          <pic:cNvPicPr/>
                        </pic:nvPicPr>
                        <pic:blipFill>
                          <a:blip r:embed="rId139" cstate="print"/>
                          <a:stretch>
                            <a:fillRect/>
                          </a:stretch>
                        </pic:blipFill>
                        <pic:spPr>
                          <a:xfrm>
                            <a:off x="0" y="0"/>
                            <a:ext cx="1307592" cy="536448"/>
                          </a:xfrm>
                          <a:prstGeom prst="rect">
                            <a:avLst/>
                          </a:prstGeom>
                        </pic:spPr>
                      </pic:pic>
                    </a:graphicData>
                  </a:graphic>
                </wp:inline>
              </w:drawing>
            </w:r>
            <w:r>
              <w:rPr>
                <w:rFonts w:ascii="Calibri"/>
                <w:sz w:val="20"/>
              </w:rPr>
            </w:r>
          </w:p>
        </w:tc>
        <w:tc>
          <w:tcPr>
            <w:tcW w:w="5051" w:type="dxa"/>
            <w:gridSpan w:val="3"/>
            <w:tcBorders>
              <w:bottom w:val="single" w:sz="12" w:space="0" w:color="000000"/>
            </w:tcBorders>
          </w:tcPr>
          <w:p>
            <w:pPr>
              <w:pStyle w:val="TableParagraph"/>
              <w:spacing w:before="392"/>
              <w:ind w:left="1526"/>
              <w:rPr>
                <w:b/>
                <w:sz w:val="39"/>
              </w:rPr>
            </w:pPr>
            <w:r>
              <w:rPr>
                <w:b/>
                <w:sz w:val="39"/>
              </w:rPr>
              <w:t>Submittals</w:t>
            </w:r>
          </w:p>
        </w:tc>
        <w:tc>
          <w:tcPr>
            <w:tcW w:w="2323" w:type="dxa"/>
            <w:tcBorders>
              <w:bottom w:val="single" w:sz="12" w:space="0" w:color="000000"/>
            </w:tcBorders>
          </w:tcPr>
          <w:p>
            <w:pPr>
              <w:pStyle w:val="TableParagraph"/>
              <w:tabs>
                <w:tab w:pos="1760" w:val="right" w:leader="none"/>
              </w:tabs>
              <w:spacing w:before="94"/>
              <w:ind w:left="155"/>
              <w:rPr>
                <w:b/>
                <w:sz w:val="23"/>
              </w:rPr>
            </w:pPr>
            <w:r>
              <w:rPr>
                <w:b/>
                <w:position w:val="1"/>
                <w:sz w:val="18"/>
              </w:rPr>
              <w:t>No. :</w:t>
              <w:tab/>
            </w:r>
            <w:r>
              <w:rPr>
                <w:b/>
                <w:color w:val="435369"/>
                <w:sz w:val="23"/>
              </w:rPr>
              <w:t>28</w:t>
            </w:r>
          </w:p>
          <w:p>
            <w:pPr>
              <w:pStyle w:val="TableParagraph"/>
              <w:tabs>
                <w:tab w:pos="1760" w:val="right" w:leader="none"/>
              </w:tabs>
              <w:spacing w:before="124"/>
              <w:ind w:left="66"/>
              <w:rPr>
                <w:b/>
                <w:sz w:val="23"/>
              </w:rPr>
            </w:pPr>
            <w:r>
              <w:rPr>
                <w:b/>
                <w:position w:val="1"/>
                <w:sz w:val="18"/>
              </w:rPr>
              <w:t>Rev. :</w:t>
              <w:tab/>
            </w:r>
            <w:r>
              <w:rPr>
                <w:b/>
                <w:color w:val="435369"/>
                <w:sz w:val="23"/>
              </w:rPr>
              <w:t>03</w:t>
            </w:r>
          </w:p>
          <w:p>
            <w:pPr>
              <w:pStyle w:val="TableParagraph"/>
              <w:spacing w:before="150"/>
              <w:ind w:left="131"/>
              <w:rPr>
                <w:sz w:val="18"/>
              </w:rPr>
            </w:pPr>
            <w:r>
              <w:rPr>
                <w:b/>
                <w:sz w:val="15"/>
              </w:rPr>
              <w:t>Date : </w:t>
            </w:r>
            <w:r>
              <w:rPr>
                <w:sz w:val="18"/>
              </w:rPr>
              <w:t>December 5, 2023</w:t>
            </w:r>
          </w:p>
        </w:tc>
      </w:tr>
      <w:tr>
        <w:trPr>
          <w:trHeight w:val="1003" w:hRule="atLeast"/>
        </w:trPr>
        <w:tc>
          <w:tcPr>
            <w:tcW w:w="1292" w:type="dxa"/>
            <w:tcBorders>
              <w:top w:val="single" w:sz="12" w:space="0" w:color="000000"/>
              <w:right w:val="nil"/>
            </w:tcBorders>
          </w:tcPr>
          <w:p>
            <w:pPr>
              <w:pStyle w:val="TableParagraph"/>
              <w:spacing w:before="138"/>
              <w:ind w:left="26"/>
              <w:rPr>
                <w:b/>
                <w:sz w:val="15"/>
              </w:rPr>
            </w:pPr>
            <w:r>
              <w:rPr>
                <w:b/>
                <w:w w:val="105"/>
                <w:sz w:val="15"/>
              </w:rPr>
              <w:t>Project</w:t>
            </w:r>
            <w:r>
              <w:rPr>
                <w:b/>
                <w:spacing w:val="-13"/>
                <w:w w:val="105"/>
                <w:sz w:val="15"/>
              </w:rPr>
              <w:t> </w:t>
            </w:r>
            <w:r>
              <w:rPr>
                <w:b/>
                <w:w w:val="105"/>
                <w:sz w:val="15"/>
              </w:rPr>
              <w:t>:</w:t>
            </w:r>
          </w:p>
          <w:p>
            <w:pPr>
              <w:pStyle w:val="TableParagraph"/>
              <w:rPr>
                <w:rFonts w:ascii="Calibri"/>
                <w:sz w:val="16"/>
              </w:rPr>
            </w:pPr>
          </w:p>
          <w:p>
            <w:pPr>
              <w:pStyle w:val="TableParagraph"/>
              <w:spacing w:before="4"/>
              <w:rPr>
                <w:rFonts w:ascii="Calibri"/>
                <w:sz w:val="14"/>
              </w:rPr>
            </w:pPr>
          </w:p>
          <w:p>
            <w:pPr>
              <w:pStyle w:val="TableParagraph"/>
              <w:ind w:left="26"/>
              <w:rPr>
                <w:b/>
                <w:sz w:val="15"/>
              </w:rPr>
            </w:pPr>
            <w:r>
              <w:rPr>
                <w:b/>
                <w:w w:val="105"/>
                <w:sz w:val="15"/>
              </w:rPr>
              <w:t>Subject</w:t>
            </w:r>
            <w:r>
              <w:rPr>
                <w:b/>
                <w:spacing w:val="-12"/>
                <w:w w:val="105"/>
                <w:sz w:val="15"/>
              </w:rPr>
              <w:t> </w:t>
            </w:r>
            <w:r>
              <w:rPr>
                <w:b/>
                <w:w w:val="105"/>
                <w:sz w:val="15"/>
              </w:rPr>
              <w:t>:</w:t>
            </w:r>
          </w:p>
        </w:tc>
        <w:tc>
          <w:tcPr>
            <w:tcW w:w="4349" w:type="dxa"/>
            <w:gridSpan w:val="3"/>
            <w:tcBorders>
              <w:top w:val="single" w:sz="12" w:space="0" w:color="000000"/>
              <w:left w:val="nil"/>
              <w:right w:val="nil"/>
            </w:tcBorders>
          </w:tcPr>
          <w:p>
            <w:pPr>
              <w:pStyle w:val="TableParagraph"/>
              <w:spacing w:line="376" w:lineRule="auto" w:before="138"/>
              <w:ind w:left="217" w:right="669"/>
              <w:rPr>
                <w:b/>
                <w:sz w:val="15"/>
              </w:rPr>
            </w:pPr>
            <w:r>
              <w:rPr>
                <w:b/>
                <w:w w:val="105"/>
                <w:sz w:val="15"/>
              </w:rPr>
              <w:t>CLYDE RIVER HARBOUR DEVELOPMENT DFO ETO-025-222050</w:t>
            </w:r>
          </w:p>
          <w:p>
            <w:pPr>
              <w:pStyle w:val="TableParagraph"/>
              <w:spacing w:line="189" w:lineRule="exact"/>
              <w:ind w:left="222"/>
              <w:rPr>
                <w:b/>
                <w:sz w:val="18"/>
              </w:rPr>
            </w:pPr>
            <w:r>
              <w:rPr>
                <w:b/>
                <w:sz w:val="18"/>
              </w:rPr>
              <w:t>Erosion and Sediment Control Plan rev-03</w:t>
            </w:r>
          </w:p>
        </w:tc>
        <w:tc>
          <w:tcPr>
            <w:tcW w:w="4389" w:type="dxa"/>
            <w:gridSpan w:val="2"/>
            <w:tcBorders>
              <w:top w:val="single" w:sz="12" w:space="0" w:color="000000"/>
              <w:left w:val="nil"/>
            </w:tcBorders>
          </w:tcPr>
          <w:p>
            <w:pPr>
              <w:pStyle w:val="TableParagraph"/>
              <w:tabs>
                <w:tab w:pos="3282" w:val="left" w:leader="none"/>
              </w:tabs>
              <w:spacing w:before="138"/>
              <w:ind w:left="2103"/>
              <w:rPr>
                <w:sz w:val="15"/>
              </w:rPr>
            </w:pPr>
            <w:r>
              <w:rPr>
                <w:b/>
                <w:w w:val="105"/>
                <w:sz w:val="15"/>
              </w:rPr>
              <w:t>Project</w:t>
            </w:r>
            <w:r>
              <w:rPr>
                <w:b/>
                <w:spacing w:val="-4"/>
                <w:w w:val="105"/>
                <w:sz w:val="15"/>
              </w:rPr>
              <w:t> </w:t>
            </w:r>
            <w:r>
              <w:rPr>
                <w:b/>
                <w:w w:val="105"/>
                <w:sz w:val="15"/>
              </w:rPr>
              <w:t>No.</w:t>
            </w:r>
            <w:r>
              <w:rPr>
                <w:b/>
                <w:spacing w:val="-5"/>
                <w:w w:val="105"/>
                <w:sz w:val="15"/>
              </w:rPr>
              <w:t> </w:t>
            </w:r>
            <w:r>
              <w:rPr>
                <w:b/>
                <w:w w:val="105"/>
                <w:sz w:val="15"/>
              </w:rPr>
              <w:t>:</w:t>
              <w:tab/>
            </w:r>
            <w:r>
              <w:rPr>
                <w:w w:val="105"/>
                <w:sz w:val="15"/>
              </w:rPr>
              <w:t>2022-034</w:t>
            </w:r>
          </w:p>
        </w:tc>
      </w:tr>
      <w:tr>
        <w:trPr>
          <w:trHeight w:val="904" w:hRule="atLeast"/>
        </w:trPr>
        <w:tc>
          <w:tcPr>
            <w:tcW w:w="1292" w:type="dxa"/>
            <w:tcBorders>
              <w:right w:val="nil"/>
            </w:tcBorders>
          </w:tcPr>
          <w:p>
            <w:pPr>
              <w:pStyle w:val="TableParagraph"/>
              <w:spacing w:before="39"/>
              <w:ind w:left="26"/>
              <w:rPr>
                <w:b/>
                <w:sz w:val="15"/>
              </w:rPr>
            </w:pPr>
            <w:r>
              <w:rPr>
                <w:b/>
                <w:w w:val="105"/>
                <w:sz w:val="15"/>
              </w:rPr>
              <w:t>Submitted to :</w:t>
            </w:r>
          </w:p>
        </w:tc>
        <w:tc>
          <w:tcPr>
            <w:tcW w:w="4349" w:type="dxa"/>
            <w:gridSpan w:val="3"/>
            <w:tcBorders>
              <w:left w:val="nil"/>
              <w:right w:val="nil"/>
            </w:tcBorders>
          </w:tcPr>
          <w:p>
            <w:pPr>
              <w:pStyle w:val="TableParagraph"/>
              <w:spacing w:line="376" w:lineRule="auto" w:before="39"/>
              <w:ind w:left="217" w:right="2810"/>
              <w:rPr>
                <w:sz w:val="15"/>
              </w:rPr>
            </w:pPr>
            <w:r>
              <w:rPr>
                <w:w w:val="105"/>
                <w:sz w:val="15"/>
              </w:rPr>
              <w:t>CBCL Limited 1505 Barrington St</w:t>
            </w:r>
          </w:p>
          <w:p>
            <w:pPr>
              <w:pStyle w:val="TableParagraph"/>
              <w:spacing w:before="1"/>
              <w:ind w:left="217"/>
              <w:rPr>
                <w:sz w:val="15"/>
              </w:rPr>
            </w:pPr>
            <w:r>
              <w:rPr>
                <w:w w:val="105"/>
                <w:sz w:val="15"/>
              </w:rPr>
              <w:t>Halifax, NS, B3J 3K5</w:t>
            </w:r>
          </w:p>
        </w:tc>
        <w:tc>
          <w:tcPr>
            <w:tcW w:w="4389" w:type="dxa"/>
            <w:gridSpan w:val="2"/>
            <w:tcBorders>
              <w:left w:val="nil"/>
            </w:tcBorders>
          </w:tcPr>
          <w:p>
            <w:pPr>
              <w:pStyle w:val="TableParagraph"/>
              <w:spacing w:before="39"/>
              <w:ind w:left="920"/>
              <w:rPr>
                <w:sz w:val="15"/>
              </w:rPr>
            </w:pPr>
            <w:r>
              <w:rPr>
                <w:w w:val="105"/>
                <w:sz w:val="15"/>
              </w:rPr>
              <w:t>David Parsons</w:t>
            </w:r>
          </w:p>
          <w:p>
            <w:pPr>
              <w:pStyle w:val="TableParagraph"/>
              <w:spacing w:before="108"/>
              <w:ind w:left="918"/>
              <w:rPr>
                <w:sz w:val="13"/>
              </w:rPr>
            </w:pPr>
            <w:hyperlink r:id="rId6">
              <w:r>
                <w:rPr>
                  <w:color w:val="0562C1"/>
                  <w:sz w:val="13"/>
                  <w:u w:val="single" w:color="0562C1"/>
                </w:rPr>
                <w:t>davidp@cbcl.ca</w:t>
              </w:r>
            </w:hyperlink>
          </w:p>
          <w:p>
            <w:pPr>
              <w:pStyle w:val="TableParagraph"/>
              <w:spacing w:before="113"/>
              <w:ind w:left="921"/>
              <w:rPr>
                <w:sz w:val="15"/>
              </w:rPr>
            </w:pPr>
            <w:r>
              <w:rPr>
                <w:w w:val="105"/>
                <w:sz w:val="15"/>
              </w:rPr>
              <w:t>506-633-6650 ext 3233</w:t>
            </w:r>
          </w:p>
        </w:tc>
      </w:tr>
      <w:tr>
        <w:trPr>
          <w:trHeight w:val="2260" w:hRule="atLeast"/>
        </w:trPr>
        <w:tc>
          <w:tcPr>
            <w:tcW w:w="1292" w:type="dxa"/>
            <w:tcBorders>
              <w:right w:val="nil"/>
            </w:tcBorders>
          </w:tcPr>
          <w:p>
            <w:pPr>
              <w:pStyle w:val="TableParagraph"/>
              <w:spacing w:before="39"/>
              <w:ind w:left="26"/>
              <w:rPr>
                <w:b/>
                <w:sz w:val="15"/>
              </w:rPr>
            </w:pPr>
            <w:r>
              <w:rPr>
                <w:b/>
                <w:w w:val="105"/>
                <w:sz w:val="15"/>
              </w:rPr>
              <w:t>Copy to :</w:t>
            </w:r>
          </w:p>
        </w:tc>
        <w:tc>
          <w:tcPr>
            <w:tcW w:w="4349" w:type="dxa"/>
            <w:gridSpan w:val="3"/>
            <w:tcBorders>
              <w:left w:val="nil"/>
              <w:right w:val="nil"/>
            </w:tcBorders>
          </w:tcPr>
          <w:p>
            <w:pPr>
              <w:pStyle w:val="TableParagraph"/>
              <w:spacing w:line="376" w:lineRule="auto" w:before="39"/>
              <w:ind w:left="217" w:right="2810"/>
              <w:rPr>
                <w:sz w:val="15"/>
              </w:rPr>
            </w:pPr>
            <w:r>
              <w:rPr>
                <w:w w:val="105"/>
                <w:sz w:val="15"/>
              </w:rPr>
              <w:t>Kenton Thiesson PSPC</w:t>
            </w:r>
          </w:p>
        </w:tc>
        <w:tc>
          <w:tcPr>
            <w:tcW w:w="4389" w:type="dxa"/>
            <w:gridSpan w:val="2"/>
            <w:tcBorders>
              <w:left w:val="nil"/>
            </w:tcBorders>
          </w:tcPr>
          <w:p>
            <w:pPr>
              <w:pStyle w:val="TableParagraph"/>
              <w:spacing w:before="48"/>
              <w:ind w:left="918"/>
              <w:rPr>
                <w:sz w:val="13"/>
              </w:rPr>
            </w:pPr>
            <w:hyperlink r:id="rId7">
              <w:r>
                <w:rPr>
                  <w:color w:val="0562C1"/>
                  <w:sz w:val="13"/>
                  <w:u w:val="single" w:color="0562C1"/>
                </w:rPr>
                <w:t>kenton.thiessen@pwgsc-tpsgc.gc.ca</w:t>
              </w:r>
            </w:hyperlink>
          </w:p>
          <w:p>
            <w:pPr>
              <w:pStyle w:val="TableParagraph"/>
              <w:spacing w:before="113"/>
              <w:ind w:left="921"/>
              <w:rPr>
                <w:sz w:val="15"/>
              </w:rPr>
            </w:pPr>
            <w:r>
              <w:rPr>
                <w:w w:val="105"/>
                <w:sz w:val="15"/>
              </w:rPr>
              <w:t>204-229-6375</w:t>
            </w:r>
          </w:p>
        </w:tc>
      </w:tr>
      <w:tr>
        <w:trPr>
          <w:trHeight w:val="254" w:hRule="atLeast"/>
        </w:trPr>
        <w:tc>
          <w:tcPr>
            <w:tcW w:w="1292" w:type="dxa"/>
            <w:tcBorders>
              <w:bottom w:val="nil"/>
              <w:right w:val="nil"/>
            </w:tcBorders>
          </w:tcPr>
          <w:p>
            <w:pPr>
              <w:pStyle w:val="TableParagraph"/>
              <w:spacing w:before="39"/>
              <w:ind w:left="26"/>
              <w:rPr>
                <w:b/>
                <w:sz w:val="15"/>
              </w:rPr>
            </w:pPr>
            <w:r>
              <w:rPr>
                <w:b/>
                <w:w w:val="105"/>
                <w:sz w:val="15"/>
              </w:rPr>
              <w:t>Speciality :</w:t>
            </w:r>
          </w:p>
        </w:tc>
        <w:tc>
          <w:tcPr>
            <w:tcW w:w="4349" w:type="dxa"/>
            <w:gridSpan w:val="3"/>
            <w:tcBorders>
              <w:left w:val="nil"/>
              <w:bottom w:val="nil"/>
            </w:tcBorders>
          </w:tcPr>
          <w:p>
            <w:pPr>
              <w:pStyle w:val="TableParagraph"/>
              <w:spacing w:before="39"/>
              <w:ind w:left="512"/>
              <w:rPr>
                <w:sz w:val="15"/>
              </w:rPr>
            </w:pPr>
            <w:r>
              <w:rPr>
                <w:w w:val="105"/>
                <w:sz w:val="15"/>
              </w:rPr>
              <w:t>Environment</w:t>
            </w:r>
          </w:p>
        </w:tc>
        <w:tc>
          <w:tcPr>
            <w:tcW w:w="2066" w:type="dxa"/>
            <w:tcBorders>
              <w:bottom w:val="nil"/>
              <w:right w:val="nil"/>
            </w:tcBorders>
          </w:tcPr>
          <w:p>
            <w:pPr>
              <w:pStyle w:val="TableParagraph"/>
              <w:spacing w:before="39"/>
              <w:ind w:left="27"/>
              <w:rPr>
                <w:b/>
                <w:sz w:val="15"/>
              </w:rPr>
            </w:pPr>
            <w:r>
              <w:rPr>
                <w:b/>
                <w:w w:val="105"/>
                <w:sz w:val="15"/>
              </w:rPr>
              <w:t>Submitted for :</w:t>
            </w:r>
          </w:p>
        </w:tc>
        <w:tc>
          <w:tcPr>
            <w:tcW w:w="2323" w:type="dxa"/>
            <w:tcBorders>
              <w:left w:val="nil"/>
              <w:bottom w:val="nil"/>
            </w:tcBorders>
          </w:tcPr>
          <w:p>
            <w:pPr>
              <w:pStyle w:val="TableParagraph"/>
              <w:spacing w:before="34"/>
              <w:ind w:left="491" w:right="161"/>
              <w:jc w:val="center"/>
              <w:rPr>
                <w:sz w:val="15"/>
              </w:rPr>
            </w:pPr>
            <w:r>
              <w:rPr>
                <w:w w:val="105"/>
                <w:sz w:val="15"/>
              </w:rPr>
              <w:t>Révision</w:t>
            </w:r>
          </w:p>
        </w:tc>
      </w:tr>
      <w:tr>
        <w:trPr>
          <w:trHeight w:val="285" w:hRule="atLeast"/>
        </w:trPr>
        <w:tc>
          <w:tcPr>
            <w:tcW w:w="5641" w:type="dxa"/>
            <w:gridSpan w:val="4"/>
            <w:tcBorders>
              <w:top w:val="nil"/>
              <w:bottom w:val="nil"/>
            </w:tcBorders>
          </w:tcPr>
          <w:p>
            <w:pPr>
              <w:pStyle w:val="TableParagraph"/>
              <w:spacing w:before="56"/>
              <w:ind w:left="26"/>
              <w:rPr>
                <w:b/>
                <w:sz w:val="15"/>
              </w:rPr>
            </w:pPr>
            <w:r>
              <w:rPr>
                <w:b/>
                <w:w w:val="105"/>
                <w:sz w:val="15"/>
              </w:rPr>
              <w:t>Specification section :</w:t>
            </w:r>
          </w:p>
        </w:tc>
        <w:tc>
          <w:tcPr>
            <w:tcW w:w="2066" w:type="dxa"/>
            <w:tcBorders>
              <w:top w:val="nil"/>
              <w:bottom w:val="nil"/>
              <w:right w:val="nil"/>
            </w:tcBorders>
          </w:tcPr>
          <w:p>
            <w:pPr>
              <w:pStyle w:val="TableParagraph"/>
              <w:spacing w:before="56"/>
              <w:ind w:left="27"/>
              <w:rPr>
                <w:b/>
                <w:sz w:val="15"/>
              </w:rPr>
            </w:pPr>
            <w:r>
              <w:rPr>
                <w:b/>
                <w:w w:val="105"/>
                <w:sz w:val="15"/>
              </w:rPr>
              <w:t>Revision required by :</w:t>
            </w:r>
          </w:p>
        </w:tc>
        <w:tc>
          <w:tcPr>
            <w:tcW w:w="2323" w:type="dxa"/>
            <w:tcBorders>
              <w:top w:val="nil"/>
              <w:left w:val="nil"/>
              <w:bottom w:val="nil"/>
            </w:tcBorders>
          </w:tcPr>
          <w:p>
            <w:pPr>
              <w:pStyle w:val="TableParagraph"/>
              <w:spacing w:before="30"/>
              <w:ind w:left="491" w:right="163"/>
              <w:jc w:val="center"/>
              <w:rPr>
                <w:b/>
                <w:sz w:val="18"/>
              </w:rPr>
            </w:pPr>
            <w:r>
              <w:rPr>
                <w:b/>
                <w:sz w:val="18"/>
              </w:rPr>
              <w:t>December 15, 2023</w:t>
            </w:r>
          </w:p>
        </w:tc>
      </w:tr>
      <w:tr>
        <w:trPr>
          <w:trHeight w:val="251" w:hRule="atLeast"/>
        </w:trPr>
        <w:tc>
          <w:tcPr>
            <w:tcW w:w="5641" w:type="dxa"/>
            <w:gridSpan w:val="4"/>
            <w:tcBorders>
              <w:top w:val="nil"/>
              <w:bottom w:val="nil"/>
            </w:tcBorders>
          </w:tcPr>
          <w:p>
            <w:pPr>
              <w:pStyle w:val="TableParagraph"/>
              <w:spacing w:before="41"/>
              <w:ind w:left="26"/>
              <w:rPr>
                <w:b/>
                <w:sz w:val="15"/>
              </w:rPr>
            </w:pPr>
            <w:r>
              <w:rPr>
                <w:b/>
                <w:w w:val="105"/>
                <w:sz w:val="15"/>
              </w:rPr>
              <w:t>Drawing reference :</w:t>
            </w:r>
          </w:p>
        </w:tc>
        <w:tc>
          <w:tcPr>
            <w:tcW w:w="4389" w:type="dxa"/>
            <w:gridSpan w:val="2"/>
            <w:tcBorders>
              <w:top w:val="nil"/>
              <w:bottom w:val="nil"/>
            </w:tcBorders>
          </w:tcPr>
          <w:p>
            <w:pPr>
              <w:pStyle w:val="TableParagraph"/>
              <w:spacing w:before="41"/>
              <w:ind w:left="27"/>
              <w:rPr>
                <w:b/>
                <w:sz w:val="15"/>
              </w:rPr>
            </w:pPr>
            <w:r>
              <w:rPr>
                <w:b/>
                <w:w w:val="105"/>
                <w:sz w:val="15"/>
              </w:rPr>
              <w:t>Color choice required :</w:t>
            </w:r>
          </w:p>
        </w:tc>
      </w:tr>
      <w:tr>
        <w:trPr>
          <w:trHeight w:val="278" w:hRule="atLeast"/>
        </w:trPr>
        <w:tc>
          <w:tcPr>
            <w:tcW w:w="1292" w:type="dxa"/>
            <w:tcBorders>
              <w:top w:val="nil"/>
              <w:right w:val="nil"/>
            </w:tcBorders>
          </w:tcPr>
          <w:p>
            <w:pPr>
              <w:pStyle w:val="TableParagraph"/>
              <w:spacing w:before="61"/>
              <w:ind w:left="26"/>
              <w:rPr>
                <w:b/>
                <w:sz w:val="15"/>
              </w:rPr>
            </w:pPr>
            <w:r>
              <w:rPr>
                <w:b/>
                <w:w w:val="105"/>
                <w:sz w:val="15"/>
              </w:rPr>
              <w:t>Submited as :</w:t>
            </w:r>
          </w:p>
        </w:tc>
        <w:tc>
          <w:tcPr>
            <w:tcW w:w="4349" w:type="dxa"/>
            <w:gridSpan w:val="3"/>
            <w:tcBorders>
              <w:top w:val="nil"/>
              <w:left w:val="nil"/>
            </w:tcBorders>
          </w:tcPr>
          <w:p>
            <w:pPr>
              <w:pStyle w:val="TableParagraph"/>
              <w:spacing w:before="61"/>
              <w:ind w:left="512"/>
              <w:rPr>
                <w:sz w:val="15"/>
              </w:rPr>
            </w:pPr>
            <w:r>
              <w:rPr>
                <w:w w:val="105"/>
                <w:sz w:val="15"/>
              </w:rPr>
              <w:t>as specified</w:t>
            </w:r>
          </w:p>
        </w:tc>
        <w:tc>
          <w:tcPr>
            <w:tcW w:w="2066" w:type="dxa"/>
            <w:tcBorders>
              <w:top w:val="nil"/>
              <w:right w:val="nil"/>
            </w:tcBorders>
          </w:tcPr>
          <w:p>
            <w:pPr>
              <w:pStyle w:val="TableParagraph"/>
              <w:spacing w:before="61"/>
              <w:ind w:left="27"/>
              <w:rPr>
                <w:b/>
                <w:sz w:val="15"/>
              </w:rPr>
            </w:pPr>
            <w:r>
              <w:rPr>
                <w:b/>
                <w:w w:val="105"/>
                <w:sz w:val="15"/>
              </w:rPr>
              <w:t>Total Page incl. cover :</w:t>
            </w:r>
          </w:p>
        </w:tc>
        <w:tc>
          <w:tcPr>
            <w:tcW w:w="2323" w:type="dxa"/>
            <w:tcBorders>
              <w:top w:val="nil"/>
              <w:left w:val="nil"/>
            </w:tcBorders>
          </w:tcPr>
          <w:p>
            <w:pPr>
              <w:pStyle w:val="TableParagraph"/>
              <w:spacing w:line="236" w:lineRule="exact" w:before="21"/>
              <w:ind w:left="491" w:right="163"/>
              <w:jc w:val="center"/>
              <w:rPr>
                <w:b/>
                <w:sz w:val="21"/>
              </w:rPr>
            </w:pPr>
            <w:r>
              <w:rPr>
                <w:b/>
                <w:sz w:val="21"/>
              </w:rPr>
              <w:t>26</w:t>
            </w:r>
          </w:p>
        </w:tc>
      </w:tr>
      <w:tr>
        <w:trPr>
          <w:trHeight w:val="2049" w:hRule="atLeast"/>
        </w:trPr>
        <w:tc>
          <w:tcPr>
            <w:tcW w:w="10030" w:type="dxa"/>
            <w:gridSpan w:val="6"/>
          </w:tcPr>
          <w:p>
            <w:pPr>
              <w:pStyle w:val="TableParagraph"/>
              <w:spacing w:line="376" w:lineRule="auto" w:before="121"/>
              <w:ind w:left="26" w:right="8826"/>
              <w:rPr>
                <w:b/>
                <w:sz w:val="15"/>
              </w:rPr>
            </w:pPr>
            <w:r>
              <w:rPr>
                <w:b/>
                <w:sz w:val="15"/>
              </w:rPr>
              <w:t>Subcontractor </w:t>
            </w:r>
            <w:r>
              <w:rPr>
                <w:b/>
                <w:w w:val="105"/>
                <w:sz w:val="15"/>
              </w:rPr>
              <w:t>or supplier :</w:t>
            </w:r>
          </w:p>
          <w:p>
            <w:pPr>
              <w:pStyle w:val="TableParagraph"/>
              <w:spacing w:before="9"/>
              <w:rPr>
                <w:rFonts w:ascii="Calibri"/>
                <w:sz w:val="12"/>
              </w:rPr>
            </w:pPr>
          </w:p>
          <w:p>
            <w:pPr>
              <w:pStyle w:val="TableParagraph"/>
              <w:spacing w:line="20" w:lineRule="exact"/>
              <w:ind w:left="6846"/>
              <w:rPr>
                <w:rFonts w:ascii="Calibri"/>
                <w:sz w:val="2"/>
              </w:rPr>
            </w:pPr>
            <w:r>
              <w:rPr>
                <w:rFonts w:ascii="Calibri"/>
                <w:sz w:val="2"/>
              </w:rPr>
              <w:pict>
                <v:group style="width:1.8pt;height:.5pt;mso-position-horizontal-relative:char;mso-position-vertical-relative:line" coordorigin="0,0" coordsize="36,10">
                  <v:rect style="position:absolute;left:0;top:0;width:36;height:10" filled="true" fillcolor="#0562c1" stroked="false">
                    <v:fill type="solid"/>
                  </v:rect>
                </v:group>
              </w:pict>
            </w:r>
            <w:r>
              <w:rPr>
                <w:rFonts w:ascii="Calibri"/>
                <w:sz w:val="2"/>
              </w:rPr>
            </w:r>
          </w:p>
          <w:p>
            <w:pPr>
              <w:pStyle w:val="TableParagraph"/>
              <w:rPr>
                <w:rFonts w:ascii="Calibri"/>
                <w:sz w:val="16"/>
              </w:rPr>
            </w:pPr>
          </w:p>
          <w:p>
            <w:pPr>
              <w:pStyle w:val="TableParagraph"/>
              <w:spacing w:before="6"/>
              <w:rPr>
                <w:rFonts w:ascii="Calibri"/>
                <w:sz w:val="23"/>
              </w:rPr>
            </w:pPr>
          </w:p>
          <w:p>
            <w:pPr>
              <w:pStyle w:val="TableParagraph"/>
              <w:ind w:left="26"/>
              <w:rPr>
                <w:b/>
                <w:sz w:val="15"/>
              </w:rPr>
            </w:pPr>
            <w:r>
              <w:rPr>
                <w:b/>
                <w:w w:val="105"/>
                <w:sz w:val="15"/>
              </w:rPr>
              <w:t>Manufacturer :</w:t>
            </w:r>
          </w:p>
        </w:tc>
      </w:tr>
      <w:tr>
        <w:trPr>
          <w:trHeight w:val="2481" w:hRule="atLeast"/>
        </w:trPr>
        <w:tc>
          <w:tcPr>
            <w:tcW w:w="1292" w:type="dxa"/>
            <w:tcBorders>
              <w:right w:val="nil"/>
            </w:tcBorders>
          </w:tcPr>
          <w:p>
            <w:pPr>
              <w:pStyle w:val="TableParagraph"/>
              <w:spacing w:before="3"/>
              <w:rPr>
                <w:rFonts w:ascii="Calibri"/>
                <w:sz w:val="13"/>
              </w:rPr>
            </w:pPr>
          </w:p>
          <w:p>
            <w:pPr>
              <w:pStyle w:val="TableParagraph"/>
              <w:ind w:left="26"/>
              <w:rPr>
                <w:b/>
                <w:sz w:val="15"/>
              </w:rPr>
            </w:pPr>
            <w:r>
              <w:rPr>
                <w:b/>
                <w:w w:val="105"/>
                <w:sz w:val="15"/>
              </w:rPr>
              <w:t>Description :</w:t>
            </w:r>
          </w:p>
          <w:p>
            <w:pPr>
              <w:pStyle w:val="TableParagraph"/>
              <w:rPr>
                <w:rFonts w:ascii="Calibri"/>
                <w:sz w:val="16"/>
              </w:rPr>
            </w:pPr>
          </w:p>
          <w:p>
            <w:pPr>
              <w:pStyle w:val="TableParagraph"/>
              <w:rPr>
                <w:rFonts w:ascii="Calibri"/>
                <w:sz w:val="16"/>
              </w:rPr>
            </w:pPr>
          </w:p>
          <w:p>
            <w:pPr>
              <w:pStyle w:val="TableParagraph"/>
              <w:rPr>
                <w:rFonts w:ascii="Calibri"/>
                <w:sz w:val="16"/>
              </w:rPr>
            </w:pPr>
          </w:p>
          <w:p>
            <w:pPr>
              <w:pStyle w:val="TableParagraph"/>
              <w:rPr>
                <w:rFonts w:ascii="Calibri"/>
                <w:sz w:val="16"/>
              </w:rPr>
            </w:pPr>
          </w:p>
          <w:p>
            <w:pPr>
              <w:pStyle w:val="TableParagraph"/>
              <w:spacing w:before="2"/>
              <w:rPr>
                <w:rFonts w:ascii="Calibri"/>
                <w:sz w:val="18"/>
              </w:rPr>
            </w:pPr>
          </w:p>
          <w:p>
            <w:pPr>
              <w:pStyle w:val="TableParagraph"/>
              <w:spacing w:line="376" w:lineRule="auto"/>
              <w:ind w:left="26"/>
              <w:rPr>
                <w:b/>
                <w:sz w:val="15"/>
              </w:rPr>
            </w:pPr>
            <w:r>
              <w:rPr>
                <w:b/>
                <w:w w:val="105"/>
                <w:sz w:val="15"/>
              </w:rPr>
              <w:t>Supplier No : Comments :</w:t>
            </w:r>
          </w:p>
        </w:tc>
        <w:tc>
          <w:tcPr>
            <w:tcW w:w="4349" w:type="dxa"/>
            <w:gridSpan w:val="3"/>
            <w:tcBorders>
              <w:left w:val="nil"/>
              <w:right w:val="nil"/>
            </w:tcBorders>
          </w:tcPr>
          <w:p>
            <w:pPr>
              <w:pStyle w:val="TableParagraph"/>
              <w:spacing w:before="10"/>
              <w:rPr>
                <w:rFonts w:ascii="Calibri"/>
                <w:sz w:val="12"/>
              </w:rPr>
            </w:pPr>
          </w:p>
          <w:p>
            <w:pPr>
              <w:pStyle w:val="TableParagraph"/>
              <w:ind w:left="512"/>
              <w:rPr>
                <w:sz w:val="15"/>
              </w:rPr>
            </w:pPr>
            <w:r>
              <w:rPr>
                <w:w w:val="105"/>
                <w:sz w:val="15"/>
              </w:rPr>
              <w:t>Erosion and Sediment Control Plan rev-03</w:t>
            </w:r>
          </w:p>
        </w:tc>
        <w:tc>
          <w:tcPr>
            <w:tcW w:w="2066" w:type="dxa"/>
            <w:tcBorders>
              <w:left w:val="nil"/>
              <w:right w:val="nil"/>
            </w:tcBorders>
          </w:tcPr>
          <w:p>
            <w:pPr>
              <w:pStyle w:val="TableParagraph"/>
              <w:rPr>
                <w:rFonts w:ascii="Times New Roman"/>
                <w:sz w:val="16"/>
              </w:rPr>
            </w:pPr>
          </w:p>
        </w:tc>
        <w:tc>
          <w:tcPr>
            <w:tcW w:w="2323" w:type="dxa"/>
            <w:tcBorders>
              <w:left w:val="nil"/>
            </w:tcBorders>
          </w:tcPr>
          <w:p>
            <w:pPr>
              <w:pStyle w:val="TableParagraph"/>
              <w:rPr>
                <w:rFonts w:ascii="Times New Roman"/>
                <w:sz w:val="16"/>
              </w:rPr>
            </w:pPr>
          </w:p>
        </w:tc>
      </w:tr>
      <w:tr>
        <w:trPr>
          <w:trHeight w:val="3414" w:hRule="atLeast"/>
        </w:trPr>
        <w:tc>
          <w:tcPr>
            <w:tcW w:w="3575" w:type="dxa"/>
            <w:gridSpan w:val="3"/>
          </w:tcPr>
          <w:p>
            <w:pPr>
              <w:pStyle w:val="TableParagraph"/>
              <w:spacing w:before="39"/>
              <w:ind w:left="26"/>
              <w:rPr>
                <w:b/>
                <w:sz w:val="15"/>
              </w:rPr>
            </w:pPr>
            <w:r>
              <w:rPr>
                <w:b/>
                <w:w w:val="105"/>
                <w:sz w:val="15"/>
              </w:rPr>
              <w:t>Revised and submitted by :</w:t>
            </w:r>
          </w:p>
          <w:p>
            <w:pPr>
              <w:pStyle w:val="TableParagraph"/>
              <w:rPr>
                <w:rFonts w:ascii="Calibri"/>
                <w:sz w:val="16"/>
              </w:rPr>
            </w:pPr>
          </w:p>
          <w:p>
            <w:pPr>
              <w:pStyle w:val="TableParagraph"/>
              <w:rPr>
                <w:rFonts w:ascii="Calibri"/>
                <w:sz w:val="16"/>
              </w:rPr>
            </w:pPr>
          </w:p>
          <w:p>
            <w:pPr>
              <w:pStyle w:val="TableParagraph"/>
              <w:rPr>
                <w:rFonts w:ascii="Calibri"/>
                <w:sz w:val="16"/>
              </w:rPr>
            </w:pPr>
          </w:p>
          <w:p>
            <w:pPr>
              <w:pStyle w:val="TableParagraph"/>
              <w:rPr>
                <w:rFonts w:ascii="Calibri"/>
                <w:sz w:val="16"/>
              </w:rPr>
            </w:pPr>
          </w:p>
          <w:p>
            <w:pPr>
              <w:pStyle w:val="TableParagraph"/>
              <w:rPr>
                <w:rFonts w:ascii="Calibri"/>
                <w:sz w:val="16"/>
              </w:rPr>
            </w:pPr>
          </w:p>
          <w:p>
            <w:pPr>
              <w:pStyle w:val="TableParagraph"/>
              <w:rPr>
                <w:rFonts w:ascii="Calibri"/>
                <w:sz w:val="16"/>
              </w:rPr>
            </w:pPr>
          </w:p>
          <w:p>
            <w:pPr>
              <w:pStyle w:val="TableParagraph"/>
              <w:spacing w:before="2"/>
              <w:rPr>
                <w:rFonts w:ascii="Calibri"/>
                <w:sz w:val="23"/>
              </w:rPr>
            </w:pPr>
          </w:p>
          <w:p>
            <w:pPr>
              <w:pStyle w:val="TableParagraph"/>
              <w:spacing w:line="376" w:lineRule="auto"/>
              <w:ind w:left="26" w:right="1260"/>
              <w:rPr>
                <w:sz w:val="15"/>
              </w:rPr>
            </w:pPr>
            <w:r>
              <w:rPr>
                <w:w w:val="105"/>
                <w:sz w:val="15"/>
              </w:rPr>
              <w:t>François Bourassa, P.Eng. Pilitak Enterprises Ltd.</w:t>
            </w:r>
          </w:p>
          <w:p>
            <w:pPr>
              <w:pStyle w:val="TableParagraph"/>
              <w:spacing w:line="420" w:lineRule="auto" w:before="1"/>
              <w:ind w:left="26" w:right="1785"/>
              <w:rPr>
                <w:sz w:val="15"/>
              </w:rPr>
            </w:pPr>
            <w:r>
              <w:rPr>
                <w:w w:val="105"/>
                <w:sz w:val="15"/>
              </w:rPr>
              <w:t>1519 Federal Road Iqaluit</w:t>
            </w:r>
          </w:p>
          <w:p>
            <w:pPr>
              <w:pStyle w:val="TableParagraph"/>
              <w:spacing w:line="171" w:lineRule="exact"/>
              <w:ind w:left="26"/>
              <w:rPr>
                <w:sz w:val="15"/>
              </w:rPr>
            </w:pPr>
            <w:r>
              <w:rPr>
                <w:w w:val="105"/>
                <w:sz w:val="15"/>
              </w:rPr>
              <w:t>418-781-6114 ext</w:t>
            </w:r>
            <w:r>
              <w:rPr>
                <w:spacing w:val="-30"/>
                <w:w w:val="105"/>
                <w:sz w:val="15"/>
              </w:rPr>
              <w:t> </w:t>
            </w:r>
            <w:r>
              <w:rPr>
                <w:w w:val="105"/>
                <w:sz w:val="15"/>
              </w:rPr>
              <w:t>213</w:t>
            </w:r>
          </w:p>
          <w:p>
            <w:pPr>
              <w:pStyle w:val="TableParagraph"/>
              <w:spacing w:before="99"/>
              <w:ind w:left="26"/>
              <w:rPr>
                <w:sz w:val="15"/>
              </w:rPr>
            </w:pPr>
            <w:hyperlink r:id="rId9">
              <w:r>
                <w:rPr>
                  <w:color w:val="0562C1"/>
                  <w:w w:val="105"/>
                  <w:sz w:val="15"/>
                  <w:u w:val="single" w:color="0562C1"/>
                </w:rPr>
                <w:t>fbourassa@pilitak.biz</w:t>
              </w:r>
            </w:hyperlink>
          </w:p>
        </w:tc>
        <w:tc>
          <w:tcPr>
            <w:tcW w:w="6455" w:type="dxa"/>
            <w:gridSpan w:val="3"/>
          </w:tcPr>
          <w:p>
            <w:pPr>
              <w:pStyle w:val="TableParagraph"/>
              <w:spacing w:before="39"/>
              <w:ind w:left="28"/>
              <w:rPr>
                <w:b/>
                <w:sz w:val="15"/>
              </w:rPr>
            </w:pPr>
            <w:r>
              <w:rPr>
                <w:b/>
                <w:w w:val="105"/>
                <w:sz w:val="15"/>
              </w:rPr>
              <w:t>Review by the consultant or the client :</w:t>
            </w:r>
          </w:p>
        </w:tc>
      </w:tr>
      <w:tr>
        <w:trPr>
          <w:trHeight w:val="264" w:hRule="atLeast"/>
        </w:trPr>
        <w:tc>
          <w:tcPr>
            <w:tcW w:w="10030" w:type="dxa"/>
            <w:gridSpan w:val="6"/>
            <w:tcBorders>
              <w:left w:val="nil"/>
              <w:bottom w:val="nil"/>
              <w:right w:val="nil"/>
            </w:tcBorders>
            <w:shd w:val="clear" w:color="auto" w:fill="DDEBF7"/>
          </w:tcPr>
          <w:p>
            <w:pPr>
              <w:pStyle w:val="TableParagraph"/>
              <w:rPr>
                <w:rFonts w:ascii="Times New Roman"/>
                <w:sz w:val="16"/>
              </w:rPr>
            </w:pPr>
          </w:p>
        </w:tc>
      </w:tr>
    </w:tbl>
    <w:p>
      <w:pPr>
        <w:rPr>
          <w:sz w:val="2"/>
          <w:szCs w:val="2"/>
        </w:rPr>
      </w:pPr>
      <w:r>
        <w:rPr/>
        <w:pict>
          <v:group style="position:absolute;margin-left:62.880001pt;margin-top:620.880005pt;width:147.85pt;height:37.450pt;mso-position-horizontal-relative:page;mso-position-vertical-relative:page;z-index:-264514560" coordorigin="1258,12418" coordsize="2957,749">
            <v:shape style="position:absolute;left:1310;top:12417;width:2064;height:480" type="#_x0000_t75" stroked="false">
              <v:imagedata r:id="rId140" o:title=""/>
            </v:shape>
            <v:shape style="position:absolute;left:4185;top:12878;width:27;height:5" type="#_x0000_t75" stroked="false">
              <v:imagedata r:id="rId141" o:title=""/>
            </v:shape>
            <v:shape style="position:absolute;left:1257;top:12868;width:2957;height:298" type="#_x0000_t75" stroked="false">
              <v:imagedata r:id="rId142" o:title=""/>
            </v:shape>
            <w10:wrap type="none"/>
          </v:group>
        </w:pict>
      </w:r>
    </w:p>
    <w:p>
      <w:pPr>
        <w:spacing w:after="0"/>
        <w:rPr>
          <w:sz w:val="2"/>
          <w:szCs w:val="2"/>
        </w:rPr>
        <w:sectPr>
          <w:headerReference w:type="default" r:id="rId137"/>
          <w:footerReference w:type="default" r:id="rId138"/>
          <w:pgSz w:w="12240" w:h="15840"/>
          <w:pgMar w:header="0" w:footer="0" w:top="500" w:bottom="280" w:left="0" w:right="500"/>
        </w:sectPr>
      </w:pPr>
    </w:p>
    <w:p>
      <w:pPr>
        <w:pStyle w:val="BodyText"/>
        <w:rPr>
          <w:sz w:val="20"/>
        </w:rPr>
      </w:pPr>
      <w:r>
        <w:rPr/>
        <w:drawing>
          <wp:anchor distT="0" distB="0" distL="0" distR="0" allowOverlap="1" layoutInCell="1" locked="0" behindDoc="0" simplePos="0" relativeHeight="251849728">
            <wp:simplePos x="0" y="0"/>
            <wp:positionH relativeFrom="page">
              <wp:posOffset>10667</wp:posOffset>
            </wp:positionH>
            <wp:positionV relativeFrom="page">
              <wp:posOffset>7341869</wp:posOffset>
            </wp:positionV>
            <wp:extent cx="7761732" cy="2708909"/>
            <wp:effectExtent l="0" t="0" r="0" b="0"/>
            <wp:wrapNone/>
            <wp:docPr id="103" name="image45.png"/>
            <wp:cNvGraphicFramePr>
              <a:graphicFrameLocks noChangeAspect="1"/>
            </wp:cNvGraphicFramePr>
            <a:graphic>
              <a:graphicData uri="http://schemas.openxmlformats.org/drawingml/2006/picture">
                <pic:pic>
                  <pic:nvPicPr>
                    <pic:cNvPr id="104" name="image45.png"/>
                    <pic:cNvPicPr/>
                  </pic:nvPicPr>
                  <pic:blipFill>
                    <a:blip r:embed="rId63" cstate="print"/>
                    <a:stretch>
                      <a:fillRect/>
                    </a:stretch>
                  </pic:blipFill>
                  <pic:spPr>
                    <a:xfrm>
                      <a:off x="0" y="0"/>
                      <a:ext cx="7761732" cy="2708909"/>
                    </a:xfrm>
                    <a:prstGeom prst="rect">
                      <a:avLst/>
                    </a:prstGeom>
                  </pic:spPr>
                </pic:pic>
              </a:graphicData>
            </a:graphic>
          </wp:anchor>
        </w:drawing>
      </w:r>
      <w:r>
        <w:rPr/>
        <w:pict>
          <v:group style="position:absolute;margin-left:420.660004pt;margin-top:7.38pt;width:184.95pt;height:518.9500pt;mso-position-horizontal-relative:page;mso-position-vertical-relative:page;z-index:251850752" coordorigin="8413,148" coordsize="3699,10379">
            <v:rect style="position:absolute;left:8413;top:2866;width:2463;height:2342" filled="true" fillcolor="#bae2f9" stroked="false">
              <v:fill type="solid"/>
            </v:rect>
            <v:rect style="position:absolute;left:9027;top:147;width:2463;height:2343" filled="true" fillcolor="#94d4f5" stroked="false">
              <v:fill type="solid"/>
            </v:rect>
            <v:rect style="position:absolute;left:9414;top:1866;width:2463;height:2342" filled="true" fillcolor="#00a4e5" stroked="false">
              <v:fill type="solid"/>
            </v:rect>
            <v:rect style="position:absolute;left:9284;top:4812;width:2463;height:2342" filled="true" fillcolor="#94d4f5" stroked="false">
              <v:fill type="solid"/>
            </v:rect>
            <v:rect style="position:absolute;left:8596;top:6056;width:2462;height:2342" filled="true" fillcolor="#bae2f9" stroked="false">
              <v:fill type="solid"/>
            </v:rect>
            <v:shape style="position:absolute;left:9270;top:314;width:2752;height:1834" type="#_x0000_t75" stroked="false">
              <v:imagedata r:id="rId64" o:title=""/>
            </v:shape>
            <v:shape style="position:absolute;left:8647;top:2223;width:2741;height:2057" type="#_x0000_t75" stroked="false">
              <v:imagedata r:id="rId65" o:title=""/>
            </v:shape>
            <v:shape style="position:absolute;left:8730;top:6390;width:2207;height:1659" type="#_x0000_t75" stroked="false">
              <v:imagedata r:id="rId66" o:title=""/>
            </v:shape>
            <v:shape style="position:absolute;left:9370;top:4387;width:2540;height:1902" type="#_x0000_t75" stroked="false">
              <v:imagedata r:id="rId67" o:title=""/>
            </v:shape>
            <v:rect style="position:absolute;left:9649;top:8185;width:2463;height:2342" filled="true" fillcolor="#00a4e5" stroked="false">
              <v:fill type="solid"/>
            </v:rect>
            <v:shape style="position:absolute;left:9048;top:8287;width:2973;height:1643" type="#_x0000_t75" stroked="false">
              <v:imagedata r:id="rId68" o:title=""/>
            </v:shape>
            <w10:wrap type="none"/>
          </v:group>
        </w:pict>
      </w:r>
    </w:p>
    <w:p>
      <w:pPr>
        <w:pStyle w:val="BodyText"/>
        <w:rPr>
          <w:sz w:val="20"/>
        </w:rPr>
      </w:pPr>
    </w:p>
    <w:p>
      <w:pPr>
        <w:pStyle w:val="BodyText"/>
        <w:spacing w:before="7"/>
        <w:rPr>
          <w:sz w:val="15"/>
        </w:rPr>
      </w:pPr>
    </w:p>
    <w:p>
      <w:pPr>
        <w:pStyle w:val="BodyText"/>
        <w:ind w:left="1314"/>
        <w:rPr>
          <w:sz w:val="20"/>
        </w:rPr>
      </w:pPr>
      <w:r>
        <w:rPr>
          <w:sz w:val="20"/>
        </w:rPr>
        <w:drawing>
          <wp:inline distT="0" distB="0" distL="0" distR="0">
            <wp:extent cx="3422371" cy="1431036"/>
            <wp:effectExtent l="0" t="0" r="0" b="0"/>
            <wp:docPr id="105" name="image51.jpeg"/>
            <wp:cNvGraphicFramePr>
              <a:graphicFrameLocks noChangeAspect="1"/>
            </wp:cNvGraphicFramePr>
            <a:graphic>
              <a:graphicData uri="http://schemas.openxmlformats.org/drawingml/2006/picture">
                <pic:pic>
                  <pic:nvPicPr>
                    <pic:cNvPr id="106" name="image51.jpeg"/>
                    <pic:cNvPicPr/>
                  </pic:nvPicPr>
                  <pic:blipFill>
                    <a:blip r:embed="rId69" cstate="print"/>
                    <a:stretch>
                      <a:fillRect/>
                    </a:stretch>
                  </pic:blipFill>
                  <pic:spPr>
                    <a:xfrm>
                      <a:off x="0" y="0"/>
                      <a:ext cx="3422371" cy="1431036"/>
                    </a:xfrm>
                    <a:prstGeom prst="rect">
                      <a:avLst/>
                    </a:prstGeom>
                  </pic:spPr>
                </pic:pic>
              </a:graphicData>
            </a:graphic>
          </wp:inline>
        </w:drawing>
      </w:r>
      <w:r>
        <w:rPr>
          <w:sz w:val="20"/>
        </w:rPr>
      </w:r>
    </w:p>
    <w:p>
      <w:pPr>
        <w:pStyle w:val="BodyText"/>
        <w:spacing w:before="4"/>
        <w:rPr>
          <w:sz w:val="21"/>
        </w:rPr>
      </w:pPr>
    </w:p>
    <w:p>
      <w:pPr>
        <w:pStyle w:val="BodyText"/>
        <w:ind w:left="-20"/>
        <w:rPr>
          <w:sz w:val="20"/>
        </w:rPr>
      </w:pPr>
      <w:r>
        <w:rPr>
          <w:position w:val="-1"/>
          <w:sz w:val="20"/>
        </w:rPr>
        <w:pict>
          <v:shape style="width:361.05pt;height:397.65pt;mso-position-horizontal-relative:char;mso-position-vertical-relative:line" type="#_x0000_t202" filled="false" stroked="true" strokeweight="2pt" strokecolor="#00a4e5">
            <w10:anchorlock/>
            <v:textbox inset="0,0,0,0">
              <w:txbxContent>
                <w:p>
                  <w:pPr>
                    <w:spacing w:before="191"/>
                    <w:ind w:left="0" w:right="420" w:firstLine="0"/>
                    <w:jc w:val="right"/>
                    <w:rPr>
                      <w:b/>
                      <w:sz w:val="48"/>
                    </w:rPr>
                  </w:pPr>
                  <w:r>
                    <w:rPr>
                      <w:b/>
                      <w:spacing w:val="17"/>
                      <w:sz w:val="48"/>
                    </w:rPr>
                    <w:t>EROSION </w:t>
                  </w:r>
                  <w:r>
                    <w:rPr>
                      <w:b/>
                      <w:sz w:val="48"/>
                    </w:rPr>
                    <w:t>&amp;</w:t>
                  </w:r>
                  <w:r>
                    <w:rPr>
                      <w:b/>
                      <w:spacing w:val="62"/>
                      <w:sz w:val="48"/>
                    </w:rPr>
                    <w:t> </w:t>
                  </w:r>
                  <w:r>
                    <w:rPr>
                      <w:b/>
                      <w:spacing w:val="20"/>
                      <w:sz w:val="48"/>
                    </w:rPr>
                    <w:t>SEDIMENT</w:t>
                  </w:r>
                </w:p>
                <w:p>
                  <w:pPr>
                    <w:spacing w:before="1"/>
                    <w:ind w:left="0" w:right="428" w:firstLine="0"/>
                    <w:jc w:val="right"/>
                    <w:rPr>
                      <w:b/>
                      <w:sz w:val="48"/>
                    </w:rPr>
                  </w:pPr>
                  <w:r>
                    <w:rPr>
                      <w:b/>
                      <w:spacing w:val="16"/>
                      <w:sz w:val="48"/>
                    </w:rPr>
                    <w:t>CONTROL</w:t>
                  </w:r>
                  <w:r>
                    <w:rPr>
                      <w:b/>
                      <w:spacing w:val="40"/>
                      <w:sz w:val="48"/>
                    </w:rPr>
                    <w:t> </w:t>
                  </w:r>
                  <w:r>
                    <w:rPr>
                      <w:b/>
                      <w:spacing w:val="19"/>
                      <w:sz w:val="48"/>
                    </w:rPr>
                    <w:t>PLAN</w:t>
                  </w:r>
                </w:p>
                <w:p>
                  <w:pPr>
                    <w:pStyle w:val="BodyText"/>
                    <w:spacing w:before="7"/>
                    <w:rPr>
                      <w:b/>
                      <w:sz w:val="51"/>
                    </w:rPr>
                  </w:pPr>
                </w:p>
                <w:p>
                  <w:pPr>
                    <w:spacing w:before="0"/>
                    <w:ind w:left="1646" w:right="0" w:firstLine="0"/>
                    <w:jc w:val="left"/>
                    <w:rPr>
                      <w:b/>
                      <w:sz w:val="36"/>
                    </w:rPr>
                  </w:pPr>
                  <w:r>
                    <w:rPr>
                      <w:b/>
                      <w:sz w:val="36"/>
                    </w:rPr>
                    <w:t>Clyde River Harbour</w:t>
                  </w:r>
                  <w:r>
                    <w:rPr>
                      <w:b/>
                      <w:spacing w:val="-16"/>
                      <w:sz w:val="36"/>
                    </w:rPr>
                    <w:t> </w:t>
                  </w:r>
                  <w:r>
                    <w:rPr>
                      <w:b/>
                      <w:sz w:val="36"/>
                    </w:rPr>
                    <w:t>Development</w:t>
                  </w:r>
                </w:p>
                <w:p>
                  <w:pPr>
                    <w:pStyle w:val="BodyText"/>
                    <w:spacing w:before="8"/>
                    <w:rPr>
                      <w:b/>
                      <w:sz w:val="51"/>
                    </w:rPr>
                  </w:pPr>
                </w:p>
                <w:p>
                  <w:pPr>
                    <w:spacing w:before="0"/>
                    <w:ind w:left="4267" w:right="0" w:firstLine="0"/>
                    <w:jc w:val="left"/>
                    <w:rPr>
                      <w:b/>
                      <w:sz w:val="28"/>
                    </w:rPr>
                  </w:pPr>
                  <w:r>
                    <w:rPr>
                      <w:b/>
                      <w:sz w:val="28"/>
                    </w:rPr>
                    <w:t>DFO</w:t>
                  </w:r>
                  <w:r>
                    <w:rPr>
                      <w:b/>
                      <w:spacing w:val="-6"/>
                      <w:sz w:val="28"/>
                    </w:rPr>
                    <w:t> </w:t>
                  </w:r>
                  <w:r>
                    <w:rPr>
                      <w:b/>
                      <w:sz w:val="28"/>
                    </w:rPr>
                    <w:t>ET025-222050/A</w:t>
                  </w:r>
                </w:p>
                <w:p>
                  <w:pPr>
                    <w:pStyle w:val="BodyText"/>
                    <w:rPr>
                      <w:b/>
                      <w:sz w:val="28"/>
                    </w:rPr>
                  </w:pPr>
                </w:p>
                <w:p>
                  <w:pPr>
                    <w:pStyle w:val="BodyText"/>
                    <w:rPr>
                      <w:b/>
                      <w:sz w:val="28"/>
                    </w:rPr>
                  </w:pPr>
                </w:p>
                <w:p>
                  <w:pPr>
                    <w:pStyle w:val="BodyText"/>
                    <w:spacing w:before="6"/>
                    <w:rPr>
                      <w:b/>
                      <w:sz w:val="23"/>
                    </w:rPr>
                  </w:pPr>
                </w:p>
                <w:p>
                  <w:pPr>
                    <w:spacing w:before="0"/>
                    <w:ind w:left="0" w:right="425" w:firstLine="0"/>
                    <w:jc w:val="right"/>
                    <w:rPr>
                      <w:b/>
                      <w:sz w:val="22"/>
                    </w:rPr>
                  </w:pPr>
                  <w:r>
                    <w:rPr>
                      <w:b/>
                      <w:sz w:val="22"/>
                    </w:rPr>
                    <w:t>Submitted</w:t>
                  </w:r>
                  <w:r>
                    <w:rPr>
                      <w:b/>
                      <w:spacing w:val="-3"/>
                      <w:sz w:val="22"/>
                    </w:rPr>
                    <w:t> </w:t>
                  </w:r>
                  <w:r>
                    <w:rPr>
                      <w:b/>
                      <w:sz w:val="22"/>
                    </w:rPr>
                    <w:t>to:</w:t>
                  </w:r>
                </w:p>
                <w:p>
                  <w:pPr>
                    <w:pStyle w:val="BodyText"/>
                    <w:rPr>
                      <w:b/>
                    </w:rPr>
                  </w:pPr>
                </w:p>
                <w:p>
                  <w:pPr>
                    <w:pStyle w:val="BodyText"/>
                    <w:spacing w:before="9"/>
                    <w:rPr>
                      <w:b/>
                      <w:sz w:val="19"/>
                    </w:rPr>
                  </w:pPr>
                </w:p>
                <w:p>
                  <w:pPr>
                    <w:pStyle w:val="BodyText"/>
                    <w:ind w:right="425"/>
                    <w:jc w:val="right"/>
                  </w:pPr>
                  <w:r>
                    <w:rPr/>
                    <w:t>Public Services and Procurement</w:t>
                  </w:r>
                  <w:r>
                    <w:rPr>
                      <w:spacing w:val="-15"/>
                    </w:rPr>
                    <w:t> </w:t>
                  </w:r>
                  <w:r>
                    <w:rPr/>
                    <w:t>Canada</w:t>
                  </w:r>
                </w:p>
                <w:p>
                  <w:pPr>
                    <w:pStyle w:val="BodyText"/>
                    <w:spacing w:before="120"/>
                    <w:ind w:right="428"/>
                    <w:jc w:val="right"/>
                  </w:pPr>
                  <w:r>
                    <w:rPr/>
                    <w:t>Rev-03: December</w:t>
                  </w:r>
                  <w:r>
                    <w:rPr>
                      <w:spacing w:val="-6"/>
                    </w:rPr>
                    <w:t> </w:t>
                  </w:r>
                  <w:r>
                    <w:rPr/>
                    <w:t>2023</w:t>
                  </w:r>
                </w:p>
              </w:txbxContent>
            </v:textbox>
            <v:stroke dashstyle="solid"/>
          </v:shape>
        </w:pict>
      </w:r>
      <w:r>
        <w:rPr>
          <w:position w:val="-1"/>
          <w:sz w:val="20"/>
        </w:rPr>
      </w:r>
    </w:p>
    <w:p>
      <w:pPr>
        <w:spacing w:after="0"/>
        <w:rPr>
          <w:sz w:val="20"/>
        </w:rPr>
        <w:sectPr>
          <w:headerReference w:type="default" r:id="rId143"/>
          <w:footerReference w:type="default" r:id="rId144"/>
          <w:pgSz w:w="12240" w:h="15840"/>
          <w:pgMar w:header="0" w:footer="0" w:top="140" w:bottom="0" w:left="0" w:right="500"/>
        </w:sectPr>
      </w:pPr>
    </w:p>
    <w:p>
      <w:pPr>
        <w:pStyle w:val="BodyText"/>
        <w:rPr>
          <w:sz w:val="25"/>
        </w:rPr>
      </w:pPr>
    </w:p>
    <w:p>
      <w:pPr>
        <w:pStyle w:val="Heading5"/>
        <w:spacing w:before="44"/>
        <w:ind w:left="3432" w:right="2933"/>
      </w:pPr>
      <w:r>
        <w:rPr/>
        <w:t>TABLE OF CONTENTS</w:t>
      </w:r>
    </w:p>
    <w:p>
      <w:pPr>
        <w:pStyle w:val="BodyText"/>
        <w:spacing w:before="12"/>
        <w:rPr>
          <w:b/>
          <w:sz w:val="21"/>
        </w:rPr>
      </w:pPr>
    </w:p>
    <w:p>
      <w:pPr>
        <w:spacing w:before="0"/>
        <w:ind w:left="0" w:right="1058" w:firstLine="0"/>
        <w:jc w:val="right"/>
        <w:rPr>
          <w:b/>
          <w:sz w:val="22"/>
        </w:rPr>
      </w:pPr>
      <w:r>
        <w:rPr>
          <w:b/>
          <w:w w:val="95"/>
          <w:sz w:val="22"/>
        </w:rPr>
        <w:t>PAGE</w:t>
      </w:r>
    </w:p>
    <w:p>
      <w:pPr>
        <w:numPr>
          <w:ilvl w:val="1"/>
          <w:numId w:val="14"/>
        </w:numPr>
        <w:tabs>
          <w:tab w:pos="1852" w:val="left" w:leader="none"/>
          <w:tab w:pos="1853" w:val="left" w:leader="none"/>
          <w:tab w:pos="10819" w:val="right" w:leader="dot"/>
        </w:tabs>
        <w:spacing w:before="119"/>
        <w:ind w:left="1852" w:right="0" w:hanging="441"/>
        <w:jc w:val="left"/>
        <w:rPr>
          <w:rFonts w:ascii="Times New Roman"/>
          <w:b/>
          <w:sz w:val="22"/>
        </w:rPr>
      </w:pPr>
      <w:r>
        <w:rPr>
          <w:rFonts w:ascii="Times New Roman"/>
          <w:b/>
          <w:sz w:val="22"/>
        </w:rPr>
        <w:t>INTRODUCTION</w:t>
        <w:tab/>
        <w:t>1</w:t>
      </w:r>
    </w:p>
    <w:p>
      <w:pPr>
        <w:pStyle w:val="ListParagraph"/>
        <w:numPr>
          <w:ilvl w:val="2"/>
          <w:numId w:val="14"/>
        </w:numPr>
        <w:tabs>
          <w:tab w:pos="2291" w:val="left" w:leader="none"/>
          <w:tab w:pos="2292" w:val="left" w:leader="none"/>
          <w:tab w:pos="10820" w:val="right" w:leader="dot"/>
        </w:tabs>
        <w:spacing w:line="240" w:lineRule="auto" w:before="120" w:after="0"/>
        <w:ind w:left="2292" w:right="0" w:hanging="661"/>
        <w:jc w:val="left"/>
        <w:rPr>
          <w:rFonts w:ascii="Times New Roman"/>
          <w:sz w:val="22"/>
        </w:rPr>
      </w:pPr>
      <w:r>
        <w:rPr>
          <w:rFonts w:ascii="Times New Roman"/>
          <w:sz w:val="18"/>
        </w:rPr>
        <w:t>OBJECTIVE</w:t>
      </w:r>
      <w:r>
        <w:rPr>
          <w:rFonts w:ascii="Times New Roman"/>
          <w:spacing w:val="-1"/>
          <w:sz w:val="18"/>
        </w:rPr>
        <w:t> </w:t>
      </w:r>
      <w:r>
        <w:rPr>
          <w:rFonts w:ascii="Times New Roman"/>
          <w:sz w:val="18"/>
        </w:rPr>
        <w:t>AND DEFINITIONS</w:t>
        <w:tab/>
      </w:r>
      <w:r>
        <w:rPr>
          <w:rFonts w:ascii="Times New Roman"/>
          <w:sz w:val="22"/>
        </w:rPr>
        <w:t>2</w:t>
      </w:r>
    </w:p>
    <w:p>
      <w:pPr>
        <w:pStyle w:val="ListParagraph"/>
        <w:numPr>
          <w:ilvl w:val="2"/>
          <w:numId w:val="14"/>
        </w:numPr>
        <w:tabs>
          <w:tab w:pos="2291" w:val="left" w:leader="none"/>
          <w:tab w:pos="2292" w:val="left" w:leader="none"/>
          <w:tab w:pos="10820" w:val="right" w:leader="dot"/>
        </w:tabs>
        <w:spacing w:line="240" w:lineRule="auto" w:before="1" w:after="0"/>
        <w:ind w:left="2292" w:right="0" w:hanging="660"/>
        <w:jc w:val="left"/>
        <w:rPr>
          <w:rFonts w:ascii="Times New Roman"/>
          <w:sz w:val="22"/>
        </w:rPr>
      </w:pPr>
      <w:r>
        <w:rPr>
          <w:rFonts w:ascii="Times New Roman"/>
          <w:sz w:val="18"/>
        </w:rPr>
        <w:t>EXISTING SURFACE AND</w:t>
      </w:r>
      <w:r>
        <w:rPr>
          <w:rFonts w:ascii="Times New Roman"/>
          <w:spacing w:val="-2"/>
          <w:sz w:val="18"/>
        </w:rPr>
        <w:t> </w:t>
      </w:r>
      <w:r>
        <w:rPr>
          <w:rFonts w:ascii="Times New Roman"/>
          <w:sz w:val="18"/>
        </w:rPr>
        <w:t>VEGETATION CONDITIONS</w:t>
        <w:tab/>
      </w:r>
      <w:r>
        <w:rPr>
          <w:rFonts w:ascii="Times New Roman"/>
          <w:sz w:val="22"/>
        </w:rPr>
        <w:t>3</w:t>
      </w:r>
    </w:p>
    <w:p>
      <w:pPr>
        <w:numPr>
          <w:ilvl w:val="1"/>
          <w:numId w:val="14"/>
        </w:numPr>
        <w:tabs>
          <w:tab w:pos="1852" w:val="left" w:leader="none"/>
          <w:tab w:pos="1853" w:val="left" w:leader="none"/>
          <w:tab w:pos="10820" w:val="right" w:leader="dot"/>
        </w:tabs>
        <w:spacing w:before="120"/>
        <w:ind w:left="1852" w:right="0" w:hanging="441"/>
        <w:jc w:val="left"/>
        <w:rPr>
          <w:rFonts w:ascii="Times New Roman"/>
          <w:b/>
          <w:sz w:val="22"/>
        </w:rPr>
      </w:pPr>
      <w:r>
        <w:rPr>
          <w:rFonts w:ascii="Times New Roman"/>
          <w:b/>
          <w:sz w:val="22"/>
        </w:rPr>
        <w:t>EROSION RISKS IDENTIFICATION AND</w:t>
      </w:r>
      <w:r>
        <w:rPr>
          <w:rFonts w:ascii="Times New Roman"/>
          <w:b/>
          <w:spacing w:val="-1"/>
          <w:sz w:val="22"/>
        </w:rPr>
        <w:t> </w:t>
      </w:r>
      <w:r>
        <w:rPr>
          <w:rFonts w:ascii="Times New Roman"/>
          <w:b/>
          <w:sz w:val="22"/>
        </w:rPr>
        <w:t>MITIGATION MEASURES</w:t>
        <w:tab/>
        <w:t>4</w:t>
      </w:r>
    </w:p>
    <w:p>
      <w:pPr>
        <w:pStyle w:val="ListParagraph"/>
        <w:numPr>
          <w:ilvl w:val="2"/>
          <w:numId w:val="14"/>
        </w:numPr>
        <w:tabs>
          <w:tab w:pos="2291" w:val="left" w:leader="none"/>
          <w:tab w:pos="2292" w:val="left" w:leader="none"/>
          <w:tab w:pos="10820" w:val="right" w:leader="dot"/>
        </w:tabs>
        <w:spacing w:line="240" w:lineRule="auto" w:before="119" w:after="0"/>
        <w:ind w:left="2292" w:right="0" w:hanging="661"/>
        <w:jc w:val="left"/>
        <w:rPr>
          <w:rFonts w:ascii="Times New Roman"/>
          <w:sz w:val="22"/>
        </w:rPr>
      </w:pPr>
      <w:r>
        <w:rPr>
          <w:rFonts w:ascii="Times New Roman"/>
          <w:sz w:val="18"/>
        </w:rPr>
        <w:t>QUARRY</w:t>
      </w:r>
      <w:r>
        <w:rPr>
          <w:rFonts w:ascii="Times New Roman"/>
          <w:spacing w:val="-1"/>
          <w:sz w:val="18"/>
        </w:rPr>
        <w:t> </w:t>
      </w:r>
      <w:r>
        <w:rPr>
          <w:rFonts w:ascii="Times New Roman"/>
          <w:sz w:val="18"/>
        </w:rPr>
        <w:t>ACTIVITIES</w:t>
        <w:tab/>
      </w:r>
      <w:r>
        <w:rPr>
          <w:rFonts w:ascii="Times New Roman"/>
          <w:sz w:val="22"/>
        </w:rPr>
        <w:t>4</w:t>
      </w:r>
    </w:p>
    <w:p>
      <w:pPr>
        <w:pStyle w:val="ListParagraph"/>
        <w:numPr>
          <w:ilvl w:val="2"/>
          <w:numId w:val="14"/>
        </w:numPr>
        <w:tabs>
          <w:tab w:pos="2291" w:val="left" w:leader="none"/>
          <w:tab w:pos="2292" w:val="left" w:leader="none"/>
          <w:tab w:pos="10820" w:val="right" w:leader="dot"/>
        </w:tabs>
        <w:spacing w:line="240" w:lineRule="auto" w:before="0" w:after="0"/>
        <w:ind w:left="2292" w:right="0" w:hanging="660"/>
        <w:jc w:val="left"/>
        <w:rPr>
          <w:rFonts w:ascii="Times New Roman"/>
          <w:sz w:val="22"/>
        </w:rPr>
      </w:pPr>
      <w:r>
        <w:rPr>
          <w:rFonts w:ascii="Times New Roman"/>
          <w:sz w:val="22"/>
        </w:rPr>
        <w:t>M</w:t>
      </w:r>
      <w:r>
        <w:rPr>
          <w:rFonts w:ascii="Times New Roman"/>
          <w:sz w:val="18"/>
        </w:rPr>
        <w:t>ATERIAL</w:t>
      </w:r>
      <w:r>
        <w:rPr>
          <w:rFonts w:ascii="Times New Roman"/>
          <w:spacing w:val="-1"/>
          <w:sz w:val="18"/>
        </w:rPr>
        <w:t> </w:t>
      </w:r>
      <w:r>
        <w:rPr>
          <w:rFonts w:ascii="Times New Roman"/>
          <w:sz w:val="18"/>
        </w:rPr>
        <w:t>PROCESSING AREA</w:t>
        <w:tab/>
      </w:r>
      <w:r>
        <w:rPr>
          <w:rFonts w:ascii="Times New Roman"/>
          <w:sz w:val="22"/>
        </w:rPr>
        <w:t>5</w:t>
      </w:r>
    </w:p>
    <w:p>
      <w:pPr>
        <w:pStyle w:val="ListParagraph"/>
        <w:numPr>
          <w:ilvl w:val="2"/>
          <w:numId w:val="14"/>
        </w:numPr>
        <w:tabs>
          <w:tab w:pos="2291" w:val="left" w:leader="none"/>
          <w:tab w:pos="2292" w:val="left" w:leader="none"/>
          <w:tab w:pos="10819" w:val="right" w:leader="dot"/>
        </w:tabs>
        <w:spacing w:line="240" w:lineRule="auto" w:before="0" w:after="0"/>
        <w:ind w:left="2292" w:right="0" w:hanging="661"/>
        <w:jc w:val="left"/>
        <w:rPr>
          <w:rFonts w:ascii="Times New Roman"/>
          <w:sz w:val="22"/>
        </w:rPr>
      </w:pPr>
      <w:r>
        <w:rPr>
          <w:rFonts w:ascii="Times New Roman"/>
          <w:sz w:val="18"/>
        </w:rPr>
        <w:t>RIVER</w:t>
      </w:r>
      <w:r>
        <w:rPr>
          <w:rFonts w:ascii="Times New Roman"/>
          <w:spacing w:val="-1"/>
          <w:sz w:val="18"/>
        </w:rPr>
        <w:t> </w:t>
      </w:r>
      <w:r>
        <w:rPr>
          <w:rFonts w:ascii="Times New Roman"/>
          <w:sz w:val="18"/>
        </w:rPr>
        <w:t>CROSSING</w:t>
        <w:tab/>
      </w:r>
      <w:r>
        <w:rPr>
          <w:rFonts w:ascii="Times New Roman"/>
          <w:sz w:val="22"/>
        </w:rPr>
        <w:t>6</w:t>
      </w:r>
    </w:p>
    <w:p>
      <w:pPr>
        <w:pStyle w:val="ListParagraph"/>
        <w:numPr>
          <w:ilvl w:val="2"/>
          <w:numId w:val="14"/>
        </w:numPr>
        <w:tabs>
          <w:tab w:pos="2291" w:val="left" w:leader="none"/>
          <w:tab w:pos="2292" w:val="left" w:leader="none"/>
          <w:tab w:pos="10821" w:val="right" w:leader="dot"/>
        </w:tabs>
        <w:spacing w:line="240" w:lineRule="auto" w:before="1" w:after="0"/>
        <w:ind w:left="2292" w:right="0" w:hanging="661"/>
        <w:jc w:val="left"/>
        <w:rPr>
          <w:rFonts w:ascii="Times New Roman"/>
          <w:sz w:val="22"/>
        </w:rPr>
      </w:pPr>
      <w:r>
        <w:rPr>
          <w:rFonts w:ascii="Times New Roman"/>
          <w:sz w:val="22"/>
        </w:rPr>
        <w:t>R</w:t>
      </w:r>
      <w:r>
        <w:rPr>
          <w:rFonts w:ascii="Times New Roman"/>
          <w:sz w:val="18"/>
        </w:rPr>
        <w:t>OAD AND</w:t>
      </w:r>
      <w:r>
        <w:rPr>
          <w:rFonts w:ascii="Times New Roman"/>
          <w:spacing w:val="-1"/>
          <w:sz w:val="18"/>
        </w:rPr>
        <w:t> </w:t>
      </w:r>
      <w:r>
        <w:rPr>
          <w:rFonts w:ascii="Times New Roman"/>
          <w:sz w:val="18"/>
        </w:rPr>
        <w:t>ACCESS ROAD</w:t>
        <w:tab/>
      </w:r>
      <w:r>
        <w:rPr>
          <w:rFonts w:ascii="Times New Roman"/>
          <w:sz w:val="22"/>
        </w:rPr>
        <w:t>10</w:t>
      </w:r>
    </w:p>
    <w:p>
      <w:pPr>
        <w:pStyle w:val="ListParagraph"/>
        <w:numPr>
          <w:ilvl w:val="2"/>
          <w:numId w:val="14"/>
        </w:numPr>
        <w:tabs>
          <w:tab w:pos="2291" w:val="left" w:leader="none"/>
          <w:tab w:pos="2292" w:val="left" w:leader="none"/>
          <w:tab w:pos="10821" w:val="right" w:leader="dot"/>
        </w:tabs>
        <w:spacing w:line="252" w:lineRule="exact" w:before="0" w:after="0"/>
        <w:ind w:left="2292" w:right="0" w:hanging="661"/>
        <w:jc w:val="left"/>
        <w:rPr>
          <w:rFonts w:ascii="Times New Roman"/>
          <w:sz w:val="22"/>
        </w:rPr>
      </w:pPr>
      <w:r>
        <w:rPr>
          <w:rFonts w:ascii="Times New Roman"/>
          <w:sz w:val="18"/>
        </w:rPr>
        <w:t>BREAKWATER</w:t>
      </w:r>
      <w:r>
        <w:rPr>
          <w:rFonts w:ascii="Times New Roman"/>
          <w:spacing w:val="-1"/>
          <w:sz w:val="18"/>
        </w:rPr>
        <w:t> </w:t>
      </w:r>
      <w:r>
        <w:rPr>
          <w:rFonts w:ascii="Times New Roman"/>
          <w:sz w:val="18"/>
        </w:rPr>
        <w:t>CONSTRUCTION</w:t>
        <w:tab/>
      </w:r>
      <w:r>
        <w:rPr>
          <w:rFonts w:ascii="Times New Roman"/>
          <w:sz w:val="22"/>
        </w:rPr>
        <w:t>10</w:t>
      </w:r>
    </w:p>
    <w:p>
      <w:pPr>
        <w:pStyle w:val="ListParagraph"/>
        <w:numPr>
          <w:ilvl w:val="2"/>
          <w:numId w:val="14"/>
        </w:numPr>
        <w:tabs>
          <w:tab w:pos="2291" w:val="left" w:leader="none"/>
          <w:tab w:pos="2292" w:val="left" w:leader="none"/>
          <w:tab w:pos="10821" w:val="right" w:leader="dot"/>
        </w:tabs>
        <w:spacing w:line="252" w:lineRule="exact" w:before="0" w:after="0"/>
        <w:ind w:left="2292" w:right="0" w:hanging="660"/>
        <w:jc w:val="left"/>
        <w:rPr>
          <w:rFonts w:ascii="Times New Roman"/>
          <w:sz w:val="22"/>
        </w:rPr>
      </w:pPr>
      <w:r>
        <w:rPr>
          <w:rFonts w:ascii="Times New Roman"/>
          <w:sz w:val="18"/>
        </w:rPr>
        <w:t>DREDGING AND DISPOSAL OF</w:t>
      </w:r>
      <w:r>
        <w:rPr>
          <w:rFonts w:ascii="Times New Roman"/>
          <w:spacing w:val="-1"/>
          <w:sz w:val="18"/>
        </w:rPr>
        <w:t> </w:t>
      </w:r>
      <w:r>
        <w:rPr>
          <w:rFonts w:ascii="Times New Roman"/>
          <w:sz w:val="18"/>
        </w:rPr>
        <w:t>DREDGED MATERIAL</w:t>
        <w:tab/>
      </w:r>
      <w:r>
        <w:rPr>
          <w:rFonts w:ascii="Times New Roman"/>
          <w:sz w:val="22"/>
        </w:rPr>
        <w:t>11</w:t>
      </w:r>
    </w:p>
    <w:p>
      <w:pPr>
        <w:numPr>
          <w:ilvl w:val="1"/>
          <w:numId w:val="14"/>
        </w:numPr>
        <w:tabs>
          <w:tab w:pos="1852" w:val="left" w:leader="none"/>
          <w:tab w:pos="1853" w:val="left" w:leader="none"/>
          <w:tab w:pos="10822" w:val="right" w:leader="dot"/>
        </w:tabs>
        <w:spacing w:before="120"/>
        <w:ind w:left="1852" w:right="0" w:hanging="441"/>
        <w:jc w:val="left"/>
        <w:rPr>
          <w:rFonts w:ascii="Times New Roman"/>
          <w:b/>
          <w:sz w:val="22"/>
        </w:rPr>
      </w:pPr>
      <w:r>
        <w:rPr>
          <w:rFonts w:ascii="Times New Roman"/>
          <w:b/>
          <w:sz w:val="22"/>
        </w:rPr>
        <w:t>EROSION PROTECTION DEVICES AND METHODS</w:t>
        <w:tab/>
        <w:t>14</w:t>
      </w:r>
    </w:p>
    <w:p>
      <w:pPr>
        <w:pStyle w:val="ListParagraph"/>
        <w:numPr>
          <w:ilvl w:val="2"/>
          <w:numId w:val="14"/>
        </w:numPr>
        <w:tabs>
          <w:tab w:pos="2291" w:val="left" w:leader="none"/>
          <w:tab w:pos="2292" w:val="left" w:leader="none"/>
          <w:tab w:pos="10821" w:val="right" w:leader="dot"/>
        </w:tabs>
        <w:spacing w:line="240" w:lineRule="auto" w:before="120" w:after="0"/>
        <w:ind w:left="2292" w:right="0" w:hanging="661"/>
        <w:jc w:val="left"/>
        <w:rPr>
          <w:rFonts w:ascii="Times New Roman"/>
          <w:sz w:val="22"/>
        </w:rPr>
      </w:pPr>
      <w:r>
        <w:rPr>
          <w:rFonts w:ascii="Times New Roman"/>
          <w:sz w:val="22"/>
        </w:rPr>
        <w:t>S</w:t>
      </w:r>
      <w:r>
        <w:rPr>
          <w:rFonts w:ascii="Times New Roman"/>
          <w:sz w:val="18"/>
        </w:rPr>
        <w:t>ILT</w:t>
      </w:r>
      <w:r>
        <w:rPr>
          <w:rFonts w:ascii="Times New Roman"/>
          <w:spacing w:val="-1"/>
          <w:sz w:val="18"/>
        </w:rPr>
        <w:t> </w:t>
      </w:r>
      <w:r>
        <w:rPr>
          <w:rFonts w:ascii="Times New Roman"/>
          <w:sz w:val="18"/>
        </w:rPr>
        <w:t>FENCES</w:t>
        <w:tab/>
      </w:r>
      <w:r>
        <w:rPr>
          <w:rFonts w:ascii="Times New Roman"/>
          <w:sz w:val="22"/>
        </w:rPr>
        <w:t>14</w:t>
      </w:r>
    </w:p>
    <w:p>
      <w:pPr>
        <w:pStyle w:val="ListParagraph"/>
        <w:numPr>
          <w:ilvl w:val="2"/>
          <w:numId w:val="14"/>
        </w:numPr>
        <w:tabs>
          <w:tab w:pos="2291" w:val="left" w:leader="none"/>
          <w:tab w:pos="2292" w:val="left" w:leader="none"/>
          <w:tab w:pos="10821" w:val="right" w:leader="dot"/>
        </w:tabs>
        <w:spacing w:line="240" w:lineRule="auto" w:before="0" w:after="0"/>
        <w:ind w:left="2292" w:right="0" w:hanging="661"/>
        <w:jc w:val="left"/>
        <w:rPr>
          <w:rFonts w:ascii="Times New Roman"/>
          <w:sz w:val="22"/>
        </w:rPr>
      </w:pPr>
      <w:r>
        <w:rPr>
          <w:rFonts w:ascii="Times New Roman"/>
          <w:sz w:val="18"/>
        </w:rPr>
        <w:t>ORGANIC</w:t>
      </w:r>
      <w:r>
        <w:rPr>
          <w:rFonts w:ascii="Times New Roman"/>
          <w:spacing w:val="-1"/>
          <w:sz w:val="18"/>
        </w:rPr>
        <w:t> </w:t>
      </w:r>
      <w:r>
        <w:rPr>
          <w:rFonts w:ascii="Times New Roman"/>
          <w:sz w:val="18"/>
        </w:rPr>
        <w:t>FIBRES ROLLS</w:t>
        <w:tab/>
      </w:r>
      <w:r>
        <w:rPr>
          <w:rFonts w:ascii="Times New Roman"/>
          <w:sz w:val="22"/>
        </w:rPr>
        <w:t>15</w:t>
      </w:r>
    </w:p>
    <w:p>
      <w:pPr>
        <w:pStyle w:val="ListParagraph"/>
        <w:numPr>
          <w:ilvl w:val="2"/>
          <w:numId w:val="14"/>
        </w:numPr>
        <w:tabs>
          <w:tab w:pos="2291" w:val="left" w:leader="none"/>
          <w:tab w:pos="2292" w:val="left" w:leader="none"/>
          <w:tab w:pos="10821" w:val="right" w:leader="dot"/>
        </w:tabs>
        <w:spacing w:line="252" w:lineRule="exact" w:before="1" w:after="0"/>
        <w:ind w:left="2292" w:right="0" w:hanging="661"/>
        <w:jc w:val="left"/>
        <w:rPr>
          <w:rFonts w:ascii="Times New Roman"/>
          <w:sz w:val="22"/>
        </w:rPr>
      </w:pPr>
      <w:r>
        <w:rPr>
          <w:rFonts w:ascii="Times New Roman"/>
          <w:sz w:val="22"/>
        </w:rPr>
        <w:t>C</w:t>
      </w:r>
      <w:r>
        <w:rPr>
          <w:rFonts w:ascii="Times New Roman"/>
          <w:sz w:val="18"/>
        </w:rPr>
        <w:t>HECK</w:t>
      </w:r>
      <w:r>
        <w:rPr>
          <w:rFonts w:ascii="Times New Roman"/>
          <w:spacing w:val="-1"/>
          <w:sz w:val="18"/>
        </w:rPr>
        <w:t> </w:t>
      </w:r>
      <w:r>
        <w:rPr>
          <w:rFonts w:ascii="Times New Roman"/>
          <w:sz w:val="18"/>
        </w:rPr>
        <w:t>DAMS</w:t>
        <w:tab/>
      </w:r>
      <w:r>
        <w:rPr>
          <w:rFonts w:ascii="Times New Roman"/>
          <w:sz w:val="22"/>
        </w:rPr>
        <w:t>15</w:t>
      </w:r>
    </w:p>
    <w:p>
      <w:pPr>
        <w:pStyle w:val="ListParagraph"/>
        <w:numPr>
          <w:ilvl w:val="2"/>
          <w:numId w:val="14"/>
        </w:numPr>
        <w:tabs>
          <w:tab w:pos="2291" w:val="left" w:leader="none"/>
          <w:tab w:pos="2292" w:val="left" w:leader="none"/>
          <w:tab w:pos="10821" w:val="right" w:leader="dot"/>
        </w:tabs>
        <w:spacing w:line="252" w:lineRule="exact" w:before="0" w:after="0"/>
        <w:ind w:left="2292" w:right="0" w:hanging="660"/>
        <w:jc w:val="left"/>
        <w:rPr>
          <w:rFonts w:ascii="Times New Roman"/>
          <w:sz w:val="22"/>
        </w:rPr>
      </w:pPr>
      <w:r>
        <w:rPr>
          <w:rFonts w:ascii="Times New Roman"/>
          <w:sz w:val="18"/>
        </w:rPr>
        <w:t>DITCHING</w:t>
      </w:r>
      <w:r>
        <w:rPr>
          <w:rFonts w:ascii="Times New Roman"/>
          <w:spacing w:val="-1"/>
          <w:sz w:val="18"/>
        </w:rPr>
        <w:t> </w:t>
      </w:r>
      <w:r>
        <w:rPr>
          <w:rFonts w:ascii="Times New Roman"/>
          <w:sz w:val="18"/>
        </w:rPr>
        <w:t>AND BERMS</w:t>
        <w:tab/>
      </w:r>
      <w:r>
        <w:rPr>
          <w:rFonts w:ascii="Times New Roman"/>
          <w:sz w:val="22"/>
        </w:rPr>
        <w:t>16</w:t>
      </w:r>
    </w:p>
    <w:p>
      <w:pPr>
        <w:pStyle w:val="ListParagraph"/>
        <w:numPr>
          <w:ilvl w:val="2"/>
          <w:numId w:val="14"/>
        </w:numPr>
        <w:tabs>
          <w:tab w:pos="2291" w:val="left" w:leader="none"/>
          <w:tab w:pos="2292" w:val="left" w:leader="none"/>
          <w:tab w:pos="10821" w:val="right" w:leader="dot"/>
        </w:tabs>
        <w:spacing w:line="240" w:lineRule="auto" w:before="0" w:after="0"/>
        <w:ind w:left="2292" w:right="0" w:hanging="660"/>
        <w:jc w:val="left"/>
        <w:rPr>
          <w:rFonts w:ascii="Times New Roman"/>
          <w:sz w:val="22"/>
        </w:rPr>
      </w:pPr>
      <w:r>
        <w:rPr>
          <w:rFonts w:ascii="Times New Roman"/>
          <w:sz w:val="18"/>
        </w:rPr>
        <w:t>CATCHEMENT</w:t>
      </w:r>
      <w:r>
        <w:rPr>
          <w:rFonts w:ascii="Times New Roman"/>
          <w:spacing w:val="-1"/>
          <w:sz w:val="18"/>
        </w:rPr>
        <w:t> </w:t>
      </w:r>
      <w:r>
        <w:rPr>
          <w:rFonts w:ascii="Times New Roman"/>
          <w:sz w:val="18"/>
        </w:rPr>
        <w:t>BASSINS</w:t>
        <w:tab/>
      </w:r>
      <w:r>
        <w:rPr>
          <w:rFonts w:ascii="Times New Roman"/>
          <w:sz w:val="22"/>
        </w:rPr>
        <w:t>16</w:t>
      </w:r>
    </w:p>
    <w:p>
      <w:pPr>
        <w:pStyle w:val="ListParagraph"/>
        <w:numPr>
          <w:ilvl w:val="2"/>
          <w:numId w:val="14"/>
        </w:numPr>
        <w:tabs>
          <w:tab w:pos="2291" w:val="left" w:leader="none"/>
          <w:tab w:pos="2292" w:val="left" w:leader="none"/>
          <w:tab w:pos="10821" w:val="right" w:leader="dot"/>
        </w:tabs>
        <w:spacing w:line="240" w:lineRule="auto" w:before="0" w:after="0"/>
        <w:ind w:left="2292" w:right="0" w:hanging="660"/>
        <w:jc w:val="left"/>
        <w:rPr>
          <w:rFonts w:ascii="Times New Roman"/>
          <w:sz w:val="22"/>
        </w:rPr>
      </w:pPr>
      <w:r>
        <w:rPr>
          <w:rFonts w:ascii="Times New Roman"/>
          <w:sz w:val="18"/>
        </w:rPr>
        <w:t>FLOATING</w:t>
      </w:r>
      <w:r>
        <w:rPr>
          <w:rFonts w:ascii="Times New Roman"/>
          <w:spacing w:val="-1"/>
          <w:sz w:val="18"/>
        </w:rPr>
        <w:t> </w:t>
      </w:r>
      <w:r>
        <w:rPr>
          <w:rFonts w:ascii="Times New Roman"/>
          <w:sz w:val="18"/>
        </w:rPr>
        <w:t>SILT CURTAINS</w:t>
        <w:tab/>
      </w:r>
      <w:r>
        <w:rPr>
          <w:rFonts w:ascii="Times New Roman"/>
          <w:sz w:val="22"/>
        </w:rPr>
        <w:t>17</w:t>
      </w:r>
    </w:p>
    <w:p>
      <w:pPr>
        <w:numPr>
          <w:ilvl w:val="1"/>
          <w:numId w:val="14"/>
        </w:numPr>
        <w:tabs>
          <w:tab w:pos="1852" w:val="left" w:leader="none"/>
          <w:tab w:pos="1853" w:val="left" w:leader="none"/>
          <w:tab w:pos="10822" w:val="right" w:leader="dot"/>
        </w:tabs>
        <w:spacing w:before="120"/>
        <w:ind w:left="1852" w:right="0" w:hanging="441"/>
        <w:jc w:val="left"/>
        <w:rPr>
          <w:rFonts w:ascii="Times New Roman"/>
          <w:b/>
          <w:sz w:val="22"/>
        </w:rPr>
      </w:pPr>
      <w:r>
        <w:rPr>
          <w:rFonts w:ascii="Times New Roman"/>
          <w:b/>
          <w:sz w:val="22"/>
        </w:rPr>
        <w:t>MONITORING</w:t>
      </w:r>
      <w:r>
        <w:rPr>
          <w:rFonts w:ascii="Times New Roman"/>
          <w:b/>
          <w:spacing w:val="-1"/>
          <w:sz w:val="22"/>
        </w:rPr>
        <w:t> </w:t>
      </w:r>
      <w:r>
        <w:rPr>
          <w:rFonts w:ascii="Times New Roman"/>
          <w:b/>
          <w:sz w:val="22"/>
        </w:rPr>
        <w:t>AND REPORTING</w:t>
        <w:tab/>
        <w:t>19</w:t>
      </w:r>
    </w:p>
    <w:p>
      <w:pPr>
        <w:pStyle w:val="ListParagraph"/>
        <w:numPr>
          <w:ilvl w:val="2"/>
          <w:numId w:val="14"/>
        </w:numPr>
        <w:tabs>
          <w:tab w:pos="2291" w:val="left" w:leader="none"/>
          <w:tab w:pos="2292" w:val="left" w:leader="none"/>
          <w:tab w:pos="10822" w:val="right" w:leader="dot"/>
        </w:tabs>
        <w:spacing w:line="240" w:lineRule="auto" w:before="121" w:after="0"/>
        <w:ind w:left="2292" w:right="0" w:hanging="661"/>
        <w:jc w:val="left"/>
        <w:rPr>
          <w:rFonts w:ascii="Times New Roman"/>
          <w:sz w:val="22"/>
        </w:rPr>
      </w:pPr>
      <w:r>
        <w:rPr>
          <w:rFonts w:ascii="Times New Roman"/>
          <w:sz w:val="22"/>
        </w:rPr>
        <w:t>E</w:t>
      </w:r>
      <w:r>
        <w:rPr>
          <w:rFonts w:ascii="Times New Roman"/>
          <w:sz w:val="18"/>
        </w:rPr>
        <w:t>ROSION AND SEDIMENT CONTROL MONITORING</w:t>
      </w:r>
      <w:r>
        <w:rPr>
          <w:rFonts w:ascii="Times New Roman"/>
          <w:spacing w:val="-4"/>
          <w:sz w:val="18"/>
        </w:rPr>
        <w:t> </w:t>
      </w:r>
      <w:r>
        <w:rPr>
          <w:rFonts w:ascii="Times New Roman"/>
          <w:sz w:val="18"/>
        </w:rPr>
        <w:t>AND</w:t>
      </w:r>
      <w:r>
        <w:rPr>
          <w:rFonts w:ascii="Times New Roman"/>
          <w:spacing w:val="-1"/>
          <w:sz w:val="18"/>
        </w:rPr>
        <w:t> </w:t>
      </w:r>
      <w:r>
        <w:rPr>
          <w:rFonts w:ascii="Times New Roman"/>
          <w:sz w:val="18"/>
        </w:rPr>
        <w:t>MAINTENANCE</w:t>
        <w:tab/>
      </w:r>
      <w:r>
        <w:rPr>
          <w:rFonts w:ascii="Times New Roman"/>
          <w:sz w:val="22"/>
        </w:rPr>
        <w:t>19</w:t>
      </w:r>
    </w:p>
    <w:p>
      <w:pPr>
        <w:pStyle w:val="ListParagraph"/>
        <w:numPr>
          <w:ilvl w:val="2"/>
          <w:numId w:val="14"/>
        </w:numPr>
        <w:tabs>
          <w:tab w:pos="2291" w:val="left" w:leader="none"/>
          <w:tab w:pos="2292" w:val="left" w:leader="none"/>
          <w:tab w:pos="10821" w:val="right" w:leader="dot"/>
        </w:tabs>
        <w:spacing w:line="240" w:lineRule="auto" w:before="0" w:after="0"/>
        <w:ind w:left="2292" w:right="0" w:hanging="660"/>
        <w:jc w:val="left"/>
        <w:rPr>
          <w:rFonts w:ascii="Times New Roman"/>
          <w:sz w:val="22"/>
        </w:rPr>
      </w:pPr>
      <w:r>
        <w:rPr>
          <w:rFonts w:ascii="Times New Roman"/>
          <w:sz w:val="22"/>
        </w:rPr>
        <w:t>W</w:t>
      </w:r>
      <w:r>
        <w:rPr>
          <w:rFonts w:ascii="Times New Roman"/>
          <w:sz w:val="18"/>
        </w:rPr>
        <w:t>ATER</w:t>
      </w:r>
      <w:r>
        <w:rPr>
          <w:rFonts w:ascii="Times New Roman"/>
          <w:spacing w:val="-1"/>
          <w:sz w:val="18"/>
        </w:rPr>
        <w:t> </w:t>
      </w:r>
      <w:r>
        <w:rPr>
          <w:rFonts w:ascii="Times New Roman"/>
          <w:sz w:val="18"/>
        </w:rPr>
        <w:t>QUALITY MONITORING</w:t>
        <w:tab/>
      </w:r>
      <w:r>
        <w:rPr>
          <w:rFonts w:ascii="Times New Roman"/>
          <w:sz w:val="22"/>
        </w:rPr>
        <w:t>19</w:t>
      </w:r>
    </w:p>
    <w:p>
      <w:pPr>
        <w:spacing w:before="634"/>
        <w:ind w:left="1412" w:right="0" w:firstLine="0"/>
        <w:jc w:val="left"/>
        <w:rPr>
          <w:b/>
          <w:sz w:val="28"/>
        </w:rPr>
      </w:pPr>
      <w:r>
        <w:rPr>
          <w:b/>
          <w:sz w:val="28"/>
        </w:rPr>
        <w:t>APPENDICES</w:t>
      </w:r>
    </w:p>
    <w:p>
      <w:pPr>
        <w:pStyle w:val="BodyText"/>
        <w:tabs>
          <w:tab w:pos="2121" w:val="left" w:leader="none"/>
        </w:tabs>
        <w:spacing w:before="343"/>
        <w:ind w:left="1412"/>
      </w:pPr>
      <w:r>
        <w:rPr/>
        <w:t>1:</w:t>
        <w:tab/>
        <w:t>ESPC Daily Monitoring</w:t>
      </w:r>
      <w:r>
        <w:rPr>
          <w:spacing w:val="-4"/>
        </w:rPr>
        <w:t> </w:t>
      </w:r>
      <w:r>
        <w:rPr/>
        <w:t>Sheet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8"/>
        </w:rPr>
      </w:pPr>
    </w:p>
    <w:p>
      <w:pPr>
        <w:pStyle w:val="BodyText"/>
        <w:spacing w:before="1"/>
        <w:ind w:right="908"/>
        <w:jc w:val="right"/>
      </w:pPr>
      <w:r>
        <w:rPr>
          <w:w w:val="99"/>
        </w:rPr>
        <w:t>i</w:t>
      </w:r>
    </w:p>
    <w:p>
      <w:pPr>
        <w:spacing w:after="0"/>
        <w:jc w:val="right"/>
        <w:sectPr>
          <w:headerReference w:type="default" r:id="rId145"/>
          <w:footerReference w:type="default" r:id="rId146"/>
          <w:pgSz w:w="12240" w:h="15840"/>
          <w:pgMar w:header="0" w:footer="0" w:top="1500" w:bottom="280" w:left="0" w:right="500"/>
        </w:sectPr>
      </w:pPr>
    </w:p>
    <w:p>
      <w:pPr>
        <w:pStyle w:val="BodyText"/>
        <w:rPr>
          <w:sz w:val="20"/>
        </w:rPr>
      </w:pPr>
    </w:p>
    <w:p>
      <w:pPr>
        <w:pStyle w:val="BodyText"/>
        <w:rPr>
          <w:sz w:val="19"/>
        </w:rPr>
      </w:pPr>
    </w:p>
    <w:p>
      <w:pPr>
        <w:pStyle w:val="Heading3"/>
        <w:numPr>
          <w:ilvl w:val="0"/>
          <w:numId w:val="16"/>
        </w:numPr>
        <w:tabs>
          <w:tab w:pos="1844" w:val="left" w:leader="none"/>
          <w:tab w:pos="10859" w:val="left" w:leader="none"/>
        </w:tabs>
        <w:spacing w:line="240" w:lineRule="auto" w:before="36" w:after="0"/>
        <w:ind w:left="1843" w:right="0" w:hanging="432"/>
        <w:jc w:val="left"/>
      </w:pPr>
      <w:r>
        <w:rPr>
          <w:color w:val="FFFFFF"/>
          <w:shd w:fill="00A5E6" w:color="auto" w:val="clear"/>
        </w:rPr>
        <w:t>INTRODUCTION</w:t>
        <w:tab/>
      </w:r>
    </w:p>
    <w:p>
      <w:pPr>
        <w:pStyle w:val="BodyText"/>
        <w:spacing w:line="312" w:lineRule="auto" w:before="241"/>
        <w:ind w:left="1844" w:right="909"/>
        <w:jc w:val="both"/>
      </w:pPr>
      <w:r>
        <w:rPr/>
        <w:t>The purpose of this document is to present the Erosion and Sediment Control Plan (ESCP) employed to</w:t>
      </w:r>
      <w:r>
        <w:rPr>
          <w:spacing w:val="-5"/>
        </w:rPr>
        <w:t> </w:t>
      </w:r>
      <w:r>
        <w:rPr/>
        <w:t>control</w:t>
      </w:r>
      <w:r>
        <w:rPr>
          <w:spacing w:val="-4"/>
        </w:rPr>
        <w:t> </w:t>
      </w:r>
      <w:r>
        <w:rPr/>
        <w:t>site</w:t>
      </w:r>
      <w:r>
        <w:rPr>
          <w:spacing w:val="-4"/>
        </w:rPr>
        <w:t> </w:t>
      </w:r>
      <w:r>
        <w:rPr/>
        <w:t>runoff</w:t>
      </w:r>
      <w:r>
        <w:rPr>
          <w:spacing w:val="-3"/>
        </w:rPr>
        <w:t> </w:t>
      </w:r>
      <w:r>
        <w:rPr/>
        <w:t>and</w:t>
      </w:r>
      <w:r>
        <w:rPr>
          <w:spacing w:val="-3"/>
        </w:rPr>
        <w:t> </w:t>
      </w:r>
      <w:r>
        <w:rPr/>
        <w:t>to</w:t>
      </w:r>
      <w:r>
        <w:rPr>
          <w:spacing w:val="-4"/>
        </w:rPr>
        <w:t> </w:t>
      </w:r>
      <w:r>
        <w:rPr/>
        <w:t>prevent</w:t>
      </w:r>
      <w:r>
        <w:rPr>
          <w:spacing w:val="-4"/>
        </w:rPr>
        <w:t> </w:t>
      </w:r>
      <w:r>
        <w:rPr/>
        <w:t>and</w:t>
      </w:r>
      <w:r>
        <w:rPr>
          <w:spacing w:val="-4"/>
        </w:rPr>
        <w:t> </w:t>
      </w:r>
      <w:r>
        <w:rPr/>
        <w:t>mitigate</w:t>
      </w:r>
      <w:r>
        <w:rPr>
          <w:spacing w:val="-3"/>
        </w:rPr>
        <w:t> </w:t>
      </w:r>
      <w:r>
        <w:rPr/>
        <w:t>erosion</w:t>
      </w:r>
      <w:r>
        <w:rPr>
          <w:spacing w:val="-4"/>
        </w:rPr>
        <w:t> </w:t>
      </w:r>
      <w:r>
        <w:rPr/>
        <w:t>and</w:t>
      </w:r>
      <w:r>
        <w:rPr>
          <w:spacing w:val="-4"/>
        </w:rPr>
        <w:t> </w:t>
      </w:r>
      <w:r>
        <w:rPr/>
        <w:t>sedimentation</w:t>
      </w:r>
      <w:r>
        <w:rPr>
          <w:spacing w:val="-3"/>
        </w:rPr>
        <w:t> </w:t>
      </w:r>
      <w:r>
        <w:rPr/>
        <w:t>during</w:t>
      </w:r>
      <w:r>
        <w:rPr>
          <w:spacing w:val="-3"/>
        </w:rPr>
        <w:t> </w:t>
      </w:r>
      <w:r>
        <w:rPr/>
        <w:t>the</w:t>
      </w:r>
      <w:r>
        <w:rPr>
          <w:spacing w:val="-2"/>
        </w:rPr>
        <w:t> </w:t>
      </w:r>
      <w:r>
        <w:rPr/>
        <w:t>construction of the new harbour in Clyde River, Nunavut. In-water construction activities have the potential to temporarily</w:t>
      </w:r>
      <w:r>
        <w:rPr>
          <w:spacing w:val="-4"/>
        </w:rPr>
        <w:t> </w:t>
      </w:r>
      <w:r>
        <w:rPr/>
        <w:t>affect</w:t>
      </w:r>
      <w:r>
        <w:rPr>
          <w:spacing w:val="-3"/>
        </w:rPr>
        <w:t> </w:t>
      </w:r>
      <w:r>
        <w:rPr/>
        <w:t>marine</w:t>
      </w:r>
      <w:r>
        <w:rPr>
          <w:spacing w:val="-2"/>
        </w:rPr>
        <w:t> </w:t>
      </w:r>
      <w:r>
        <w:rPr/>
        <w:t>water</w:t>
      </w:r>
      <w:r>
        <w:rPr>
          <w:spacing w:val="-4"/>
        </w:rPr>
        <w:t> </w:t>
      </w:r>
      <w:r>
        <w:rPr/>
        <w:t>quality</w:t>
      </w:r>
      <w:r>
        <w:rPr>
          <w:spacing w:val="-2"/>
        </w:rPr>
        <w:t> </w:t>
      </w:r>
      <w:r>
        <w:rPr/>
        <w:t>and</w:t>
      </w:r>
      <w:r>
        <w:rPr>
          <w:spacing w:val="-4"/>
        </w:rPr>
        <w:t> </w:t>
      </w:r>
      <w:r>
        <w:rPr/>
        <w:t>increase</w:t>
      </w:r>
      <w:r>
        <w:rPr>
          <w:spacing w:val="-2"/>
        </w:rPr>
        <w:t> </w:t>
      </w:r>
      <w:r>
        <w:rPr/>
        <w:t>turbidity</w:t>
      </w:r>
      <w:r>
        <w:rPr>
          <w:spacing w:val="-4"/>
        </w:rPr>
        <w:t> </w:t>
      </w:r>
      <w:r>
        <w:rPr/>
        <w:t>and</w:t>
      </w:r>
      <w:r>
        <w:rPr>
          <w:spacing w:val="-3"/>
        </w:rPr>
        <w:t> </w:t>
      </w:r>
      <w:r>
        <w:rPr/>
        <w:t>total</w:t>
      </w:r>
      <w:r>
        <w:rPr>
          <w:spacing w:val="-3"/>
        </w:rPr>
        <w:t> </w:t>
      </w:r>
      <w:r>
        <w:rPr/>
        <w:t>suspended</w:t>
      </w:r>
      <w:r>
        <w:rPr>
          <w:spacing w:val="-4"/>
        </w:rPr>
        <w:t> </w:t>
      </w:r>
      <w:r>
        <w:rPr/>
        <w:t>sediment</w:t>
      </w:r>
      <w:r>
        <w:rPr>
          <w:spacing w:val="-4"/>
        </w:rPr>
        <w:t> </w:t>
      </w:r>
      <w:r>
        <w:rPr/>
        <w:t>(TSS)</w:t>
      </w:r>
      <w:r>
        <w:rPr>
          <w:spacing w:val="-4"/>
        </w:rPr>
        <w:t> </w:t>
      </w:r>
      <w:r>
        <w:rPr/>
        <w:t>in the</w:t>
      </w:r>
      <w:r>
        <w:rPr>
          <w:spacing w:val="-13"/>
        </w:rPr>
        <w:t> </w:t>
      </w:r>
      <w:r>
        <w:rPr/>
        <w:t>harbour.</w:t>
      </w:r>
      <w:r>
        <w:rPr>
          <w:spacing w:val="-12"/>
        </w:rPr>
        <w:t> </w:t>
      </w:r>
      <w:r>
        <w:rPr/>
        <w:t>Dredging</w:t>
      </w:r>
      <w:r>
        <w:rPr>
          <w:spacing w:val="-13"/>
        </w:rPr>
        <w:t> </w:t>
      </w:r>
      <w:r>
        <w:rPr/>
        <w:t>and</w:t>
      </w:r>
      <w:r>
        <w:rPr>
          <w:spacing w:val="-12"/>
        </w:rPr>
        <w:t> </w:t>
      </w:r>
      <w:r>
        <w:rPr/>
        <w:t>the</w:t>
      </w:r>
      <w:r>
        <w:rPr>
          <w:spacing w:val="-13"/>
        </w:rPr>
        <w:t> </w:t>
      </w:r>
      <w:r>
        <w:rPr/>
        <w:t>placement</w:t>
      </w:r>
      <w:r>
        <w:rPr>
          <w:spacing w:val="-13"/>
        </w:rPr>
        <w:t> </w:t>
      </w:r>
      <w:r>
        <w:rPr/>
        <w:t>of</w:t>
      </w:r>
      <w:r>
        <w:rPr>
          <w:spacing w:val="-13"/>
        </w:rPr>
        <w:t> </w:t>
      </w:r>
      <w:r>
        <w:rPr/>
        <w:t>materials</w:t>
      </w:r>
      <w:r>
        <w:rPr>
          <w:spacing w:val="-13"/>
        </w:rPr>
        <w:t> </w:t>
      </w:r>
      <w:r>
        <w:rPr/>
        <w:t>can</w:t>
      </w:r>
      <w:r>
        <w:rPr>
          <w:spacing w:val="-12"/>
        </w:rPr>
        <w:t> </w:t>
      </w:r>
      <w:r>
        <w:rPr/>
        <w:t>also</w:t>
      </w:r>
      <w:r>
        <w:rPr>
          <w:spacing w:val="-13"/>
        </w:rPr>
        <w:t> </w:t>
      </w:r>
      <w:r>
        <w:rPr/>
        <w:t>result</w:t>
      </w:r>
      <w:r>
        <w:rPr>
          <w:spacing w:val="-12"/>
        </w:rPr>
        <w:t> </w:t>
      </w:r>
      <w:r>
        <w:rPr/>
        <w:t>in</w:t>
      </w:r>
      <w:r>
        <w:rPr>
          <w:spacing w:val="-13"/>
        </w:rPr>
        <w:t> </w:t>
      </w:r>
      <w:r>
        <w:rPr/>
        <w:t>the</w:t>
      </w:r>
      <w:r>
        <w:rPr>
          <w:spacing w:val="-12"/>
        </w:rPr>
        <w:t> </w:t>
      </w:r>
      <w:r>
        <w:rPr/>
        <w:t>resuspension</w:t>
      </w:r>
      <w:r>
        <w:rPr>
          <w:spacing w:val="-12"/>
        </w:rPr>
        <w:t> </w:t>
      </w:r>
      <w:r>
        <w:rPr/>
        <w:t>of</w:t>
      </w:r>
      <w:r>
        <w:rPr>
          <w:spacing w:val="-13"/>
        </w:rPr>
        <w:t> </w:t>
      </w:r>
      <w:r>
        <w:rPr/>
        <w:t>sediment.</w:t>
      </w:r>
    </w:p>
    <w:p>
      <w:pPr>
        <w:pStyle w:val="BodyText"/>
        <w:spacing w:before="7"/>
        <w:rPr>
          <w:sz w:val="19"/>
        </w:rPr>
      </w:pPr>
    </w:p>
    <w:p>
      <w:pPr>
        <w:pStyle w:val="BodyText"/>
        <w:spacing w:line="312" w:lineRule="auto"/>
        <w:ind w:left="1844" w:right="907"/>
        <w:jc w:val="both"/>
      </w:pPr>
      <w:r>
        <w:rPr/>
        <w:t>The construction project was awarded to Pilitak Enterprises Ltd (PEL) in May 2022 by Public Services and Procurement Canada (PSPC) for the Department of Fisheries and Ocean (DFO). At the end of August 2022, heavy equipment, camp facilities and material were delivered by sealift to Clyde River. The locations of the different sites are indicated on the Figure 1. The project consists mainly of the construction of two large breakwaters, a fixed wharf structure, two lines of float wharf modules, a retrofit</w:t>
      </w:r>
      <w:r>
        <w:rPr>
          <w:spacing w:val="-5"/>
        </w:rPr>
        <w:t> </w:t>
      </w:r>
      <w:r>
        <w:rPr/>
        <w:t>of</w:t>
      </w:r>
      <w:r>
        <w:rPr>
          <w:spacing w:val="-4"/>
        </w:rPr>
        <w:t> </w:t>
      </w:r>
      <w:r>
        <w:rPr/>
        <w:t>the</w:t>
      </w:r>
      <w:r>
        <w:rPr>
          <w:spacing w:val="-4"/>
        </w:rPr>
        <w:t> </w:t>
      </w:r>
      <w:r>
        <w:rPr/>
        <w:t>existing</w:t>
      </w:r>
      <w:r>
        <w:rPr>
          <w:spacing w:val="-3"/>
        </w:rPr>
        <w:t> </w:t>
      </w:r>
      <w:r>
        <w:rPr/>
        <w:t>sealift</w:t>
      </w:r>
      <w:r>
        <w:rPr>
          <w:spacing w:val="-5"/>
        </w:rPr>
        <w:t> </w:t>
      </w:r>
      <w:r>
        <w:rPr/>
        <w:t>ramp</w:t>
      </w:r>
      <w:r>
        <w:rPr>
          <w:spacing w:val="-4"/>
        </w:rPr>
        <w:t> </w:t>
      </w:r>
      <w:r>
        <w:rPr/>
        <w:t>and</w:t>
      </w:r>
      <w:r>
        <w:rPr>
          <w:spacing w:val="-4"/>
        </w:rPr>
        <w:t> </w:t>
      </w:r>
      <w:r>
        <w:rPr/>
        <w:t>improvements</w:t>
      </w:r>
      <w:r>
        <w:rPr>
          <w:spacing w:val="-4"/>
        </w:rPr>
        <w:t> </w:t>
      </w:r>
      <w:r>
        <w:rPr/>
        <w:t>to</w:t>
      </w:r>
      <w:r>
        <w:rPr>
          <w:spacing w:val="-3"/>
        </w:rPr>
        <w:t> </w:t>
      </w:r>
      <w:r>
        <w:rPr/>
        <w:t>the</w:t>
      </w:r>
      <w:r>
        <w:rPr>
          <w:spacing w:val="-4"/>
        </w:rPr>
        <w:t> </w:t>
      </w:r>
      <w:r>
        <w:rPr/>
        <w:t>uplands.</w:t>
      </w:r>
      <w:r>
        <w:rPr>
          <w:spacing w:val="-4"/>
        </w:rPr>
        <w:t> </w:t>
      </w:r>
      <w:r>
        <w:rPr/>
        <w:t>The</w:t>
      </w:r>
      <w:r>
        <w:rPr>
          <w:spacing w:val="-3"/>
        </w:rPr>
        <w:t> </w:t>
      </w:r>
      <w:r>
        <w:rPr/>
        <w:t>new</w:t>
      </w:r>
      <w:r>
        <w:rPr>
          <w:spacing w:val="-4"/>
        </w:rPr>
        <w:t> </w:t>
      </w:r>
      <w:r>
        <w:rPr/>
        <w:t>marine</w:t>
      </w:r>
      <w:r>
        <w:rPr>
          <w:spacing w:val="-4"/>
        </w:rPr>
        <w:t> </w:t>
      </w:r>
      <w:r>
        <w:rPr/>
        <w:t>infrastructure construction started during the summer 2023 and will be completed during the summers 2024 and 2025.</w:t>
      </w:r>
    </w:p>
    <w:p>
      <w:pPr>
        <w:pStyle w:val="BodyText"/>
        <w:spacing w:before="8"/>
        <w:rPr>
          <w:sz w:val="19"/>
        </w:rPr>
      </w:pPr>
    </w:p>
    <w:p>
      <w:pPr>
        <w:pStyle w:val="BodyText"/>
        <w:spacing w:line="312" w:lineRule="auto" w:before="1"/>
        <w:ind w:left="1844" w:right="906"/>
        <w:jc w:val="both"/>
      </w:pPr>
      <w:r>
        <w:rPr/>
        <w:t>This ESCP includes the identification of the activities that are susceptible to generate erosion and/or sedimentation,</w:t>
      </w:r>
      <w:r>
        <w:rPr>
          <w:spacing w:val="-6"/>
        </w:rPr>
        <w:t> </w:t>
      </w:r>
      <w:r>
        <w:rPr/>
        <w:t>the</w:t>
      </w:r>
      <w:r>
        <w:rPr>
          <w:spacing w:val="-4"/>
        </w:rPr>
        <w:t> </w:t>
      </w:r>
      <w:r>
        <w:rPr/>
        <w:t>mitigation</w:t>
      </w:r>
      <w:r>
        <w:rPr>
          <w:spacing w:val="-5"/>
        </w:rPr>
        <w:t> </w:t>
      </w:r>
      <w:r>
        <w:rPr/>
        <w:t>measures,</w:t>
      </w:r>
      <w:r>
        <w:rPr>
          <w:spacing w:val="-5"/>
        </w:rPr>
        <w:t> </w:t>
      </w:r>
      <w:r>
        <w:rPr/>
        <w:t>the</w:t>
      </w:r>
      <w:r>
        <w:rPr>
          <w:spacing w:val="-4"/>
        </w:rPr>
        <w:t> </w:t>
      </w:r>
      <w:r>
        <w:rPr/>
        <w:t>description</w:t>
      </w:r>
      <w:r>
        <w:rPr>
          <w:spacing w:val="-6"/>
        </w:rPr>
        <w:t> </w:t>
      </w:r>
      <w:r>
        <w:rPr/>
        <w:t>of</w:t>
      </w:r>
      <w:r>
        <w:rPr>
          <w:spacing w:val="-6"/>
        </w:rPr>
        <w:t> </w:t>
      </w:r>
      <w:r>
        <w:rPr/>
        <w:t>the</w:t>
      </w:r>
      <w:r>
        <w:rPr>
          <w:spacing w:val="-4"/>
        </w:rPr>
        <w:t> </w:t>
      </w:r>
      <w:r>
        <w:rPr/>
        <w:t>protection</w:t>
      </w:r>
      <w:r>
        <w:rPr>
          <w:spacing w:val="-6"/>
        </w:rPr>
        <w:t> </w:t>
      </w:r>
      <w:r>
        <w:rPr/>
        <w:t>equipment</w:t>
      </w:r>
      <w:r>
        <w:rPr>
          <w:spacing w:val="-5"/>
        </w:rPr>
        <w:t> </w:t>
      </w:r>
      <w:r>
        <w:rPr/>
        <w:t>to</w:t>
      </w:r>
      <w:r>
        <w:rPr>
          <w:spacing w:val="-4"/>
        </w:rPr>
        <w:t> </w:t>
      </w:r>
      <w:r>
        <w:rPr/>
        <w:t>be</w:t>
      </w:r>
      <w:r>
        <w:rPr>
          <w:spacing w:val="-4"/>
        </w:rPr>
        <w:t> </w:t>
      </w:r>
      <w:r>
        <w:rPr/>
        <w:t>used</w:t>
      </w:r>
      <w:r>
        <w:rPr>
          <w:spacing w:val="-5"/>
        </w:rPr>
        <w:t> </w:t>
      </w:r>
      <w:r>
        <w:rPr/>
        <w:t>and the monitoring and reporting. This ESCP is part of the Environmental Management and Mitigation Measures that are being implemented to protect the environment during construction. These measures</w:t>
      </w:r>
      <w:r>
        <w:rPr>
          <w:spacing w:val="-8"/>
        </w:rPr>
        <w:t> </w:t>
      </w:r>
      <w:r>
        <w:rPr/>
        <w:t>will</w:t>
      </w:r>
      <w:r>
        <w:rPr>
          <w:spacing w:val="-8"/>
        </w:rPr>
        <w:t> </w:t>
      </w:r>
      <w:r>
        <w:rPr/>
        <w:t>help</w:t>
      </w:r>
      <w:r>
        <w:rPr>
          <w:spacing w:val="-7"/>
        </w:rPr>
        <w:t> </w:t>
      </w:r>
      <w:r>
        <w:rPr/>
        <w:t>maintain</w:t>
      </w:r>
      <w:r>
        <w:rPr>
          <w:spacing w:val="-8"/>
        </w:rPr>
        <w:t> </w:t>
      </w:r>
      <w:r>
        <w:rPr/>
        <w:t>compliance</w:t>
      </w:r>
      <w:r>
        <w:rPr>
          <w:spacing w:val="-8"/>
        </w:rPr>
        <w:t> </w:t>
      </w:r>
      <w:r>
        <w:rPr/>
        <w:t>with</w:t>
      </w:r>
      <w:r>
        <w:rPr>
          <w:spacing w:val="-7"/>
        </w:rPr>
        <w:t> </w:t>
      </w:r>
      <w:r>
        <w:rPr/>
        <w:t>the</w:t>
      </w:r>
      <w:r>
        <w:rPr>
          <w:spacing w:val="-7"/>
        </w:rPr>
        <w:t> </w:t>
      </w:r>
      <w:r>
        <w:rPr/>
        <w:t>Federal</w:t>
      </w:r>
      <w:r>
        <w:rPr>
          <w:spacing w:val="-8"/>
        </w:rPr>
        <w:t> </w:t>
      </w:r>
      <w:r>
        <w:rPr/>
        <w:t>Fisheries</w:t>
      </w:r>
      <w:r>
        <w:rPr>
          <w:spacing w:val="-7"/>
        </w:rPr>
        <w:t> </w:t>
      </w:r>
      <w:r>
        <w:rPr/>
        <w:t>Act,</w:t>
      </w:r>
      <w:r>
        <w:rPr>
          <w:spacing w:val="-8"/>
        </w:rPr>
        <w:t> </w:t>
      </w:r>
      <w:r>
        <w:rPr/>
        <w:t>especially</w:t>
      </w:r>
      <w:r>
        <w:rPr>
          <w:spacing w:val="-8"/>
        </w:rPr>
        <w:t> </w:t>
      </w:r>
      <w:r>
        <w:rPr/>
        <w:t>Sections</w:t>
      </w:r>
      <w:r>
        <w:rPr>
          <w:spacing w:val="-8"/>
        </w:rPr>
        <w:t> </w:t>
      </w:r>
      <w:r>
        <w:rPr/>
        <w:t>34</w:t>
      </w:r>
      <w:r>
        <w:rPr>
          <w:spacing w:val="-6"/>
        </w:rPr>
        <w:t> </w:t>
      </w:r>
      <w:r>
        <w:rPr/>
        <w:t>to</w:t>
      </w:r>
      <w:r>
        <w:rPr>
          <w:spacing w:val="-8"/>
        </w:rPr>
        <w:t> </w:t>
      </w:r>
      <w:r>
        <w:rPr/>
        <w:t>36</w:t>
      </w:r>
      <w:r>
        <w:rPr>
          <w:spacing w:val="-8"/>
        </w:rPr>
        <w:t> </w:t>
      </w:r>
      <w:r>
        <w:rPr/>
        <w:t>of the Act, which prohibits any activities, other than fishing, that results in the death of fish, including the deposition of deleterious substances into waterbodies frequented by fish. This ESCP will allow as well to comply with the conditions detailed within the other applicable permits for the current project:</w:t>
      </w:r>
    </w:p>
    <w:p>
      <w:pPr>
        <w:pStyle w:val="ListParagraph"/>
        <w:numPr>
          <w:ilvl w:val="1"/>
          <w:numId w:val="16"/>
        </w:numPr>
        <w:tabs>
          <w:tab w:pos="2564" w:val="left" w:leader="none"/>
          <w:tab w:pos="2565" w:val="left" w:leader="none"/>
        </w:tabs>
        <w:spacing w:line="240" w:lineRule="auto" w:before="0" w:after="0"/>
        <w:ind w:left="2564" w:right="0" w:hanging="361"/>
        <w:jc w:val="left"/>
        <w:rPr>
          <w:sz w:val="22"/>
        </w:rPr>
      </w:pPr>
      <w:r>
        <w:rPr>
          <w:sz w:val="22"/>
        </w:rPr>
        <w:t>Nunavut Water Board Water Licence No:</w:t>
      </w:r>
      <w:r>
        <w:rPr>
          <w:spacing w:val="-7"/>
          <w:sz w:val="22"/>
        </w:rPr>
        <w:t> </w:t>
      </w:r>
      <w:r>
        <w:rPr>
          <w:sz w:val="22"/>
        </w:rPr>
        <w:t>8BC-CLY2225</w:t>
      </w:r>
    </w:p>
    <w:p>
      <w:pPr>
        <w:pStyle w:val="ListParagraph"/>
        <w:numPr>
          <w:ilvl w:val="1"/>
          <w:numId w:val="16"/>
        </w:numPr>
        <w:tabs>
          <w:tab w:pos="2564" w:val="left" w:leader="none"/>
          <w:tab w:pos="2565" w:val="left" w:leader="none"/>
        </w:tabs>
        <w:spacing w:line="240" w:lineRule="auto" w:before="80" w:after="0"/>
        <w:ind w:left="2564" w:right="0" w:hanging="361"/>
        <w:jc w:val="left"/>
        <w:rPr>
          <w:sz w:val="22"/>
        </w:rPr>
      </w:pPr>
      <w:r>
        <w:rPr>
          <w:sz w:val="22"/>
        </w:rPr>
        <w:t>Nunavut Impact Review Board screening decision report No.</w:t>
      </w:r>
      <w:r>
        <w:rPr>
          <w:spacing w:val="-9"/>
          <w:sz w:val="22"/>
        </w:rPr>
        <w:t> </w:t>
      </w:r>
      <w:r>
        <w:rPr>
          <w:sz w:val="22"/>
        </w:rPr>
        <w:t>21YN032</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1"/>
        <w:rPr>
          <w:sz w:val="23"/>
        </w:rPr>
      </w:pPr>
    </w:p>
    <w:p>
      <w:pPr>
        <w:spacing w:before="0"/>
        <w:ind w:left="1412" w:right="0" w:firstLine="0"/>
        <w:jc w:val="left"/>
        <w:rPr>
          <w:i/>
          <w:sz w:val="22"/>
        </w:rPr>
      </w:pPr>
      <w:r>
        <w:rPr>
          <w:i/>
          <w:sz w:val="22"/>
        </w:rPr>
        <w:t>Figure 1 : Sites locations</w:t>
      </w:r>
    </w:p>
    <w:p>
      <w:pPr>
        <w:spacing w:after="0"/>
        <w:jc w:val="left"/>
        <w:rPr>
          <w:sz w:val="22"/>
        </w:rPr>
        <w:sectPr>
          <w:headerReference w:type="default" r:id="rId147"/>
          <w:footerReference w:type="default" r:id="rId148"/>
          <w:pgSz w:w="12240" w:h="15840"/>
          <w:pgMar w:header="757" w:footer="907" w:top="1140" w:bottom="1100" w:left="0" w:right="500"/>
          <w:pgNumType w:start="1"/>
        </w:sectPr>
      </w:pPr>
    </w:p>
    <w:p>
      <w:pPr>
        <w:pStyle w:val="BodyText"/>
        <w:spacing w:before="3"/>
        <w:rPr>
          <w:i/>
        </w:rPr>
      </w:pPr>
    </w:p>
    <w:p>
      <w:pPr>
        <w:pStyle w:val="BodyText"/>
        <w:ind w:left="1412"/>
        <w:rPr>
          <w:sz w:val="20"/>
        </w:rPr>
      </w:pPr>
      <w:r>
        <w:rPr>
          <w:sz w:val="20"/>
        </w:rPr>
        <w:drawing>
          <wp:inline distT="0" distB="0" distL="0" distR="0">
            <wp:extent cx="6024401" cy="4663440"/>
            <wp:effectExtent l="0" t="0" r="0" b="0"/>
            <wp:docPr id="107" name="image71.jpeg"/>
            <wp:cNvGraphicFramePr>
              <a:graphicFrameLocks noChangeAspect="1"/>
            </wp:cNvGraphicFramePr>
            <a:graphic>
              <a:graphicData uri="http://schemas.openxmlformats.org/drawingml/2006/picture">
                <pic:pic>
                  <pic:nvPicPr>
                    <pic:cNvPr id="108" name="image71.jpeg"/>
                    <pic:cNvPicPr/>
                  </pic:nvPicPr>
                  <pic:blipFill>
                    <a:blip r:embed="rId149" cstate="print"/>
                    <a:stretch>
                      <a:fillRect/>
                    </a:stretch>
                  </pic:blipFill>
                  <pic:spPr>
                    <a:xfrm>
                      <a:off x="0" y="0"/>
                      <a:ext cx="6024401" cy="4663440"/>
                    </a:xfrm>
                    <a:prstGeom prst="rect">
                      <a:avLst/>
                    </a:prstGeom>
                  </pic:spPr>
                </pic:pic>
              </a:graphicData>
            </a:graphic>
          </wp:inline>
        </w:drawing>
      </w:r>
      <w:r>
        <w:rPr>
          <w:sz w:val="20"/>
        </w:rPr>
      </w:r>
    </w:p>
    <w:p>
      <w:pPr>
        <w:pStyle w:val="BodyText"/>
        <w:spacing w:before="10"/>
        <w:rPr>
          <w:i/>
          <w:sz w:val="23"/>
        </w:rPr>
      </w:pPr>
    </w:p>
    <w:p>
      <w:pPr>
        <w:pStyle w:val="Heading9"/>
        <w:tabs>
          <w:tab w:pos="10859" w:val="left" w:leader="none"/>
        </w:tabs>
        <w:spacing w:before="52"/>
        <w:jc w:val="both"/>
        <w:rPr>
          <w:rFonts w:ascii="Calibri"/>
        </w:rPr>
      </w:pPr>
      <w:r>
        <w:rPr>
          <w:rFonts w:ascii="Calibri"/>
          <w:color w:val="355E91"/>
          <w:spacing w:val="-25"/>
          <w:shd w:fill="95D5F6" w:color="auto" w:val="clear"/>
        </w:rPr>
        <w:t> </w:t>
      </w:r>
      <w:r>
        <w:rPr>
          <w:rFonts w:ascii="Calibri"/>
          <w:color w:val="355E91"/>
          <w:shd w:fill="95D5F6" w:color="auto" w:val="clear"/>
        </w:rPr>
        <w:t>1.1     OBJECTIVE AND</w:t>
      </w:r>
      <w:r>
        <w:rPr>
          <w:rFonts w:ascii="Calibri"/>
          <w:color w:val="355E91"/>
          <w:spacing w:val="-24"/>
          <w:shd w:fill="95D5F6" w:color="auto" w:val="clear"/>
        </w:rPr>
        <w:t> </w:t>
      </w:r>
      <w:r>
        <w:rPr>
          <w:rFonts w:ascii="Calibri"/>
          <w:color w:val="355E91"/>
          <w:shd w:fill="95D5F6" w:color="auto" w:val="clear"/>
        </w:rPr>
        <w:t>DEFINITIONS</w:t>
        <w:tab/>
      </w:r>
    </w:p>
    <w:p>
      <w:pPr>
        <w:pStyle w:val="BodyText"/>
        <w:spacing w:before="6"/>
        <w:rPr>
          <w:b/>
          <w:sz w:val="29"/>
        </w:rPr>
      </w:pPr>
    </w:p>
    <w:p>
      <w:pPr>
        <w:pStyle w:val="BodyText"/>
        <w:spacing w:line="312" w:lineRule="auto"/>
        <w:ind w:left="1412" w:right="907"/>
        <w:jc w:val="both"/>
      </w:pPr>
      <w:r>
        <w:rPr/>
        <w:t>Erosion and sedimentation are natural processes of loosening and transporting soil through the action of wind, water, and the subsequent movement and deposition of sediment particles. Construction activities can</w:t>
      </w:r>
      <w:r>
        <w:rPr>
          <w:spacing w:val="-5"/>
        </w:rPr>
        <w:t> </w:t>
      </w:r>
      <w:r>
        <w:rPr/>
        <w:t>result</w:t>
      </w:r>
      <w:r>
        <w:rPr>
          <w:spacing w:val="-5"/>
        </w:rPr>
        <w:t> </w:t>
      </w:r>
      <w:r>
        <w:rPr/>
        <w:t>in</w:t>
      </w:r>
      <w:r>
        <w:rPr>
          <w:spacing w:val="-6"/>
        </w:rPr>
        <w:t> </w:t>
      </w:r>
      <w:r>
        <w:rPr/>
        <w:t>increased</w:t>
      </w:r>
      <w:r>
        <w:rPr>
          <w:spacing w:val="-5"/>
        </w:rPr>
        <w:t> </w:t>
      </w:r>
      <w:r>
        <w:rPr/>
        <w:t>erosion</w:t>
      </w:r>
      <w:r>
        <w:rPr>
          <w:spacing w:val="-6"/>
        </w:rPr>
        <w:t> </w:t>
      </w:r>
      <w:r>
        <w:rPr/>
        <w:t>and</w:t>
      </w:r>
      <w:r>
        <w:rPr>
          <w:spacing w:val="-5"/>
        </w:rPr>
        <w:t> </w:t>
      </w:r>
      <w:r>
        <w:rPr/>
        <w:t>sedimentation.</w:t>
      </w:r>
      <w:r>
        <w:rPr>
          <w:spacing w:val="-6"/>
        </w:rPr>
        <w:t> </w:t>
      </w:r>
      <w:r>
        <w:rPr/>
        <w:t>The</w:t>
      </w:r>
      <w:r>
        <w:rPr>
          <w:spacing w:val="-5"/>
        </w:rPr>
        <w:t> </w:t>
      </w:r>
      <w:r>
        <w:rPr/>
        <w:t>dredging</w:t>
      </w:r>
      <w:r>
        <w:rPr>
          <w:spacing w:val="-6"/>
        </w:rPr>
        <w:t> </w:t>
      </w:r>
      <w:r>
        <w:rPr/>
        <w:t>activities</w:t>
      </w:r>
      <w:r>
        <w:rPr>
          <w:spacing w:val="-4"/>
        </w:rPr>
        <w:t> </w:t>
      </w:r>
      <w:r>
        <w:rPr/>
        <w:t>will</w:t>
      </w:r>
      <w:r>
        <w:rPr>
          <w:spacing w:val="-5"/>
        </w:rPr>
        <w:t> </w:t>
      </w:r>
      <w:r>
        <w:rPr/>
        <w:t>generate</w:t>
      </w:r>
      <w:r>
        <w:rPr>
          <w:spacing w:val="-5"/>
        </w:rPr>
        <w:t> </w:t>
      </w:r>
      <w:r>
        <w:rPr/>
        <w:t>important</w:t>
      </w:r>
      <w:r>
        <w:rPr>
          <w:spacing w:val="-5"/>
        </w:rPr>
        <w:t> </w:t>
      </w:r>
      <w:r>
        <w:rPr/>
        <w:t>volume runoff water which will require appropriate mitigation measures. The importance of erosion and sedimentation control is primarily to reduce the potential impact that erosion has on watercourses. Soil consists of many components, the majority of which are organic material, sand, silt and clay. It is the silt and clay that are the most damaging to watercourses as they are comprised of small particles that can be carried</w:t>
      </w:r>
      <w:r>
        <w:rPr>
          <w:spacing w:val="-15"/>
        </w:rPr>
        <w:t> </w:t>
      </w:r>
      <w:r>
        <w:rPr/>
        <w:t>for</w:t>
      </w:r>
      <w:r>
        <w:rPr>
          <w:spacing w:val="-14"/>
        </w:rPr>
        <w:t> </w:t>
      </w:r>
      <w:r>
        <w:rPr/>
        <w:t>long</w:t>
      </w:r>
      <w:r>
        <w:rPr>
          <w:spacing w:val="-14"/>
        </w:rPr>
        <w:t> </w:t>
      </w:r>
      <w:r>
        <w:rPr/>
        <w:t>distances</w:t>
      </w:r>
      <w:r>
        <w:rPr>
          <w:spacing w:val="-14"/>
        </w:rPr>
        <w:t> </w:t>
      </w:r>
      <w:r>
        <w:rPr/>
        <w:t>while</w:t>
      </w:r>
      <w:r>
        <w:rPr>
          <w:spacing w:val="-15"/>
        </w:rPr>
        <w:t> </w:t>
      </w:r>
      <w:r>
        <w:rPr/>
        <w:t>suspended</w:t>
      </w:r>
      <w:r>
        <w:rPr>
          <w:spacing w:val="-14"/>
        </w:rPr>
        <w:t> </w:t>
      </w:r>
      <w:r>
        <w:rPr/>
        <w:t>in</w:t>
      </w:r>
      <w:r>
        <w:rPr>
          <w:spacing w:val="-14"/>
        </w:rPr>
        <w:t> </w:t>
      </w:r>
      <w:r>
        <w:rPr/>
        <w:t>water.</w:t>
      </w:r>
      <w:r>
        <w:rPr>
          <w:spacing w:val="-13"/>
        </w:rPr>
        <w:t> </w:t>
      </w:r>
      <w:r>
        <w:rPr/>
        <w:t>Small</w:t>
      </w:r>
      <w:r>
        <w:rPr>
          <w:spacing w:val="-15"/>
        </w:rPr>
        <w:t> </w:t>
      </w:r>
      <w:r>
        <w:rPr/>
        <w:t>silt</w:t>
      </w:r>
      <w:r>
        <w:rPr>
          <w:spacing w:val="-15"/>
        </w:rPr>
        <w:t> </w:t>
      </w:r>
      <w:r>
        <w:rPr/>
        <w:t>and</w:t>
      </w:r>
      <w:r>
        <w:rPr>
          <w:spacing w:val="-14"/>
        </w:rPr>
        <w:t> </w:t>
      </w:r>
      <w:r>
        <w:rPr/>
        <w:t>clay</w:t>
      </w:r>
      <w:r>
        <w:rPr>
          <w:spacing w:val="-15"/>
        </w:rPr>
        <w:t> </w:t>
      </w:r>
      <w:r>
        <w:rPr/>
        <w:t>particles</w:t>
      </w:r>
      <w:r>
        <w:rPr>
          <w:spacing w:val="-12"/>
        </w:rPr>
        <w:t> </w:t>
      </w:r>
      <w:r>
        <w:rPr/>
        <w:t>can</w:t>
      </w:r>
      <w:r>
        <w:rPr>
          <w:spacing w:val="-14"/>
        </w:rPr>
        <w:t> </w:t>
      </w:r>
      <w:r>
        <w:rPr/>
        <w:t>cloud</w:t>
      </w:r>
      <w:r>
        <w:rPr>
          <w:spacing w:val="-14"/>
        </w:rPr>
        <w:t> </w:t>
      </w:r>
      <w:r>
        <w:rPr/>
        <w:t>the</w:t>
      </w:r>
      <w:r>
        <w:rPr>
          <w:spacing w:val="-13"/>
        </w:rPr>
        <w:t> </w:t>
      </w:r>
      <w:r>
        <w:rPr/>
        <w:t>water</w:t>
      </w:r>
      <w:r>
        <w:rPr>
          <w:spacing w:val="-14"/>
        </w:rPr>
        <w:t> </w:t>
      </w:r>
      <w:r>
        <w:rPr/>
        <w:t>making it difficult for fish to find food, and also block sunlight reaching aquatic plants. When small silt and clay particles settle on the bottom, they can smother fish and amphibian eggs. There is an added risk that eroded soil may carry hard metals, traces of petroleum product or other pollutants from land into a watercourse. The effects of sedimentation in watercourses can be profound enough to be considered deleterious (harmful or damaging) to</w:t>
      </w:r>
      <w:r>
        <w:rPr>
          <w:spacing w:val="-2"/>
        </w:rPr>
        <w:t> </w:t>
      </w:r>
      <w:r>
        <w:rPr/>
        <w:t>fish.</w:t>
      </w:r>
    </w:p>
    <w:p>
      <w:pPr>
        <w:spacing w:after="0" w:line="312" w:lineRule="auto"/>
        <w:jc w:val="both"/>
        <w:sectPr>
          <w:pgSz w:w="12240" w:h="15840"/>
          <w:pgMar w:header="757" w:footer="907" w:top="1140" w:bottom="1100" w:left="0" w:right="500"/>
        </w:sectPr>
      </w:pPr>
    </w:p>
    <w:p>
      <w:pPr>
        <w:pStyle w:val="BodyText"/>
        <w:spacing w:before="9"/>
        <w:rPr>
          <w:sz w:val="17"/>
        </w:rPr>
      </w:pPr>
    </w:p>
    <w:p>
      <w:pPr>
        <w:pStyle w:val="BodyText"/>
        <w:spacing w:before="56"/>
        <w:ind w:left="2263"/>
      </w:pPr>
      <w:r>
        <w:rPr>
          <w:w w:val="99"/>
          <w:u w:val="single"/>
        </w:rPr>
        <w:t> </w:t>
      </w:r>
      <w:r>
        <w:rPr>
          <w:u w:val="single"/>
        </w:rPr>
        <w:t>Erosion</w:t>
      </w:r>
    </w:p>
    <w:p>
      <w:pPr>
        <w:pStyle w:val="BodyText"/>
        <w:spacing w:line="312" w:lineRule="auto" w:before="80"/>
        <w:ind w:left="2261" w:right="908"/>
        <w:jc w:val="both"/>
      </w:pPr>
      <w:r>
        <w:rPr/>
        <w:t>Occurs when energy (water in this case) is applied to a soil surface causing the detachment, suspension</w:t>
      </w:r>
      <w:r>
        <w:rPr>
          <w:spacing w:val="-4"/>
        </w:rPr>
        <w:t> </w:t>
      </w:r>
      <w:r>
        <w:rPr/>
        <w:t>and</w:t>
      </w:r>
      <w:r>
        <w:rPr>
          <w:spacing w:val="-4"/>
        </w:rPr>
        <w:t> </w:t>
      </w:r>
      <w:r>
        <w:rPr/>
        <w:t>transfer</w:t>
      </w:r>
      <w:r>
        <w:rPr>
          <w:spacing w:val="-3"/>
        </w:rPr>
        <w:t> </w:t>
      </w:r>
      <w:r>
        <w:rPr/>
        <w:t>of</w:t>
      </w:r>
      <w:r>
        <w:rPr>
          <w:spacing w:val="-4"/>
        </w:rPr>
        <w:t> </w:t>
      </w:r>
      <w:r>
        <w:rPr/>
        <w:t>soil</w:t>
      </w:r>
      <w:r>
        <w:rPr>
          <w:spacing w:val="-4"/>
        </w:rPr>
        <w:t> </w:t>
      </w:r>
      <w:r>
        <w:rPr/>
        <w:t>particles</w:t>
      </w:r>
      <w:r>
        <w:rPr>
          <w:spacing w:val="-3"/>
        </w:rPr>
        <w:t> </w:t>
      </w:r>
      <w:r>
        <w:rPr/>
        <w:t>from</w:t>
      </w:r>
      <w:r>
        <w:rPr>
          <w:spacing w:val="-4"/>
        </w:rPr>
        <w:t> </w:t>
      </w:r>
      <w:r>
        <w:rPr/>
        <w:t>a</w:t>
      </w:r>
      <w:r>
        <w:rPr>
          <w:spacing w:val="-2"/>
        </w:rPr>
        <w:t> </w:t>
      </w:r>
      <w:r>
        <w:rPr/>
        <w:t>stable</w:t>
      </w:r>
      <w:r>
        <w:rPr>
          <w:spacing w:val="-3"/>
        </w:rPr>
        <w:t> </w:t>
      </w:r>
      <w:r>
        <w:rPr/>
        <w:t>mass.</w:t>
      </w:r>
      <w:r>
        <w:rPr>
          <w:spacing w:val="-4"/>
        </w:rPr>
        <w:t> </w:t>
      </w:r>
      <w:r>
        <w:rPr/>
        <w:t>The</w:t>
      </w:r>
      <w:r>
        <w:rPr>
          <w:spacing w:val="-3"/>
        </w:rPr>
        <w:t> </w:t>
      </w:r>
      <w:r>
        <w:rPr/>
        <w:t>objective</w:t>
      </w:r>
      <w:r>
        <w:rPr>
          <w:spacing w:val="-4"/>
        </w:rPr>
        <w:t> </w:t>
      </w:r>
      <w:r>
        <w:rPr/>
        <w:t>is</w:t>
      </w:r>
      <w:r>
        <w:rPr>
          <w:spacing w:val="-4"/>
        </w:rPr>
        <w:t> </w:t>
      </w:r>
      <w:r>
        <w:rPr/>
        <w:t>to</w:t>
      </w:r>
      <w:r>
        <w:rPr>
          <w:spacing w:val="-3"/>
        </w:rPr>
        <w:t> </w:t>
      </w:r>
      <w:r>
        <w:rPr/>
        <w:t>reduce</w:t>
      </w:r>
      <w:r>
        <w:rPr>
          <w:spacing w:val="-3"/>
        </w:rPr>
        <w:t> </w:t>
      </w:r>
      <w:r>
        <w:rPr/>
        <w:t>the</w:t>
      </w:r>
      <w:r>
        <w:rPr>
          <w:spacing w:val="-4"/>
        </w:rPr>
        <w:t> </w:t>
      </w:r>
      <w:r>
        <w:rPr/>
        <w:t>water flow that could loosen the soil</w:t>
      </w:r>
      <w:r>
        <w:rPr>
          <w:spacing w:val="-7"/>
        </w:rPr>
        <w:t> </w:t>
      </w:r>
      <w:r>
        <w:rPr/>
        <w:t>particles.</w:t>
      </w:r>
    </w:p>
    <w:p>
      <w:pPr>
        <w:pStyle w:val="BodyText"/>
        <w:spacing w:before="8"/>
        <w:rPr>
          <w:sz w:val="19"/>
        </w:rPr>
      </w:pPr>
    </w:p>
    <w:p>
      <w:pPr>
        <w:pStyle w:val="BodyText"/>
        <w:ind w:left="2262"/>
      </w:pPr>
      <w:r>
        <w:rPr>
          <w:u w:val="single"/>
        </w:rPr>
        <w:t>Sedimentation</w:t>
      </w:r>
    </w:p>
    <w:p>
      <w:pPr>
        <w:pStyle w:val="BodyText"/>
        <w:spacing w:line="312" w:lineRule="auto" w:before="81"/>
        <w:ind w:left="2262" w:right="910"/>
        <w:jc w:val="both"/>
      </w:pPr>
      <w:r>
        <w:rPr/>
        <w:t>The</w:t>
      </w:r>
      <w:r>
        <w:rPr>
          <w:spacing w:val="-10"/>
        </w:rPr>
        <w:t> </w:t>
      </w:r>
      <w:r>
        <w:rPr/>
        <w:t>process</w:t>
      </w:r>
      <w:r>
        <w:rPr>
          <w:spacing w:val="-9"/>
        </w:rPr>
        <w:t> </w:t>
      </w:r>
      <w:r>
        <w:rPr/>
        <w:t>whereby</w:t>
      </w:r>
      <w:r>
        <w:rPr>
          <w:spacing w:val="-10"/>
        </w:rPr>
        <w:t> </w:t>
      </w:r>
      <w:r>
        <w:rPr/>
        <w:t>the</w:t>
      </w:r>
      <w:r>
        <w:rPr>
          <w:spacing w:val="-8"/>
        </w:rPr>
        <w:t> </w:t>
      </w:r>
      <w:r>
        <w:rPr/>
        <w:t>energy</w:t>
      </w:r>
      <w:r>
        <w:rPr>
          <w:spacing w:val="-11"/>
        </w:rPr>
        <w:t> </w:t>
      </w:r>
      <w:r>
        <w:rPr/>
        <w:t>of</w:t>
      </w:r>
      <w:r>
        <w:rPr>
          <w:spacing w:val="-10"/>
        </w:rPr>
        <w:t> </w:t>
      </w:r>
      <w:r>
        <w:rPr/>
        <w:t>water</w:t>
      </w:r>
      <w:r>
        <w:rPr>
          <w:spacing w:val="-11"/>
        </w:rPr>
        <w:t> </w:t>
      </w:r>
      <w:r>
        <w:rPr/>
        <w:t>carrying</w:t>
      </w:r>
      <w:r>
        <w:rPr>
          <w:spacing w:val="-10"/>
        </w:rPr>
        <w:t> </w:t>
      </w:r>
      <w:r>
        <w:rPr/>
        <w:t>soil</w:t>
      </w:r>
      <w:r>
        <w:rPr>
          <w:spacing w:val="-11"/>
        </w:rPr>
        <w:t> </w:t>
      </w:r>
      <w:r>
        <w:rPr/>
        <w:t>particles</w:t>
      </w:r>
      <w:r>
        <w:rPr>
          <w:spacing w:val="-10"/>
        </w:rPr>
        <w:t> </w:t>
      </w:r>
      <w:r>
        <w:rPr/>
        <w:t>is</w:t>
      </w:r>
      <w:r>
        <w:rPr>
          <w:spacing w:val="-11"/>
        </w:rPr>
        <w:t> </w:t>
      </w:r>
      <w:r>
        <w:rPr/>
        <w:t>reduced</w:t>
      </w:r>
      <w:r>
        <w:rPr>
          <w:spacing w:val="-9"/>
        </w:rPr>
        <w:t> </w:t>
      </w:r>
      <w:r>
        <w:rPr/>
        <w:t>down</w:t>
      </w:r>
      <w:r>
        <w:rPr>
          <w:spacing w:val="-11"/>
        </w:rPr>
        <w:t> </w:t>
      </w:r>
      <w:r>
        <w:rPr/>
        <w:t>to</w:t>
      </w:r>
      <w:r>
        <w:rPr>
          <w:spacing w:val="-10"/>
        </w:rPr>
        <w:t> </w:t>
      </w:r>
      <w:r>
        <w:rPr/>
        <w:t>the</w:t>
      </w:r>
      <w:r>
        <w:rPr>
          <w:spacing w:val="-9"/>
        </w:rPr>
        <w:t> </w:t>
      </w:r>
      <w:r>
        <w:rPr/>
        <w:t>point</w:t>
      </w:r>
      <w:r>
        <w:rPr>
          <w:spacing w:val="-11"/>
        </w:rPr>
        <w:t> </w:t>
      </w:r>
      <w:r>
        <w:rPr/>
        <w:t>that those suspended particles are allowed to settle out and be deposited, creating a build-up of sediment</w:t>
      </w:r>
      <w:r>
        <w:rPr>
          <w:spacing w:val="-9"/>
        </w:rPr>
        <w:t> </w:t>
      </w:r>
      <w:r>
        <w:rPr/>
        <w:t>at</w:t>
      </w:r>
      <w:r>
        <w:rPr>
          <w:spacing w:val="-8"/>
        </w:rPr>
        <w:t> </w:t>
      </w:r>
      <w:r>
        <w:rPr/>
        <w:t>that</w:t>
      </w:r>
      <w:r>
        <w:rPr>
          <w:spacing w:val="-9"/>
        </w:rPr>
        <w:t> </w:t>
      </w:r>
      <w:r>
        <w:rPr/>
        <w:t>location.</w:t>
      </w:r>
      <w:r>
        <w:rPr>
          <w:spacing w:val="-7"/>
        </w:rPr>
        <w:t> </w:t>
      </w:r>
      <w:r>
        <w:rPr/>
        <w:t>The</w:t>
      </w:r>
      <w:r>
        <w:rPr>
          <w:spacing w:val="-9"/>
        </w:rPr>
        <w:t> </w:t>
      </w:r>
      <w:r>
        <w:rPr/>
        <w:t>objective</w:t>
      </w:r>
      <w:r>
        <w:rPr>
          <w:spacing w:val="-8"/>
        </w:rPr>
        <w:t> </w:t>
      </w:r>
      <w:r>
        <w:rPr/>
        <w:t>is</w:t>
      </w:r>
      <w:r>
        <w:rPr>
          <w:spacing w:val="-8"/>
        </w:rPr>
        <w:t> </w:t>
      </w:r>
      <w:r>
        <w:rPr/>
        <w:t>to</w:t>
      </w:r>
      <w:r>
        <w:rPr>
          <w:spacing w:val="-9"/>
        </w:rPr>
        <w:t> </w:t>
      </w:r>
      <w:r>
        <w:rPr/>
        <w:t>create</w:t>
      </w:r>
      <w:r>
        <w:rPr>
          <w:spacing w:val="-8"/>
        </w:rPr>
        <w:t> </w:t>
      </w:r>
      <w:r>
        <w:rPr/>
        <w:t>a</w:t>
      </w:r>
      <w:r>
        <w:rPr>
          <w:spacing w:val="-7"/>
        </w:rPr>
        <w:t> </w:t>
      </w:r>
      <w:r>
        <w:rPr/>
        <w:t>sedimentation</w:t>
      </w:r>
      <w:r>
        <w:rPr>
          <w:spacing w:val="-9"/>
        </w:rPr>
        <w:t> </w:t>
      </w:r>
      <w:r>
        <w:rPr/>
        <w:t>low</w:t>
      </w:r>
      <w:r>
        <w:rPr>
          <w:spacing w:val="-9"/>
        </w:rPr>
        <w:t> </w:t>
      </w:r>
      <w:r>
        <w:rPr/>
        <w:t>point</w:t>
      </w:r>
      <w:r>
        <w:rPr>
          <w:spacing w:val="-8"/>
        </w:rPr>
        <w:t> </w:t>
      </w:r>
      <w:r>
        <w:rPr/>
        <w:t>in</w:t>
      </w:r>
      <w:r>
        <w:rPr>
          <w:spacing w:val="-8"/>
        </w:rPr>
        <w:t> </w:t>
      </w:r>
      <w:r>
        <w:rPr/>
        <w:t>order</w:t>
      </w:r>
      <w:r>
        <w:rPr>
          <w:spacing w:val="-9"/>
        </w:rPr>
        <w:t> </w:t>
      </w:r>
      <w:r>
        <w:rPr/>
        <w:t>to</w:t>
      </w:r>
      <w:r>
        <w:rPr>
          <w:spacing w:val="-9"/>
        </w:rPr>
        <w:t> </w:t>
      </w:r>
      <w:r>
        <w:rPr/>
        <w:t>reduce the</w:t>
      </w:r>
      <w:r>
        <w:rPr>
          <w:spacing w:val="-3"/>
        </w:rPr>
        <w:t> </w:t>
      </w:r>
      <w:r>
        <w:rPr/>
        <w:t>energy</w:t>
      </w:r>
      <w:r>
        <w:rPr>
          <w:spacing w:val="-4"/>
        </w:rPr>
        <w:t> </w:t>
      </w:r>
      <w:r>
        <w:rPr/>
        <w:t>and</w:t>
      </w:r>
      <w:r>
        <w:rPr>
          <w:spacing w:val="-3"/>
        </w:rPr>
        <w:t> </w:t>
      </w:r>
      <w:r>
        <w:rPr/>
        <w:t>have</w:t>
      </w:r>
      <w:r>
        <w:rPr>
          <w:spacing w:val="-4"/>
        </w:rPr>
        <w:t> </w:t>
      </w:r>
      <w:r>
        <w:rPr/>
        <w:t>all</w:t>
      </w:r>
      <w:r>
        <w:rPr>
          <w:spacing w:val="-2"/>
        </w:rPr>
        <w:t> </w:t>
      </w:r>
      <w:r>
        <w:rPr/>
        <w:t>the</w:t>
      </w:r>
      <w:r>
        <w:rPr>
          <w:spacing w:val="-4"/>
        </w:rPr>
        <w:t> </w:t>
      </w:r>
      <w:r>
        <w:rPr/>
        <w:t>size</w:t>
      </w:r>
      <w:r>
        <w:rPr>
          <w:spacing w:val="-3"/>
        </w:rPr>
        <w:t> </w:t>
      </w:r>
      <w:r>
        <w:rPr/>
        <w:t>particles</w:t>
      </w:r>
      <w:r>
        <w:rPr>
          <w:spacing w:val="-4"/>
        </w:rPr>
        <w:t> </w:t>
      </w:r>
      <w:r>
        <w:rPr/>
        <w:t>deposited</w:t>
      </w:r>
      <w:r>
        <w:rPr>
          <w:spacing w:val="-3"/>
        </w:rPr>
        <w:t> </w:t>
      </w:r>
      <w:r>
        <w:rPr/>
        <w:t>before</w:t>
      </w:r>
      <w:r>
        <w:rPr>
          <w:spacing w:val="-3"/>
        </w:rPr>
        <w:t> </w:t>
      </w:r>
      <w:r>
        <w:rPr/>
        <w:t>it</w:t>
      </w:r>
      <w:r>
        <w:rPr>
          <w:spacing w:val="-4"/>
        </w:rPr>
        <w:t> </w:t>
      </w:r>
      <w:r>
        <w:rPr/>
        <w:t>enters</w:t>
      </w:r>
      <w:r>
        <w:rPr>
          <w:spacing w:val="-4"/>
        </w:rPr>
        <w:t> </w:t>
      </w:r>
      <w:r>
        <w:rPr/>
        <w:t>any</w:t>
      </w:r>
      <w:r>
        <w:rPr>
          <w:spacing w:val="-4"/>
        </w:rPr>
        <w:t> </w:t>
      </w:r>
      <w:r>
        <w:rPr/>
        <w:t>water</w:t>
      </w:r>
      <w:r>
        <w:rPr>
          <w:spacing w:val="-3"/>
        </w:rPr>
        <w:t> </w:t>
      </w:r>
      <w:r>
        <w:rPr/>
        <w:t>bodies,</w:t>
      </w:r>
      <w:r>
        <w:rPr>
          <w:spacing w:val="-3"/>
        </w:rPr>
        <w:t> </w:t>
      </w:r>
      <w:r>
        <w:rPr/>
        <w:t>rivers</w:t>
      </w:r>
      <w:r>
        <w:rPr>
          <w:spacing w:val="-3"/>
        </w:rPr>
        <w:t> </w:t>
      </w:r>
      <w:r>
        <w:rPr/>
        <w:t>and streams.</w:t>
      </w:r>
    </w:p>
    <w:p>
      <w:pPr>
        <w:pStyle w:val="BodyText"/>
        <w:spacing w:before="7"/>
        <w:rPr>
          <w:sz w:val="19"/>
        </w:rPr>
      </w:pPr>
    </w:p>
    <w:p>
      <w:pPr>
        <w:pStyle w:val="BodyText"/>
        <w:ind w:left="2262"/>
      </w:pPr>
      <w:r>
        <w:rPr>
          <w:u w:val="single"/>
        </w:rPr>
        <w:t>Deleterious</w:t>
      </w:r>
    </w:p>
    <w:p>
      <w:pPr>
        <w:pStyle w:val="BodyText"/>
        <w:spacing w:line="312" w:lineRule="auto" w:before="81"/>
        <w:ind w:left="2261" w:right="908"/>
        <w:jc w:val="both"/>
      </w:pPr>
      <w:r>
        <w:rPr/>
        <w:t>The federal Fisheries Act defines it as “Any substance that, if added to water, would degrade or alter or form part of a process of degradation or alteration of the quality of that water so that it is rendered or is likely to be rendered deleterious to fish or fish habitat or to the use of by man of fish that frequent that water” (Canadian Fisheries Act).</w:t>
      </w:r>
    </w:p>
    <w:p>
      <w:pPr>
        <w:pStyle w:val="BodyText"/>
        <w:spacing w:before="8"/>
        <w:rPr>
          <w:sz w:val="19"/>
        </w:rPr>
      </w:pPr>
    </w:p>
    <w:p>
      <w:pPr>
        <w:pStyle w:val="BodyText"/>
        <w:spacing w:line="312" w:lineRule="auto"/>
        <w:ind w:left="1412" w:right="908"/>
        <w:jc w:val="both"/>
      </w:pPr>
      <w:r>
        <w:rPr/>
        <w:t>Wind can be a mechanism of erosion, particularly for dry, finely textured soils with low organic content that is exposed by construction activities. Wind erosion can influence local air quality on the project site and be a source of sediment for water bodies. Areas of potential wind erosion are mainly roads and stockpiles.</w:t>
      </w:r>
    </w:p>
    <w:p>
      <w:pPr>
        <w:pStyle w:val="BodyText"/>
        <w:spacing w:before="5"/>
        <w:rPr>
          <w:sz w:val="15"/>
        </w:rPr>
      </w:pPr>
    </w:p>
    <w:p>
      <w:pPr>
        <w:pStyle w:val="Heading9"/>
        <w:tabs>
          <w:tab w:pos="10859" w:val="left" w:leader="none"/>
        </w:tabs>
        <w:spacing w:before="52"/>
        <w:jc w:val="both"/>
        <w:rPr>
          <w:rFonts w:ascii="Calibri"/>
        </w:rPr>
      </w:pPr>
      <w:r>
        <w:rPr>
          <w:rFonts w:ascii="Calibri"/>
          <w:color w:val="355E91"/>
          <w:spacing w:val="-25"/>
          <w:shd w:fill="95D5F6" w:color="auto" w:val="clear"/>
        </w:rPr>
        <w:t> </w:t>
      </w:r>
      <w:r>
        <w:rPr>
          <w:rFonts w:ascii="Calibri"/>
          <w:color w:val="355E91"/>
          <w:shd w:fill="95D5F6" w:color="auto" w:val="clear"/>
        </w:rPr>
        <w:t>1.2     EXISTING SURFACE AND VEGETATION</w:t>
      </w:r>
      <w:r>
        <w:rPr>
          <w:rFonts w:ascii="Calibri"/>
          <w:color w:val="355E91"/>
          <w:spacing w:val="-26"/>
          <w:shd w:fill="95D5F6" w:color="auto" w:val="clear"/>
        </w:rPr>
        <w:t> </w:t>
      </w:r>
      <w:r>
        <w:rPr>
          <w:rFonts w:ascii="Calibri"/>
          <w:color w:val="355E91"/>
          <w:shd w:fill="95D5F6" w:color="auto" w:val="clear"/>
        </w:rPr>
        <w:t>CONDITIONS</w:t>
        <w:tab/>
      </w:r>
    </w:p>
    <w:p>
      <w:pPr>
        <w:pStyle w:val="BodyText"/>
        <w:spacing w:before="6"/>
        <w:rPr>
          <w:b/>
          <w:sz w:val="29"/>
        </w:rPr>
      </w:pPr>
    </w:p>
    <w:p>
      <w:pPr>
        <w:pStyle w:val="BodyText"/>
        <w:spacing w:line="312" w:lineRule="auto"/>
        <w:ind w:left="1412" w:right="907"/>
        <w:jc w:val="both"/>
      </w:pPr>
      <w:r>
        <w:rPr/>
        <w:t>Most</w:t>
      </w:r>
      <w:r>
        <w:rPr>
          <w:spacing w:val="-10"/>
        </w:rPr>
        <w:t> </w:t>
      </w:r>
      <w:r>
        <w:rPr/>
        <w:t>of</w:t>
      </w:r>
      <w:r>
        <w:rPr>
          <w:spacing w:val="-10"/>
        </w:rPr>
        <w:t> </w:t>
      </w:r>
      <w:r>
        <w:rPr/>
        <w:t>Clyde</w:t>
      </w:r>
      <w:r>
        <w:rPr>
          <w:spacing w:val="-9"/>
        </w:rPr>
        <w:t> </w:t>
      </w:r>
      <w:r>
        <w:rPr/>
        <w:t>River's</w:t>
      </w:r>
      <w:r>
        <w:rPr>
          <w:spacing w:val="-9"/>
        </w:rPr>
        <w:t> </w:t>
      </w:r>
      <w:r>
        <w:rPr/>
        <w:t>town</w:t>
      </w:r>
      <w:r>
        <w:rPr>
          <w:spacing w:val="-8"/>
        </w:rPr>
        <w:t> </w:t>
      </w:r>
      <w:r>
        <w:rPr/>
        <w:t>and</w:t>
      </w:r>
      <w:r>
        <w:rPr>
          <w:spacing w:val="-10"/>
        </w:rPr>
        <w:t> </w:t>
      </w:r>
      <w:r>
        <w:rPr/>
        <w:t>airport</w:t>
      </w:r>
      <w:r>
        <w:rPr>
          <w:spacing w:val="-9"/>
        </w:rPr>
        <w:t> </w:t>
      </w:r>
      <w:r>
        <w:rPr/>
        <w:t>are</w:t>
      </w:r>
      <w:r>
        <w:rPr>
          <w:spacing w:val="-10"/>
        </w:rPr>
        <w:t> </w:t>
      </w:r>
      <w:r>
        <w:rPr/>
        <w:t>built</w:t>
      </w:r>
      <w:r>
        <w:rPr>
          <w:spacing w:val="-9"/>
        </w:rPr>
        <w:t> </w:t>
      </w:r>
      <w:r>
        <w:rPr/>
        <w:t>atop</w:t>
      </w:r>
      <w:r>
        <w:rPr>
          <w:spacing w:val="-6"/>
        </w:rPr>
        <w:t> </w:t>
      </w:r>
      <w:r>
        <w:rPr/>
        <w:t>thick,</w:t>
      </w:r>
      <w:r>
        <w:rPr>
          <w:spacing w:val="-9"/>
        </w:rPr>
        <w:t> </w:t>
      </w:r>
      <w:r>
        <w:rPr/>
        <w:t>terraced,</w:t>
      </w:r>
      <w:r>
        <w:rPr>
          <w:spacing w:val="-9"/>
        </w:rPr>
        <w:t> </w:t>
      </w:r>
      <w:r>
        <w:rPr/>
        <w:t>raised</w:t>
      </w:r>
      <w:r>
        <w:rPr>
          <w:spacing w:val="-10"/>
        </w:rPr>
        <w:t> </w:t>
      </w:r>
      <w:r>
        <w:rPr/>
        <w:t>marine</w:t>
      </w:r>
      <w:r>
        <w:rPr>
          <w:spacing w:val="-9"/>
        </w:rPr>
        <w:t> </w:t>
      </w:r>
      <w:r>
        <w:rPr/>
        <w:t>and</w:t>
      </w:r>
      <w:r>
        <w:rPr>
          <w:spacing w:val="-10"/>
        </w:rPr>
        <w:t> </w:t>
      </w:r>
      <w:r>
        <w:rPr/>
        <w:t>glaciomarine</w:t>
      </w:r>
      <w:r>
        <w:rPr>
          <w:spacing w:val="-9"/>
        </w:rPr>
        <w:t> </w:t>
      </w:r>
      <w:r>
        <w:rPr/>
        <w:t>sandy sediments that contain saline permafrost. According to the geotechnical investigation done for this project,</w:t>
      </w:r>
      <w:r>
        <w:rPr>
          <w:spacing w:val="-4"/>
        </w:rPr>
        <w:t> </w:t>
      </w:r>
      <w:r>
        <w:rPr/>
        <w:t>the</w:t>
      </w:r>
      <w:r>
        <w:rPr>
          <w:spacing w:val="-2"/>
        </w:rPr>
        <w:t> </w:t>
      </w:r>
      <w:r>
        <w:rPr/>
        <w:t>native</w:t>
      </w:r>
      <w:r>
        <w:rPr>
          <w:spacing w:val="-4"/>
        </w:rPr>
        <w:t> </w:t>
      </w:r>
      <w:r>
        <w:rPr/>
        <w:t>soils</w:t>
      </w:r>
      <w:r>
        <w:rPr>
          <w:spacing w:val="-3"/>
        </w:rPr>
        <w:t> </w:t>
      </w:r>
      <w:r>
        <w:rPr/>
        <w:t>at</w:t>
      </w:r>
      <w:r>
        <w:rPr>
          <w:spacing w:val="-3"/>
        </w:rPr>
        <w:t> </w:t>
      </w:r>
      <w:r>
        <w:rPr/>
        <w:t>the</w:t>
      </w:r>
      <w:r>
        <w:rPr>
          <w:spacing w:val="-2"/>
        </w:rPr>
        <w:t> </w:t>
      </w:r>
      <w:r>
        <w:rPr/>
        <w:t>harbour</w:t>
      </w:r>
      <w:r>
        <w:rPr>
          <w:spacing w:val="-3"/>
        </w:rPr>
        <w:t> </w:t>
      </w:r>
      <w:r>
        <w:rPr/>
        <w:t>water</w:t>
      </w:r>
      <w:r>
        <w:rPr>
          <w:spacing w:val="-3"/>
        </w:rPr>
        <w:t> </w:t>
      </w:r>
      <w:r>
        <w:rPr/>
        <w:t>lot</w:t>
      </w:r>
      <w:r>
        <w:rPr>
          <w:spacing w:val="-3"/>
        </w:rPr>
        <w:t> </w:t>
      </w:r>
      <w:r>
        <w:rPr/>
        <w:t>and</w:t>
      </w:r>
      <w:r>
        <w:rPr>
          <w:spacing w:val="1"/>
        </w:rPr>
        <w:t> </w:t>
      </w:r>
      <w:r>
        <w:rPr/>
        <w:t>at</w:t>
      </w:r>
      <w:r>
        <w:rPr>
          <w:spacing w:val="-3"/>
        </w:rPr>
        <w:t> </w:t>
      </w:r>
      <w:r>
        <w:rPr/>
        <w:t>the</w:t>
      </w:r>
      <w:r>
        <w:rPr>
          <w:spacing w:val="-3"/>
        </w:rPr>
        <w:t> </w:t>
      </w:r>
      <w:r>
        <w:rPr/>
        <w:t>harbour</w:t>
      </w:r>
      <w:r>
        <w:rPr>
          <w:spacing w:val="-3"/>
        </w:rPr>
        <w:t> </w:t>
      </w:r>
      <w:r>
        <w:rPr/>
        <w:t>uplands</w:t>
      </w:r>
      <w:r>
        <w:rPr>
          <w:spacing w:val="-4"/>
        </w:rPr>
        <w:t> </w:t>
      </w:r>
      <w:r>
        <w:rPr/>
        <w:t>primarily</w:t>
      </w:r>
      <w:r>
        <w:rPr>
          <w:spacing w:val="-3"/>
        </w:rPr>
        <w:t> </w:t>
      </w:r>
      <w:r>
        <w:rPr/>
        <w:t>consist</w:t>
      </w:r>
      <w:r>
        <w:rPr>
          <w:spacing w:val="-3"/>
        </w:rPr>
        <w:t> </w:t>
      </w:r>
      <w:r>
        <w:rPr/>
        <w:t>of</w:t>
      </w:r>
      <w:r>
        <w:rPr>
          <w:spacing w:val="-4"/>
        </w:rPr>
        <w:t> </w:t>
      </w:r>
      <w:r>
        <w:rPr/>
        <w:t>silty</w:t>
      </w:r>
      <w:r>
        <w:rPr>
          <w:spacing w:val="-3"/>
        </w:rPr>
        <w:t> </w:t>
      </w:r>
      <w:r>
        <w:rPr/>
        <w:t>sand to sand with silt and gravel. It is acknowledged that the sediments present on site are susceptible to be easily</w:t>
      </w:r>
      <w:r>
        <w:rPr>
          <w:spacing w:val="-11"/>
        </w:rPr>
        <w:t> </w:t>
      </w:r>
      <w:r>
        <w:rPr/>
        <w:t>transported</w:t>
      </w:r>
      <w:r>
        <w:rPr>
          <w:spacing w:val="-10"/>
        </w:rPr>
        <w:t> </w:t>
      </w:r>
      <w:r>
        <w:rPr/>
        <w:t>and</w:t>
      </w:r>
      <w:r>
        <w:rPr>
          <w:spacing w:val="-11"/>
        </w:rPr>
        <w:t> </w:t>
      </w:r>
      <w:r>
        <w:rPr/>
        <w:t>will</w:t>
      </w:r>
      <w:r>
        <w:rPr>
          <w:spacing w:val="-9"/>
        </w:rPr>
        <w:t> </w:t>
      </w:r>
      <w:r>
        <w:rPr/>
        <w:t>need</w:t>
      </w:r>
      <w:r>
        <w:rPr>
          <w:spacing w:val="-11"/>
        </w:rPr>
        <w:t> </w:t>
      </w:r>
      <w:r>
        <w:rPr/>
        <w:t>special</w:t>
      </w:r>
      <w:r>
        <w:rPr>
          <w:spacing w:val="-9"/>
        </w:rPr>
        <w:t> </w:t>
      </w:r>
      <w:r>
        <w:rPr/>
        <w:t>attention</w:t>
      </w:r>
      <w:r>
        <w:rPr>
          <w:spacing w:val="-11"/>
        </w:rPr>
        <w:t> </w:t>
      </w:r>
      <w:r>
        <w:rPr/>
        <w:t>in</w:t>
      </w:r>
      <w:r>
        <w:rPr>
          <w:spacing w:val="-11"/>
        </w:rPr>
        <w:t> </w:t>
      </w:r>
      <w:r>
        <w:rPr/>
        <w:t>order</w:t>
      </w:r>
      <w:r>
        <w:rPr>
          <w:spacing w:val="-9"/>
        </w:rPr>
        <w:t> </w:t>
      </w:r>
      <w:r>
        <w:rPr/>
        <w:t>to</w:t>
      </w:r>
      <w:r>
        <w:rPr>
          <w:spacing w:val="-10"/>
        </w:rPr>
        <w:t> </w:t>
      </w:r>
      <w:r>
        <w:rPr/>
        <w:t>minimise</w:t>
      </w:r>
      <w:r>
        <w:rPr>
          <w:spacing w:val="-10"/>
        </w:rPr>
        <w:t> </w:t>
      </w:r>
      <w:r>
        <w:rPr/>
        <w:t>the</w:t>
      </w:r>
      <w:r>
        <w:rPr>
          <w:spacing w:val="-10"/>
        </w:rPr>
        <w:t> </w:t>
      </w:r>
      <w:r>
        <w:rPr/>
        <w:t>erosion</w:t>
      </w:r>
      <w:r>
        <w:rPr>
          <w:spacing w:val="-10"/>
        </w:rPr>
        <w:t> </w:t>
      </w:r>
      <w:r>
        <w:rPr/>
        <w:t>and</w:t>
      </w:r>
      <w:r>
        <w:rPr>
          <w:spacing w:val="-11"/>
        </w:rPr>
        <w:t> </w:t>
      </w:r>
      <w:r>
        <w:rPr/>
        <w:t>sediment</w:t>
      </w:r>
      <w:r>
        <w:rPr>
          <w:spacing w:val="-10"/>
        </w:rPr>
        <w:t> </w:t>
      </w:r>
      <w:r>
        <w:rPr/>
        <w:t>processes during the different construction</w:t>
      </w:r>
      <w:r>
        <w:rPr>
          <w:spacing w:val="-2"/>
        </w:rPr>
        <w:t> </w:t>
      </w:r>
      <w:r>
        <w:rPr/>
        <w:t>phases.</w:t>
      </w:r>
    </w:p>
    <w:p>
      <w:pPr>
        <w:spacing w:after="0" w:line="312" w:lineRule="auto"/>
        <w:jc w:val="both"/>
        <w:sectPr>
          <w:pgSz w:w="12240" w:h="15840"/>
          <w:pgMar w:header="757" w:footer="907" w:top="1140" w:bottom="1100" w:left="0" w:right="500"/>
        </w:sectPr>
      </w:pPr>
    </w:p>
    <w:p>
      <w:pPr>
        <w:pStyle w:val="BodyText"/>
        <w:spacing w:before="4"/>
        <w:rPr>
          <w:sz w:val="19"/>
        </w:rPr>
      </w:pPr>
    </w:p>
    <w:p>
      <w:pPr>
        <w:pStyle w:val="Heading3"/>
        <w:numPr>
          <w:ilvl w:val="0"/>
          <w:numId w:val="16"/>
        </w:numPr>
        <w:tabs>
          <w:tab w:pos="1844" w:val="left" w:leader="none"/>
          <w:tab w:pos="10859" w:val="left" w:leader="none"/>
        </w:tabs>
        <w:spacing w:line="240" w:lineRule="auto" w:before="36" w:after="0"/>
        <w:ind w:left="1843" w:right="0" w:hanging="432"/>
        <w:jc w:val="left"/>
      </w:pPr>
      <w:r>
        <w:rPr>
          <w:color w:val="FFFFFF"/>
          <w:shd w:fill="00A5E6" w:color="auto" w:val="clear"/>
        </w:rPr>
        <w:t>EROSION RISKS </w:t>
      </w:r>
      <w:r>
        <w:rPr>
          <w:color w:val="FFFFFF"/>
          <w:spacing w:val="-3"/>
          <w:shd w:fill="00A5E6" w:color="auto" w:val="clear"/>
        </w:rPr>
        <w:t>IDENTIFICATION </w:t>
      </w:r>
      <w:r>
        <w:rPr>
          <w:color w:val="FFFFFF"/>
          <w:shd w:fill="00A5E6" w:color="auto" w:val="clear"/>
        </w:rPr>
        <w:t>AND </w:t>
      </w:r>
      <w:r>
        <w:rPr>
          <w:color w:val="FFFFFF"/>
          <w:spacing w:val="-4"/>
          <w:shd w:fill="00A5E6" w:color="auto" w:val="clear"/>
        </w:rPr>
        <w:t>MITIGATION</w:t>
      </w:r>
      <w:r>
        <w:rPr>
          <w:color w:val="FFFFFF"/>
          <w:spacing w:val="-11"/>
          <w:shd w:fill="00A5E6" w:color="auto" w:val="clear"/>
        </w:rPr>
        <w:t> </w:t>
      </w:r>
      <w:r>
        <w:rPr>
          <w:color w:val="FFFFFF"/>
          <w:shd w:fill="00A5E6" w:color="auto" w:val="clear"/>
        </w:rPr>
        <w:t>MEASURES</w:t>
        <w:tab/>
      </w:r>
    </w:p>
    <w:p>
      <w:pPr>
        <w:pStyle w:val="BodyText"/>
        <w:spacing w:line="312" w:lineRule="auto" w:before="241"/>
        <w:ind w:left="1412" w:right="525"/>
      </w:pPr>
      <w:r>
        <w:rPr/>
        <w:t>This</w:t>
      </w:r>
      <w:r>
        <w:rPr>
          <w:spacing w:val="-10"/>
        </w:rPr>
        <w:t> </w:t>
      </w:r>
      <w:r>
        <w:rPr/>
        <w:t>section</w:t>
      </w:r>
      <w:r>
        <w:rPr>
          <w:spacing w:val="-8"/>
        </w:rPr>
        <w:t> </w:t>
      </w:r>
      <w:r>
        <w:rPr/>
        <w:t>describes</w:t>
      </w:r>
      <w:r>
        <w:rPr>
          <w:spacing w:val="-9"/>
        </w:rPr>
        <w:t> </w:t>
      </w:r>
      <w:r>
        <w:rPr/>
        <w:t>the</w:t>
      </w:r>
      <w:r>
        <w:rPr>
          <w:spacing w:val="-9"/>
        </w:rPr>
        <w:t> </w:t>
      </w:r>
      <w:r>
        <w:rPr/>
        <w:t>risks</w:t>
      </w:r>
      <w:r>
        <w:rPr>
          <w:spacing w:val="-9"/>
        </w:rPr>
        <w:t> </w:t>
      </w:r>
      <w:r>
        <w:rPr/>
        <w:t>and</w:t>
      </w:r>
      <w:r>
        <w:rPr>
          <w:spacing w:val="-9"/>
        </w:rPr>
        <w:t> </w:t>
      </w:r>
      <w:r>
        <w:rPr/>
        <w:t>presents</w:t>
      </w:r>
      <w:r>
        <w:rPr>
          <w:spacing w:val="-8"/>
        </w:rPr>
        <w:t> </w:t>
      </w:r>
      <w:r>
        <w:rPr/>
        <w:t>the</w:t>
      </w:r>
      <w:r>
        <w:rPr>
          <w:spacing w:val="-10"/>
        </w:rPr>
        <w:t> </w:t>
      </w:r>
      <w:r>
        <w:rPr/>
        <w:t>mitigation</w:t>
      </w:r>
      <w:r>
        <w:rPr>
          <w:spacing w:val="-9"/>
        </w:rPr>
        <w:t> </w:t>
      </w:r>
      <w:r>
        <w:rPr/>
        <w:t>measures.</w:t>
      </w:r>
      <w:r>
        <w:rPr>
          <w:spacing w:val="-10"/>
        </w:rPr>
        <w:t> </w:t>
      </w:r>
      <w:r>
        <w:rPr/>
        <w:t>The</w:t>
      </w:r>
      <w:r>
        <w:rPr>
          <w:spacing w:val="-9"/>
        </w:rPr>
        <w:t> </w:t>
      </w:r>
      <w:r>
        <w:rPr/>
        <w:t>following</w:t>
      </w:r>
      <w:r>
        <w:rPr>
          <w:spacing w:val="-8"/>
        </w:rPr>
        <w:t> </w:t>
      </w:r>
      <w:r>
        <w:rPr/>
        <w:t>construction</w:t>
      </w:r>
      <w:r>
        <w:rPr>
          <w:spacing w:val="-10"/>
        </w:rPr>
        <w:t> </w:t>
      </w:r>
      <w:r>
        <w:rPr/>
        <w:t>activities have been identified as operations that could potentially generate erosion and</w:t>
      </w:r>
      <w:r>
        <w:rPr>
          <w:spacing w:val="-19"/>
        </w:rPr>
        <w:t> </w:t>
      </w:r>
      <w:r>
        <w:rPr/>
        <w:t>siltation.</w:t>
      </w:r>
    </w:p>
    <w:p>
      <w:pPr>
        <w:pStyle w:val="ListParagraph"/>
        <w:numPr>
          <w:ilvl w:val="0"/>
          <w:numId w:val="17"/>
        </w:numPr>
        <w:tabs>
          <w:tab w:pos="2477" w:val="left" w:leader="none"/>
          <w:tab w:pos="2478" w:val="left" w:leader="none"/>
        </w:tabs>
        <w:spacing w:line="268" w:lineRule="exact" w:before="0" w:after="0"/>
        <w:ind w:left="2477" w:right="0" w:hanging="706"/>
        <w:jc w:val="left"/>
        <w:rPr>
          <w:sz w:val="22"/>
        </w:rPr>
      </w:pPr>
      <w:r>
        <w:rPr>
          <w:sz w:val="22"/>
        </w:rPr>
        <w:t>Quarrying (drilling, blasting,</w:t>
      </w:r>
      <w:r>
        <w:rPr>
          <w:spacing w:val="-4"/>
          <w:sz w:val="22"/>
        </w:rPr>
        <w:t> </w:t>
      </w:r>
      <w:r>
        <w:rPr>
          <w:sz w:val="22"/>
        </w:rPr>
        <w:t>excavation)</w:t>
      </w:r>
    </w:p>
    <w:p>
      <w:pPr>
        <w:pStyle w:val="ListParagraph"/>
        <w:numPr>
          <w:ilvl w:val="0"/>
          <w:numId w:val="17"/>
        </w:numPr>
        <w:tabs>
          <w:tab w:pos="2477" w:val="left" w:leader="none"/>
          <w:tab w:pos="2478" w:val="left" w:leader="none"/>
        </w:tabs>
        <w:spacing w:line="240" w:lineRule="auto" w:before="80" w:after="0"/>
        <w:ind w:left="2477" w:right="0" w:hanging="706"/>
        <w:jc w:val="left"/>
        <w:rPr>
          <w:sz w:val="22"/>
        </w:rPr>
      </w:pPr>
      <w:r>
        <w:rPr>
          <w:sz w:val="22"/>
        </w:rPr>
        <w:t>Rock</w:t>
      </w:r>
      <w:r>
        <w:rPr>
          <w:spacing w:val="-1"/>
          <w:sz w:val="22"/>
        </w:rPr>
        <w:t> </w:t>
      </w:r>
      <w:r>
        <w:rPr>
          <w:sz w:val="22"/>
        </w:rPr>
        <w:t>crushing</w:t>
      </w:r>
    </w:p>
    <w:p>
      <w:pPr>
        <w:pStyle w:val="ListParagraph"/>
        <w:numPr>
          <w:ilvl w:val="0"/>
          <w:numId w:val="17"/>
        </w:numPr>
        <w:tabs>
          <w:tab w:pos="2477" w:val="left" w:leader="none"/>
          <w:tab w:pos="2478" w:val="left" w:leader="none"/>
        </w:tabs>
        <w:spacing w:line="240" w:lineRule="auto" w:before="81" w:after="0"/>
        <w:ind w:left="2477" w:right="0" w:hanging="706"/>
        <w:jc w:val="left"/>
        <w:rPr>
          <w:sz w:val="22"/>
        </w:rPr>
      </w:pPr>
      <w:r>
        <w:rPr>
          <w:sz w:val="22"/>
        </w:rPr>
        <w:t>Haul road and river crossing</w:t>
      </w:r>
      <w:r>
        <w:rPr>
          <w:spacing w:val="-5"/>
          <w:sz w:val="22"/>
        </w:rPr>
        <w:t> </w:t>
      </w:r>
      <w:r>
        <w:rPr>
          <w:sz w:val="22"/>
        </w:rPr>
        <w:t>upgrades</w:t>
      </w:r>
    </w:p>
    <w:p>
      <w:pPr>
        <w:pStyle w:val="ListParagraph"/>
        <w:numPr>
          <w:ilvl w:val="0"/>
          <w:numId w:val="17"/>
        </w:numPr>
        <w:tabs>
          <w:tab w:pos="2477" w:val="left" w:leader="none"/>
          <w:tab w:pos="2478" w:val="left" w:leader="none"/>
        </w:tabs>
        <w:spacing w:line="240" w:lineRule="auto" w:before="81" w:after="0"/>
        <w:ind w:left="2477" w:right="0" w:hanging="706"/>
        <w:jc w:val="left"/>
        <w:rPr>
          <w:sz w:val="22"/>
        </w:rPr>
      </w:pPr>
      <w:r>
        <w:rPr>
          <w:sz w:val="22"/>
        </w:rPr>
        <w:t>Breakwater</w:t>
      </w:r>
      <w:r>
        <w:rPr>
          <w:spacing w:val="-2"/>
          <w:sz w:val="22"/>
        </w:rPr>
        <w:t> </w:t>
      </w:r>
      <w:r>
        <w:rPr>
          <w:sz w:val="22"/>
        </w:rPr>
        <w:t>construction</w:t>
      </w:r>
    </w:p>
    <w:p>
      <w:pPr>
        <w:pStyle w:val="ListParagraph"/>
        <w:numPr>
          <w:ilvl w:val="0"/>
          <w:numId w:val="17"/>
        </w:numPr>
        <w:tabs>
          <w:tab w:pos="2477" w:val="left" w:leader="none"/>
          <w:tab w:pos="2478" w:val="left" w:leader="none"/>
        </w:tabs>
        <w:spacing w:line="240" w:lineRule="auto" w:before="80" w:after="0"/>
        <w:ind w:left="2477" w:right="0" w:hanging="706"/>
        <w:jc w:val="left"/>
        <w:rPr>
          <w:sz w:val="22"/>
        </w:rPr>
      </w:pPr>
      <w:r>
        <w:rPr>
          <w:sz w:val="22"/>
        </w:rPr>
        <w:t>Dredging and disposal of dredged</w:t>
      </w:r>
      <w:r>
        <w:rPr>
          <w:spacing w:val="-3"/>
          <w:sz w:val="22"/>
        </w:rPr>
        <w:t> </w:t>
      </w:r>
      <w:r>
        <w:rPr>
          <w:sz w:val="22"/>
        </w:rPr>
        <w:t>material</w:t>
      </w:r>
    </w:p>
    <w:p>
      <w:pPr>
        <w:pStyle w:val="BodyText"/>
      </w:pPr>
    </w:p>
    <w:p>
      <w:pPr>
        <w:pStyle w:val="BodyText"/>
        <w:spacing w:line="312" w:lineRule="auto" w:before="162"/>
        <w:ind w:left="1412" w:right="903"/>
        <w:jc w:val="both"/>
      </w:pPr>
      <w:r>
        <w:rPr/>
        <w:t>It is important to understand that sedimentation controls themselves are only employed as a second line of defense. Sedimentation controls are designed to provide a place for water to slow down and allow the particles</w:t>
      </w:r>
      <w:r>
        <w:rPr>
          <w:spacing w:val="-10"/>
        </w:rPr>
        <w:t> </w:t>
      </w:r>
      <w:r>
        <w:rPr/>
        <w:t>to</w:t>
      </w:r>
      <w:r>
        <w:rPr>
          <w:spacing w:val="-9"/>
        </w:rPr>
        <w:t> </w:t>
      </w:r>
      <w:r>
        <w:rPr/>
        <w:t>be</w:t>
      </w:r>
      <w:r>
        <w:rPr>
          <w:spacing w:val="-11"/>
        </w:rPr>
        <w:t> </w:t>
      </w:r>
      <w:r>
        <w:rPr/>
        <w:t>deposited</w:t>
      </w:r>
      <w:r>
        <w:rPr>
          <w:spacing w:val="-9"/>
        </w:rPr>
        <w:t> </w:t>
      </w:r>
      <w:r>
        <w:rPr/>
        <w:t>that</w:t>
      </w:r>
      <w:r>
        <w:rPr>
          <w:spacing w:val="-10"/>
        </w:rPr>
        <w:t> </w:t>
      </w:r>
      <w:r>
        <w:rPr/>
        <w:t>the</w:t>
      </w:r>
      <w:r>
        <w:rPr>
          <w:spacing w:val="-9"/>
        </w:rPr>
        <w:t> </w:t>
      </w:r>
      <w:r>
        <w:rPr/>
        <w:t>primary</w:t>
      </w:r>
      <w:r>
        <w:rPr>
          <w:spacing w:val="-10"/>
        </w:rPr>
        <w:t> </w:t>
      </w:r>
      <w:r>
        <w:rPr/>
        <w:t>erosion</w:t>
      </w:r>
      <w:r>
        <w:rPr>
          <w:spacing w:val="-11"/>
        </w:rPr>
        <w:t> </w:t>
      </w:r>
      <w:r>
        <w:rPr/>
        <w:t>controls</w:t>
      </w:r>
      <w:r>
        <w:rPr>
          <w:spacing w:val="-10"/>
        </w:rPr>
        <w:t> </w:t>
      </w:r>
      <w:r>
        <w:rPr/>
        <w:t>were</w:t>
      </w:r>
      <w:r>
        <w:rPr>
          <w:spacing w:val="-9"/>
        </w:rPr>
        <w:t> </w:t>
      </w:r>
      <w:r>
        <w:rPr/>
        <w:t>unable</w:t>
      </w:r>
      <w:r>
        <w:rPr>
          <w:spacing w:val="-10"/>
        </w:rPr>
        <w:t> </w:t>
      </w:r>
      <w:r>
        <w:rPr/>
        <w:t>to</w:t>
      </w:r>
      <w:r>
        <w:rPr>
          <w:spacing w:val="-10"/>
        </w:rPr>
        <w:t> </w:t>
      </w:r>
      <w:r>
        <w:rPr/>
        <w:t>prevent.</w:t>
      </w:r>
      <w:r>
        <w:rPr>
          <w:spacing w:val="-10"/>
        </w:rPr>
        <w:t> </w:t>
      </w:r>
      <w:r>
        <w:rPr/>
        <w:t>Sediment</w:t>
      </w:r>
      <w:r>
        <w:rPr>
          <w:spacing w:val="-11"/>
        </w:rPr>
        <w:t> </w:t>
      </w:r>
      <w:r>
        <w:rPr/>
        <w:t>fencing</w:t>
      </w:r>
      <w:r>
        <w:rPr>
          <w:spacing w:val="-9"/>
        </w:rPr>
        <w:t> </w:t>
      </w:r>
      <w:r>
        <w:rPr/>
        <w:t>does not “filter” the water but rather are meant to slow down the water and allow fine soil particles or other potentially deleterious materials to settle behind it. Other measures related to sediment control will be implemented when necessary and when possible, as the installation of floating silt curtain in the ocean, culverts, ditches, berm construction, embankment work and grading of the working</w:t>
      </w:r>
      <w:r>
        <w:rPr>
          <w:spacing w:val="-15"/>
        </w:rPr>
        <w:t> </w:t>
      </w:r>
      <w:r>
        <w:rPr/>
        <w:t>surface.</w:t>
      </w:r>
    </w:p>
    <w:p>
      <w:pPr>
        <w:pStyle w:val="BodyText"/>
        <w:rPr>
          <w:sz w:val="20"/>
        </w:rPr>
      </w:pPr>
    </w:p>
    <w:p>
      <w:pPr>
        <w:pStyle w:val="BodyText"/>
        <w:spacing w:before="10"/>
        <w:rPr>
          <w:sz w:val="23"/>
        </w:rPr>
      </w:pPr>
    </w:p>
    <w:p>
      <w:pPr>
        <w:pStyle w:val="Heading9"/>
        <w:tabs>
          <w:tab w:pos="10859" w:val="left" w:leader="none"/>
        </w:tabs>
        <w:spacing w:before="52"/>
        <w:jc w:val="both"/>
        <w:rPr>
          <w:rFonts w:ascii="Calibri"/>
        </w:rPr>
      </w:pPr>
      <w:r>
        <w:rPr>
          <w:rFonts w:ascii="Calibri"/>
          <w:color w:val="355E91"/>
          <w:spacing w:val="-25"/>
          <w:shd w:fill="95D5F6" w:color="auto" w:val="clear"/>
        </w:rPr>
        <w:t> </w:t>
      </w:r>
      <w:r>
        <w:rPr>
          <w:rFonts w:ascii="Calibri"/>
          <w:color w:val="355E91"/>
          <w:shd w:fill="95D5F6" w:color="auto" w:val="clear"/>
        </w:rPr>
        <w:t>2.1     QUARRY</w:t>
      </w:r>
      <w:r>
        <w:rPr>
          <w:rFonts w:ascii="Calibri"/>
          <w:color w:val="355E91"/>
          <w:spacing w:val="-19"/>
          <w:shd w:fill="95D5F6" w:color="auto" w:val="clear"/>
        </w:rPr>
        <w:t> </w:t>
      </w:r>
      <w:r>
        <w:rPr>
          <w:rFonts w:ascii="Calibri"/>
          <w:color w:val="355E91"/>
          <w:shd w:fill="95D5F6" w:color="auto" w:val="clear"/>
        </w:rPr>
        <w:t>ACTIVITIES</w:t>
        <w:tab/>
      </w:r>
    </w:p>
    <w:p>
      <w:pPr>
        <w:pStyle w:val="BodyText"/>
        <w:spacing w:before="8"/>
        <w:rPr>
          <w:b/>
          <w:sz w:val="29"/>
        </w:rPr>
      </w:pPr>
    </w:p>
    <w:p>
      <w:pPr>
        <w:pStyle w:val="BodyText"/>
        <w:spacing w:line="312" w:lineRule="auto"/>
        <w:ind w:left="1412" w:right="907"/>
        <w:jc w:val="both"/>
      </w:pPr>
      <w:r>
        <w:rPr/>
        <w:t>For construction of the breakwaters, a large amount of rock will have to be blasted and processed from the existing quarry. As presented in figure 1, the existing quarry is located 600 meters southwest of the Clyde River. The topography of the quarry area slops toward the Clyde River. The elevation of the bottom of</w:t>
      </w:r>
      <w:r>
        <w:rPr>
          <w:spacing w:val="-11"/>
        </w:rPr>
        <w:t> </w:t>
      </w:r>
      <w:r>
        <w:rPr/>
        <w:t>the</w:t>
      </w:r>
      <w:r>
        <w:rPr>
          <w:spacing w:val="-10"/>
        </w:rPr>
        <w:t> </w:t>
      </w:r>
      <w:r>
        <w:rPr/>
        <w:t>quarry</w:t>
      </w:r>
      <w:r>
        <w:rPr>
          <w:spacing w:val="-9"/>
        </w:rPr>
        <w:t> </w:t>
      </w:r>
      <w:r>
        <w:rPr/>
        <w:t>is</w:t>
      </w:r>
      <w:r>
        <w:rPr>
          <w:spacing w:val="-11"/>
        </w:rPr>
        <w:t> </w:t>
      </w:r>
      <w:r>
        <w:rPr/>
        <w:t>about</w:t>
      </w:r>
      <w:r>
        <w:rPr>
          <w:spacing w:val="-10"/>
        </w:rPr>
        <w:t> </w:t>
      </w:r>
      <w:r>
        <w:rPr/>
        <w:t>at</w:t>
      </w:r>
      <w:r>
        <w:rPr>
          <w:spacing w:val="-10"/>
        </w:rPr>
        <w:t> </w:t>
      </w:r>
      <w:r>
        <w:rPr/>
        <w:t>20</w:t>
      </w:r>
      <w:r>
        <w:rPr>
          <w:spacing w:val="-9"/>
        </w:rPr>
        <w:t> </w:t>
      </w:r>
      <w:r>
        <w:rPr/>
        <w:t>meters</w:t>
      </w:r>
      <w:r>
        <w:rPr>
          <w:spacing w:val="-10"/>
        </w:rPr>
        <w:t> </w:t>
      </w:r>
      <w:r>
        <w:rPr/>
        <w:t>while</w:t>
      </w:r>
      <w:r>
        <w:rPr>
          <w:spacing w:val="-9"/>
        </w:rPr>
        <w:t> </w:t>
      </w:r>
      <w:r>
        <w:rPr/>
        <w:t>the</w:t>
      </w:r>
      <w:r>
        <w:rPr>
          <w:spacing w:val="-10"/>
        </w:rPr>
        <w:t> </w:t>
      </w:r>
      <w:r>
        <w:rPr/>
        <w:t>river</w:t>
      </w:r>
      <w:r>
        <w:rPr>
          <w:spacing w:val="-8"/>
        </w:rPr>
        <w:t> </w:t>
      </w:r>
      <w:r>
        <w:rPr/>
        <w:t>bottom</w:t>
      </w:r>
      <w:r>
        <w:rPr>
          <w:spacing w:val="-10"/>
        </w:rPr>
        <w:t> </w:t>
      </w:r>
      <w:r>
        <w:rPr/>
        <w:t>in</w:t>
      </w:r>
      <w:r>
        <w:rPr>
          <w:spacing w:val="-11"/>
        </w:rPr>
        <w:t> </w:t>
      </w:r>
      <w:r>
        <w:rPr/>
        <w:t>this</w:t>
      </w:r>
      <w:r>
        <w:rPr>
          <w:spacing w:val="-10"/>
        </w:rPr>
        <w:t> </w:t>
      </w:r>
      <w:r>
        <w:rPr/>
        <w:t>area</w:t>
      </w:r>
      <w:r>
        <w:rPr>
          <w:spacing w:val="-10"/>
        </w:rPr>
        <w:t> </w:t>
      </w:r>
      <w:r>
        <w:rPr/>
        <w:t>is</w:t>
      </w:r>
      <w:r>
        <w:rPr>
          <w:spacing w:val="-11"/>
        </w:rPr>
        <w:t> </w:t>
      </w:r>
      <w:r>
        <w:rPr/>
        <w:t>at</w:t>
      </w:r>
      <w:r>
        <w:rPr>
          <w:spacing w:val="-10"/>
        </w:rPr>
        <w:t> </w:t>
      </w:r>
      <w:r>
        <w:rPr/>
        <w:t>an</w:t>
      </w:r>
      <w:r>
        <w:rPr>
          <w:spacing w:val="-10"/>
        </w:rPr>
        <w:t> </w:t>
      </w:r>
      <w:r>
        <w:rPr/>
        <w:t>elevation</w:t>
      </w:r>
      <w:r>
        <w:rPr>
          <w:spacing w:val="-10"/>
        </w:rPr>
        <w:t> </w:t>
      </w:r>
      <w:r>
        <w:rPr/>
        <w:t>of</w:t>
      </w:r>
      <w:r>
        <w:rPr>
          <w:spacing w:val="-10"/>
        </w:rPr>
        <w:t> </w:t>
      </w:r>
      <w:r>
        <w:rPr/>
        <w:t>around</w:t>
      </w:r>
      <w:r>
        <w:rPr>
          <w:spacing w:val="-9"/>
        </w:rPr>
        <w:t> </w:t>
      </w:r>
      <w:r>
        <w:rPr/>
        <w:t>2</w:t>
      </w:r>
      <w:r>
        <w:rPr>
          <w:spacing w:val="-10"/>
        </w:rPr>
        <w:t> </w:t>
      </w:r>
      <w:r>
        <w:rPr/>
        <w:t>meters. The quarry needs to be kept free of standing water. No significant water accumulation at the bottom of the quarry was observed during the summer 2023. At the end of the quarry operations, a drainage ditch and a sedimentation basin will be built at the north end of the quarry, as presented in Figure 2.1.1. The water that will eventually drain out from the quarry will end into a large wet</w:t>
      </w:r>
      <w:r>
        <w:rPr>
          <w:spacing w:val="-18"/>
        </w:rPr>
        <w:t> </w:t>
      </w:r>
      <w:r>
        <w:rPr/>
        <w:t>area.</w:t>
      </w:r>
    </w:p>
    <w:p>
      <w:pPr>
        <w:pStyle w:val="BodyText"/>
        <w:spacing w:before="7"/>
        <w:rPr>
          <w:sz w:val="28"/>
        </w:rPr>
      </w:pPr>
    </w:p>
    <w:p>
      <w:pPr>
        <w:pStyle w:val="BodyText"/>
        <w:spacing w:line="312" w:lineRule="auto"/>
        <w:ind w:left="1412" w:right="908"/>
        <w:jc w:val="both"/>
      </w:pPr>
      <w:r>
        <w:rPr/>
        <w:t>Some dust could be produced during dry days mainly from heavy equipment movements. This will be addressed into a further section. The rock sorting process will not generate a lot of dust since we will mainly</w:t>
      </w:r>
      <w:r>
        <w:rPr>
          <w:spacing w:val="-10"/>
        </w:rPr>
        <w:t> </w:t>
      </w:r>
      <w:r>
        <w:rPr/>
        <w:t>be</w:t>
      </w:r>
      <w:r>
        <w:rPr>
          <w:spacing w:val="-9"/>
        </w:rPr>
        <w:t> </w:t>
      </w:r>
      <w:r>
        <w:rPr/>
        <w:t>working</w:t>
      </w:r>
      <w:r>
        <w:rPr>
          <w:spacing w:val="-10"/>
        </w:rPr>
        <w:t> </w:t>
      </w:r>
      <w:r>
        <w:rPr/>
        <w:t>with</w:t>
      </w:r>
      <w:r>
        <w:rPr>
          <w:spacing w:val="-9"/>
        </w:rPr>
        <w:t> </w:t>
      </w:r>
      <w:r>
        <w:rPr/>
        <w:t>mainly</w:t>
      </w:r>
      <w:r>
        <w:rPr>
          <w:spacing w:val="-9"/>
        </w:rPr>
        <w:t> </w:t>
      </w:r>
      <w:r>
        <w:rPr/>
        <w:t>blasted</w:t>
      </w:r>
      <w:r>
        <w:rPr>
          <w:spacing w:val="-10"/>
        </w:rPr>
        <w:t> </w:t>
      </w:r>
      <w:r>
        <w:rPr/>
        <w:t>rocks.</w:t>
      </w:r>
      <w:r>
        <w:rPr>
          <w:spacing w:val="-10"/>
        </w:rPr>
        <w:t> </w:t>
      </w:r>
      <w:r>
        <w:rPr/>
        <w:t>The</w:t>
      </w:r>
      <w:r>
        <w:rPr>
          <w:spacing w:val="-10"/>
        </w:rPr>
        <w:t> </w:t>
      </w:r>
      <w:r>
        <w:rPr/>
        <w:t>blasts</w:t>
      </w:r>
      <w:r>
        <w:rPr>
          <w:spacing w:val="-10"/>
        </w:rPr>
        <w:t> </w:t>
      </w:r>
      <w:r>
        <w:rPr/>
        <w:t>do</w:t>
      </w:r>
      <w:r>
        <w:rPr>
          <w:spacing w:val="-9"/>
        </w:rPr>
        <w:t> </w:t>
      </w:r>
      <w:r>
        <w:rPr/>
        <w:t>create</w:t>
      </w:r>
      <w:r>
        <w:rPr>
          <w:spacing w:val="-9"/>
        </w:rPr>
        <w:t> </w:t>
      </w:r>
      <w:r>
        <w:rPr/>
        <w:t>some</w:t>
      </w:r>
      <w:r>
        <w:rPr>
          <w:spacing w:val="-10"/>
        </w:rPr>
        <w:t> </w:t>
      </w:r>
      <w:r>
        <w:rPr/>
        <w:t>dust</w:t>
      </w:r>
      <w:r>
        <w:rPr>
          <w:spacing w:val="-9"/>
        </w:rPr>
        <w:t> </w:t>
      </w:r>
      <w:r>
        <w:rPr/>
        <w:t>but</w:t>
      </w:r>
      <w:r>
        <w:rPr>
          <w:spacing w:val="-9"/>
        </w:rPr>
        <w:t> </w:t>
      </w:r>
      <w:r>
        <w:rPr/>
        <w:t>only</w:t>
      </w:r>
      <w:r>
        <w:rPr>
          <w:spacing w:val="-9"/>
        </w:rPr>
        <w:t> </w:t>
      </w:r>
      <w:r>
        <w:rPr/>
        <w:t>for</w:t>
      </w:r>
      <w:r>
        <w:rPr>
          <w:spacing w:val="-10"/>
        </w:rPr>
        <w:t> </w:t>
      </w:r>
      <w:r>
        <w:rPr/>
        <w:t>a</w:t>
      </w:r>
      <w:r>
        <w:rPr>
          <w:spacing w:val="-10"/>
        </w:rPr>
        <w:t> </w:t>
      </w:r>
      <w:r>
        <w:rPr/>
        <w:t>very</w:t>
      </w:r>
      <w:r>
        <w:rPr>
          <w:spacing w:val="-10"/>
        </w:rPr>
        <w:t> </w:t>
      </w:r>
      <w:r>
        <w:rPr/>
        <w:t>short</w:t>
      </w:r>
      <w:r>
        <w:rPr>
          <w:spacing w:val="-9"/>
        </w:rPr>
        <w:t> </w:t>
      </w:r>
      <w:r>
        <w:rPr/>
        <w:t>time. The drilling operation does generate dust but it is mitigated by a dust</w:t>
      </w:r>
      <w:r>
        <w:rPr>
          <w:spacing w:val="-15"/>
        </w:rPr>
        <w:t> </w:t>
      </w:r>
      <w:r>
        <w:rPr/>
        <w:t>collector.</w:t>
      </w:r>
    </w:p>
    <w:p>
      <w:pPr>
        <w:spacing w:after="0" w:line="312" w:lineRule="auto"/>
        <w:jc w:val="both"/>
        <w:sectPr>
          <w:pgSz w:w="12240" w:h="15840"/>
          <w:pgMar w:header="757" w:footer="907" w:top="1140" w:bottom="1100" w:left="0" w:right="500"/>
        </w:sectPr>
      </w:pPr>
    </w:p>
    <w:p>
      <w:pPr>
        <w:pStyle w:val="BodyText"/>
        <w:spacing w:before="9"/>
        <w:rPr>
          <w:sz w:val="17"/>
        </w:rPr>
      </w:pPr>
    </w:p>
    <w:p>
      <w:pPr>
        <w:spacing w:before="56"/>
        <w:ind w:left="1412" w:right="0" w:firstLine="0"/>
        <w:jc w:val="left"/>
        <w:rPr>
          <w:i/>
          <w:sz w:val="22"/>
        </w:rPr>
      </w:pPr>
      <w:r>
        <w:rPr/>
        <w:pict>
          <v:group style="position:absolute;margin-left:70.320pt;margin-top:19.212608pt;width:433.95pt;height:462.25pt;mso-position-horizontal-relative:page;mso-position-vertical-relative:paragraph;z-index:-251462656;mso-wrap-distance-left:0;mso-wrap-distance-right:0" coordorigin="1406,384" coordsize="8679,9245">
            <v:shape style="position:absolute;left:1406;top:384;width:8679;height:9245" type="#_x0000_t75" stroked="false">
              <v:imagedata r:id="rId150" o:title=""/>
            </v:shape>
            <v:shape style="position:absolute;left:4608;top:7598;width:212;height:388" type="#_x0000_t75" stroked="false">
              <v:imagedata r:id="rId151" o:title=""/>
            </v:shape>
            <v:shape style="position:absolute;left:4938;top:6938;width:212;height:388" type="#_x0000_t75" stroked="false">
              <v:imagedata r:id="rId151" o:title=""/>
            </v:shape>
            <v:shape style="position:absolute;left:5103;top:6443;width:210;height:388" type="#_x0000_t75" stroked="false">
              <v:imagedata r:id="rId152" o:title=""/>
            </v:shape>
            <v:shape style="position:absolute;left:5283;top:5873;width:210;height:388" type="#_x0000_t75" stroked="false">
              <v:imagedata r:id="rId152" o:title=""/>
            </v:shape>
            <v:shape style="position:absolute;left:5612;top:4958;width:207;height:401" coordorigin="5612,4959" coordsize="207,401" path="m5708,5112l5612,5337,5668,5359,5763,5135,5708,5112xm5814,5085l5719,5085,5774,5107,5763,5135,5819,5159,5814,5085xm5719,5085l5708,5112,5763,5135,5774,5107,5719,5085xm5806,4959l5652,5088,5708,5112,5719,5085,5814,5085,5806,4959xe" filled="true" fillcolor="#4e80bc" stroked="false">
              <v:path arrowok="t"/>
              <v:fill type="solid"/>
            </v:shape>
            <v:shape style="position:absolute;left:5822;top:4313;width:192;height:414" coordorigin="5822,4313" coordsize="192,414" path="m5900,4475l5822,4709,5879,4727,5957,4493,5900,4475xm6005,4446l5910,4446,5966,4465,5957,4493,6014,4512,6005,4446xm5910,4446l5900,4475,5957,4493,5966,4465,5910,4446xm5986,4313l5843,4456,5900,4475,5910,4446,6005,4446,5986,4313xe" filled="true" fillcolor="#4e80bc" stroked="false">
              <v:path arrowok="t"/>
              <v:fill type="solid"/>
            </v:shape>
            <v:shape style="position:absolute;left:6046;top:3818;width:192;height:414" coordorigin="6047,3819" coordsize="192,414" path="m6125,3979l6047,4213,6104,4233,6182,3999,6125,3979xm6229,3951l6134,3951,6192,3970,6182,3999,6239,4018,6229,3951xm6134,3951l6125,3979,6182,3999,6192,3970,6134,3951xm6210,3819l6068,3960,6125,3979,6134,3951,6229,3951,6210,3819xe" filled="true" fillcolor="#4e80bc" stroked="false">
              <v:path arrowok="t"/>
              <v:fill type="solid"/>
            </v:shape>
            <v:shape style="position:absolute;left:6187;top:3398;width:339;height:423" coordorigin="6187,3399" coordsize="339,423" path="m6391,3522l6187,3785,6234,3821,6439,3559,6391,3522xm6506,3498l6409,3498,6457,3535,6439,3559,6486,3595,6506,3498xm6409,3498l6391,3522,6439,3559,6457,3535,6409,3498xm6526,3399l6344,3485,6391,3522,6409,3498,6506,3498,6526,3399xe" filled="true" fillcolor="#4e80bc" stroked="false">
              <v:path arrowok="t"/>
              <v:fill type="solid"/>
            </v:shape>
            <v:shape style="position:absolute;left:6602;top:3010;width:522;height:414" coordorigin="6602,3010" coordsize="522,414" path="m7010,3010l6938,3015,6858,3040,6776,3083,6703,3140,6648,3203,6614,3266,6602,3325,6617,3376,6657,3410,6715,3424,6787,3418,6867,3394,6949,3351,7022,3294,7078,3231,7112,3168,7124,3109,7109,3059,7069,3025,7010,3010xe" filled="true" fillcolor="#94b2d6" stroked="false">
              <v:path arrowok="t"/>
              <v:fill type="solid"/>
            </v:shape>
            <v:shape style="position:absolute;left:7147;top:2918;width:962;height:324" type="#_x0000_t75" stroked="false">
              <v:imagedata r:id="rId153" o:title=""/>
            </v:shape>
            <v:shape style="position:absolute;left:5743;top:2865;width:1037;height:384" coordorigin="5743,2866" coordsize="1037,384" path="m6665,3201l6648,3250,6780,3233,6755,3208,6684,3208,6665,3201xm6669,3187l6665,3201,6684,3208,6689,3193,6669,3187xm6686,3137l6669,3187,6689,3193,6684,3208,6755,3208,6686,3137xm5748,2866l5743,2880,6665,3201,6669,3187,5748,2866xe" filled="true" fillcolor="#000000" stroked="false">
              <v:path arrowok="t"/>
              <v:fill type="solid"/>
            </v:shape>
            <v:shape style="position:absolute;left:7075;top:2358;width:665;height:681" coordorigin="7075,2358" coordsize="665,681" path="m7652,2957l7614,2994,7740,3039,7719,2971,7666,2971,7652,2957xm7662,2947l7652,2957,7666,2971,7676,2962,7662,2947xm7699,2910l7662,2947,7676,2962,7666,2971,7719,2971,7699,2910xm7086,2358l7075,2368,7652,2957,7662,2947,7086,2358xe" filled="true" fillcolor="#000000" stroked="false">
              <v:path arrowok="t"/>
              <v:fill type="solid"/>
            </v:shape>
            <v:shape style="position:absolute;left:1842;top:765;width:333;height:618" coordorigin="1842,766" coordsize="333,618" path="m2092,933l1925,933,1925,1384,2008,1301,2092,1301,2092,933xm2092,1301l2008,1301,2092,1384,2092,1301xm2008,766l1842,933,2174,933,2008,766xe" filled="true" fillcolor="#ffffff" stroked="false">
              <v:path arrowok="t"/>
              <v:fill type="solid"/>
            </v:shape>
            <v:shape style="position:absolute;left:1771;top:1382;width:461;height:231" type="#_x0000_t75" stroked="false">
              <v:imagedata r:id="rId154" o:title=""/>
            </v:shape>
            <v:shape style="position:absolute;left:1918;top:1431;width:162;height:220" type="#_x0000_t202" filled="false" stroked="false">
              <v:textbox inset="0,0,0,0">
                <w:txbxContent>
                  <w:p>
                    <w:pPr>
                      <w:spacing w:line="220" w:lineRule="exact" w:before="0"/>
                      <w:ind w:left="0" w:right="0" w:firstLine="0"/>
                      <w:jc w:val="left"/>
                      <w:rPr>
                        <w:sz w:val="22"/>
                      </w:rPr>
                    </w:pPr>
                    <w:r>
                      <w:rPr>
                        <w:color w:val="FFFFFF"/>
                        <w:w w:val="99"/>
                        <w:sz w:val="22"/>
                      </w:rPr>
                      <w:t>N</w:t>
                    </w:r>
                  </w:p>
                </w:txbxContent>
              </v:textbox>
              <w10:wrap type="none"/>
            </v:shape>
            <v:shape style="position:absolute;left:3864;top:2254;width:3062;height:790" type="#_x0000_t202" filled="false" stroked="false">
              <v:textbox inset="0,0,0,0">
                <w:txbxContent>
                  <w:p>
                    <w:pPr>
                      <w:spacing w:line="224" w:lineRule="exact" w:before="0"/>
                      <w:ind w:left="1350" w:right="0" w:firstLine="0"/>
                      <w:jc w:val="left"/>
                      <w:rPr>
                        <w:b/>
                        <w:sz w:val="22"/>
                      </w:rPr>
                    </w:pPr>
                    <w:r>
                      <w:rPr>
                        <w:b/>
                        <w:sz w:val="22"/>
                      </w:rPr>
                      <w:t>Erosion protection</w:t>
                    </w:r>
                  </w:p>
                  <w:p>
                    <w:pPr>
                      <w:spacing w:line="240" w:lineRule="auto" w:before="8"/>
                      <w:rPr>
                        <w:b/>
                        <w:sz w:val="24"/>
                      </w:rPr>
                    </w:pPr>
                  </w:p>
                  <w:p>
                    <w:pPr>
                      <w:spacing w:line="264" w:lineRule="exact" w:before="0"/>
                      <w:ind w:left="0" w:right="0" w:firstLine="0"/>
                      <w:jc w:val="left"/>
                      <w:rPr>
                        <w:b/>
                        <w:sz w:val="22"/>
                      </w:rPr>
                    </w:pPr>
                    <w:r>
                      <w:rPr>
                        <w:b/>
                        <w:sz w:val="22"/>
                      </w:rPr>
                      <w:t>Sedimentation basin</w:t>
                    </w:r>
                  </w:p>
                </w:txbxContent>
              </v:textbox>
              <w10:wrap type="none"/>
            </v:shape>
            <w10:wrap type="topAndBottom"/>
          </v:group>
        </w:pict>
      </w:r>
      <w:r>
        <w:rPr>
          <w:i/>
          <w:sz w:val="22"/>
        </w:rPr>
        <w:t>Figure 2.1.1: Erosion and sediment control measures to be constructed at the quarry</w:t>
      </w:r>
    </w:p>
    <w:p>
      <w:pPr>
        <w:pStyle w:val="BodyText"/>
        <w:rPr>
          <w:i/>
          <w:sz w:val="20"/>
        </w:rPr>
      </w:pPr>
    </w:p>
    <w:p>
      <w:pPr>
        <w:pStyle w:val="BodyText"/>
        <w:spacing w:before="10"/>
        <w:rPr>
          <w:i/>
          <w:sz w:val="27"/>
        </w:rPr>
      </w:pPr>
    </w:p>
    <w:p>
      <w:pPr>
        <w:pStyle w:val="Heading9"/>
        <w:tabs>
          <w:tab w:pos="10859" w:val="left" w:leader="none"/>
        </w:tabs>
        <w:spacing w:before="51"/>
        <w:jc w:val="both"/>
        <w:rPr>
          <w:rFonts w:ascii="Calibri"/>
        </w:rPr>
      </w:pPr>
      <w:r>
        <w:rPr>
          <w:rFonts w:ascii="Calibri"/>
          <w:color w:val="355E91"/>
          <w:spacing w:val="-25"/>
          <w:w w:val="99"/>
          <w:shd w:fill="95D5F6" w:color="auto" w:val="clear"/>
        </w:rPr>
        <w:t> </w:t>
      </w:r>
      <w:r>
        <w:rPr>
          <w:rFonts w:ascii="Calibri"/>
          <w:color w:val="355E91"/>
          <w:shd w:fill="95D5F6" w:color="auto" w:val="clear"/>
        </w:rPr>
        <w:t>2.2     MATERIAL PROCESSING</w:t>
      </w:r>
      <w:r>
        <w:rPr>
          <w:rFonts w:ascii="Calibri"/>
          <w:color w:val="355E91"/>
          <w:spacing w:val="-12"/>
          <w:shd w:fill="95D5F6" w:color="auto" w:val="clear"/>
        </w:rPr>
        <w:t> </w:t>
      </w:r>
      <w:r>
        <w:rPr>
          <w:rFonts w:ascii="Calibri"/>
          <w:color w:val="355E91"/>
          <w:shd w:fill="95D5F6" w:color="auto" w:val="clear"/>
        </w:rPr>
        <w:t>AREA</w:t>
        <w:tab/>
      </w:r>
    </w:p>
    <w:p>
      <w:pPr>
        <w:pStyle w:val="BodyText"/>
        <w:spacing w:before="7"/>
        <w:rPr>
          <w:b/>
          <w:sz w:val="29"/>
        </w:rPr>
      </w:pPr>
    </w:p>
    <w:p>
      <w:pPr>
        <w:pStyle w:val="BodyText"/>
        <w:spacing w:line="312" w:lineRule="auto"/>
        <w:ind w:left="1412" w:right="907"/>
        <w:jc w:val="both"/>
      </w:pPr>
      <w:r>
        <w:rPr/>
        <w:t>The material processing area and the material stockpiles are located about 150 meters northwest from the quarry. The surface water from this area is mainly draining toward a ditch along the west side of the haul road, as presented in Figure 2.2.1. Through a culvert that crosses the road, the water eventually reaches out a wet land that drains toward the Clyde River. Two check dams made with clear stones and straw rolls were installed upstream from the culvert. The ditch was excavated deeper than the culvert invert in order to act as a sedimentation basin.</w:t>
      </w:r>
    </w:p>
    <w:p>
      <w:pPr>
        <w:spacing w:after="0" w:line="312" w:lineRule="auto"/>
        <w:jc w:val="both"/>
        <w:sectPr>
          <w:pgSz w:w="12240" w:h="15840"/>
          <w:pgMar w:header="757" w:footer="907" w:top="1140" w:bottom="1100" w:left="0" w:right="500"/>
        </w:sectPr>
      </w:pPr>
    </w:p>
    <w:p>
      <w:pPr>
        <w:pStyle w:val="BodyText"/>
        <w:rPr>
          <w:sz w:val="20"/>
        </w:rPr>
      </w:pPr>
    </w:p>
    <w:p>
      <w:pPr>
        <w:pStyle w:val="BodyText"/>
        <w:spacing w:before="4"/>
        <w:rPr>
          <w:sz w:val="26"/>
        </w:rPr>
      </w:pPr>
    </w:p>
    <w:p>
      <w:pPr>
        <w:spacing w:before="56"/>
        <w:ind w:left="1412" w:right="0" w:firstLine="0"/>
        <w:jc w:val="left"/>
        <w:rPr>
          <w:i/>
          <w:sz w:val="22"/>
        </w:rPr>
      </w:pPr>
      <w:r>
        <w:rPr/>
        <w:pict>
          <v:group style="position:absolute;margin-left:70.620003pt;margin-top:20.233221pt;width:467.85pt;height:373.6pt;mso-position-horizontal-relative:page;mso-position-vertical-relative:paragraph;z-index:-251455488;mso-wrap-distance-left:0;mso-wrap-distance-right:0" coordorigin="1412,405" coordsize="9357,7472">
            <v:shape style="position:absolute;left:1412;top:404;width:9357;height:7472" type="#_x0000_t75" stroked="false">
              <v:imagedata r:id="rId155" o:title=""/>
            </v:shape>
            <v:shape style="position:absolute;left:5956;top:2259;width:736;height:138" coordorigin="5957,2260" coordsize="736,138" path="m5959,2260l5957,2281,6565,2344,6560,2398,6692,2345,6655,2321,6569,2321,5959,2260xm6574,2268l6569,2321,6655,2321,6574,2268xe" filled="true" fillcolor="#000000" stroked="false">
              <v:path arrowok="t"/>
              <v:fill type="solid"/>
            </v:shape>
            <v:shape style="position:absolute;left:4804;top:4143;width:1488;height:288" type="#_x0000_t75" stroked="false">
              <v:imagedata r:id="rId156" o:title=""/>
            </v:shape>
            <v:shape style="position:absolute;left:6696;top:5727;width:932;height:399" type="#_x0000_t75" stroked="false">
              <v:imagedata r:id="rId157" o:title=""/>
            </v:shape>
            <v:shape style="position:absolute;left:6159;top:3038;width:201;height:318" type="#_x0000_t75" stroked="false">
              <v:imagedata r:id="rId158" o:title=""/>
            </v:shape>
            <v:shape style="position:absolute;left:6444;top:2646;width:202;height:320" type="#_x0000_t75" stroked="false">
              <v:imagedata r:id="rId159" o:title=""/>
            </v:shape>
            <v:shape style="position:absolute;left:1646;top:458;width:334;height:618" coordorigin="1646,459" coordsize="334,618" path="m1896,624l1730,624,1730,1077,1813,993,1896,993,1896,624xm1896,993l1813,993,1896,1077,1896,993xm1813,459l1646,624,1980,624,1813,459xe" filled="true" fillcolor="#ffffff" stroked="false">
              <v:path arrowok="t"/>
              <v:fill type="solid"/>
            </v:shape>
            <v:shape style="position:absolute;left:1574;top:1071;width:466;height:231" type="#_x0000_t75" stroked="false">
              <v:imagedata r:id="rId160" o:title=""/>
            </v:shape>
            <v:shape style="position:absolute;left:7479;top:5153;width:201;height:320" type="#_x0000_t75" stroked="false">
              <v:imagedata r:id="rId161" o:title=""/>
            </v:shape>
            <v:shape style="position:absolute;left:6714;top:2258;width:202;height:318" type="#_x0000_t75" stroked="false">
              <v:imagedata r:id="rId162" o:title=""/>
            </v:shape>
            <v:shape style="position:absolute;left:6942;top:2191;width:408;height:194" coordorigin="6942,2191" coordsize="408,194" path="m7238,2336l7217,2385,7350,2379,7322,2344,7256,2344,7238,2336xm7244,2322l7238,2336,7256,2344,7262,2331,7244,2322xm7265,2274l7244,2322,7262,2331,7256,2344,7322,2344,7265,2274xm6949,2191l6942,2205,7238,2336,7244,2322,6949,2191xe" filled="true" fillcolor="#497dba" stroked="false">
              <v:path arrowok="t"/>
              <v:fill type="solid"/>
            </v:shape>
            <v:shape style="position:absolute;left:6793;top:2091;width:210;height:263" type="#_x0000_t75" stroked="false">
              <v:imagedata r:id="rId163" o:title=""/>
            </v:shape>
            <v:shape style="position:absolute;left:6664;top:2421;width:209;height:264" type="#_x0000_t75" stroked="false">
              <v:imagedata r:id="rId164" o:title=""/>
            </v:shape>
            <v:shape style="position:absolute;left:1724;top:1123;width:162;height:220" type="#_x0000_t202" filled="false" stroked="false">
              <v:textbox inset="0,0,0,0">
                <w:txbxContent>
                  <w:p>
                    <w:pPr>
                      <w:spacing w:line="220" w:lineRule="exact" w:before="0"/>
                      <w:ind w:left="0" w:right="0" w:firstLine="0"/>
                      <w:jc w:val="left"/>
                      <w:rPr>
                        <w:sz w:val="22"/>
                      </w:rPr>
                    </w:pPr>
                    <w:r>
                      <w:rPr>
                        <w:color w:val="FFFFFF"/>
                        <w:w w:val="99"/>
                        <w:sz w:val="22"/>
                      </w:rPr>
                      <w:t>N</w:t>
                    </w:r>
                  </w:p>
                </w:txbxContent>
              </v:textbox>
              <w10:wrap type="none"/>
            </v:shape>
            <v:shape style="position:absolute;left:4035;top:1888;width:1696;height:201" type="#_x0000_t202" filled="false" stroked="false">
              <v:textbox inset="0,0,0,0">
                <w:txbxContent>
                  <w:p>
                    <w:pPr>
                      <w:spacing w:line="200" w:lineRule="exact" w:before="0"/>
                      <w:ind w:left="0" w:right="0" w:firstLine="0"/>
                      <w:jc w:val="left"/>
                      <w:rPr>
                        <w:b/>
                        <w:sz w:val="20"/>
                      </w:rPr>
                    </w:pPr>
                    <w:r>
                      <w:rPr>
                        <w:b/>
                        <w:sz w:val="20"/>
                      </w:rPr>
                      <w:t>Checker dams made</w:t>
                    </w:r>
                  </w:p>
                </w:txbxContent>
              </v:textbox>
              <w10:wrap type="none"/>
            </v:shape>
            <v:shape style="position:absolute;left:4035;top:2021;width:1714;height:201" type="#_x0000_t202" filled="false" stroked="false">
              <v:textbox inset="0,0,0,0">
                <w:txbxContent>
                  <w:p>
                    <w:pPr>
                      <w:spacing w:line="200" w:lineRule="exact" w:before="0"/>
                      <w:ind w:left="0" w:right="0" w:firstLine="0"/>
                      <w:jc w:val="left"/>
                      <w:rPr>
                        <w:b/>
                        <w:sz w:val="20"/>
                      </w:rPr>
                    </w:pPr>
                    <w:r>
                      <w:rPr>
                        <w:b/>
                        <w:sz w:val="20"/>
                      </w:rPr>
                      <w:t>with clear stone and</w:t>
                    </w:r>
                  </w:p>
                </w:txbxContent>
              </v:textbox>
              <w10:wrap type="none"/>
            </v:shape>
            <v:shape style="position:absolute;left:4035;top:2156;width:890;height:201" type="#_x0000_t202" filled="false" stroked="false">
              <v:textbox inset="0,0,0,0">
                <w:txbxContent>
                  <w:p>
                    <w:pPr>
                      <w:spacing w:line="200" w:lineRule="exact" w:before="0"/>
                      <w:ind w:left="0" w:right="0" w:firstLine="0"/>
                      <w:jc w:val="left"/>
                      <w:rPr>
                        <w:b/>
                        <w:sz w:val="20"/>
                      </w:rPr>
                    </w:pPr>
                    <w:r>
                      <w:rPr>
                        <w:b/>
                        <w:sz w:val="20"/>
                      </w:rPr>
                      <w:t>straw rolls</w:t>
                    </w:r>
                  </w:p>
                </w:txbxContent>
              </v:textbox>
              <w10:wrap type="none"/>
            </v:shape>
            <v:shape style="position:absolute;left:4810;top:4103;width:1308;height:201" type="#_x0000_t202" filled="false" stroked="false">
              <v:textbox inset="0,0,0,0">
                <w:txbxContent>
                  <w:p>
                    <w:pPr>
                      <w:spacing w:line="200" w:lineRule="exact" w:before="0"/>
                      <w:ind w:left="0" w:right="0" w:firstLine="0"/>
                      <w:jc w:val="left"/>
                      <w:rPr>
                        <w:b/>
                        <w:sz w:val="20"/>
                      </w:rPr>
                    </w:pPr>
                    <w:r>
                      <w:rPr>
                        <w:b/>
                        <w:sz w:val="20"/>
                      </w:rPr>
                      <w:t>Processing area</w:t>
                    </w:r>
                  </w:p>
                </w:txbxContent>
              </v:textbox>
              <w10:wrap type="none"/>
            </v:shape>
            <v:shape style="position:absolute;left:6812;top:5825;width:588;height:201" type="#_x0000_t202" filled="false" stroked="false">
              <v:textbox inset="0,0,0,0">
                <w:txbxContent>
                  <w:p>
                    <w:pPr>
                      <w:spacing w:line="200" w:lineRule="exact" w:before="0"/>
                      <w:ind w:left="0" w:right="0" w:firstLine="0"/>
                      <w:jc w:val="left"/>
                      <w:rPr>
                        <w:b/>
                        <w:sz w:val="20"/>
                      </w:rPr>
                    </w:pPr>
                    <w:r>
                      <w:rPr>
                        <w:b/>
                        <w:sz w:val="20"/>
                      </w:rPr>
                      <w:t>Quarry</w:t>
                    </w:r>
                  </w:p>
                </w:txbxContent>
              </v:textbox>
              <w10:wrap type="none"/>
            </v:shape>
            <w10:wrap type="topAndBottom"/>
          </v:group>
        </w:pict>
      </w:r>
      <w:r>
        <w:rPr>
          <w:i/>
          <w:sz w:val="22"/>
        </w:rPr>
        <w:t>Figure 2.2.1: Erosion and sedimentation protection -Material processing area</w:t>
      </w:r>
    </w:p>
    <w:p>
      <w:pPr>
        <w:pStyle w:val="BodyText"/>
        <w:rPr>
          <w:i/>
          <w:sz w:val="13"/>
        </w:rPr>
      </w:pPr>
    </w:p>
    <w:p>
      <w:pPr>
        <w:pStyle w:val="Heading9"/>
        <w:tabs>
          <w:tab w:pos="10859" w:val="left" w:leader="none"/>
        </w:tabs>
        <w:spacing w:before="51"/>
        <w:jc w:val="both"/>
        <w:rPr>
          <w:rFonts w:ascii="Calibri"/>
        </w:rPr>
      </w:pPr>
      <w:r>
        <w:rPr>
          <w:rFonts w:ascii="Calibri"/>
          <w:color w:val="355E91"/>
          <w:spacing w:val="-25"/>
          <w:w w:val="99"/>
          <w:shd w:fill="95D5F6" w:color="auto" w:val="clear"/>
        </w:rPr>
        <w:t> </w:t>
      </w:r>
      <w:r>
        <w:rPr>
          <w:rFonts w:ascii="Calibri"/>
          <w:color w:val="355E91"/>
          <w:shd w:fill="95D5F6" w:color="auto" w:val="clear"/>
        </w:rPr>
        <w:t>2.3     RIVER</w:t>
      </w:r>
      <w:r>
        <w:rPr>
          <w:rFonts w:ascii="Calibri"/>
          <w:color w:val="355E91"/>
          <w:spacing w:val="-8"/>
          <w:shd w:fill="95D5F6" w:color="auto" w:val="clear"/>
        </w:rPr>
        <w:t> </w:t>
      </w:r>
      <w:r>
        <w:rPr>
          <w:rFonts w:ascii="Calibri"/>
          <w:color w:val="355E91"/>
          <w:shd w:fill="95D5F6" w:color="auto" w:val="clear"/>
        </w:rPr>
        <w:t>CROSSING</w:t>
        <w:tab/>
      </w:r>
    </w:p>
    <w:p>
      <w:pPr>
        <w:pStyle w:val="BodyText"/>
        <w:spacing w:before="7"/>
        <w:rPr>
          <w:b/>
          <w:sz w:val="29"/>
        </w:rPr>
      </w:pPr>
    </w:p>
    <w:p>
      <w:pPr>
        <w:pStyle w:val="BodyText"/>
        <w:spacing w:line="312" w:lineRule="auto"/>
        <w:ind w:left="1412" w:right="909"/>
        <w:jc w:val="both"/>
      </w:pPr>
      <w:r>
        <w:rPr/>
        <w:t>The river crossing is done on the renovated bridge. Following the bridge improvements, approaches on each</w:t>
      </w:r>
      <w:r>
        <w:rPr>
          <w:spacing w:val="-8"/>
        </w:rPr>
        <w:t> </w:t>
      </w:r>
      <w:r>
        <w:rPr/>
        <w:t>side</w:t>
      </w:r>
      <w:r>
        <w:rPr>
          <w:spacing w:val="-7"/>
        </w:rPr>
        <w:t> </w:t>
      </w:r>
      <w:r>
        <w:rPr/>
        <w:t>were</w:t>
      </w:r>
      <w:r>
        <w:rPr>
          <w:spacing w:val="-9"/>
        </w:rPr>
        <w:t> </w:t>
      </w:r>
      <w:r>
        <w:rPr/>
        <w:t>enlarged</w:t>
      </w:r>
      <w:r>
        <w:rPr>
          <w:spacing w:val="-7"/>
        </w:rPr>
        <w:t> </w:t>
      </w:r>
      <w:r>
        <w:rPr/>
        <w:t>and</w:t>
      </w:r>
      <w:r>
        <w:rPr>
          <w:spacing w:val="-9"/>
        </w:rPr>
        <w:t> </w:t>
      </w:r>
      <w:r>
        <w:rPr/>
        <w:t>slopes</w:t>
      </w:r>
      <w:r>
        <w:rPr>
          <w:spacing w:val="-9"/>
        </w:rPr>
        <w:t> </w:t>
      </w:r>
      <w:r>
        <w:rPr/>
        <w:t>were</w:t>
      </w:r>
      <w:r>
        <w:rPr>
          <w:spacing w:val="-8"/>
        </w:rPr>
        <w:t> </w:t>
      </w:r>
      <w:r>
        <w:rPr/>
        <w:t>protected</w:t>
      </w:r>
      <w:r>
        <w:rPr>
          <w:spacing w:val="-8"/>
        </w:rPr>
        <w:t> </w:t>
      </w:r>
      <w:r>
        <w:rPr/>
        <w:t>with</w:t>
      </w:r>
      <w:r>
        <w:rPr>
          <w:spacing w:val="-8"/>
        </w:rPr>
        <w:t> </w:t>
      </w:r>
      <w:r>
        <w:rPr/>
        <w:t>rocks.</w:t>
      </w:r>
      <w:r>
        <w:rPr>
          <w:spacing w:val="-9"/>
        </w:rPr>
        <w:t> </w:t>
      </w:r>
      <w:r>
        <w:rPr/>
        <w:t>To</w:t>
      </w:r>
      <w:r>
        <w:rPr>
          <w:spacing w:val="-7"/>
        </w:rPr>
        <w:t> </w:t>
      </w:r>
      <w:r>
        <w:rPr/>
        <w:t>prevent</w:t>
      </w:r>
      <w:r>
        <w:rPr>
          <w:spacing w:val="-8"/>
        </w:rPr>
        <w:t> </w:t>
      </w:r>
      <w:r>
        <w:rPr/>
        <w:t>erosion</w:t>
      </w:r>
      <w:r>
        <w:rPr>
          <w:spacing w:val="-7"/>
        </w:rPr>
        <w:t> </w:t>
      </w:r>
      <w:r>
        <w:rPr/>
        <w:t>on</w:t>
      </w:r>
      <w:r>
        <w:rPr>
          <w:spacing w:val="-9"/>
        </w:rPr>
        <w:t> </w:t>
      </w:r>
      <w:r>
        <w:rPr/>
        <w:t>the</w:t>
      </w:r>
      <w:r>
        <w:rPr>
          <w:spacing w:val="-6"/>
        </w:rPr>
        <w:t> </w:t>
      </w:r>
      <w:r>
        <w:rPr/>
        <w:t>northeast</w:t>
      </w:r>
      <w:r>
        <w:rPr>
          <w:spacing w:val="-9"/>
        </w:rPr>
        <w:t> </w:t>
      </w:r>
      <w:r>
        <w:rPr/>
        <w:t>slope, which</w:t>
      </w:r>
      <w:r>
        <w:rPr>
          <w:spacing w:val="-3"/>
        </w:rPr>
        <w:t> </w:t>
      </w:r>
      <w:r>
        <w:rPr/>
        <w:t>is</w:t>
      </w:r>
      <w:r>
        <w:rPr>
          <w:spacing w:val="-2"/>
        </w:rPr>
        <w:t> </w:t>
      </w:r>
      <w:r>
        <w:rPr/>
        <w:t>steepest</w:t>
      </w:r>
      <w:r>
        <w:rPr>
          <w:spacing w:val="-3"/>
        </w:rPr>
        <w:t> </w:t>
      </w:r>
      <w:r>
        <w:rPr/>
        <w:t>than</w:t>
      </w:r>
      <w:r>
        <w:rPr>
          <w:spacing w:val="-2"/>
        </w:rPr>
        <w:t> </w:t>
      </w:r>
      <w:r>
        <w:rPr/>
        <w:t>the</w:t>
      </w:r>
      <w:r>
        <w:rPr>
          <w:spacing w:val="-3"/>
        </w:rPr>
        <w:t> </w:t>
      </w:r>
      <w:r>
        <w:rPr/>
        <w:t>other</w:t>
      </w:r>
      <w:r>
        <w:rPr>
          <w:spacing w:val="-2"/>
        </w:rPr>
        <w:t> </w:t>
      </w:r>
      <w:r>
        <w:rPr/>
        <w:t>sides,</w:t>
      </w:r>
      <w:r>
        <w:rPr>
          <w:spacing w:val="-1"/>
        </w:rPr>
        <w:t> </w:t>
      </w:r>
      <w:r>
        <w:rPr/>
        <w:t>clear</w:t>
      </w:r>
      <w:r>
        <w:rPr>
          <w:spacing w:val="-2"/>
        </w:rPr>
        <w:t> </w:t>
      </w:r>
      <w:r>
        <w:rPr/>
        <w:t>rocks</w:t>
      </w:r>
      <w:r>
        <w:rPr>
          <w:spacing w:val="-2"/>
        </w:rPr>
        <w:t> </w:t>
      </w:r>
      <w:r>
        <w:rPr/>
        <w:t>and</w:t>
      </w:r>
      <w:r>
        <w:rPr>
          <w:spacing w:val="-2"/>
        </w:rPr>
        <w:t> </w:t>
      </w:r>
      <w:r>
        <w:rPr/>
        <w:t>straw</w:t>
      </w:r>
      <w:r>
        <w:rPr>
          <w:spacing w:val="-3"/>
        </w:rPr>
        <w:t> </w:t>
      </w:r>
      <w:r>
        <w:rPr/>
        <w:t>roles were</w:t>
      </w:r>
      <w:r>
        <w:rPr>
          <w:spacing w:val="-5"/>
        </w:rPr>
        <w:t> </w:t>
      </w:r>
      <w:r>
        <w:rPr/>
        <w:t>installed,</w:t>
      </w:r>
      <w:r>
        <w:rPr>
          <w:spacing w:val="-2"/>
        </w:rPr>
        <w:t> </w:t>
      </w:r>
      <w:r>
        <w:rPr/>
        <w:t>as</w:t>
      </w:r>
      <w:r>
        <w:rPr>
          <w:spacing w:val="-3"/>
        </w:rPr>
        <w:t> </w:t>
      </w:r>
      <w:r>
        <w:rPr/>
        <w:t>shown</w:t>
      </w:r>
      <w:r>
        <w:rPr>
          <w:spacing w:val="-2"/>
        </w:rPr>
        <w:t> </w:t>
      </w:r>
      <w:r>
        <w:rPr/>
        <w:t>on</w:t>
      </w:r>
      <w:r>
        <w:rPr>
          <w:spacing w:val="-3"/>
        </w:rPr>
        <w:t> </w:t>
      </w:r>
      <w:r>
        <w:rPr/>
        <w:t>the</w:t>
      </w:r>
      <w:r>
        <w:rPr>
          <w:spacing w:val="-2"/>
        </w:rPr>
        <w:t> </w:t>
      </w:r>
      <w:r>
        <w:rPr/>
        <w:t>Picture</w:t>
      </w:r>
    </w:p>
    <w:p>
      <w:pPr>
        <w:pStyle w:val="BodyText"/>
        <w:spacing w:line="312" w:lineRule="auto" w:before="1"/>
        <w:ind w:left="1412" w:right="907"/>
        <w:jc w:val="both"/>
      </w:pPr>
      <w:r>
        <w:rPr/>
        <w:t>2.3.1.</w:t>
      </w:r>
      <w:r>
        <w:rPr>
          <w:spacing w:val="-10"/>
        </w:rPr>
        <w:t> </w:t>
      </w:r>
      <w:r>
        <w:rPr/>
        <w:t>To</w:t>
      </w:r>
      <w:r>
        <w:rPr>
          <w:spacing w:val="-8"/>
        </w:rPr>
        <w:t> </w:t>
      </w:r>
      <w:r>
        <w:rPr/>
        <w:t>prevent</w:t>
      </w:r>
      <w:r>
        <w:rPr>
          <w:spacing w:val="-9"/>
        </w:rPr>
        <w:t> </w:t>
      </w:r>
      <w:r>
        <w:rPr/>
        <w:t>the</w:t>
      </w:r>
      <w:r>
        <w:rPr>
          <w:spacing w:val="-8"/>
        </w:rPr>
        <w:t> </w:t>
      </w:r>
      <w:r>
        <w:rPr/>
        <w:t>erosion</w:t>
      </w:r>
      <w:r>
        <w:rPr>
          <w:spacing w:val="-10"/>
        </w:rPr>
        <w:t> </w:t>
      </w:r>
      <w:r>
        <w:rPr/>
        <w:t>and</w:t>
      </w:r>
      <w:r>
        <w:rPr>
          <w:spacing w:val="-9"/>
        </w:rPr>
        <w:t> </w:t>
      </w:r>
      <w:r>
        <w:rPr/>
        <w:t>avoid</w:t>
      </w:r>
      <w:r>
        <w:rPr>
          <w:spacing w:val="-9"/>
        </w:rPr>
        <w:t> </w:t>
      </w:r>
      <w:r>
        <w:rPr/>
        <w:t>sediment</w:t>
      </w:r>
      <w:r>
        <w:rPr>
          <w:spacing w:val="-8"/>
        </w:rPr>
        <w:t> </w:t>
      </w:r>
      <w:r>
        <w:rPr/>
        <w:t>to</w:t>
      </w:r>
      <w:r>
        <w:rPr>
          <w:spacing w:val="-10"/>
        </w:rPr>
        <w:t> </w:t>
      </w:r>
      <w:r>
        <w:rPr/>
        <w:t>reach</w:t>
      </w:r>
      <w:r>
        <w:rPr>
          <w:spacing w:val="-9"/>
        </w:rPr>
        <w:t> </w:t>
      </w:r>
      <w:r>
        <w:rPr/>
        <w:t>out</w:t>
      </w:r>
      <w:r>
        <w:rPr>
          <w:spacing w:val="-9"/>
        </w:rPr>
        <w:t> </w:t>
      </w:r>
      <w:r>
        <w:rPr/>
        <w:t>the</w:t>
      </w:r>
      <w:r>
        <w:rPr>
          <w:spacing w:val="-8"/>
        </w:rPr>
        <w:t> </w:t>
      </w:r>
      <w:r>
        <w:rPr/>
        <w:t>river,</w:t>
      </w:r>
      <w:r>
        <w:rPr>
          <w:spacing w:val="-10"/>
        </w:rPr>
        <w:t> </w:t>
      </w:r>
      <w:r>
        <w:rPr/>
        <w:t>checker</w:t>
      </w:r>
      <w:r>
        <w:rPr>
          <w:spacing w:val="-9"/>
        </w:rPr>
        <w:t> </w:t>
      </w:r>
      <w:r>
        <w:rPr/>
        <w:t>dams</w:t>
      </w:r>
      <w:r>
        <w:rPr>
          <w:spacing w:val="-10"/>
        </w:rPr>
        <w:t> </w:t>
      </w:r>
      <w:r>
        <w:rPr/>
        <w:t>were</w:t>
      </w:r>
      <w:r>
        <w:rPr>
          <w:spacing w:val="-9"/>
        </w:rPr>
        <w:t> </w:t>
      </w:r>
      <w:r>
        <w:rPr/>
        <w:t>installed</w:t>
      </w:r>
      <w:r>
        <w:rPr>
          <w:spacing w:val="-10"/>
        </w:rPr>
        <w:t> </w:t>
      </w:r>
      <w:r>
        <w:rPr/>
        <w:t>along the</w:t>
      </w:r>
      <w:r>
        <w:rPr>
          <w:spacing w:val="-10"/>
        </w:rPr>
        <w:t> </w:t>
      </w:r>
      <w:r>
        <w:rPr/>
        <w:t>southwest</w:t>
      </w:r>
      <w:r>
        <w:rPr>
          <w:spacing w:val="-9"/>
        </w:rPr>
        <w:t> </w:t>
      </w:r>
      <w:r>
        <w:rPr/>
        <w:t>side</w:t>
      </w:r>
      <w:r>
        <w:rPr>
          <w:spacing w:val="-8"/>
        </w:rPr>
        <w:t> </w:t>
      </w:r>
      <w:r>
        <w:rPr/>
        <w:t>of</w:t>
      </w:r>
      <w:r>
        <w:rPr>
          <w:spacing w:val="-10"/>
        </w:rPr>
        <w:t> </w:t>
      </w:r>
      <w:r>
        <w:rPr/>
        <w:t>the</w:t>
      </w:r>
      <w:r>
        <w:rPr>
          <w:spacing w:val="-8"/>
        </w:rPr>
        <w:t> </w:t>
      </w:r>
      <w:r>
        <w:rPr/>
        <w:t>bridge</w:t>
      </w:r>
      <w:r>
        <w:rPr>
          <w:spacing w:val="-9"/>
        </w:rPr>
        <w:t> </w:t>
      </w:r>
      <w:r>
        <w:rPr/>
        <w:t>approach,</w:t>
      </w:r>
      <w:r>
        <w:rPr>
          <w:spacing w:val="-10"/>
        </w:rPr>
        <w:t> </w:t>
      </w:r>
      <w:r>
        <w:rPr/>
        <w:t>as</w:t>
      </w:r>
      <w:r>
        <w:rPr>
          <w:spacing w:val="-9"/>
        </w:rPr>
        <w:t> </w:t>
      </w:r>
      <w:r>
        <w:rPr/>
        <w:t>shown</w:t>
      </w:r>
      <w:r>
        <w:rPr>
          <w:spacing w:val="-9"/>
        </w:rPr>
        <w:t> </w:t>
      </w:r>
      <w:r>
        <w:rPr/>
        <w:t>on</w:t>
      </w:r>
      <w:r>
        <w:rPr>
          <w:spacing w:val="-6"/>
        </w:rPr>
        <w:t> </w:t>
      </w:r>
      <w:r>
        <w:rPr/>
        <w:t>Picture</w:t>
      </w:r>
      <w:r>
        <w:rPr>
          <w:spacing w:val="-8"/>
        </w:rPr>
        <w:t> </w:t>
      </w:r>
      <w:r>
        <w:rPr/>
        <w:t>2.3.2.</w:t>
      </w:r>
      <w:r>
        <w:rPr>
          <w:spacing w:val="-10"/>
        </w:rPr>
        <w:t> </w:t>
      </w:r>
      <w:r>
        <w:rPr/>
        <w:t>A</w:t>
      </w:r>
      <w:r>
        <w:rPr>
          <w:spacing w:val="-8"/>
        </w:rPr>
        <w:t> </w:t>
      </w:r>
      <w:r>
        <w:rPr/>
        <w:t>culvert</w:t>
      </w:r>
      <w:r>
        <w:rPr>
          <w:spacing w:val="-9"/>
        </w:rPr>
        <w:t> </w:t>
      </w:r>
      <w:r>
        <w:rPr/>
        <w:t>was</w:t>
      </w:r>
      <w:r>
        <w:rPr>
          <w:spacing w:val="-10"/>
        </w:rPr>
        <w:t> </w:t>
      </w:r>
      <w:r>
        <w:rPr/>
        <w:t>installed</w:t>
      </w:r>
      <w:r>
        <w:rPr>
          <w:spacing w:val="-8"/>
        </w:rPr>
        <w:t> </w:t>
      </w:r>
      <w:r>
        <w:rPr/>
        <w:t>under</w:t>
      </w:r>
      <w:r>
        <w:rPr>
          <w:spacing w:val="-9"/>
        </w:rPr>
        <w:t> </w:t>
      </w:r>
      <w:r>
        <w:rPr/>
        <w:t>a</w:t>
      </w:r>
      <w:r>
        <w:rPr>
          <w:spacing w:val="-8"/>
        </w:rPr>
        <w:t> </w:t>
      </w:r>
      <w:r>
        <w:rPr/>
        <w:t>small ATV</w:t>
      </w:r>
      <w:r>
        <w:rPr>
          <w:spacing w:val="-6"/>
        </w:rPr>
        <w:t> </w:t>
      </w:r>
      <w:r>
        <w:rPr/>
        <w:t>access</w:t>
      </w:r>
      <w:r>
        <w:rPr>
          <w:spacing w:val="-6"/>
        </w:rPr>
        <w:t> </w:t>
      </w:r>
      <w:r>
        <w:rPr/>
        <w:t>road</w:t>
      </w:r>
      <w:r>
        <w:rPr>
          <w:spacing w:val="-5"/>
        </w:rPr>
        <w:t> </w:t>
      </w:r>
      <w:r>
        <w:rPr/>
        <w:t>and</w:t>
      </w:r>
      <w:r>
        <w:rPr>
          <w:spacing w:val="-6"/>
        </w:rPr>
        <w:t> </w:t>
      </w:r>
      <w:r>
        <w:rPr/>
        <w:t>a</w:t>
      </w:r>
      <w:r>
        <w:rPr>
          <w:spacing w:val="-5"/>
        </w:rPr>
        <w:t> </w:t>
      </w:r>
      <w:r>
        <w:rPr/>
        <w:t>catchment</w:t>
      </w:r>
      <w:r>
        <w:rPr>
          <w:spacing w:val="-6"/>
        </w:rPr>
        <w:t> </w:t>
      </w:r>
      <w:r>
        <w:rPr/>
        <w:t>basin</w:t>
      </w:r>
      <w:r>
        <w:rPr>
          <w:spacing w:val="-4"/>
        </w:rPr>
        <w:t> </w:t>
      </w:r>
      <w:r>
        <w:rPr/>
        <w:t>was</w:t>
      </w:r>
      <w:r>
        <w:rPr>
          <w:spacing w:val="-6"/>
        </w:rPr>
        <w:t> </w:t>
      </w:r>
      <w:r>
        <w:rPr/>
        <w:t>built</w:t>
      </w:r>
      <w:r>
        <w:rPr>
          <w:spacing w:val="-5"/>
        </w:rPr>
        <w:t> </w:t>
      </w:r>
      <w:r>
        <w:rPr/>
        <w:t>was</w:t>
      </w:r>
      <w:r>
        <w:rPr>
          <w:spacing w:val="-5"/>
        </w:rPr>
        <w:t> </w:t>
      </w:r>
      <w:r>
        <w:rPr/>
        <w:t>built</w:t>
      </w:r>
      <w:r>
        <w:rPr>
          <w:spacing w:val="-4"/>
        </w:rPr>
        <w:t> </w:t>
      </w:r>
      <w:r>
        <w:rPr/>
        <w:t>between</w:t>
      </w:r>
      <w:r>
        <w:rPr>
          <w:spacing w:val="-7"/>
        </w:rPr>
        <w:t> </w:t>
      </w:r>
      <w:r>
        <w:rPr/>
        <w:t>the</w:t>
      </w:r>
      <w:r>
        <w:rPr>
          <w:spacing w:val="-4"/>
        </w:rPr>
        <w:t> </w:t>
      </w:r>
      <w:r>
        <w:rPr/>
        <w:t>culvert</w:t>
      </w:r>
      <w:r>
        <w:rPr>
          <w:spacing w:val="-5"/>
        </w:rPr>
        <w:t> </w:t>
      </w:r>
      <w:r>
        <w:rPr/>
        <w:t>and</w:t>
      </w:r>
      <w:r>
        <w:rPr>
          <w:spacing w:val="-5"/>
        </w:rPr>
        <w:t> </w:t>
      </w:r>
      <w:r>
        <w:rPr/>
        <w:t>the</w:t>
      </w:r>
      <w:r>
        <w:rPr>
          <w:spacing w:val="-5"/>
        </w:rPr>
        <w:t> </w:t>
      </w:r>
      <w:r>
        <w:rPr/>
        <w:t>river,</w:t>
      </w:r>
      <w:r>
        <w:rPr>
          <w:spacing w:val="-5"/>
        </w:rPr>
        <w:t> </w:t>
      </w:r>
      <w:r>
        <w:rPr/>
        <w:t>as</w:t>
      </w:r>
      <w:r>
        <w:rPr>
          <w:spacing w:val="-6"/>
        </w:rPr>
        <w:t> </w:t>
      </w:r>
      <w:r>
        <w:rPr/>
        <w:t>shown</w:t>
      </w:r>
      <w:r>
        <w:rPr>
          <w:spacing w:val="-5"/>
        </w:rPr>
        <w:t> </w:t>
      </w:r>
      <w:r>
        <w:rPr/>
        <w:t>on Picture 2.3.3 and Picture 2.3.4. Due to their size and weight, some equipment might have to use the existing Ford crossing for reaching the other side of the river. This operation will have to be done outside of the fish migration period and under the conditions of the applicable</w:t>
      </w:r>
      <w:r>
        <w:rPr>
          <w:spacing w:val="-10"/>
        </w:rPr>
        <w:t> </w:t>
      </w:r>
      <w:r>
        <w:rPr/>
        <w:t>permits.</w:t>
      </w:r>
    </w:p>
    <w:p>
      <w:pPr>
        <w:spacing w:after="0" w:line="312" w:lineRule="auto"/>
        <w:jc w:val="both"/>
        <w:sectPr>
          <w:pgSz w:w="12240" w:h="15840"/>
          <w:pgMar w:header="757" w:footer="907" w:top="1140" w:bottom="1100" w:left="0" w:right="500"/>
        </w:sectPr>
      </w:pPr>
    </w:p>
    <w:p>
      <w:pPr>
        <w:pStyle w:val="BodyText"/>
        <w:spacing w:before="9"/>
        <w:rPr>
          <w:sz w:val="17"/>
        </w:rPr>
      </w:pPr>
    </w:p>
    <w:p>
      <w:pPr>
        <w:spacing w:before="56"/>
        <w:ind w:left="1412" w:right="0" w:firstLine="0"/>
        <w:jc w:val="left"/>
        <w:rPr>
          <w:i/>
          <w:sz w:val="22"/>
        </w:rPr>
      </w:pPr>
      <w:r>
        <w:rPr/>
        <w:drawing>
          <wp:anchor distT="0" distB="0" distL="0" distR="0" allowOverlap="1" layoutInCell="1" locked="0" behindDoc="0" simplePos="0" relativeHeight="199">
            <wp:simplePos x="0" y="0"/>
            <wp:positionH relativeFrom="page">
              <wp:posOffset>896874</wp:posOffset>
            </wp:positionH>
            <wp:positionV relativeFrom="paragraph">
              <wp:posOffset>256966</wp:posOffset>
            </wp:positionV>
            <wp:extent cx="4713299" cy="3112770"/>
            <wp:effectExtent l="0" t="0" r="0" b="0"/>
            <wp:wrapTopAndBottom/>
            <wp:docPr id="109" name="image87.jpeg"/>
            <wp:cNvGraphicFramePr>
              <a:graphicFrameLocks noChangeAspect="1"/>
            </wp:cNvGraphicFramePr>
            <a:graphic>
              <a:graphicData uri="http://schemas.openxmlformats.org/drawingml/2006/picture">
                <pic:pic>
                  <pic:nvPicPr>
                    <pic:cNvPr id="110" name="image87.jpeg"/>
                    <pic:cNvPicPr/>
                  </pic:nvPicPr>
                  <pic:blipFill>
                    <a:blip r:embed="rId165" cstate="print"/>
                    <a:stretch>
                      <a:fillRect/>
                    </a:stretch>
                  </pic:blipFill>
                  <pic:spPr>
                    <a:xfrm>
                      <a:off x="0" y="0"/>
                      <a:ext cx="4713299" cy="3112770"/>
                    </a:xfrm>
                    <a:prstGeom prst="rect">
                      <a:avLst/>
                    </a:prstGeom>
                  </pic:spPr>
                </pic:pic>
              </a:graphicData>
            </a:graphic>
          </wp:anchor>
        </w:drawing>
      </w:r>
      <w:r>
        <w:rPr>
          <w:i/>
          <w:sz w:val="22"/>
        </w:rPr>
        <w:t>Picture 2.3.1 Erosion and sedimentation protection -Northeast side of Bridge</w:t>
      </w:r>
    </w:p>
    <w:p>
      <w:pPr>
        <w:pStyle w:val="BodyText"/>
        <w:rPr>
          <w:i/>
        </w:rPr>
      </w:pPr>
    </w:p>
    <w:p>
      <w:pPr>
        <w:spacing w:before="180"/>
        <w:ind w:left="1412" w:right="0" w:firstLine="0"/>
        <w:jc w:val="left"/>
        <w:rPr>
          <w:i/>
          <w:sz w:val="22"/>
        </w:rPr>
      </w:pPr>
      <w:r>
        <w:rPr/>
        <w:drawing>
          <wp:anchor distT="0" distB="0" distL="0" distR="0" allowOverlap="1" layoutInCell="1" locked="0" behindDoc="0" simplePos="0" relativeHeight="200">
            <wp:simplePos x="0" y="0"/>
            <wp:positionH relativeFrom="page">
              <wp:posOffset>896874</wp:posOffset>
            </wp:positionH>
            <wp:positionV relativeFrom="paragraph">
              <wp:posOffset>335697</wp:posOffset>
            </wp:positionV>
            <wp:extent cx="4482980" cy="3362610"/>
            <wp:effectExtent l="0" t="0" r="0" b="0"/>
            <wp:wrapTopAndBottom/>
            <wp:docPr id="111" name="image88.jpeg"/>
            <wp:cNvGraphicFramePr>
              <a:graphicFrameLocks noChangeAspect="1"/>
            </wp:cNvGraphicFramePr>
            <a:graphic>
              <a:graphicData uri="http://schemas.openxmlformats.org/drawingml/2006/picture">
                <pic:pic>
                  <pic:nvPicPr>
                    <pic:cNvPr id="112" name="image88.jpeg"/>
                    <pic:cNvPicPr/>
                  </pic:nvPicPr>
                  <pic:blipFill>
                    <a:blip r:embed="rId166" cstate="print"/>
                    <a:stretch>
                      <a:fillRect/>
                    </a:stretch>
                  </pic:blipFill>
                  <pic:spPr>
                    <a:xfrm>
                      <a:off x="0" y="0"/>
                      <a:ext cx="4482980" cy="3362610"/>
                    </a:xfrm>
                    <a:prstGeom prst="rect">
                      <a:avLst/>
                    </a:prstGeom>
                  </pic:spPr>
                </pic:pic>
              </a:graphicData>
            </a:graphic>
          </wp:anchor>
        </w:drawing>
      </w:r>
      <w:r>
        <w:rPr>
          <w:i/>
          <w:sz w:val="22"/>
        </w:rPr>
        <w:t>Picture 2.3.2: Checker dams built along the southwest side of the bridge approach</w:t>
      </w:r>
    </w:p>
    <w:p>
      <w:pPr>
        <w:spacing w:after="0"/>
        <w:jc w:val="left"/>
        <w:rPr>
          <w:sz w:val="22"/>
        </w:rPr>
        <w:sectPr>
          <w:pgSz w:w="12240" w:h="15840"/>
          <w:pgMar w:header="757" w:footer="907" w:top="1140" w:bottom="1100" w:left="0" w:right="500"/>
        </w:sectPr>
      </w:pPr>
    </w:p>
    <w:p>
      <w:pPr>
        <w:pStyle w:val="BodyText"/>
        <w:rPr>
          <w:i/>
          <w:sz w:val="20"/>
        </w:rPr>
      </w:pPr>
    </w:p>
    <w:p>
      <w:pPr>
        <w:pStyle w:val="BodyText"/>
        <w:rPr>
          <w:i/>
          <w:sz w:val="20"/>
        </w:rPr>
      </w:pPr>
    </w:p>
    <w:p>
      <w:pPr>
        <w:pStyle w:val="BodyText"/>
        <w:rPr>
          <w:i/>
          <w:sz w:val="26"/>
        </w:rPr>
      </w:pPr>
    </w:p>
    <w:p>
      <w:pPr>
        <w:spacing w:before="56"/>
        <w:ind w:left="1412" w:right="0" w:firstLine="0"/>
        <w:jc w:val="left"/>
        <w:rPr>
          <w:i/>
          <w:sz w:val="22"/>
        </w:rPr>
      </w:pPr>
      <w:r>
        <w:rPr/>
        <w:drawing>
          <wp:anchor distT="0" distB="0" distL="0" distR="0" allowOverlap="1" layoutInCell="1" locked="0" behindDoc="0" simplePos="0" relativeHeight="201">
            <wp:simplePos x="0" y="0"/>
            <wp:positionH relativeFrom="page">
              <wp:posOffset>896874</wp:posOffset>
            </wp:positionH>
            <wp:positionV relativeFrom="paragraph">
              <wp:posOffset>256961</wp:posOffset>
            </wp:positionV>
            <wp:extent cx="5064727" cy="3108674"/>
            <wp:effectExtent l="0" t="0" r="0" b="0"/>
            <wp:wrapTopAndBottom/>
            <wp:docPr id="113" name="image89.jpeg"/>
            <wp:cNvGraphicFramePr>
              <a:graphicFrameLocks noChangeAspect="1"/>
            </wp:cNvGraphicFramePr>
            <a:graphic>
              <a:graphicData uri="http://schemas.openxmlformats.org/drawingml/2006/picture">
                <pic:pic>
                  <pic:nvPicPr>
                    <pic:cNvPr id="114" name="image89.jpeg"/>
                    <pic:cNvPicPr/>
                  </pic:nvPicPr>
                  <pic:blipFill>
                    <a:blip r:embed="rId167" cstate="print"/>
                    <a:stretch>
                      <a:fillRect/>
                    </a:stretch>
                  </pic:blipFill>
                  <pic:spPr>
                    <a:xfrm>
                      <a:off x="0" y="0"/>
                      <a:ext cx="5064727" cy="3108674"/>
                    </a:xfrm>
                    <a:prstGeom prst="rect">
                      <a:avLst/>
                    </a:prstGeom>
                  </pic:spPr>
                </pic:pic>
              </a:graphicData>
            </a:graphic>
          </wp:anchor>
        </w:drawing>
      </w:r>
      <w:r>
        <w:rPr>
          <w:i/>
          <w:sz w:val="22"/>
        </w:rPr>
        <w:t>Picture 2.3.3: Catchment basin construction south side of the bridge</w:t>
      </w:r>
    </w:p>
    <w:p>
      <w:pPr>
        <w:pStyle w:val="BodyText"/>
        <w:rPr>
          <w:i/>
        </w:rPr>
      </w:pPr>
    </w:p>
    <w:p>
      <w:pPr>
        <w:spacing w:before="171"/>
        <w:ind w:left="1412" w:right="0" w:firstLine="0"/>
        <w:jc w:val="left"/>
        <w:rPr>
          <w:i/>
          <w:sz w:val="22"/>
        </w:rPr>
      </w:pPr>
      <w:r>
        <w:rPr/>
        <w:drawing>
          <wp:anchor distT="0" distB="0" distL="0" distR="0" allowOverlap="1" layoutInCell="1" locked="0" behindDoc="0" simplePos="0" relativeHeight="202">
            <wp:simplePos x="0" y="0"/>
            <wp:positionH relativeFrom="page">
              <wp:posOffset>896874</wp:posOffset>
            </wp:positionH>
            <wp:positionV relativeFrom="paragraph">
              <wp:posOffset>330747</wp:posOffset>
            </wp:positionV>
            <wp:extent cx="5157991" cy="3152775"/>
            <wp:effectExtent l="0" t="0" r="0" b="0"/>
            <wp:wrapTopAndBottom/>
            <wp:docPr id="115" name="image90.jpeg"/>
            <wp:cNvGraphicFramePr>
              <a:graphicFrameLocks noChangeAspect="1"/>
            </wp:cNvGraphicFramePr>
            <a:graphic>
              <a:graphicData uri="http://schemas.openxmlformats.org/drawingml/2006/picture">
                <pic:pic>
                  <pic:nvPicPr>
                    <pic:cNvPr id="116" name="image90.jpeg"/>
                    <pic:cNvPicPr/>
                  </pic:nvPicPr>
                  <pic:blipFill>
                    <a:blip r:embed="rId168" cstate="print"/>
                    <a:stretch>
                      <a:fillRect/>
                    </a:stretch>
                  </pic:blipFill>
                  <pic:spPr>
                    <a:xfrm>
                      <a:off x="0" y="0"/>
                      <a:ext cx="5157991" cy="3152775"/>
                    </a:xfrm>
                    <a:prstGeom prst="rect">
                      <a:avLst/>
                    </a:prstGeom>
                  </pic:spPr>
                </pic:pic>
              </a:graphicData>
            </a:graphic>
          </wp:anchor>
        </w:drawing>
      </w:r>
      <w:r>
        <w:rPr>
          <w:i/>
          <w:sz w:val="22"/>
        </w:rPr>
        <w:t>Picture 2.3.4: Catchment basin completed, silt fence was removed later</w:t>
      </w:r>
    </w:p>
    <w:p>
      <w:pPr>
        <w:spacing w:after="0"/>
        <w:jc w:val="left"/>
        <w:rPr>
          <w:sz w:val="22"/>
        </w:rPr>
        <w:sectPr>
          <w:pgSz w:w="12240" w:h="15840"/>
          <w:pgMar w:header="757" w:footer="907" w:top="1140" w:bottom="1100" w:left="0" w:right="500"/>
        </w:sectPr>
      </w:pPr>
    </w:p>
    <w:p>
      <w:pPr>
        <w:pStyle w:val="BodyText"/>
        <w:spacing w:before="9"/>
        <w:rPr>
          <w:i/>
          <w:sz w:val="17"/>
        </w:rPr>
      </w:pPr>
    </w:p>
    <w:p>
      <w:pPr>
        <w:pStyle w:val="BodyText"/>
        <w:spacing w:line="312" w:lineRule="auto" w:before="56"/>
        <w:ind w:left="1412" w:right="525"/>
      </w:pPr>
      <w:r>
        <w:rPr/>
        <w:t>A control point to measure the variation of the total suspended solids (TSS) was established where the drainage path coming from the haul road meets the Clyde River, as indicated in Figure 2.3.1.</w:t>
      </w:r>
    </w:p>
    <w:p>
      <w:pPr>
        <w:pStyle w:val="BodyText"/>
        <w:spacing w:before="7"/>
        <w:rPr>
          <w:sz w:val="28"/>
        </w:rPr>
      </w:pPr>
    </w:p>
    <w:p>
      <w:pPr>
        <w:spacing w:before="0"/>
        <w:ind w:left="1412" w:right="0" w:firstLine="0"/>
        <w:jc w:val="left"/>
        <w:rPr>
          <w:i/>
          <w:sz w:val="22"/>
        </w:rPr>
      </w:pPr>
      <w:r>
        <w:rPr>
          <w:i/>
          <w:sz w:val="22"/>
        </w:rPr>
        <w:t>Figure 2.3.1: Erosion protection installed on the northeast side of the bridge approach</w:t>
      </w:r>
    </w:p>
    <w:p>
      <w:pPr>
        <w:pStyle w:val="BodyText"/>
        <w:rPr>
          <w:i/>
          <w:sz w:val="20"/>
        </w:rPr>
      </w:pPr>
    </w:p>
    <w:p>
      <w:pPr>
        <w:pStyle w:val="BodyText"/>
        <w:rPr>
          <w:i/>
          <w:sz w:val="20"/>
        </w:rPr>
      </w:pPr>
    </w:p>
    <w:p>
      <w:pPr>
        <w:pStyle w:val="BodyText"/>
        <w:rPr>
          <w:i/>
          <w:sz w:val="20"/>
        </w:rPr>
      </w:pPr>
    </w:p>
    <w:p>
      <w:pPr>
        <w:pStyle w:val="BodyText"/>
        <w:spacing w:before="7"/>
        <w:rPr>
          <w:i/>
          <w:sz w:val="18"/>
        </w:rPr>
      </w:pPr>
    </w:p>
    <w:p>
      <w:pPr>
        <w:pStyle w:val="BodyText"/>
        <w:ind w:left="1978"/>
      </w:pPr>
      <w:r>
        <w:rPr/>
        <w:pict>
          <v:group style="position:absolute;margin-left:70.620003pt;margin-top:-43.946339pt;width:474.8pt;height:537.8pt;mso-position-horizontal-relative:page;mso-position-vertical-relative:paragraph;z-index:-264496128" coordorigin="1412,-879" coordsize="9496,10756">
            <v:shape style="position:absolute;left:1412;top:-879;width:9496;height:10756" type="#_x0000_t75" stroked="false">
              <v:imagedata r:id="rId169" o:title=""/>
            </v:shape>
            <v:shape style="position:absolute;left:6748;top:4216;width:1853;height:428" type="#_x0000_t75" stroked="false">
              <v:imagedata r:id="rId170" o:title=""/>
            </v:shape>
            <v:shape style="position:absolute;left:3729;top:6616;width:1738;height:370" type="#_x0000_t75" stroked="false">
              <v:imagedata r:id="rId171" o:title=""/>
            </v:shape>
            <v:shape style="position:absolute;left:6166;top:4309;width:140;height:330" type="#_x0000_t75" stroked="false">
              <v:imagedata r:id="rId172" o:title=""/>
            </v:shape>
            <v:shape style="position:absolute;left:6224;top:3778;width:118;height:332" type="#_x0000_t75" stroked="false">
              <v:imagedata r:id="rId173" o:title=""/>
            </v:shape>
            <v:shape style="position:absolute;left:6286;top:3342;width:117;height:272" type="#_x0000_t75" stroked="false">
              <v:imagedata r:id="rId174" o:title=""/>
            </v:shape>
            <v:shape style="position:absolute;left:6236;top:2727;width:117;height:287" type="#_x0000_t75" stroked="false">
              <v:imagedata r:id="rId175" o:title=""/>
            </v:shape>
            <v:shape style="position:absolute;left:5860;top:5543;width:154;height:246" type="#_x0000_t75" stroked="false">
              <v:imagedata r:id="rId176" o:title=""/>
            </v:shape>
            <v:shape style="position:absolute;left:8059;top:8503;width:119;height:422" coordorigin="8059,8504" coordsize="119,422" path="m8111,8621l8059,8923,8074,8925,8126,8623,8111,8621xm8168,8601l8114,8601,8129,8605,8126,8623,8178,8632,8168,8601xm8114,8601l8111,8621,8126,8623,8129,8605,8114,8601xm8138,8504l8059,8612,8111,8621,8114,8601,8168,8601,8138,8504xe" filled="true" fillcolor="#548dd4" stroked="false">
              <v:path arrowok="t"/>
              <v:fill type="solid"/>
            </v:shape>
            <v:shape style="position:absolute;left:7993;top:7963;width:160;height:393" type="#_x0000_t75" stroked="false">
              <v:imagedata r:id="rId177" o:title=""/>
            </v:shape>
            <v:shape style="position:absolute;left:7650;top:7513;width:232;height:321" type="#_x0000_t75" stroked="false">
              <v:imagedata r:id="rId178" o:title=""/>
            </v:shape>
            <v:shape style="position:absolute;left:7170;top:7123;width:321;height:232" type="#_x0000_t75" stroked="false">
              <v:imagedata r:id="rId179" o:title=""/>
            </v:shape>
            <v:shape style="position:absolute;left:6637;top:6733;width:320;height:232" type="#_x0000_t75" stroked="false">
              <v:imagedata r:id="rId180" o:title=""/>
            </v:shape>
            <v:shape style="position:absolute;left:6165;top:6433;width:320;height:232" type="#_x0000_t75" stroked="false">
              <v:imagedata r:id="rId181" o:title=""/>
            </v:shape>
            <v:shape style="position:absolute;left:5940;top:5983;width:158;height:290" type="#_x0000_t75" stroked="false">
              <v:imagedata r:id="rId182" o:title=""/>
            </v:shape>
            <v:shape style="position:absolute;left:5790;top:5099;width:117;height:317" type="#_x0000_t75" stroked="false">
              <v:imagedata r:id="rId183" o:title=""/>
            </v:shape>
            <v:shape style="position:absolute;left:5985;top:4510;width:846;height:1144" coordorigin="5986,4510" coordsize="846,1144" path="m6008,5522l5986,5654,6106,5594,6085,5578,6050,5578,6038,5570,6051,5553,6008,5522xm6051,5553l6038,5570,6050,5578,6062,5562,6051,5553xm6062,5562l6050,5578,6085,5578,6062,5562xm6820,4510l6051,5553,6062,5562,6832,4519,6820,4510xe" filled="true" fillcolor="#000000" stroked="false">
              <v:path arrowok="t"/>
              <v:fill type="solid"/>
            </v:shape>
            <v:shape style="position:absolute;left:6300;top:4387;width:378;height:178" type="#_x0000_t75" stroked="false">
              <v:imagedata r:id="rId184" o:title=""/>
            </v:shape>
            <v:shape style="position:absolute;left:6465;top:2407;width:316;height:216" type="#_x0000_t75" stroked="false">
              <v:imagedata r:id="rId185" o:title=""/>
            </v:shape>
            <v:shape style="position:absolute;left:5744;top:6064;width:2188;height:1953" coordorigin="5744,6064" coordsize="2188,1953" path="m6077,6157l6026,6064,5744,6218,5795,6309,6077,6157m6432,6596l6359,6521,6130,6747,6204,6821,6432,6596m7932,7791l7859,7717,7630,7942,7704,8017,7932,7791e" filled="true" fillcolor="#365f91" stroked="false">
              <v:path arrowok="t"/>
              <v:fill type="solid"/>
            </v:shape>
            <v:line style="position:absolute" from="6136,4209" to="6462,4209" stroked="true" strokeweight="6.12pt" strokecolor="#365f91">
              <v:stroke dashstyle="solid"/>
            </v:line>
            <v:shape style="position:absolute;left:6372;top:5963;width:863;height:651" coordorigin="6372,5963" coordsize="863,651" path="m6432,6494l6372,6614,6504,6590,6481,6560,6456,6560,6448,6548,6464,6536,6432,6494xm6464,6536l6448,6548,6456,6560,6472,6548,6464,6536xm6472,6548l6456,6560,6481,6560,6472,6548xm7226,5963l6464,6536,6472,6548,7235,5975,7226,5963xe" filled="true" fillcolor="#000000" stroked="false">
              <v:path arrowok="t"/>
              <v:fill type="solid"/>
            </v:shape>
            <v:rect style="position:absolute;left:5790;top:5158;width:136;height:226" filled="true" fillcolor="#ffff00" stroked="false">
              <v:fill type="solid"/>
            </v:rect>
            <v:shape style="position:absolute;left:5392;top:3897;width:406;height:1263" coordorigin="5393,3897" coordsize="406,1263" path="m5734,5047l5684,5061,5776,5159,5792,5066,5740,5066,5734,5047xm5748,5042l5734,5047,5740,5066,5754,5061,5748,5042xm5798,5027l5748,5042,5754,5061,5740,5066,5792,5066,5798,5027xm5407,3897l5393,3902,5734,5047,5748,5042,5407,3897xe" filled="true" fillcolor="#000000" stroked="false">
              <v:path arrowok="t"/>
              <v:fill type="solid"/>
            </v:shape>
            <v:shape style="position:absolute;left:1902;top:-620;width:333;height:618" coordorigin="1902,-620" coordsize="333,618" path="m2152,-453l1985,-453,1985,-2,2068,-85,2152,-85,2152,-453xm2152,-85l2068,-85,2152,-2,2152,-85xm2068,-620l1902,-453,2234,-453,2068,-620xe" filled="true" fillcolor="#ffffff" stroked="false">
              <v:path arrowok="t"/>
              <v:fill type="solid"/>
            </v:shape>
            <v:shape style="position:absolute;left:1828;top:-3;width:466;height:231" type="#_x0000_t75" stroked="false">
              <v:imagedata r:id="rId186" o:title=""/>
            </v:shape>
            <v:shape style="position:absolute;left:4825;top:4949;width:1415;height:1572" coordorigin="4825,4949" coordsize="1415,1572" path="m6240,5114l6113,5156,6151,5194,4883,6453,4905,6405,5774,5143,5818,5173,5825,5117,5836,5039,5718,5104,5762,5134,4941,6328,5522,5062,5570,5084,5569,5037,5566,4949,5461,5033,5508,5055,4889,6403,4840,6475,4852,6483,4853,6481,4852,6485,4825,6511,4836,6521,4843,6515,4853,6519,4865,6493,6161,5204,6198,5241,6218,5180,6240,5114e" filled="true" fillcolor="#ff0000" stroked="false">
              <v:path arrowok="t"/>
              <v:fill type="solid"/>
            </v:shape>
            <w10:wrap type="none"/>
          </v:group>
        </w:pict>
      </w:r>
      <w:r>
        <w:rPr>
          <w:color w:val="FFFFFF"/>
          <w:w w:val="99"/>
        </w:rPr>
        <w:t>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3"/>
        </w:rPr>
      </w:pPr>
    </w:p>
    <w:p>
      <w:pPr>
        <w:spacing w:line="132" w:lineRule="auto" w:before="145"/>
        <w:ind w:left="4290" w:right="6525" w:firstLine="0"/>
        <w:jc w:val="left"/>
        <w:rPr>
          <w:b/>
          <w:sz w:val="20"/>
        </w:rPr>
      </w:pPr>
      <w:r>
        <w:rPr>
          <w:b/>
          <w:sz w:val="20"/>
        </w:rPr>
        <w:t>Catchment basin</w:t>
      </w:r>
    </w:p>
    <w:p>
      <w:pPr>
        <w:pStyle w:val="BodyText"/>
        <w:spacing w:before="6"/>
        <w:rPr>
          <w:b/>
          <w:sz w:val="14"/>
        </w:rPr>
      </w:pPr>
    </w:p>
    <w:p>
      <w:pPr>
        <w:spacing w:line="132" w:lineRule="auto" w:before="145"/>
        <w:ind w:left="6754" w:right="3227" w:firstLine="0"/>
        <w:jc w:val="left"/>
        <w:rPr>
          <w:b/>
          <w:sz w:val="20"/>
        </w:rPr>
      </w:pPr>
      <w:r>
        <w:rPr>
          <w:b/>
          <w:sz w:val="20"/>
        </w:rPr>
        <w:t>Erosion protection made with clear stone and straw rolls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5"/>
        </w:rPr>
      </w:pPr>
    </w:p>
    <w:p>
      <w:pPr>
        <w:spacing w:line="132" w:lineRule="auto" w:before="0"/>
        <w:ind w:left="7305" w:right="3749" w:firstLine="0"/>
        <w:jc w:val="left"/>
        <w:rPr>
          <w:b/>
          <w:sz w:val="20"/>
        </w:rPr>
      </w:pPr>
      <w:r>
        <w:rPr>
          <w:b/>
          <w:sz w:val="20"/>
        </w:rPr>
        <w:t>Checker dams</w:t>
      </w:r>
    </w:p>
    <w:p>
      <w:pPr>
        <w:pStyle w:val="BodyText"/>
        <w:spacing w:before="7"/>
        <w:rPr>
          <w:b/>
          <w:sz w:val="25"/>
        </w:rPr>
      </w:pPr>
    </w:p>
    <w:p>
      <w:pPr>
        <w:spacing w:line="146" w:lineRule="auto" w:before="130"/>
        <w:ind w:left="3731" w:right="6356" w:firstLine="0"/>
        <w:jc w:val="left"/>
        <w:rPr>
          <w:b/>
          <w:sz w:val="18"/>
        </w:rPr>
      </w:pPr>
      <w:r>
        <w:rPr>
          <w:b/>
          <w:color w:val="FF0000"/>
          <w:sz w:val="18"/>
        </w:rPr>
        <w:t>TSS/pH control points measurement</w:t>
      </w:r>
    </w:p>
    <w:p>
      <w:pPr>
        <w:spacing w:after="0" w:line="146" w:lineRule="auto"/>
        <w:jc w:val="left"/>
        <w:rPr>
          <w:sz w:val="18"/>
        </w:rPr>
        <w:sectPr>
          <w:pgSz w:w="12240" w:h="15840"/>
          <w:pgMar w:header="757" w:footer="907" w:top="1140" w:bottom="1100" w:left="0" w:right="500"/>
        </w:sectPr>
      </w:pPr>
    </w:p>
    <w:p>
      <w:pPr>
        <w:pStyle w:val="BodyText"/>
        <w:rPr>
          <w:b/>
          <w:sz w:val="18"/>
        </w:rPr>
      </w:pPr>
    </w:p>
    <w:p>
      <w:pPr>
        <w:pStyle w:val="Heading9"/>
        <w:tabs>
          <w:tab w:pos="10859" w:val="left" w:leader="none"/>
        </w:tabs>
        <w:spacing w:before="51"/>
        <w:jc w:val="both"/>
        <w:rPr>
          <w:rFonts w:ascii="Calibri"/>
        </w:rPr>
      </w:pPr>
      <w:r>
        <w:rPr>
          <w:rFonts w:ascii="Calibri"/>
          <w:color w:val="355E91"/>
          <w:spacing w:val="-25"/>
          <w:shd w:fill="95D5F6" w:color="auto" w:val="clear"/>
        </w:rPr>
        <w:t> </w:t>
      </w:r>
      <w:r>
        <w:rPr>
          <w:rFonts w:ascii="Calibri"/>
          <w:color w:val="355E91"/>
          <w:shd w:fill="95D5F6" w:color="auto" w:val="clear"/>
        </w:rPr>
        <w:t>2.4     ROAD AND ACCESS</w:t>
      </w:r>
      <w:r>
        <w:rPr>
          <w:rFonts w:ascii="Calibri"/>
          <w:color w:val="355E91"/>
          <w:spacing w:val="-7"/>
          <w:shd w:fill="95D5F6" w:color="auto" w:val="clear"/>
        </w:rPr>
        <w:t> </w:t>
      </w:r>
      <w:r>
        <w:rPr>
          <w:rFonts w:ascii="Calibri"/>
          <w:color w:val="355E91"/>
          <w:shd w:fill="95D5F6" w:color="auto" w:val="clear"/>
        </w:rPr>
        <w:t>ROAD</w:t>
        <w:tab/>
      </w:r>
    </w:p>
    <w:p>
      <w:pPr>
        <w:pStyle w:val="BodyText"/>
        <w:spacing w:before="7"/>
        <w:rPr>
          <w:b/>
          <w:sz w:val="29"/>
        </w:rPr>
      </w:pPr>
    </w:p>
    <w:p>
      <w:pPr>
        <w:pStyle w:val="BodyText"/>
        <w:spacing w:line="312" w:lineRule="auto"/>
        <w:ind w:left="1412" w:right="907"/>
        <w:jc w:val="both"/>
      </w:pPr>
      <w:r>
        <w:rPr/>
        <w:t>The existing roads will be used for the transportation of the rocks and granular material required for the construction</w:t>
      </w:r>
      <w:r>
        <w:rPr>
          <w:spacing w:val="-3"/>
        </w:rPr>
        <w:t> </w:t>
      </w:r>
      <w:r>
        <w:rPr/>
        <w:t>of</w:t>
      </w:r>
      <w:r>
        <w:rPr>
          <w:spacing w:val="-3"/>
        </w:rPr>
        <w:t> </w:t>
      </w:r>
      <w:r>
        <w:rPr/>
        <w:t>the</w:t>
      </w:r>
      <w:r>
        <w:rPr>
          <w:spacing w:val="-3"/>
        </w:rPr>
        <w:t> </w:t>
      </w:r>
      <w:r>
        <w:rPr/>
        <w:t>breakwaters</w:t>
      </w:r>
      <w:r>
        <w:rPr>
          <w:spacing w:val="-3"/>
        </w:rPr>
        <w:t> </w:t>
      </w:r>
      <w:r>
        <w:rPr/>
        <w:t>and</w:t>
      </w:r>
      <w:r>
        <w:rPr>
          <w:spacing w:val="-3"/>
        </w:rPr>
        <w:t> </w:t>
      </w:r>
      <w:r>
        <w:rPr/>
        <w:t>other</w:t>
      </w:r>
      <w:r>
        <w:rPr>
          <w:spacing w:val="-4"/>
        </w:rPr>
        <w:t> </w:t>
      </w:r>
      <w:r>
        <w:rPr/>
        <w:t>features</w:t>
      </w:r>
      <w:r>
        <w:rPr>
          <w:spacing w:val="-2"/>
        </w:rPr>
        <w:t> </w:t>
      </w:r>
      <w:r>
        <w:rPr/>
        <w:t>of</w:t>
      </w:r>
      <w:r>
        <w:rPr>
          <w:spacing w:val="-2"/>
        </w:rPr>
        <w:t> </w:t>
      </w:r>
      <w:r>
        <w:rPr/>
        <w:t>the</w:t>
      </w:r>
      <w:r>
        <w:rPr>
          <w:spacing w:val="-3"/>
        </w:rPr>
        <w:t> </w:t>
      </w:r>
      <w:r>
        <w:rPr/>
        <w:t>new</w:t>
      </w:r>
      <w:r>
        <w:rPr>
          <w:spacing w:val="-2"/>
        </w:rPr>
        <w:t> </w:t>
      </w:r>
      <w:r>
        <w:rPr/>
        <w:t>harbour.</w:t>
      </w:r>
      <w:r>
        <w:rPr>
          <w:spacing w:val="-4"/>
        </w:rPr>
        <w:t> </w:t>
      </w:r>
      <w:r>
        <w:rPr/>
        <w:t>The</w:t>
      </w:r>
      <w:r>
        <w:rPr>
          <w:spacing w:val="-2"/>
        </w:rPr>
        <w:t> </w:t>
      </w:r>
      <w:r>
        <w:rPr/>
        <w:t>total</w:t>
      </w:r>
      <w:r>
        <w:rPr>
          <w:spacing w:val="-3"/>
        </w:rPr>
        <w:t> </w:t>
      </w:r>
      <w:r>
        <w:rPr/>
        <w:t>drive</w:t>
      </w:r>
      <w:r>
        <w:rPr>
          <w:spacing w:val="-3"/>
        </w:rPr>
        <w:t> </w:t>
      </w:r>
      <w:r>
        <w:rPr/>
        <w:t>distance</w:t>
      </w:r>
      <w:r>
        <w:rPr>
          <w:spacing w:val="-3"/>
        </w:rPr>
        <w:t> </w:t>
      </w:r>
      <w:r>
        <w:rPr/>
        <w:t>between the quarry and the construction site is about 5 kilometers. Existing culverts are crossing the road at different</w:t>
      </w:r>
      <w:r>
        <w:rPr>
          <w:spacing w:val="-7"/>
        </w:rPr>
        <w:t> </w:t>
      </w:r>
      <w:r>
        <w:rPr/>
        <w:t>places.</w:t>
      </w:r>
      <w:r>
        <w:rPr>
          <w:spacing w:val="-8"/>
        </w:rPr>
        <w:t> </w:t>
      </w:r>
      <w:r>
        <w:rPr/>
        <w:t>Some</w:t>
      </w:r>
      <w:r>
        <w:rPr>
          <w:spacing w:val="-6"/>
        </w:rPr>
        <w:t> </w:t>
      </w:r>
      <w:r>
        <w:rPr/>
        <w:t>of</w:t>
      </w:r>
      <w:r>
        <w:rPr>
          <w:spacing w:val="-8"/>
        </w:rPr>
        <w:t> </w:t>
      </w:r>
      <w:r>
        <w:rPr/>
        <w:t>the</w:t>
      </w:r>
      <w:r>
        <w:rPr>
          <w:spacing w:val="-6"/>
        </w:rPr>
        <w:t> </w:t>
      </w:r>
      <w:r>
        <w:rPr/>
        <w:t>culverts</w:t>
      </w:r>
      <w:r>
        <w:rPr>
          <w:spacing w:val="-7"/>
        </w:rPr>
        <w:t> </w:t>
      </w:r>
      <w:r>
        <w:rPr/>
        <w:t>might</w:t>
      </w:r>
      <w:r>
        <w:rPr>
          <w:spacing w:val="-7"/>
        </w:rPr>
        <w:t> </w:t>
      </w:r>
      <w:r>
        <w:rPr/>
        <w:t>have</w:t>
      </w:r>
      <w:r>
        <w:rPr>
          <w:spacing w:val="-7"/>
        </w:rPr>
        <w:t> </w:t>
      </w:r>
      <w:r>
        <w:rPr/>
        <w:t>to</w:t>
      </w:r>
      <w:r>
        <w:rPr>
          <w:spacing w:val="-5"/>
        </w:rPr>
        <w:t> </w:t>
      </w:r>
      <w:r>
        <w:rPr/>
        <w:t>be</w:t>
      </w:r>
      <w:r>
        <w:rPr>
          <w:spacing w:val="-4"/>
        </w:rPr>
        <w:t> </w:t>
      </w:r>
      <w:r>
        <w:rPr/>
        <w:t>replaced.</w:t>
      </w:r>
      <w:r>
        <w:rPr>
          <w:spacing w:val="-7"/>
        </w:rPr>
        <w:t> </w:t>
      </w:r>
      <w:r>
        <w:rPr/>
        <w:t>During</w:t>
      </w:r>
      <w:r>
        <w:rPr>
          <w:spacing w:val="-6"/>
        </w:rPr>
        <w:t> </w:t>
      </w:r>
      <w:r>
        <w:rPr/>
        <w:t>the</w:t>
      </w:r>
      <w:r>
        <w:rPr>
          <w:spacing w:val="-7"/>
        </w:rPr>
        <w:t> </w:t>
      </w:r>
      <w:r>
        <w:rPr/>
        <w:t>process</w:t>
      </w:r>
      <w:r>
        <w:rPr>
          <w:spacing w:val="-7"/>
        </w:rPr>
        <w:t> </w:t>
      </w:r>
      <w:r>
        <w:rPr/>
        <w:t>of</w:t>
      </w:r>
      <w:r>
        <w:rPr>
          <w:spacing w:val="-7"/>
        </w:rPr>
        <w:t> </w:t>
      </w:r>
      <w:r>
        <w:rPr/>
        <w:t>replacing</w:t>
      </w:r>
      <w:r>
        <w:rPr>
          <w:spacing w:val="-6"/>
        </w:rPr>
        <w:t> </w:t>
      </w:r>
      <w:r>
        <w:rPr/>
        <w:t>a</w:t>
      </w:r>
      <w:r>
        <w:rPr>
          <w:spacing w:val="-7"/>
        </w:rPr>
        <w:t> </w:t>
      </w:r>
      <w:r>
        <w:rPr/>
        <w:t>culvert, adequate sediment control measures will be installed. Both culvert entry and exit will be protected with clear stones and geotextile. The access road to the quarry were upgraded. Drainage ditches were improved, and road structure was reinforced in order to avoid rutting, gouging and/or erosion of the ground surface. The existing hamlet roads will be frequently graded in order in order to maintain them in good conditions. Additional crushed gravel will be added in some sections of the road where</w:t>
      </w:r>
      <w:r>
        <w:rPr>
          <w:spacing w:val="-22"/>
        </w:rPr>
        <w:t> </w:t>
      </w:r>
      <w:r>
        <w:rPr/>
        <w:t>needed.</w:t>
      </w:r>
    </w:p>
    <w:p>
      <w:pPr>
        <w:pStyle w:val="BodyText"/>
        <w:spacing w:before="9"/>
        <w:rPr>
          <w:sz w:val="19"/>
        </w:rPr>
      </w:pPr>
    </w:p>
    <w:p>
      <w:pPr>
        <w:pStyle w:val="BodyText"/>
        <w:spacing w:line="312" w:lineRule="auto"/>
        <w:ind w:left="1412" w:right="907"/>
        <w:jc w:val="both"/>
      </w:pPr>
      <w:r>
        <w:rPr/>
        <w:t>Regarding the dust control, water and calcium chloride will be added in order to keep the dust down. The use of calcium chloride was discussed and accepted by the SAO and the hamlet Forman. Water will be pumped</w:t>
      </w:r>
      <w:r>
        <w:rPr>
          <w:spacing w:val="-11"/>
        </w:rPr>
        <w:t> </w:t>
      </w:r>
      <w:r>
        <w:rPr/>
        <w:t>out</w:t>
      </w:r>
      <w:r>
        <w:rPr>
          <w:spacing w:val="-11"/>
        </w:rPr>
        <w:t> </w:t>
      </w:r>
      <w:r>
        <w:rPr/>
        <w:t>from</w:t>
      </w:r>
      <w:r>
        <w:rPr>
          <w:spacing w:val="-11"/>
        </w:rPr>
        <w:t> </w:t>
      </w:r>
      <w:r>
        <w:rPr/>
        <w:t>the</w:t>
      </w:r>
      <w:r>
        <w:rPr>
          <w:spacing w:val="-10"/>
        </w:rPr>
        <w:t> </w:t>
      </w:r>
      <w:r>
        <w:rPr/>
        <w:t>Clyde</w:t>
      </w:r>
      <w:r>
        <w:rPr>
          <w:spacing w:val="-11"/>
        </w:rPr>
        <w:t> </w:t>
      </w:r>
      <w:r>
        <w:rPr/>
        <w:t>River</w:t>
      </w:r>
      <w:r>
        <w:rPr>
          <w:spacing w:val="-9"/>
        </w:rPr>
        <w:t> </w:t>
      </w:r>
      <w:r>
        <w:rPr/>
        <w:t>by</w:t>
      </w:r>
      <w:r>
        <w:rPr>
          <w:spacing w:val="-10"/>
        </w:rPr>
        <w:t> </w:t>
      </w:r>
      <w:r>
        <w:rPr/>
        <w:t>our</w:t>
      </w:r>
      <w:r>
        <w:rPr>
          <w:spacing w:val="-9"/>
        </w:rPr>
        <w:t> </w:t>
      </w:r>
      <w:r>
        <w:rPr/>
        <w:t>water</w:t>
      </w:r>
      <w:r>
        <w:rPr>
          <w:spacing w:val="-10"/>
        </w:rPr>
        <w:t> </w:t>
      </w:r>
      <w:r>
        <w:rPr/>
        <w:t>truck</w:t>
      </w:r>
      <w:r>
        <w:rPr>
          <w:spacing w:val="-8"/>
        </w:rPr>
        <w:t> </w:t>
      </w:r>
      <w:r>
        <w:rPr/>
        <w:t>which</w:t>
      </w:r>
      <w:r>
        <w:rPr>
          <w:spacing w:val="-10"/>
        </w:rPr>
        <w:t> </w:t>
      </w:r>
      <w:r>
        <w:rPr/>
        <w:t>is</w:t>
      </w:r>
      <w:r>
        <w:rPr>
          <w:spacing w:val="-11"/>
        </w:rPr>
        <w:t> </w:t>
      </w:r>
      <w:r>
        <w:rPr/>
        <w:t>equipped</w:t>
      </w:r>
      <w:r>
        <w:rPr>
          <w:spacing w:val="-11"/>
        </w:rPr>
        <w:t> </w:t>
      </w:r>
      <w:r>
        <w:rPr/>
        <w:t>with</w:t>
      </w:r>
      <w:r>
        <w:rPr>
          <w:spacing w:val="-10"/>
        </w:rPr>
        <w:t> </w:t>
      </w:r>
      <w:r>
        <w:rPr/>
        <w:t>a</w:t>
      </w:r>
      <w:r>
        <w:rPr>
          <w:spacing w:val="-10"/>
        </w:rPr>
        <w:t> </w:t>
      </w:r>
      <w:r>
        <w:rPr/>
        <w:t>rear</w:t>
      </w:r>
      <w:r>
        <w:rPr>
          <w:spacing w:val="-10"/>
        </w:rPr>
        <w:t> </w:t>
      </w:r>
      <w:r>
        <w:rPr/>
        <w:t>spreader</w:t>
      </w:r>
      <w:r>
        <w:rPr>
          <w:spacing w:val="-9"/>
        </w:rPr>
        <w:t> </w:t>
      </w:r>
      <w:r>
        <w:rPr/>
        <w:t>bar.</w:t>
      </w:r>
      <w:r>
        <w:rPr>
          <w:spacing w:val="-11"/>
        </w:rPr>
        <w:t> </w:t>
      </w:r>
      <w:r>
        <w:rPr/>
        <w:t>The</w:t>
      </w:r>
      <w:r>
        <w:rPr>
          <w:spacing w:val="-11"/>
        </w:rPr>
        <w:t> </w:t>
      </w:r>
      <w:r>
        <w:rPr/>
        <w:t>water collection from the Clyde River must be done under the following water licence</w:t>
      </w:r>
      <w:r>
        <w:rPr>
          <w:spacing w:val="-17"/>
        </w:rPr>
        <w:t> </w:t>
      </w:r>
      <w:r>
        <w:rPr/>
        <w:t>conditions:</w:t>
      </w:r>
    </w:p>
    <w:p>
      <w:pPr>
        <w:pStyle w:val="ListParagraph"/>
        <w:numPr>
          <w:ilvl w:val="0"/>
          <w:numId w:val="18"/>
        </w:numPr>
        <w:tabs>
          <w:tab w:pos="2132" w:val="left" w:leader="none"/>
          <w:tab w:pos="2133" w:val="left" w:leader="none"/>
        </w:tabs>
        <w:spacing w:line="268" w:lineRule="exact" w:before="0" w:after="0"/>
        <w:ind w:left="2132" w:right="0" w:hanging="361"/>
        <w:jc w:val="left"/>
        <w:rPr>
          <w:sz w:val="22"/>
        </w:rPr>
      </w:pPr>
      <w:r>
        <w:rPr>
          <w:sz w:val="22"/>
        </w:rPr>
        <w:t>Withdraw a maximum of 30 cubic meters per day from the</w:t>
      </w:r>
      <w:r>
        <w:rPr>
          <w:spacing w:val="-7"/>
          <w:sz w:val="22"/>
        </w:rPr>
        <w:t> </w:t>
      </w:r>
      <w:r>
        <w:rPr>
          <w:sz w:val="22"/>
        </w:rPr>
        <w:t>river.</w:t>
      </w:r>
    </w:p>
    <w:p>
      <w:pPr>
        <w:pStyle w:val="ListParagraph"/>
        <w:numPr>
          <w:ilvl w:val="0"/>
          <w:numId w:val="18"/>
        </w:numPr>
        <w:tabs>
          <w:tab w:pos="2132" w:val="left" w:leader="none"/>
          <w:tab w:pos="2133" w:val="left" w:leader="none"/>
        </w:tabs>
        <w:spacing w:line="312" w:lineRule="auto" w:before="81" w:after="0"/>
        <w:ind w:left="2132" w:right="909" w:hanging="360"/>
        <w:jc w:val="left"/>
        <w:rPr>
          <w:sz w:val="22"/>
        </w:rPr>
      </w:pPr>
      <w:r>
        <w:rPr>
          <w:sz w:val="22"/>
        </w:rPr>
        <w:t>Use a pump with a screened hose to extract water directly from the river. Water will be pumped into a water truck. The pump will have a maximum flow rate of &lt;0.035</w:t>
      </w:r>
      <w:r>
        <w:rPr>
          <w:spacing w:val="-12"/>
          <w:sz w:val="22"/>
        </w:rPr>
        <w:t> </w:t>
      </w:r>
      <w:r>
        <w:rPr>
          <w:sz w:val="22"/>
        </w:rPr>
        <w:t>m3/s.</w:t>
      </w:r>
    </w:p>
    <w:p>
      <w:pPr>
        <w:pStyle w:val="ListParagraph"/>
        <w:numPr>
          <w:ilvl w:val="0"/>
          <w:numId w:val="18"/>
        </w:numPr>
        <w:tabs>
          <w:tab w:pos="2132" w:val="left" w:leader="none"/>
          <w:tab w:pos="2133" w:val="left" w:leader="none"/>
        </w:tabs>
        <w:spacing w:line="240" w:lineRule="auto" w:before="0" w:after="0"/>
        <w:ind w:left="2132" w:right="0" w:hanging="361"/>
        <w:jc w:val="left"/>
        <w:rPr>
          <w:sz w:val="22"/>
        </w:rPr>
      </w:pPr>
      <w:r>
        <w:rPr>
          <w:sz w:val="22"/>
        </w:rPr>
        <w:t>Water for domestic camp purposes shall continue to be supplied by the Hamlet of Clyde</w:t>
      </w:r>
      <w:r>
        <w:rPr>
          <w:spacing w:val="-23"/>
          <w:sz w:val="22"/>
        </w:rPr>
        <w:t> </w:t>
      </w:r>
      <w:r>
        <w:rPr>
          <w:sz w:val="22"/>
        </w:rPr>
        <w:t>River.</w:t>
      </w:r>
    </w:p>
    <w:p>
      <w:pPr>
        <w:pStyle w:val="ListParagraph"/>
        <w:numPr>
          <w:ilvl w:val="0"/>
          <w:numId w:val="18"/>
        </w:numPr>
        <w:tabs>
          <w:tab w:pos="2132" w:val="left" w:leader="none"/>
          <w:tab w:pos="2133" w:val="left" w:leader="none"/>
        </w:tabs>
        <w:spacing w:line="312" w:lineRule="auto" w:before="80" w:after="0"/>
        <w:ind w:left="2132" w:right="908" w:hanging="360"/>
        <w:jc w:val="left"/>
        <w:rPr>
          <w:sz w:val="22"/>
        </w:rPr>
      </w:pPr>
      <w:r>
        <w:rPr>
          <w:sz w:val="22"/>
        </w:rPr>
        <w:t>The</w:t>
      </w:r>
      <w:r>
        <w:rPr>
          <w:spacing w:val="-3"/>
          <w:sz w:val="22"/>
        </w:rPr>
        <w:t> </w:t>
      </w:r>
      <w:r>
        <w:rPr>
          <w:sz w:val="22"/>
        </w:rPr>
        <w:t>Licensee</w:t>
      </w:r>
      <w:r>
        <w:rPr>
          <w:spacing w:val="-2"/>
          <w:sz w:val="22"/>
        </w:rPr>
        <w:t> </w:t>
      </w:r>
      <w:r>
        <w:rPr>
          <w:sz w:val="22"/>
        </w:rPr>
        <w:t>is</w:t>
      </w:r>
      <w:r>
        <w:rPr>
          <w:spacing w:val="-3"/>
          <w:sz w:val="22"/>
        </w:rPr>
        <w:t> </w:t>
      </w:r>
      <w:r>
        <w:rPr>
          <w:sz w:val="22"/>
        </w:rPr>
        <w:t>required</w:t>
      </w:r>
      <w:r>
        <w:rPr>
          <w:spacing w:val="-3"/>
          <w:sz w:val="22"/>
        </w:rPr>
        <w:t> </w:t>
      </w:r>
      <w:r>
        <w:rPr>
          <w:sz w:val="22"/>
        </w:rPr>
        <w:t>to</w:t>
      </w:r>
      <w:r>
        <w:rPr>
          <w:spacing w:val="-1"/>
          <w:sz w:val="22"/>
        </w:rPr>
        <w:t> </w:t>
      </w:r>
      <w:r>
        <w:rPr>
          <w:sz w:val="22"/>
        </w:rPr>
        <w:t>record</w:t>
      </w:r>
      <w:r>
        <w:rPr>
          <w:spacing w:val="-3"/>
          <w:sz w:val="22"/>
        </w:rPr>
        <w:t> </w:t>
      </w:r>
      <w:r>
        <w:rPr>
          <w:sz w:val="22"/>
        </w:rPr>
        <w:t>daily</w:t>
      </w:r>
      <w:r>
        <w:rPr>
          <w:spacing w:val="-2"/>
          <w:sz w:val="22"/>
        </w:rPr>
        <w:t> </w:t>
      </w:r>
      <w:r>
        <w:rPr>
          <w:sz w:val="22"/>
        </w:rPr>
        <w:t>volumes</w:t>
      </w:r>
      <w:r>
        <w:rPr>
          <w:spacing w:val="-3"/>
          <w:sz w:val="22"/>
        </w:rPr>
        <w:t> </w:t>
      </w:r>
      <w:r>
        <w:rPr>
          <w:sz w:val="22"/>
        </w:rPr>
        <w:t>of</w:t>
      </w:r>
      <w:r>
        <w:rPr>
          <w:spacing w:val="-2"/>
          <w:sz w:val="22"/>
        </w:rPr>
        <w:t> </w:t>
      </w:r>
      <w:r>
        <w:rPr>
          <w:sz w:val="22"/>
        </w:rPr>
        <w:t>Water</w:t>
      </w:r>
      <w:r>
        <w:rPr>
          <w:spacing w:val="-3"/>
          <w:sz w:val="22"/>
        </w:rPr>
        <w:t> </w:t>
      </w:r>
      <w:r>
        <w:rPr>
          <w:sz w:val="22"/>
        </w:rPr>
        <w:t>withdrawn</w:t>
      </w:r>
      <w:r>
        <w:rPr>
          <w:spacing w:val="-3"/>
          <w:sz w:val="22"/>
        </w:rPr>
        <w:t> </w:t>
      </w:r>
      <w:r>
        <w:rPr>
          <w:sz w:val="22"/>
        </w:rPr>
        <w:t>from</w:t>
      </w:r>
      <w:r>
        <w:rPr>
          <w:spacing w:val="-3"/>
          <w:sz w:val="22"/>
        </w:rPr>
        <w:t> </w:t>
      </w:r>
      <w:r>
        <w:rPr>
          <w:sz w:val="22"/>
        </w:rPr>
        <w:t>Clyde</w:t>
      </w:r>
      <w:r>
        <w:rPr>
          <w:spacing w:val="-3"/>
          <w:sz w:val="22"/>
        </w:rPr>
        <w:t> </w:t>
      </w:r>
      <w:r>
        <w:rPr>
          <w:sz w:val="22"/>
        </w:rPr>
        <w:t>River</w:t>
      </w:r>
      <w:r>
        <w:rPr>
          <w:spacing w:val="-2"/>
          <w:sz w:val="22"/>
        </w:rPr>
        <w:t> </w:t>
      </w:r>
      <w:r>
        <w:rPr>
          <w:sz w:val="22"/>
        </w:rPr>
        <w:t>and</w:t>
      </w:r>
      <w:r>
        <w:rPr>
          <w:spacing w:val="-2"/>
          <w:sz w:val="22"/>
        </w:rPr>
        <w:t> </w:t>
      </w:r>
      <w:r>
        <w:rPr>
          <w:sz w:val="22"/>
        </w:rPr>
        <w:t>report it to the NWB in their Annual Report</w:t>
      </w:r>
      <w:r>
        <w:rPr>
          <w:spacing w:val="-3"/>
          <w:sz w:val="22"/>
        </w:rPr>
        <w:t> </w:t>
      </w:r>
      <w:r>
        <w:rPr>
          <w:sz w:val="22"/>
        </w:rPr>
        <w:t>submission.</w:t>
      </w:r>
    </w:p>
    <w:p>
      <w:pPr>
        <w:pStyle w:val="BodyText"/>
        <w:spacing w:before="9"/>
        <w:rPr>
          <w:sz w:val="19"/>
        </w:rPr>
      </w:pPr>
    </w:p>
    <w:p>
      <w:pPr>
        <w:pStyle w:val="BodyText"/>
        <w:spacing w:line="312" w:lineRule="auto"/>
        <w:ind w:left="1412" w:right="907"/>
        <w:jc w:val="both"/>
      </w:pPr>
      <w:r>
        <w:rPr/>
        <w:t>Calcium chloride will be added with a 2 tons spreader installed at the back of a pickup truck. The normal rate of application recommended by the manufacturer is one tonne per kilometer, for a 10 meters wide road.</w:t>
      </w:r>
      <w:r>
        <w:rPr>
          <w:spacing w:val="-10"/>
        </w:rPr>
        <w:t> </w:t>
      </w:r>
      <w:r>
        <w:rPr/>
        <w:t>Several</w:t>
      </w:r>
      <w:r>
        <w:rPr>
          <w:spacing w:val="-9"/>
        </w:rPr>
        <w:t> </w:t>
      </w:r>
      <w:r>
        <w:rPr/>
        <w:t>applications</w:t>
      </w:r>
      <w:r>
        <w:rPr>
          <w:spacing w:val="-8"/>
        </w:rPr>
        <w:t> </w:t>
      </w:r>
      <w:r>
        <w:rPr/>
        <w:t>could</w:t>
      </w:r>
      <w:r>
        <w:rPr>
          <w:spacing w:val="-10"/>
        </w:rPr>
        <w:t> </w:t>
      </w:r>
      <w:r>
        <w:rPr/>
        <w:t>be</w:t>
      </w:r>
      <w:r>
        <w:rPr>
          <w:spacing w:val="-9"/>
        </w:rPr>
        <w:t> </w:t>
      </w:r>
      <w:r>
        <w:rPr/>
        <w:t>done</w:t>
      </w:r>
      <w:r>
        <w:rPr>
          <w:spacing w:val="-8"/>
        </w:rPr>
        <w:t> </w:t>
      </w:r>
      <w:r>
        <w:rPr/>
        <w:t>during</w:t>
      </w:r>
      <w:r>
        <w:rPr>
          <w:spacing w:val="-9"/>
        </w:rPr>
        <w:t> </w:t>
      </w:r>
      <w:r>
        <w:rPr/>
        <w:t>one</w:t>
      </w:r>
      <w:r>
        <w:rPr>
          <w:spacing w:val="-10"/>
        </w:rPr>
        <w:t> </w:t>
      </w:r>
      <w:r>
        <w:rPr/>
        <w:t>summer,</w:t>
      </w:r>
      <w:r>
        <w:rPr>
          <w:spacing w:val="-9"/>
        </w:rPr>
        <w:t> </w:t>
      </w:r>
      <w:r>
        <w:rPr/>
        <w:t>depending</w:t>
      </w:r>
      <w:r>
        <w:rPr>
          <w:spacing w:val="-9"/>
        </w:rPr>
        <w:t> </w:t>
      </w:r>
      <w:r>
        <w:rPr/>
        <w:t>upon</w:t>
      </w:r>
      <w:r>
        <w:rPr>
          <w:spacing w:val="-10"/>
        </w:rPr>
        <w:t> </w:t>
      </w:r>
      <w:r>
        <w:rPr/>
        <w:t>the</w:t>
      </w:r>
      <w:r>
        <w:rPr>
          <w:spacing w:val="-9"/>
        </w:rPr>
        <w:t> </w:t>
      </w:r>
      <w:r>
        <w:rPr/>
        <w:t>weather</w:t>
      </w:r>
      <w:r>
        <w:rPr>
          <w:spacing w:val="-8"/>
        </w:rPr>
        <w:t> </w:t>
      </w:r>
      <w:r>
        <w:rPr/>
        <w:t>conditions</w:t>
      </w:r>
      <w:r>
        <w:rPr>
          <w:spacing w:val="-9"/>
        </w:rPr>
        <w:t> </w:t>
      </w:r>
      <w:r>
        <w:rPr/>
        <w:t>and the volume of the traffic. Based on daily observations, the environmental monitor will be responsible to determine when the dust suppression application is</w:t>
      </w:r>
      <w:r>
        <w:rPr>
          <w:spacing w:val="-1"/>
        </w:rPr>
        <w:t> </w:t>
      </w:r>
      <w:r>
        <w:rPr/>
        <w:t>required.</w:t>
      </w:r>
    </w:p>
    <w:p>
      <w:pPr>
        <w:pStyle w:val="BodyText"/>
        <w:spacing w:before="4"/>
        <w:rPr>
          <w:sz w:val="15"/>
        </w:rPr>
      </w:pPr>
    </w:p>
    <w:p>
      <w:pPr>
        <w:pStyle w:val="Heading9"/>
        <w:tabs>
          <w:tab w:pos="10859" w:val="left" w:leader="none"/>
        </w:tabs>
        <w:spacing w:before="52"/>
        <w:jc w:val="both"/>
        <w:rPr>
          <w:rFonts w:ascii="Calibri"/>
        </w:rPr>
      </w:pPr>
      <w:r>
        <w:rPr>
          <w:rFonts w:ascii="Calibri"/>
          <w:color w:val="355E91"/>
          <w:spacing w:val="-25"/>
          <w:shd w:fill="95D5F6" w:color="auto" w:val="clear"/>
        </w:rPr>
        <w:t> </w:t>
      </w:r>
      <w:r>
        <w:rPr>
          <w:rFonts w:ascii="Calibri"/>
          <w:color w:val="355E91"/>
          <w:shd w:fill="95D5F6" w:color="auto" w:val="clear"/>
        </w:rPr>
        <w:t>2.5     BREAKWATER</w:t>
      </w:r>
      <w:r>
        <w:rPr>
          <w:rFonts w:ascii="Calibri"/>
          <w:color w:val="355E91"/>
          <w:spacing w:val="-7"/>
          <w:shd w:fill="95D5F6" w:color="auto" w:val="clear"/>
        </w:rPr>
        <w:t> </w:t>
      </w:r>
      <w:r>
        <w:rPr>
          <w:rFonts w:ascii="Calibri"/>
          <w:color w:val="355E91"/>
          <w:shd w:fill="95D5F6" w:color="auto" w:val="clear"/>
        </w:rPr>
        <w:t>CONSTRUCTION</w:t>
        <w:tab/>
      </w:r>
    </w:p>
    <w:p>
      <w:pPr>
        <w:pStyle w:val="BodyText"/>
        <w:spacing w:before="6"/>
        <w:rPr>
          <w:b/>
          <w:sz w:val="29"/>
        </w:rPr>
      </w:pPr>
    </w:p>
    <w:p>
      <w:pPr>
        <w:pStyle w:val="BodyText"/>
        <w:spacing w:line="312" w:lineRule="auto" w:before="1"/>
        <w:ind w:left="1412" w:right="905"/>
        <w:jc w:val="both"/>
      </w:pPr>
      <w:r>
        <w:rPr/>
        <w:t>The breakwaters construction involve the placement of large quantities of rocks and granular material at different depths in the water. Even tough the type of material to be used for the construction of the breakwaters contains almost no fine, the placement of the materials could generate suspended solids coming from the seabed and from the residual fines present on rocks. The core material will be dumped and pushed while the rocks will be placed using an excavator. Even placed with care, this operation will create seafloor disturbance and could increase temporarily the water turbidity. This operation will be followed by the environmental monitor. The ocean water quality will be monitored as per described in</w:t>
      </w:r>
    </w:p>
    <w:p>
      <w:pPr>
        <w:spacing w:after="0" w:line="312" w:lineRule="auto"/>
        <w:jc w:val="both"/>
        <w:sectPr>
          <w:pgSz w:w="12240" w:h="15840"/>
          <w:pgMar w:header="757" w:footer="907" w:top="1140" w:bottom="1100" w:left="0" w:right="500"/>
        </w:sectPr>
      </w:pPr>
    </w:p>
    <w:p>
      <w:pPr>
        <w:pStyle w:val="BodyText"/>
        <w:spacing w:before="9"/>
        <w:rPr>
          <w:sz w:val="17"/>
        </w:rPr>
      </w:pPr>
    </w:p>
    <w:p>
      <w:pPr>
        <w:pStyle w:val="BodyText"/>
        <w:spacing w:line="312" w:lineRule="auto" w:before="56"/>
        <w:ind w:left="1412" w:right="909"/>
        <w:jc w:val="both"/>
      </w:pPr>
      <w:r>
        <w:rPr/>
        <w:t>section 4. The method used for the material placement could be adjusted to mitigate the impacts. According</w:t>
      </w:r>
      <w:r>
        <w:rPr>
          <w:spacing w:val="-5"/>
        </w:rPr>
        <w:t> </w:t>
      </w:r>
      <w:r>
        <w:rPr/>
        <w:t>to</w:t>
      </w:r>
      <w:r>
        <w:rPr>
          <w:spacing w:val="-6"/>
        </w:rPr>
        <w:t> </w:t>
      </w:r>
      <w:r>
        <w:rPr/>
        <w:t>sea</w:t>
      </w:r>
      <w:r>
        <w:rPr>
          <w:spacing w:val="-6"/>
        </w:rPr>
        <w:t> </w:t>
      </w:r>
      <w:r>
        <w:rPr/>
        <w:t>conditions</w:t>
      </w:r>
      <w:r>
        <w:rPr>
          <w:spacing w:val="-7"/>
        </w:rPr>
        <w:t> </w:t>
      </w:r>
      <w:r>
        <w:rPr/>
        <w:t>and</w:t>
      </w:r>
      <w:r>
        <w:rPr>
          <w:spacing w:val="-7"/>
        </w:rPr>
        <w:t> </w:t>
      </w:r>
      <w:r>
        <w:rPr/>
        <w:t>the</w:t>
      </w:r>
      <w:r>
        <w:rPr>
          <w:spacing w:val="-6"/>
        </w:rPr>
        <w:t> </w:t>
      </w:r>
      <w:r>
        <w:rPr/>
        <w:t>absence</w:t>
      </w:r>
      <w:r>
        <w:rPr>
          <w:spacing w:val="-6"/>
        </w:rPr>
        <w:t> </w:t>
      </w:r>
      <w:r>
        <w:rPr/>
        <w:t>of</w:t>
      </w:r>
      <w:r>
        <w:rPr>
          <w:spacing w:val="-6"/>
        </w:rPr>
        <w:t> </w:t>
      </w:r>
      <w:r>
        <w:rPr/>
        <w:t>floating</w:t>
      </w:r>
      <w:r>
        <w:rPr>
          <w:spacing w:val="-7"/>
        </w:rPr>
        <w:t> </w:t>
      </w:r>
      <w:r>
        <w:rPr/>
        <w:t>ice,</w:t>
      </w:r>
      <w:r>
        <w:rPr>
          <w:spacing w:val="-7"/>
        </w:rPr>
        <w:t> </w:t>
      </w:r>
      <w:r>
        <w:rPr/>
        <w:t>a</w:t>
      </w:r>
      <w:r>
        <w:rPr>
          <w:spacing w:val="-6"/>
        </w:rPr>
        <w:t> </w:t>
      </w:r>
      <w:r>
        <w:rPr/>
        <w:t>floating</w:t>
      </w:r>
      <w:r>
        <w:rPr>
          <w:spacing w:val="-7"/>
        </w:rPr>
        <w:t> </w:t>
      </w:r>
      <w:r>
        <w:rPr/>
        <w:t>silt</w:t>
      </w:r>
      <w:r>
        <w:rPr>
          <w:spacing w:val="-6"/>
        </w:rPr>
        <w:t> </w:t>
      </w:r>
      <w:r>
        <w:rPr/>
        <w:t>curtain</w:t>
      </w:r>
      <w:r>
        <w:rPr>
          <w:spacing w:val="-7"/>
        </w:rPr>
        <w:t> </w:t>
      </w:r>
      <w:r>
        <w:rPr/>
        <w:t>could</w:t>
      </w:r>
      <w:r>
        <w:rPr>
          <w:spacing w:val="-7"/>
        </w:rPr>
        <w:t> </w:t>
      </w:r>
      <w:r>
        <w:rPr/>
        <w:t>be</w:t>
      </w:r>
      <w:r>
        <w:rPr>
          <w:spacing w:val="-6"/>
        </w:rPr>
        <w:t> </w:t>
      </w:r>
      <w:r>
        <w:rPr/>
        <w:t>installed</w:t>
      </w:r>
      <w:r>
        <w:rPr>
          <w:spacing w:val="-7"/>
        </w:rPr>
        <w:t> </w:t>
      </w:r>
      <w:r>
        <w:rPr/>
        <w:t>around the work area. The floating silt curtain will be available at the site and installed if</w:t>
      </w:r>
      <w:r>
        <w:rPr>
          <w:spacing w:val="-19"/>
        </w:rPr>
        <w:t> </w:t>
      </w:r>
      <w:r>
        <w:rPr/>
        <w:t>needed.</w:t>
      </w:r>
    </w:p>
    <w:p>
      <w:pPr>
        <w:pStyle w:val="BodyText"/>
        <w:spacing w:before="4"/>
        <w:rPr>
          <w:sz w:val="15"/>
        </w:rPr>
      </w:pPr>
    </w:p>
    <w:p>
      <w:pPr>
        <w:pStyle w:val="Heading9"/>
        <w:tabs>
          <w:tab w:pos="10859" w:val="left" w:leader="none"/>
        </w:tabs>
        <w:spacing w:before="52"/>
        <w:jc w:val="both"/>
        <w:rPr>
          <w:rFonts w:ascii="Calibri"/>
        </w:rPr>
      </w:pPr>
      <w:r>
        <w:rPr>
          <w:rFonts w:ascii="Calibri"/>
          <w:color w:val="355E91"/>
          <w:spacing w:val="-25"/>
          <w:shd w:fill="95D5F6" w:color="auto" w:val="clear"/>
        </w:rPr>
        <w:t> </w:t>
      </w:r>
      <w:r>
        <w:rPr>
          <w:rFonts w:ascii="Calibri"/>
          <w:color w:val="355E91"/>
          <w:shd w:fill="95D5F6" w:color="auto" w:val="clear"/>
        </w:rPr>
        <w:t>2.6     DREDGING AND DISPOSAL OF DREDGED</w:t>
      </w:r>
      <w:r>
        <w:rPr>
          <w:rFonts w:ascii="Calibri"/>
          <w:color w:val="355E91"/>
          <w:spacing w:val="-37"/>
          <w:shd w:fill="95D5F6" w:color="auto" w:val="clear"/>
        </w:rPr>
        <w:t> </w:t>
      </w:r>
      <w:r>
        <w:rPr>
          <w:rFonts w:ascii="Calibri"/>
          <w:color w:val="355E91"/>
          <w:shd w:fill="95D5F6" w:color="auto" w:val="clear"/>
        </w:rPr>
        <w:t>MATERIAL</w:t>
        <w:tab/>
      </w:r>
    </w:p>
    <w:p>
      <w:pPr>
        <w:pStyle w:val="BodyText"/>
        <w:spacing w:before="6"/>
        <w:rPr>
          <w:b/>
          <w:sz w:val="29"/>
        </w:rPr>
      </w:pPr>
    </w:p>
    <w:p>
      <w:pPr>
        <w:pStyle w:val="BodyText"/>
        <w:spacing w:line="312" w:lineRule="auto"/>
        <w:ind w:left="1412" w:right="906"/>
        <w:jc w:val="both"/>
      </w:pPr>
      <w:r>
        <w:rPr/>
        <w:t>The dredging operations involve the construction and removal of temporary roads to access the areas to be</w:t>
      </w:r>
      <w:r>
        <w:rPr>
          <w:spacing w:val="-8"/>
        </w:rPr>
        <w:t> </w:t>
      </w:r>
      <w:r>
        <w:rPr/>
        <w:t>dredged,</w:t>
      </w:r>
      <w:r>
        <w:rPr>
          <w:spacing w:val="-7"/>
        </w:rPr>
        <w:t> </w:t>
      </w:r>
      <w:r>
        <w:rPr/>
        <w:t>the</w:t>
      </w:r>
      <w:r>
        <w:rPr>
          <w:spacing w:val="-7"/>
        </w:rPr>
        <w:t> </w:t>
      </w:r>
      <w:r>
        <w:rPr/>
        <w:t>excavation</w:t>
      </w:r>
      <w:r>
        <w:rPr>
          <w:spacing w:val="-7"/>
        </w:rPr>
        <w:t> </w:t>
      </w:r>
      <w:r>
        <w:rPr/>
        <w:t>of</w:t>
      </w:r>
      <w:r>
        <w:rPr>
          <w:spacing w:val="-7"/>
        </w:rPr>
        <w:t> </w:t>
      </w:r>
      <w:r>
        <w:rPr/>
        <w:t>the</w:t>
      </w:r>
      <w:r>
        <w:rPr>
          <w:spacing w:val="-8"/>
        </w:rPr>
        <w:t> </w:t>
      </w:r>
      <w:r>
        <w:rPr/>
        <w:t>seabed,</w:t>
      </w:r>
      <w:r>
        <w:rPr>
          <w:spacing w:val="-7"/>
        </w:rPr>
        <w:t> </w:t>
      </w:r>
      <w:r>
        <w:rPr/>
        <w:t>the</w:t>
      </w:r>
      <w:r>
        <w:rPr>
          <w:spacing w:val="-5"/>
        </w:rPr>
        <w:t> </w:t>
      </w:r>
      <w:r>
        <w:rPr/>
        <w:t>transportation,</w:t>
      </w:r>
      <w:r>
        <w:rPr>
          <w:spacing w:val="-8"/>
        </w:rPr>
        <w:t> </w:t>
      </w:r>
      <w:r>
        <w:rPr/>
        <w:t>and</w:t>
      </w:r>
      <w:r>
        <w:rPr>
          <w:spacing w:val="-6"/>
        </w:rPr>
        <w:t> </w:t>
      </w:r>
      <w:r>
        <w:rPr/>
        <w:t>the</w:t>
      </w:r>
      <w:r>
        <w:rPr>
          <w:spacing w:val="-5"/>
        </w:rPr>
        <w:t> </w:t>
      </w:r>
      <w:r>
        <w:rPr/>
        <w:t>management</w:t>
      </w:r>
      <w:r>
        <w:rPr>
          <w:spacing w:val="-7"/>
        </w:rPr>
        <w:t> </w:t>
      </w:r>
      <w:r>
        <w:rPr/>
        <w:t>of</w:t>
      </w:r>
      <w:r>
        <w:rPr>
          <w:spacing w:val="-7"/>
        </w:rPr>
        <w:t> </w:t>
      </w:r>
      <w:r>
        <w:rPr/>
        <w:t>the</w:t>
      </w:r>
      <w:r>
        <w:rPr>
          <w:spacing w:val="-7"/>
        </w:rPr>
        <w:t> </w:t>
      </w:r>
      <w:r>
        <w:rPr/>
        <w:t>dredged</w:t>
      </w:r>
      <w:r>
        <w:rPr>
          <w:spacing w:val="-7"/>
        </w:rPr>
        <w:t> </w:t>
      </w:r>
      <w:r>
        <w:rPr/>
        <w:t>spoils. The most part of the dredging operations will be carried only once both breakwaters will have been completed. This will allow the reduction of potential impacts generated during this type of activity. This will also render possible the installation of a floating silt curtain that will enclose the work area to reduce the dispersion of suspended solids in</w:t>
      </w:r>
      <w:r>
        <w:rPr>
          <w:spacing w:val="-6"/>
        </w:rPr>
        <w:t> </w:t>
      </w:r>
      <w:r>
        <w:rPr/>
        <w:t>water.</w:t>
      </w:r>
    </w:p>
    <w:p>
      <w:pPr>
        <w:pStyle w:val="BodyText"/>
        <w:spacing w:before="9"/>
        <w:rPr>
          <w:sz w:val="19"/>
        </w:rPr>
      </w:pPr>
    </w:p>
    <w:p>
      <w:pPr>
        <w:pStyle w:val="BodyText"/>
        <w:spacing w:line="312" w:lineRule="auto"/>
        <w:ind w:left="1412" w:right="907"/>
        <w:jc w:val="both"/>
      </w:pPr>
      <w:r>
        <w:rPr/>
        <w:t>The dredged spoil will be loaded into dump trucks and transported to the dredged spoil disposal area, located on the west side of the tankfarm, as indicated in Figure 2.6.1. The dewatering area was prepared in</w:t>
      </w:r>
      <w:r>
        <w:rPr>
          <w:spacing w:val="-3"/>
        </w:rPr>
        <w:t> </w:t>
      </w:r>
      <w:r>
        <w:rPr/>
        <w:t>2023</w:t>
      </w:r>
      <w:r>
        <w:rPr>
          <w:spacing w:val="-2"/>
        </w:rPr>
        <w:t> </w:t>
      </w:r>
      <w:r>
        <w:rPr/>
        <w:t>to</w:t>
      </w:r>
      <w:r>
        <w:rPr>
          <w:spacing w:val="-1"/>
        </w:rPr>
        <w:t> </w:t>
      </w:r>
      <w:r>
        <w:rPr/>
        <w:t>receive</w:t>
      </w:r>
      <w:r>
        <w:rPr>
          <w:spacing w:val="-2"/>
        </w:rPr>
        <w:t> </w:t>
      </w:r>
      <w:r>
        <w:rPr/>
        <w:t>a</w:t>
      </w:r>
      <w:r>
        <w:rPr>
          <w:spacing w:val="-2"/>
        </w:rPr>
        <w:t> </w:t>
      </w:r>
      <w:r>
        <w:rPr/>
        <w:t>small</w:t>
      </w:r>
      <w:r>
        <w:rPr>
          <w:spacing w:val="-3"/>
        </w:rPr>
        <w:t> </w:t>
      </w:r>
      <w:r>
        <w:rPr/>
        <w:t>quantity</w:t>
      </w:r>
      <w:r>
        <w:rPr>
          <w:spacing w:val="-2"/>
        </w:rPr>
        <w:t> </w:t>
      </w:r>
      <w:r>
        <w:rPr/>
        <w:t>of</w:t>
      </w:r>
      <w:r>
        <w:rPr>
          <w:spacing w:val="-3"/>
        </w:rPr>
        <w:t> </w:t>
      </w:r>
      <w:r>
        <w:rPr/>
        <w:t>dredged</w:t>
      </w:r>
      <w:r>
        <w:rPr>
          <w:spacing w:val="-3"/>
        </w:rPr>
        <w:t> </w:t>
      </w:r>
      <w:r>
        <w:rPr/>
        <w:t>material. It</w:t>
      </w:r>
      <w:r>
        <w:rPr>
          <w:spacing w:val="-3"/>
        </w:rPr>
        <w:t> </w:t>
      </w:r>
      <w:r>
        <w:rPr/>
        <w:t>will</w:t>
      </w:r>
      <w:r>
        <w:rPr>
          <w:spacing w:val="-3"/>
        </w:rPr>
        <w:t> </w:t>
      </w:r>
      <w:r>
        <w:rPr/>
        <w:t>be</w:t>
      </w:r>
      <w:r>
        <w:rPr>
          <w:spacing w:val="-2"/>
        </w:rPr>
        <w:t> </w:t>
      </w:r>
      <w:r>
        <w:rPr/>
        <w:t>upgraded</w:t>
      </w:r>
      <w:r>
        <w:rPr>
          <w:spacing w:val="-3"/>
        </w:rPr>
        <w:t> </w:t>
      </w:r>
      <w:r>
        <w:rPr/>
        <w:t>as</w:t>
      </w:r>
      <w:r>
        <w:rPr>
          <w:spacing w:val="-3"/>
        </w:rPr>
        <w:t> </w:t>
      </w:r>
      <w:r>
        <w:rPr/>
        <w:t>presented</w:t>
      </w:r>
      <w:r>
        <w:rPr>
          <w:spacing w:val="-2"/>
        </w:rPr>
        <w:t> </w:t>
      </w:r>
      <w:r>
        <w:rPr/>
        <w:t>in</w:t>
      </w:r>
      <w:r>
        <w:rPr>
          <w:spacing w:val="-2"/>
        </w:rPr>
        <w:t> </w:t>
      </w:r>
      <w:r>
        <w:rPr/>
        <w:t>Figure</w:t>
      </w:r>
      <w:r>
        <w:rPr>
          <w:spacing w:val="-3"/>
        </w:rPr>
        <w:t> </w:t>
      </w:r>
      <w:r>
        <w:rPr/>
        <w:t>2.6.2</w:t>
      </w:r>
      <w:r>
        <w:rPr>
          <w:spacing w:val="-1"/>
        </w:rPr>
        <w:t> </w:t>
      </w:r>
      <w:r>
        <w:rPr/>
        <w:t>to receive</w:t>
      </w:r>
      <w:r>
        <w:rPr>
          <w:spacing w:val="-10"/>
        </w:rPr>
        <w:t> </w:t>
      </w:r>
      <w:r>
        <w:rPr/>
        <w:t>a</w:t>
      </w:r>
      <w:r>
        <w:rPr>
          <w:spacing w:val="-8"/>
        </w:rPr>
        <w:t> </w:t>
      </w:r>
      <w:r>
        <w:rPr/>
        <w:t>larger</w:t>
      </w:r>
      <w:r>
        <w:rPr>
          <w:spacing w:val="-10"/>
        </w:rPr>
        <w:t> </w:t>
      </w:r>
      <w:r>
        <w:rPr/>
        <w:t>volume</w:t>
      </w:r>
      <w:r>
        <w:rPr>
          <w:spacing w:val="-9"/>
        </w:rPr>
        <w:t> </w:t>
      </w:r>
      <w:r>
        <w:rPr/>
        <w:t>of</w:t>
      </w:r>
      <w:r>
        <w:rPr>
          <w:spacing w:val="-8"/>
        </w:rPr>
        <w:t> </w:t>
      </w:r>
      <w:r>
        <w:rPr/>
        <w:t>dredged</w:t>
      </w:r>
      <w:r>
        <w:rPr>
          <w:spacing w:val="-10"/>
        </w:rPr>
        <w:t> </w:t>
      </w:r>
      <w:r>
        <w:rPr/>
        <w:t>spoil.</w:t>
      </w:r>
      <w:r>
        <w:rPr>
          <w:spacing w:val="-10"/>
        </w:rPr>
        <w:t> </w:t>
      </w:r>
      <w:r>
        <w:rPr/>
        <w:t>A</w:t>
      </w:r>
      <w:r>
        <w:rPr>
          <w:spacing w:val="-10"/>
        </w:rPr>
        <w:t> </w:t>
      </w:r>
      <w:r>
        <w:rPr/>
        <w:t>drainage</w:t>
      </w:r>
      <w:r>
        <w:rPr>
          <w:spacing w:val="-8"/>
        </w:rPr>
        <w:t> </w:t>
      </w:r>
      <w:r>
        <w:rPr/>
        <w:t>ditch</w:t>
      </w:r>
      <w:r>
        <w:rPr>
          <w:spacing w:val="-8"/>
        </w:rPr>
        <w:t> </w:t>
      </w:r>
      <w:r>
        <w:rPr/>
        <w:t>was</w:t>
      </w:r>
      <w:r>
        <w:rPr>
          <w:spacing w:val="-10"/>
        </w:rPr>
        <w:t> </w:t>
      </w:r>
      <w:r>
        <w:rPr/>
        <w:t>dug</w:t>
      </w:r>
      <w:r>
        <w:rPr>
          <w:spacing w:val="-8"/>
        </w:rPr>
        <w:t> </w:t>
      </w:r>
      <w:r>
        <w:rPr/>
        <w:t>along</w:t>
      </w:r>
      <w:r>
        <w:rPr>
          <w:spacing w:val="-10"/>
        </w:rPr>
        <w:t> </w:t>
      </w:r>
      <w:r>
        <w:rPr/>
        <w:t>the</w:t>
      </w:r>
      <w:r>
        <w:rPr>
          <w:spacing w:val="-9"/>
        </w:rPr>
        <w:t> </w:t>
      </w:r>
      <w:r>
        <w:rPr/>
        <w:t>west</w:t>
      </w:r>
      <w:r>
        <w:rPr>
          <w:spacing w:val="-10"/>
        </w:rPr>
        <w:t> </w:t>
      </w:r>
      <w:r>
        <w:rPr/>
        <w:t>side</w:t>
      </w:r>
      <w:r>
        <w:rPr>
          <w:spacing w:val="-10"/>
        </w:rPr>
        <w:t> </w:t>
      </w:r>
      <w:r>
        <w:rPr/>
        <w:t>of</w:t>
      </w:r>
      <w:r>
        <w:rPr>
          <w:spacing w:val="-8"/>
        </w:rPr>
        <w:t> </w:t>
      </w:r>
      <w:r>
        <w:rPr/>
        <w:t>the</w:t>
      </w:r>
      <w:r>
        <w:rPr>
          <w:spacing w:val="-8"/>
        </w:rPr>
        <w:t> </w:t>
      </w:r>
      <w:r>
        <w:rPr/>
        <w:t>dredged</w:t>
      </w:r>
      <w:r>
        <w:rPr>
          <w:spacing w:val="-9"/>
        </w:rPr>
        <w:t> </w:t>
      </w:r>
      <w:r>
        <w:rPr/>
        <w:t>spoil disposal area to intercept the surface water coming from upstream. Retention berms will be constructed around</w:t>
      </w:r>
      <w:r>
        <w:rPr>
          <w:spacing w:val="-7"/>
        </w:rPr>
        <w:t> </w:t>
      </w:r>
      <w:r>
        <w:rPr/>
        <w:t>the</w:t>
      </w:r>
      <w:r>
        <w:rPr>
          <w:spacing w:val="-6"/>
        </w:rPr>
        <w:t> </w:t>
      </w:r>
      <w:r>
        <w:rPr/>
        <w:t>perimeter</w:t>
      </w:r>
      <w:r>
        <w:rPr>
          <w:spacing w:val="-5"/>
        </w:rPr>
        <w:t> </w:t>
      </w:r>
      <w:r>
        <w:rPr/>
        <w:t>of</w:t>
      </w:r>
      <w:r>
        <w:rPr>
          <w:spacing w:val="-6"/>
        </w:rPr>
        <w:t> </w:t>
      </w:r>
      <w:r>
        <w:rPr/>
        <w:t>the</w:t>
      </w:r>
      <w:r>
        <w:rPr>
          <w:spacing w:val="-7"/>
        </w:rPr>
        <w:t> </w:t>
      </w:r>
      <w:r>
        <w:rPr/>
        <w:t>disposal</w:t>
      </w:r>
      <w:r>
        <w:rPr>
          <w:spacing w:val="-7"/>
        </w:rPr>
        <w:t> </w:t>
      </w:r>
      <w:r>
        <w:rPr/>
        <w:t>area</w:t>
      </w:r>
      <w:r>
        <w:rPr>
          <w:spacing w:val="-5"/>
        </w:rPr>
        <w:t> </w:t>
      </w:r>
      <w:r>
        <w:rPr/>
        <w:t>and</w:t>
      </w:r>
      <w:r>
        <w:rPr>
          <w:spacing w:val="-7"/>
        </w:rPr>
        <w:t> </w:t>
      </w:r>
      <w:r>
        <w:rPr/>
        <w:t>a</w:t>
      </w:r>
      <w:r>
        <w:rPr>
          <w:spacing w:val="-7"/>
        </w:rPr>
        <w:t> </w:t>
      </w:r>
      <w:r>
        <w:rPr/>
        <w:t>silt</w:t>
      </w:r>
      <w:r>
        <w:rPr>
          <w:spacing w:val="-7"/>
        </w:rPr>
        <w:t> </w:t>
      </w:r>
      <w:r>
        <w:rPr/>
        <w:t>fence</w:t>
      </w:r>
      <w:r>
        <w:rPr>
          <w:spacing w:val="-5"/>
        </w:rPr>
        <w:t> </w:t>
      </w:r>
      <w:r>
        <w:rPr/>
        <w:t>will</w:t>
      </w:r>
      <w:r>
        <w:rPr>
          <w:spacing w:val="-5"/>
        </w:rPr>
        <w:t> </w:t>
      </w:r>
      <w:r>
        <w:rPr/>
        <w:t>be</w:t>
      </w:r>
      <w:r>
        <w:rPr>
          <w:spacing w:val="-7"/>
        </w:rPr>
        <w:t> </w:t>
      </w:r>
      <w:r>
        <w:rPr/>
        <w:t>installed</w:t>
      </w:r>
      <w:r>
        <w:rPr>
          <w:spacing w:val="-4"/>
        </w:rPr>
        <w:t> </w:t>
      </w:r>
      <w:r>
        <w:rPr/>
        <w:t>between</w:t>
      </w:r>
      <w:r>
        <w:rPr>
          <w:spacing w:val="-6"/>
        </w:rPr>
        <w:t> </w:t>
      </w:r>
      <w:r>
        <w:rPr/>
        <w:t>the</w:t>
      </w:r>
      <w:r>
        <w:rPr>
          <w:spacing w:val="-5"/>
        </w:rPr>
        <w:t> </w:t>
      </w:r>
      <w:r>
        <w:rPr/>
        <w:t>drainage</w:t>
      </w:r>
      <w:r>
        <w:rPr>
          <w:spacing w:val="-6"/>
        </w:rPr>
        <w:t> </w:t>
      </w:r>
      <w:r>
        <w:rPr/>
        <w:t>ditch</w:t>
      </w:r>
      <w:r>
        <w:rPr>
          <w:spacing w:val="-5"/>
        </w:rPr>
        <w:t> </w:t>
      </w:r>
      <w:r>
        <w:rPr/>
        <w:t>and the retention berm. The sedimentation basin and the filtration berm were built during the summer 2023 with clear stones and geotextile, as shown in Picture</w:t>
      </w:r>
      <w:r>
        <w:rPr>
          <w:spacing w:val="-6"/>
        </w:rPr>
        <w:t> </w:t>
      </w:r>
      <w:r>
        <w:rPr/>
        <w:t>2.6.1.</w:t>
      </w:r>
    </w:p>
    <w:p>
      <w:pPr>
        <w:pStyle w:val="BodyText"/>
        <w:spacing w:before="7"/>
        <w:rPr>
          <w:sz w:val="19"/>
        </w:rPr>
      </w:pPr>
    </w:p>
    <w:p>
      <w:pPr>
        <w:pStyle w:val="BodyText"/>
        <w:spacing w:line="312" w:lineRule="auto" w:before="1"/>
        <w:ind w:left="1412" w:right="907"/>
        <w:jc w:val="both"/>
      </w:pPr>
      <w:r>
        <w:rPr/>
        <w:t>The dredged spoil will be placed to facilitate their drainage. Rocks will be placed in a separate pile and drained material will be either processed for reuse, as per specifications, or spread out and compacted. For the site closing, the top of the placed material will be reshaped to promote a positive drainage. Rocks used for the temporary roads will be placed on the exterior slopes to avoid potential erosion and the silt fences will be removed.</w:t>
      </w:r>
    </w:p>
    <w:p>
      <w:pPr>
        <w:spacing w:after="0" w:line="312" w:lineRule="auto"/>
        <w:jc w:val="both"/>
        <w:sectPr>
          <w:pgSz w:w="12240" w:h="15840"/>
          <w:pgMar w:header="757" w:footer="907" w:top="1140" w:bottom="1100" w:left="0" w:right="500"/>
        </w:sectPr>
      </w:pPr>
    </w:p>
    <w:p>
      <w:pPr>
        <w:pStyle w:val="BodyText"/>
        <w:spacing w:before="9"/>
        <w:rPr>
          <w:sz w:val="17"/>
        </w:rPr>
      </w:pPr>
    </w:p>
    <w:p>
      <w:pPr>
        <w:spacing w:before="56"/>
        <w:ind w:left="1412" w:right="0" w:firstLine="0"/>
        <w:jc w:val="left"/>
        <w:rPr>
          <w:i/>
          <w:sz w:val="22"/>
        </w:rPr>
      </w:pPr>
      <w:r>
        <w:rPr/>
        <w:pict>
          <v:group style="position:absolute;margin-left:70.320pt;margin-top:15.853608pt;width:488.4pt;height:375.4pt;mso-position-horizontal-relative:page;mso-position-vertical-relative:paragraph;z-index:-264495104" coordorigin="1406,317" coordsize="9768,7508">
            <v:shape style="position:absolute;left:1406;top:317;width:9768;height:7508" type="#_x0000_t75" stroked="false">
              <v:imagedata r:id="rId187" o:title=""/>
            </v:shape>
            <v:shape style="position:absolute;left:4935;top:7289;width:406;height:296" type="#_x0000_t75" stroked="false">
              <v:imagedata r:id="rId188" o:title=""/>
            </v:shape>
            <v:shape style="position:absolute;left:4579;top:1819;width:312;height:154" type="#_x0000_t75" stroked="false">
              <v:imagedata r:id="rId189" o:title=""/>
            </v:shape>
            <v:shape style="position:absolute;left:4838;top:2275;width:111;height:173" type="#_x0000_t75" stroked="false">
              <v:imagedata r:id="rId190" o:title=""/>
            </v:shape>
            <v:shape style="position:absolute;left:4411;top:1440;width:936;height:336" type="#_x0000_t75" stroked="false">
              <v:imagedata r:id="rId191" o:title=""/>
            </v:shape>
            <v:shape style="position:absolute;left:5030;top:2217;width:1541;height:159" type="#_x0000_t75" stroked="false">
              <v:imagedata r:id="rId192" o:title=""/>
            </v:shape>
            <v:shape style="position:absolute;left:3513;top:7502;width:1354;height:159" type="#_x0000_t75" stroked="false">
              <v:imagedata r:id="rId193" o:title=""/>
            </v:shape>
            <v:shape style="position:absolute;left:3200;top:1394;width:671;height:540" coordorigin="3200,1395" coordsize="671,540" path="m3772,1866l3740,1906,3871,1935,3845,1878,3788,1878,3772,1866xm3782,1853l3772,1866,3788,1878,3798,1866,3782,1853xm3815,1812l3782,1853,3798,1866,3788,1878,3845,1878,3815,1812xm3209,1395l3200,1407,3772,1866,3782,1853,3209,1395xe" filled="true" fillcolor="#000000" stroked="false">
              <v:path arrowok="t"/>
              <v:fill type="solid"/>
            </v:shape>
            <w10:wrap type="none"/>
          </v:group>
        </w:pict>
      </w:r>
      <w:r>
        <w:rPr>
          <w:i/>
          <w:sz w:val="22"/>
        </w:rPr>
        <w:t>Figure 2.6.1: Dredge spoil disposal area and water sampling point</w:t>
      </w:r>
    </w:p>
    <w:p>
      <w:pPr>
        <w:pStyle w:val="BodyText"/>
        <w:rPr>
          <w:i/>
          <w:sz w:val="20"/>
        </w:rPr>
      </w:pPr>
    </w:p>
    <w:p>
      <w:pPr>
        <w:pStyle w:val="BodyText"/>
        <w:rPr>
          <w:i/>
          <w:sz w:val="20"/>
        </w:rPr>
      </w:pPr>
    </w:p>
    <w:p>
      <w:pPr>
        <w:pStyle w:val="BodyText"/>
        <w:spacing w:before="5"/>
        <w:rPr>
          <w:i/>
          <w:sz w:val="20"/>
        </w:rPr>
      </w:pPr>
    </w:p>
    <w:p>
      <w:pPr>
        <w:spacing w:after="0"/>
        <w:rPr>
          <w:sz w:val="20"/>
        </w:rPr>
        <w:sectPr>
          <w:pgSz w:w="12240" w:h="15840"/>
          <w:pgMar w:header="757" w:footer="907" w:top="1140" w:bottom="1100" w:left="0" w:right="500"/>
        </w:sectPr>
      </w:pPr>
    </w:p>
    <w:p>
      <w:pPr>
        <w:spacing w:before="64"/>
        <w:ind w:left="2124" w:right="0" w:firstLine="0"/>
        <w:jc w:val="left"/>
        <w:rPr>
          <w:b/>
          <w:sz w:val="18"/>
        </w:rPr>
      </w:pPr>
      <w:r>
        <w:rPr>
          <w:b/>
          <w:sz w:val="18"/>
        </w:rPr>
        <w:t>Dredged spoil disposal area</w:t>
      </w:r>
    </w:p>
    <w:p>
      <w:pPr>
        <w:pStyle w:val="BodyText"/>
        <w:spacing w:before="8"/>
        <w:rPr>
          <w:b/>
          <w:sz w:val="31"/>
        </w:rPr>
      </w:pPr>
      <w:r>
        <w:rPr/>
        <w:br w:type="column"/>
      </w:r>
      <w:r>
        <w:rPr>
          <w:b/>
          <w:sz w:val="31"/>
        </w:rPr>
      </w:r>
    </w:p>
    <w:p>
      <w:pPr>
        <w:pStyle w:val="BodyText"/>
        <w:ind w:left="638" w:right="4174"/>
      </w:pPr>
      <w:r>
        <w:rPr/>
        <w:t>Sediment pound, silt fence and gravel berm</w:t>
      </w:r>
    </w:p>
    <w:p>
      <w:pPr>
        <w:pStyle w:val="BodyText"/>
        <w:spacing w:before="123"/>
        <w:ind w:left="638"/>
      </w:pPr>
      <w:r>
        <w:rPr>
          <w:color w:val="FF0000"/>
        </w:rPr>
        <w:t>TSS sampling point</w:t>
      </w:r>
    </w:p>
    <w:p>
      <w:pPr>
        <w:spacing w:after="0"/>
        <w:sectPr>
          <w:type w:val="continuous"/>
          <w:pgSz w:w="12240" w:h="15840"/>
          <w:pgMar w:top="500" w:bottom="280" w:left="0" w:right="500"/>
          <w:cols w:num="2" w:equalWidth="0">
            <w:col w:w="4182" w:space="40"/>
            <w:col w:w="751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7"/>
        </w:rPr>
      </w:pPr>
    </w:p>
    <w:p>
      <w:pPr>
        <w:pStyle w:val="BodyText"/>
        <w:ind w:left="2232" w:right="6528"/>
      </w:pPr>
      <w:r>
        <w:rPr>
          <w:color w:val="FF0000"/>
        </w:rPr>
        <w:t>Typical sampling point for tubidity measurements</w:t>
      </w:r>
    </w:p>
    <w:p>
      <w:pPr>
        <w:spacing w:after="0"/>
        <w:sectPr>
          <w:type w:val="continuous"/>
          <w:pgSz w:w="12240" w:h="15840"/>
          <w:pgMar w:top="500" w:bottom="280" w:left="0" w:right="500"/>
        </w:sectPr>
      </w:pPr>
    </w:p>
    <w:p>
      <w:pPr>
        <w:pStyle w:val="BodyText"/>
        <w:spacing w:before="9"/>
        <w:rPr>
          <w:sz w:val="17"/>
        </w:rPr>
      </w:pPr>
    </w:p>
    <w:p>
      <w:pPr>
        <w:spacing w:before="56"/>
        <w:ind w:left="986" w:right="0" w:firstLine="0"/>
        <w:jc w:val="left"/>
        <w:rPr>
          <w:i/>
          <w:sz w:val="22"/>
        </w:rPr>
      </w:pPr>
      <w:r>
        <w:rPr/>
        <w:pict>
          <v:shape style="position:absolute;margin-left:104.040001pt;margin-top:52.078709pt;width:7.1pt;height:11pt;mso-position-horizontal-relative:page;mso-position-vertical-relative:paragraph;z-index:-264489984" type="#_x0000_t202" filled="false" stroked="false">
            <v:textbox inset="0,0,0,0">
              <w:txbxContent>
                <w:p>
                  <w:pPr>
                    <w:pStyle w:val="BodyText"/>
                    <w:spacing w:line="220" w:lineRule="exact"/>
                  </w:pPr>
                  <w:r>
                    <w:rPr>
                      <w:color w:val="FFFFFF"/>
                      <w:w w:val="99"/>
                    </w:rPr>
                    <w:t>N</w:t>
                  </w:r>
                </w:p>
              </w:txbxContent>
            </v:textbox>
            <w10:wrap type="none"/>
          </v:shape>
        </w:pict>
      </w:r>
      <w:r>
        <w:rPr>
          <w:i/>
          <w:sz w:val="22"/>
        </w:rPr>
        <w:t>Figure 2.6.2: Dredged spoil processing/disposal area</w:t>
      </w:r>
    </w:p>
    <w:p>
      <w:pPr>
        <w:pStyle w:val="BodyText"/>
        <w:ind w:left="985"/>
        <w:rPr>
          <w:sz w:val="20"/>
        </w:rPr>
      </w:pPr>
      <w:r>
        <w:rPr>
          <w:sz w:val="20"/>
        </w:rPr>
        <w:pict>
          <v:group style="width:513.25pt;height:384.95pt;mso-position-horizontal-relative:char;mso-position-vertical-relative:line" coordorigin="0,0" coordsize="10265,7699">
            <v:shape style="position:absolute;left:0;top:0;width:10264;height:7698" type="#_x0000_t75" stroked="false">
              <v:imagedata r:id="rId194" o:title=""/>
            </v:shape>
            <v:rect style="position:absolute;left:20;top:5428;width:3075;height:2250" filled="true" fillcolor="#ffffff" stroked="false">
              <v:fill type="solid"/>
            </v:rect>
            <v:rect style="position:absolute;left:20;top:5428;width:3075;height:2250" filled="false" stroked="true" strokeweight="2pt" strokecolor="#1b324d">
              <v:stroke dashstyle="solid"/>
            </v:rect>
            <v:line style="position:absolute" from="3982,1486" to="472,3222" stroked="true" strokeweight=".75pt" strokecolor="#000000">
              <v:stroke dashstyle="shortdash"/>
            </v:line>
            <v:line style="position:absolute" from="427,3184" to="1867,4624" stroked="true" strokeweight=".75pt" strokecolor="#000000">
              <v:stroke dashstyle="shortdash"/>
            </v:line>
            <v:line style="position:absolute" from="1890,4680" to="5640,6406" stroked="true" strokeweight=".75pt" strokecolor="#000000">
              <v:stroke dashstyle="shortdash"/>
            </v:line>
            <v:line style="position:absolute" from="4040,1536" to="613,3239" stroked="true" strokeweight=".75pt" strokecolor="#000000">
              <v:stroke dashstyle="shortdash"/>
            </v:line>
            <v:line style="position:absolute" from="582,3253" to="1924,4601" stroked="true" strokeweight=".75pt" strokecolor="#000000">
              <v:stroke dashstyle="shortdash"/>
            </v:line>
            <v:line style="position:absolute" from="1927,4619" to="5692,6383" stroked="true" strokeweight=".75pt" strokecolor="#000000">
              <v:stroke dashstyle="shortdash"/>
            </v:line>
            <v:shape style="position:absolute;left:3562;top:5666;width:231;height:118" type="#_x0000_t75" stroked="false">
              <v:imagedata r:id="rId195" o:title=""/>
            </v:shape>
            <v:shape style="position:absolute;left:2019;top:4918;width:231;height:118" type="#_x0000_t75" stroked="false">
              <v:imagedata r:id="rId196" o:title=""/>
            </v:shape>
            <v:shape style="position:absolute;left:929;top:3958;width:212;height:234" type="#_x0000_t75" stroked="false">
              <v:imagedata r:id="rId197" o:title=""/>
            </v:shape>
            <v:shape style="position:absolute;left:1083;top:2481;width:436;height:214" coordorigin="1083,2482" coordsize="436,214" path="m1407,2529l1083,2682,1090,2695,1414,2543,1407,2529xm1491,2520l1425,2520,1431,2534,1414,2543,1436,2590,1491,2520xm1425,2520l1407,2529,1414,2543,1431,2534,1425,2520xm1384,2482l1407,2529,1425,2520,1491,2520,1519,2484,1384,2482xe" filled="true" fillcolor="#497dba" stroked="false">
              <v:path arrowok="t"/>
              <v:fill type="solid"/>
            </v:shape>
            <v:shape style="position:absolute;left:2889;top:1633;width:435;height:214" coordorigin="2889,1633" coordsize="435,214" path="m3212,1681l2889,1834,2895,1847,3219,1695,3212,1681xm3295,1673l3230,1673,3237,1686,3219,1695,3241,1742,3295,1673xm3230,1673l3212,1681,3219,1695,3237,1686,3230,1673xm3190,1633l3212,1681,3230,1673,3295,1673,3324,1637,3190,1633xe" filled="true" fillcolor="#497dba" stroked="false">
              <v:path arrowok="t"/>
              <v:fill type="solid"/>
            </v:shape>
            <v:line style="position:absolute" from="7290,4038" to="5270,1003" stroked="true" strokeweight=".75pt" strokecolor="#000000">
              <v:stroke dashstyle="shortdash"/>
            </v:line>
            <v:line style="position:absolute" from="7232,4069" to="5266,1117" stroked="true" strokeweight=".75pt" strokecolor="#000000">
              <v:stroke dashstyle="shortdash"/>
            </v:line>
            <v:line style="position:absolute" from="5270,1003" to="4470,1303" stroked="true" strokeweight=".75pt" strokecolor="#000000">
              <v:stroke dashstyle="shortdash"/>
            </v:line>
            <v:line style="position:absolute" from="5234,1104" to="4498,1374" stroked="true" strokeweight=".75pt" strokecolor="#000000">
              <v:stroke dashstyle="shortdash"/>
            </v:line>
            <v:shape style="position:absolute;left:3905;top:1322;width:600;height:356" type="#_x0000_t75" stroked="false">
              <v:imagedata r:id="rId198" o:title=""/>
            </v:shape>
            <v:shape style="position:absolute;left:3910;top:1324;width:592;height:348" coordorigin="3910,1325" coordsize="592,348" path="m3910,1565l4455,1325,4502,1433,3958,1673,3910,1565xe" filled="false" stroked="true" strokeweight="2.0pt" strokecolor="#000000">
              <v:path arrowok="t"/>
              <v:stroke dashstyle="longdash"/>
            </v:shape>
            <v:shape style="position:absolute;left:4054;top:1503;width:566;height:356" coordorigin="4054,1503" coordsize="566,356" path="m4456,1503l4371,1519,4280,1552,4194,1597,4126,1650,4078,1705,4054,1758,4058,1805,4091,1840,4146,1858,4219,1859,4304,1843,4395,1810,4480,1764,4549,1711,4597,1656,4620,1603,4616,1556,4584,1522,4528,1504,4456,1503xe" filled="true" fillcolor="#4e80bc" stroked="false">
              <v:path arrowok="t"/>
              <v:fill type="solid"/>
            </v:shape>
            <v:shape style="position:absolute;left:3945;top:4485;width:118;height:364" type="#_x0000_t75" stroked="false">
              <v:imagedata r:id="rId199" o:title=""/>
            </v:shape>
            <v:shape style="position:absolute;left:2475;top:3645;width:232;height:382" type="#_x0000_t75" stroked="false">
              <v:imagedata r:id="rId200" o:title=""/>
            </v:shape>
            <v:shape style="position:absolute;left:5370;top:2955;width:224;height:471" coordorigin="5371,2956" coordsize="224,471" path="m5433,3062l5420,3068,5580,3426,5594,3420,5433,3062xm5377,2956l5371,3089,5420,3068,5412,3049,5425,3043,5476,3043,5481,3041,5377,2956xm5425,3043l5412,3049,5420,3068,5433,3062,5425,3043xm5476,3043l5425,3043,5433,3062,5476,3043xe" filled="true" fillcolor="#4e80bc" stroked="false">
              <v:path arrowok="t"/>
              <v:fill type="solid"/>
            </v:shape>
            <v:shape style="position:absolute;left:3435;top:2490;width:232;height:382" type="#_x0000_t75" stroked="false">
              <v:imagedata r:id="rId201" o:title=""/>
            </v:shape>
            <v:shape style="position:absolute;left:5376;top:2205;width:335;height:264" type="#_x0000_t75" stroked="false">
              <v:imagedata r:id="rId202" o:title=""/>
            </v:shape>
            <v:shape style="position:absolute;left:704;top:1202;width:6471;height:5021" type="#_x0000_t75" stroked="false">
              <v:imagedata r:id="rId203" o:title=""/>
            </v:shape>
            <v:shape style="position:absolute;left:4581;top:895;width:304;height:152" type="#_x0000_t75" stroked="false">
              <v:imagedata r:id="rId204" o:title=""/>
            </v:shape>
            <v:shape style="position:absolute;left:4115;top:1275;width:249;height:498" coordorigin="4116,1276" coordsize="249,498" path="m4176,1380l4163,1387,4351,1774,4364,1768,4176,1380xm4117,1276l4116,1410,4163,1387,4154,1368,4167,1362,4214,1362,4224,1357,4117,1276xm4167,1362l4154,1368,4163,1387,4176,1380,4167,1362xm4214,1362l4167,1362,4176,1380,4214,1362xe" filled="true" fillcolor="#497dba" stroked="false">
              <v:path arrowok="t"/>
              <v:fill type="solid"/>
            </v:shape>
            <v:shape style="position:absolute;left:420;top:5906;width:605;height:125" type="#_x0000_t75" stroked="false">
              <v:imagedata r:id="rId205" o:title=""/>
            </v:shape>
            <v:rect style="position:absolute;left:426;top:5910;width:596;height:119" filled="false" stroked="true" strokeweight="2pt" strokecolor="#000000">
              <v:stroke dashstyle="longdash"/>
            </v:rect>
            <v:shape style="position:absolute;left:442;top:6165;width:540;height:180" coordorigin="442,6166" coordsize="540,180" path="m712,6166l607,6173,521,6192,463,6220,442,6256,463,6290,521,6319,607,6338,712,6346,817,6338,903,6319,961,6290,982,6256,961,6220,903,6192,817,6173,712,6166xe" filled="true" fillcolor="#4e80bc" stroked="false">
              <v:path arrowok="t"/>
              <v:fill type="solid"/>
            </v:shape>
            <v:line style="position:absolute" from="427,6509" to="967,6509" stroked="true" strokeweight=".75pt" strokecolor="#000000">
              <v:stroke dashstyle="shortdash"/>
            </v:line>
            <v:shape style="position:absolute;left:442;top:930;width:6840;height:5460" coordorigin="442,930" coordsize="6840,5460" path="m5512,6390l1867,4726,442,3226,4132,1366,5272,930,7267,3946,7282,3960e" filled="false" stroked="true" strokeweight="2pt" strokecolor="#00af4f">
              <v:path arrowok="t"/>
              <v:stroke dashstyle="solid"/>
            </v:shape>
            <v:line style="position:absolute" from="442,6854" to="952,6854" stroked="true" strokeweight="2pt" strokecolor="#00af4f">
              <v:stroke dashstyle="solid"/>
            </v:line>
            <v:shape style="position:absolute;left:420;top:7068;width:524;height:53" type="#_x0000_t75" stroked="false">
              <v:imagedata r:id="rId206" o:title=""/>
            </v:shape>
            <v:shape style="position:absolute;left:440;top:7312;width:504;height:216" type="#_x0000_t75" stroked="false">
              <v:imagedata r:id="rId207" o:title=""/>
            </v:shape>
            <v:rect style="position:absolute;left:456;top:7318;width:436;height:135" filled="false" stroked="true" strokeweight="3pt" strokecolor="#f1f1f1">
              <v:stroke dashstyle="solid"/>
            </v:rect>
            <v:shape style="position:absolute;left:425;top:538;width:623;height:332" coordorigin="426,539" coordsize="623,332" path="m609,539l426,686,573,870,583,787,993,787,957,743,1048,668,600,622,609,539xm993,787l583,787,1032,834,993,787xe" filled="true" fillcolor="#ffffff" stroked="false">
              <v:path arrowok="t"/>
              <v:fill type="solid"/>
            </v:shape>
            <v:shape style="position:absolute;left:636;top:1120;width:6576;height:5175" type="#_x0000_t75" stroked="false">
              <v:imagedata r:id="rId208" o:title=""/>
            </v:shape>
            <v:shape style="position:absolute;left:3752;top:5390;width:232;height:118" type="#_x0000_t75" stroked="false">
              <v:imagedata r:id="rId209" o:title=""/>
            </v:shape>
            <v:shape style="position:absolute;left:1349;top:3918;width:186;height:191" type="#_x0000_t75" stroked="false">
              <v:imagedata r:id="rId210" o:title=""/>
            </v:shape>
            <v:shape style="position:absolute;left:224;top:751;width:7436;height:5645" type="#_x0000_t75" stroked="false">
              <v:imagedata r:id="rId211" o:title=""/>
            </v:shape>
            <v:shape style="position:absolute;left:1776;top:2598;width:228;height:128" type="#_x0000_t75" stroked="false">
              <v:imagedata r:id="rId212" o:title=""/>
            </v:shape>
            <v:shape style="position:absolute;left:6274;top:2738;width:167;height:239" type="#_x0000_t75" stroked="false">
              <v:imagedata r:id="rId213" o:title=""/>
            </v:shape>
            <v:shape style="position:absolute;left:5440;top:1462;width:166;height:240" type="#_x0000_t75" stroked="false">
              <v:imagedata r:id="rId214" o:title=""/>
            </v:shape>
            <v:shape style="position:absolute;left:728;top:5671;width:269;height:130" type="#_x0000_t75" stroked="false">
              <v:imagedata r:id="rId215" o:title=""/>
            </v:shape>
            <v:shape style="position:absolute;left:1206;top:5626;width:915;height:201" type="#_x0000_t202" filled="false" stroked="false">
              <v:textbox inset="0,0,0,0">
                <w:txbxContent>
                  <w:p>
                    <w:pPr>
                      <w:spacing w:line="200" w:lineRule="exact" w:before="0"/>
                      <w:ind w:left="0" w:right="0" w:firstLine="0"/>
                      <w:jc w:val="left"/>
                      <w:rPr>
                        <w:sz w:val="20"/>
                      </w:rPr>
                    </w:pPr>
                    <w:r>
                      <w:rPr>
                        <w:sz w:val="20"/>
                      </w:rPr>
                      <w:t>Check dam</w:t>
                    </w:r>
                  </w:p>
                </w:txbxContent>
              </v:textbox>
              <w10:wrap type="none"/>
            </v:shape>
            <v:shape style="position:absolute;left:426;top:6462;width:2066;height:1025" type="#_x0000_t202" filled="false" stroked="false">
              <v:textbox inset="0,0,0,0">
                <w:txbxContent>
                  <w:p>
                    <w:pPr>
                      <w:tabs>
                        <w:tab w:pos="539" w:val="left" w:leader="none"/>
                        <w:tab w:pos="763" w:val="left" w:leader="none"/>
                      </w:tabs>
                      <w:spacing w:line="204" w:lineRule="exact" w:before="0"/>
                      <w:ind w:left="0" w:right="0" w:firstLine="0"/>
                      <w:jc w:val="left"/>
                      <w:rPr>
                        <w:sz w:val="20"/>
                      </w:rPr>
                    </w:pPr>
                    <w:r>
                      <w:rPr>
                        <w:w w:val="100"/>
                        <w:sz w:val="20"/>
                        <w:u w:val="dotted"/>
                      </w:rPr>
                      <w:t> </w:t>
                    </w:r>
                    <w:r>
                      <w:rPr>
                        <w:sz w:val="20"/>
                        <w:u w:val="dotted"/>
                      </w:rPr>
                      <w:tab/>
                    </w:r>
                    <w:r>
                      <w:rPr>
                        <w:sz w:val="20"/>
                      </w:rPr>
                      <w:tab/>
                      <w:t>Retention</w:t>
                    </w:r>
                    <w:r>
                      <w:rPr>
                        <w:spacing w:val="-3"/>
                        <w:sz w:val="20"/>
                      </w:rPr>
                      <w:t> </w:t>
                    </w:r>
                    <w:r>
                      <w:rPr>
                        <w:sz w:val="20"/>
                      </w:rPr>
                      <w:t>berm</w:t>
                    </w:r>
                  </w:p>
                  <w:p>
                    <w:pPr>
                      <w:spacing w:line="249" w:lineRule="auto" w:before="70"/>
                      <w:ind w:left="673" w:right="191" w:firstLine="45"/>
                      <w:jc w:val="left"/>
                      <w:rPr>
                        <w:sz w:val="20"/>
                      </w:rPr>
                    </w:pPr>
                    <w:r>
                      <w:rPr>
                        <w:sz w:val="20"/>
                      </w:rPr>
                      <w:t>Silt fence Drainage ditch Dredge spoil</w:t>
                    </w:r>
                  </w:p>
                </w:txbxContent>
              </v:textbox>
              <w10:wrap type="none"/>
            </v:shape>
          </v:group>
        </w:pict>
      </w:r>
      <w:r>
        <w:rPr>
          <w:sz w:val="20"/>
        </w:rPr>
      </w:r>
    </w:p>
    <w:p>
      <w:pPr>
        <w:pStyle w:val="BodyText"/>
        <w:rPr>
          <w:i/>
        </w:rPr>
      </w:pPr>
    </w:p>
    <w:p>
      <w:pPr>
        <w:pStyle w:val="BodyText"/>
        <w:spacing w:before="8"/>
        <w:rPr>
          <w:i/>
          <w:sz w:val="20"/>
        </w:rPr>
      </w:pPr>
    </w:p>
    <w:p>
      <w:pPr>
        <w:spacing w:before="0"/>
        <w:ind w:left="1412" w:right="0" w:firstLine="0"/>
        <w:jc w:val="left"/>
        <w:rPr>
          <w:i/>
          <w:sz w:val="22"/>
        </w:rPr>
      </w:pPr>
      <w:r>
        <w:rPr/>
        <w:pict>
          <v:shape style="position:absolute;margin-left:109.440002pt;margin-top:-120.100761pt;width:82.8pt;height:25.95pt;mso-position-horizontal-relative:page;mso-position-vertical-relative:paragraph;z-index:-264491008" type="#_x0000_t202" filled="false" stroked="false">
            <v:textbox inset="0,0,0,0">
              <w:txbxContent>
                <w:p>
                  <w:pPr>
                    <w:spacing w:line="204" w:lineRule="exact" w:before="0"/>
                    <w:ind w:left="0" w:right="0" w:firstLine="0"/>
                    <w:jc w:val="left"/>
                    <w:rPr>
                      <w:sz w:val="20"/>
                    </w:rPr>
                  </w:pPr>
                  <w:r>
                    <w:rPr>
                      <w:sz w:val="20"/>
                    </w:rPr>
                    <w:t>Filtration berm</w:t>
                  </w:r>
                </w:p>
                <w:p>
                  <w:pPr>
                    <w:spacing w:line="241" w:lineRule="exact" w:before="74"/>
                    <w:ind w:left="2" w:right="0" w:firstLine="0"/>
                    <w:jc w:val="left"/>
                    <w:rPr>
                      <w:sz w:val="20"/>
                    </w:rPr>
                  </w:pPr>
                  <w:r>
                    <w:rPr>
                      <w:sz w:val="20"/>
                    </w:rPr>
                    <w:t>sedimentation </w:t>
                  </w:r>
                  <w:r>
                    <w:rPr>
                      <w:spacing w:val="-4"/>
                      <w:sz w:val="20"/>
                    </w:rPr>
                    <w:t>basin</w:t>
                  </w:r>
                </w:p>
              </w:txbxContent>
            </v:textbox>
            <w10:wrap type="none"/>
          </v:shape>
        </w:pict>
      </w:r>
      <w:r>
        <w:rPr>
          <w:i/>
          <w:sz w:val="22"/>
        </w:rPr>
        <w:t>Picture 2.6.1: Construction of the sedimentation basin and the filtration berm</w:t>
      </w:r>
    </w:p>
    <w:p>
      <w:pPr>
        <w:pStyle w:val="BodyText"/>
        <w:ind w:left="1412"/>
        <w:rPr>
          <w:sz w:val="20"/>
        </w:rPr>
      </w:pPr>
      <w:r>
        <w:rPr>
          <w:sz w:val="20"/>
        </w:rPr>
        <w:drawing>
          <wp:inline distT="0" distB="0" distL="0" distR="0">
            <wp:extent cx="4503143" cy="2473833"/>
            <wp:effectExtent l="0" t="0" r="0" b="0"/>
            <wp:docPr id="117" name="image138.jpeg"/>
            <wp:cNvGraphicFramePr>
              <a:graphicFrameLocks noChangeAspect="1"/>
            </wp:cNvGraphicFramePr>
            <a:graphic>
              <a:graphicData uri="http://schemas.openxmlformats.org/drawingml/2006/picture">
                <pic:pic>
                  <pic:nvPicPr>
                    <pic:cNvPr id="118" name="image138.jpeg"/>
                    <pic:cNvPicPr/>
                  </pic:nvPicPr>
                  <pic:blipFill>
                    <a:blip r:embed="rId216" cstate="print"/>
                    <a:stretch>
                      <a:fillRect/>
                    </a:stretch>
                  </pic:blipFill>
                  <pic:spPr>
                    <a:xfrm>
                      <a:off x="0" y="0"/>
                      <a:ext cx="4503143" cy="2473833"/>
                    </a:xfrm>
                    <a:prstGeom prst="rect">
                      <a:avLst/>
                    </a:prstGeom>
                  </pic:spPr>
                </pic:pic>
              </a:graphicData>
            </a:graphic>
          </wp:inline>
        </w:drawing>
      </w:r>
      <w:r>
        <w:rPr>
          <w:sz w:val="20"/>
        </w:rPr>
      </w:r>
    </w:p>
    <w:p>
      <w:pPr>
        <w:spacing w:after="0"/>
        <w:rPr>
          <w:sz w:val="20"/>
        </w:rPr>
        <w:sectPr>
          <w:pgSz w:w="12240" w:h="15840"/>
          <w:pgMar w:header="757" w:footer="907" w:top="1140" w:bottom="1100" w:left="0" w:right="500"/>
        </w:sectPr>
      </w:pPr>
    </w:p>
    <w:p>
      <w:pPr>
        <w:pStyle w:val="BodyText"/>
        <w:spacing w:before="4"/>
        <w:rPr>
          <w:i/>
          <w:sz w:val="19"/>
        </w:rPr>
      </w:pPr>
    </w:p>
    <w:p>
      <w:pPr>
        <w:pStyle w:val="Heading3"/>
        <w:numPr>
          <w:ilvl w:val="0"/>
          <w:numId w:val="16"/>
        </w:numPr>
        <w:tabs>
          <w:tab w:pos="1844" w:val="left" w:leader="none"/>
          <w:tab w:pos="10859" w:val="left" w:leader="none"/>
        </w:tabs>
        <w:spacing w:line="240" w:lineRule="auto" w:before="36" w:after="0"/>
        <w:ind w:left="1843" w:right="0" w:hanging="432"/>
        <w:jc w:val="left"/>
      </w:pPr>
      <w:r>
        <w:rPr>
          <w:color w:val="FFFFFF"/>
          <w:shd w:fill="00A5E6" w:color="auto" w:val="clear"/>
        </w:rPr>
        <w:t>EROSION PROTECTION DEVICES AND</w:t>
      </w:r>
      <w:r>
        <w:rPr>
          <w:color w:val="FFFFFF"/>
          <w:spacing w:val="-41"/>
          <w:shd w:fill="00A5E6" w:color="auto" w:val="clear"/>
        </w:rPr>
        <w:t> </w:t>
      </w:r>
      <w:r>
        <w:rPr>
          <w:color w:val="FFFFFF"/>
          <w:shd w:fill="00A5E6" w:color="auto" w:val="clear"/>
        </w:rPr>
        <w:t>METHODS</w:t>
        <w:tab/>
      </w:r>
    </w:p>
    <w:p>
      <w:pPr>
        <w:pStyle w:val="BodyText"/>
        <w:spacing w:line="312" w:lineRule="auto" w:before="241"/>
        <w:ind w:left="2262" w:right="525"/>
      </w:pPr>
      <w:r>
        <w:rPr/>
        <w:t>The erosion and protection devices will be stored nearby the site office. Their installation will be done under the supervision of the environmental monitor.</w:t>
      </w:r>
    </w:p>
    <w:p>
      <w:pPr>
        <w:pStyle w:val="BodyText"/>
        <w:spacing w:before="3"/>
        <w:rPr>
          <w:sz w:val="15"/>
        </w:rPr>
      </w:pPr>
    </w:p>
    <w:p>
      <w:pPr>
        <w:pStyle w:val="Heading9"/>
        <w:tabs>
          <w:tab w:pos="1988" w:val="left" w:leader="none"/>
          <w:tab w:pos="10859" w:val="left" w:leader="none"/>
        </w:tabs>
        <w:spacing w:before="51"/>
        <w:rPr>
          <w:rFonts w:ascii="Calibri"/>
        </w:rPr>
      </w:pPr>
      <w:r>
        <w:rPr>
          <w:rFonts w:ascii="Calibri"/>
          <w:color w:val="355E91"/>
          <w:spacing w:val="-25"/>
          <w:w w:val="99"/>
          <w:shd w:fill="95D5F6" w:color="auto" w:val="clear"/>
        </w:rPr>
        <w:t> </w:t>
      </w:r>
      <w:r>
        <w:rPr>
          <w:rFonts w:ascii="Calibri"/>
          <w:color w:val="355E91"/>
          <w:shd w:fill="95D5F6" w:color="auto" w:val="clear"/>
        </w:rPr>
        <w:t>3.1</w:t>
        <w:tab/>
        <w:t>SILT</w:t>
      </w:r>
      <w:r>
        <w:rPr>
          <w:rFonts w:ascii="Calibri"/>
          <w:color w:val="355E91"/>
          <w:spacing w:val="-4"/>
          <w:shd w:fill="95D5F6" w:color="auto" w:val="clear"/>
        </w:rPr>
        <w:t> </w:t>
      </w:r>
      <w:r>
        <w:rPr>
          <w:rFonts w:ascii="Calibri"/>
          <w:color w:val="355E91"/>
          <w:shd w:fill="95D5F6" w:color="auto" w:val="clear"/>
        </w:rPr>
        <w:t>FENCES</w:t>
        <w:tab/>
      </w:r>
    </w:p>
    <w:p>
      <w:pPr>
        <w:pStyle w:val="BodyText"/>
        <w:spacing w:before="8"/>
        <w:rPr>
          <w:b/>
          <w:sz w:val="29"/>
        </w:rPr>
      </w:pPr>
    </w:p>
    <w:p>
      <w:pPr>
        <w:pStyle w:val="BodyText"/>
        <w:spacing w:line="312" w:lineRule="auto" w:before="1"/>
        <w:ind w:left="2261" w:right="909"/>
        <w:jc w:val="both"/>
      </w:pPr>
      <w:r>
        <w:rPr/>
        <w:t>Silt</w:t>
      </w:r>
      <w:r>
        <w:rPr>
          <w:spacing w:val="-4"/>
        </w:rPr>
        <w:t> </w:t>
      </w:r>
      <w:r>
        <w:rPr/>
        <w:t>fences</w:t>
      </w:r>
      <w:r>
        <w:rPr>
          <w:spacing w:val="-3"/>
        </w:rPr>
        <w:t> </w:t>
      </w:r>
      <w:r>
        <w:rPr/>
        <w:t>are</w:t>
      </w:r>
      <w:r>
        <w:rPr>
          <w:spacing w:val="-4"/>
        </w:rPr>
        <w:t> </w:t>
      </w:r>
      <w:r>
        <w:rPr/>
        <w:t>made</w:t>
      </w:r>
      <w:r>
        <w:rPr>
          <w:spacing w:val="-2"/>
        </w:rPr>
        <w:t> </w:t>
      </w:r>
      <w:r>
        <w:rPr/>
        <w:t>with</w:t>
      </w:r>
      <w:r>
        <w:rPr>
          <w:spacing w:val="-2"/>
        </w:rPr>
        <w:t> </w:t>
      </w:r>
      <w:r>
        <w:rPr/>
        <w:t>permeable</w:t>
      </w:r>
      <w:r>
        <w:rPr>
          <w:spacing w:val="-4"/>
        </w:rPr>
        <w:t> </w:t>
      </w:r>
      <w:r>
        <w:rPr/>
        <w:t>geotextile</w:t>
      </w:r>
      <w:r>
        <w:rPr>
          <w:spacing w:val="-3"/>
        </w:rPr>
        <w:t> </w:t>
      </w:r>
      <w:r>
        <w:rPr/>
        <w:t>fabric</w:t>
      </w:r>
      <w:r>
        <w:rPr>
          <w:spacing w:val="-3"/>
        </w:rPr>
        <w:t> </w:t>
      </w:r>
      <w:r>
        <w:rPr/>
        <w:t>installed</w:t>
      </w:r>
      <w:r>
        <w:rPr>
          <w:spacing w:val="-4"/>
        </w:rPr>
        <w:t> </w:t>
      </w:r>
      <w:r>
        <w:rPr/>
        <w:t>vertically</w:t>
      </w:r>
      <w:r>
        <w:rPr>
          <w:spacing w:val="-3"/>
        </w:rPr>
        <w:t> </w:t>
      </w:r>
      <w:r>
        <w:rPr/>
        <w:t>and</w:t>
      </w:r>
      <w:r>
        <w:rPr>
          <w:spacing w:val="-4"/>
        </w:rPr>
        <w:t> </w:t>
      </w:r>
      <w:r>
        <w:rPr/>
        <w:t>supported</w:t>
      </w:r>
      <w:r>
        <w:rPr>
          <w:spacing w:val="-2"/>
        </w:rPr>
        <w:t> </w:t>
      </w:r>
      <w:r>
        <w:rPr/>
        <w:t>by</w:t>
      </w:r>
      <w:r>
        <w:rPr>
          <w:spacing w:val="-1"/>
        </w:rPr>
        <w:t> </w:t>
      </w:r>
      <w:r>
        <w:rPr/>
        <w:t>posts with the bottom of the fabric buried in a trench. They are designed to prevent transport of sediment</w:t>
      </w:r>
      <w:r>
        <w:rPr>
          <w:spacing w:val="-12"/>
        </w:rPr>
        <w:t> </w:t>
      </w:r>
      <w:r>
        <w:rPr/>
        <w:t>off</w:t>
      </w:r>
      <w:r>
        <w:rPr>
          <w:spacing w:val="-10"/>
        </w:rPr>
        <w:t> </w:t>
      </w:r>
      <w:r>
        <w:rPr/>
        <w:t>site.</w:t>
      </w:r>
      <w:r>
        <w:rPr>
          <w:spacing w:val="-11"/>
        </w:rPr>
        <w:t> </w:t>
      </w:r>
      <w:r>
        <w:rPr/>
        <w:t>It</w:t>
      </w:r>
      <w:r>
        <w:rPr>
          <w:spacing w:val="-10"/>
        </w:rPr>
        <w:t> </w:t>
      </w:r>
      <w:r>
        <w:rPr/>
        <w:t>acts</w:t>
      </w:r>
      <w:r>
        <w:rPr>
          <w:spacing w:val="-10"/>
        </w:rPr>
        <w:t> </w:t>
      </w:r>
      <w:r>
        <w:rPr/>
        <w:t>as</w:t>
      </w:r>
      <w:r>
        <w:rPr>
          <w:spacing w:val="-11"/>
        </w:rPr>
        <w:t> </w:t>
      </w:r>
      <w:r>
        <w:rPr/>
        <w:t>an</w:t>
      </w:r>
      <w:r>
        <w:rPr>
          <w:spacing w:val="-10"/>
        </w:rPr>
        <w:t> </w:t>
      </w:r>
      <w:r>
        <w:rPr/>
        <w:t>above</w:t>
      </w:r>
      <w:r>
        <w:rPr>
          <w:spacing w:val="-10"/>
        </w:rPr>
        <w:t> </w:t>
      </w:r>
      <w:r>
        <w:rPr/>
        <w:t>ground</w:t>
      </w:r>
      <w:r>
        <w:rPr>
          <w:spacing w:val="-11"/>
        </w:rPr>
        <w:t> </w:t>
      </w:r>
      <w:r>
        <w:rPr/>
        <w:t>settling</w:t>
      </w:r>
      <w:r>
        <w:rPr>
          <w:spacing w:val="-9"/>
        </w:rPr>
        <w:t> </w:t>
      </w:r>
      <w:r>
        <w:rPr/>
        <w:t>pond</w:t>
      </w:r>
      <w:r>
        <w:rPr>
          <w:spacing w:val="-11"/>
        </w:rPr>
        <w:t> </w:t>
      </w:r>
      <w:r>
        <w:rPr/>
        <w:t>to</w:t>
      </w:r>
      <w:r>
        <w:rPr>
          <w:spacing w:val="-10"/>
        </w:rPr>
        <w:t> </w:t>
      </w:r>
      <w:r>
        <w:rPr/>
        <w:t>provide</w:t>
      </w:r>
      <w:r>
        <w:rPr>
          <w:spacing w:val="-10"/>
        </w:rPr>
        <w:t> </w:t>
      </w:r>
      <w:r>
        <w:rPr/>
        <w:t>an</w:t>
      </w:r>
      <w:r>
        <w:rPr>
          <w:spacing w:val="-11"/>
        </w:rPr>
        <w:t> </w:t>
      </w:r>
      <w:r>
        <w:rPr/>
        <w:t>area</w:t>
      </w:r>
      <w:r>
        <w:rPr>
          <w:spacing w:val="-10"/>
        </w:rPr>
        <w:t> </w:t>
      </w:r>
      <w:r>
        <w:rPr/>
        <w:t>of</w:t>
      </w:r>
      <w:r>
        <w:rPr>
          <w:spacing w:val="-10"/>
        </w:rPr>
        <w:t> </w:t>
      </w:r>
      <w:r>
        <w:rPr/>
        <w:t>catchment</w:t>
      </w:r>
      <w:r>
        <w:rPr>
          <w:spacing w:val="-10"/>
        </w:rPr>
        <w:t> </w:t>
      </w:r>
      <w:r>
        <w:rPr/>
        <w:t>where water can remain still and allow sediment to settle out. Sediment fencing requires frequent monitoring and maintenance to remain</w:t>
      </w:r>
      <w:r>
        <w:rPr>
          <w:spacing w:val="-2"/>
        </w:rPr>
        <w:t> </w:t>
      </w:r>
      <w:r>
        <w:rPr/>
        <w:t>effective.</w:t>
      </w:r>
    </w:p>
    <w:p>
      <w:pPr>
        <w:pStyle w:val="BodyText"/>
        <w:spacing w:before="7"/>
        <w:rPr>
          <w:sz w:val="19"/>
        </w:rPr>
      </w:pPr>
    </w:p>
    <w:p>
      <w:pPr>
        <w:pStyle w:val="BodyText"/>
        <w:ind w:left="2261"/>
      </w:pPr>
      <w:r>
        <w:rPr>
          <w:u w:val="single"/>
        </w:rPr>
        <w:t>Application</w:t>
      </w:r>
    </w:p>
    <w:p>
      <w:pPr>
        <w:pStyle w:val="ListParagraph"/>
        <w:numPr>
          <w:ilvl w:val="0"/>
          <w:numId w:val="19"/>
        </w:numPr>
        <w:tabs>
          <w:tab w:pos="2621" w:val="left" w:leader="none"/>
          <w:tab w:pos="2622" w:val="left" w:leader="none"/>
        </w:tabs>
        <w:spacing w:line="240" w:lineRule="auto" w:before="80" w:after="0"/>
        <w:ind w:left="2622" w:right="0" w:hanging="360"/>
        <w:jc w:val="left"/>
        <w:rPr>
          <w:sz w:val="22"/>
        </w:rPr>
      </w:pPr>
      <w:r>
        <w:rPr>
          <w:sz w:val="22"/>
        </w:rPr>
        <w:t>Flat</w:t>
      </w:r>
      <w:r>
        <w:rPr>
          <w:spacing w:val="-1"/>
          <w:sz w:val="22"/>
        </w:rPr>
        <w:t> </w:t>
      </w:r>
      <w:r>
        <w:rPr>
          <w:sz w:val="22"/>
        </w:rPr>
        <w:t>Ground</w:t>
      </w:r>
    </w:p>
    <w:p>
      <w:pPr>
        <w:pStyle w:val="ListParagraph"/>
        <w:numPr>
          <w:ilvl w:val="0"/>
          <w:numId w:val="19"/>
        </w:numPr>
        <w:tabs>
          <w:tab w:pos="2621" w:val="left" w:leader="none"/>
          <w:tab w:pos="2622" w:val="left" w:leader="none"/>
        </w:tabs>
        <w:spacing w:line="240" w:lineRule="auto" w:before="81" w:after="0"/>
        <w:ind w:left="2622" w:right="0" w:hanging="361"/>
        <w:jc w:val="left"/>
        <w:rPr>
          <w:sz w:val="22"/>
        </w:rPr>
      </w:pPr>
      <w:r>
        <w:rPr>
          <w:sz w:val="22"/>
        </w:rPr>
        <w:t>Anywhere low flow runoff and retention of sediment are a</w:t>
      </w:r>
      <w:r>
        <w:rPr>
          <w:spacing w:val="-8"/>
          <w:sz w:val="22"/>
        </w:rPr>
        <w:t> </w:t>
      </w:r>
      <w:r>
        <w:rPr>
          <w:sz w:val="22"/>
        </w:rPr>
        <w:t>concern</w:t>
      </w:r>
    </w:p>
    <w:p>
      <w:pPr>
        <w:pStyle w:val="ListParagraph"/>
        <w:numPr>
          <w:ilvl w:val="0"/>
          <w:numId w:val="19"/>
        </w:numPr>
        <w:tabs>
          <w:tab w:pos="2621" w:val="left" w:leader="none"/>
          <w:tab w:pos="2622" w:val="left" w:leader="none"/>
        </w:tabs>
        <w:spacing w:line="240" w:lineRule="auto" w:before="81" w:after="0"/>
        <w:ind w:left="2622" w:right="0" w:hanging="361"/>
        <w:jc w:val="left"/>
        <w:rPr>
          <w:sz w:val="22"/>
        </w:rPr>
      </w:pPr>
      <w:r>
        <w:rPr>
          <w:sz w:val="22"/>
        </w:rPr>
        <w:t>Sloping</w:t>
      </w:r>
      <w:r>
        <w:rPr>
          <w:spacing w:val="-1"/>
          <w:sz w:val="22"/>
        </w:rPr>
        <w:t> </w:t>
      </w:r>
      <w:r>
        <w:rPr>
          <w:sz w:val="22"/>
        </w:rPr>
        <w:t>Ground</w:t>
      </w:r>
    </w:p>
    <w:p>
      <w:pPr>
        <w:pStyle w:val="ListParagraph"/>
        <w:numPr>
          <w:ilvl w:val="0"/>
          <w:numId w:val="19"/>
        </w:numPr>
        <w:tabs>
          <w:tab w:pos="2621" w:val="left" w:leader="none"/>
          <w:tab w:pos="2622" w:val="left" w:leader="none"/>
        </w:tabs>
        <w:spacing w:line="240" w:lineRule="auto" w:before="80" w:after="0"/>
        <w:ind w:left="2622" w:right="0" w:hanging="361"/>
        <w:jc w:val="left"/>
        <w:rPr>
          <w:sz w:val="22"/>
        </w:rPr>
      </w:pPr>
      <w:r>
        <w:rPr>
          <w:sz w:val="22"/>
        </w:rPr>
        <w:t>Stockpiles</w:t>
      </w:r>
    </w:p>
    <w:p>
      <w:pPr>
        <w:pStyle w:val="ListParagraph"/>
        <w:numPr>
          <w:ilvl w:val="0"/>
          <w:numId w:val="19"/>
        </w:numPr>
        <w:tabs>
          <w:tab w:pos="2621" w:val="left" w:leader="none"/>
          <w:tab w:pos="2622" w:val="left" w:leader="none"/>
        </w:tabs>
        <w:spacing w:line="240" w:lineRule="auto" w:before="81" w:after="0"/>
        <w:ind w:left="2622" w:right="0" w:hanging="361"/>
        <w:jc w:val="left"/>
        <w:rPr>
          <w:sz w:val="22"/>
        </w:rPr>
      </w:pPr>
      <w:r>
        <w:rPr>
          <w:sz w:val="22"/>
        </w:rPr>
        <w:t>Ditches</w:t>
      </w:r>
    </w:p>
    <w:p>
      <w:pPr>
        <w:pStyle w:val="BodyText"/>
      </w:pPr>
    </w:p>
    <w:p>
      <w:pPr>
        <w:pStyle w:val="BodyText"/>
        <w:spacing w:before="161"/>
        <w:ind w:left="2261"/>
      </w:pPr>
      <w:r>
        <w:rPr>
          <w:u w:val="single"/>
        </w:rPr>
        <w:t>Implementation</w:t>
      </w:r>
    </w:p>
    <w:p>
      <w:pPr>
        <w:pStyle w:val="BodyText"/>
        <w:spacing w:line="312" w:lineRule="auto" w:before="81"/>
        <w:ind w:left="2262" w:right="907"/>
        <w:jc w:val="both"/>
      </w:pPr>
      <w:r>
        <w:rPr/>
        <w:t>It is important to note that the correct installation of this sediment control measure is crucial to its effectiveness and the level of maintenance it will require. It should be Installed downslope from construction activities, and used with other control measures (such as straw wattles/roles, or sediment catch basin). Silt fences should follow the contour of the slope with sides going upslope making the shape of a “U” to trap water. The amount of joints in the fabric should be minimized. Regular inspections of the fence should occur, especially after rain events.</w:t>
      </w:r>
    </w:p>
    <w:p>
      <w:pPr>
        <w:pStyle w:val="BodyText"/>
        <w:spacing w:before="10"/>
        <w:rPr>
          <w:sz w:val="15"/>
        </w:rPr>
      </w:pPr>
      <w:r>
        <w:rPr/>
        <w:drawing>
          <wp:anchor distT="0" distB="0" distL="0" distR="0" allowOverlap="1" layoutInCell="1" locked="0" behindDoc="0" simplePos="0" relativeHeight="210">
            <wp:simplePos x="0" y="0"/>
            <wp:positionH relativeFrom="page">
              <wp:posOffset>1450847</wp:posOffset>
            </wp:positionH>
            <wp:positionV relativeFrom="paragraph">
              <wp:posOffset>147966</wp:posOffset>
            </wp:positionV>
            <wp:extent cx="2100072" cy="2273808"/>
            <wp:effectExtent l="0" t="0" r="0" b="0"/>
            <wp:wrapTopAndBottom/>
            <wp:docPr id="119" name="image139.jpeg"/>
            <wp:cNvGraphicFramePr>
              <a:graphicFrameLocks noChangeAspect="1"/>
            </wp:cNvGraphicFramePr>
            <a:graphic>
              <a:graphicData uri="http://schemas.openxmlformats.org/drawingml/2006/picture">
                <pic:pic>
                  <pic:nvPicPr>
                    <pic:cNvPr id="120" name="image139.jpeg"/>
                    <pic:cNvPicPr/>
                  </pic:nvPicPr>
                  <pic:blipFill>
                    <a:blip r:embed="rId217" cstate="print"/>
                    <a:stretch>
                      <a:fillRect/>
                    </a:stretch>
                  </pic:blipFill>
                  <pic:spPr>
                    <a:xfrm>
                      <a:off x="0" y="0"/>
                      <a:ext cx="2100072" cy="2273808"/>
                    </a:xfrm>
                    <a:prstGeom prst="rect">
                      <a:avLst/>
                    </a:prstGeom>
                  </pic:spPr>
                </pic:pic>
              </a:graphicData>
            </a:graphic>
          </wp:anchor>
        </w:drawing>
      </w:r>
    </w:p>
    <w:p>
      <w:pPr>
        <w:spacing w:after="0"/>
        <w:rPr>
          <w:sz w:val="15"/>
        </w:rPr>
        <w:sectPr>
          <w:pgSz w:w="12240" w:h="15840"/>
          <w:pgMar w:header="757" w:footer="907" w:top="1140" w:bottom="1100" w:left="0" w:right="500"/>
        </w:sectPr>
      </w:pPr>
    </w:p>
    <w:p>
      <w:pPr>
        <w:pStyle w:val="BodyText"/>
        <w:rPr>
          <w:sz w:val="18"/>
        </w:rPr>
      </w:pPr>
    </w:p>
    <w:p>
      <w:pPr>
        <w:pStyle w:val="Heading9"/>
        <w:tabs>
          <w:tab w:pos="1988" w:val="left" w:leader="none"/>
          <w:tab w:pos="10859" w:val="left" w:leader="none"/>
        </w:tabs>
        <w:spacing w:before="51"/>
        <w:rPr>
          <w:rFonts w:ascii="Calibri"/>
        </w:rPr>
      </w:pPr>
      <w:r>
        <w:rPr>
          <w:rFonts w:ascii="Calibri"/>
          <w:color w:val="355E91"/>
          <w:spacing w:val="-25"/>
          <w:w w:val="99"/>
          <w:shd w:fill="95D5F6" w:color="auto" w:val="clear"/>
        </w:rPr>
        <w:t> </w:t>
      </w:r>
      <w:r>
        <w:rPr>
          <w:rFonts w:ascii="Calibri"/>
          <w:color w:val="355E91"/>
          <w:shd w:fill="95D5F6" w:color="auto" w:val="clear"/>
        </w:rPr>
        <w:t>3.2</w:t>
        <w:tab/>
        <w:t>ORGANIC FIBRES</w:t>
      </w:r>
      <w:r>
        <w:rPr>
          <w:rFonts w:ascii="Calibri"/>
          <w:color w:val="355E91"/>
          <w:spacing w:val="-9"/>
          <w:shd w:fill="95D5F6" w:color="auto" w:val="clear"/>
        </w:rPr>
        <w:t> </w:t>
      </w:r>
      <w:r>
        <w:rPr>
          <w:rFonts w:ascii="Calibri"/>
          <w:color w:val="355E91"/>
          <w:shd w:fill="95D5F6" w:color="auto" w:val="clear"/>
        </w:rPr>
        <w:t>ROLLS</w:t>
        <w:tab/>
      </w:r>
    </w:p>
    <w:p>
      <w:pPr>
        <w:pStyle w:val="BodyText"/>
        <w:spacing w:before="7"/>
        <w:rPr>
          <w:b/>
          <w:sz w:val="29"/>
        </w:rPr>
      </w:pPr>
    </w:p>
    <w:p>
      <w:pPr>
        <w:pStyle w:val="BodyText"/>
        <w:spacing w:line="312" w:lineRule="auto"/>
        <w:ind w:left="2262" w:right="909"/>
        <w:jc w:val="both"/>
      </w:pPr>
      <w:r>
        <w:rPr/>
        <w:t>Organic fibres (straw) are encased in a photodegradable plastic net casing that form a roll used primarily for erosion control but also for sediment control as a secondary use. Installed perpendicularly</w:t>
      </w:r>
      <w:r>
        <w:rPr>
          <w:spacing w:val="-9"/>
        </w:rPr>
        <w:t> </w:t>
      </w:r>
      <w:r>
        <w:rPr/>
        <w:t>across</w:t>
      </w:r>
      <w:r>
        <w:rPr>
          <w:spacing w:val="-9"/>
        </w:rPr>
        <w:t> </w:t>
      </w:r>
      <w:r>
        <w:rPr/>
        <w:t>a</w:t>
      </w:r>
      <w:r>
        <w:rPr>
          <w:spacing w:val="-9"/>
        </w:rPr>
        <w:t> </w:t>
      </w:r>
      <w:r>
        <w:rPr/>
        <w:t>slope</w:t>
      </w:r>
      <w:r>
        <w:rPr>
          <w:spacing w:val="-8"/>
        </w:rPr>
        <w:t> </w:t>
      </w:r>
      <w:r>
        <w:rPr/>
        <w:t>it</w:t>
      </w:r>
      <w:r>
        <w:rPr>
          <w:spacing w:val="-9"/>
        </w:rPr>
        <w:t> </w:t>
      </w:r>
      <w:r>
        <w:rPr/>
        <w:t>reduces</w:t>
      </w:r>
      <w:r>
        <w:rPr>
          <w:spacing w:val="-9"/>
        </w:rPr>
        <w:t> </w:t>
      </w:r>
      <w:r>
        <w:rPr/>
        <w:t>erosion</w:t>
      </w:r>
      <w:r>
        <w:rPr>
          <w:spacing w:val="-9"/>
        </w:rPr>
        <w:t> </w:t>
      </w:r>
      <w:r>
        <w:rPr/>
        <w:t>by</w:t>
      </w:r>
      <w:r>
        <w:rPr>
          <w:spacing w:val="-8"/>
        </w:rPr>
        <w:t> </w:t>
      </w:r>
      <w:r>
        <w:rPr/>
        <w:t>shortening</w:t>
      </w:r>
      <w:r>
        <w:rPr>
          <w:spacing w:val="-9"/>
        </w:rPr>
        <w:t> </w:t>
      </w:r>
      <w:r>
        <w:rPr/>
        <w:t>the</w:t>
      </w:r>
      <w:r>
        <w:rPr>
          <w:spacing w:val="-8"/>
        </w:rPr>
        <w:t> </w:t>
      </w:r>
      <w:r>
        <w:rPr/>
        <w:t>slope</w:t>
      </w:r>
      <w:r>
        <w:rPr>
          <w:spacing w:val="-9"/>
        </w:rPr>
        <w:t> </w:t>
      </w:r>
      <w:r>
        <w:rPr/>
        <w:t>length</w:t>
      </w:r>
      <w:r>
        <w:rPr>
          <w:spacing w:val="-8"/>
        </w:rPr>
        <w:t> </w:t>
      </w:r>
      <w:r>
        <w:rPr/>
        <w:t>and</w:t>
      </w:r>
      <w:r>
        <w:rPr>
          <w:spacing w:val="-9"/>
        </w:rPr>
        <w:t> </w:t>
      </w:r>
      <w:r>
        <w:rPr/>
        <w:t>by</w:t>
      </w:r>
      <w:r>
        <w:rPr>
          <w:spacing w:val="-9"/>
        </w:rPr>
        <w:t> </w:t>
      </w:r>
      <w:r>
        <w:rPr/>
        <w:t>providing grade breaks. They are also effective at slowing flow velocity of overland flow and retaining sediment that accumulates behind the roll instead of migrating down</w:t>
      </w:r>
      <w:r>
        <w:rPr>
          <w:spacing w:val="-8"/>
        </w:rPr>
        <w:t> </w:t>
      </w:r>
      <w:r>
        <w:rPr/>
        <w:t>slope.</w:t>
      </w:r>
    </w:p>
    <w:p>
      <w:pPr>
        <w:pStyle w:val="BodyText"/>
        <w:spacing w:before="8"/>
        <w:rPr>
          <w:sz w:val="19"/>
        </w:rPr>
      </w:pPr>
    </w:p>
    <w:p>
      <w:pPr>
        <w:pStyle w:val="BodyText"/>
        <w:spacing w:line="312" w:lineRule="auto" w:before="1"/>
        <w:ind w:left="2261" w:right="908"/>
        <w:jc w:val="both"/>
      </w:pPr>
      <w:r>
        <w:rPr/>
        <w:t>Organic fibre rolls will be used where slopes are steeper, where the surface has been disturbed and</w:t>
      </w:r>
      <w:r>
        <w:rPr>
          <w:spacing w:val="-5"/>
        </w:rPr>
        <w:t> </w:t>
      </w:r>
      <w:r>
        <w:rPr/>
        <w:t>at</w:t>
      </w:r>
      <w:r>
        <w:rPr>
          <w:spacing w:val="-5"/>
        </w:rPr>
        <w:t> </w:t>
      </w:r>
      <w:r>
        <w:rPr/>
        <w:t>a</w:t>
      </w:r>
      <w:r>
        <w:rPr>
          <w:spacing w:val="-4"/>
        </w:rPr>
        <w:t> </w:t>
      </w:r>
      <w:r>
        <w:rPr/>
        <w:t>risk</w:t>
      </w:r>
      <w:r>
        <w:rPr>
          <w:spacing w:val="-4"/>
        </w:rPr>
        <w:t> </w:t>
      </w:r>
      <w:r>
        <w:rPr/>
        <w:t>of</w:t>
      </w:r>
      <w:r>
        <w:rPr>
          <w:spacing w:val="-5"/>
        </w:rPr>
        <w:t> </w:t>
      </w:r>
      <w:r>
        <w:rPr/>
        <w:t>erosion.</w:t>
      </w:r>
      <w:r>
        <w:rPr>
          <w:spacing w:val="-5"/>
        </w:rPr>
        <w:t> </w:t>
      </w:r>
      <w:r>
        <w:rPr/>
        <w:t>The</w:t>
      </w:r>
      <w:r>
        <w:rPr>
          <w:spacing w:val="-4"/>
        </w:rPr>
        <w:t> </w:t>
      </w:r>
      <w:r>
        <w:rPr/>
        <w:t>rolls</w:t>
      </w:r>
      <w:r>
        <w:rPr>
          <w:spacing w:val="-5"/>
        </w:rPr>
        <w:t> </w:t>
      </w:r>
      <w:r>
        <w:rPr/>
        <w:t>cannot</w:t>
      </w:r>
      <w:r>
        <w:rPr>
          <w:spacing w:val="-5"/>
        </w:rPr>
        <w:t> </w:t>
      </w:r>
      <w:r>
        <w:rPr/>
        <w:t>be</w:t>
      </w:r>
      <w:r>
        <w:rPr>
          <w:spacing w:val="-3"/>
        </w:rPr>
        <w:t> </w:t>
      </w:r>
      <w:r>
        <w:rPr/>
        <w:t>installed</w:t>
      </w:r>
      <w:r>
        <w:rPr>
          <w:spacing w:val="-4"/>
        </w:rPr>
        <w:t> </w:t>
      </w:r>
      <w:r>
        <w:rPr/>
        <w:t>across</w:t>
      </w:r>
      <w:r>
        <w:rPr>
          <w:spacing w:val="-5"/>
        </w:rPr>
        <w:t> </w:t>
      </w:r>
      <w:r>
        <w:rPr/>
        <w:t>ditches,</w:t>
      </w:r>
      <w:r>
        <w:rPr>
          <w:spacing w:val="-4"/>
        </w:rPr>
        <w:t> </w:t>
      </w:r>
      <w:r>
        <w:rPr/>
        <w:t>swales</w:t>
      </w:r>
      <w:r>
        <w:rPr>
          <w:spacing w:val="-5"/>
        </w:rPr>
        <w:t> </w:t>
      </w:r>
      <w:r>
        <w:rPr/>
        <w:t>or</w:t>
      </w:r>
      <w:r>
        <w:rPr>
          <w:spacing w:val="-5"/>
        </w:rPr>
        <w:t> </w:t>
      </w:r>
      <w:r>
        <w:rPr/>
        <w:t>natural</w:t>
      </w:r>
      <w:r>
        <w:rPr>
          <w:spacing w:val="-4"/>
        </w:rPr>
        <w:t> </w:t>
      </w:r>
      <w:r>
        <w:rPr/>
        <w:t>water</w:t>
      </w:r>
      <w:r>
        <w:rPr>
          <w:spacing w:val="-5"/>
        </w:rPr>
        <w:t> </w:t>
      </w:r>
      <w:r>
        <w:rPr/>
        <w:t>flow paths.</w:t>
      </w:r>
    </w:p>
    <w:p>
      <w:pPr>
        <w:pStyle w:val="BodyText"/>
        <w:spacing w:before="2"/>
        <w:rPr>
          <w:sz w:val="16"/>
        </w:rPr>
      </w:pPr>
      <w:r>
        <w:rPr/>
        <w:drawing>
          <wp:anchor distT="0" distB="0" distL="0" distR="0" allowOverlap="1" layoutInCell="1" locked="0" behindDoc="0" simplePos="0" relativeHeight="211">
            <wp:simplePos x="0" y="0"/>
            <wp:positionH relativeFrom="page">
              <wp:posOffset>1450847</wp:posOffset>
            </wp:positionH>
            <wp:positionV relativeFrom="paragraph">
              <wp:posOffset>150621</wp:posOffset>
            </wp:positionV>
            <wp:extent cx="5583936" cy="2737104"/>
            <wp:effectExtent l="0" t="0" r="0" b="0"/>
            <wp:wrapTopAndBottom/>
            <wp:docPr id="121" name="image140.jpeg"/>
            <wp:cNvGraphicFramePr>
              <a:graphicFrameLocks noChangeAspect="1"/>
            </wp:cNvGraphicFramePr>
            <a:graphic>
              <a:graphicData uri="http://schemas.openxmlformats.org/drawingml/2006/picture">
                <pic:pic>
                  <pic:nvPicPr>
                    <pic:cNvPr id="122" name="image140.jpeg"/>
                    <pic:cNvPicPr/>
                  </pic:nvPicPr>
                  <pic:blipFill>
                    <a:blip r:embed="rId218" cstate="print"/>
                    <a:stretch>
                      <a:fillRect/>
                    </a:stretch>
                  </pic:blipFill>
                  <pic:spPr>
                    <a:xfrm>
                      <a:off x="0" y="0"/>
                      <a:ext cx="5583936" cy="2737104"/>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rPr>
          <w:sz w:val="32"/>
        </w:rPr>
      </w:pPr>
    </w:p>
    <w:p>
      <w:pPr>
        <w:pStyle w:val="Heading9"/>
        <w:tabs>
          <w:tab w:pos="1988" w:val="left" w:leader="none"/>
          <w:tab w:pos="10859" w:val="left" w:leader="none"/>
        </w:tabs>
        <w:spacing w:before="1"/>
        <w:rPr>
          <w:rFonts w:ascii="Calibri"/>
        </w:rPr>
      </w:pPr>
      <w:r>
        <w:rPr>
          <w:rFonts w:ascii="Calibri"/>
          <w:color w:val="355E91"/>
          <w:spacing w:val="-25"/>
          <w:w w:val="99"/>
          <w:shd w:fill="95D5F6" w:color="auto" w:val="clear"/>
        </w:rPr>
        <w:t> </w:t>
      </w:r>
      <w:r>
        <w:rPr>
          <w:rFonts w:ascii="Calibri"/>
          <w:color w:val="355E91"/>
          <w:shd w:fill="95D5F6" w:color="auto" w:val="clear"/>
        </w:rPr>
        <w:t>3.3</w:t>
        <w:tab/>
        <w:t>CHECK</w:t>
      </w:r>
      <w:r>
        <w:rPr>
          <w:rFonts w:ascii="Calibri"/>
          <w:color w:val="355E91"/>
          <w:spacing w:val="-4"/>
          <w:shd w:fill="95D5F6" w:color="auto" w:val="clear"/>
        </w:rPr>
        <w:t> </w:t>
      </w:r>
      <w:r>
        <w:rPr>
          <w:rFonts w:ascii="Calibri"/>
          <w:color w:val="355E91"/>
          <w:shd w:fill="95D5F6" w:color="auto" w:val="clear"/>
        </w:rPr>
        <w:t>DAMS</w:t>
        <w:tab/>
      </w:r>
    </w:p>
    <w:p>
      <w:pPr>
        <w:pStyle w:val="BodyText"/>
        <w:spacing w:before="6"/>
        <w:rPr>
          <w:b/>
          <w:sz w:val="29"/>
        </w:rPr>
      </w:pPr>
    </w:p>
    <w:p>
      <w:pPr>
        <w:pStyle w:val="BodyText"/>
        <w:spacing w:line="312" w:lineRule="auto"/>
        <w:ind w:left="2261" w:right="906"/>
        <w:jc w:val="both"/>
      </w:pPr>
      <w:r>
        <w:rPr/>
        <w:t>A</w:t>
      </w:r>
      <w:r>
        <w:rPr>
          <w:spacing w:val="-6"/>
        </w:rPr>
        <w:t> </w:t>
      </w:r>
      <w:r>
        <w:rPr/>
        <w:t>check</w:t>
      </w:r>
      <w:r>
        <w:rPr>
          <w:spacing w:val="-4"/>
        </w:rPr>
        <w:t> </w:t>
      </w:r>
      <w:r>
        <w:rPr/>
        <w:t>dam</w:t>
      </w:r>
      <w:r>
        <w:rPr>
          <w:spacing w:val="-5"/>
        </w:rPr>
        <w:t> </w:t>
      </w:r>
      <w:r>
        <w:rPr/>
        <w:t>is</w:t>
      </w:r>
      <w:r>
        <w:rPr>
          <w:spacing w:val="-5"/>
        </w:rPr>
        <w:t> </w:t>
      </w:r>
      <w:r>
        <w:rPr/>
        <w:t>a</w:t>
      </w:r>
      <w:r>
        <w:rPr>
          <w:spacing w:val="-5"/>
        </w:rPr>
        <w:t> </w:t>
      </w:r>
      <w:r>
        <w:rPr/>
        <w:t>small</w:t>
      </w:r>
      <w:r>
        <w:rPr>
          <w:spacing w:val="-5"/>
        </w:rPr>
        <w:t> </w:t>
      </w:r>
      <w:r>
        <w:rPr/>
        <w:t>barrier</w:t>
      </w:r>
      <w:r>
        <w:rPr>
          <w:spacing w:val="-6"/>
        </w:rPr>
        <w:t> </w:t>
      </w:r>
      <w:r>
        <w:rPr/>
        <w:t>or</w:t>
      </w:r>
      <w:r>
        <w:rPr>
          <w:spacing w:val="-6"/>
        </w:rPr>
        <w:t> </w:t>
      </w:r>
      <w:r>
        <w:rPr/>
        <w:t>dam</w:t>
      </w:r>
      <w:r>
        <w:rPr>
          <w:spacing w:val="-4"/>
        </w:rPr>
        <w:t> </w:t>
      </w:r>
      <w:r>
        <w:rPr/>
        <w:t>constructed</w:t>
      </w:r>
      <w:r>
        <w:rPr>
          <w:spacing w:val="-5"/>
        </w:rPr>
        <w:t> </w:t>
      </w:r>
      <w:r>
        <w:rPr/>
        <w:t>across</w:t>
      </w:r>
      <w:r>
        <w:rPr>
          <w:spacing w:val="-5"/>
        </w:rPr>
        <w:t> </w:t>
      </w:r>
      <w:r>
        <w:rPr/>
        <w:t>a</w:t>
      </w:r>
      <w:r>
        <w:rPr>
          <w:spacing w:val="-5"/>
        </w:rPr>
        <w:t> </w:t>
      </w:r>
      <w:r>
        <w:rPr/>
        <w:t>swale,</w:t>
      </w:r>
      <w:r>
        <w:rPr>
          <w:spacing w:val="-6"/>
        </w:rPr>
        <w:t> </w:t>
      </w:r>
      <w:r>
        <w:rPr/>
        <w:t>drainage</w:t>
      </w:r>
      <w:r>
        <w:rPr>
          <w:spacing w:val="-6"/>
        </w:rPr>
        <w:t> </w:t>
      </w:r>
      <w:r>
        <w:rPr/>
        <w:t>ditch</w:t>
      </w:r>
      <w:r>
        <w:rPr>
          <w:spacing w:val="-3"/>
        </w:rPr>
        <w:t> </w:t>
      </w:r>
      <w:r>
        <w:rPr/>
        <w:t>or</w:t>
      </w:r>
      <w:r>
        <w:rPr>
          <w:spacing w:val="-7"/>
        </w:rPr>
        <w:t> </w:t>
      </w:r>
      <w:r>
        <w:rPr/>
        <w:t>other</w:t>
      </w:r>
      <w:r>
        <w:rPr>
          <w:spacing w:val="-6"/>
        </w:rPr>
        <w:t> </w:t>
      </w:r>
      <w:r>
        <w:rPr/>
        <w:t>area</w:t>
      </w:r>
      <w:r>
        <w:rPr>
          <w:spacing w:val="-4"/>
        </w:rPr>
        <w:t> </w:t>
      </w:r>
      <w:r>
        <w:rPr/>
        <w:t>of concentrated flow for the purpose of reducing channel erosion. Channel erosion is reduced because check dams flatten the gradient of the flow channel and slow the velocity of channel flow. Most check dams are constructed of rock, but hay bales, logs and other materials may be acceptable.</w:t>
      </w:r>
    </w:p>
    <w:p>
      <w:pPr>
        <w:spacing w:after="0" w:line="312" w:lineRule="auto"/>
        <w:jc w:val="both"/>
        <w:sectPr>
          <w:pgSz w:w="12240" w:h="15840"/>
          <w:pgMar w:header="757" w:footer="907" w:top="1140" w:bottom="1100" w:left="0" w:right="500"/>
        </w:sectPr>
      </w:pPr>
    </w:p>
    <w:p>
      <w:pPr>
        <w:pStyle w:val="BodyText"/>
        <w:rPr>
          <w:sz w:val="20"/>
        </w:rPr>
      </w:pPr>
    </w:p>
    <w:p>
      <w:pPr>
        <w:pStyle w:val="BodyText"/>
        <w:rPr>
          <w:sz w:val="28"/>
        </w:rPr>
      </w:pPr>
    </w:p>
    <w:p>
      <w:pPr>
        <w:pStyle w:val="BodyText"/>
        <w:ind w:left="2404"/>
        <w:rPr>
          <w:sz w:val="20"/>
        </w:rPr>
      </w:pPr>
      <w:r>
        <w:rPr>
          <w:sz w:val="20"/>
        </w:rPr>
        <w:drawing>
          <wp:inline distT="0" distB="0" distL="0" distR="0">
            <wp:extent cx="2871216" cy="2084831"/>
            <wp:effectExtent l="0" t="0" r="0" b="0"/>
            <wp:docPr id="123" name="image141.png"/>
            <wp:cNvGraphicFramePr>
              <a:graphicFrameLocks noChangeAspect="1"/>
            </wp:cNvGraphicFramePr>
            <a:graphic>
              <a:graphicData uri="http://schemas.openxmlformats.org/drawingml/2006/picture">
                <pic:pic>
                  <pic:nvPicPr>
                    <pic:cNvPr id="124" name="image141.png"/>
                    <pic:cNvPicPr/>
                  </pic:nvPicPr>
                  <pic:blipFill>
                    <a:blip r:embed="rId219" cstate="print"/>
                    <a:stretch>
                      <a:fillRect/>
                    </a:stretch>
                  </pic:blipFill>
                  <pic:spPr>
                    <a:xfrm>
                      <a:off x="0" y="0"/>
                      <a:ext cx="2871216" cy="2084831"/>
                    </a:xfrm>
                    <a:prstGeom prst="rect">
                      <a:avLst/>
                    </a:prstGeom>
                  </pic:spPr>
                </pic:pic>
              </a:graphicData>
            </a:graphic>
          </wp:inline>
        </w:drawing>
      </w:r>
      <w:r>
        <w:rPr>
          <w:sz w:val="20"/>
        </w:rPr>
      </w:r>
    </w:p>
    <w:p>
      <w:pPr>
        <w:pStyle w:val="BodyText"/>
        <w:spacing w:before="4"/>
        <w:rPr>
          <w:sz w:val="10"/>
        </w:rPr>
      </w:pPr>
    </w:p>
    <w:p>
      <w:pPr>
        <w:spacing w:before="56"/>
        <w:ind w:left="2262" w:right="0" w:firstLine="0"/>
        <w:jc w:val="left"/>
        <w:rPr>
          <w:i/>
          <w:sz w:val="22"/>
        </w:rPr>
      </w:pPr>
      <w:r>
        <w:rPr>
          <w:i/>
          <w:sz w:val="22"/>
        </w:rPr>
        <w:t>Typical rock check dam</w:t>
      </w:r>
    </w:p>
    <w:p>
      <w:pPr>
        <w:pStyle w:val="BodyText"/>
        <w:spacing w:before="11"/>
        <w:rPr>
          <w:i/>
          <w:sz w:val="21"/>
        </w:rPr>
      </w:pPr>
    </w:p>
    <w:p>
      <w:pPr>
        <w:pStyle w:val="Heading9"/>
        <w:tabs>
          <w:tab w:pos="1988" w:val="left" w:leader="none"/>
          <w:tab w:pos="10859" w:val="left" w:leader="none"/>
        </w:tabs>
        <w:spacing w:before="52"/>
        <w:rPr>
          <w:rFonts w:ascii="Calibri"/>
        </w:rPr>
      </w:pPr>
      <w:r>
        <w:rPr>
          <w:rFonts w:ascii="Calibri"/>
          <w:color w:val="355E91"/>
          <w:spacing w:val="-25"/>
          <w:w w:val="99"/>
          <w:shd w:fill="95D5F6" w:color="auto" w:val="clear"/>
        </w:rPr>
        <w:t> </w:t>
      </w:r>
      <w:r>
        <w:rPr>
          <w:rFonts w:ascii="Calibri"/>
          <w:color w:val="355E91"/>
          <w:shd w:fill="95D5F6" w:color="auto" w:val="clear"/>
        </w:rPr>
        <w:t>3.4</w:t>
        <w:tab/>
        <w:t>DITCHING AND</w:t>
      </w:r>
      <w:r>
        <w:rPr>
          <w:rFonts w:ascii="Calibri"/>
          <w:color w:val="355E91"/>
          <w:spacing w:val="-7"/>
          <w:shd w:fill="95D5F6" w:color="auto" w:val="clear"/>
        </w:rPr>
        <w:t> </w:t>
      </w:r>
      <w:r>
        <w:rPr>
          <w:rFonts w:ascii="Calibri"/>
          <w:color w:val="355E91"/>
          <w:shd w:fill="95D5F6" w:color="auto" w:val="clear"/>
        </w:rPr>
        <w:t>BERMS</w:t>
        <w:tab/>
      </w:r>
    </w:p>
    <w:p>
      <w:pPr>
        <w:pStyle w:val="BodyText"/>
        <w:spacing w:before="8"/>
        <w:rPr>
          <w:b/>
          <w:sz w:val="29"/>
        </w:rPr>
      </w:pPr>
    </w:p>
    <w:p>
      <w:pPr>
        <w:pStyle w:val="BodyText"/>
        <w:spacing w:line="312" w:lineRule="auto"/>
        <w:ind w:left="2262" w:right="908"/>
        <w:jc w:val="both"/>
      </w:pPr>
      <w:r>
        <w:rPr/>
        <w:t>Ditching</w:t>
      </w:r>
      <w:r>
        <w:rPr>
          <w:spacing w:val="-9"/>
        </w:rPr>
        <w:t> </w:t>
      </w:r>
      <w:r>
        <w:rPr/>
        <w:t>and</w:t>
      </w:r>
      <w:r>
        <w:rPr>
          <w:spacing w:val="-7"/>
        </w:rPr>
        <w:t> </w:t>
      </w:r>
      <w:r>
        <w:rPr/>
        <w:t>berms</w:t>
      </w:r>
      <w:r>
        <w:rPr>
          <w:spacing w:val="-8"/>
        </w:rPr>
        <w:t> </w:t>
      </w:r>
      <w:r>
        <w:rPr/>
        <w:t>will</w:t>
      </w:r>
      <w:r>
        <w:rPr>
          <w:spacing w:val="-7"/>
        </w:rPr>
        <w:t> </w:t>
      </w:r>
      <w:r>
        <w:rPr/>
        <w:t>be</w:t>
      </w:r>
      <w:r>
        <w:rPr>
          <w:spacing w:val="-8"/>
        </w:rPr>
        <w:t> </w:t>
      </w:r>
      <w:r>
        <w:rPr/>
        <w:t>mainly</w:t>
      </w:r>
      <w:r>
        <w:rPr>
          <w:spacing w:val="-6"/>
        </w:rPr>
        <w:t> </w:t>
      </w:r>
      <w:r>
        <w:rPr/>
        <w:t>used</w:t>
      </w:r>
      <w:r>
        <w:rPr>
          <w:spacing w:val="-6"/>
        </w:rPr>
        <w:t> </w:t>
      </w:r>
      <w:r>
        <w:rPr/>
        <w:t>at</w:t>
      </w:r>
      <w:r>
        <w:rPr>
          <w:spacing w:val="-9"/>
        </w:rPr>
        <w:t> </w:t>
      </w:r>
      <w:r>
        <w:rPr/>
        <w:t>the</w:t>
      </w:r>
      <w:r>
        <w:rPr>
          <w:spacing w:val="-8"/>
        </w:rPr>
        <w:t> </w:t>
      </w:r>
      <w:r>
        <w:rPr/>
        <w:t>dredged</w:t>
      </w:r>
      <w:r>
        <w:rPr>
          <w:spacing w:val="-8"/>
        </w:rPr>
        <w:t> </w:t>
      </w:r>
      <w:r>
        <w:rPr/>
        <w:t>spoil</w:t>
      </w:r>
      <w:r>
        <w:rPr>
          <w:spacing w:val="-8"/>
        </w:rPr>
        <w:t> </w:t>
      </w:r>
      <w:r>
        <w:rPr/>
        <w:t>disposal</w:t>
      </w:r>
      <w:r>
        <w:rPr>
          <w:spacing w:val="-8"/>
        </w:rPr>
        <w:t> </w:t>
      </w:r>
      <w:r>
        <w:rPr/>
        <w:t>area</w:t>
      </w:r>
      <w:r>
        <w:rPr>
          <w:spacing w:val="-9"/>
        </w:rPr>
        <w:t> </w:t>
      </w:r>
      <w:r>
        <w:rPr/>
        <w:t>in</w:t>
      </w:r>
      <w:r>
        <w:rPr>
          <w:spacing w:val="-8"/>
        </w:rPr>
        <w:t> </w:t>
      </w:r>
      <w:r>
        <w:rPr/>
        <w:t>order</w:t>
      </w:r>
      <w:r>
        <w:rPr>
          <w:spacing w:val="-8"/>
        </w:rPr>
        <w:t> </w:t>
      </w:r>
      <w:r>
        <w:rPr/>
        <w:t>to</w:t>
      </w:r>
      <w:r>
        <w:rPr>
          <w:spacing w:val="-7"/>
        </w:rPr>
        <w:t> </w:t>
      </w:r>
      <w:r>
        <w:rPr/>
        <w:t>manage</w:t>
      </w:r>
      <w:r>
        <w:rPr>
          <w:spacing w:val="-8"/>
        </w:rPr>
        <w:t> </w:t>
      </w:r>
      <w:r>
        <w:rPr/>
        <w:t>the water runoff from the saturated soils. Berms will be constructed with available material and compacted.</w:t>
      </w:r>
      <w:r>
        <w:rPr>
          <w:spacing w:val="-10"/>
        </w:rPr>
        <w:t> </w:t>
      </w:r>
      <w:r>
        <w:rPr/>
        <w:t>Ditches</w:t>
      </w:r>
      <w:r>
        <w:rPr>
          <w:spacing w:val="-10"/>
        </w:rPr>
        <w:t> </w:t>
      </w:r>
      <w:r>
        <w:rPr/>
        <w:t>will</w:t>
      </w:r>
      <w:r>
        <w:rPr>
          <w:spacing w:val="-10"/>
        </w:rPr>
        <w:t> </w:t>
      </w:r>
      <w:r>
        <w:rPr/>
        <w:t>be</w:t>
      </w:r>
      <w:r>
        <w:rPr>
          <w:spacing w:val="-10"/>
        </w:rPr>
        <w:t> </w:t>
      </w:r>
      <w:r>
        <w:rPr/>
        <w:t>dug</w:t>
      </w:r>
      <w:r>
        <w:rPr>
          <w:spacing w:val="-11"/>
        </w:rPr>
        <w:t> </w:t>
      </w:r>
      <w:r>
        <w:rPr/>
        <w:t>and</w:t>
      </w:r>
      <w:r>
        <w:rPr>
          <w:spacing w:val="-10"/>
        </w:rPr>
        <w:t> </w:t>
      </w:r>
      <w:r>
        <w:rPr/>
        <w:t>collected</w:t>
      </w:r>
      <w:r>
        <w:rPr>
          <w:spacing w:val="-11"/>
        </w:rPr>
        <w:t> </w:t>
      </w:r>
      <w:r>
        <w:rPr/>
        <w:t>to</w:t>
      </w:r>
      <w:r>
        <w:rPr>
          <w:spacing w:val="-10"/>
        </w:rPr>
        <w:t> </w:t>
      </w:r>
      <w:r>
        <w:rPr/>
        <w:t>catchment</w:t>
      </w:r>
      <w:r>
        <w:rPr>
          <w:spacing w:val="-10"/>
        </w:rPr>
        <w:t> </w:t>
      </w:r>
      <w:r>
        <w:rPr/>
        <w:t>basins</w:t>
      </w:r>
      <w:r>
        <w:rPr>
          <w:spacing w:val="-10"/>
        </w:rPr>
        <w:t> </w:t>
      </w:r>
      <w:r>
        <w:rPr/>
        <w:t>where</w:t>
      </w:r>
      <w:r>
        <w:rPr>
          <w:spacing w:val="-10"/>
        </w:rPr>
        <w:t> </w:t>
      </w:r>
      <w:r>
        <w:rPr/>
        <w:t>fine</w:t>
      </w:r>
      <w:r>
        <w:rPr>
          <w:spacing w:val="-11"/>
        </w:rPr>
        <w:t> </w:t>
      </w:r>
      <w:r>
        <w:rPr/>
        <w:t>sediment</w:t>
      </w:r>
      <w:r>
        <w:rPr>
          <w:spacing w:val="-10"/>
        </w:rPr>
        <w:t> </w:t>
      </w:r>
      <w:r>
        <w:rPr/>
        <w:t>will</w:t>
      </w:r>
      <w:r>
        <w:rPr>
          <w:spacing w:val="-10"/>
        </w:rPr>
        <w:t> </w:t>
      </w:r>
      <w:r>
        <w:rPr/>
        <w:t>settle downwards.</w:t>
      </w:r>
    </w:p>
    <w:p>
      <w:pPr>
        <w:pStyle w:val="BodyText"/>
        <w:spacing w:before="1"/>
        <w:rPr>
          <w:sz w:val="25"/>
        </w:rPr>
      </w:pPr>
      <w:r>
        <w:rPr/>
        <w:drawing>
          <wp:anchor distT="0" distB="0" distL="0" distR="0" allowOverlap="1" layoutInCell="1" locked="0" behindDoc="0" simplePos="0" relativeHeight="212">
            <wp:simplePos x="0" y="0"/>
            <wp:positionH relativeFrom="page">
              <wp:posOffset>1725167</wp:posOffset>
            </wp:positionH>
            <wp:positionV relativeFrom="paragraph">
              <wp:posOffset>219564</wp:posOffset>
            </wp:positionV>
            <wp:extent cx="5437631" cy="1188720"/>
            <wp:effectExtent l="0" t="0" r="0" b="0"/>
            <wp:wrapTopAndBottom/>
            <wp:docPr id="125" name="image142.png"/>
            <wp:cNvGraphicFramePr>
              <a:graphicFrameLocks noChangeAspect="1"/>
            </wp:cNvGraphicFramePr>
            <a:graphic>
              <a:graphicData uri="http://schemas.openxmlformats.org/drawingml/2006/picture">
                <pic:pic>
                  <pic:nvPicPr>
                    <pic:cNvPr id="126" name="image142.png"/>
                    <pic:cNvPicPr/>
                  </pic:nvPicPr>
                  <pic:blipFill>
                    <a:blip r:embed="rId220" cstate="print"/>
                    <a:stretch>
                      <a:fillRect/>
                    </a:stretch>
                  </pic:blipFill>
                  <pic:spPr>
                    <a:xfrm>
                      <a:off x="0" y="0"/>
                      <a:ext cx="5437631" cy="1188720"/>
                    </a:xfrm>
                    <a:prstGeom prst="rect">
                      <a:avLst/>
                    </a:prstGeom>
                  </pic:spPr>
                </pic:pic>
              </a:graphicData>
            </a:graphic>
          </wp:anchor>
        </w:drawing>
      </w:r>
    </w:p>
    <w:p>
      <w:pPr>
        <w:pStyle w:val="BodyText"/>
        <w:spacing w:before="8"/>
        <w:rPr>
          <w:sz w:val="19"/>
        </w:rPr>
      </w:pPr>
    </w:p>
    <w:p>
      <w:pPr>
        <w:pStyle w:val="Heading9"/>
        <w:tabs>
          <w:tab w:pos="1988" w:val="left" w:leader="none"/>
          <w:tab w:pos="10859" w:val="left" w:leader="none"/>
        </w:tabs>
        <w:spacing w:before="52"/>
        <w:rPr>
          <w:rFonts w:ascii="Calibri"/>
        </w:rPr>
      </w:pPr>
      <w:r>
        <w:rPr>
          <w:rFonts w:ascii="Calibri"/>
          <w:color w:val="355E91"/>
          <w:spacing w:val="-25"/>
          <w:w w:val="99"/>
          <w:shd w:fill="95D5F6" w:color="auto" w:val="clear"/>
        </w:rPr>
        <w:t> </w:t>
      </w:r>
      <w:r>
        <w:rPr>
          <w:rFonts w:ascii="Calibri"/>
          <w:color w:val="355E91"/>
          <w:shd w:fill="95D5F6" w:color="auto" w:val="clear"/>
        </w:rPr>
        <w:t>3.5</w:t>
        <w:tab/>
        <w:t>CATCHEMENT</w:t>
      </w:r>
      <w:r>
        <w:rPr>
          <w:rFonts w:ascii="Calibri"/>
          <w:color w:val="355E91"/>
          <w:spacing w:val="-6"/>
          <w:shd w:fill="95D5F6" w:color="auto" w:val="clear"/>
        </w:rPr>
        <w:t> </w:t>
      </w:r>
      <w:r>
        <w:rPr>
          <w:rFonts w:ascii="Calibri"/>
          <w:color w:val="355E91"/>
          <w:shd w:fill="95D5F6" w:color="auto" w:val="clear"/>
        </w:rPr>
        <w:t>BASSINS</w:t>
        <w:tab/>
      </w:r>
    </w:p>
    <w:p>
      <w:pPr>
        <w:pStyle w:val="BodyText"/>
        <w:spacing w:before="8"/>
        <w:rPr>
          <w:b/>
          <w:sz w:val="29"/>
        </w:rPr>
      </w:pPr>
    </w:p>
    <w:p>
      <w:pPr>
        <w:pStyle w:val="BodyText"/>
        <w:spacing w:line="312" w:lineRule="auto"/>
        <w:ind w:left="2262" w:right="909"/>
        <w:jc w:val="both"/>
      </w:pPr>
      <w:r>
        <w:rPr/>
        <w:t>Catchment</w:t>
      </w:r>
      <w:r>
        <w:rPr>
          <w:spacing w:val="-9"/>
        </w:rPr>
        <w:t> </w:t>
      </w:r>
      <w:r>
        <w:rPr/>
        <w:t>basins</w:t>
      </w:r>
      <w:r>
        <w:rPr>
          <w:spacing w:val="-10"/>
        </w:rPr>
        <w:t> </w:t>
      </w:r>
      <w:r>
        <w:rPr/>
        <w:t>will</w:t>
      </w:r>
      <w:r>
        <w:rPr>
          <w:spacing w:val="-10"/>
        </w:rPr>
        <w:t> </w:t>
      </w:r>
      <w:r>
        <w:rPr/>
        <w:t>be</w:t>
      </w:r>
      <w:r>
        <w:rPr>
          <w:spacing w:val="-10"/>
        </w:rPr>
        <w:t> </w:t>
      </w:r>
      <w:r>
        <w:rPr/>
        <w:t>installed</w:t>
      </w:r>
      <w:r>
        <w:rPr>
          <w:spacing w:val="-9"/>
        </w:rPr>
        <w:t> </w:t>
      </w:r>
      <w:r>
        <w:rPr/>
        <w:t>to</w:t>
      </w:r>
      <w:r>
        <w:rPr>
          <w:spacing w:val="-9"/>
        </w:rPr>
        <w:t> </w:t>
      </w:r>
      <w:r>
        <w:rPr/>
        <w:t>collect</w:t>
      </w:r>
      <w:r>
        <w:rPr>
          <w:spacing w:val="-9"/>
        </w:rPr>
        <w:t> </w:t>
      </w:r>
      <w:r>
        <w:rPr/>
        <w:t>the</w:t>
      </w:r>
      <w:r>
        <w:rPr>
          <w:spacing w:val="-9"/>
        </w:rPr>
        <w:t> </w:t>
      </w:r>
      <w:r>
        <w:rPr/>
        <w:t>sediments</w:t>
      </w:r>
      <w:r>
        <w:rPr>
          <w:spacing w:val="-9"/>
        </w:rPr>
        <w:t> </w:t>
      </w:r>
      <w:r>
        <w:rPr/>
        <w:t>from</w:t>
      </w:r>
      <w:r>
        <w:rPr>
          <w:spacing w:val="-9"/>
        </w:rPr>
        <w:t> </w:t>
      </w:r>
      <w:r>
        <w:rPr/>
        <w:t>the</w:t>
      </w:r>
      <w:r>
        <w:rPr>
          <w:spacing w:val="-10"/>
        </w:rPr>
        <w:t> </w:t>
      </w:r>
      <w:r>
        <w:rPr/>
        <w:t>drainage</w:t>
      </w:r>
      <w:r>
        <w:rPr>
          <w:spacing w:val="-9"/>
        </w:rPr>
        <w:t> </w:t>
      </w:r>
      <w:r>
        <w:rPr/>
        <w:t>ditches</w:t>
      </w:r>
      <w:r>
        <w:rPr>
          <w:spacing w:val="-9"/>
        </w:rPr>
        <w:t> </w:t>
      </w:r>
      <w:r>
        <w:rPr/>
        <w:t>before</w:t>
      </w:r>
      <w:r>
        <w:rPr>
          <w:spacing w:val="-9"/>
        </w:rPr>
        <w:t> </w:t>
      </w:r>
      <w:r>
        <w:rPr/>
        <w:t>they reach out to the existing water courses. The basin sizes will be adjusted to the area drained by the ditches. Each basin will be excavated, lined with geotextile and protected with clear</w:t>
      </w:r>
      <w:r>
        <w:rPr>
          <w:spacing w:val="-26"/>
        </w:rPr>
        <w:t> </w:t>
      </w:r>
      <w:r>
        <w:rPr/>
        <w:t>stones.</w:t>
      </w:r>
    </w:p>
    <w:p>
      <w:pPr>
        <w:spacing w:after="0" w:line="312" w:lineRule="auto"/>
        <w:jc w:val="both"/>
        <w:sectPr>
          <w:pgSz w:w="12240" w:h="15840"/>
          <w:pgMar w:header="757" w:footer="907" w:top="1140" w:bottom="1100" w:left="0" w:right="500"/>
        </w:sectPr>
      </w:pPr>
    </w:p>
    <w:p>
      <w:pPr>
        <w:pStyle w:val="BodyText"/>
        <w:spacing w:before="3"/>
      </w:pPr>
    </w:p>
    <w:p>
      <w:pPr>
        <w:pStyle w:val="BodyText"/>
        <w:ind w:left="2262"/>
        <w:rPr>
          <w:sz w:val="20"/>
        </w:rPr>
      </w:pPr>
      <w:r>
        <w:rPr>
          <w:sz w:val="20"/>
        </w:rPr>
        <w:drawing>
          <wp:inline distT="0" distB="0" distL="0" distR="0">
            <wp:extent cx="3314137" cy="2196083"/>
            <wp:effectExtent l="0" t="0" r="0" b="0"/>
            <wp:docPr id="127" name="image143.png"/>
            <wp:cNvGraphicFramePr>
              <a:graphicFrameLocks noChangeAspect="1"/>
            </wp:cNvGraphicFramePr>
            <a:graphic>
              <a:graphicData uri="http://schemas.openxmlformats.org/drawingml/2006/picture">
                <pic:pic>
                  <pic:nvPicPr>
                    <pic:cNvPr id="128" name="image143.png"/>
                    <pic:cNvPicPr/>
                  </pic:nvPicPr>
                  <pic:blipFill>
                    <a:blip r:embed="rId221" cstate="print"/>
                    <a:stretch>
                      <a:fillRect/>
                    </a:stretch>
                  </pic:blipFill>
                  <pic:spPr>
                    <a:xfrm>
                      <a:off x="0" y="0"/>
                      <a:ext cx="3314137" cy="2196083"/>
                    </a:xfrm>
                    <a:prstGeom prst="rect">
                      <a:avLst/>
                    </a:prstGeom>
                  </pic:spPr>
                </pic:pic>
              </a:graphicData>
            </a:graphic>
          </wp:inline>
        </w:drawing>
      </w:r>
      <w:r>
        <w:rPr>
          <w:sz w:val="20"/>
        </w:rPr>
      </w:r>
    </w:p>
    <w:p>
      <w:pPr>
        <w:pStyle w:val="BodyText"/>
        <w:spacing w:before="3"/>
        <w:rPr>
          <w:sz w:val="21"/>
        </w:rPr>
      </w:pPr>
    </w:p>
    <w:p>
      <w:pPr>
        <w:pStyle w:val="Heading9"/>
        <w:tabs>
          <w:tab w:pos="1988" w:val="left" w:leader="none"/>
          <w:tab w:pos="10859" w:val="left" w:leader="none"/>
        </w:tabs>
        <w:spacing w:before="51"/>
        <w:rPr>
          <w:rFonts w:ascii="Calibri"/>
        </w:rPr>
      </w:pPr>
      <w:r>
        <w:rPr>
          <w:rFonts w:ascii="Calibri"/>
          <w:color w:val="355E91"/>
          <w:spacing w:val="-25"/>
          <w:w w:val="99"/>
          <w:shd w:fill="95D5F6" w:color="auto" w:val="clear"/>
        </w:rPr>
        <w:t> </w:t>
      </w:r>
      <w:r>
        <w:rPr>
          <w:rFonts w:ascii="Calibri"/>
          <w:color w:val="355E91"/>
          <w:shd w:fill="95D5F6" w:color="auto" w:val="clear"/>
        </w:rPr>
        <w:t>3.6</w:t>
        <w:tab/>
        <w:t>FLOATING SILT</w:t>
      </w:r>
      <w:r>
        <w:rPr>
          <w:rFonts w:ascii="Calibri"/>
          <w:color w:val="355E91"/>
          <w:spacing w:val="-6"/>
          <w:shd w:fill="95D5F6" w:color="auto" w:val="clear"/>
        </w:rPr>
        <w:t> </w:t>
      </w:r>
      <w:r>
        <w:rPr>
          <w:rFonts w:ascii="Calibri"/>
          <w:color w:val="355E91"/>
          <w:shd w:fill="95D5F6" w:color="auto" w:val="clear"/>
        </w:rPr>
        <w:t>CURTAINS</w:t>
        <w:tab/>
      </w:r>
    </w:p>
    <w:p>
      <w:pPr>
        <w:pStyle w:val="BodyText"/>
        <w:spacing w:before="7"/>
        <w:rPr>
          <w:b/>
          <w:sz w:val="29"/>
        </w:rPr>
      </w:pPr>
    </w:p>
    <w:p>
      <w:pPr>
        <w:pStyle w:val="BodyText"/>
        <w:spacing w:line="312" w:lineRule="auto"/>
        <w:ind w:left="2262" w:right="908"/>
        <w:jc w:val="both"/>
      </w:pPr>
      <w:r>
        <w:rPr/>
        <w:t>The floating silt curtains are designed to help prevent particulate materials from leaving the immediate</w:t>
      </w:r>
      <w:r>
        <w:rPr>
          <w:spacing w:val="-9"/>
        </w:rPr>
        <w:t> </w:t>
      </w:r>
      <w:r>
        <w:rPr/>
        <w:t>area</w:t>
      </w:r>
      <w:r>
        <w:rPr>
          <w:spacing w:val="-10"/>
        </w:rPr>
        <w:t> </w:t>
      </w:r>
      <w:r>
        <w:rPr/>
        <w:t>of</w:t>
      </w:r>
      <w:r>
        <w:rPr>
          <w:spacing w:val="-9"/>
        </w:rPr>
        <w:t> </w:t>
      </w:r>
      <w:r>
        <w:rPr/>
        <w:t>construction</w:t>
      </w:r>
      <w:r>
        <w:rPr>
          <w:spacing w:val="-9"/>
        </w:rPr>
        <w:t> </w:t>
      </w:r>
      <w:r>
        <w:rPr/>
        <w:t>in</w:t>
      </w:r>
      <w:r>
        <w:rPr>
          <w:spacing w:val="-9"/>
        </w:rPr>
        <w:t> </w:t>
      </w:r>
      <w:r>
        <w:rPr/>
        <w:t>the</w:t>
      </w:r>
      <w:r>
        <w:rPr>
          <w:spacing w:val="-8"/>
        </w:rPr>
        <w:t> </w:t>
      </w:r>
      <w:r>
        <w:rPr/>
        <w:t>water.</w:t>
      </w:r>
      <w:r>
        <w:rPr>
          <w:spacing w:val="-9"/>
        </w:rPr>
        <w:t> </w:t>
      </w:r>
      <w:r>
        <w:rPr/>
        <w:t>Type</w:t>
      </w:r>
      <w:r>
        <w:rPr>
          <w:spacing w:val="-7"/>
        </w:rPr>
        <w:t> </w:t>
      </w:r>
      <w:r>
        <w:rPr/>
        <w:t>2</w:t>
      </w:r>
      <w:r>
        <w:rPr>
          <w:spacing w:val="-10"/>
        </w:rPr>
        <w:t> </w:t>
      </w:r>
      <w:r>
        <w:rPr/>
        <w:t>silt</w:t>
      </w:r>
      <w:r>
        <w:rPr>
          <w:spacing w:val="-9"/>
        </w:rPr>
        <w:t> </w:t>
      </w:r>
      <w:r>
        <w:rPr/>
        <w:t>curtains</w:t>
      </w:r>
      <w:r>
        <w:rPr>
          <w:spacing w:val="-7"/>
        </w:rPr>
        <w:t> </w:t>
      </w:r>
      <w:r>
        <w:rPr/>
        <w:t>for</w:t>
      </w:r>
      <w:r>
        <w:rPr>
          <w:spacing w:val="-10"/>
        </w:rPr>
        <w:t> </w:t>
      </w:r>
      <w:r>
        <w:rPr/>
        <w:t>moderate</w:t>
      </w:r>
      <w:r>
        <w:rPr>
          <w:spacing w:val="-8"/>
        </w:rPr>
        <w:t> </w:t>
      </w:r>
      <w:r>
        <w:rPr/>
        <w:t>current</w:t>
      </w:r>
      <w:r>
        <w:rPr>
          <w:spacing w:val="-10"/>
        </w:rPr>
        <w:t> </w:t>
      </w:r>
      <w:r>
        <w:rPr/>
        <w:t>conditions will be available for works to be carried out at the harbour site. Type 3 silt curtains for high current conditions will be available for the river crossing</w:t>
      </w:r>
      <w:r>
        <w:rPr>
          <w:spacing w:val="-5"/>
        </w:rPr>
        <w:t> </w:t>
      </w:r>
      <w:r>
        <w:rPr/>
        <w:t>site.</w:t>
      </w:r>
    </w:p>
    <w:p>
      <w:pPr>
        <w:pStyle w:val="BodyText"/>
        <w:spacing w:before="8"/>
        <w:rPr>
          <w:sz w:val="19"/>
        </w:rPr>
      </w:pPr>
    </w:p>
    <w:p>
      <w:pPr>
        <w:pStyle w:val="BodyText"/>
        <w:spacing w:before="1"/>
        <w:ind w:left="2262"/>
        <w:jc w:val="both"/>
      </w:pPr>
      <w:r>
        <w:rPr/>
        <w:t>Typical installation of a type 2 floating silt curtain</w:t>
      </w:r>
    </w:p>
    <w:p>
      <w:pPr>
        <w:pStyle w:val="BodyText"/>
        <w:spacing w:before="7"/>
        <w:rPr>
          <w:sz w:val="28"/>
        </w:rPr>
      </w:pPr>
      <w:r>
        <w:rPr/>
        <w:drawing>
          <wp:anchor distT="0" distB="0" distL="0" distR="0" allowOverlap="1" layoutInCell="1" locked="0" behindDoc="0" simplePos="0" relativeHeight="213">
            <wp:simplePos x="0" y="0"/>
            <wp:positionH relativeFrom="page">
              <wp:posOffset>1456944</wp:posOffset>
            </wp:positionH>
            <wp:positionV relativeFrom="paragraph">
              <wp:posOffset>246632</wp:posOffset>
            </wp:positionV>
            <wp:extent cx="5918373" cy="2438400"/>
            <wp:effectExtent l="0" t="0" r="0" b="0"/>
            <wp:wrapTopAndBottom/>
            <wp:docPr id="129" name="image144.jpeg"/>
            <wp:cNvGraphicFramePr>
              <a:graphicFrameLocks noChangeAspect="1"/>
            </wp:cNvGraphicFramePr>
            <a:graphic>
              <a:graphicData uri="http://schemas.openxmlformats.org/drawingml/2006/picture">
                <pic:pic>
                  <pic:nvPicPr>
                    <pic:cNvPr id="130" name="image144.jpeg"/>
                    <pic:cNvPicPr/>
                  </pic:nvPicPr>
                  <pic:blipFill>
                    <a:blip r:embed="rId222" cstate="print"/>
                    <a:stretch>
                      <a:fillRect/>
                    </a:stretch>
                  </pic:blipFill>
                  <pic:spPr>
                    <a:xfrm>
                      <a:off x="0" y="0"/>
                      <a:ext cx="5918373" cy="2438400"/>
                    </a:xfrm>
                    <a:prstGeom prst="rect">
                      <a:avLst/>
                    </a:prstGeom>
                  </pic:spPr>
                </pic:pic>
              </a:graphicData>
            </a:graphic>
          </wp:anchor>
        </w:drawing>
      </w:r>
    </w:p>
    <w:p>
      <w:pPr>
        <w:spacing w:after="0"/>
        <w:rPr>
          <w:sz w:val="28"/>
        </w:rPr>
        <w:sectPr>
          <w:pgSz w:w="12240" w:h="15840"/>
          <w:pgMar w:header="757" w:footer="907" w:top="1140" w:bottom="1100" w:left="0" w:right="500"/>
        </w:sectPr>
      </w:pPr>
    </w:p>
    <w:p>
      <w:pPr>
        <w:pStyle w:val="BodyText"/>
        <w:spacing w:before="9"/>
        <w:rPr>
          <w:sz w:val="17"/>
        </w:rPr>
      </w:pPr>
    </w:p>
    <w:p>
      <w:pPr>
        <w:pStyle w:val="BodyText"/>
        <w:spacing w:before="56"/>
        <w:ind w:left="2262"/>
      </w:pPr>
      <w:r>
        <w:rPr/>
        <w:t>Typical installation of type 3 floating silt curtain</w:t>
      </w:r>
    </w:p>
    <w:p>
      <w:pPr>
        <w:pStyle w:val="BodyText"/>
        <w:spacing w:before="1"/>
      </w:pPr>
      <w:r>
        <w:rPr/>
        <w:drawing>
          <wp:anchor distT="0" distB="0" distL="0" distR="0" allowOverlap="1" layoutInCell="1" locked="0" behindDoc="0" simplePos="0" relativeHeight="214">
            <wp:simplePos x="0" y="0"/>
            <wp:positionH relativeFrom="page">
              <wp:posOffset>1432560</wp:posOffset>
            </wp:positionH>
            <wp:positionV relativeFrom="paragraph">
              <wp:posOffset>196294</wp:posOffset>
            </wp:positionV>
            <wp:extent cx="5236773" cy="2731007"/>
            <wp:effectExtent l="0" t="0" r="0" b="0"/>
            <wp:wrapTopAndBottom/>
            <wp:docPr id="131" name="image145.jpeg"/>
            <wp:cNvGraphicFramePr>
              <a:graphicFrameLocks noChangeAspect="1"/>
            </wp:cNvGraphicFramePr>
            <a:graphic>
              <a:graphicData uri="http://schemas.openxmlformats.org/drawingml/2006/picture">
                <pic:pic>
                  <pic:nvPicPr>
                    <pic:cNvPr id="132" name="image145.jpeg"/>
                    <pic:cNvPicPr/>
                  </pic:nvPicPr>
                  <pic:blipFill>
                    <a:blip r:embed="rId223" cstate="print"/>
                    <a:stretch>
                      <a:fillRect/>
                    </a:stretch>
                  </pic:blipFill>
                  <pic:spPr>
                    <a:xfrm>
                      <a:off x="0" y="0"/>
                      <a:ext cx="5236773" cy="2731007"/>
                    </a:xfrm>
                    <a:prstGeom prst="rect">
                      <a:avLst/>
                    </a:prstGeom>
                  </pic:spPr>
                </pic:pic>
              </a:graphicData>
            </a:graphic>
          </wp:anchor>
        </w:drawing>
      </w:r>
    </w:p>
    <w:p>
      <w:pPr>
        <w:spacing w:after="0"/>
        <w:sectPr>
          <w:pgSz w:w="12240" w:h="15840"/>
          <w:pgMar w:header="757" w:footer="907" w:top="1140" w:bottom="1100" w:left="0" w:right="500"/>
        </w:sectPr>
      </w:pPr>
    </w:p>
    <w:p>
      <w:pPr>
        <w:pStyle w:val="BodyText"/>
        <w:spacing w:before="4"/>
        <w:rPr>
          <w:sz w:val="19"/>
        </w:rPr>
      </w:pPr>
    </w:p>
    <w:p>
      <w:pPr>
        <w:pStyle w:val="Heading3"/>
        <w:numPr>
          <w:ilvl w:val="0"/>
          <w:numId w:val="16"/>
        </w:numPr>
        <w:tabs>
          <w:tab w:pos="1844" w:val="left" w:leader="none"/>
          <w:tab w:pos="10859" w:val="left" w:leader="none"/>
        </w:tabs>
        <w:spacing w:line="240" w:lineRule="auto" w:before="36" w:after="0"/>
        <w:ind w:left="1843" w:right="0" w:hanging="432"/>
        <w:jc w:val="both"/>
      </w:pPr>
      <w:r>
        <w:rPr>
          <w:color w:val="FFFFFF"/>
          <w:shd w:fill="00A5E6" w:color="auto" w:val="clear"/>
        </w:rPr>
        <w:t>MONITORING AND</w:t>
      </w:r>
      <w:r>
        <w:rPr>
          <w:color w:val="FFFFFF"/>
          <w:spacing w:val="-28"/>
          <w:shd w:fill="00A5E6" w:color="auto" w:val="clear"/>
        </w:rPr>
        <w:t> </w:t>
      </w:r>
      <w:r>
        <w:rPr>
          <w:color w:val="FFFFFF"/>
          <w:shd w:fill="00A5E6" w:color="auto" w:val="clear"/>
        </w:rPr>
        <w:t>REPORTING</w:t>
        <w:tab/>
      </w:r>
    </w:p>
    <w:p>
      <w:pPr>
        <w:pStyle w:val="BodyText"/>
        <w:spacing w:line="312" w:lineRule="auto" w:before="241"/>
        <w:ind w:left="1412" w:right="903"/>
        <w:jc w:val="both"/>
      </w:pPr>
      <w:r>
        <w:rPr/>
        <w:t>Monitoring, inspection and adaptive management are necessary to ensure the effectiveness of this plan. It provides confirmation of proper implementation and effectiveness of erosion and sediment control measures. The effects of wet weather during construction activities can have a significant impact on ground conditions and can change otherwise stable soils into soils that are affected by erosion and sedimentation.</w:t>
      </w:r>
      <w:r>
        <w:rPr>
          <w:spacing w:val="-13"/>
        </w:rPr>
        <w:t> </w:t>
      </w:r>
      <w:r>
        <w:rPr/>
        <w:t>Freeze</w:t>
      </w:r>
      <w:r>
        <w:rPr>
          <w:spacing w:val="-10"/>
        </w:rPr>
        <w:t> </w:t>
      </w:r>
      <w:r>
        <w:rPr/>
        <w:t>thaw</w:t>
      </w:r>
      <w:r>
        <w:rPr>
          <w:spacing w:val="-11"/>
        </w:rPr>
        <w:t> </w:t>
      </w:r>
      <w:r>
        <w:rPr/>
        <w:t>cycles</w:t>
      </w:r>
      <w:r>
        <w:rPr>
          <w:spacing w:val="-11"/>
        </w:rPr>
        <w:t> </w:t>
      </w:r>
      <w:r>
        <w:rPr/>
        <w:t>at</w:t>
      </w:r>
      <w:r>
        <w:rPr>
          <w:spacing w:val="-10"/>
        </w:rPr>
        <w:t> </w:t>
      </w:r>
      <w:r>
        <w:rPr/>
        <w:t>the</w:t>
      </w:r>
      <w:r>
        <w:rPr>
          <w:spacing w:val="-11"/>
        </w:rPr>
        <w:t> </w:t>
      </w:r>
      <w:r>
        <w:rPr/>
        <w:t>beginning</w:t>
      </w:r>
      <w:r>
        <w:rPr>
          <w:spacing w:val="-12"/>
        </w:rPr>
        <w:t> </w:t>
      </w:r>
      <w:r>
        <w:rPr/>
        <w:t>and</w:t>
      </w:r>
      <w:r>
        <w:rPr>
          <w:spacing w:val="-12"/>
        </w:rPr>
        <w:t> </w:t>
      </w:r>
      <w:r>
        <w:rPr/>
        <w:t>at</w:t>
      </w:r>
      <w:r>
        <w:rPr>
          <w:spacing w:val="-10"/>
        </w:rPr>
        <w:t> </w:t>
      </w:r>
      <w:r>
        <w:rPr/>
        <w:t>the</w:t>
      </w:r>
      <w:r>
        <w:rPr>
          <w:spacing w:val="-10"/>
        </w:rPr>
        <w:t> </w:t>
      </w:r>
      <w:r>
        <w:rPr/>
        <w:t>end</w:t>
      </w:r>
      <w:r>
        <w:rPr>
          <w:spacing w:val="-11"/>
        </w:rPr>
        <w:t> </w:t>
      </w:r>
      <w:r>
        <w:rPr/>
        <w:t>of</w:t>
      </w:r>
      <w:r>
        <w:rPr>
          <w:spacing w:val="-12"/>
        </w:rPr>
        <w:t> </w:t>
      </w:r>
      <w:r>
        <w:rPr/>
        <w:t>construction</w:t>
      </w:r>
      <w:r>
        <w:rPr>
          <w:spacing w:val="-12"/>
        </w:rPr>
        <w:t> </w:t>
      </w:r>
      <w:r>
        <w:rPr/>
        <w:t>seasons</w:t>
      </w:r>
      <w:r>
        <w:rPr>
          <w:spacing w:val="-11"/>
        </w:rPr>
        <w:t> </w:t>
      </w:r>
      <w:r>
        <w:rPr/>
        <w:t>can</w:t>
      </w:r>
      <w:r>
        <w:rPr>
          <w:spacing w:val="-11"/>
        </w:rPr>
        <w:t> </w:t>
      </w:r>
      <w:r>
        <w:rPr/>
        <w:t>also</w:t>
      </w:r>
      <w:r>
        <w:rPr>
          <w:spacing w:val="-11"/>
        </w:rPr>
        <w:t> </w:t>
      </w:r>
      <w:r>
        <w:rPr/>
        <w:t>expose stable soils to an unstable condition overnight and throughout the</w:t>
      </w:r>
      <w:r>
        <w:rPr>
          <w:spacing w:val="-5"/>
        </w:rPr>
        <w:t> </w:t>
      </w:r>
      <w:r>
        <w:rPr/>
        <w:t>day.</w:t>
      </w:r>
    </w:p>
    <w:p>
      <w:pPr>
        <w:pStyle w:val="BodyText"/>
        <w:spacing w:before="3"/>
        <w:rPr>
          <w:sz w:val="15"/>
        </w:rPr>
      </w:pPr>
    </w:p>
    <w:p>
      <w:pPr>
        <w:pStyle w:val="Heading9"/>
        <w:tabs>
          <w:tab w:pos="10859" w:val="left" w:leader="none"/>
        </w:tabs>
        <w:spacing w:before="52"/>
        <w:jc w:val="both"/>
        <w:rPr>
          <w:rFonts w:ascii="Calibri"/>
        </w:rPr>
      </w:pPr>
      <w:r>
        <w:rPr>
          <w:rFonts w:ascii="Calibri"/>
          <w:color w:val="355E91"/>
          <w:spacing w:val="-25"/>
          <w:shd w:fill="95D5F6" w:color="auto" w:val="clear"/>
        </w:rPr>
        <w:t> </w:t>
      </w:r>
      <w:r>
        <w:rPr>
          <w:rFonts w:ascii="Calibri"/>
          <w:color w:val="355E91"/>
          <w:shd w:fill="95D5F6" w:color="auto" w:val="clear"/>
        </w:rPr>
        <w:t>4.1     EROSION AND SEDIMENT CONTROL MONITORING AND</w:t>
      </w:r>
      <w:r>
        <w:rPr>
          <w:rFonts w:ascii="Calibri"/>
          <w:color w:val="355E91"/>
          <w:spacing w:val="-19"/>
          <w:shd w:fill="95D5F6" w:color="auto" w:val="clear"/>
        </w:rPr>
        <w:t> </w:t>
      </w:r>
      <w:r>
        <w:rPr>
          <w:rFonts w:ascii="Calibri"/>
          <w:color w:val="355E91"/>
          <w:shd w:fill="95D5F6" w:color="auto" w:val="clear"/>
        </w:rPr>
        <w:t>MAINTENANCE</w:t>
        <w:tab/>
      </w:r>
    </w:p>
    <w:p>
      <w:pPr>
        <w:pStyle w:val="BodyText"/>
        <w:spacing w:before="6"/>
        <w:rPr>
          <w:b/>
          <w:sz w:val="29"/>
        </w:rPr>
      </w:pPr>
    </w:p>
    <w:p>
      <w:pPr>
        <w:pStyle w:val="BodyText"/>
        <w:spacing w:line="312" w:lineRule="auto" w:before="1"/>
        <w:ind w:left="1412" w:right="908"/>
        <w:jc w:val="both"/>
      </w:pPr>
      <w:r>
        <w:rPr/>
        <w:t>Monitoring</w:t>
      </w:r>
      <w:r>
        <w:rPr>
          <w:spacing w:val="-7"/>
        </w:rPr>
        <w:t> </w:t>
      </w:r>
      <w:r>
        <w:rPr/>
        <w:t>will</w:t>
      </w:r>
      <w:r>
        <w:rPr>
          <w:spacing w:val="-7"/>
        </w:rPr>
        <w:t> </w:t>
      </w:r>
      <w:r>
        <w:rPr/>
        <w:t>take</w:t>
      </w:r>
      <w:r>
        <w:rPr>
          <w:spacing w:val="-6"/>
        </w:rPr>
        <w:t> </w:t>
      </w:r>
      <w:r>
        <w:rPr/>
        <w:t>place</w:t>
      </w:r>
      <w:r>
        <w:rPr>
          <w:spacing w:val="-6"/>
        </w:rPr>
        <w:t> </w:t>
      </w:r>
      <w:r>
        <w:rPr/>
        <w:t>until</w:t>
      </w:r>
      <w:r>
        <w:rPr>
          <w:spacing w:val="-6"/>
        </w:rPr>
        <w:t> </w:t>
      </w:r>
      <w:r>
        <w:rPr/>
        <w:t>the</w:t>
      </w:r>
      <w:r>
        <w:rPr>
          <w:spacing w:val="-6"/>
        </w:rPr>
        <w:t> </w:t>
      </w:r>
      <w:r>
        <w:rPr/>
        <w:t>concern</w:t>
      </w:r>
      <w:r>
        <w:rPr>
          <w:spacing w:val="-7"/>
        </w:rPr>
        <w:t> </w:t>
      </w:r>
      <w:r>
        <w:rPr/>
        <w:t>of</w:t>
      </w:r>
      <w:r>
        <w:rPr>
          <w:spacing w:val="-6"/>
        </w:rPr>
        <w:t> </w:t>
      </w:r>
      <w:r>
        <w:rPr/>
        <w:t>erosion</w:t>
      </w:r>
      <w:r>
        <w:rPr>
          <w:spacing w:val="-5"/>
        </w:rPr>
        <w:t> </w:t>
      </w:r>
      <w:r>
        <w:rPr/>
        <w:t>and</w:t>
      </w:r>
      <w:r>
        <w:rPr>
          <w:spacing w:val="-7"/>
        </w:rPr>
        <w:t> </w:t>
      </w:r>
      <w:r>
        <w:rPr/>
        <w:t>sedimentation</w:t>
      </w:r>
      <w:r>
        <w:rPr>
          <w:spacing w:val="-7"/>
        </w:rPr>
        <w:t> </w:t>
      </w:r>
      <w:r>
        <w:rPr/>
        <w:t>no</w:t>
      </w:r>
      <w:r>
        <w:rPr>
          <w:spacing w:val="-5"/>
        </w:rPr>
        <w:t> </w:t>
      </w:r>
      <w:r>
        <w:rPr/>
        <w:t>longer</w:t>
      </w:r>
      <w:r>
        <w:rPr>
          <w:spacing w:val="-6"/>
        </w:rPr>
        <w:t> </w:t>
      </w:r>
      <w:r>
        <w:rPr/>
        <w:t>exists.</w:t>
      </w:r>
      <w:r>
        <w:rPr>
          <w:spacing w:val="-6"/>
        </w:rPr>
        <w:t> </w:t>
      </w:r>
      <w:r>
        <w:rPr/>
        <w:t>It</w:t>
      </w:r>
      <w:r>
        <w:rPr>
          <w:spacing w:val="-5"/>
        </w:rPr>
        <w:t> </w:t>
      </w:r>
      <w:r>
        <w:rPr/>
        <w:t>is</w:t>
      </w:r>
      <w:r>
        <w:rPr>
          <w:spacing w:val="-7"/>
        </w:rPr>
        <w:t> </w:t>
      </w:r>
      <w:r>
        <w:rPr/>
        <w:t>the</w:t>
      </w:r>
      <w:r>
        <w:rPr>
          <w:spacing w:val="-4"/>
        </w:rPr>
        <w:t> </w:t>
      </w:r>
      <w:r>
        <w:rPr/>
        <w:t>duty</w:t>
      </w:r>
      <w:r>
        <w:rPr>
          <w:spacing w:val="-6"/>
        </w:rPr>
        <w:t> </w:t>
      </w:r>
      <w:r>
        <w:rPr/>
        <w:t>of the environmental monitor to ensure that the erosion and sediment control measures are properly installed, well maintained and functioning as intended. However, it is the responsibility of everyone to report any ineffective erosion and sedimentation control measures or those in need of repair. The inspection of the erosion and sediment control measures will be part of the environmental monitor daily routine. These inspections and repairs will be</w:t>
      </w:r>
      <w:r>
        <w:rPr>
          <w:spacing w:val="-7"/>
        </w:rPr>
        <w:t> </w:t>
      </w:r>
      <w:r>
        <w:rPr/>
        <w:t>reported.</w:t>
      </w:r>
    </w:p>
    <w:p>
      <w:pPr>
        <w:pStyle w:val="BodyText"/>
        <w:spacing w:line="312" w:lineRule="auto"/>
        <w:ind w:left="1412" w:right="907"/>
        <w:jc w:val="both"/>
      </w:pPr>
      <w:r>
        <w:rPr/>
        <w:t>Sediment control measures may require accumulated sediment to be removed in order to function properly or to not overload the structure. The removed sediment will be transported to the dredge spoil disposal area.</w:t>
      </w:r>
    </w:p>
    <w:p>
      <w:pPr>
        <w:pStyle w:val="BodyText"/>
        <w:spacing w:before="5"/>
        <w:rPr>
          <w:sz w:val="15"/>
        </w:rPr>
      </w:pPr>
    </w:p>
    <w:p>
      <w:pPr>
        <w:pStyle w:val="Heading9"/>
        <w:tabs>
          <w:tab w:pos="10859" w:val="left" w:leader="none"/>
        </w:tabs>
        <w:spacing w:before="51"/>
        <w:jc w:val="both"/>
        <w:rPr>
          <w:rFonts w:ascii="Calibri"/>
        </w:rPr>
      </w:pPr>
      <w:r>
        <w:rPr>
          <w:rFonts w:ascii="Calibri"/>
          <w:color w:val="355E91"/>
          <w:spacing w:val="-25"/>
          <w:shd w:fill="95D5F6" w:color="auto" w:val="clear"/>
        </w:rPr>
        <w:t> </w:t>
      </w:r>
      <w:r>
        <w:rPr>
          <w:rFonts w:ascii="Calibri"/>
          <w:color w:val="355E91"/>
          <w:shd w:fill="95D5F6" w:color="auto" w:val="clear"/>
        </w:rPr>
        <w:t>4.2     WATER QUALITY</w:t>
      </w:r>
      <w:r>
        <w:rPr>
          <w:rFonts w:ascii="Calibri"/>
          <w:color w:val="355E91"/>
          <w:spacing w:val="-10"/>
          <w:shd w:fill="95D5F6" w:color="auto" w:val="clear"/>
        </w:rPr>
        <w:t> </w:t>
      </w:r>
      <w:r>
        <w:rPr>
          <w:rFonts w:ascii="Calibri"/>
          <w:color w:val="355E91"/>
          <w:shd w:fill="95D5F6" w:color="auto" w:val="clear"/>
        </w:rPr>
        <w:t>MONITORING</w:t>
        <w:tab/>
      </w:r>
    </w:p>
    <w:p>
      <w:pPr>
        <w:pStyle w:val="BodyText"/>
        <w:spacing w:before="7"/>
        <w:rPr>
          <w:b/>
          <w:sz w:val="29"/>
        </w:rPr>
      </w:pPr>
    </w:p>
    <w:p>
      <w:pPr>
        <w:pStyle w:val="BodyText"/>
        <w:spacing w:line="312" w:lineRule="auto"/>
        <w:ind w:left="1412" w:right="906"/>
        <w:jc w:val="both"/>
      </w:pPr>
      <w:r>
        <w:rPr/>
        <w:t>Marine and land construction activities will be monitored for their potential impact on water quality and marine habitat. The specific purpose of ESCP is to first identify any activities that could increases the potential of sediment erosion by implementing mitigation measures in order to reduce or eliminate soil particulate transport into the existing water bodies (river, steam or ocean). Second, in the case of any event of potentially impacted water reaching the water bodies, direct measurement of the water quality will be carried-out for the total suspended solids (TSS) and the turbidity. If needed, on-site correctives measure</w:t>
      </w:r>
      <w:r>
        <w:rPr>
          <w:spacing w:val="-5"/>
        </w:rPr>
        <w:t> </w:t>
      </w:r>
      <w:r>
        <w:rPr/>
        <w:t>will</w:t>
      </w:r>
      <w:r>
        <w:rPr>
          <w:spacing w:val="-3"/>
        </w:rPr>
        <w:t> </w:t>
      </w:r>
      <w:r>
        <w:rPr/>
        <w:t>be</w:t>
      </w:r>
      <w:r>
        <w:rPr>
          <w:spacing w:val="-5"/>
        </w:rPr>
        <w:t> </w:t>
      </w:r>
      <w:r>
        <w:rPr/>
        <w:t>immediately</w:t>
      </w:r>
      <w:r>
        <w:rPr>
          <w:spacing w:val="-6"/>
        </w:rPr>
        <w:t> </w:t>
      </w:r>
      <w:r>
        <w:rPr/>
        <w:t>implemented</w:t>
      </w:r>
      <w:r>
        <w:rPr>
          <w:spacing w:val="-6"/>
        </w:rPr>
        <w:t> </w:t>
      </w:r>
      <w:r>
        <w:rPr/>
        <w:t>in</w:t>
      </w:r>
      <w:r>
        <w:rPr>
          <w:spacing w:val="-5"/>
        </w:rPr>
        <w:t> </w:t>
      </w:r>
      <w:r>
        <w:rPr/>
        <w:t>order</w:t>
      </w:r>
      <w:r>
        <w:rPr>
          <w:spacing w:val="-3"/>
        </w:rPr>
        <w:t> </w:t>
      </w:r>
      <w:r>
        <w:rPr/>
        <w:t>to</w:t>
      </w:r>
      <w:r>
        <w:rPr>
          <w:spacing w:val="-6"/>
        </w:rPr>
        <w:t> </w:t>
      </w:r>
      <w:r>
        <w:rPr/>
        <w:t>reduce</w:t>
      </w:r>
      <w:r>
        <w:rPr>
          <w:spacing w:val="-4"/>
        </w:rPr>
        <w:t> </w:t>
      </w:r>
      <w:r>
        <w:rPr/>
        <w:t>the</w:t>
      </w:r>
      <w:r>
        <w:rPr>
          <w:spacing w:val="-5"/>
        </w:rPr>
        <w:t> </w:t>
      </w:r>
      <w:r>
        <w:rPr/>
        <w:t>load</w:t>
      </w:r>
      <w:r>
        <w:rPr>
          <w:spacing w:val="-6"/>
        </w:rPr>
        <w:t> </w:t>
      </w:r>
      <w:r>
        <w:rPr/>
        <w:t>of</w:t>
      </w:r>
      <w:r>
        <w:rPr>
          <w:spacing w:val="-6"/>
        </w:rPr>
        <w:t> </w:t>
      </w:r>
      <w:r>
        <w:rPr/>
        <w:t>sediment</w:t>
      </w:r>
      <w:r>
        <w:rPr>
          <w:spacing w:val="-6"/>
        </w:rPr>
        <w:t> </w:t>
      </w:r>
      <w:r>
        <w:rPr/>
        <w:t>in</w:t>
      </w:r>
      <w:r>
        <w:rPr>
          <w:spacing w:val="-4"/>
        </w:rPr>
        <w:t> </w:t>
      </w:r>
      <w:r>
        <w:rPr/>
        <w:t>the</w:t>
      </w:r>
      <w:r>
        <w:rPr>
          <w:spacing w:val="-4"/>
        </w:rPr>
        <w:t> </w:t>
      </w:r>
      <w:r>
        <w:rPr/>
        <w:t>runoff</w:t>
      </w:r>
      <w:r>
        <w:rPr>
          <w:spacing w:val="-7"/>
        </w:rPr>
        <w:t> </w:t>
      </w:r>
      <w:r>
        <w:rPr/>
        <w:t>water.</w:t>
      </w:r>
      <w:r>
        <w:rPr>
          <w:spacing w:val="41"/>
        </w:rPr>
        <w:t> </w:t>
      </w:r>
      <w:r>
        <w:rPr/>
        <w:t>In any case of measured quality remaining above the guideline criteria of the CCME guidelines, the EM has the</w:t>
      </w:r>
      <w:r>
        <w:rPr>
          <w:spacing w:val="-7"/>
        </w:rPr>
        <w:t> </w:t>
      </w:r>
      <w:r>
        <w:rPr/>
        <w:t>authority</w:t>
      </w:r>
      <w:r>
        <w:rPr>
          <w:spacing w:val="-5"/>
        </w:rPr>
        <w:t> </w:t>
      </w:r>
      <w:r>
        <w:rPr/>
        <w:t>to</w:t>
      </w:r>
      <w:r>
        <w:rPr>
          <w:spacing w:val="-7"/>
        </w:rPr>
        <w:t> </w:t>
      </w:r>
      <w:r>
        <w:rPr/>
        <w:t>shut</w:t>
      </w:r>
      <w:r>
        <w:rPr>
          <w:spacing w:val="-6"/>
        </w:rPr>
        <w:t> </w:t>
      </w:r>
      <w:r>
        <w:rPr/>
        <w:t>down</w:t>
      </w:r>
      <w:r>
        <w:rPr>
          <w:spacing w:val="-6"/>
        </w:rPr>
        <w:t> </w:t>
      </w:r>
      <w:r>
        <w:rPr/>
        <w:t>any</w:t>
      </w:r>
      <w:r>
        <w:rPr>
          <w:spacing w:val="-7"/>
        </w:rPr>
        <w:t> </w:t>
      </w:r>
      <w:r>
        <w:rPr/>
        <w:t>related</w:t>
      </w:r>
      <w:r>
        <w:rPr>
          <w:spacing w:val="-6"/>
        </w:rPr>
        <w:t> </w:t>
      </w:r>
      <w:r>
        <w:rPr/>
        <w:t>construction</w:t>
      </w:r>
      <w:r>
        <w:rPr>
          <w:spacing w:val="-7"/>
        </w:rPr>
        <w:t> </w:t>
      </w:r>
      <w:r>
        <w:rPr/>
        <w:t>activities</w:t>
      </w:r>
      <w:r>
        <w:rPr>
          <w:spacing w:val="-6"/>
        </w:rPr>
        <w:t> </w:t>
      </w:r>
      <w:r>
        <w:rPr/>
        <w:t>and</w:t>
      </w:r>
      <w:r>
        <w:rPr>
          <w:spacing w:val="-5"/>
        </w:rPr>
        <w:t> </w:t>
      </w:r>
      <w:r>
        <w:rPr/>
        <w:t>have</w:t>
      </w:r>
      <w:r>
        <w:rPr>
          <w:spacing w:val="-7"/>
        </w:rPr>
        <w:t> </w:t>
      </w:r>
      <w:r>
        <w:rPr/>
        <w:t>corrective</w:t>
      </w:r>
      <w:r>
        <w:rPr>
          <w:spacing w:val="-6"/>
        </w:rPr>
        <w:t> </w:t>
      </w:r>
      <w:r>
        <w:rPr/>
        <w:t>measures</w:t>
      </w:r>
      <w:r>
        <w:rPr>
          <w:spacing w:val="-6"/>
        </w:rPr>
        <w:t> </w:t>
      </w:r>
      <w:r>
        <w:rPr/>
        <w:t>implemented until</w:t>
      </w:r>
      <w:r>
        <w:rPr>
          <w:spacing w:val="-10"/>
        </w:rPr>
        <w:t> </w:t>
      </w:r>
      <w:r>
        <w:rPr/>
        <w:t>guideline</w:t>
      </w:r>
      <w:r>
        <w:rPr>
          <w:spacing w:val="-10"/>
        </w:rPr>
        <w:t> </w:t>
      </w:r>
      <w:r>
        <w:rPr/>
        <w:t>criteria</w:t>
      </w:r>
      <w:r>
        <w:rPr>
          <w:spacing w:val="-10"/>
        </w:rPr>
        <w:t> </w:t>
      </w:r>
      <w:r>
        <w:rPr/>
        <w:t>are</w:t>
      </w:r>
      <w:r>
        <w:rPr>
          <w:spacing w:val="-8"/>
        </w:rPr>
        <w:t> </w:t>
      </w:r>
      <w:r>
        <w:rPr/>
        <w:t>meet.</w:t>
      </w:r>
      <w:r>
        <w:rPr>
          <w:spacing w:val="-11"/>
        </w:rPr>
        <w:t> </w:t>
      </w:r>
      <w:r>
        <w:rPr/>
        <w:t>For</w:t>
      </w:r>
      <w:r>
        <w:rPr>
          <w:spacing w:val="-9"/>
        </w:rPr>
        <w:t> </w:t>
      </w:r>
      <w:r>
        <w:rPr/>
        <w:t>that</w:t>
      </w:r>
      <w:r>
        <w:rPr>
          <w:spacing w:val="-11"/>
        </w:rPr>
        <w:t> </w:t>
      </w:r>
      <w:r>
        <w:rPr/>
        <w:t>specific</w:t>
      </w:r>
      <w:r>
        <w:rPr>
          <w:spacing w:val="-10"/>
        </w:rPr>
        <w:t> </w:t>
      </w:r>
      <w:r>
        <w:rPr/>
        <w:t>case,</w:t>
      </w:r>
      <w:r>
        <w:rPr>
          <w:spacing w:val="-11"/>
        </w:rPr>
        <w:t> </w:t>
      </w:r>
      <w:r>
        <w:rPr/>
        <w:t>immediate</w:t>
      </w:r>
      <w:r>
        <w:rPr>
          <w:spacing w:val="-9"/>
        </w:rPr>
        <w:t> </w:t>
      </w:r>
      <w:r>
        <w:rPr/>
        <w:t>communication</w:t>
      </w:r>
      <w:r>
        <w:rPr>
          <w:spacing w:val="-11"/>
        </w:rPr>
        <w:t> </w:t>
      </w:r>
      <w:r>
        <w:rPr/>
        <w:t>will</w:t>
      </w:r>
      <w:r>
        <w:rPr>
          <w:spacing w:val="-9"/>
        </w:rPr>
        <w:t> </w:t>
      </w:r>
      <w:r>
        <w:rPr/>
        <w:t>be</w:t>
      </w:r>
      <w:r>
        <w:rPr>
          <w:spacing w:val="-9"/>
        </w:rPr>
        <w:t> </w:t>
      </w:r>
      <w:r>
        <w:rPr/>
        <w:t>forwarded</w:t>
      </w:r>
      <w:r>
        <w:rPr>
          <w:spacing w:val="-10"/>
        </w:rPr>
        <w:t> </w:t>
      </w:r>
      <w:r>
        <w:rPr/>
        <w:t>to</w:t>
      </w:r>
      <w:r>
        <w:rPr>
          <w:spacing w:val="-10"/>
        </w:rPr>
        <w:t> </w:t>
      </w:r>
      <w:r>
        <w:rPr/>
        <w:t>the CBCL and DFO representative for further discussion and correction of the issue. The following section of the plan is detailing the monitoring and reporting actions related to erosion related issues of on-site activities.</w:t>
      </w:r>
    </w:p>
    <w:p>
      <w:pPr>
        <w:spacing w:after="0" w:line="312" w:lineRule="auto"/>
        <w:jc w:val="both"/>
        <w:sectPr>
          <w:pgSz w:w="12240" w:h="15840"/>
          <w:pgMar w:header="757" w:footer="907" w:top="1140" w:bottom="1100" w:left="0" w:right="500"/>
        </w:sectPr>
      </w:pPr>
    </w:p>
    <w:p>
      <w:pPr>
        <w:pStyle w:val="BodyText"/>
        <w:spacing w:before="9"/>
        <w:rPr>
          <w:sz w:val="17"/>
        </w:rPr>
      </w:pPr>
    </w:p>
    <w:p>
      <w:pPr>
        <w:pStyle w:val="BodyText"/>
        <w:spacing w:line="312" w:lineRule="auto" w:before="56"/>
        <w:ind w:left="1412" w:right="525"/>
      </w:pPr>
      <w:r>
        <w:rPr/>
        <w:t>All monitoring activities of the ESCP will be documented in a daily report that will include the following elements (see appendix X for a preliminary version of the report sheet).</w:t>
      </w:r>
    </w:p>
    <w:p>
      <w:pPr>
        <w:pStyle w:val="BodyText"/>
        <w:spacing w:before="7"/>
        <w:rPr>
          <w:sz w:val="28"/>
        </w:rPr>
      </w:pPr>
    </w:p>
    <w:p>
      <w:pPr>
        <w:pStyle w:val="ListParagraph"/>
        <w:numPr>
          <w:ilvl w:val="0"/>
          <w:numId w:val="20"/>
        </w:numPr>
        <w:tabs>
          <w:tab w:pos="2477" w:val="left" w:leader="none"/>
          <w:tab w:pos="2478" w:val="left" w:leader="none"/>
        </w:tabs>
        <w:spacing w:line="240" w:lineRule="auto" w:before="0" w:after="0"/>
        <w:ind w:left="2477" w:right="0" w:hanging="706"/>
        <w:jc w:val="left"/>
        <w:rPr>
          <w:sz w:val="22"/>
        </w:rPr>
      </w:pPr>
      <w:r>
        <w:rPr>
          <w:sz w:val="22"/>
        </w:rPr>
        <w:t>Contact information of the sites supervisors and the environmental</w:t>
      </w:r>
      <w:r>
        <w:rPr>
          <w:spacing w:val="-7"/>
          <w:sz w:val="22"/>
        </w:rPr>
        <w:t> </w:t>
      </w:r>
      <w:r>
        <w:rPr>
          <w:sz w:val="22"/>
        </w:rPr>
        <w:t>monitor.</w:t>
      </w:r>
    </w:p>
    <w:p>
      <w:pPr>
        <w:pStyle w:val="BodyText"/>
        <w:spacing w:before="11"/>
        <w:rPr>
          <w:sz w:val="21"/>
        </w:rPr>
      </w:pPr>
    </w:p>
    <w:p>
      <w:pPr>
        <w:pStyle w:val="ListParagraph"/>
        <w:numPr>
          <w:ilvl w:val="0"/>
          <w:numId w:val="20"/>
        </w:numPr>
        <w:tabs>
          <w:tab w:pos="2477" w:val="left" w:leader="none"/>
          <w:tab w:pos="2478" w:val="left" w:leader="none"/>
        </w:tabs>
        <w:spacing w:line="240" w:lineRule="auto" w:before="1" w:after="0"/>
        <w:ind w:left="2477" w:right="1456" w:hanging="706"/>
        <w:jc w:val="left"/>
        <w:rPr>
          <w:sz w:val="22"/>
        </w:rPr>
      </w:pPr>
      <w:r>
        <w:rPr>
          <w:sz w:val="22"/>
        </w:rPr>
        <w:t>Identification and location of the work activities causing erosion that could affect</w:t>
      </w:r>
      <w:r>
        <w:rPr>
          <w:spacing w:val="-28"/>
          <w:sz w:val="22"/>
        </w:rPr>
        <w:t> </w:t>
      </w:r>
      <w:r>
        <w:rPr>
          <w:sz w:val="22"/>
        </w:rPr>
        <w:t>water quality.</w:t>
      </w:r>
    </w:p>
    <w:p>
      <w:pPr>
        <w:pStyle w:val="BodyText"/>
      </w:pPr>
    </w:p>
    <w:p>
      <w:pPr>
        <w:pStyle w:val="ListParagraph"/>
        <w:numPr>
          <w:ilvl w:val="0"/>
          <w:numId w:val="20"/>
        </w:numPr>
        <w:tabs>
          <w:tab w:pos="2477" w:val="left" w:leader="none"/>
          <w:tab w:pos="2478" w:val="left" w:leader="none"/>
        </w:tabs>
        <w:spacing w:line="276" w:lineRule="auto" w:before="0" w:after="0"/>
        <w:ind w:left="2477" w:right="923" w:hanging="706"/>
        <w:jc w:val="left"/>
        <w:rPr>
          <w:sz w:val="22"/>
        </w:rPr>
      </w:pPr>
      <w:r>
        <w:rPr>
          <w:sz w:val="22"/>
        </w:rPr>
        <w:t>Sediment control measures or correction actions to minimize or eliminate the source of sediment</w:t>
      </w:r>
      <w:r>
        <w:rPr>
          <w:spacing w:val="-3"/>
          <w:sz w:val="22"/>
        </w:rPr>
        <w:t> </w:t>
      </w:r>
      <w:r>
        <w:rPr>
          <w:sz w:val="22"/>
        </w:rPr>
        <w:t>transport</w:t>
      </w:r>
      <w:r>
        <w:rPr>
          <w:spacing w:val="-4"/>
          <w:sz w:val="22"/>
        </w:rPr>
        <w:t> </w:t>
      </w:r>
      <w:r>
        <w:rPr>
          <w:sz w:val="22"/>
        </w:rPr>
        <w:t>will</w:t>
      </w:r>
      <w:r>
        <w:rPr>
          <w:spacing w:val="-3"/>
          <w:sz w:val="22"/>
        </w:rPr>
        <w:t> </w:t>
      </w:r>
      <w:r>
        <w:rPr>
          <w:sz w:val="22"/>
        </w:rPr>
        <w:t>be</w:t>
      </w:r>
      <w:r>
        <w:rPr>
          <w:spacing w:val="-3"/>
          <w:sz w:val="22"/>
        </w:rPr>
        <w:t> </w:t>
      </w:r>
      <w:r>
        <w:rPr>
          <w:sz w:val="22"/>
        </w:rPr>
        <w:t>documented</w:t>
      </w:r>
      <w:r>
        <w:rPr>
          <w:spacing w:val="-4"/>
          <w:sz w:val="22"/>
        </w:rPr>
        <w:t> </w:t>
      </w:r>
      <w:r>
        <w:rPr>
          <w:sz w:val="22"/>
        </w:rPr>
        <w:t>in</w:t>
      </w:r>
      <w:r>
        <w:rPr>
          <w:spacing w:val="-2"/>
          <w:sz w:val="22"/>
        </w:rPr>
        <w:t> </w:t>
      </w:r>
      <w:r>
        <w:rPr>
          <w:sz w:val="22"/>
        </w:rPr>
        <w:t>the daily</w:t>
      </w:r>
      <w:r>
        <w:rPr>
          <w:spacing w:val="-4"/>
          <w:sz w:val="22"/>
        </w:rPr>
        <w:t> </w:t>
      </w:r>
      <w:r>
        <w:rPr>
          <w:sz w:val="22"/>
        </w:rPr>
        <w:t>report.</w:t>
      </w:r>
      <w:r>
        <w:rPr>
          <w:spacing w:val="-3"/>
          <w:sz w:val="22"/>
        </w:rPr>
        <w:t> </w:t>
      </w:r>
      <w:r>
        <w:rPr>
          <w:sz w:val="22"/>
        </w:rPr>
        <w:t>These</w:t>
      </w:r>
      <w:r>
        <w:rPr>
          <w:spacing w:val="-3"/>
          <w:sz w:val="22"/>
        </w:rPr>
        <w:t> </w:t>
      </w:r>
      <w:r>
        <w:rPr>
          <w:sz w:val="22"/>
        </w:rPr>
        <w:t>measures</w:t>
      </w:r>
      <w:r>
        <w:rPr>
          <w:spacing w:val="-4"/>
          <w:sz w:val="22"/>
        </w:rPr>
        <w:t> </w:t>
      </w:r>
      <w:r>
        <w:rPr>
          <w:sz w:val="22"/>
        </w:rPr>
        <w:t>could</w:t>
      </w:r>
      <w:r>
        <w:rPr>
          <w:spacing w:val="-4"/>
          <w:sz w:val="22"/>
        </w:rPr>
        <w:t> </w:t>
      </w:r>
      <w:r>
        <w:rPr>
          <w:sz w:val="22"/>
        </w:rPr>
        <w:t>include</w:t>
      </w:r>
      <w:r>
        <w:rPr>
          <w:spacing w:val="-2"/>
          <w:sz w:val="22"/>
        </w:rPr>
        <w:t> </w:t>
      </w:r>
      <w:r>
        <w:rPr>
          <w:sz w:val="22"/>
        </w:rPr>
        <w:t>but are not limited to silt fencing, culvert installation, water channel and berm construction, embankment work and grading of the working surface, etc. On-site modification to the plan and actions could be adapted accordingly as needed and in order to efficiently resolve any impact of water quality issue (s) related to</w:t>
      </w:r>
      <w:r>
        <w:rPr>
          <w:spacing w:val="-10"/>
          <w:sz w:val="22"/>
        </w:rPr>
        <w:t> </w:t>
      </w:r>
      <w:r>
        <w:rPr>
          <w:sz w:val="22"/>
        </w:rPr>
        <w:t>erosion.</w:t>
      </w:r>
    </w:p>
    <w:p>
      <w:pPr>
        <w:pStyle w:val="BodyText"/>
        <w:spacing w:before="3"/>
        <w:rPr>
          <w:sz w:val="25"/>
        </w:rPr>
      </w:pPr>
    </w:p>
    <w:p>
      <w:pPr>
        <w:pStyle w:val="ListParagraph"/>
        <w:numPr>
          <w:ilvl w:val="0"/>
          <w:numId w:val="20"/>
        </w:numPr>
        <w:tabs>
          <w:tab w:pos="2477" w:val="left" w:leader="none"/>
          <w:tab w:pos="2478" w:val="left" w:leader="none"/>
        </w:tabs>
        <w:spacing w:line="276" w:lineRule="auto" w:before="0" w:after="0"/>
        <w:ind w:left="2477" w:right="944" w:hanging="706"/>
        <w:jc w:val="left"/>
        <w:rPr>
          <w:sz w:val="22"/>
        </w:rPr>
      </w:pPr>
      <w:r>
        <w:rPr>
          <w:sz w:val="22"/>
        </w:rPr>
        <w:t>When visual monitoring identifies sediment run-off in the natural water bodies, the direct monitoring of the turbidity and the total suspended solids (TSS) of the water quality will be conducted and documented. The measured parameters (TDS and turbidity) are directly related to the presence of small solid particulates that are suspended in the water and that could affect its quality. These particulates will originate from the washout and leachate of inorganic manipulated soil material, and should not affect the chemical balance of the water. However, according to the water licence conditions, the pH will be measured and recorded. The TSS measurement will be conducted on site with a Hatch portable meter HATSSMETER that measure turbidity and the total suspended solids. The respective range of the probe for TSS and turbidity are between 0.001 to 400 g/L and 0.001 to 9999 FNU. The monitoring program will measure the background values before work begins and at different periods of activities based on visual monitoring and potential effect of the work on the water quality. The location of measurement with the probe will be made at around 1 to 2 meters from the point of entry of potentially impacted water into the water bodies. The monitoring distance can be adjusted based on context, results and visual observations. The measured total suspended solids (TSS) and turbidity are compared to the Canadian Council of Ministers of the Environment (CCME) guidelines for the protection of aquatic life which can be found; (</w:t>
      </w:r>
      <w:r>
        <w:rPr>
          <w:color w:val="0000FF"/>
          <w:sz w:val="22"/>
          <w:u w:val="single" w:color="0000FF"/>
        </w:rPr>
        <w:t>https://ccme.ca/en/res/total-particulate-matter-en-canadian-water-quality-guidelines-for- the-protection-of-aquatic-life.pdf</w:t>
      </w:r>
      <w:r>
        <w:rPr>
          <w:sz w:val="22"/>
        </w:rPr>
        <w:t>). A resume of these guideline is provided</w:t>
      </w:r>
      <w:r>
        <w:rPr>
          <w:spacing w:val="-10"/>
          <w:sz w:val="22"/>
        </w:rPr>
        <w:t> </w:t>
      </w:r>
      <w:r>
        <w:rPr>
          <w:sz w:val="22"/>
        </w:rPr>
        <w:t>below:</w:t>
      </w:r>
    </w:p>
    <w:p>
      <w:pPr>
        <w:pStyle w:val="ListParagraph"/>
        <w:numPr>
          <w:ilvl w:val="0"/>
          <w:numId w:val="20"/>
        </w:numPr>
        <w:tabs>
          <w:tab w:pos="2477" w:val="left" w:leader="none"/>
          <w:tab w:pos="2478" w:val="left" w:leader="none"/>
        </w:tabs>
        <w:spacing w:line="240" w:lineRule="auto" w:before="0" w:after="0"/>
        <w:ind w:left="2478" w:right="0" w:hanging="706"/>
        <w:jc w:val="left"/>
        <w:rPr>
          <w:i/>
          <w:sz w:val="22"/>
        </w:rPr>
      </w:pPr>
      <w:r>
        <w:rPr>
          <w:i/>
          <w:sz w:val="22"/>
          <w:u w:val="single"/>
        </w:rPr>
        <w:t>For</w:t>
      </w:r>
      <w:r>
        <w:rPr>
          <w:i/>
          <w:spacing w:val="-1"/>
          <w:sz w:val="22"/>
          <w:u w:val="single"/>
        </w:rPr>
        <w:t> </w:t>
      </w:r>
      <w:r>
        <w:rPr>
          <w:i/>
          <w:sz w:val="22"/>
          <w:u w:val="single"/>
        </w:rPr>
        <w:t>TSS:</w:t>
      </w:r>
    </w:p>
    <w:p>
      <w:pPr>
        <w:pStyle w:val="ListParagraph"/>
        <w:numPr>
          <w:ilvl w:val="1"/>
          <w:numId w:val="20"/>
        </w:numPr>
        <w:tabs>
          <w:tab w:pos="2477" w:val="left" w:leader="none"/>
          <w:tab w:pos="2479" w:val="left" w:leader="none"/>
        </w:tabs>
        <w:spacing w:line="271" w:lineRule="auto" w:before="41" w:after="0"/>
        <w:ind w:left="2477" w:right="1083" w:hanging="360"/>
        <w:jc w:val="left"/>
        <w:rPr>
          <w:sz w:val="22"/>
        </w:rPr>
      </w:pPr>
      <w:r>
        <w:rPr>
          <w:sz w:val="22"/>
        </w:rPr>
        <w:t>For clear flow, maximum increase of 25 mg</w:t>
      </w:r>
      <w:r>
        <w:rPr>
          <w:rFonts w:ascii="Cambria" w:hAnsi="Cambria"/>
          <w:sz w:val="22"/>
        </w:rPr>
        <w:t>⋅</w:t>
      </w:r>
      <w:r>
        <w:rPr>
          <w:sz w:val="22"/>
        </w:rPr>
        <w:t>L</w:t>
      </w:r>
      <w:r>
        <w:rPr>
          <w:sz w:val="22"/>
          <w:vertAlign w:val="superscript"/>
        </w:rPr>
        <w:t>-1</w:t>
      </w:r>
      <w:r>
        <w:rPr>
          <w:sz w:val="22"/>
          <w:vertAlign w:val="baseline"/>
        </w:rPr>
        <w:t> from background levels for any short-term exposure</w:t>
      </w:r>
      <w:r>
        <w:rPr>
          <w:spacing w:val="-4"/>
          <w:sz w:val="22"/>
          <w:vertAlign w:val="baseline"/>
        </w:rPr>
        <w:t> </w:t>
      </w:r>
      <w:r>
        <w:rPr>
          <w:sz w:val="22"/>
          <w:vertAlign w:val="baseline"/>
        </w:rPr>
        <w:t>(e.g.,</w:t>
      </w:r>
      <w:r>
        <w:rPr>
          <w:spacing w:val="-3"/>
          <w:sz w:val="22"/>
          <w:vertAlign w:val="baseline"/>
        </w:rPr>
        <w:t> </w:t>
      </w:r>
      <w:r>
        <w:rPr>
          <w:sz w:val="22"/>
          <w:vertAlign w:val="baseline"/>
        </w:rPr>
        <w:t>24-h</w:t>
      </w:r>
      <w:r>
        <w:rPr>
          <w:spacing w:val="-3"/>
          <w:sz w:val="22"/>
          <w:vertAlign w:val="baseline"/>
        </w:rPr>
        <w:t> </w:t>
      </w:r>
      <w:r>
        <w:rPr>
          <w:sz w:val="22"/>
          <w:vertAlign w:val="baseline"/>
        </w:rPr>
        <w:t>period).</w:t>
      </w:r>
      <w:r>
        <w:rPr>
          <w:spacing w:val="-3"/>
          <w:sz w:val="22"/>
          <w:vertAlign w:val="baseline"/>
        </w:rPr>
        <w:t> </w:t>
      </w:r>
      <w:r>
        <w:rPr>
          <w:sz w:val="22"/>
          <w:vertAlign w:val="baseline"/>
        </w:rPr>
        <w:t>Maximum</w:t>
      </w:r>
      <w:r>
        <w:rPr>
          <w:spacing w:val="-3"/>
          <w:sz w:val="22"/>
          <w:vertAlign w:val="baseline"/>
        </w:rPr>
        <w:t> </w:t>
      </w:r>
      <w:r>
        <w:rPr>
          <w:sz w:val="22"/>
          <w:vertAlign w:val="baseline"/>
        </w:rPr>
        <w:t>average</w:t>
      </w:r>
      <w:r>
        <w:rPr>
          <w:spacing w:val="-3"/>
          <w:sz w:val="22"/>
          <w:vertAlign w:val="baseline"/>
        </w:rPr>
        <w:t> </w:t>
      </w:r>
      <w:r>
        <w:rPr>
          <w:sz w:val="22"/>
          <w:vertAlign w:val="baseline"/>
        </w:rPr>
        <w:t>increase</w:t>
      </w:r>
      <w:r>
        <w:rPr>
          <w:spacing w:val="-4"/>
          <w:sz w:val="22"/>
          <w:vertAlign w:val="baseline"/>
        </w:rPr>
        <w:t> </w:t>
      </w:r>
      <w:r>
        <w:rPr>
          <w:sz w:val="22"/>
          <w:vertAlign w:val="baseline"/>
        </w:rPr>
        <w:t>of</w:t>
      </w:r>
      <w:r>
        <w:rPr>
          <w:spacing w:val="-3"/>
          <w:sz w:val="22"/>
          <w:vertAlign w:val="baseline"/>
        </w:rPr>
        <w:t> </w:t>
      </w:r>
      <w:r>
        <w:rPr>
          <w:sz w:val="22"/>
          <w:vertAlign w:val="baseline"/>
        </w:rPr>
        <w:t>5</w:t>
      </w:r>
      <w:r>
        <w:rPr>
          <w:spacing w:val="-3"/>
          <w:sz w:val="22"/>
          <w:vertAlign w:val="baseline"/>
        </w:rPr>
        <w:t> </w:t>
      </w:r>
      <w:r>
        <w:rPr>
          <w:sz w:val="22"/>
          <w:vertAlign w:val="baseline"/>
        </w:rPr>
        <w:t>mg</w:t>
      </w:r>
      <w:r>
        <w:rPr>
          <w:rFonts w:ascii="Cambria" w:hAnsi="Cambria"/>
          <w:sz w:val="22"/>
          <w:vertAlign w:val="baseline"/>
        </w:rPr>
        <w:t>⋅</w:t>
      </w:r>
      <w:r>
        <w:rPr>
          <w:sz w:val="22"/>
          <w:vertAlign w:val="baseline"/>
        </w:rPr>
        <w:t>L</w:t>
      </w:r>
      <w:r>
        <w:rPr>
          <w:sz w:val="22"/>
          <w:vertAlign w:val="superscript"/>
        </w:rPr>
        <w:t>-1</w:t>
      </w:r>
      <w:r>
        <w:rPr>
          <w:spacing w:val="-4"/>
          <w:sz w:val="22"/>
          <w:vertAlign w:val="baseline"/>
        </w:rPr>
        <w:t> </w:t>
      </w:r>
      <w:r>
        <w:rPr>
          <w:sz w:val="22"/>
          <w:vertAlign w:val="baseline"/>
        </w:rPr>
        <w:t>from</w:t>
      </w:r>
      <w:r>
        <w:rPr>
          <w:spacing w:val="-3"/>
          <w:sz w:val="22"/>
          <w:vertAlign w:val="baseline"/>
        </w:rPr>
        <w:t> </w:t>
      </w:r>
      <w:r>
        <w:rPr>
          <w:sz w:val="22"/>
          <w:vertAlign w:val="baseline"/>
        </w:rPr>
        <w:t>background</w:t>
      </w:r>
      <w:r>
        <w:rPr>
          <w:spacing w:val="-4"/>
          <w:sz w:val="22"/>
          <w:vertAlign w:val="baseline"/>
        </w:rPr>
        <w:t> </w:t>
      </w:r>
      <w:r>
        <w:rPr>
          <w:sz w:val="22"/>
          <w:vertAlign w:val="baseline"/>
        </w:rPr>
        <w:t>levels for longer term exposures (e.g., inputs lasting between 24 h and 30 d)</w:t>
      </w:r>
      <w:r>
        <w:rPr>
          <w:spacing w:val="-18"/>
          <w:sz w:val="22"/>
          <w:vertAlign w:val="baseline"/>
        </w:rPr>
        <w:t> </w:t>
      </w:r>
      <w:r>
        <w:rPr>
          <w:sz w:val="22"/>
          <w:vertAlign w:val="baseline"/>
        </w:rPr>
        <w:t>.</w:t>
      </w:r>
    </w:p>
    <w:p>
      <w:pPr>
        <w:pStyle w:val="ListParagraph"/>
        <w:numPr>
          <w:ilvl w:val="1"/>
          <w:numId w:val="20"/>
        </w:numPr>
        <w:tabs>
          <w:tab w:pos="2477" w:val="left" w:leader="none"/>
          <w:tab w:pos="2479" w:val="left" w:leader="none"/>
        </w:tabs>
        <w:spacing w:line="271" w:lineRule="auto" w:before="9" w:after="0"/>
        <w:ind w:left="2477" w:right="1145" w:hanging="360"/>
        <w:jc w:val="left"/>
        <w:rPr>
          <w:sz w:val="22"/>
        </w:rPr>
      </w:pPr>
      <w:r>
        <w:rPr>
          <w:sz w:val="22"/>
        </w:rPr>
        <w:t>For high flow, maximum increase of 25 mg</w:t>
      </w:r>
      <w:r>
        <w:rPr>
          <w:rFonts w:ascii="Cambria" w:hAnsi="Cambria"/>
          <w:sz w:val="22"/>
        </w:rPr>
        <w:t>⋅</w:t>
      </w:r>
      <w:r>
        <w:rPr>
          <w:sz w:val="22"/>
        </w:rPr>
        <w:t>L</w:t>
      </w:r>
      <w:r>
        <w:rPr>
          <w:sz w:val="22"/>
          <w:vertAlign w:val="superscript"/>
        </w:rPr>
        <w:t>-1</w:t>
      </w:r>
      <w:r>
        <w:rPr>
          <w:sz w:val="22"/>
          <w:vertAlign w:val="baseline"/>
        </w:rPr>
        <w:t> from background levels at any time when background</w:t>
      </w:r>
      <w:r>
        <w:rPr>
          <w:spacing w:val="-4"/>
          <w:sz w:val="22"/>
          <w:vertAlign w:val="baseline"/>
        </w:rPr>
        <w:t> </w:t>
      </w:r>
      <w:r>
        <w:rPr>
          <w:sz w:val="22"/>
          <w:vertAlign w:val="baseline"/>
        </w:rPr>
        <w:t>levels</w:t>
      </w:r>
      <w:r>
        <w:rPr>
          <w:spacing w:val="-3"/>
          <w:sz w:val="22"/>
          <w:vertAlign w:val="baseline"/>
        </w:rPr>
        <w:t> </w:t>
      </w:r>
      <w:r>
        <w:rPr>
          <w:sz w:val="22"/>
          <w:vertAlign w:val="baseline"/>
        </w:rPr>
        <w:t>are</w:t>
      </w:r>
      <w:r>
        <w:rPr>
          <w:spacing w:val="-3"/>
          <w:sz w:val="22"/>
          <w:vertAlign w:val="baseline"/>
        </w:rPr>
        <w:t> </w:t>
      </w:r>
      <w:r>
        <w:rPr>
          <w:sz w:val="22"/>
          <w:vertAlign w:val="baseline"/>
        </w:rPr>
        <w:t>between</w:t>
      </w:r>
      <w:r>
        <w:rPr>
          <w:spacing w:val="-4"/>
          <w:sz w:val="22"/>
          <w:vertAlign w:val="baseline"/>
        </w:rPr>
        <w:t> </w:t>
      </w:r>
      <w:r>
        <w:rPr>
          <w:sz w:val="22"/>
          <w:vertAlign w:val="baseline"/>
        </w:rPr>
        <w:t>25</w:t>
      </w:r>
      <w:r>
        <w:rPr>
          <w:spacing w:val="-2"/>
          <w:sz w:val="22"/>
          <w:vertAlign w:val="baseline"/>
        </w:rPr>
        <w:t> </w:t>
      </w:r>
      <w:r>
        <w:rPr>
          <w:sz w:val="22"/>
          <w:vertAlign w:val="baseline"/>
        </w:rPr>
        <w:t>and</w:t>
      </w:r>
      <w:r>
        <w:rPr>
          <w:spacing w:val="-2"/>
          <w:sz w:val="22"/>
          <w:vertAlign w:val="baseline"/>
        </w:rPr>
        <w:t> </w:t>
      </w:r>
      <w:r>
        <w:rPr>
          <w:sz w:val="22"/>
          <w:vertAlign w:val="baseline"/>
        </w:rPr>
        <w:t>250</w:t>
      </w:r>
      <w:r>
        <w:rPr>
          <w:spacing w:val="-4"/>
          <w:sz w:val="22"/>
          <w:vertAlign w:val="baseline"/>
        </w:rPr>
        <w:t> </w:t>
      </w:r>
      <w:r>
        <w:rPr>
          <w:sz w:val="22"/>
          <w:vertAlign w:val="baseline"/>
        </w:rPr>
        <w:t>mg</w:t>
      </w:r>
      <w:r>
        <w:rPr>
          <w:rFonts w:ascii="Cambria" w:hAnsi="Cambria"/>
          <w:sz w:val="22"/>
          <w:vertAlign w:val="baseline"/>
        </w:rPr>
        <w:t>⋅</w:t>
      </w:r>
      <w:r>
        <w:rPr>
          <w:sz w:val="22"/>
          <w:vertAlign w:val="baseline"/>
        </w:rPr>
        <w:t>L</w:t>
      </w:r>
      <w:r>
        <w:rPr>
          <w:sz w:val="22"/>
          <w:vertAlign w:val="superscript"/>
        </w:rPr>
        <w:t>-1</w:t>
      </w:r>
      <w:r>
        <w:rPr>
          <w:sz w:val="22"/>
          <w:vertAlign w:val="baseline"/>
        </w:rPr>
        <w:t>.</w:t>
      </w:r>
      <w:r>
        <w:rPr>
          <w:spacing w:val="-2"/>
          <w:sz w:val="22"/>
          <w:vertAlign w:val="baseline"/>
        </w:rPr>
        <w:t> </w:t>
      </w:r>
      <w:r>
        <w:rPr>
          <w:sz w:val="22"/>
          <w:vertAlign w:val="baseline"/>
        </w:rPr>
        <w:t>It</w:t>
      </w:r>
      <w:r>
        <w:rPr>
          <w:spacing w:val="-2"/>
          <w:sz w:val="22"/>
          <w:vertAlign w:val="baseline"/>
        </w:rPr>
        <w:t> </w:t>
      </w:r>
      <w:r>
        <w:rPr>
          <w:sz w:val="22"/>
          <w:vertAlign w:val="baseline"/>
        </w:rPr>
        <w:t>should</w:t>
      </w:r>
      <w:r>
        <w:rPr>
          <w:spacing w:val="-4"/>
          <w:sz w:val="22"/>
          <w:vertAlign w:val="baseline"/>
        </w:rPr>
        <w:t> </w:t>
      </w:r>
      <w:r>
        <w:rPr>
          <w:sz w:val="22"/>
          <w:vertAlign w:val="baseline"/>
        </w:rPr>
        <w:t>not</w:t>
      </w:r>
      <w:r>
        <w:rPr>
          <w:spacing w:val="-3"/>
          <w:sz w:val="22"/>
          <w:vertAlign w:val="baseline"/>
        </w:rPr>
        <w:t> </w:t>
      </w:r>
      <w:r>
        <w:rPr>
          <w:sz w:val="22"/>
          <w:vertAlign w:val="baseline"/>
        </w:rPr>
        <w:t>increase</w:t>
      </w:r>
      <w:r>
        <w:rPr>
          <w:spacing w:val="-3"/>
          <w:sz w:val="22"/>
          <w:vertAlign w:val="baseline"/>
        </w:rPr>
        <w:t> </w:t>
      </w:r>
      <w:r>
        <w:rPr>
          <w:sz w:val="22"/>
          <w:vertAlign w:val="baseline"/>
        </w:rPr>
        <w:t>more</w:t>
      </w:r>
      <w:r>
        <w:rPr>
          <w:spacing w:val="-2"/>
          <w:sz w:val="22"/>
          <w:vertAlign w:val="baseline"/>
        </w:rPr>
        <w:t> </w:t>
      </w:r>
      <w:r>
        <w:rPr>
          <w:sz w:val="22"/>
          <w:vertAlign w:val="baseline"/>
        </w:rPr>
        <w:t>than</w:t>
      </w:r>
      <w:r>
        <w:rPr>
          <w:spacing w:val="-3"/>
          <w:sz w:val="22"/>
          <w:vertAlign w:val="baseline"/>
        </w:rPr>
        <w:t> </w:t>
      </w:r>
      <w:r>
        <w:rPr>
          <w:sz w:val="22"/>
          <w:vertAlign w:val="baseline"/>
        </w:rPr>
        <w:t>10%</w:t>
      </w:r>
      <w:r>
        <w:rPr>
          <w:spacing w:val="-2"/>
          <w:sz w:val="22"/>
          <w:vertAlign w:val="baseline"/>
        </w:rPr>
        <w:t> </w:t>
      </w:r>
      <w:r>
        <w:rPr>
          <w:sz w:val="22"/>
          <w:vertAlign w:val="baseline"/>
        </w:rPr>
        <w:t>of background levels when background is &gt;250</w:t>
      </w:r>
      <w:r>
        <w:rPr>
          <w:spacing w:val="-7"/>
          <w:sz w:val="22"/>
          <w:vertAlign w:val="baseline"/>
        </w:rPr>
        <w:t> </w:t>
      </w:r>
      <w:r>
        <w:rPr>
          <w:sz w:val="22"/>
          <w:vertAlign w:val="baseline"/>
        </w:rPr>
        <w:t>mg</w:t>
      </w:r>
      <w:r>
        <w:rPr>
          <w:rFonts w:ascii="Cambria" w:hAnsi="Cambria"/>
          <w:sz w:val="22"/>
          <w:vertAlign w:val="baseline"/>
        </w:rPr>
        <w:t>⋅</w:t>
      </w:r>
      <w:r>
        <w:rPr>
          <w:sz w:val="22"/>
          <w:vertAlign w:val="baseline"/>
        </w:rPr>
        <w:t>L</w:t>
      </w:r>
      <w:r>
        <w:rPr>
          <w:sz w:val="22"/>
          <w:vertAlign w:val="superscript"/>
        </w:rPr>
        <w:t>-1</w:t>
      </w:r>
      <w:r>
        <w:rPr>
          <w:sz w:val="22"/>
          <w:vertAlign w:val="baseline"/>
        </w:rPr>
        <w:t>.</w:t>
      </w:r>
    </w:p>
    <w:p>
      <w:pPr>
        <w:spacing w:after="0" w:line="271" w:lineRule="auto"/>
        <w:jc w:val="left"/>
        <w:rPr>
          <w:sz w:val="22"/>
        </w:rPr>
        <w:sectPr>
          <w:pgSz w:w="12240" w:h="15840"/>
          <w:pgMar w:header="757" w:footer="907" w:top="1140" w:bottom="1100" w:left="0" w:right="500"/>
        </w:sectPr>
      </w:pPr>
    </w:p>
    <w:p>
      <w:pPr>
        <w:pStyle w:val="BodyText"/>
        <w:spacing w:before="9"/>
        <w:rPr>
          <w:sz w:val="17"/>
        </w:rPr>
      </w:pPr>
    </w:p>
    <w:p>
      <w:pPr>
        <w:pStyle w:val="ListParagraph"/>
        <w:numPr>
          <w:ilvl w:val="0"/>
          <w:numId w:val="20"/>
        </w:numPr>
        <w:tabs>
          <w:tab w:pos="2477" w:val="left" w:leader="none"/>
          <w:tab w:pos="2478" w:val="left" w:leader="none"/>
        </w:tabs>
        <w:spacing w:line="240" w:lineRule="auto" w:before="56" w:after="0"/>
        <w:ind w:left="2478" w:right="0" w:hanging="706"/>
        <w:jc w:val="left"/>
        <w:rPr>
          <w:i/>
          <w:sz w:val="22"/>
        </w:rPr>
      </w:pPr>
      <w:r>
        <w:rPr>
          <w:i/>
          <w:sz w:val="22"/>
          <w:u w:val="single"/>
        </w:rPr>
        <w:t>For</w:t>
      </w:r>
      <w:r>
        <w:rPr>
          <w:i/>
          <w:spacing w:val="-2"/>
          <w:sz w:val="22"/>
          <w:u w:val="single"/>
        </w:rPr>
        <w:t> </w:t>
      </w:r>
      <w:r>
        <w:rPr>
          <w:i/>
          <w:sz w:val="22"/>
          <w:u w:val="single"/>
        </w:rPr>
        <w:t>turbidity:</w:t>
      </w:r>
    </w:p>
    <w:p>
      <w:pPr>
        <w:pStyle w:val="ListParagraph"/>
        <w:numPr>
          <w:ilvl w:val="1"/>
          <w:numId w:val="20"/>
        </w:numPr>
        <w:tabs>
          <w:tab w:pos="2477" w:val="left" w:leader="none"/>
          <w:tab w:pos="2479" w:val="left" w:leader="none"/>
        </w:tabs>
        <w:spacing w:line="273" w:lineRule="auto" w:before="39" w:after="0"/>
        <w:ind w:left="2478" w:right="1156" w:hanging="361"/>
        <w:jc w:val="left"/>
        <w:rPr>
          <w:sz w:val="22"/>
        </w:rPr>
      </w:pPr>
      <w:r>
        <w:rPr>
          <w:sz w:val="22"/>
        </w:rPr>
        <w:t>For clear flow, maximum increase of 8 NTUs from background levels for a short-term exposure</w:t>
      </w:r>
      <w:r>
        <w:rPr>
          <w:spacing w:val="-4"/>
          <w:sz w:val="22"/>
        </w:rPr>
        <w:t> </w:t>
      </w:r>
      <w:r>
        <w:rPr>
          <w:sz w:val="22"/>
        </w:rPr>
        <w:t>(e.g.,</w:t>
      </w:r>
      <w:r>
        <w:rPr>
          <w:spacing w:val="-4"/>
          <w:sz w:val="22"/>
        </w:rPr>
        <w:t> </w:t>
      </w:r>
      <w:r>
        <w:rPr>
          <w:sz w:val="22"/>
        </w:rPr>
        <w:t>24-h</w:t>
      </w:r>
      <w:r>
        <w:rPr>
          <w:spacing w:val="-2"/>
          <w:sz w:val="22"/>
        </w:rPr>
        <w:t> </w:t>
      </w:r>
      <w:r>
        <w:rPr>
          <w:sz w:val="22"/>
        </w:rPr>
        <w:t>period).</w:t>
      </w:r>
      <w:r>
        <w:rPr>
          <w:spacing w:val="-4"/>
          <w:sz w:val="22"/>
        </w:rPr>
        <w:t> </w:t>
      </w:r>
      <w:r>
        <w:rPr>
          <w:sz w:val="22"/>
        </w:rPr>
        <w:t>Maximum</w:t>
      </w:r>
      <w:r>
        <w:rPr>
          <w:spacing w:val="-3"/>
          <w:sz w:val="22"/>
        </w:rPr>
        <w:t> </w:t>
      </w:r>
      <w:r>
        <w:rPr>
          <w:sz w:val="22"/>
        </w:rPr>
        <w:t>average</w:t>
      </w:r>
      <w:r>
        <w:rPr>
          <w:spacing w:val="-3"/>
          <w:sz w:val="22"/>
        </w:rPr>
        <w:t> </w:t>
      </w:r>
      <w:r>
        <w:rPr>
          <w:sz w:val="22"/>
        </w:rPr>
        <w:t>increase</w:t>
      </w:r>
      <w:r>
        <w:rPr>
          <w:spacing w:val="-4"/>
          <w:sz w:val="22"/>
        </w:rPr>
        <w:t> </w:t>
      </w:r>
      <w:r>
        <w:rPr>
          <w:sz w:val="22"/>
        </w:rPr>
        <w:t>of</w:t>
      </w:r>
      <w:r>
        <w:rPr>
          <w:spacing w:val="-4"/>
          <w:sz w:val="22"/>
        </w:rPr>
        <w:t> </w:t>
      </w:r>
      <w:r>
        <w:rPr>
          <w:sz w:val="22"/>
        </w:rPr>
        <w:t>2</w:t>
      </w:r>
      <w:r>
        <w:rPr>
          <w:spacing w:val="-3"/>
          <w:sz w:val="22"/>
        </w:rPr>
        <w:t> </w:t>
      </w:r>
      <w:r>
        <w:rPr>
          <w:sz w:val="22"/>
        </w:rPr>
        <w:t>NTUs</w:t>
      </w:r>
      <w:r>
        <w:rPr>
          <w:spacing w:val="-2"/>
          <w:sz w:val="22"/>
        </w:rPr>
        <w:t> </w:t>
      </w:r>
      <w:r>
        <w:rPr>
          <w:sz w:val="22"/>
        </w:rPr>
        <w:t>from</w:t>
      </w:r>
      <w:r>
        <w:rPr>
          <w:spacing w:val="-3"/>
          <w:sz w:val="22"/>
        </w:rPr>
        <w:t> </w:t>
      </w:r>
      <w:r>
        <w:rPr>
          <w:sz w:val="22"/>
        </w:rPr>
        <w:t>background</w:t>
      </w:r>
      <w:r>
        <w:rPr>
          <w:spacing w:val="-4"/>
          <w:sz w:val="22"/>
        </w:rPr>
        <w:t> </w:t>
      </w:r>
      <w:r>
        <w:rPr>
          <w:sz w:val="22"/>
        </w:rPr>
        <w:t>levels for a longer term exposure (e.g., 30-d</w:t>
      </w:r>
      <w:r>
        <w:rPr>
          <w:spacing w:val="-5"/>
          <w:sz w:val="22"/>
        </w:rPr>
        <w:t> </w:t>
      </w:r>
      <w:r>
        <w:rPr>
          <w:sz w:val="22"/>
        </w:rPr>
        <w:t>period).</w:t>
      </w:r>
    </w:p>
    <w:p>
      <w:pPr>
        <w:pStyle w:val="ListParagraph"/>
        <w:numPr>
          <w:ilvl w:val="1"/>
          <w:numId w:val="20"/>
        </w:numPr>
        <w:tabs>
          <w:tab w:pos="2479" w:val="left" w:leader="none"/>
        </w:tabs>
        <w:spacing w:line="273" w:lineRule="auto" w:before="1" w:after="0"/>
        <w:ind w:left="2478" w:right="1135" w:hanging="361"/>
        <w:jc w:val="both"/>
        <w:rPr>
          <w:sz w:val="22"/>
        </w:rPr>
      </w:pPr>
      <w:r>
        <w:rPr>
          <w:sz w:val="22"/>
        </w:rPr>
        <w:t>For high flow or turbid waters, maximum increase of 8 NTUs from background levels at</w:t>
      </w:r>
      <w:r>
        <w:rPr>
          <w:spacing w:val="-24"/>
          <w:sz w:val="22"/>
        </w:rPr>
        <w:t> </w:t>
      </w:r>
      <w:r>
        <w:rPr>
          <w:sz w:val="22"/>
        </w:rPr>
        <w:t>any one time when background levels are between 8 and 80 NTUs. It should not increase more than 10% of background levels when background is &gt;80</w:t>
      </w:r>
      <w:r>
        <w:rPr>
          <w:spacing w:val="-8"/>
          <w:sz w:val="22"/>
        </w:rPr>
        <w:t> </w:t>
      </w:r>
      <w:r>
        <w:rPr>
          <w:sz w:val="22"/>
        </w:rPr>
        <w:t>NTUs.</w:t>
      </w:r>
    </w:p>
    <w:p>
      <w:pPr>
        <w:pStyle w:val="BodyText"/>
        <w:spacing w:before="6"/>
        <w:rPr>
          <w:sz w:val="25"/>
        </w:rPr>
      </w:pPr>
    </w:p>
    <w:p>
      <w:pPr>
        <w:pStyle w:val="ListParagraph"/>
        <w:numPr>
          <w:ilvl w:val="0"/>
          <w:numId w:val="20"/>
        </w:numPr>
        <w:tabs>
          <w:tab w:pos="2477" w:val="left" w:leader="none"/>
          <w:tab w:pos="2479" w:val="left" w:leader="none"/>
        </w:tabs>
        <w:spacing w:line="276" w:lineRule="auto" w:before="0" w:after="0"/>
        <w:ind w:left="2478" w:right="1680" w:hanging="706"/>
        <w:jc w:val="left"/>
        <w:rPr>
          <w:sz w:val="22"/>
        </w:rPr>
      </w:pPr>
      <w:r>
        <w:rPr>
          <w:sz w:val="22"/>
        </w:rPr>
        <w:t>Photographs of ‘’before and after’’ work/events will be documented and provided as needed, and also included in the</w:t>
      </w:r>
      <w:r>
        <w:rPr>
          <w:spacing w:val="-6"/>
          <w:sz w:val="22"/>
        </w:rPr>
        <w:t> </w:t>
      </w:r>
      <w:r>
        <w:rPr>
          <w:sz w:val="22"/>
        </w:rPr>
        <w:t>reports.</w:t>
      </w:r>
    </w:p>
    <w:p>
      <w:pPr>
        <w:pStyle w:val="BodyText"/>
        <w:spacing w:before="3"/>
        <w:rPr>
          <w:sz w:val="25"/>
        </w:rPr>
      </w:pPr>
    </w:p>
    <w:p>
      <w:pPr>
        <w:pStyle w:val="ListParagraph"/>
        <w:numPr>
          <w:ilvl w:val="0"/>
          <w:numId w:val="20"/>
        </w:numPr>
        <w:tabs>
          <w:tab w:pos="2477" w:val="left" w:leader="none"/>
          <w:tab w:pos="2479" w:val="left" w:leader="none"/>
        </w:tabs>
        <w:spacing w:line="276" w:lineRule="auto" w:before="0" w:after="0"/>
        <w:ind w:left="2478" w:right="1077" w:hanging="706"/>
        <w:jc w:val="left"/>
        <w:rPr>
          <w:sz w:val="22"/>
        </w:rPr>
      </w:pPr>
      <w:r>
        <w:rPr>
          <w:sz w:val="22"/>
        </w:rPr>
        <w:t>At the end of each season, a synthesis of the daily reports (see appendix 1) will be</w:t>
      </w:r>
      <w:r>
        <w:rPr>
          <w:spacing w:val="-23"/>
          <w:sz w:val="22"/>
        </w:rPr>
        <w:t> </w:t>
      </w:r>
      <w:r>
        <w:rPr>
          <w:sz w:val="22"/>
        </w:rPr>
        <w:t>compiled with a focus on presenting the important events that have occurred during the working period. This compilation will be included in the yearly</w:t>
      </w:r>
      <w:r>
        <w:rPr>
          <w:spacing w:val="-7"/>
          <w:sz w:val="22"/>
        </w:rPr>
        <w:t> </w:t>
      </w:r>
      <w:r>
        <w:rPr>
          <w:sz w:val="22"/>
        </w:rPr>
        <w:t>report.</w:t>
      </w:r>
    </w:p>
    <w:p>
      <w:pPr>
        <w:spacing w:after="0" w:line="276" w:lineRule="auto"/>
        <w:jc w:val="left"/>
        <w:rPr>
          <w:sz w:val="22"/>
        </w:rPr>
        <w:sectPr>
          <w:pgSz w:w="12240" w:h="15840"/>
          <w:pgMar w:header="757" w:footer="907" w:top="1140" w:bottom="1100" w:left="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3"/>
        </w:rPr>
      </w:pPr>
    </w:p>
    <w:p>
      <w:pPr>
        <w:pStyle w:val="Heading3"/>
        <w:ind w:left="3433" w:right="2931"/>
      </w:pPr>
      <w:r>
        <w:rPr/>
        <w:t>APPENDIX 1</w:t>
      </w:r>
    </w:p>
    <w:p>
      <w:pPr>
        <w:spacing w:before="43"/>
        <w:ind w:left="3433" w:right="2933" w:firstLine="0"/>
        <w:jc w:val="center"/>
        <w:rPr>
          <w:b/>
          <w:sz w:val="32"/>
        </w:rPr>
      </w:pPr>
      <w:r>
        <w:rPr>
          <w:b/>
          <w:sz w:val="32"/>
        </w:rPr>
        <w:t>CLYDE RIVER HARBOUR CONSTRUCTION</w:t>
      </w:r>
    </w:p>
    <w:p>
      <w:pPr>
        <w:pStyle w:val="BodyText"/>
        <w:rPr>
          <w:b/>
          <w:sz w:val="32"/>
        </w:rPr>
      </w:pPr>
    </w:p>
    <w:p>
      <w:pPr>
        <w:pStyle w:val="BodyText"/>
        <w:rPr>
          <w:b/>
          <w:sz w:val="32"/>
        </w:rPr>
      </w:pPr>
    </w:p>
    <w:p>
      <w:pPr>
        <w:pStyle w:val="BodyText"/>
        <w:rPr>
          <w:b/>
          <w:sz w:val="32"/>
        </w:rPr>
      </w:pPr>
    </w:p>
    <w:p>
      <w:pPr>
        <w:pStyle w:val="Heading5"/>
        <w:spacing w:before="251"/>
        <w:ind w:left="3433" w:right="2931"/>
      </w:pPr>
      <w:r>
        <w:rPr/>
        <w:t>APPENDIX 1</w:t>
      </w:r>
    </w:p>
    <w:p>
      <w:pPr>
        <w:pStyle w:val="BodyText"/>
        <w:spacing w:before="11"/>
        <w:rPr>
          <w:b/>
          <w:sz w:val="27"/>
        </w:rPr>
      </w:pPr>
    </w:p>
    <w:p>
      <w:pPr>
        <w:spacing w:before="1"/>
        <w:ind w:left="3433" w:right="2930" w:firstLine="0"/>
        <w:jc w:val="center"/>
        <w:rPr>
          <w:b/>
          <w:sz w:val="28"/>
        </w:rPr>
      </w:pPr>
      <w:r>
        <w:rPr>
          <w:b/>
          <w:sz w:val="28"/>
        </w:rPr>
        <w:t>ESCP DAILY MONITORING SHEET</w:t>
      </w:r>
    </w:p>
    <w:p>
      <w:pPr>
        <w:spacing w:after="0"/>
        <w:jc w:val="center"/>
        <w:rPr>
          <w:sz w:val="28"/>
        </w:rPr>
        <w:sectPr>
          <w:pgSz w:w="12240" w:h="15840"/>
          <w:pgMar w:header="757" w:footer="907" w:top="1140" w:bottom="1100" w:left="0" w:right="500"/>
        </w:sectPr>
      </w:pPr>
    </w:p>
    <w:p>
      <w:pPr>
        <w:pStyle w:val="BodyText"/>
        <w:spacing w:after="39"/>
        <w:ind w:left="117"/>
        <w:rPr>
          <w:sz w:val="20"/>
        </w:rPr>
      </w:pPr>
      <w:r>
        <w:rPr>
          <w:sz w:val="20"/>
        </w:rPr>
        <w:drawing>
          <wp:inline distT="0" distB="0" distL="0" distR="0">
            <wp:extent cx="1124383" cy="507492"/>
            <wp:effectExtent l="0" t="0" r="0" b="0"/>
            <wp:docPr id="133" name="image146.jpeg"/>
            <wp:cNvGraphicFramePr>
              <a:graphicFrameLocks noChangeAspect="1"/>
            </wp:cNvGraphicFramePr>
            <a:graphic>
              <a:graphicData uri="http://schemas.openxmlformats.org/drawingml/2006/picture">
                <pic:pic>
                  <pic:nvPicPr>
                    <pic:cNvPr id="134" name="image146.jpeg"/>
                    <pic:cNvPicPr/>
                  </pic:nvPicPr>
                  <pic:blipFill>
                    <a:blip r:embed="rId226" cstate="print"/>
                    <a:stretch>
                      <a:fillRect/>
                    </a:stretch>
                  </pic:blipFill>
                  <pic:spPr>
                    <a:xfrm>
                      <a:off x="0" y="0"/>
                      <a:ext cx="1124383" cy="507492"/>
                    </a:xfrm>
                    <a:prstGeom prst="rect">
                      <a:avLst/>
                    </a:prstGeom>
                  </pic:spPr>
                </pic:pic>
              </a:graphicData>
            </a:graphic>
          </wp:inline>
        </w:drawing>
      </w:r>
      <w:r>
        <w:rPr>
          <w:sz w:val="20"/>
        </w:rPr>
      </w:r>
    </w:p>
    <w:tbl>
      <w:tblPr>
        <w:tblW w:w="0" w:type="auto"/>
        <w:jc w:val="left"/>
        <w:tblInd w:w="1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842"/>
        <w:gridCol w:w="3269"/>
        <w:gridCol w:w="946"/>
        <w:gridCol w:w="5223"/>
      </w:tblGrid>
      <w:tr>
        <w:trPr>
          <w:trHeight w:val="498" w:hRule="atLeast"/>
        </w:trPr>
        <w:tc>
          <w:tcPr>
            <w:tcW w:w="12280" w:type="dxa"/>
            <w:gridSpan w:val="4"/>
          </w:tcPr>
          <w:p>
            <w:pPr>
              <w:pStyle w:val="TableParagraph"/>
              <w:spacing w:before="34"/>
              <w:ind w:left="4703" w:right="4676"/>
              <w:jc w:val="center"/>
              <w:rPr>
                <w:rFonts w:ascii="Calibri"/>
                <w:b/>
                <w:sz w:val="15"/>
              </w:rPr>
            </w:pPr>
            <w:r>
              <w:rPr>
                <w:rFonts w:ascii="Calibri"/>
                <w:b/>
                <w:sz w:val="15"/>
              </w:rPr>
              <w:t>Environmental Monitoring Daily Report</w:t>
            </w:r>
          </w:p>
          <w:p>
            <w:pPr>
              <w:pStyle w:val="TableParagraph"/>
              <w:spacing w:before="76"/>
              <w:ind w:left="4703" w:right="4678"/>
              <w:jc w:val="center"/>
              <w:rPr>
                <w:rFonts w:ascii="Calibri"/>
                <w:b/>
                <w:sz w:val="15"/>
              </w:rPr>
            </w:pPr>
            <w:r>
              <w:rPr>
                <w:rFonts w:ascii="Calibri"/>
                <w:b/>
                <w:sz w:val="15"/>
              </w:rPr>
              <w:t>Clyde River Small Craft Harbour Development</w:t>
            </w:r>
          </w:p>
        </w:tc>
      </w:tr>
      <w:tr>
        <w:trPr>
          <w:trHeight w:val="244" w:hRule="atLeast"/>
        </w:trPr>
        <w:tc>
          <w:tcPr>
            <w:tcW w:w="2842" w:type="dxa"/>
          </w:tcPr>
          <w:p>
            <w:pPr>
              <w:pStyle w:val="TableParagraph"/>
              <w:spacing w:before="29"/>
              <w:ind w:left="26"/>
              <w:rPr>
                <w:rFonts w:ascii="Calibri"/>
                <w:b/>
                <w:sz w:val="15"/>
              </w:rPr>
            </w:pPr>
            <w:r>
              <w:rPr>
                <w:rFonts w:ascii="Calibri"/>
                <w:b/>
                <w:sz w:val="15"/>
              </w:rPr>
              <w:t>Date</w:t>
            </w:r>
          </w:p>
        </w:tc>
        <w:tc>
          <w:tcPr>
            <w:tcW w:w="3269" w:type="dxa"/>
          </w:tcPr>
          <w:p>
            <w:pPr>
              <w:pStyle w:val="TableParagraph"/>
              <w:spacing w:before="29"/>
              <w:ind w:left="26"/>
              <w:rPr>
                <w:rFonts w:ascii="Calibri"/>
                <w:b/>
                <w:sz w:val="15"/>
              </w:rPr>
            </w:pPr>
            <w:r>
              <w:rPr>
                <w:rFonts w:ascii="Calibri"/>
                <w:b/>
                <w:sz w:val="15"/>
              </w:rPr>
              <w:t>Year/Month/Day</w:t>
            </w:r>
          </w:p>
        </w:tc>
        <w:tc>
          <w:tcPr>
            <w:tcW w:w="946" w:type="dxa"/>
          </w:tcPr>
          <w:p>
            <w:pPr>
              <w:pStyle w:val="TableParagraph"/>
              <w:rPr>
                <w:rFonts w:ascii="Times New Roman"/>
                <w:sz w:val="14"/>
              </w:rPr>
            </w:pPr>
          </w:p>
        </w:tc>
        <w:tc>
          <w:tcPr>
            <w:tcW w:w="5223" w:type="dxa"/>
            <w:vMerge w:val="restart"/>
          </w:tcPr>
          <w:p>
            <w:pPr>
              <w:pStyle w:val="TableParagraph"/>
              <w:rPr>
                <w:rFonts w:ascii="Times New Roman"/>
                <w:sz w:val="14"/>
              </w:rPr>
            </w:pPr>
          </w:p>
        </w:tc>
      </w:tr>
      <w:tr>
        <w:trPr>
          <w:trHeight w:val="244" w:hRule="atLeast"/>
        </w:trPr>
        <w:tc>
          <w:tcPr>
            <w:tcW w:w="2842" w:type="dxa"/>
          </w:tcPr>
          <w:p>
            <w:pPr>
              <w:pStyle w:val="TableParagraph"/>
              <w:spacing w:before="29"/>
              <w:ind w:left="26"/>
              <w:rPr>
                <w:rFonts w:ascii="Calibri"/>
                <w:b/>
                <w:sz w:val="15"/>
              </w:rPr>
            </w:pPr>
            <w:r>
              <w:rPr>
                <w:rFonts w:ascii="Calibri"/>
                <w:b/>
                <w:sz w:val="15"/>
              </w:rPr>
              <w:t>Day</w:t>
            </w:r>
          </w:p>
        </w:tc>
        <w:tc>
          <w:tcPr>
            <w:tcW w:w="3269" w:type="dxa"/>
          </w:tcPr>
          <w:p>
            <w:pPr>
              <w:pStyle w:val="TableParagraph"/>
              <w:spacing w:before="29"/>
              <w:ind w:left="25"/>
              <w:rPr>
                <w:rFonts w:ascii="Calibri"/>
                <w:b/>
                <w:sz w:val="15"/>
              </w:rPr>
            </w:pPr>
            <w:r>
              <w:rPr>
                <w:rFonts w:ascii="Calibri"/>
                <w:b/>
                <w:sz w:val="15"/>
              </w:rPr>
              <w:t>Day</w:t>
            </w:r>
          </w:p>
        </w:tc>
        <w:tc>
          <w:tcPr>
            <w:tcW w:w="946" w:type="dxa"/>
          </w:tcPr>
          <w:p>
            <w:pPr>
              <w:pStyle w:val="TableParagraph"/>
              <w:rPr>
                <w:rFonts w:ascii="Times New Roman"/>
                <w:sz w:val="14"/>
              </w:rPr>
            </w:pPr>
          </w:p>
        </w:tc>
        <w:tc>
          <w:tcPr>
            <w:tcW w:w="5223" w:type="dxa"/>
            <w:vMerge/>
            <w:tcBorders>
              <w:top w:val="nil"/>
            </w:tcBorders>
          </w:tcPr>
          <w:p>
            <w:pPr>
              <w:rPr>
                <w:sz w:val="2"/>
                <w:szCs w:val="2"/>
              </w:rPr>
            </w:pPr>
          </w:p>
        </w:tc>
      </w:tr>
      <w:tr>
        <w:trPr>
          <w:trHeight w:val="244" w:hRule="atLeast"/>
        </w:trPr>
        <w:tc>
          <w:tcPr>
            <w:tcW w:w="2842" w:type="dxa"/>
          </w:tcPr>
          <w:p>
            <w:pPr>
              <w:pStyle w:val="TableParagraph"/>
              <w:spacing w:before="29"/>
              <w:ind w:left="26"/>
              <w:rPr>
                <w:rFonts w:ascii="Calibri"/>
                <w:b/>
                <w:sz w:val="15"/>
              </w:rPr>
            </w:pPr>
            <w:r>
              <w:rPr>
                <w:rFonts w:ascii="Calibri"/>
                <w:b/>
                <w:sz w:val="15"/>
              </w:rPr>
              <w:t>Tide</w:t>
            </w:r>
          </w:p>
        </w:tc>
        <w:tc>
          <w:tcPr>
            <w:tcW w:w="3269" w:type="dxa"/>
          </w:tcPr>
          <w:p>
            <w:pPr>
              <w:pStyle w:val="TableParagraph"/>
              <w:spacing w:before="29"/>
              <w:ind w:left="25"/>
              <w:rPr>
                <w:rFonts w:ascii="Calibri"/>
                <w:b/>
                <w:sz w:val="15"/>
              </w:rPr>
            </w:pPr>
            <w:r>
              <w:rPr>
                <w:rFonts w:ascii="Calibri"/>
                <w:b/>
                <w:sz w:val="15"/>
              </w:rPr>
              <w:t>Tide</w:t>
            </w:r>
          </w:p>
        </w:tc>
        <w:tc>
          <w:tcPr>
            <w:tcW w:w="946" w:type="dxa"/>
          </w:tcPr>
          <w:p>
            <w:pPr>
              <w:pStyle w:val="TableParagraph"/>
              <w:rPr>
                <w:rFonts w:ascii="Times New Roman"/>
                <w:sz w:val="14"/>
              </w:rPr>
            </w:pPr>
          </w:p>
        </w:tc>
        <w:tc>
          <w:tcPr>
            <w:tcW w:w="5223" w:type="dxa"/>
            <w:vMerge/>
            <w:tcBorders>
              <w:top w:val="nil"/>
            </w:tcBorders>
          </w:tcPr>
          <w:p>
            <w:pPr>
              <w:rPr>
                <w:sz w:val="2"/>
                <w:szCs w:val="2"/>
              </w:rPr>
            </w:pPr>
          </w:p>
        </w:tc>
      </w:tr>
      <w:tr>
        <w:trPr>
          <w:trHeight w:val="244" w:hRule="atLeast"/>
        </w:trPr>
        <w:tc>
          <w:tcPr>
            <w:tcW w:w="2842" w:type="dxa"/>
          </w:tcPr>
          <w:p>
            <w:pPr>
              <w:pStyle w:val="TableParagraph"/>
              <w:spacing w:before="29"/>
              <w:ind w:left="26"/>
              <w:rPr>
                <w:rFonts w:ascii="Calibri"/>
                <w:b/>
                <w:sz w:val="15"/>
              </w:rPr>
            </w:pPr>
            <w:r>
              <w:rPr>
                <w:rFonts w:ascii="Calibri"/>
                <w:b/>
                <w:sz w:val="15"/>
              </w:rPr>
              <w:t>EM</w:t>
            </w:r>
          </w:p>
        </w:tc>
        <w:tc>
          <w:tcPr>
            <w:tcW w:w="3269" w:type="dxa"/>
          </w:tcPr>
          <w:p>
            <w:pPr>
              <w:pStyle w:val="TableParagraph"/>
              <w:spacing w:before="29"/>
              <w:ind w:left="25"/>
              <w:rPr>
                <w:rFonts w:ascii="Calibri"/>
                <w:b/>
                <w:sz w:val="15"/>
              </w:rPr>
            </w:pPr>
            <w:r>
              <w:rPr>
                <w:rFonts w:ascii="Calibri"/>
                <w:b/>
                <w:sz w:val="15"/>
              </w:rPr>
              <w:t>Name Environmental Monitor</w:t>
            </w:r>
          </w:p>
        </w:tc>
        <w:tc>
          <w:tcPr>
            <w:tcW w:w="946" w:type="dxa"/>
          </w:tcPr>
          <w:p>
            <w:pPr>
              <w:pStyle w:val="TableParagraph"/>
              <w:rPr>
                <w:rFonts w:ascii="Times New Roman"/>
                <w:sz w:val="14"/>
              </w:rPr>
            </w:pPr>
          </w:p>
        </w:tc>
        <w:tc>
          <w:tcPr>
            <w:tcW w:w="5223" w:type="dxa"/>
            <w:vMerge/>
            <w:tcBorders>
              <w:top w:val="nil"/>
            </w:tcBorders>
          </w:tcPr>
          <w:p>
            <w:pPr>
              <w:rPr>
                <w:sz w:val="2"/>
                <w:szCs w:val="2"/>
              </w:rPr>
            </w:pPr>
          </w:p>
        </w:tc>
      </w:tr>
      <w:tr>
        <w:trPr>
          <w:trHeight w:val="244" w:hRule="atLeast"/>
        </w:trPr>
        <w:tc>
          <w:tcPr>
            <w:tcW w:w="2842" w:type="dxa"/>
          </w:tcPr>
          <w:p>
            <w:pPr>
              <w:pStyle w:val="TableParagraph"/>
              <w:spacing w:before="29"/>
              <w:ind w:left="26"/>
              <w:rPr>
                <w:rFonts w:ascii="Calibri"/>
                <w:b/>
                <w:sz w:val="15"/>
              </w:rPr>
            </w:pPr>
            <w:r>
              <w:rPr>
                <w:rFonts w:ascii="Calibri"/>
                <w:b/>
                <w:sz w:val="15"/>
              </w:rPr>
              <w:t>MMO</w:t>
            </w:r>
          </w:p>
        </w:tc>
        <w:tc>
          <w:tcPr>
            <w:tcW w:w="3269" w:type="dxa"/>
          </w:tcPr>
          <w:p>
            <w:pPr>
              <w:pStyle w:val="TableParagraph"/>
              <w:spacing w:before="29"/>
              <w:ind w:left="25"/>
              <w:rPr>
                <w:rFonts w:ascii="Calibri"/>
                <w:b/>
                <w:sz w:val="15"/>
              </w:rPr>
            </w:pPr>
            <w:r>
              <w:rPr>
                <w:rFonts w:ascii="Calibri"/>
                <w:b/>
                <w:sz w:val="15"/>
              </w:rPr>
              <w:t>Name Marine Mammal observer</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44" w:hRule="atLeast"/>
        </w:trPr>
        <w:tc>
          <w:tcPr>
            <w:tcW w:w="2842" w:type="dxa"/>
          </w:tcPr>
          <w:p>
            <w:pPr>
              <w:pStyle w:val="TableParagraph"/>
              <w:spacing w:before="29"/>
              <w:ind w:left="26"/>
              <w:rPr>
                <w:rFonts w:ascii="Calibri"/>
                <w:b/>
                <w:sz w:val="15"/>
              </w:rPr>
            </w:pPr>
            <w:r>
              <w:rPr>
                <w:rFonts w:ascii="Calibri"/>
                <w:b/>
                <w:sz w:val="15"/>
              </w:rPr>
              <w:t>Exclusion Zone</w:t>
            </w:r>
          </w:p>
        </w:tc>
        <w:tc>
          <w:tcPr>
            <w:tcW w:w="3269" w:type="dxa"/>
          </w:tcPr>
          <w:p>
            <w:pPr>
              <w:pStyle w:val="TableParagraph"/>
              <w:spacing w:before="29"/>
              <w:ind w:left="25"/>
              <w:rPr>
                <w:rFonts w:ascii="Calibri"/>
                <w:sz w:val="15"/>
              </w:rPr>
            </w:pPr>
            <w:r>
              <w:rPr>
                <w:rFonts w:ascii="Calibri"/>
                <w:sz w:val="15"/>
              </w:rPr>
              <w:t>Exculsion 500 m or more for piling activities</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44" w:hRule="atLeast"/>
        </w:trPr>
        <w:tc>
          <w:tcPr>
            <w:tcW w:w="2842" w:type="dxa"/>
            <w:vMerge w:val="restart"/>
          </w:tcPr>
          <w:p>
            <w:pPr>
              <w:pStyle w:val="TableParagraph"/>
              <w:rPr>
                <w:rFonts w:ascii="Calibri"/>
                <w:b/>
                <w:sz w:val="14"/>
              </w:rPr>
            </w:pPr>
          </w:p>
          <w:p>
            <w:pPr>
              <w:pStyle w:val="TableParagraph"/>
              <w:spacing w:before="113"/>
              <w:ind w:left="26"/>
              <w:rPr>
                <w:rFonts w:ascii="Calibri"/>
                <w:b/>
                <w:sz w:val="15"/>
              </w:rPr>
            </w:pPr>
            <w:r>
              <w:rPr>
                <w:rFonts w:ascii="Calibri"/>
                <w:b/>
                <w:sz w:val="15"/>
              </w:rPr>
              <w:t>Weather</w:t>
            </w:r>
          </w:p>
        </w:tc>
        <w:tc>
          <w:tcPr>
            <w:tcW w:w="3269" w:type="dxa"/>
          </w:tcPr>
          <w:p>
            <w:pPr>
              <w:pStyle w:val="TableParagraph"/>
              <w:spacing w:before="29"/>
              <w:ind w:left="25"/>
              <w:rPr>
                <w:rFonts w:ascii="Calibri"/>
                <w:sz w:val="15"/>
              </w:rPr>
            </w:pPr>
            <w:r>
              <w:rPr>
                <w:rFonts w:ascii="Calibri"/>
                <w:sz w:val="15"/>
              </w:rPr>
              <w:t>Sunny (1), Cloudy (2), Fog(3)</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44" w:hRule="atLeast"/>
        </w:trPr>
        <w:tc>
          <w:tcPr>
            <w:tcW w:w="2842" w:type="dxa"/>
            <w:vMerge/>
            <w:tcBorders>
              <w:top w:val="nil"/>
            </w:tcBorders>
          </w:tcPr>
          <w:p>
            <w:pPr>
              <w:rPr>
                <w:sz w:val="2"/>
                <w:szCs w:val="2"/>
              </w:rPr>
            </w:pPr>
          </w:p>
        </w:tc>
        <w:tc>
          <w:tcPr>
            <w:tcW w:w="3269" w:type="dxa"/>
          </w:tcPr>
          <w:p>
            <w:pPr>
              <w:pStyle w:val="TableParagraph"/>
              <w:spacing w:before="29"/>
              <w:ind w:left="25"/>
              <w:rPr>
                <w:rFonts w:ascii="Calibri"/>
                <w:sz w:val="15"/>
              </w:rPr>
            </w:pPr>
            <w:r>
              <w:rPr>
                <w:rFonts w:ascii="Calibri"/>
                <w:sz w:val="15"/>
              </w:rPr>
              <w:t>Rain (1), Snow (2), Blizzard (3), Other (4)</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44" w:hRule="atLeast"/>
        </w:trPr>
        <w:tc>
          <w:tcPr>
            <w:tcW w:w="2842" w:type="dxa"/>
            <w:vMerge/>
            <w:tcBorders>
              <w:top w:val="nil"/>
            </w:tcBorders>
          </w:tcPr>
          <w:p>
            <w:pPr>
              <w:rPr>
                <w:sz w:val="2"/>
                <w:szCs w:val="2"/>
              </w:rPr>
            </w:pPr>
          </w:p>
        </w:tc>
        <w:tc>
          <w:tcPr>
            <w:tcW w:w="3269" w:type="dxa"/>
          </w:tcPr>
          <w:p>
            <w:pPr>
              <w:pStyle w:val="TableParagraph"/>
              <w:spacing w:before="29"/>
              <w:ind w:left="25"/>
              <w:rPr>
                <w:rFonts w:ascii="Calibri" w:hAnsi="Calibri"/>
                <w:sz w:val="15"/>
              </w:rPr>
            </w:pPr>
            <w:r>
              <w:rPr>
                <w:rFonts w:ascii="Calibri" w:hAnsi="Calibri"/>
                <w:sz w:val="15"/>
              </w:rPr>
              <w:t>Mid day temperature (°C)</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44" w:hRule="atLeast"/>
        </w:trPr>
        <w:tc>
          <w:tcPr>
            <w:tcW w:w="2842" w:type="dxa"/>
            <w:vMerge w:val="restart"/>
            <w:shd w:val="clear" w:color="auto" w:fill="D9D9D9"/>
          </w:tcPr>
          <w:p>
            <w:pPr>
              <w:pStyle w:val="TableParagraph"/>
              <w:rPr>
                <w:rFonts w:ascii="Calibri"/>
                <w:b/>
                <w:sz w:val="14"/>
              </w:rPr>
            </w:pPr>
          </w:p>
          <w:p>
            <w:pPr>
              <w:pStyle w:val="TableParagraph"/>
              <w:rPr>
                <w:rFonts w:ascii="Calibri"/>
                <w:b/>
                <w:sz w:val="14"/>
              </w:rPr>
            </w:pPr>
          </w:p>
          <w:p>
            <w:pPr>
              <w:pStyle w:val="TableParagraph"/>
              <w:rPr>
                <w:rFonts w:ascii="Calibri"/>
                <w:b/>
                <w:sz w:val="14"/>
              </w:rPr>
            </w:pPr>
          </w:p>
          <w:p>
            <w:pPr>
              <w:pStyle w:val="TableParagraph"/>
              <w:rPr>
                <w:rFonts w:ascii="Calibri"/>
                <w:b/>
                <w:sz w:val="14"/>
              </w:rPr>
            </w:pPr>
          </w:p>
          <w:p>
            <w:pPr>
              <w:pStyle w:val="TableParagraph"/>
              <w:rPr>
                <w:rFonts w:ascii="Calibri"/>
                <w:b/>
                <w:sz w:val="14"/>
              </w:rPr>
            </w:pPr>
          </w:p>
          <w:p>
            <w:pPr>
              <w:pStyle w:val="TableParagraph"/>
              <w:spacing w:before="1"/>
              <w:rPr>
                <w:rFonts w:ascii="Calibri"/>
                <w:b/>
                <w:sz w:val="20"/>
              </w:rPr>
            </w:pPr>
          </w:p>
          <w:p>
            <w:pPr>
              <w:pStyle w:val="TableParagraph"/>
              <w:ind w:left="26"/>
              <w:rPr>
                <w:rFonts w:ascii="Calibri"/>
                <w:b/>
                <w:sz w:val="15"/>
              </w:rPr>
            </w:pPr>
            <w:r>
              <w:rPr>
                <w:rFonts w:ascii="Calibri"/>
                <w:b/>
                <w:sz w:val="15"/>
              </w:rPr>
              <w:t>Activities</w:t>
            </w:r>
          </w:p>
        </w:tc>
        <w:tc>
          <w:tcPr>
            <w:tcW w:w="3269" w:type="dxa"/>
          </w:tcPr>
          <w:p>
            <w:pPr>
              <w:pStyle w:val="TableParagraph"/>
              <w:spacing w:before="29"/>
              <w:ind w:left="25"/>
              <w:rPr>
                <w:rFonts w:ascii="Calibri"/>
                <w:sz w:val="15"/>
              </w:rPr>
            </w:pPr>
            <w:r>
              <w:rPr>
                <w:rFonts w:ascii="Calibri"/>
                <w:sz w:val="15"/>
              </w:rPr>
              <w:t>Drilling </w:t>
            </w:r>
            <w:r>
              <w:rPr>
                <w:rFonts w:ascii="Calibri"/>
                <w:color w:val="FF0000"/>
                <w:sz w:val="15"/>
              </w:rPr>
              <w:t>(number) </w:t>
            </w:r>
            <w:r>
              <w:rPr>
                <w:rFonts w:ascii="Calibri"/>
                <w:sz w:val="15"/>
              </w:rPr>
              <w:t>/ Blasting</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44" w:hRule="atLeast"/>
        </w:trPr>
        <w:tc>
          <w:tcPr>
            <w:tcW w:w="2842" w:type="dxa"/>
            <w:vMerge/>
            <w:tcBorders>
              <w:top w:val="nil"/>
            </w:tcBorders>
            <w:shd w:val="clear" w:color="auto" w:fill="D9D9D9"/>
          </w:tcPr>
          <w:p>
            <w:pPr>
              <w:rPr>
                <w:sz w:val="2"/>
                <w:szCs w:val="2"/>
              </w:rPr>
            </w:pPr>
          </w:p>
        </w:tc>
        <w:tc>
          <w:tcPr>
            <w:tcW w:w="3269" w:type="dxa"/>
          </w:tcPr>
          <w:p>
            <w:pPr>
              <w:pStyle w:val="TableParagraph"/>
              <w:spacing w:before="29"/>
              <w:ind w:left="25"/>
              <w:rPr>
                <w:rFonts w:ascii="Calibri"/>
                <w:sz w:val="15"/>
              </w:rPr>
            </w:pPr>
            <w:r>
              <w:rPr>
                <w:rFonts w:ascii="Calibri"/>
                <w:sz w:val="15"/>
              </w:rPr>
              <w:t>From Quarry to screen </w:t>
            </w:r>
            <w:r>
              <w:rPr>
                <w:rFonts w:ascii="Calibri"/>
                <w:color w:val="FF0000"/>
                <w:sz w:val="15"/>
              </w:rPr>
              <w:t>(loads)</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44" w:hRule="atLeast"/>
        </w:trPr>
        <w:tc>
          <w:tcPr>
            <w:tcW w:w="2842" w:type="dxa"/>
            <w:vMerge/>
            <w:tcBorders>
              <w:top w:val="nil"/>
            </w:tcBorders>
            <w:shd w:val="clear" w:color="auto" w:fill="D9D9D9"/>
          </w:tcPr>
          <w:p>
            <w:pPr>
              <w:rPr>
                <w:sz w:val="2"/>
                <w:szCs w:val="2"/>
              </w:rPr>
            </w:pPr>
          </w:p>
        </w:tc>
        <w:tc>
          <w:tcPr>
            <w:tcW w:w="3269" w:type="dxa"/>
          </w:tcPr>
          <w:p>
            <w:pPr>
              <w:pStyle w:val="TableParagraph"/>
              <w:spacing w:before="29"/>
              <w:ind w:left="25"/>
              <w:rPr>
                <w:rFonts w:ascii="Calibri"/>
                <w:sz w:val="15"/>
              </w:rPr>
            </w:pPr>
            <w:r>
              <w:rPr>
                <w:rFonts w:ascii="Calibri"/>
                <w:sz w:val="15"/>
              </w:rPr>
              <w:t>Transport contract </w:t>
            </w:r>
            <w:r>
              <w:rPr>
                <w:rFonts w:ascii="Calibri"/>
                <w:color w:val="FF0000"/>
                <w:sz w:val="15"/>
              </w:rPr>
              <w:t>(loads)</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44" w:hRule="atLeast"/>
        </w:trPr>
        <w:tc>
          <w:tcPr>
            <w:tcW w:w="2842" w:type="dxa"/>
            <w:vMerge/>
            <w:tcBorders>
              <w:top w:val="nil"/>
            </w:tcBorders>
            <w:shd w:val="clear" w:color="auto" w:fill="D9D9D9"/>
          </w:tcPr>
          <w:p>
            <w:pPr>
              <w:rPr>
                <w:sz w:val="2"/>
                <w:szCs w:val="2"/>
              </w:rPr>
            </w:pPr>
          </w:p>
        </w:tc>
        <w:tc>
          <w:tcPr>
            <w:tcW w:w="3269" w:type="dxa"/>
          </w:tcPr>
          <w:p>
            <w:pPr>
              <w:pStyle w:val="TableParagraph"/>
              <w:spacing w:before="29"/>
              <w:ind w:left="25"/>
              <w:rPr>
                <w:rFonts w:ascii="Calibri"/>
                <w:sz w:val="15"/>
              </w:rPr>
            </w:pPr>
            <w:r>
              <w:rPr>
                <w:rFonts w:ascii="Calibri"/>
                <w:sz w:val="15"/>
              </w:rPr>
              <w:t>transport outside contract </w:t>
            </w:r>
            <w:r>
              <w:rPr>
                <w:rFonts w:ascii="Calibri"/>
                <w:color w:val="FF0000"/>
                <w:sz w:val="15"/>
              </w:rPr>
              <w:t>(loads)</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44" w:hRule="atLeast"/>
        </w:trPr>
        <w:tc>
          <w:tcPr>
            <w:tcW w:w="2842" w:type="dxa"/>
            <w:vMerge/>
            <w:tcBorders>
              <w:top w:val="nil"/>
            </w:tcBorders>
            <w:shd w:val="clear" w:color="auto" w:fill="D9D9D9"/>
          </w:tcPr>
          <w:p>
            <w:pPr>
              <w:rPr>
                <w:sz w:val="2"/>
                <w:szCs w:val="2"/>
              </w:rPr>
            </w:pPr>
          </w:p>
        </w:tc>
        <w:tc>
          <w:tcPr>
            <w:tcW w:w="3269" w:type="dxa"/>
          </w:tcPr>
          <w:p>
            <w:pPr>
              <w:pStyle w:val="TableParagraph"/>
              <w:spacing w:before="29"/>
              <w:ind w:left="25"/>
              <w:rPr>
                <w:rFonts w:ascii="Calibri"/>
                <w:sz w:val="15"/>
              </w:rPr>
            </w:pPr>
            <w:r>
              <w:rPr>
                <w:rFonts w:ascii="Calibri"/>
                <w:sz w:val="15"/>
              </w:rPr>
              <w:t>Dredging</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44" w:hRule="atLeast"/>
        </w:trPr>
        <w:tc>
          <w:tcPr>
            <w:tcW w:w="2842" w:type="dxa"/>
            <w:vMerge/>
            <w:tcBorders>
              <w:top w:val="nil"/>
            </w:tcBorders>
            <w:shd w:val="clear" w:color="auto" w:fill="D9D9D9"/>
          </w:tcPr>
          <w:p>
            <w:pPr>
              <w:rPr>
                <w:sz w:val="2"/>
                <w:szCs w:val="2"/>
              </w:rPr>
            </w:pPr>
          </w:p>
        </w:tc>
        <w:tc>
          <w:tcPr>
            <w:tcW w:w="3269" w:type="dxa"/>
          </w:tcPr>
          <w:p>
            <w:pPr>
              <w:pStyle w:val="TableParagraph"/>
              <w:spacing w:before="29"/>
              <w:ind w:left="25"/>
              <w:rPr>
                <w:rFonts w:ascii="Calibri"/>
                <w:sz w:val="15"/>
              </w:rPr>
            </w:pPr>
            <w:r>
              <w:rPr>
                <w:rFonts w:ascii="Calibri"/>
                <w:sz w:val="15"/>
              </w:rPr>
              <w:t>Infilling</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44" w:hRule="atLeast"/>
        </w:trPr>
        <w:tc>
          <w:tcPr>
            <w:tcW w:w="2842" w:type="dxa"/>
            <w:vMerge/>
            <w:tcBorders>
              <w:top w:val="nil"/>
            </w:tcBorders>
            <w:shd w:val="clear" w:color="auto" w:fill="D9D9D9"/>
          </w:tcPr>
          <w:p>
            <w:pPr>
              <w:rPr>
                <w:sz w:val="2"/>
                <w:szCs w:val="2"/>
              </w:rPr>
            </w:pPr>
          </w:p>
        </w:tc>
        <w:tc>
          <w:tcPr>
            <w:tcW w:w="3269" w:type="dxa"/>
          </w:tcPr>
          <w:p>
            <w:pPr>
              <w:pStyle w:val="TableParagraph"/>
              <w:spacing w:before="29"/>
              <w:ind w:left="25"/>
              <w:rPr>
                <w:rFonts w:ascii="Calibri"/>
                <w:sz w:val="15"/>
              </w:rPr>
            </w:pPr>
            <w:r>
              <w:rPr>
                <w:rFonts w:ascii="Calibri"/>
                <w:sz w:val="15"/>
              </w:rPr>
              <w:t>Construction</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325" w:hRule="atLeast"/>
        </w:trPr>
        <w:tc>
          <w:tcPr>
            <w:tcW w:w="2842" w:type="dxa"/>
            <w:vMerge/>
            <w:tcBorders>
              <w:top w:val="nil"/>
            </w:tcBorders>
            <w:shd w:val="clear" w:color="auto" w:fill="D9D9D9"/>
          </w:tcPr>
          <w:p>
            <w:pPr>
              <w:rPr>
                <w:sz w:val="2"/>
                <w:szCs w:val="2"/>
              </w:rPr>
            </w:pPr>
          </w:p>
        </w:tc>
        <w:tc>
          <w:tcPr>
            <w:tcW w:w="3269" w:type="dxa"/>
          </w:tcPr>
          <w:p>
            <w:pPr>
              <w:pStyle w:val="TableParagraph"/>
              <w:spacing w:before="73"/>
              <w:ind w:left="25"/>
              <w:rPr>
                <w:rFonts w:ascii="Calibri"/>
                <w:sz w:val="15"/>
              </w:rPr>
            </w:pPr>
            <w:r>
              <w:rPr>
                <w:rFonts w:ascii="Calibri"/>
                <w:sz w:val="15"/>
              </w:rPr>
              <w:t>Sieving test on rocks</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44" w:hRule="atLeast"/>
        </w:trPr>
        <w:tc>
          <w:tcPr>
            <w:tcW w:w="2842" w:type="dxa"/>
            <w:vMerge/>
            <w:tcBorders>
              <w:top w:val="nil"/>
            </w:tcBorders>
            <w:shd w:val="clear" w:color="auto" w:fill="D9D9D9"/>
          </w:tcPr>
          <w:p>
            <w:pPr>
              <w:rPr>
                <w:sz w:val="2"/>
                <w:szCs w:val="2"/>
              </w:rPr>
            </w:pPr>
          </w:p>
        </w:tc>
        <w:tc>
          <w:tcPr>
            <w:tcW w:w="3269" w:type="dxa"/>
          </w:tcPr>
          <w:p>
            <w:pPr>
              <w:pStyle w:val="TableParagraph"/>
              <w:spacing w:before="29"/>
              <w:ind w:left="25"/>
              <w:rPr>
                <w:rFonts w:ascii="Calibri"/>
                <w:sz w:val="15"/>
              </w:rPr>
            </w:pPr>
            <w:r>
              <w:rPr>
                <w:rFonts w:ascii="Calibri"/>
                <w:sz w:val="15"/>
              </w:rPr>
              <w:t>Other</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417" w:hRule="atLeast"/>
        </w:trPr>
        <w:tc>
          <w:tcPr>
            <w:tcW w:w="2842" w:type="dxa"/>
            <w:vMerge w:val="restart"/>
          </w:tcPr>
          <w:p>
            <w:pPr>
              <w:pStyle w:val="TableParagraph"/>
              <w:rPr>
                <w:rFonts w:ascii="Calibri"/>
                <w:b/>
                <w:sz w:val="14"/>
              </w:rPr>
            </w:pPr>
          </w:p>
          <w:p>
            <w:pPr>
              <w:pStyle w:val="TableParagraph"/>
              <w:spacing w:before="118"/>
              <w:ind w:left="26"/>
              <w:rPr>
                <w:rFonts w:ascii="Calibri"/>
                <w:b/>
                <w:sz w:val="15"/>
              </w:rPr>
            </w:pPr>
            <w:r>
              <w:rPr>
                <w:rFonts w:ascii="Calibri"/>
                <w:b/>
                <w:sz w:val="15"/>
              </w:rPr>
              <w:t>Wildlife</w:t>
            </w:r>
          </w:p>
        </w:tc>
        <w:tc>
          <w:tcPr>
            <w:tcW w:w="3269" w:type="dxa"/>
          </w:tcPr>
          <w:p>
            <w:pPr>
              <w:pStyle w:val="TableParagraph"/>
              <w:spacing w:before="116"/>
              <w:ind w:left="25"/>
              <w:rPr>
                <w:rFonts w:ascii="Calibri"/>
                <w:sz w:val="15"/>
              </w:rPr>
            </w:pPr>
            <w:r>
              <w:rPr>
                <w:rFonts w:ascii="Calibri"/>
                <w:sz w:val="15"/>
              </w:rPr>
              <w:t>Wildlife Observation (</w:t>
            </w:r>
            <w:r>
              <w:rPr>
                <w:rFonts w:ascii="Calibri"/>
                <w:color w:val="FF0000"/>
                <w:sz w:val="15"/>
              </w:rPr>
              <w:t>Nb animals</w:t>
            </w:r>
            <w:r>
              <w:rPr>
                <w:rFonts w:ascii="Calibri"/>
                <w:sz w:val="15"/>
              </w:rPr>
              <w:t>)</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340" w:hRule="atLeast"/>
        </w:trPr>
        <w:tc>
          <w:tcPr>
            <w:tcW w:w="2842" w:type="dxa"/>
            <w:vMerge/>
            <w:tcBorders>
              <w:top w:val="nil"/>
            </w:tcBorders>
          </w:tcPr>
          <w:p>
            <w:pPr>
              <w:rPr>
                <w:sz w:val="2"/>
                <w:szCs w:val="2"/>
              </w:rPr>
            </w:pPr>
          </w:p>
        </w:tc>
        <w:tc>
          <w:tcPr>
            <w:tcW w:w="3269" w:type="dxa"/>
          </w:tcPr>
          <w:p>
            <w:pPr>
              <w:pStyle w:val="TableParagraph"/>
              <w:spacing w:line="165" w:lineRule="exact"/>
              <w:ind w:left="25"/>
              <w:rPr>
                <w:rFonts w:ascii="Calibri"/>
                <w:sz w:val="15"/>
              </w:rPr>
            </w:pPr>
            <w:r>
              <w:rPr>
                <w:rFonts w:ascii="Calibri"/>
                <w:sz w:val="15"/>
              </w:rPr>
              <w:t>Wild life Mitigation (refer to daily wildlife</w:t>
            </w:r>
          </w:p>
          <w:p>
            <w:pPr>
              <w:pStyle w:val="TableParagraph"/>
              <w:spacing w:line="142" w:lineRule="exact" w:before="13"/>
              <w:ind w:left="25"/>
              <w:rPr>
                <w:rFonts w:ascii="Calibri"/>
                <w:sz w:val="15"/>
              </w:rPr>
            </w:pPr>
            <w:r>
              <w:rPr>
                <w:rFonts w:ascii="Calibri"/>
                <w:sz w:val="15"/>
              </w:rPr>
              <w:t>monitoring)</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810" w:hRule="atLeast"/>
        </w:trPr>
        <w:tc>
          <w:tcPr>
            <w:tcW w:w="2842" w:type="dxa"/>
            <w:shd w:val="clear" w:color="auto" w:fill="8DB4E2"/>
          </w:tcPr>
          <w:p>
            <w:pPr>
              <w:pStyle w:val="TableParagraph"/>
              <w:rPr>
                <w:rFonts w:ascii="Calibri"/>
                <w:b/>
                <w:sz w:val="14"/>
              </w:rPr>
            </w:pPr>
          </w:p>
          <w:p>
            <w:pPr>
              <w:pStyle w:val="TableParagraph"/>
              <w:spacing w:before="7"/>
              <w:rPr>
                <w:rFonts w:ascii="Calibri"/>
                <w:b/>
                <w:sz w:val="11"/>
              </w:rPr>
            </w:pPr>
          </w:p>
          <w:p>
            <w:pPr>
              <w:pStyle w:val="TableParagraph"/>
              <w:ind w:left="26"/>
              <w:rPr>
                <w:rFonts w:ascii="Calibri"/>
                <w:b/>
                <w:sz w:val="15"/>
              </w:rPr>
            </w:pPr>
            <w:r>
              <w:rPr>
                <w:rFonts w:ascii="Calibri"/>
                <w:b/>
                <w:sz w:val="15"/>
              </w:rPr>
              <w:t>Waterbody Turbidity ocean</w:t>
            </w:r>
          </w:p>
        </w:tc>
        <w:tc>
          <w:tcPr>
            <w:tcW w:w="3269" w:type="dxa"/>
          </w:tcPr>
          <w:p>
            <w:pPr>
              <w:pStyle w:val="TableParagraph"/>
              <w:spacing w:line="256" w:lineRule="auto" w:before="1"/>
              <w:ind w:left="25"/>
              <w:rPr>
                <w:rFonts w:ascii="Calibri"/>
                <w:sz w:val="15"/>
              </w:rPr>
            </w:pPr>
            <w:r>
              <w:rPr>
                <w:rFonts w:ascii="Calibri"/>
                <w:b/>
                <w:sz w:val="15"/>
              </w:rPr>
              <w:t>Waterbody Turbidity </w:t>
            </w:r>
            <w:r>
              <w:rPr>
                <w:rFonts w:ascii="Calibri"/>
                <w:sz w:val="15"/>
              </w:rPr>
              <w:t>Increase 8 NTU from BG level 24 hr, Max increase 2 NTU from BG level 30 days</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1905" w:hRule="atLeast"/>
        </w:trPr>
        <w:tc>
          <w:tcPr>
            <w:tcW w:w="2842" w:type="dxa"/>
            <w:shd w:val="clear" w:color="auto" w:fill="8DB4E2"/>
          </w:tcPr>
          <w:p>
            <w:pPr>
              <w:pStyle w:val="TableParagraph"/>
              <w:rPr>
                <w:rFonts w:ascii="Calibri"/>
                <w:b/>
                <w:sz w:val="14"/>
              </w:rPr>
            </w:pPr>
          </w:p>
          <w:p>
            <w:pPr>
              <w:pStyle w:val="TableParagraph"/>
              <w:rPr>
                <w:rFonts w:ascii="Calibri"/>
                <w:b/>
                <w:sz w:val="14"/>
              </w:rPr>
            </w:pPr>
          </w:p>
          <w:p>
            <w:pPr>
              <w:pStyle w:val="TableParagraph"/>
              <w:rPr>
                <w:rFonts w:ascii="Calibri"/>
                <w:b/>
                <w:sz w:val="14"/>
              </w:rPr>
            </w:pPr>
          </w:p>
          <w:p>
            <w:pPr>
              <w:pStyle w:val="TableParagraph"/>
              <w:rPr>
                <w:rFonts w:ascii="Calibri"/>
                <w:b/>
                <w:sz w:val="14"/>
              </w:rPr>
            </w:pPr>
          </w:p>
          <w:p>
            <w:pPr>
              <w:pStyle w:val="TableParagraph"/>
              <w:spacing w:before="5"/>
              <w:rPr>
                <w:rFonts w:ascii="Calibri"/>
                <w:b/>
                <w:sz w:val="14"/>
              </w:rPr>
            </w:pPr>
          </w:p>
          <w:p>
            <w:pPr>
              <w:pStyle w:val="TableParagraph"/>
              <w:ind w:left="26"/>
              <w:rPr>
                <w:rFonts w:ascii="Calibri"/>
                <w:b/>
                <w:sz w:val="15"/>
              </w:rPr>
            </w:pPr>
            <w:r>
              <w:rPr>
                <w:rFonts w:ascii="Calibri"/>
                <w:b/>
                <w:sz w:val="15"/>
              </w:rPr>
              <w:t>Erosion/sediment</w:t>
            </w:r>
          </w:p>
        </w:tc>
        <w:tc>
          <w:tcPr>
            <w:tcW w:w="3269" w:type="dxa"/>
          </w:tcPr>
          <w:p>
            <w:pPr>
              <w:pStyle w:val="TableParagraph"/>
              <w:spacing w:line="256" w:lineRule="auto" w:before="73"/>
              <w:ind w:left="25"/>
              <w:rPr>
                <w:rFonts w:ascii="Calibri"/>
                <w:sz w:val="15"/>
              </w:rPr>
            </w:pPr>
            <w:r>
              <w:rPr>
                <w:rFonts w:ascii="Calibri"/>
                <w:b/>
                <w:sz w:val="15"/>
              </w:rPr>
              <w:t>Erosion/sediment control &amp; surface water Quality </w:t>
            </w:r>
            <w:r>
              <w:rPr>
                <w:rFonts w:ascii="Calibri"/>
                <w:sz w:val="15"/>
              </w:rPr>
              <w:t>All surface runoff or discharges impacted by construction activities associated with the Project, where flow may directly or indirectly enter Water, shall not exceed the following Effluent quality limits TSS: 50 mg/L max average, 100 mg/L max grab sample</w:t>
            </w:r>
          </w:p>
          <w:p>
            <w:pPr>
              <w:pStyle w:val="TableParagraph"/>
              <w:spacing w:line="256" w:lineRule="auto" w:before="6"/>
              <w:ind w:left="25" w:right="1229"/>
              <w:rPr>
                <w:rFonts w:ascii="Calibri"/>
                <w:sz w:val="15"/>
              </w:rPr>
            </w:pPr>
            <w:r>
              <w:rPr>
                <w:rFonts w:ascii="Calibri"/>
                <w:sz w:val="15"/>
              </w:rPr>
              <w:t>Oil &amp; grease: No visible sheen pH: between 6.0 and 9.5</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63" w:hRule="atLeast"/>
        </w:trPr>
        <w:tc>
          <w:tcPr>
            <w:tcW w:w="2842" w:type="dxa"/>
          </w:tcPr>
          <w:p>
            <w:pPr>
              <w:pStyle w:val="TableParagraph"/>
              <w:spacing w:before="39"/>
              <w:ind w:left="26"/>
              <w:rPr>
                <w:rFonts w:ascii="Calibri"/>
                <w:b/>
                <w:sz w:val="15"/>
              </w:rPr>
            </w:pPr>
            <w:r>
              <w:rPr>
                <w:rFonts w:ascii="Calibri"/>
                <w:b/>
                <w:sz w:val="15"/>
              </w:rPr>
              <w:t>Traffic Control</w:t>
            </w:r>
          </w:p>
        </w:tc>
        <w:tc>
          <w:tcPr>
            <w:tcW w:w="3269" w:type="dxa"/>
          </w:tcPr>
          <w:p>
            <w:pPr>
              <w:pStyle w:val="TableParagraph"/>
              <w:spacing w:before="39"/>
              <w:ind w:left="25"/>
              <w:rPr>
                <w:rFonts w:ascii="Calibri"/>
                <w:b/>
                <w:sz w:val="15"/>
              </w:rPr>
            </w:pPr>
            <w:r>
              <w:rPr>
                <w:rFonts w:ascii="Calibri"/>
                <w:b/>
                <w:sz w:val="15"/>
              </w:rPr>
              <w:t>Traffic Control</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bl>
    <w:p>
      <w:pPr>
        <w:spacing w:after="0"/>
        <w:rPr>
          <w:rFonts w:ascii="Times New Roman"/>
          <w:sz w:val="14"/>
        </w:rPr>
        <w:sectPr>
          <w:headerReference w:type="default" r:id="rId224"/>
          <w:footerReference w:type="default" r:id="rId225"/>
          <w:pgSz w:w="15840" w:h="12240" w:orient="landscape"/>
          <w:pgMar w:header="0" w:footer="334" w:top="1100" w:bottom="520" w:left="900" w:right="2260"/>
          <w:pgNumType w:start="1"/>
        </w:sectPr>
      </w:pPr>
    </w:p>
    <w:tbl>
      <w:tblPr>
        <w:tblW w:w="0" w:type="auto"/>
        <w:jc w:val="left"/>
        <w:tblInd w:w="1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842"/>
        <w:gridCol w:w="3269"/>
        <w:gridCol w:w="946"/>
        <w:gridCol w:w="5223"/>
      </w:tblGrid>
      <w:tr>
        <w:trPr>
          <w:trHeight w:val="498" w:hRule="atLeast"/>
        </w:trPr>
        <w:tc>
          <w:tcPr>
            <w:tcW w:w="12280" w:type="dxa"/>
            <w:gridSpan w:val="4"/>
          </w:tcPr>
          <w:p>
            <w:pPr>
              <w:pStyle w:val="TableParagraph"/>
              <w:spacing w:before="34"/>
              <w:ind w:left="4703" w:right="4676"/>
              <w:jc w:val="center"/>
              <w:rPr>
                <w:rFonts w:ascii="Calibri"/>
                <w:b/>
                <w:sz w:val="15"/>
              </w:rPr>
            </w:pPr>
            <w:r>
              <w:rPr>
                <w:rFonts w:ascii="Calibri"/>
                <w:b/>
                <w:sz w:val="15"/>
              </w:rPr>
              <w:t>Environmental Monitoring Daily Report</w:t>
            </w:r>
          </w:p>
          <w:p>
            <w:pPr>
              <w:pStyle w:val="TableParagraph"/>
              <w:spacing w:before="76"/>
              <w:ind w:left="4703" w:right="4678"/>
              <w:jc w:val="center"/>
              <w:rPr>
                <w:rFonts w:ascii="Calibri"/>
                <w:b/>
                <w:sz w:val="15"/>
              </w:rPr>
            </w:pPr>
            <w:r>
              <w:rPr>
                <w:rFonts w:ascii="Calibri"/>
                <w:b/>
                <w:sz w:val="15"/>
              </w:rPr>
              <w:t>Clyde River Small Craft Harbour Development</w:t>
            </w:r>
          </w:p>
        </w:tc>
      </w:tr>
      <w:tr>
        <w:trPr>
          <w:trHeight w:val="517" w:hRule="atLeast"/>
        </w:trPr>
        <w:tc>
          <w:tcPr>
            <w:tcW w:w="2842" w:type="dxa"/>
          </w:tcPr>
          <w:p>
            <w:pPr>
              <w:pStyle w:val="TableParagraph"/>
              <w:spacing w:before="10"/>
              <w:rPr>
                <w:rFonts w:ascii="Calibri"/>
                <w:b/>
                <w:sz w:val="13"/>
              </w:rPr>
            </w:pPr>
          </w:p>
          <w:p>
            <w:pPr>
              <w:pStyle w:val="TableParagraph"/>
              <w:ind w:left="26"/>
              <w:rPr>
                <w:rFonts w:ascii="Calibri"/>
                <w:b/>
                <w:sz w:val="15"/>
              </w:rPr>
            </w:pPr>
            <w:r>
              <w:rPr>
                <w:rFonts w:ascii="Calibri"/>
                <w:b/>
                <w:sz w:val="15"/>
              </w:rPr>
              <w:t>Hydroacoustic monitoring</w:t>
            </w:r>
          </w:p>
        </w:tc>
        <w:tc>
          <w:tcPr>
            <w:tcW w:w="3269" w:type="dxa"/>
          </w:tcPr>
          <w:p>
            <w:pPr>
              <w:pStyle w:val="TableParagraph"/>
              <w:spacing w:before="1"/>
              <w:ind w:left="25"/>
              <w:rPr>
                <w:rFonts w:ascii="Calibri"/>
                <w:sz w:val="15"/>
              </w:rPr>
            </w:pPr>
            <w:r>
              <w:rPr>
                <w:rFonts w:ascii="Calibri"/>
                <w:b/>
                <w:sz w:val="15"/>
              </w:rPr>
              <w:t>Hydroacoustic monitoring</w:t>
            </w:r>
            <w:r>
              <w:rPr>
                <w:rFonts w:ascii="Calibri"/>
                <w:sz w:val="15"/>
              </w:rPr>
              <w:t>. Underwater sound level</w:t>
            </w:r>
          </w:p>
          <w:p>
            <w:pPr>
              <w:pStyle w:val="TableParagraph"/>
              <w:spacing w:line="190" w:lineRule="atLeast" w:before="6"/>
              <w:ind w:left="25" w:right="88"/>
              <w:rPr>
                <w:rFonts w:ascii="Calibri" w:hAnsi="Calibri"/>
                <w:sz w:val="15"/>
              </w:rPr>
            </w:pPr>
            <w:r>
              <w:rPr>
                <w:rFonts w:ascii="Calibri" w:hAnsi="Calibri"/>
                <w:sz w:val="15"/>
              </w:rPr>
              <w:t>threshold 160 dBRMS re: 1μPa within the exclusion zone and 30 kPa at 10 meters</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78" w:hRule="atLeast"/>
        </w:trPr>
        <w:tc>
          <w:tcPr>
            <w:tcW w:w="2842" w:type="dxa"/>
          </w:tcPr>
          <w:p>
            <w:pPr>
              <w:pStyle w:val="TableParagraph"/>
              <w:spacing w:before="20"/>
              <w:ind w:left="26"/>
              <w:rPr>
                <w:rFonts w:ascii="Calibri"/>
                <w:b/>
                <w:sz w:val="15"/>
              </w:rPr>
            </w:pPr>
            <w:r>
              <w:rPr>
                <w:rFonts w:ascii="Calibri"/>
                <w:b/>
                <w:sz w:val="15"/>
              </w:rPr>
              <w:t>Dust control</w:t>
            </w:r>
          </w:p>
        </w:tc>
        <w:tc>
          <w:tcPr>
            <w:tcW w:w="3269" w:type="dxa"/>
          </w:tcPr>
          <w:p>
            <w:pPr>
              <w:pStyle w:val="TableParagraph"/>
              <w:spacing w:before="20"/>
              <w:ind w:left="25"/>
              <w:rPr>
                <w:rFonts w:ascii="Calibri"/>
                <w:sz w:val="15"/>
              </w:rPr>
            </w:pPr>
            <w:r>
              <w:rPr>
                <w:rFonts w:ascii="Calibri"/>
                <w:sz w:val="15"/>
              </w:rPr>
              <w:t>Dust Control Calcium Chloride (</w:t>
            </w:r>
            <w:r>
              <w:rPr>
                <w:rFonts w:ascii="Calibri"/>
                <w:color w:val="FF0000"/>
                <w:sz w:val="15"/>
              </w:rPr>
              <w:t>Quantity) </w:t>
            </w:r>
            <w:r>
              <w:rPr>
                <w:rFonts w:ascii="Calibri"/>
                <w:sz w:val="15"/>
              </w:rPr>
              <w:t>and area</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340" w:hRule="atLeast"/>
        </w:trPr>
        <w:tc>
          <w:tcPr>
            <w:tcW w:w="2842" w:type="dxa"/>
            <w:vMerge w:val="restart"/>
          </w:tcPr>
          <w:p>
            <w:pPr>
              <w:pStyle w:val="TableParagraph"/>
              <w:rPr>
                <w:rFonts w:ascii="Calibri"/>
                <w:b/>
                <w:sz w:val="14"/>
              </w:rPr>
            </w:pPr>
          </w:p>
          <w:p>
            <w:pPr>
              <w:pStyle w:val="TableParagraph"/>
              <w:rPr>
                <w:rFonts w:ascii="Calibri"/>
                <w:b/>
                <w:sz w:val="14"/>
              </w:rPr>
            </w:pPr>
          </w:p>
          <w:p>
            <w:pPr>
              <w:pStyle w:val="TableParagraph"/>
              <w:rPr>
                <w:rFonts w:ascii="Calibri"/>
                <w:b/>
                <w:sz w:val="14"/>
              </w:rPr>
            </w:pPr>
          </w:p>
          <w:p>
            <w:pPr>
              <w:pStyle w:val="TableParagraph"/>
              <w:rPr>
                <w:rFonts w:ascii="Calibri"/>
                <w:b/>
                <w:sz w:val="14"/>
              </w:rPr>
            </w:pPr>
          </w:p>
          <w:p>
            <w:pPr>
              <w:pStyle w:val="TableParagraph"/>
              <w:spacing w:before="109"/>
              <w:ind w:left="26"/>
              <w:rPr>
                <w:rFonts w:ascii="Calibri"/>
                <w:b/>
                <w:sz w:val="15"/>
              </w:rPr>
            </w:pPr>
            <w:r>
              <w:rPr>
                <w:rFonts w:ascii="Calibri"/>
                <w:b/>
                <w:sz w:val="15"/>
              </w:rPr>
              <w:t>Water consumption</w:t>
            </w:r>
          </w:p>
        </w:tc>
        <w:tc>
          <w:tcPr>
            <w:tcW w:w="3269" w:type="dxa"/>
          </w:tcPr>
          <w:p>
            <w:pPr>
              <w:pStyle w:val="TableParagraph"/>
              <w:spacing w:line="165" w:lineRule="exact"/>
              <w:ind w:left="25"/>
              <w:rPr>
                <w:rFonts w:ascii="Calibri"/>
                <w:sz w:val="15"/>
              </w:rPr>
            </w:pPr>
            <w:r>
              <w:rPr>
                <w:rFonts w:ascii="Calibri"/>
                <w:sz w:val="15"/>
              </w:rPr>
              <w:t>Water consumption from river (30 </w:t>
            </w:r>
            <w:r>
              <w:rPr>
                <w:rFonts w:ascii="Calibri"/>
                <w:color w:val="FF0000"/>
                <w:sz w:val="15"/>
              </w:rPr>
              <w:t>m3/day) max as</w:t>
            </w:r>
          </w:p>
          <w:p>
            <w:pPr>
              <w:pStyle w:val="TableParagraph"/>
              <w:spacing w:line="142" w:lineRule="exact" w:before="13"/>
              <w:ind w:left="25"/>
              <w:rPr>
                <w:rFonts w:ascii="Calibri"/>
                <w:sz w:val="15"/>
              </w:rPr>
            </w:pPr>
            <w:r>
              <w:rPr>
                <w:rFonts w:ascii="Calibri"/>
                <w:sz w:val="15"/>
              </w:rPr>
              <w:t>licence</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359" w:hRule="atLeast"/>
        </w:trPr>
        <w:tc>
          <w:tcPr>
            <w:tcW w:w="2842" w:type="dxa"/>
            <w:vMerge/>
            <w:tcBorders>
              <w:top w:val="nil"/>
            </w:tcBorders>
          </w:tcPr>
          <w:p>
            <w:pPr>
              <w:rPr>
                <w:sz w:val="2"/>
                <w:szCs w:val="2"/>
              </w:rPr>
            </w:pPr>
          </w:p>
        </w:tc>
        <w:tc>
          <w:tcPr>
            <w:tcW w:w="3269" w:type="dxa"/>
          </w:tcPr>
          <w:p>
            <w:pPr>
              <w:pStyle w:val="TableParagraph"/>
              <w:spacing w:line="174" w:lineRule="exact"/>
              <w:ind w:left="25"/>
              <w:rPr>
                <w:rFonts w:ascii="Calibri"/>
                <w:sz w:val="15"/>
              </w:rPr>
            </w:pPr>
            <w:r>
              <w:rPr>
                <w:rFonts w:ascii="Calibri"/>
                <w:sz w:val="15"/>
              </w:rPr>
              <w:t>Water</w:t>
            </w:r>
            <w:r>
              <w:rPr>
                <w:rFonts w:ascii="Calibri"/>
                <w:spacing w:val="-8"/>
                <w:sz w:val="15"/>
              </w:rPr>
              <w:t> </w:t>
            </w:r>
            <w:r>
              <w:rPr>
                <w:rFonts w:ascii="Calibri"/>
                <w:sz w:val="15"/>
              </w:rPr>
              <w:t>consumption</w:t>
            </w:r>
            <w:r>
              <w:rPr>
                <w:rFonts w:ascii="Calibri"/>
                <w:spacing w:val="-8"/>
                <w:sz w:val="15"/>
              </w:rPr>
              <w:t> </w:t>
            </w:r>
            <w:r>
              <w:rPr>
                <w:rFonts w:ascii="Calibri"/>
                <w:sz w:val="15"/>
              </w:rPr>
              <w:t>from</w:t>
            </w:r>
            <w:r>
              <w:rPr>
                <w:rFonts w:ascii="Calibri"/>
                <w:spacing w:val="-8"/>
                <w:sz w:val="15"/>
              </w:rPr>
              <w:t> </w:t>
            </w:r>
            <w:r>
              <w:rPr>
                <w:rFonts w:ascii="Calibri"/>
                <w:sz w:val="15"/>
              </w:rPr>
              <w:t>hamlet</w:t>
            </w:r>
            <w:r>
              <w:rPr>
                <w:rFonts w:ascii="Calibri"/>
                <w:spacing w:val="-8"/>
                <w:sz w:val="15"/>
              </w:rPr>
              <w:t> </w:t>
            </w:r>
            <w:r>
              <w:rPr>
                <w:rFonts w:ascii="Calibri"/>
                <w:sz w:val="15"/>
              </w:rPr>
              <w:t>Once</w:t>
            </w:r>
            <w:r>
              <w:rPr>
                <w:rFonts w:ascii="Calibri"/>
                <w:spacing w:val="-10"/>
                <w:sz w:val="15"/>
              </w:rPr>
              <w:t> </w:t>
            </w:r>
            <w:r>
              <w:rPr>
                <w:rFonts w:ascii="Calibri"/>
                <w:sz w:val="15"/>
              </w:rPr>
              <w:t>a</w:t>
            </w:r>
            <w:r>
              <w:rPr>
                <w:rFonts w:ascii="Calibri"/>
                <w:spacing w:val="-7"/>
                <w:sz w:val="15"/>
              </w:rPr>
              <w:t> </w:t>
            </w:r>
            <w:r>
              <w:rPr>
                <w:rFonts w:ascii="Calibri"/>
                <w:sz w:val="15"/>
              </w:rPr>
              <w:t>month</w:t>
            </w:r>
            <w:r>
              <w:rPr>
                <w:rFonts w:ascii="Calibri"/>
                <w:spacing w:val="-9"/>
                <w:sz w:val="15"/>
              </w:rPr>
              <w:t> </w:t>
            </w:r>
            <w:r>
              <w:rPr>
                <w:rFonts w:ascii="Calibri"/>
                <w:sz w:val="15"/>
              </w:rPr>
              <w:t>only,</w:t>
            </w:r>
          </w:p>
          <w:p>
            <w:pPr>
              <w:pStyle w:val="TableParagraph"/>
              <w:spacing w:line="151" w:lineRule="exact" w:before="13"/>
              <w:ind w:left="25"/>
              <w:rPr>
                <w:rFonts w:ascii="Calibri"/>
                <w:sz w:val="15"/>
              </w:rPr>
            </w:pPr>
            <w:r>
              <w:rPr>
                <w:rFonts w:ascii="Calibri"/>
                <w:sz w:val="15"/>
              </w:rPr>
              <w:t>other than dust control </w:t>
            </w:r>
            <w:r>
              <w:rPr>
                <w:rFonts w:ascii="Calibri"/>
                <w:color w:val="FF0000"/>
                <w:sz w:val="15"/>
              </w:rPr>
              <w:t>(m3/month)</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397" w:hRule="atLeast"/>
        </w:trPr>
        <w:tc>
          <w:tcPr>
            <w:tcW w:w="2842" w:type="dxa"/>
            <w:vMerge/>
            <w:tcBorders>
              <w:top w:val="nil"/>
            </w:tcBorders>
          </w:tcPr>
          <w:p>
            <w:pPr>
              <w:rPr>
                <w:sz w:val="2"/>
                <w:szCs w:val="2"/>
              </w:rPr>
            </w:pPr>
          </w:p>
        </w:tc>
        <w:tc>
          <w:tcPr>
            <w:tcW w:w="3269" w:type="dxa"/>
          </w:tcPr>
          <w:p>
            <w:pPr>
              <w:pStyle w:val="TableParagraph"/>
              <w:spacing w:before="10"/>
              <w:ind w:left="25"/>
              <w:rPr>
                <w:rFonts w:ascii="Calibri"/>
                <w:sz w:val="15"/>
              </w:rPr>
            </w:pPr>
            <w:r>
              <w:rPr>
                <w:rFonts w:ascii="Calibri"/>
                <w:b/>
                <w:sz w:val="15"/>
              </w:rPr>
              <w:t>Water usage </w:t>
            </w:r>
            <w:r>
              <w:rPr>
                <w:rFonts w:ascii="Calibri"/>
                <w:color w:val="FF0000"/>
                <w:sz w:val="15"/>
              </w:rPr>
              <w:t>Once a month only</w:t>
            </w:r>
          </w:p>
          <w:p>
            <w:pPr>
              <w:pStyle w:val="TableParagraph"/>
              <w:spacing w:line="171" w:lineRule="exact" w:before="14"/>
              <w:ind w:left="25"/>
              <w:rPr>
                <w:rFonts w:ascii="Calibri"/>
                <w:sz w:val="15"/>
              </w:rPr>
            </w:pPr>
            <w:r>
              <w:rPr>
                <w:rFonts w:ascii="Calibri"/>
                <w:sz w:val="15"/>
              </w:rPr>
              <w:t>(other than dust control)</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392" w:hRule="atLeast"/>
        </w:trPr>
        <w:tc>
          <w:tcPr>
            <w:tcW w:w="2842" w:type="dxa"/>
            <w:vMerge/>
            <w:tcBorders>
              <w:top w:val="nil"/>
            </w:tcBorders>
          </w:tcPr>
          <w:p>
            <w:pPr>
              <w:rPr>
                <w:sz w:val="2"/>
                <w:szCs w:val="2"/>
              </w:rPr>
            </w:pPr>
          </w:p>
        </w:tc>
        <w:tc>
          <w:tcPr>
            <w:tcW w:w="3269" w:type="dxa"/>
          </w:tcPr>
          <w:p>
            <w:pPr>
              <w:pStyle w:val="TableParagraph"/>
              <w:spacing w:before="5"/>
              <w:ind w:left="25"/>
              <w:rPr>
                <w:rFonts w:ascii="Calibri"/>
                <w:sz w:val="15"/>
              </w:rPr>
            </w:pPr>
            <w:r>
              <w:rPr>
                <w:rFonts w:ascii="Calibri"/>
                <w:sz w:val="15"/>
              </w:rPr>
              <w:t>Water at camp (delivered by hamlet) Once a month</w:t>
            </w:r>
          </w:p>
          <w:p>
            <w:pPr>
              <w:pStyle w:val="TableParagraph"/>
              <w:spacing w:line="171" w:lineRule="exact" w:before="14"/>
              <w:ind w:left="25"/>
              <w:rPr>
                <w:rFonts w:ascii="Calibri"/>
                <w:sz w:val="15"/>
              </w:rPr>
            </w:pPr>
            <w:r>
              <w:rPr>
                <w:rFonts w:ascii="Calibri"/>
                <w:sz w:val="15"/>
              </w:rPr>
              <w:t>only </w:t>
            </w:r>
            <w:r>
              <w:rPr>
                <w:rFonts w:ascii="Calibri"/>
                <w:color w:val="FF0000"/>
                <w:sz w:val="15"/>
              </w:rPr>
              <w:t>(m3/month)</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29" w:hRule="atLeast"/>
        </w:trPr>
        <w:tc>
          <w:tcPr>
            <w:tcW w:w="2842" w:type="dxa"/>
            <w:vMerge/>
            <w:tcBorders>
              <w:top w:val="nil"/>
            </w:tcBorders>
          </w:tcPr>
          <w:p>
            <w:pPr>
              <w:rPr>
                <w:sz w:val="2"/>
                <w:szCs w:val="2"/>
              </w:rPr>
            </w:pPr>
          </w:p>
        </w:tc>
        <w:tc>
          <w:tcPr>
            <w:tcW w:w="3269" w:type="dxa"/>
          </w:tcPr>
          <w:p>
            <w:pPr>
              <w:pStyle w:val="TableParagraph"/>
              <w:spacing w:before="25"/>
              <w:ind w:left="25"/>
              <w:rPr>
                <w:rFonts w:ascii="Calibri"/>
                <w:sz w:val="15"/>
              </w:rPr>
            </w:pPr>
            <w:r>
              <w:rPr>
                <w:rFonts w:ascii="Calibri"/>
                <w:sz w:val="15"/>
              </w:rPr>
              <w:t>Water for other construction activities </w:t>
            </w:r>
            <w:r>
              <w:rPr>
                <w:rFonts w:ascii="Calibri"/>
                <w:color w:val="FF0000"/>
                <w:sz w:val="15"/>
              </w:rPr>
              <w:t>(m3/day)</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445" w:hRule="atLeast"/>
        </w:trPr>
        <w:tc>
          <w:tcPr>
            <w:tcW w:w="2842" w:type="dxa"/>
          </w:tcPr>
          <w:p>
            <w:pPr>
              <w:pStyle w:val="TableParagraph"/>
              <w:spacing w:before="8"/>
              <w:rPr>
                <w:rFonts w:ascii="Calibri"/>
                <w:b/>
                <w:sz w:val="10"/>
              </w:rPr>
            </w:pPr>
          </w:p>
          <w:p>
            <w:pPr>
              <w:pStyle w:val="TableParagraph"/>
              <w:ind w:left="26"/>
              <w:rPr>
                <w:rFonts w:ascii="Calibri"/>
                <w:b/>
                <w:sz w:val="15"/>
              </w:rPr>
            </w:pPr>
            <w:r>
              <w:rPr>
                <w:rFonts w:ascii="Calibri"/>
                <w:b/>
                <w:sz w:val="15"/>
              </w:rPr>
              <w:t>Spill / Unauthorized discharge</w:t>
            </w:r>
          </w:p>
        </w:tc>
        <w:tc>
          <w:tcPr>
            <w:tcW w:w="3269" w:type="dxa"/>
          </w:tcPr>
          <w:p>
            <w:pPr>
              <w:pStyle w:val="TableParagraph"/>
              <w:spacing w:line="190" w:lineRule="atLeast" w:before="27"/>
              <w:ind w:left="25"/>
              <w:rPr>
                <w:rFonts w:ascii="Calibri"/>
                <w:sz w:val="15"/>
              </w:rPr>
            </w:pPr>
            <w:r>
              <w:rPr>
                <w:rFonts w:ascii="Calibri"/>
                <w:b/>
                <w:sz w:val="15"/>
              </w:rPr>
              <w:t>Spill / Unauthorized discharge</w:t>
            </w:r>
            <w:r>
              <w:rPr>
                <w:rFonts w:ascii="Calibri"/>
                <w:sz w:val="15"/>
              </w:rPr>
              <w:t>. Use NU spill line if grater than 100L</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623" w:hRule="atLeast"/>
        </w:trPr>
        <w:tc>
          <w:tcPr>
            <w:tcW w:w="2842" w:type="dxa"/>
          </w:tcPr>
          <w:p>
            <w:pPr>
              <w:pStyle w:val="TableParagraph"/>
              <w:spacing w:before="1"/>
              <w:rPr>
                <w:rFonts w:ascii="Calibri"/>
                <w:b/>
                <w:sz w:val="18"/>
              </w:rPr>
            </w:pPr>
          </w:p>
          <w:p>
            <w:pPr>
              <w:pStyle w:val="TableParagraph"/>
              <w:spacing w:before="1"/>
              <w:ind w:left="26"/>
              <w:rPr>
                <w:rFonts w:ascii="Calibri"/>
                <w:b/>
                <w:sz w:val="15"/>
              </w:rPr>
            </w:pPr>
            <w:r>
              <w:rPr>
                <w:rFonts w:ascii="Calibri"/>
                <w:b/>
                <w:sz w:val="15"/>
              </w:rPr>
              <w:t>Ford crossing</w:t>
            </w:r>
          </w:p>
        </w:tc>
        <w:tc>
          <w:tcPr>
            <w:tcW w:w="3269" w:type="dxa"/>
          </w:tcPr>
          <w:p>
            <w:pPr>
              <w:pStyle w:val="TableParagraph"/>
              <w:spacing w:before="25"/>
              <w:ind w:left="25"/>
              <w:rPr>
                <w:rFonts w:ascii="Calibri"/>
                <w:sz w:val="15"/>
              </w:rPr>
            </w:pPr>
            <w:r>
              <w:rPr>
                <w:rFonts w:ascii="Calibri"/>
                <w:b/>
                <w:sz w:val="15"/>
              </w:rPr>
              <w:t>Ford crossing </w:t>
            </w:r>
            <w:r>
              <w:rPr>
                <w:rFonts w:ascii="Calibri"/>
                <w:sz w:val="15"/>
              </w:rPr>
              <w:t>Avoidance during Fish migration:</w:t>
            </w:r>
          </w:p>
          <w:p>
            <w:pPr>
              <w:pStyle w:val="TableParagraph"/>
              <w:spacing w:before="13"/>
              <w:ind w:left="59"/>
              <w:rPr>
                <w:rFonts w:ascii="Calibri"/>
                <w:sz w:val="15"/>
              </w:rPr>
            </w:pPr>
            <w:r>
              <w:rPr>
                <w:rFonts w:ascii="Calibri"/>
                <w:sz w:val="15"/>
              </w:rPr>
              <w:t>-Upstream: 2 weeks following ice free river</w:t>
            </w:r>
          </w:p>
          <w:p>
            <w:pPr>
              <w:pStyle w:val="TableParagraph"/>
              <w:spacing w:before="14"/>
              <w:ind w:left="59"/>
              <w:rPr>
                <w:rFonts w:ascii="Calibri" w:hAnsi="Calibri"/>
                <w:sz w:val="15"/>
              </w:rPr>
            </w:pPr>
            <w:r>
              <w:rPr>
                <w:rFonts w:ascii="Calibri" w:hAnsi="Calibri"/>
                <w:sz w:val="15"/>
              </w:rPr>
              <w:t>-Downstream: ± Aug 7 to Sept 15</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858" w:hRule="atLeast"/>
        </w:trPr>
        <w:tc>
          <w:tcPr>
            <w:tcW w:w="2842" w:type="dxa"/>
          </w:tcPr>
          <w:p>
            <w:pPr>
              <w:pStyle w:val="TableParagraph"/>
              <w:rPr>
                <w:rFonts w:ascii="Calibri"/>
                <w:b/>
                <w:sz w:val="14"/>
              </w:rPr>
            </w:pPr>
          </w:p>
          <w:p>
            <w:pPr>
              <w:pStyle w:val="TableParagraph"/>
              <w:spacing w:before="7"/>
              <w:rPr>
                <w:rFonts w:ascii="Calibri"/>
                <w:b/>
                <w:sz w:val="13"/>
              </w:rPr>
            </w:pPr>
          </w:p>
          <w:p>
            <w:pPr>
              <w:pStyle w:val="TableParagraph"/>
              <w:ind w:left="26"/>
              <w:rPr>
                <w:rFonts w:ascii="Calibri"/>
                <w:b/>
                <w:sz w:val="15"/>
              </w:rPr>
            </w:pPr>
            <w:r>
              <w:rPr>
                <w:rFonts w:ascii="Calibri"/>
                <w:b/>
                <w:sz w:val="15"/>
              </w:rPr>
              <w:t>Stop Work Order</w:t>
            </w:r>
          </w:p>
        </w:tc>
        <w:tc>
          <w:tcPr>
            <w:tcW w:w="3269" w:type="dxa"/>
          </w:tcPr>
          <w:p>
            <w:pPr>
              <w:pStyle w:val="TableParagraph"/>
              <w:rPr>
                <w:rFonts w:ascii="Calibri"/>
                <w:b/>
                <w:sz w:val="14"/>
              </w:rPr>
            </w:pPr>
          </w:p>
          <w:p>
            <w:pPr>
              <w:pStyle w:val="TableParagraph"/>
              <w:spacing w:before="7"/>
              <w:rPr>
                <w:rFonts w:ascii="Calibri"/>
                <w:b/>
                <w:sz w:val="13"/>
              </w:rPr>
            </w:pPr>
          </w:p>
          <w:p>
            <w:pPr>
              <w:pStyle w:val="TableParagraph"/>
              <w:ind w:left="26"/>
              <w:rPr>
                <w:rFonts w:ascii="Calibri"/>
                <w:sz w:val="15"/>
              </w:rPr>
            </w:pPr>
            <w:r>
              <w:rPr>
                <w:rFonts w:ascii="Calibri"/>
                <w:b/>
                <w:sz w:val="15"/>
              </w:rPr>
              <w:t>Stop Work Orde</w:t>
            </w:r>
            <w:r>
              <w:rPr>
                <w:rFonts w:ascii="Calibri"/>
                <w:sz w:val="15"/>
              </w:rPr>
              <w:t>r. Describe nature and duration</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373" w:hRule="atLeast"/>
        </w:trPr>
        <w:tc>
          <w:tcPr>
            <w:tcW w:w="2842" w:type="dxa"/>
            <w:vMerge w:val="restart"/>
          </w:tcPr>
          <w:p>
            <w:pPr>
              <w:pStyle w:val="TableParagraph"/>
              <w:rPr>
                <w:rFonts w:ascii="Calibri"/>
                <w:b/>
                <w:sz w:val="14"/>
              </w:rPr>
            </w:pPr>
          </w:p>
          <w:p>
            <w:pPr>
              <w:pStyle w:val="TableParagraph"/>
              <w:spacing w:before="10"/>
              <w:rPr>
                <w:rFonts w:ascii="Calibri"/>
                <w:b/>
                <w:sz w:val="10"/>
              </w:rPr>
            </w:pPr>
          </w:p>
          <w:p>
            <w:pPr>
              <w:pStyle w:val="TableParagraph"/>
              <w:ind w:left="26"/>
              <w:rPr>
                <w:rFonts w:ascii="Calibri"/>
                <w:b/>
                <w:sz w:val="15"/>
              </w:rPr>
            </w:pPr>
            <w:r>
              <w:rPr>
                <w:rFonts w:ascii="Calibri"/>
                <w:b/>
                <w:sz w:val="15"/>
              </w:rPr>
              <w:t>Explosive</w:t>
            </w:r>
          </w:p>
        </w:tc>
        <w:tc>
          <w:tcPr>
            <w:tcW w:w="3269" w:type="dxa"/>
          </w:tcPr>
          <w:p>
            <w:pPr>
              <w:pStyle w:val="TableParagraph"/>
              <w:spacing w:before="1"/>
              <w:ind w:left="25"/>
              <w:rPr>
                <w:rFonts w:ascii="Calibri"/>
                <w:sz w:val="15"/>
              </w:rPr>
            </w:pPr>
            <w:r>
              <w:rPr>
                <w:rFonts w:ascii="Calibri"/>
                <w:sz w:val="15"/>
              </w:rPr>
              <w:t>nearby fisheries waters Not including blasting at the</w:t>
            </w:r>
          </w:p>
          <w:p>
            <w:pPr>
              <w:pStyle w:val="TableParagraph"/>
              <w:spacing w:line="156" w:lineRule="exact" w:before="13"/>
              <w:ind w:left="25"/>
              <w:rPr>
                <w:rFonts w:ascii="Calibri"/>
                <w:sz w:val="15"/>
              </w:rPr>
            </w:pPr>
            <w:r>
              <w:rPr>
                <w:rFonts w:ascii="Calibri"/>
                <w:sz w:val="15"/>
              </w:rPr>
              <w:t>quarry</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417" w:hRule="atLeast"/>
        </w:trPr>
        <w:tc>
          <w:tcPr>
            <w:tcW w:w="2842" w:type="dxa"/>
            <w:vMerge/>
            <w:tcBorders>
              <w:top w:val="nil"/>
            </w:tcBorders>
          </w:tcPr>
          <w:p>
            <w:pPr>
              <w:rPr>
                <w:sz w:val="2"/>
                <w:szCs w:val="2"/>
              </w:rPr>
            </w:pPr>
          </w:p>
        </w:tc>
        <w:tc>
          <w:tcPr>
            <w:tcW w:w="3269" w:type="dxa"/>
          </w:tcPr>
          <w:p>
            <w:pPr>
              <w:pStyle w:val="TableParagraph"/>
              <w:spacing w:line="190" w:lineRule="atLeast" w:before="13"/>
              <w:ind w:left="25"/>
              <w:rPr>
                <w:rFonts w:ascii="Calibri"/>
                <w:sz w:val="15"/>
              </w:rPr>
            </w:pPr>
            <w:r>
              <w:rPr>
                <w:rFonts w:ascii="Calibri"/>
                <w:b/>
                <w:sz w:val="15"/>
              </w:rPr>
              <w:t>Explosive at the quarry. </w:t>
            </w:r>
            <w:r>
              <w:rPr>
                <w:rFonts w:ascii="Calibri"/>
                <w:sz w:val="15"/>
              </w:rPr>
              <w:t>Blast and Vibration monitoring</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205" w:hRule="atLeast"/>
        </w:trPr>
        <w:tc>
          <w:tcPr>
            <w:tcW w:w="2842" w:type="dxa"/>
          </w:tcPr>
          <w:p>
            <w:pPr>
              <w:pStyle w:val="TableParagraph"/>
              <w:spacing w:line="175" w:lineRule="exact" w:before="10"/>
              <w:ind w:left="26"/>
              <w:rPr>
                <w:rFonts w:ascii="Calibri"/>
                <w:b/>
                <w:sz w:val="15"/>
              </w:rPr>
            </w:pPr>
            <w:r>
              <w:rPr>
                <w:rFonts w:ascii="Calibri"/>
                <w:b/>
                <w:sz w:val="15"/>
              </w:rPr>
              <w:t>Vessels presence</w:t>
            </w:r>
          </w:p>
        </w:tc>
        <w:tc>
          <w:tcPr>
            <w:tcW w:w="3269" w:type="dxa"/>
          </w:tcPr>
          <w:p>
            <w:pPr>
              <w:pStyle w:val="TableParagraph"/>
              <w:spacing w:line="175" w:lineRule="exact" w:before="10"/>
              <w:ind w:left="25"/>
              <w:rPr>
                <w:rFonts w:ascii="Calibri"/>
                <w:b/>
                <w:sz w:val="15"/>
              </w:rPr>
            </w:pPr>
            <w:r>
              <w:rPr>
                <w:rFonts w:ascii="Calibri"/>
                <w:b/>
                <w:sz w:val="15"/>
              </w:rPr>
              <w:t>Vessels presence</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546" w:hRule="atLeast"/>
        </w:trPr>
        <w:tc>
          <w:tcPr>
            <w:tcW w:w="2842" w:type="dxa"/>
          </w:tcPr>
          <w:p>
            <w:pPr>
              <w:pStyle w:val="TableParagraph"/>
              <w:rPr>
                <w:rFonts w:ascii="Calibri"/>
                <w:b/>
                <w:sz w:val="15"/>
              </w:rPr>
            </w:pPr>
          </w:p>
          <w:p>
            <w:pPr>
              <w:pStyle w:val="TableParagraph"/>
              <w:ind w:left="26"/>
              <w:rPr>
                <w:rFonts w:ascii="Calibri"/>
                <w:b/>
                <w:sz w:val="15"/>
              </w:rPr>
            </w:pPr>
            <w:r>
              <w:rPr>
                <w:rFonts w:ascii="Calibri"/>
                <w:b/>
                <w:sz w:val="15"/>
              </w:rPr>
              <w:t>Inuit Land use nearby project</w:t>
            </w:r>
          </w:p>
        </w:tc>
        <w:tc>
          <w:tcPr>
            <w:tcW w:w="3269" w:type="dxa"/>
          </w:tcPr>
          <w:p>
            <w:pPr>
              <w:pStyle w:val="TableParagraph"/>
              <w:spacing w:line="170" w:lineRule="exact"/>
              <w:ind w:left="25"/>
              <w:rPr>
                <w:rFonts w:ascii="Calibri"/>
                <w:sz w:val="15"/>
              </w:rPr>
            </w:pPr>
            <w:r>
              <w:rPr>
                <w:rFonts w:ascii="Calibri"/>
                <w:sz w:val="15"/>
              </w:rPr>
              <w:t>I</w:t>
            </w:r>
            <w:r>
              <w:rPr>
                <w:rFonts w:ascii="Calibri"/>
                <w:b/>
                <w:sz w:val="15"/>
              </w:rPr>
              <w:t>nuit Land use nearby project. </w:t>
            </w:r>
            <w:r>
              <w:rPr>
                <w:rFonts w:ascii="Calibri"/>
                <w:sz w:val="15"/>
              </w:rPr>
              <w:t>Anyone who is</w:t>
            </w:r>
          </w:p>
          <w:p>
            <w:pPr>
              <w:pStyle w:val="TableParagraph"/>
              <w:spacing w:line="190" w:lineRule="atLeast" w:before="7"/>
              <w:ind w:left="25" w:right="7"/>
              <w:rPr>
                <w:rFonts w:ascii="Calibri"/>
                <w:sz w:val="15"/>
              </w:rPr>
            </w:pPr>
            <w:r>
              <w:rPr>
                <w:rFonts w:ascii="Calibri"/>
                <w:sz w:val="15"/>
              </w:rPr>
              <w:t>crossing the working area to access territory need to be registered </w:t>
            </w:r>
            <w:r>
              <w:rPr>
                <w:rFonts w:ascii="Calibri"/>
                <w:color w:val="FF0000"/>
                <w:sz w:val="15"/>
              </w:rPr>
              <w:t>(nb personnes)</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382" w:hRule="atLeast"/>
        </w:trPr>
        <w:tc>
          <w:tcPr>
            <w:tcW w:w="2842" w:type="dxa"/>
          </w:tcPr>
          <w:p>
            <w:pPr>
              <w:pStyle w:val="TableParagraph"/>
              <w:spacing w:before="96"/>
              <w:ind w:left="26"/>
              <w:rPr>
                <w:rFonts w:ascii="Calibri"/>
                <w:b/>
                <w:sz w:val="15"/>
              </w:rPr>
            </w:pPr>
            <w:r>
              <w:rPr>
                <w:rFonts w:ascii="Calibri"/>
                <w:b/>
                <w:sz w:val="15"/>
              </w:rPr>
              <w:t>Waste management </w:t>
            </w:r>
            <w:r>
              <w:rPr>
                <w:rFonts w:ascii="Calibri"/>
                <w:b/>
                <w:color w:val="FF0000"/>
                <w:sz w:val="15"/>
              </w:rPr>
              <w:t>Sunday report only</w:t>
            </w:r>
          </w:p>
        </w:tc>
        <w:tc>
          <w:tcPr>
            <w:tcW w:w="3269" w:type="dxa"/>
          </w:tcPr>
          <w:p>
            <w:pPr>
              <w:pStyle w:val="TableParagraph"/>
              <w:spacing w:before="96"/>
              <w:ind w:left="25"/>
              <w:rPr>
                <w:rFonts w:ascii="Calibri"/>
                <w:b/>
                <w:sz w:val="15"/>
              </w:rPr>
            </w:pPr>
            <w:r>
              <w:rPr>
                <w:rFonts w:ascii="Calibri"/>
                <w:b/>
                <w:sz w:val="15"/>
              </w:rPr>
              <w:t>Waste management </w:t>
            </w:r>
            <w:r>
              <w:rPr>
                <w:rFonts w:ascii="Calibri"/>
                <w:b/>
                <w:color w:val="FF0000"/>
                <w:sz w:val="15"/>
              </w:rPr>
              <w:t>Sunday report only</w:t>
            </w:r>
          </w:p>
        </w:tc>
        <w:tc>
          <w:tcPr>
            <w:tcW w:w="946" w:type="dxa"/>
          </w:tcPr>
          <w:p>
            <w:pPr>
              <w:pStyle w:val="TableParagraph"/>
              <w:rPr>
                <w:rFonts w:ascii="Times New Roman"/>
                <w:sz w:val="14"/>
              </w:rPr>
            </w:pPr>
          </w:p>
        </w:tc>
        <w:tc>
          <w:tcPr>
            <w:tcW w:w="5223" w:type="dxa"/>
          </w:tcPr>
          <w:p>
            <w:pPr>
              <w:pStyle w:val="TableParagraph"/>
              <w:rPr>
                <w:rFonts w:ascii="Times New Roman"/>
                <w:sz w:val="14"/>
              </w:rPr>
            </w:pPr>
          </w:p>
        </w:tc>
      </w:tr>
      <w:tr>
        <w:trPr>
          <w:trHeight w:val="196" w:hRule="atLeast"/>
        </w:trPr>
        <w:tc>
          <w:tcPr>
            <w:tcW w:w="2842" w:type="dxa"/>
            <w:vMerge w:val="restart"/>
          </w:tcPr>
          <w:p>
            <w:pPr>
              <w:pStyle w:val="TableParagraph"/>
              <w:spacing w:before="4"/>
              <w:rPr>
                <w:rFonts w:ascii="Calibri"/>
                <w:b/>
                <w:sz w:val="17"/>
              </w:rPr>
            </w:pPr>
          </w:p>
          <w:p>
            <w:pPr>
              <w:pStyle w:val="TableParagraph"/>
              <w:ind w:left="26"/>
              <w:rPr>
                <w:rFonts w:ascii="Calibri"/>
                <w:sz w:val="15"/>
              </w:rPr>
            </w:pPr>
            <w:r>
              <w:rPr>
                <w:rFonts w:ascii="Calibri"/>
                <w:sz w:val="15"/>
              </w:rPr>
              <w:t>Waste</w:t>
            </w:r>
          </w:p>
        </w:tc>
        <w:tc>
          <w:tcPr>
            <w:tcW w:w="3269" w:type="dxa"/>
          </w:tcPr>
          <w:p>
            <w:pPr>
              <w:pStyle w:val="TableParagraph"/>
              <w:spacing w:line="175" w:lineRule="exact" w:before="1"/>
              <w:ind w:left="25"/>
              <w:rPr>
                <w:rFonts w:ascii="Calibri"/>
                <w:sz w:val="15"/>
              </w:rPr>
            </w:pPr>
            <w:r>
              <w:rPr>
                <w:rFonts w:ascii="Calibri"/>
                <w:sz w:val="15"/>
              </w:rPr>
              <w:t>Waste volume sent to the local facility </w:t>
            </w:r>
            <w:r>
              <w:rPr>
                <w:rFonts w:ascii="Calibri"/>
                <w:color w:val="FF0000"/>
                <w:sz w:val="15"/>
              </w:rPr>
              <w:t>(m3)</w:t>
            </w:r>
          </w:p>
        </w:tc>
        <w:tc>
          <w:tcPr>
            <w:tcW w:w="946" w:type="dxa"/>
          </w:tcPr>
          <w:p>
            <w:pPr>
              <w:pStyle w:val="TableParagraph"/>
              <w:rPr>
                <w:rFonts w:ascii="Times New Roman"/>
                <w:sz w:val="12"/>
              </w:rPr>
            </w:pPr>
          </w:p>
        </w:tc>
        <w:tc>
          <w:tcPr>
            <w:tcW w:w="5223" w:type="dxa"/>
          </w:tcPr>
          <w:p>
            <w:pPr>
              <w:pStyle w:val="TableParagraph"/>
              <w:rPr>
                <w:rFonts w:ascii="Times New Roman"/>
                <w:sz w:val="12"/>
              </w:rPr>
            </w:pPr>
          </w:p>
        </w:tc>
      </w:tr>
      <w:tr>
        <w:trPr>
          <w:trHeight w:val="196" w:hRule="atLeast"/>
        </w:trPr>
        <w:tc>
          <w:tcPr>
            <w:tcW w:w="2842" w:type="dxa"/>
            <w:vMerge/>
            <w:tcBorders>
              <w:top w:val="nil"/>
            </w:tcBorders>
          </w:tcPr>
          <w:p>
            <w:pPr>
              <w:rPr>
                <w:sz w:val="2"/>
                <w:szCs w:val="2"/>
              </w:rPr>
            </w:pPr>
          </w:p>
        </w:tc>
        <w:tc>
          <w:tcPr>
            <w:tcW w:w="3269" w:type="dxa"/>
          </w:tcPr>
          <w:p>
            <w:pPr>
              <w:pStyle w:val="TableParagraph"/>
              <w:spacing w:line="175" w:lineRule="exact" w:before="1"/>
              <w:ind w:left="25"/>
              <w:rPr>
                <w:rFonts w:ascii="Calibri"/>
                <w:sz w:val="15"/>
              </w:rPr>
            </w:pPr>
            <w:r>
              <w:rPr>
                <w:rFonts w:ascii="Calibri"/>
                <w:sz w:val="15"/>
              </w:rPr>
              <w:t>Hazardous waste</w:t>
            </w:r>
          </w:p>
        </w:tc>
        <w:tc>
          <w:tcPr>
            <w:tcW w:w="946" w:type="dxa"/>
          </w:tcPr>
          <w:p>
            <w:pPr>
              <w:pStyle w:val="TableParagraph"/>
              <w:rPr>
                <w:rFonts w:ascii="Times New Roman"/>
                <w:sz w:val="12"/>
              </w:rPr>
            </w:pPr>
          </w:p>
        </w:tc>
        <w:tc>
          <w:tcPr>
            <w:tcW w:w="5223" w:type="dxa"/>
          </w:tcPr>
          <w:p>
            <w:pPr>
              <w:pStyle w:val="TableParagraph"/>
              <w:rPr>
                <w:rFonts w:ascii="Times New Roman"/>
                <w:sz w:val="12"/>
              </w:rPr>
            </w:pPr>
          </w:p>
        </w:tc>
      </w:tr>
      <w:tr>
        <w:trPr>
          <w:trHeight w:val="196" w:hRule="atLeast"/>
        </w:trPr>
        <w:tc>
          <w:tcPr>
            <w:tcW w:w="2842" w:type="dxa"/>
            <w:vMerge/>
            <w:tcBorders>
              <w:top w:val="nil"/>
            </w:tcBorders>
          </w:tcPr>
          <w:p>
            <w:pPr>
              <w:rPr>
                <w:sz w:val="2"/>
                <w:szCs w:val="2"/>
              </w:rPr>
            </w:pPr>
          </w:p>
        </w:tc>
        <w:tc>
          <w:tcPr>
            <w:tcW w:w="3269" w:type="dxa"/>
          </w:tcPr>
          <w:p>
            <w:pPr>
              <w:pStyle w:val="TableParagraph"/>
              <w:spacing w:line="175" w:lineRule="exact" w:before="1"/>
              <w:ind w:left="25"/>
              <w:rPr>
                <w:rFonts w:ascii="Calibri"/>
                <w:sz w:val="15"/>
              </w:rPr>
            </w:pPr>
            <w:r>
              <w:rPr>
                <w:rFonts w:ascii="Calibri"/>
                <w:sz w:val="15"/>
              </w:rPr>
              <w:t>Salvaged material</w:t>
            </w:r>
          </w:p>
        </w:tc>
        <w:tc>
          <w:tcPr>
            <w:tcW w:w="946" w:type="dxa"/>
          </w:tcPr>
          <w:p>
            <w:pPr>
              <w:pStyle w:val="TableParagraph"/>
              <w:rPr>
                <w:rFonts w:ascii="Times New Roman"/>
                <w:sz w:val="12"/>
              </w:rPr>
            </w:pPr>
          </w:p>
        </w:tc>
        <w:tc>
          <w:tcPr>
            <w:tcW w:w="5223" w:type="dxa"/>
          </w:tcPr>
          <w:p>
            <w:pPr>
              <w:pStyle w:val="TableParagraph"/>
              <w:rPr>
                <w:rFonts w:ascii="Times New Roman"/>
                <w:sz w:val="12"/>
              </w:rPr>
            </w:pPr>
          </w:p>
        </w:tc>
      </w:tr>
    </w:tbl>
    <w:p>
      <w:pPr>
        <w:spacing w:after="0"/>
        <w:rPr>
          <w:rFonts w:ascii="Times New Roman"/>
          <w:sz w:val="12"/>
        </w:rPr>
        <w:sectPr>
          <w:headerReference w:type="default" r:id="rId227"/>
          <w:footerReference w:type="default" r:id="rId228"/>
          <w:pgSz w:w="15840" w:h="12240" w:orient="landscape"/>
          <w:pgMar w:header="0" w:footer="334" w:top="1080" w:bottom="520" w:left="900" w:right="2260"/>
          <w:pgNumType w:start="2"/>
        </w:sectPr>
      </w:pPr>
    </w:p>
    <w:p>
      <w:pPr>
        <w:spacing w:before="38"/>
        <w:ind w:left="532" w:right="0" w:firstLine="0"/>
        <w:jc w:val="left"/>
        <w:rPr>
          <w:sz w:val="18"/>
        </w:rPr>
      </w:pPr>
      <w:r>
        <w:rPr>
          <w:sz w:val="18"/>
        </w:rPr>
        <w:t>Clyde River Harbour Development</w:t>
      </w:r>
    </w:p>
    <w:p>
      <w:pPr>
        <w:spacing w:before="0"/>
        <w:ind w:left="532" w:right="0" w:firstLine="0"/>
        <w:jc w:val="left"/>
        <w:rPr>
          <w:sz w:val="18"/>
        </w:rPr>
      </w:pPr>
      <w:r>
        <w:rPr>
          <w:sz w:val="18"/>
        </w:rPr>
        <w:t>NWB 2023 Permit Annual Report rev-01</w:t>
      </w:r>
    </w:p>
    <w:p>
      <w:pPr>
        <w:pStyle w:val="BodyText"/>
        <w:rPr>
          <w:sz w:val="18"/>
        </w:rPr>
      </w:pPr>
      <w:r>
        <w:rPr/>
        <w:br w:type="column"/>
      </w:r>
      <w:r>
        <w:rPr>
          <w:sz w:val="18"/>
        </w:rPr>
      </w:r>
    </w:p>
    <w:p>
      <w:pPr>
        <w:pStyle w:val="BodyText"/>
        <w:rPr>
          <w:sz w:val="21"/>
        </w:rPr>
      </w:pPr>
    </w:p>
    <w:p>
      <w:pPr>
        <w:spacing w:before="1"/>
        <w:ind w:left="0" w:right="639" w:firstLine="0"/>
        <w:jc w:val="right"/>
        <w:rPr>
          <w:sz w:val="18"/>
        </w:rPr>
      </w:pPr>
      <w:r>
        <w:rPr>
          <w:color w:val="7E7E7E"/>
          <w:sz w:val="18"/>
        </w:rPr>
        <w:t>Clyde River Harbour</w:t>
      </w:r>
      <w:r>
        <w:rPr>
          <w:color w:val="7E7E7E"/>
          <w:spacing w:val="-14"/>
          <w:sz w:val="18"/>
        </w:rPr>
        <w:t> </w:t>
      </w:r>
      <w:r>
        <w:rPr>
          <w:color w:val="7E7E7E"/>
          <w:sz w:val="18"/>
        </w:rPr>
        <w:t>Development</w:t>
      </w:r>
    </w:p>
    <w:p>
      <w:pPr>
        <w:spacing w:before="0"/>
        <w:ind w:left="0" w:right="638" w:firstLine="0"/>
        <w:jc w:val="right"/>
        <w:rPr>
          <w:sz w:val="18"/>
        </w:rPr>
      </w:pPr>
      <w:r>
        <w:rPr>
          <w:color w:val="7E7E7E"/>
          <w:sz w:val="18"/>
        </w:rPr>
        <w:t>Clyde River,</w:t>
      </w:r>
      <w:r>
        <w:rPr>
          <w:color w:val="7E7E7E"/>
          <w:spacing w:val="-6"/>
          <w:sz w:val="18"/>
        </w:rPr>
        <w:t> </w:t>
      </w:r>
      <w:r>
        <w:rPr>
          <w:color w:val="7E7E7E"/>
          <w:sz w:val="18"/>
        </w:rPr>
        <w:t>Nu</w:t>
      </w:r>
    </w:p>
    <w:p>
      <w:pPr>
        <w:spacing w:after="0"/>
        <w:jc w:val="right"/>
        <w:rPr>
          <w:sz w:val="18"/>
        </w:rPr>
        <w:sectPr>
          <w:headerReference w:type="default" r:id="rId229"/>
          <w:footerReference w:type="default" r:id="rId230"/>
          <w:pgSz w:w="12250" w:h="15850"/>
          <w:pgMar w:header="0" w:footer="0" w:top="680" w:bottom="280" w:left="880" w:right="782"/>
          <w:cols w:num="2" w:equalWidth="0">
            <w:col w:w="3493" w:space="3420"/>
            <w:col w:w="3675"/>
          </w:cols>
        </w:sectPr>
      </w:pPr>
    </w:p>
    <w:p>
      <w:pPr>
        <w:pStyle w:val="BodyText"/>
        <w:rPr>
          <w:sz w:val="20"/>
        </w:rPr>
      </w:pPr>
    </w:p>
    <w:p>
      <w:pPr>
        <w:pStyle w:val="BodyText"/>
        <w:rPr>
          <w:sz w:val="20"/>
        </w:rPr>
      </w:pPr>
    </w:p>
    <w:p>
      <w:pPr>
        <w:pStyle w:val="Heading3"/>
        <w:spacing w:before="175"/>
        <w:ind w:left="1494" w:right="1588"/>
      </w:pPr>
      <w:r>
        <w:rPr/>
        <w:t>APPENDIX 3</w:t>
      </w:r>
    </w:p>
    <w:p>
      <w:pPr>
        <w:spacing w:before="43"/>
        <w:ind w:left="1493" w:right="1589" w:firstLine="0"/>
        <w:jc w:val="center"/>
        <w:rPr>
          <w:b/>
          <w:sz w:val="32"/>
        </w:rPr>
      </w:pPr>
      <w:r>
        <w:rPr>
          <w:b/>
          <w:sz w:val="32"/>
        </w:rPr>
        <w:t>CLYDE RIVER HARBOUR CONSTRUCTION</w:t>
      </w:r>
    </w:p>
    <w:p>
      <w:pPr>
        <w:pStyle w:val="BodyText"/>
        <w:rPr>
          <w:b/>
          <w:sz w:val="32"/>
        </w:rPr>
      </w:pPr>
    </w:p>
    <w:p>
      <w:pPr>
        <w:pStyle w:val="BodyText"/>
        <w:rPr>
          <w:b/>
          <w:sz w:val="32"/>
        </w:rPr>
      </w:pPr>
    </w:p>
    <w:p>
      <w:pPr>
        <w:pStyle w:val="BodyText"/>
        <w:rPr>
          <w:b/>
          <w:sz w:val="32"/>
        </w:rPr>
      </w:pPr>
    </w:p>
    <w:p>
      <w:pPr>
        <w:pStyle w:val="Heading5"/>
        <w:spacing w:before="250"/>
        <w:ind w:left="1494" w:right="1588"/>
      </w:pPr>
      <w:r>
        <w:rPr/>
        <w:t>APPENDIX 3</w:t>
      </w:r>
    </w:p>
    <w:p>
      <w:pPr>
        <w:pStyle w:val="BodyText"/>
        <w:rPr>
          <w:b/>
          <w:sz w:val="28"/>
        </w:rPr>
      </w:pPr>
    </w:p>
    <w:p>
      <w:pPr>
        <w:spacing w:before="0"/>
        <w:ind w:left="1494" w:right="1589" w:firstLine="0"/>
        <w:jc w:val="center"/>
        <w:rPr>
          <w:b/>
          <w:sz w:val="28"/>
        </w:rPr>
      </w:pPr>
      <w:r>
        <w:rPr>
          <w:b/>
          <w:sz w:val="28"/>
        </w:rPr>
        <w:t>Spill reports and spill and contaminated soil disposal documents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18"/>
        </w:rPr>
      </w:pPr>
    </w:p>
    <w:p>
      <w:pPr>
        <w:pStyle w:val="BodyText"/>
        <w:tabs>
          <w:tab w:pos="9666" w:val="left" w:leader="none"/>
        </w:tabs>
        <w:spacing w:before="56"/>
        <w:ind w:left="502"/>
      </w:pPr>
      <w:r>
        <w:rPr>
          <w:w w:val="99"/>
          <w:u w:val="single"/>
        </w:rPr>
        <w:t> </w:t>
      </w:r>
      <w:r>
        <w:rPr>
          <w:u w:val="single"/>
        </w:rPr>
        <w:tab/>
      </w:r>
      <w:r>
        <w:rPr/>
        <w:t>  </w:t>
      </w:r>
      <w:r>
        <w:rPr>
          <w:spacing w:val="24"/>
        </w:rPr>
        <w:t> </w:t>
      </w:r>
      <w:r>
        <w:rPr/>
        <w:t>3</w:t>
      </w:r>
    </w:p>
    <w:p>
      <w:pPr>
        <w:spacing w:after="0"/>
        <w:sectPr>
          <w:type w:val="continuous"/>
          <w:pgSz w:w="12250" w:h="15850"/>
          <w:pgMar w:top="500" w:bottom="280" w:left="880" w:right="782"/>
        </w:sectPr>
      </w:pPr>
    </w:p>
    <w:tbl>
      <w:tblPr>
        <w:tblW w:w="0" w:type="auto"/>
        <w:jc w:val="left"/>
        <w:tblInd w:w="40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2659"/>
        <w:gridCol w:w="923"/>
        <w:gridCol w:w="2087"/>
        <w:gridCol w:w="2057"/>
        <w:gridCol w:w="2338"/>
      </w:tblGrid>
      <w:tr>
        <w:trPr>
          <w:trHeight w:val="1233" w:hRule="atLeast"/>
        </w:trPr>
        <w:tc>
          <w:tcPr>
            <w:tcW w:w="2659" w:type="dxa"/>
            <w:tcBorders>
              <w:left w:val="single" w:sz="6" w:space="0" w:color="000000"/>
              <w:right w:val="single" w:sz="6" w:space="0" w:color="000000"/>
            </w:tcBorders>
          </w:tcPr>
          <w:p>
            <w:pPr>
              <w:pStyle w:val="TableParagraph"/>
              <w:tabs>
                <w:tab w:pos="75" w:val="left" w:leader="none"/>
                <w:tab w:pos="482" w:val="left" w:leader="none"/>
              </w:tabs>
              <w:spacing w:line="462" w:lineRule="exact" w:before="48"/>
              <w:ind w:left="-373" w:right="469"/>
              <w:jc w:val="right"/>
              <w:rPr>
                <w:b/>
                <w:sz w:val="51"/>
              </w:rPr>
            </w:pPr>
            <w:r>
              <w:rPr>
                <w:b/>
                <w:color w:val="314952"/>
                <w:w w:val="100"/>
                <w:sz w:val="51"/>
                <w:u w:val="thick" w:color="4D4D4F"/>
              </w:rPr>
              <w:t> </w:t>
            </w:r>
            <w:r>
              <w:rPr>
                <w:b/>
                <w:color w:val="314952"/>
                <w:sz w:val="51"/>
                <w:u w:val="thick" w:color="4D4D4F"/>
              </w:rPr>
              <w:tab/>
            </w:r>
            <w:r>
              <w:rPr>
                <w:b/>
                <w:color w:val="314952"/>
                <w:sz w:val="51"/>
              </w:rPr>
              <w:tab/>
            </w:r>
            <w:r>
              <w:rPr>
                <w:b/>
                <w:color w:val="314952"/>
                <w:spacing w:val="-11"/>
                <w:w w:val="105"/>
                <w:sz w:val="51"/>
                <w:u w:val="thick" w:color="4D4D4F"/>
              </w:rPr>
              <w:t>ll</w:t>
            </w:r>
            <w:r>
              <w:rPr>
                <w:b/>
                <w:color w:val="286090"/>
                <w:spacing w:val="-11"/>
                <w:w w:val="105"/>
                <w:sz w:val="51"/>
                <w:u w:val="thick" w:color="4D4D4F"/>
              </w:rPr>
              <w:t>d</w:t>
            </w:r>
            <w:r>
              <w:rPr>
                <w:b/>
                <w:color w:val="4D4D4F"/>
                <w:spacing w:val="-11"/>
                <w:w w:val="105"/>
                <w:sz w:val="51"/>
                <w:u w:val="thick" w:color="4D4D4F"/>
              </w:rPr>
              <w:t>TAK</w:t>
            </w:r>
          </w:p>
          <w:p>
            <w:pPr>
              <w:pStyle w:val="TableParagraph"/>
              <w:spacing w:line="370" w:lineRule="exact"/>
              <w:ind w:left="-373" w:right="525"/>
              <w:jc w:val="right"/>
              <w:rPr>
                <w:rFonts w:ascii="Times New Roman"/>
                <w:sz w:val="43"/>
              </w:rPr>
            </w:pPr>
            <w:r>
              <w:rPr>
                <w:color w:val="ACAEAF"/>
                <w:w w:val="85"/>
                <w:sz w:val="28"/>
              </w:rPr>
              <w:t>ENTERPRISES</w:t>
            </w:r>
            <w:r>
              <w:rPr>
                <w:color w:val="ACAEAF"/>
                <w:spacing w:val="44"/>
                <w:w w:val="85"/>
                <w:sz w:val="28"/>
              </w:rPr>
              <w:t> </w:t>
            </w:r>
            <w:r>
              <w:rPr>
                <w:rFonts w:ascii="Times New Roman"/>
                <w:color w:val="BFBFBF"/>
                <w:w w:val="85"/>
                <w:sz w:val="43"/>
              </w:rPr>
              <w:t>a</w:t>
            </w:r>
          </w:p>
        </w:tc>
        <w:tc>
          <w:tcPr>
            <w:tcW w:w="5067" w:type="dxa"/>
            <w:gridSpan w:val="3"/>
            <w:tcBorders>
              <w:left w:val="single" w:sz="6" w:space="0" w:color="000000"/>
              <w:right w:val="single" w:sz="6" w:space="0" w:color="000000"/>
            </w:tcBorders>
          </w:tcPr>
          <w:p>
            <w:pPr>
              <w:pStyle w:val="TableParagraph"/>
              <w:spacing w:before="7"/>
              <w:rPr>
                <w:rFonts w:ascii="Calibri"/>
                <w:sz w:val="33"/>
              </w:rPr>
            </w:pPr>
          </w:p>
          <w:p>
            <w:pPr>
              <w:pStyle w:val="TableParagraph"/>
              <w:ind w:left="1538"/>
              <w:rPr>
                <w:b/>
                <w:sz w:val="38"/>
              </w:rPr>
            </w:pPr>
            <w:r>
              <w:rPr>
                <w:b/>
                <w:color w:val="010101"/>
                <w:sz w:val="38"/>
              </w:rPr>
              <w:t>Submittals</w:t>
            </w:r>
          </w:p>
        </w:tc>
        <w:tc>
          <w:tcPr>
            <w:tcW w:w="2338" w:type="dxa"/>
            <w:tcBorders>
              <w:left w:val="single" w:sz="6" w:space="0" w:color="000000"/>
              <w:right w:val="single" w:sz="6" w:space="0" w:color="000000"/>
            </w:tcBorders>
          </w:tcPr>
          <w:p>
            <w:pPr>
              <w:pStyle w:val="TableParagraph"/>
              <w:tabs>
                <w:tab w:pos="1804" w:val="right" w:leader="none"/>
              </w:tabs>
              <w:spacing w:before="91"/>
              <w:ind w:left="163"/>
              <w:rPr>
                <w:rFonts w:ascii="Times New Roman"/>
                <w:b/>
                <w:sz w:val="24"/>
              </w:rPr>
            </w:pPr>
            <w:r>
              <w:rPr>
                <w:color w:val="161616"/>
                <w:w w:val="125"/>
                <w:sz w:val="18"/>
              </w:rPr>
              <w:t>No.:</w:t>
              <w:tab/>
            </w:r>
            <w:r>
              <w:rPr>
                <w:rFonts w:ascii="Times New Roman"/>
                <w:b/>
                <w:color w:val="4D4D4F"/>
                <w:w w:val="125"/>
                <w:position w:val="-1"/>
                <w:sz w:val="24"/>
              </w:rPr>
              <w:t>77</w:t>
            </w:r>
          </w:p>
          <w:p>
            <w:pPr>
              <w:pStyle w:val="TableParagraph"/>
              <w:tabs>
                <w:tab w:pos="1512" w:val="left" w:leader="none"/>
              </w:tabs>
              <w:spacing w:before="115"/>
              <w:ind w:left="72"/>
              <w:rPr>
                <w:rFonts w:ascii="Times New Roman"/>
                <w:b/>
                <w:sz w:val="24"/>
              </w:rPr>
            </w:pPr>
            <w:r>
              <w:rPr>
                <w:color w:val="161616"/>
                <w:w w:val="120"/>
                <w:sz w:val="18"/>
              </w:rPr>
              <w:t>Rev.:</w:t>
              <w:tab/>
            </w:r>
            <w:r>
              <w:rPr>
                <w:rFonts w:ascii="Times New Roman"/>
                <w:b/>
                <w:color w:val="4D4D4F"/>
                <w:w w:val="120"/>
                <w:position w:val="-1"/>
                <w:sz w:val="24"/>
              </w:rPr>
              <w:t>00</w:t>
            </w:r>
          </w:p>
          <w:p>
            <w:pPr>
              <w:pStyle w:val="TableParagraph"/>
              <w:spacing w:before="141"/>
              <w:ind w:left="135"/>
              <w:rPr>
                <w:sz w:val="18"/>
              </w:rPr>
            </w:pPr>
            <w:r>
              <w:rPr>
                <w:color w:val="161616"/>
                <w:w w:val="105"/>
                <w:sz w:val="15"/>
              </w:rPr>
              <w:t>Date </w:t>
            </w:r>
            <w:r>
              <w:rPr>
                <w:color w:val="3D3D3D"/>
                <w:w w:val="105"/>
                <w:sz w:val="15"/>
              </w:rPr>
              <w:t>: </w:t>
            </w:r>
            <w:r>
              <w:rPr>
                <w:color w:val="161616"/>
                <w:w w:val="105"/>
                <w:sz w:val="18"/>
              </w:rPr>
              <w:t>November </w:t>
            </w:r>
            <w:r>
              <w:rPr>
                <w:color w:val="2D2D2D"/>
                <w:w w:val="105"/>
                <w:sz w:val="18"/>
              </w:rPr>
              <w:t>29, 2023</w:t>
            </w:r>
          </w:p>
        </w:tc>
      </w:tr>
      <w:tr>
        <w:trPr>
          <w:trHeight w:val="1000" w:hRule="atLeast"/>
        </w:trPr>
        <w:tc>
          <w:tcPr>
            <w:tcW w:w="10064" w:type="dxa"/>
            <w:gridSpan w:val="5"/>
            <w:tcBorders>
              <w:left w:val="single" w:sz="6" w:space="0" w:color="000000"/>
              <w:bottom w:val="single" w:sz="6" w:space="0" w:color="000000"/>
              <w:right w:val="single" w:sz="6" w:space="0" w:color="000000"/>
            </w:tcBorders>
          </w:tcPr>
          <w:p>
            <w:pPr>
              <w:pStyle w:val="TableParagraph"/>
              <w:spacing w:before="10"/>
              <w:rPr>
                <w:rFonts w:ascii="Calibri"/>
                <w:sz w:val="11"/>
              </w:rPr>
            </w:pPr>
          </w:p>
          <w:p>
            <w:pPr>
              <w:pStyle w:val="TableParagraph"/>
              <w:tabs>
                <w:tab w:pos="1505" w:val="left" w:leader="none"/>
                <w:tab w:pos="7761" w:val="left" w:leader="none"/>
                <w:tab w:pos="8942" w:val="left" w:leader="none"/>
              </w:tabs>
              <w:ind w:left="26"/>
              <w:rPr>
                <w:sz w:val="15"/>
              </w:rPr>
            </w:pPr>
            <w:r>
              <w:rPr>
                <w:color w:val="161616"/>
                <w:w w:val="105"/>
                <w:sz w:val="15"/>
              </w:rPr>
              <w:t>Project:</w:t>
              <w:tab/>
            </w:r>
            <w:r>
              <w:rPr>
                <w:b/>
                <w:color w:val="161616"/>
                <w:w w:val="105"/>
                <w:sz w:val="15"/>
              </w:rPr>
              <w:t>CLYDE RIVER</w:t>
            </w:r>
            <w:r>
              <w:rPr>
                <w:b/>
                <w:color w:val="161616"/>
                <w:spacing w:val="-15"/>
                <w:w w:val="105"/>
                <w:sz w:val="15"/>
              </w:rPr>
              <w:t> </w:t>
            </w:r>
            <w:r>
              <w:rPr>
                <w:b/>
                <w:color w:val="010101"/>
                <w:w w:val="105"/>
                <w:sz w:val="15"/>
              </w:rPr>
              <w:t>HARBOUR</w:t>
            </w:r>
            <w:r>
              <w:rPr>
                <w:b/>
                <w:color w:val="010101"/>
                <w:spacing w:val="-11"/>
                <w:w w:val="105"/>
                <w:sz w:val="15"/>
              </w:rPr>
              <w:t> </w:t>
            </w:r>
            <w:r>
              <w:rPr>
                <w:b/>
                <w:color w:val="161616"/>
                <w:w w:val="105"/>
                <w:sz w:val="15"/>
              </w:rPr>
              <w:t>DEVELOPMENT</w:t>
              <w:tab/>
              <w:t>Project</w:t>
            </w:r>
            <w:r>
              <w:rPr>
                <w:b/>
                <w:color w:val="161616"/>
                <w:spacing w:val="-8"/>
                <w:w w:val="105"/>
                <w:sz w:val="15"/>
              </w:rPr>
              <w:t> </w:t>
            </w:r>
            <w:r>
              <w:rPr>
                <w:b/>
                <w:color w:val="010101"/>
                <w:w w:val="105"/>
                <w:sz w:val="15"/>
              </w:rPr>
              <w:t>No</w:t>
            </w:r>
            <w:r>
              <w:rPr>
                <w:b/>
                <w:color w:val="3D3D3D"/>
                <w:w w:val="105"/>
                <w:sz w:val="15"/>
              </w:rPr>
              <w:t>.</w:t>
            </w:r>
            <w:r>
              <w:rPr>
                <w:b/>
                <w:color w:val="3D3D3D"/>
                <w:spacing w:val="-2"/>
                <w:w w:val="105"/>
                <w:sz w:val="15"/>
              </w:rPr>
              <w:t> </w:t>
            </w:r>
            <w:r>
              <w:rPr>
                <w:color w:val="2D2D2D"/>
                <w:w w:val="105"/>
                <w:sz w:val="15"/>
              </w:rPr>
              <w:t>:</w:t>
              <w:tab/>
              <w:t>2022</w:t>
            </w:r>
            <w:r>
              <w:rPr>
                <w:color w:val="4D4D4F"/>
                <w:w w:val="105"/>
                <w:sz w:val="15"/>
              </w:rPr>
              <w:t>-</w:t>
            </w:r>
            <w:r>
              <w:rPr>
                <w:color w:val="2D2D2D"/>
                <w:w w:val="105"/>
                <w:sz w:val="15"/>
              </w:rPr>
              <w:t>034</w:t>
            </w:r>
          </w:p>
          <w:p>
            <w:pPr>
              <w:pStyle w:val="TableParagraph"/>
              <w:spacing w:before="109"/>
              <w:ind w:left="1511"/>
              <w:rPr>
                <w:b/>
                <w:sz w:val="15"/>
              </w:rPr>
            </w:pPr>
            <w:r>
              <w:rPr>
                <w:b/>
                <w:color w:val="161616"/>
                <w:w w:val="105"/>
                <w:sz w:val="15"/>
              </w:rPr>
              <w:t>DFO ETO-025-222050</w:t>
            </w:r>
          </w:p>
          <w:p>
            <w:pPr>
              <w:pStyle w:val="TableParagraph"/>
              <w:tabs>
                <w:tab w:pos="1517" w:val="left" w:leader="none"/>
              </w:tabs>
              <w:spacing w:before="80"/>
              <w:ind w:left="30"/>
              <w:rPr>
                <w:b/>
                <w:sz w:val="18"/>
              </w:rPr>
            </w:pPr>
            <w:r>
              <w:rPr>
                <w:color w:val="161616"/>
                <w:w w:val="105"/>
                <w:position w:val="1"/>
                <w:sz w:val="15"/>
              </w:rPr>
              <w:t>Subject:</w:t>
              <w:tab/>
            </w:r>
            <w:r>
              <w:rPr>
                <w:b/>
                <w:color w:val="161616"/>
                <w:w w:val="105"/>
                <w:sz w:val="18"/>
              </w:rPr>
              <w:t>2023</w:t>
            </w:r>
            <w:r>
              <w:rPr>
                <w:b/>
                <w:color w:val="161616"/>
                <w:spacing w:val="-5"/>
                <w:w w:val="105"/>
                <w:sz w:val="18"/>
              </w:rPr>
              <w:t> </w:t>
            </w:r>
            <w:r>
              <w:rPr>
                <w:b/>
                <w:color w:val="161616"/>
                <w:w w:val="105"/>
                <w:sz w:val="18"/>
              </w:rPr>
              <w:t>waste</w:t>
            </w:r>
            <w:r>
              <w:rPr>
                <w:b/>
                <w:color w:val="161616"/>
                <w:spacing w:val="-7"/>
                <w:w w:val="105"/>
                <w:sz w:val="18"/>
              </w:rPr>
              <w:t> </w:t>
            </w:r>
            <w:r>
              <w:rPr>
                <w:b/>
                <w:color w:val="161616"/>
                <w:w w:val="105"/>
                <w:sz w:val="18"/>
              </w:rPr>
              <w:t>sent</w:t>
            </w:r>
            <w:r>
              <w:rPr>
                <w:b/>
                <w:color w:val="161616"/>
                <w:spacing w:val="-18"/>
                <w:w w:val="105"/>
                <w:sz w:val="18"/>
              </w:rPr>
              <w:t> </w:t>
            </w:r>
            <w:r>
              <w:rPr>
                <w:b/>
                <w:color w:val="161616"/>
                <w:w w:val="105"/>
                <w:sz w:val="18"/>
              </w:rPr>
              <w:t>on</w:t>
            </w:r>
            <w:r>
              <w:rPr>
                <w:b/>
                <w:color w:val="161616"/>
                <w:spacing w:val="-18"/>
                <w:w w:val="105"/>
                <w:sz w:val="18"/>
              </w:rPr>
              <w:t> </w:t>
            </w:r>
            <w:r>
              <w:rPr>
                <w:b/>
                <w:color w:val="161616"/>
                <w:w w:val="105"/>
                <w:sz w:val="18"/>
              </w:rPr>
              <w:t>sealift</w:t>
            </w:r>
            <w:r>
              <w:rPr>
                <w:b/>
                <w:color w:val="161616"/>
                <w:spacing w:val="-8"/>
                <w:w w:val="105"/>
                <w:sz w:val="18"/>
              </w:rPr>
              <w:t> </w:t>
            </w:r>
            <w:r>
              <w:rPr>
                <w:b/>
                <w:color w:val="161616"/>
                <w:w w:val="105"/>
                <w:sz w:val="18"/>
              </w:rPr>
              <w:t>for</w:t>
            </w:r>
            <w:r>
              <w:rPr>
                <w:b/>
                <w:color w:val="161616"/>
                <w:spacing w:val="-17"/>
                <w:w w:val="105"/>
                <w:sz w:val="18"/>
              </w:rPr>
              <w:t> </w:t>
            </w:r>
            <w:r>
              <w:rPr>
                <w:b/>
                <w:color w:val="010101"/>
                <w:spacing w:val="-5"/>
                <w:w w:val="105"/>
                <w:sz w:val="18"/>
              </w:rPr>
              <w:t>recyling</w:t>
            </w:r>
            <w:r>
              <w:rPr>
                <w:b/>
                <w:color w:val="2D2D2D"/>
                <w:spacing w:val="-5"/>
                <w:w w:val="105"/>
                <w:sz w:val="18"/>
              </w:rPr>
              <w:t>,</w:t>
            </w:r>
            <w:r>
              <w:rPr>
                <w:b/>
                <w:color w:val="2D2D2D"/>
                <w:spacing w:val="-9"/>
                <w:w w:val="105"/>
                <w:sz w:val="18"/>
              </w:rPr>
              <w:t> </w:t>
            </w:r>
            <w:r>
              <w:rPr>
                <w:b/>
                <w:color w:val="161616"/>
                <w:w w:val="105"/>
                <w:sz w:val="18"/>
              </w:rPr>
              <w:t>reusing</w:t>
            </w:r>
            <w:r>
              <w:rPr>
                <w:b/>
                <w:color w:val="161616"/>
                <w:spacing w:val="-12"/>
                <w:w w:val="105"/>
                <w:sz w:val="18"/>
              </w:rPr>
              <w:t> </w:t>
            </w:r>
            <w:r>
              <w:rPr>
                <w:b/>
                <w:color w:val="161616"/>
                <w:w w:val="105"/>
                <w:sz w:val="18"/>
              </w:rPr>
              <w:t>or</w:t>
            </w:r>
            <w:r>
              <w:rPr>
                <w:b/>
                <w:color w:val="161616"/>
                <w:spacing w:val="-17"/>
                <w:w w:val="105"/>
                <w:sz w:val="18"/>
              </w:rPr>
              <w:t> </w:t>
            </w:r>
            <w:r>
              <w:rPr>
                <w:b/>
                <w:color w:val="161616"/>
                <w:w w:val="105"/>
                <w:sz w:val="18"/>
              </w:rPr>
              <w:t>disposal</w:t>
            </w:r>
          </w:p>
        </w:tc>
      </w:tr>
      <w:tr>
        <w:trPr>
          <w:trHeight w:val="907" w:hRule="atLeast"/>
        </w:trPr>
        <w:tc>
          <w:tcPr>
            <w:tcW w:w="10064" w:type="dxa"/>
            <w:gridSpan w:val="5"/>
            <w:tcBorders>
              <w:top w:val="single" w:sz="6" w:space="0" w:color="000000"/>
              <w:left w:val="single" w:sz="6" w:space="0" w:color="000000"/>
              <w:bottom w:val="single" w:sz="6" w:space="0" w:color="000000"/>
              <w:right w:val="single" w:sz="6" w:space="0" w:color="000000"/>
            </w:tcBorders>
          </w:tcPr>
          <w:p>
            <w:pPr>
              <w:pStyle w:val="TableParagraph"/>
              <w:tabs>
                <w:tab w:pos="1504" w:val="left" w:leader="none"/>
                <w:tab w:pos="6577" w:val="left" w:leader="none"/>
              </w:tabs>
              <w:spacing w:before="52"/>
              <w:ind w:left="32"/>
              <w:rPr>
                <w:sz w:val="15"/>
              </w:rPr>
            </w:pPr>
            <w:r>
              <w:rPr>
                <w:b/>
                <w:color w:val="2D2D2D"/>
                <w:w w:val="105"/>
                <w:sz w:val="15"/>
              </w:rPr>
              <w:t>Submitted</w:t>
            </w:r>
            <w:r>
              <w:rPr>
                <w:b/>
                <w:color w:val="2D2D2D"/>
                <w:spacing w:val="-6"/>
                <w:w w:val="105"/>
                <w:sz w:val="15"/>
              </w:rPr>
              <w:t> </w:t>
            </w:r>
            <w:r>
              <w:rPr>
                <w:b/>
                <w:color w:val="161616"/>
                <w:w w:val="105"/>
                <w:sz w:val="15"/>
              </w:rPr>
              <w:t>to</w:t>
            </w:r>
            <w:r>
              <w:rPr>
                <w:b/>
                <w:color w:val="161616"/>
                <w:spacing w:val="4"/>
                <w:w w:val="105"/>
                <w:sz w:val="15"/>
              </w:rPr>
              <w:t> </w:t>
            </w:r>
            <w:r>
              <w:rPr>
                <w:color w:val="2D2D2D"/>
                <w:w w:val="105"/>
                <w:sz w:val="15"/>
              </w:rPr>
              <w:t>:</w:t>
              <w:tab/>
              <w:t>CBCL</w:t>
            </w:r>
            <w:r>
              <w:rPr>
                <w:color w:val="2D2D2D"/>
                <w:spacing w:val="-14"/>
                <w:w w:val="105"/>
                <w:sz w:val="15"/>
              </w:rPr>
              <w:t> </w:t>
            </w:r>
            <w:r>
              <w:rPr>
                <w:color w:val="2D2D2D"/>
                <w:w w:val="105"/>
                <w:sz w:val="15"/>
              </w:rPr>
              <w:t>Lim</w:t>
            </w:r>
            <w:r>
              <w:rPr>
                <w:color w:val="4D4D4F"/>
                <w:w w:val="105"/>
                <w:sz w:val="15"/>
              </w:rPr>
              <w:t>i</w:t>
            </w:r>
            <w:r>
              <w:rPr>
                <w:color w:val="2D2D2D"/>
                <w:w w:val="105"/>
                <w:sz w:val="15"/>
              </w:rPr>
              <w:t>ted</w:t>
              <w:tab/>
            </w:r>
            <w:r>
              <w:rPr>
                <w:color w:val="2D2D2D"/>
                <w:spacing w:val="-5"/>
                <w:w w:val="105"/>
                <w:sz w:val="15"/>
              </w:rPr>
              <w:t>Dav</w:t>
            </w:r>
            <w:r>
              <w:rPr>
                <w:color w:val="4D4D4F"/>
                <w:spacing w:val="-5"/>
                <w:w w:val="105"/>
                <w:sz w:val="15"/>
              </w:rPr>
              <w:t>i</w:t>
            </w:r>
            <w:r>
              <w:rPr>
                <w:color w:val="2D2D2D"/>
                <w:spacing w:val="-5"/>
                <w:w w:val="105"/>
                <w:sz w:val="15"/>
              </w:rPr>
              <w:t>d</w:t>
            </w:r>
            <w:r>
              <w:rPr>
                <w:color w:val="2D2D2D"/>
                <w:spacing w:val="-2"/>
                <w:w w:val="105"/>
                <w:sz w:val="15"/>
              </w:rPr>
              <w:t> </w:t>
            </w:r>
            <w:r>
              <w:rPr>
                <w:color w:val="161616"/>
                <w:w w:val="105"/>
                <w:sz w:val="15"/>
              </w:rPr>
              <w:t>Par</w:t>
            </w:r>
            <w:r>
              <w:rPr>
                <w:color w:val="3D3D3D"/>
                <w:w w:val="105"/>
                <w:sz w:val="15"/>
              </w:rPr>
              <w:t>sons</w:t>
            </w:r>
          </w:p>
          <w:p>
            <w:pPr>
              <w:pStyle w:val="TableParagraph"/>
              <w:tabs>
                <w:tab w:pos="6574" w:val="left" w:leader="none"/>
              </w:tabs>
              <w:spacing w:before="98"/>
              <w:ind w:left="1506"/>
              <w:rPr>
                <w:sz w:val="12"/>
              </w:rPr>
            </w:pPr>
            <w:r>
              <w:rPr>
                <w:color w:val="3D3D3D"/>
                <w:w w:val="110"/>
                <w:sz w:val="15"/>
              </w:rPr>
              <w:t>1505</w:t>
            </w:r>
            <w:r>
              <w:rPr>
                <w:color w:val="3D3D3D"/>
                <w:spacing w:val="-28"/>
                <w:w w:val="110"/>
                <w:sz w:val="15"/>
              </w:rPr>
              <w:t> </w:t>
            </w:r>
            <w:r>
              <w:rPr>
                <w:color w:val="2D2D2D"/>
                <w:w w:val="110"/>
                <w:sz w:val="15"/>
              </w:rPr>
              <w:t>Barr</w:t>
            </w:r>
            <w:r>
              <w:rPr>
                <w:color w:val="010101"/>
                <w:w w:val="110"/>
                <w:sz w:val="15"/>
              </w:rPr>
              <w:t>i</w:t>
            </w:r>
            <w:r>
              <w:rPr>
                <w:color w:val="2D2D2D"/>
                <w:w w:val="110"/>
                <w:sz w:val="15"/>
              </w:rPr>
              <w:t>ngton</w:t>
            </w:r>
            <w:r>
              <w:rPr>
                <w:color w:val="2D2D2D"/>
                <w:spacing w:val="-26"/>
                <w:w w:val="110"/>
                <w:sz w:val="15"/>
              </w:rPr>
              <w:t> </w:t>
            </w:r>
            <w:r>
              <w:rPr>
                <w:color w:val="2D2D2D"/>
                <w:w w:val="110"/>
                <w:sz w:val="15"/>
              </w:rPr>
              <w:t>St</w:t>
              <w:tab/>
            </w:r>
            <w:hyperlink r:id="rId6">
              <w:r>
                <w:rPr>
                  <w:color w:val="5B85AF"/>
                  <w:w w:val="110"/>
                  <w:position w:val="1"/>
                  <w:sz w:val="12"/>
                  <w:u w:val="thick" w:color="5B85AF"/>
                </w:rPr>
                <w:t>dav</w:t>
              </w:r>
              <w:r>
                <w:rPr>
                  <w:color w:val="286090"/>
                  <w:w w:val="110"/>
                  <w:position w:val="1"/>
                  <w:sz w:val="12"/>
                  <w:u w:val="thick" w:color="5B85AF"/>
                </w:rPr>
                <w:t>i</w:t>
              </w:r>
            </w:hyperlink>
            <w:hyperlink r:id="rId233">
              <w:r>
                <w:rPr>
                  <w:color w:val="5B85AF"/>
                  <w:w w:val="110"/>
                  <w:position w:val="1"/>
                  <w:sz w:val="12"/>
                  <w:u w:val="thick" w:color="5B85AF"/>
                </w:rPr>
                <w:t>dp@cbcl.ca</w:t>
              </w:r>
            </w:hyperlink>
          </w:p>
          <w:p>
            <w:pPr>
              <w:pStyle w:val="TableParagraph"/>
              <w:tabs>
                <w:tab w:pos="6572" w:val="left" w:leader="none"/>
              </w:tabs>
              <w:spacing w:before="108"/>
              <w:ind w:left="1510"/>
              <w:rPr>
                <w:sz w:val="15"/>
              </w:rPr>
            </w:pPr>
            <w:r>
              <w:rPr>
                <w:color w:val="2D2D2D"/>
                <w:spacing w:val="-4"/>
                <w:w w:val="110"/>
                <w:sz w:val="15"/>
              </w:rPr>
              <w:t>Hal</w:t>
            </w:r>
            <w:r>
              <w:rPr>
                <w:color w:val="4D4D4F"/>
                <w:spacing w:val="-4"/>
                <w:w w:val="110"/>
                <w:sz w:val="15"/>
              </w:rPr>
              <w:t>i</w:t>
            </w:r>
            <w:r>
              <w:rPr>
                <w:color w:val="2D2D2D"/>
                <w:spacing w:val="-4"/>
                <w:w w:val="110"/>
                <w:sz w:val="15"/>
              </w:rPr>
              <w:t>fax</w:t>
            </w:r>
            <w:r>
              <w:rPr>
                <w:color w:val="676767"/>
                <w:spacing w:val="-4"/>
                <w:w w:val="110"/>
                <w:sz w:val="15"/>
              </w:rPr>
              <w:t>, </w:t>
            </w:r>
            <w:r>
              <w:rPr>
                <w:color w:val="2D2D2D"/>
                <w:spacing w:val="-3"/>
                <w:w w:val="110"/>
                <w:sz w:val="15"/>
              </w:rPr>
              <w:t>NS</w:t>
            </w:r>
            <w:r>
              <w:rPr>
                <w:color w:val="4D4D4F"/>
                <w:spacing w:val="-3"/>
                <w:w w:val="110"/>
                <w:sz w:val="15"/>
              </w:rPr>
              <w:t>,</w:t>
            </w:r>
            <w:r>
              <w:rPr>
                <w:color w:val="4D4D4F"/>
                <w:spacing w:val="-16"/>
                <w:w w:val="110"/>
                <w:sz w:val="15"/>
              </w:rPr>
              <w:t> </w:t>
            </w:r>
            <w:r>
              <w:rPr>
                <w:color w:val="2D2D2D"/>
                <w:w w:val="110"/>
                <w:sz w:val="15"/>
              </w:rPr>
              <w:t>B3J</w:t>
            </w:r>
            <w:r>
              <w:rPr>
                <w:color w:val="2D2D2D"/>
                <w:spacing w:val="-14"/>
                <w:w w:val="110"/>
                <w:sz w:val="15"/>
              </w:rPr>
              <w:t> </w:t>
            </w:r>
            <w:r>
              <w:rPr>
                <w:color w:val="2D2D2D"/>
                <w:w w:val="110"/>
                <w:sz w:val="15"/>
              </w:rPr>
              <w:t>3K5</w:t>
              <w:tab/>
            </w:r>
            <w:r>
              <w:rPr>
                <w:color w:val="2D2D2D"/>
                <w:spacing w:val="-4"/>
                <w:w w:val="110"/>
                <w:sz w:val="15"/>
              </w:rPr>
              <w:t>506</w:t>
            </w:r>
            <w:r>
              <w:rPr>
                <w:color w:val="4D4D4F"/>
                <w:spacing w:val="-4"/>
                <w:w w:val="110"/>
                <w:sz w:val="15"/>
              </w:rPr>
              <w:t>-</w:t>
            </w:r>
            <w:r>
              <w:rPr>
                <w:color w:val="2D2D2D"/>
                <w:spacing w:val="-4"/>
                <w:w w:val="110"/>
                <w:sz w:val="15"/>
              </w:rPr>
              <w:t>633</w:t>
            </w:r>
            <w:r>
              <w:rPr>
                <w:color w:val="4D4D4F"/>
                <w:spacing w:val="-4"/>
                <w:w w:val="110"/>
                <w:sz w:val="15"/>
              </w:rPr>
              <w:t>-</w:t>
            </w:r>
            <w:r>
              <w:rPr>
                <w:color w:val="2D2D2D"/>
                <w:spacing w:val="-4"/>
                <w:w w:val="110"/>
                <w:sz w:val="15"/>
              </w:rPr>
              <w:t>6650 </w:t>
            </w:r>
            <w:r>
              <w:rPr>
                <w:color w:val="2D2D2D"/>
                <w:w w:val="110"/>
                <w:sz w:val="15"/>
              </w:rPr>
              <w:t>ext</w:t>
            </w:r>
            <w:r>
              <w:rPr>
                <w:color w:val="2D2D2D"/>
                <w:spacing w:val="-31"/>
                <w:w w:val="110"/>
                <w:sz w:val="15"/>
              </w:rPr>
              <w:t> </w:t>
            </w:r>
            <w:r>
              <w:rPr>
                <w:color w:val="2D2D2D"/>
                <w:w w:val="110"/>
                <w:sz w:val="15"/>
              </w:rPr>
              <w:t>3233</w:t>
            </w:r>
          </w:p>
        </w:tc>
      </w:tr>
      <w:tr>
        <w:trPr>
          <w:trHeight w:val="2280" w:hRule="atLeast"/>
        </w:trPr>
        <w:tc>
          <w:tcPr>
            <w:tcW w:w="10064" w:type="dxa"/>
            <w:gridSpan w:val="5"/>
            <w:tcBorders>
              <w:top w:val="single" w:sz="6" w:space="0" w:color="000000"/>
              <w:left w:val="single" w:sz="6" w:space="0" w:color="000000"/>
              <w:bottom w:val="single" w:sz="6" w:space="0" w:color="000000"/>
              <w:right w:val="single" w:sz="6" w:space="0" w:color="000000"/>
            </w:tcBorders>
          </w:tcPr>
          <w:p>
            <w:pPr>
              <w:pStyle w:val="TableParagraph"/>
              <w:tabs>
                <w:tab w:pos="1501" w:val="left" w:leader="none"/>
                <w:tab w:pos="6570" w:val="left" w:leader="none"/>
              </w:tabs>
              <w:spacing w:before="52"/>
              <w:ind w:left="30"/>
              <w:rPr>
                <w:sz w:val="12"/>
              </w:rPr>
            </w:pPr>
            <w:r>
              <w:rPr>
                <w:b/>
                <w:color w:val="161616"/>
                <w:w w:val="105"/>
                <w:sz w:val="15"/>
              </w:rPr>
              <w:t>Copy</w:t>
            </w:r>
            <w:r>
              <w:rPr>
                <w:b/>
                <w:color w:val="161616"/>
                <w:spacing w:val="-14"/>
                <w:w w:val="105"/>
                <w:sz w:val="15"/>
              </w:rPr>
              <w:t> </w:t>
            </w:r>
            <w:r>
              <w:rPr>
                <w:b/>
                <w:color w:val="161616"/>
                <w:w w:val="105"/>
                <w:sz w:val="15"/>
              </w:rPr>
              <w:t>to</w:t>
            </w:r>
            <w:r>
              <w:rPr>
                <w:b/>
                <w:color w:val="161616"/>
                <w:spacing w:val="5"/>
                <w:w w:val="105"/>
                <w:sz w:val="15"/>
              </w:rPr>
              <w:t> </w:t>
            </w:r>
            <w:r>
              <w:rPr>
                <w:b/>
                <w:color w:val="3D3D3D"/>
                <w:w w:val="105"/>
                <w:sz w:val="15"/>
              </w:rPr>
              <w:t>:</w:t>
              <w:tab/>
            </w:r>
            <w:r>
              <w:rPr>
                <w:color w:val="2D2D2D"/>
                <w:w w:val="105"/>
                <w:sz w:val="15"/>
              </w:rPr>
              <w:t>Ke</w:t>
            </w:r>
            <w:r>
              <w:rPr>
                <w:color w:val="4D4D4F"/>
                <w:w w:val="105"/>
                <w:sz w:val="15"/>
              </w:rPr>
              <w:t>n</w:t>
            </w:r>
            <w:r>
              <w:rPr>
                <w:color w:val="2D2D2D"/>
                <w:w w:val="105"/>
                <w:sz w:val="15"/>
              </w:rPr>
              <w:t>ton</w:t>
            </w:r>
            <w:r>
              <w:rPr>
                <w:color w:val="2D2D2D"/>
                <w:spacing w:val="-13"/>
                <w:w w:val="105"/>
                <w:sz w:val="15"/>
              </w:rPr>
              <w:t> </w:t>
            </w:r>
            <w:r>
              <w:rPr>
                <w:color w:val="161616"/>
                <w:w w:val="105"/>
                <w:sz w:val="15"/>
              </w:rPr>
              <w:t>T</w:t>
            </w:r>
            <w:r>
              <w:rPr>
                <w:color w:val="4D4D4F"/>
                <w:w w:val="105"/>
                <w:sz w:val="15"/>
              </w:rPr>
              <w:t>h</w:t>
            </w:r>
            <w:r>
              <w:rPr>
                <w:color w:val="010101"/>
                <w:w w:val="105"/>
                <w:sz w:val="15"/>
              </w:rPr>
              <w:t>i</w:t>
            </w:r>
            <w:r>
              <w:rPr>
                <w:color w:val="2D2D2D"/>
                <w:w w:val="105"/>
                <w:sz w:val="15"/>
              </w:rPr>
              <w:t>esso</w:t>
            </w:r>
            <w:r>
              <w:rPr>
                <w:color w:val="4D4D4F"/>
                <w:w w:val="105"/>
                <w:sz w:val="15"/>
              </w:rPr>
              <w:t>n</w:t>
              <w:tab/>
            </w:r>
            <w:hyperlink r:id="rId7">
              <w:r>
                <w:rPr>
                  <w:color w:val="4477A8"/>
                  <w:w w:val="105"/>
                  <w:position w:val="1"/>
                  <w:sz w:val="12"/>
                  <w:u w:val="thick" w:color="4477A8"/>
                </w:rPr>
                <w:t>kenton</w:t>
              </w:r>
              <w:r>
                <w:rPr>
                  <w:color w:val="858E9C"/>
                  <w:w w:val="105"/>
                  <w:position w:val="1"/>
                  <w:sz w:val="12"/>
                  <w:u w:val="thick" w:color="4477A8"/>
                </w:rPr>
                <w:t>.</w:t>
              </w:r>
              <w:r>
                <w:rPr>
                  <w:color w:val="5B85AF"/>
                  <w:w w:val="105"/>
                  <w:position w:val="1"/>
                  <w:sz w:val="12"/>
                  <w:u w:val="thick" w:color="4477A8"/>
                </w:rPr>
                <w:t>th</w:t>
              </w:r>
              <w:r>
                <w:rPr>
                  <w:color w:val="77AAD6"/>
                  <w:w w:val="105"/>
                  <w:position w:val="1"/>
                  <w:sz w:val="12"/>
                  <w:u w:val="thick" w:color="4477A8"/>
                </w:rPr>
                <w:t>i</w:t>
              </w:r>
              <w:r>
                <w:rPr>
                  <w:color w:val="5B85AF"/>
                  <w:w w:val="105"/>
                  <w:position w:val="1"/>
                  <w:sz w:val="12"/>
                  <w:u w:val="thick" w:color="4477A8"/>
                </w:rPr>
                <w:t>essen@pwgsc-</w:t>
              </w:r>
              <w:r>
                <w:rPr>
                  <w:color w:val="6999C8"/>
                  <w:w w:val="105"/>
                  <w:position w:val="1"/>
                  <w:sz w:val="12"/>
                  <w:u w:val="thick" w:color="4477A8"/>
                </w:rPr>
                <w:t>t</w:t>
              </w:r>
              <w:r>
                <w:rPr>
                  <w:color w:val="4477A8"/>
                  <w:w w:val="105"/>
                  <w:position w:val="1"/>
                  <w:sz w:val="12"/>
                  <w:u w:val="thick" w:color="4477A8"/>
                </w:rPr>
                <w:t>psgc</w:t>
              </w:r>
              <w:r>
                <w:rPr>
                  <w:color w:val="ACAEAF"/>
                  <w:w w:val="105"/>
                  <w:position w:val="1"/>
                  <w:sz w:val="12"/>
                  <w:u w:val="thick" w:color="4477A8"/>
                </w:rPr>
                <w:t>.</w:t>
              </w:r>
              <w:r>
                <w:rPr>
                  <w:color w:val="4477A8"/>
                  <w:w w:val="105"/>
                  <w:position w:val="1"/>
                  <w:sz w:val="12"/>
                  <w:u w:val="thick" w:color="4477A8"/>
                </w:rPr>
                <w:t>gc</w:t>
              </w:r>
              <w:r>
                <w:rPr>
                  <w:color w:val="858E9C"/>
                  <w:w w:val="105"/>
                  <w:position w:val="1"/>
                  <w:sz w:val="12"/>
                  <w:u w:val="thick" w:color="4477A8"/>
                </w:rPr>
                <w:t>.</w:t>
              </w:r>
              <w:r>
                <w:rPr>
                  <w:color w:val="4477A8"/>
                  <w:w w:val="105"/>
                  <w:position w:val="1"/>
                  <w:sz w:val="12"/>
                  <w:u w:val="thick" w:color="4477A8"/>
                </w:rPr>
                <w:t>ca</w:t>
              </w:r>
            </w:hyperlink>
          </w:p>
          <w:p>
            <w:pPr>
              <w:pStyle w:val="TableParagraph"/>
              <w:tabs>
                <w:tab w:pos="7559" w:val="right" w:leader="none"/>
              </w:tabs>
              <w:spacing w:before="98"/>
              <w:ind w:left="1510"/>
              <w:rPr>
                <w:sz w:val="15"/>
              </w:rPr>
            </w:pPr>
            <w:r>
              <w:rPr>
                <w:color w:val="2D2D2D"/>
                <w:w w:val="105"/>
                <w:sz w:val="15"/>
              </w:rPr>
              <w:t>PSPC</w:t>
              <w:tab/>
              <w:t>204</w:t>
            </w:r>
            <w:r>
              <w:rPr>
                <w:color w:val="4D4D4F"/>
                <w:w w:val="105"/>
                <w:sz w:val="15"/>
              </w:rPr>
              <w:t>-2</w:t>
            </w:r>
            <w:r>
              <w:rPr>
                <w:color w:val="2D2D2D"/>
                <w:w w:val="105"/>
                <w:sz w:val="15"/>
              </w:rPr>
              <w:t>29</w:t>
            </w:r>
            <w:r>
              <w:rPr>
                <w:color w:val="4D4D4F"/>
                <w:w w:val="105"/>
                <w:sz w:val="15"/>
              </w:rPr>
              <w:t>-</w:t>
            </w:r>
            <w:r>
              <w:rPr>
                <w:color w:val="2D2D2D"/>
                <w:w w:val="105"/>
                <w:sz w:val="15"/>
              </w:rPr>
              <w:t>6375</w:t>
            </w:r>
          </w:p>
        </w:tc>
      </w:tr>
      <w:tr>
        <w:trPr>
          <w:trHeight w:val="1060" w:hRule="atLeast"/>
        </w:trPr>
        <w:tc>
          <w:tcPr>
            <w:tcW w:w="5669" w:type="dxa"/>
            <w:gridSpan w:val="3"/>
            <w:tcBorders>
              <w:top w:val="single" w:sz="6" w:space="0" w:color="000000"/>
              <w:left w:val="single" w:sz="6" w:space="0" w:color="000000"/>
              <w:right w:val="single" w:sz="6" w:space="0" w:color="000000"/>
            </w:tcBorders>
          </w:tcPr>
          <w:p>
            <w:pPr>
              <w:pStyle w:val="TableParagraph"/>
              <w:tabs>
                <w:tab w:pos="1807" w:val="left" w:leader="none"/>
              </w:tabs>
              <w:spacing w:before="42"/>
              <w:ind w:left="32"/>
              <w:rPr>
                <w:sz w:val="15"/>
              </w:rPr>
            </w:pPr>
            <w:r>
              <w:rPr>
                <w:b/>
                <w:color w:val="161616"/>
                <w:w w:val="105"/>
                <w:sz w:val="15"/>
              </w:rPr>
              <w:t>Speciality</w:t>
            </w:r>
            <w:r>
              <w:rPr>
                <w:b/>
                <w:color w:val="161616"/>
                <w:spacing w:val="-9"/>
                <w:w w:val="105"/>
                <w:sz w:val="15"/>
              </w:rPr>
              <w:t> </w:t>
            </w:r>
            <w:r>
              <w:rPr>
                <w:color w:val="2D2D2D"/>
                <w:w w:val="105"/>
                <w:sz w:val="15"/>
              </w:rPr>
              <w:t>:</w:t>
              <w:tab/>
            </w:r>
            <w:r>
              <w:rPr>
                <w:color w:val="4D4D4F"/>
                <w:spacing w:val="-3"/>
                <w:w w:val="105"/>
                <w:sz w:val="15"/>
              </w:rPr>
              <w:t>env</w:t>
            </w:r>
            <w:r>
              <w:rPr>
                <w:color w:val="161616"/>
                <w:spacing w:val="-3"/>
                <w:w w:val="105"/>
                <w:sz w:val="15"/>
              </w:rPr>
              <w:t>i</w:t>
            </w:r>
            <w:r>
              <w:rPr>
                <w:color w:val="4D4D4F"/>
                <w:spacing w:val="-3"/>
                <w:w w:val="105"/>
                <w:sz w:val="15"/>
              </w:rPr>
              <w:t>ron</w:t>
            </w:r>
            <w:r>
              <w:rPr>
                <w:color w:val="2D2D2D"/>
                <w:spacing w:val="-3"/>
                <w:w w:val="105"/>
                <w:sz w:val="15"/>
              </w:rPr>
              <w:t>ment</w:t>
            </w:r>
          </w:p>
          <w:p>
            <w:pPr>
              <w:pStyle w:val="TableParagraph"/>
              <w:spacing w:before="98"/>
              <w:ind w:left="32"/>
              <w:rPr>
                <w:sz w:val="15"/>
              </w:rPr>
            </w:pPr>
            <w:r>
              <w:rPr>
                <w:b/>
                <w:color w:val="161616"/>
                <w:w w:val="105"/>
                <w:sz w:val="15"/>
              </w:rPr>
              <w:t>Specification section </w:t>
            </w:r>
            <w:r>
              <w:rPr>
                <w:color w:val="3D3D3D"/>
                <w:w w:val="105"/>
                <w:sz w:val="15"/>
              </w:rPr>
              <w:t>:</w:t>
            </w:r>
          </w:p>
          <w:p>
            <w:pPr>
              <w:pStyle w:val="TableParagraph"/>
              <w:spacing w:before="98"/>
              <w:ind w:left="26"/>
              <w:rPr>
                <w:sz w:val="15"/>
              </w:rPr>
            </w:pPr>
            <w:r>
              <w:rPr>
                <w:b/>
                <w:color w:val="161616"/>
                <w:w w:val="105"/>
                <w:sz w:val="15"/>
              </w:rPr>
              <w:t>Drawing </w:t>
            </w:r>
            <w:r>
              <w:rPr>
                <w:b/>
                <w:color w:val="2D2D2D"/>
                <w:w w:val="105"/>
                <w:sz w:val="15"/>
              </w:rPr>
              <w:t>reference </w:t>
            </w:r>
            <w:r>
              <w:rPr>
                <w:color w:val="4D4D4F"/>
                <w:w w:val="105"/>
                <w:sz w:val="15"/>
              </w:rPr>
              <w:t>:</w:t>
            </w:r>
          </w:p>
          <w:p>
            <w:pPr>
              <w:pStyle w:val="TableParagraph"/>
              <w:tabs>
                <w:tab w:pos="1803" w:val="left" w:leader="none"/>
              </w:tabs>
              <w:spacing w:before="99"/>
              <w:ind w:left="32"/>
              <w:rPr>
                <w:sz w:val="15"/>
              </w:rPr>
            </w:pPr>
            <w:r>
              <w:rPr>
                <w:b/>
                <w:color w:val="2D2D2D"/>
                <w:w w:val="105"/>
                <w:sz w:val="15"/>
              </w:rPr>
              <w:t>Submited</w:t>
            </w:r>
            <w:r>
              <w:rPr>
                <w:b/>
                <w:color w:val="2D2D2D"/>
                <w:spacing w:val="-8"/>
                <w:w w:val="105"/>
                <w:sz w:val="15"/>
              </w:rPr>
              <w:t> </w:t>
            </w:r>
            <w:r>
              <w:rPr>
                <w:b/>
                <w:color w:val="2D2D2D"/>
                <w:w w:val="105"/>
                <w:sz w:val="15"/>
              </w:rPr>
              <w:t>as</w:t>
            </w:r>
            <w:r>
              <w:rPr>
                <w:b/>
                <w:color w:val="2D2D2D"/>
                <w:spacing w:val="-1"/>
                <w:w w:val="105"/>
                <w:sz w:val="15"/>
              </w:rPr>
              <w:t> </w:t>
            </w:r>
            <w:r>
              <w:rPr>
                <w:b/>
                <w:color w:val="4D4D4F"/>
                <w:w w:val="105"/>
                <w:sz w:val="15"/>
              </w:rPr>
              <w:t>:</w:t>
              <w:tab/>
            </w:r>
            <w:r>
              <w:rPr>
                <w:color w:val="161616"/>
                <w:spacing w:val="-4"/>
                <w:w w:val="105"/>
                <w:sz w:val="15"/>
              </w:rPr>
              <w:t>i</w:t>
            </w:r>
            <w:r>
              <w:rPr>
                <w:color w:val="4D4D4F"/>
                <w:spacing w:val="-4"/>
                <w:w w:val="105"/>
                <w:sz w:val="15"/>
              </w:rPr>
              <w:t>nfo</w:t>
            </w:r>
            <w:r>
              <w:rPr>
                <w:color w:val="2D2D2D"/>
                <w:spacing w:val="-4"/>
                <w:w w:val="105"/>
                <w:sz w:val="15"/>
              </w:rPr>
              <w:t>rmat</w:t>
            </w:r>
            <w:r>
              <w:rPr>
                <w:color w:val="4D4D4F"/>
                <w:spacing w:val="-4"/>
                <w:w w:val="105"/>
                <w:sz w:val="15"/>
              </w:rPr>
              <w:t>ion</w:t>
            </w:r>
          </w:p>
        </w:tc>
        <w:tc>
          <w:tcPr>
            <w:tcW w:w="4395" w:type="dxa"/>
            <w:gridSpan w:val="2"/>
            <w:tcBorders>
              <w:top w:val="single" w:sz="6" w:space="0" w:color="000000"/>
              <w:left w:val="single" w:sz="6" w:space="0" w:color="000000"/>
              <w:right w:val="single" w:sz="6" w:space="0" w:color="000000"/>
            </w:tcBorders>
          </w:tcPr>
          <w:p>
            <w:pPr>
              <w:pStyle w:val="TableParagraph"/>
              <w:tabs>
                <w:tab w:pos="2612" w:val="left" w:leader="none"/>
                <w:tab w:pos="2992" w:val="left" w:leader="none"/>
              </w:tabs>
              <w:spacing w:line="340" w:lineRule="auto" w:before="32"/>
              <w:ind w:left="16" w:right="217" w:firstLine="5"/>
              <w:rPr>
                <w:sz w:val="15"/>
              </w:rPr>
            </w:pPr>
            <w:r>
              <w:rPr>
                <w:b/>
                <w:color w:val="161616"/>
                <w:w w:val="105"/>
                <w:sz w:val="15"/>
              </w:rPr>
              <w:t>Submitted</w:t>
            </w:r>
            <w:r>
              <w:rPr>
                <w:b/>
                <w:color w:val="161616"/>
                <w:spacing w:val="-6"/>
                <w:w w:val="105"/>
                <w:sz w:val="15"/>
              </w:rPr>
              <w:t> </w:t>
            </w:r>
            <w:r>
              <w:rPr>
                <w:b/>
                <w:color w:val="161616"/>
                <w:w w:val="105"/>
                <w:sz w:val="15"/>
              </w:rPr>
              <w:t>for</w:t>
            </w:r>
            <w:r>
              <w:rPr>
                <w:b/>
                <w:color w:val="161616"/>
                <w:spacing w:val="2"/>
                <w:w w:val="105"/>
                <w:sz w:val="15"/>
              </w:rPr>
              <w:t> </w:t>
            </w:r>
            <w:r>
              <w:rPr>
                <w:color w:val="4D4D4F"/>
                <w:w w:val="105"/>
                <w:sz w:val="15"/>
              </w:rPr>
              <w:t>:</w:t>
              <w:tab/>
              <w:tab/>
            </w:r>
            <w:r>
              <w:rPr>
                <w:color w:val="161616"/>
                <w:spacing w:val="-6"/>
                <w:w w:val="105"/>
                <w:position w:val="1"/>
                <w:sz w:val="15"/>
              </w:rPr>
              <w:t>I</w:t>
            </w:r>
            <w:r>
              <w:rPr>
                <w:color w:val="3D3D3D"/>
                <w:spacing w:val="-6"/>
                <w:w w:val="105"/>
                <w:position w:val="1"/>
                <w:sz w:val="15"/>
              </w:rPr>
              <w:t>nformation </w:t>
            </w:r>
            <w:r>
              <w:rPr>
                <w:b/>
                <w:color w:val="161616"/>
                <w:w w:val="105"/>
                <w:sz w:val="15"/>
              </w:rPr>
              <w:t>Revision required</w:t>
            </w:r>
            <w:r>
              <w:rPr>
                <w:b/>
                <w:color w:val="161616"/>
                <w:spacing w:val="-19"/>
                <w:w w:val="105"/>
                <w:sz w:val="15"/>
              </w:rPr>
              <w:t> </w:t>
            </w:r>
            <w:r>
              <w:rPr>
                <w:b/>
                <w:color w:val="161616"/>
                <w:w w:val="105"/>
                <w:sz w:val="15"/>
              </w:rPr>
              <w:t>by</w:t>
            </w:r>
            <w:r>
              <w:rPr>
                <w:b/>
                <w:color w:val="161616"/>
                <w:spacing w:val="-7"/>
                <w:w w:val="105"/>
                <w:sz w:val="15"/>
              </w:rPr>
              <w:t> </w:t>
            </w:r>
            <w:r>
              <w:rPr>
                <w:color w:val="4D4D4F"/>
                <w:w w:val="105"/>
                <w:sz w:val="15"/>
              </w:rPr>
              <w:t>:</w:t>
              <w:tab/>
            </w:r>
            <w:r>
              <w:rPr>
                <w:b/>
                <w:color w:val="010101"/>
                <w:w w:val="105"/>
                <w:sz w:val="18"/>
              </w:rPr>
              <w:t>December</w:t>
            </w:r>
            <w:r>
              <w:rPr>
                <w:b/>
                <w:color w:val="010101"/>
                <w:spacing w:val="-28"/>
                <w:w w:val="105"/>
                <w:sz w:val="18"/>
              </w:rPr>
              <w:t> </w:t>
            </w:r>
            <w:r>
              <w:rPr>
                <w:b/>
                <w:color w:val="161616"/>
                <w:w w:val="105"/>
                <w:sz w:val="18"/>
              </w:rPr>
              <w:t>9,</w:t>
            </w:r>
            <w:r>
              <w:rPr>
                <w:b/>
                <w:color w:val="161616"/>
                <w:spacing w:val="-25"/>
                <w:w w:val="105"/>
                <w:sz w:val="18"/>
              </w:rPr>
              <w:t> </w:t>
            </w:r>
            <w:r>
              <w:rPr>
                <w:b/>
                <w:color w:val="161616"/>
                <w:w w:val="105"/>
                <w:sz w:val="18"/>
              </w:rPr>
              <w:t>2023 </w:t>
            </w:r>
            <w:r>
              <w:rPr>
                <w:b/>
                <w:color w:val="2D2D2D"/>
                <w:w w:val="105"/>
                <w:sz w:val="15"/>
              </w:rPr>
              <w:t>Color </w:t>
            </w:r>
            <w:r>
              <w:rPr>
                <w:b/>
                <w:color w:val="161616"/>
                <w:w w:val="105"/>
                <w:sz w:val="15"/>
              </w:rPr>
              <w:t>choice required</w:t>
            </w:r>
            <w:r>
              <w:rPr>
                <w:b/>
                <w:color w:val="161616"/>
                <w:spacing w:val="-32"/>
                <w:w w:val="105"/>
                <w:sz w:val="15"/>
              </w:rPr>
              <w:t> </w:t>
            </w:r>
            <w:r>
              <w:rPr>
                <w:color w:val="3D3D3D"/>
                <w:w w:val="105"/>
                <w:sz w:val="15"/>
              </w:rPr>
              <w:t>:</w:t>
            </w:r>
          </w:p>
          <w:p>
            <w:pPr>
              <w:pStyle w:val="TableParagraph"/>
              <w:tabs>
                <w:tab w:pos="3442" w:val="right" w:leader="none"/>
              </w:tabs>
              <w:spacing w:line="213" w:lineRule="exact" w:before="1"/>
              <w:ind w:left="23"/>
              <w:rPr>
                <w:b/>
                <w:sz w:val="20"/>
              </w:rPr>
            </w:pPr>
            <w:r>
              <w:rPr>
                <w:b/>
                <w:color w:val="161616"/>
                <w:w w:val="105"/>
                <w:sz w:val="15"/>
              </w:rPr>
              <w:t>Total Page</w:t>
            </w:r>
            <w:r>
              <w:rPr>
                <w:b/>
                <w:color w:val="161616"/>
                <w:spacing w:val="-9"/>
                <w:w w:val="105"/>
                <w:sz w:val="15"/>
              </w:rPr>
              <w:t> </w:t>
            </w:r>
            <w:r>
              <w:rPr>
                <w:b/>
                <w:color w:val="2D2D2D"/>
                <w:w w:val="105"/>
                <w:sz w:val="15"/>
              </w:rPr>
              <w:t>incl.</w:t>
            </w:r>
            <w:r>
              <w:rPr>
                <w:b/>
                <w:color w:val="2D2D2D"/>
                <w:spacing w:val="-6"/>
                <w:w w:val="105"/>
                <w:sz w:val="15"/>
              </w:rPr>
              <w:t> </w:t>
            </w:r>
            <w:r>
              <w:rPr>
                <w:b/>
                <w:color w:val="2D2D2D"/>
                <w:w w:val="105"/>
                <w:sz w:val="15"/>
              </w:rPr>
              <w:t>cover:</w:t>
              <w:tab/>
            </w:r>
            <w:r>
              <w:rPr>
                <w:b/>
                <w:color w:val="161616"/>
                <w:w w:val="105"/>
                <w:position w:val="-1"/>
                <w:sz w:val="20"/>
              </w:rPr>
              <w:t>7</w:t>
            </w:r>
          </w:p>
        </w:tc>
      </w:tr>
      <w:tr>
        <w:trPr>
          <w:trHeight w:val="2042" w:hRule="atLeast"/>
        </w:trPr>
        <w:tc>
          <w:tcPr>
            <w:tcW w:w="10064" w:type="dxa"/>
            <w:gridSpan w:val="5"/>
            <w:tcBorders>
              <w:left w:val="single" w:sz="6" w:space="0" w:color="000000"/>
              <w:bottom w:val="single" w:sz="6" w:space="0" w:color="000000"/>
              <w:right w:val="single" w:sz="6" w:space="0" w:color="000000"/>
            </w:tcBorders>
          </w:tcPr>
          <w:p>
            <w:pPr>
              <w:pStyle w:val="TableParagraph"/>
              <w:spacing w:line="376" w:lineRule="auto" w:before="125"/>
              <w:ind w:left="31" w:right="8804"/>
              <w:rPr>
                <w:sz w:val="15"/>
              </w:rPr>
            </w:pPr>
            <w:r>
              <w:rPr>
                <w:b/>
                <w:color w:val="161616"/>
                <w:w w:val="105"/>
                <w:sz w:val="15"/>
              </w:rPr>
              <w:t>Subcontractor </w:t>
            </w:r>
            <w:r>
              <w:rPr>
                <w:b/>
                <w:color w:val="2D2D2D"/>
                <w:w w:val="105"/>
                <w:sz w:val="15"/>
              </w:rPr>
              <w:t>or </w:t>
            </w:r>
            <w:r>
              <w:rPr>
                <w:b/>
                <w:color w:val="161616"/>
                <w:w w:val="105"/>
                <w:sz w:val="15"/>
              </w:rPr>
              <w:t>supplier </w:t>
            </w:r>
            <w:r>
              <w:rPr>
                <w:color w:val="010101"/>
                <w:w w:val="105"/>
                <w:sz w:val="15"/>
              </w:rPr>
              <w:t>:</w:t>
            </w:r>
          </w:p>
          <w:p>
            <w:pPr>
              <w:pStyle w:val="TableParagraph"/>
              <w:rPr>
                <w:rFonts w:ascii="Calibri"/>
                <w:sz w:val="16"/>
              </w:rPr>
            </w:pPr>
          </w:p>
          <w:p>
            <w:pPr>
              <w:pStyle w:val="TableParagraph"/>
              <w:rPr>
                <w:rFonts w:ascii="Calibri"/>
                <w:sz w:val="16"/>
              </w:rPr>
            </w:pPr>
          </w:p>
          <w:p>
            <w:pPr>
              <w:pStyle w:val="TableParagraph"/>
              <w:spacing w:before="4"/>
              <w:rPr>
                <w:rFonts w:ascii="Calibri"/>
                <w:sz w:val="21"/>
              </w:rPr>
            </w:pPr>
          </w:p>
          <w:p>
            <w:pPr>
              <w:pStyle w:val="TableParagraph"/>
              <w:ind w:left="26"/>
              <w:rPr>
                <w:sz w:val="15"/>
              </w:rPr>
            </w:pPr>
            <w:r>
              <w:rPr>
                <w:b/>
                <w:color w:val="161616"/>
                <w:w w:val="105"/>
                <w:sz w:val="15"/>
              </w:rPr>
              <w:t>Manufacturer </w:t>
            </w:r>
            <w:r>
              <w:rPr>
                <w:color w:val="2D2D2D"/>
                <w:w w:val="105"/>
                <w:sz w:val="15"/>
              </w:rPr>
              <w:t>:</w:t>
            </w:r>
          </w:p>
        </w:tc>
      </w:tr>
      <w:tr>
        <w:trPr>
          <w:trHeight w:val="2491" w:hRule="atLeast"/>
        </w:trPr>
        <w:tc>
          <w:tcPr>
            <w:tcW w:w="10064" w:type="dxa"/>
            <w:gridSpan w:val="5"/>
            <w:tcBorders>
              <w:top w:val="single" w:sz="6" w:space="0" w:color="000000"/>
              <w:left w:val="single" w:sz="6" w:space="0" w:color="000000"/>
              <w:bottom w:val="single" w:sz="6" w:space="0" w:color="000000"/>
              <w:right w:val="single" w:sz="6" w:space="0" w:color="000000"/>
            </w:tcBorders>
          </w:tcPr>
          <w:p>
            <w:pPr>
              <w:pStyle w:val="TableParagraph"/>
              <w:spacing w:before="3"/>
              <w:rPr>
                <w:rFonts w:ascii="Calibri"/>
                <w:sz w:val="13"/>
              </w:rPr>
            </w:pPr>
          </w:p>
          <w:p>
            <w:pPr>
              <w:pStyle w:val="TableParagraph"/>
              <w:tabs>
                <w:tab w:pos="1809" w:val="left" w:leader="none"/>
              </w:tabs>
              <w:spacing w:before="1"/>
              <w:ind w:left="26"/>
              <w:rPr>
                <w:sz w:val="15"/>
              </w:rPr>
            </w:pPr>
            <w:r>
              <w:rPr>
                <w:b/>
                <w:color w:val="161616"/>
                <w:w w:val="105"/>
                <w:sz w:val="15"/>
              </w:rPr>
              <w:t>Description </w:t>
            </w:r>
            <w:r>
              <w:rPr>
                <w:color w:val="4D4D4F"/>
                <w:w w:val="105"/>
                <w:sz w:val="15"/>
              </w:rPr>
              <w:t>:</w:t>
              <w:tab/>
            </w:r>
            <w:r>
              <w:rPr>
                <w:color w:val="2D2D2D"/>
                <w:w w:val="105"/>
                <w:position w:val="1"/>
                <w:sz w:val="15"/>
              </w:rPr>
              <w:t>2023</w:t>
            </w:r>
            <w:r>
              <w:rPr>
                <w:color w:val="2D2D2D"/>
                <w:spacing w:val="-14"/>
                <w:w w:val="105"/>
                <w:position w:val="1"/>
                <w:sz w:val="15"/>
              </w:rPr>
              <w:t> </w:t>
            </w:r>
            <w:r>
              <w:rPr>
                <w:color w:val="2D2D2D"/>
                <w:w w:val="105"/>
                <w:position w:val="1"/>
                <w:sz w:val="15"/>
              </w:rPr>
              <w:t>waste</w:t>
            </w:r>
            <w:r>
              <w:rPr>
                <w:color w:val="2D2D2D"/>
                <w:spacing w:val="-7"/>
                <w:w w:val="105"/>
                <w:position w:val="1"/>
                <w:sz w:val="15"/>
              </w:rPr>
              <w:t> </w:t>
            </w:r>
            <w:r>
              <w:rPr>
                <w:color w:val="2D2D2D"/>
                <w:w w:val="105"/>
                <w:position w:val="1"/>
                <w:sz w:val="15"/>
              </w:rPr>
              <w:t>sent</w:t>
            </w:r>
            <w:r>
              <w:rPr>
                <w:color w:val="2D2D2D"/>
                <w:spacing w:val="-15"/>
                <w:w w:val="105"/>
                <w:position w:val="1"/>
                <w:sz w:val="15"/>
              </w:rPr>
              <w:t> </w:t>
            </w:r>
            <w:r>
              <w:rPr>
                <w:color w:val="2D2D2D"/>
                <w:w w:val="105"/>
                <w:position w:val="1"/>
                <w:sz w:val="15"/>
              </w:rPr>
              <w:t>on</w:t>
            </w:r>
            <w:r>
              <w:rPr>
                <w:color w:val="2D2D2D"/>
                <w:spacing w:val="-1"/>
                <w:w w:val="105"/>
                <w:position w:val="1"/>
                <w:sz w:val="15"/>
              </w:rPr>
              <w:t> </w:t>
            </w:r>
            <w:r>
              <w:rPr>
                <w:color w:val="2D2D2D"/>
                <w:w w:val="105"/>
                <w:position w:val="1"/>
                <w:sz w:val="15"/>
              </w:rPr>
              <w:t>sea</w:t>
            </w:r>
            <w:r>
              <w:rPr>
                <w:color w:val="4D4D4F"/>
                <w:w w:val="105"/>
                <w:position w:val="1"/>
                <w:sz w:val="15"/>
              </w:rPr>
              <w:t>l</w:t>
            </w:r>
            <w:r>
              <w:rPr>
                <w:color w:val="2D2D2D"/>
                <w:w w:val="105"/>
                <w:position w:val="1"/>
                <w:sz w:val="15"/>
              </w:rPr>
              <w:t>ift</w:t>
            </w:r>
            <w:r>
              <w:rPr>
                <w:color w:val="2D2D2D"/>
                <w:spacing w:val="-4"/>
                <w:w w:val="105"/>
                <w:position w:val="1"/>
                <w:sz w:val="15"/>
              </w:rPr>
              <w:t> </w:t>
            </w:r>
            <w:r>
              <w:rPr>
                <w:color w:val="2D2D2D"/>
                <w:w w:val="105"/>
                <w:position w:val="1"/>
                <w:sz w:val="15"/>
              </w:rPr>
              <w:t>for</w:t>
            </w:r>
            <w:r>
              <w:rPr>
                <w:color w:val="2D2D2D"/>
                <w:spacing w:val="-8"/>
                <w:w w:val="105"/>
                <w:position w:val="1"/>
                <w:sz w:val="15"/>
              </w:rPr>
              <w:t> </w:t>
            </w:r>
            <w:r>
              <w:rPr>
                <w:color w:val="4D4D4F"/>
                <w:spacing w:val="-3"/>
                <w:w w:val="105"/>
                <w:position w:val="1"/>
                <w:sz w:val="15"/>
              </w:rPr>
              <w:t>r</w:t>
            </w:r>
            <w:r>
              <w:rPr>
                <w:color w:val="2D2D2D"/>
                <w:spacing w:val="-3"/>
                <w:w w:val="105"/>
                <w:position w:val="1"/>
                <w:sz w:val="15"/>
              </w:rPr>
              <w:t>ecy</w:t>
            </w:r>
            <w:r>
              <w:rPr>
                <w:color w:val="010101"/>
                <w:spacing w:val="-3"/>
                <w:w w:val="105"/>
                <w:position w:val="1"/>
                <w:sz w:val="15"/>
              </w:rPr>
              <w:t>l</w:t>
            </w:r>
            <w:r>
              <w:rPr>
                <w:color w:val="4D4D4F"/>
                <w:spacing w:val="-3"/>
                <w:w w:val="105"/>
                <w:position w:val="1"/>
                <w:sz w:val="15"/>
              </w:rPr>
              <w:t>i</w:t>
            </w:r>
            <w:r>
              <w:rPr>
                <w:color w:val="2D2D2D"/>
                <w:spacing w:val="-3"/>
                <w:w w:val="105"/>
                <w:position w:val="1"/>
                <w:sz w:val="15"/>
              </w:rPr>
              <w:t>ng</w:t>
            </w:r>
            <w:r>
              <w:rPr>
                <w:color w:val="676767"/>
                <w:spacing w:val="-3"/>
                <w:w w:val="105"/>
                <w:position w:val="1"/>
                <w:sz w:val="15"/>
              </w:rPr>
              <w:t>,</w:t>
            </w:r>
            <w:r>
              <w:rPr>
                <w:color w:val="676767"/>
                <w:spacing w:val="5"/>
                <w:w w:val="105"/>
                <w:position w:val="1"/>
                <w:sz w:val="15"/>
              </w:rPr>
              <w:t> </w:t>
            </w:r>
            <w:r>
              <w:rPr>
                <w:color w:val="4D4D4F"/>
                <w:w w:val="105"/>
                <w:position w:val="1"/>
                <w:sz w:val="15"/>
              </w:rPr>
              <w:t>r</w:t>
            </w:r>
            <w:r>
              <w:rPr>
                <w:color w:val="2D2D2D"/>
                <w:w w:val="105"/>
                <w:position w:val="1"/>
                <w:sz w:val="15"/>
              </w:rPr>
              <w:t>eusing</w:t>
            </w:r>
            <w:r>
              <w:rPr>
                <w:color w:val="2D2D2D"/>
                <w:spacing w:val="-12"/>
                <w:w w:val="105"/>
                <w:position w:val="1"/>
                <w:sz w:val="15"/>
              </w:rPr>
              <w:t> </w:t>
            </w:r>
            <w:r>
              <w:rPr>
                <w:color w:val="2D2D2D"/>
                <w:w w:val="105"/>
                <w:position w:val="1"/>
                <w:sz w:val="15"/>
              </w:rPr>
              <w:t>or</w:t>
            </w:r>
            <w:r>
              <w:rPr>
                <w:color w:val="2D2D2D"/>
                <w:spacing w:val="-5"/>
                <w:w w:val="105"/>
                <w:position w:val="1"/>
                <w:sz w:val="15"/>
              </w:rPr>
              <w:t> </w:t>
            </w:r>
            <w:r>
              <w:rPr>
                <w:color w:val="3D3D3D"/>
                <w:w w:val="105"/>
                <w:position w:val="1"/>
                <w:sz w:val="15"/>
              </w:rPr>
              <w:t>d</w:t>
            </w:r>
            <w:r>
              <w:rPr>
                <w:color w:val="010101"/>
                <w:w w:val="105"/>
                <w:position w:val="1"/>
                <w:sz w:val="15"/>
              </w:rPr>
              <w:t>i</w:t>
            </w:r>
            <w:r>
              <w:rPr>
                <w:color w:val="2D2D2D"/>
                <w:w w:val="105"/>
                <w:position w:val="1"/>
                <w:sz w:val="15"/>
              </w:rPr>
              <w:t>sposa</w:t>
            </w:r>
            <w:r>
              <w:rPr>
                <w:color w:val="010101"/>
                <w:w w:val="105"/>
                <w:position w:val="1"/>
                <w:sz w:val="15"/>
              </w:rPr>
              <w:t>l</w:t>
            </w:r>
          </w:p>
          <w:p>
            <w:pPr>
              <w:pStyle w:val="TableParagraph"/>
              <w:rPr>
                <w:rFonts w:ascii="Calibri"/>
                <w:sz w:val="18"/>
              </w:rPr>
            </w:pPr>
          </w:p>
          <w:p>
            <w:pPr>
              <w:pStyle w:val="TableParagraph"/>
              <w:rPr>
                <w:rFonts w:ascii="Calibri"/>
                <w:sz w:val="18"/>
              </w:rPr>
            </w:pPr>
          </w:p>
          <w:p>
            <w:pPr>
              <w:pStyle w:val="TableParagraph"/>
              <w:rPr>
                <w:rFonts w:ascii="Calibri"/>
                <w:sz w:val="18"/>
              </w:rPr>
            </w:pPr>
          </w:p>
          <w:p>
            <w:pPr>
              <w:pStyle w:val="TableParagraph"/>
              <w:rPr>
                <w:rFonts w:ascii="Calibri"/>
                <w:sz w:val="18"/>
              </w:rPr>
            </w:pPr>
          </w:p>
          <w:p>
            <w:pPr>
              <w:pStyle w:val="TableParagraph"/>
              <w:spacing w:before="131"/>
              <w:ind w:left="32"/>
              <w:rPr>
                <w:sz w:val="15"/>
              </w:rPr>
            </w:pPr>
            <w:r>
              <w:rPr>
                <w:b/>
                <w:color w:val="161616"/>
                <w:w w:val="105"/>
                <w:sz w:val="15"/>
              </w:rPr>
              <w:t>Supplier No </w:t>
            </w:r>
            <w:r>
              <w:rPr>
                <w:color w:val="010101"/>
                <w:w w:val="105"/>
                <w:sz w:val="15"/>
              </w:rPr>
              <w:t>:</w:t>
            </w:r>
          </w:p>
          <w:p>
            <w:pPr>
              <w:pStyle w:val="TableParagraph"/>
              <w:tabs>
                <w:tab w:pos="1799" w:val="left" w:leader="none"/>
              </w:tabs>
              <w:spacing w:before="88"/>
              <w:ind w:left="30"/>
              <w:rPr>
                <w:sz w:val="15"/>
              </w:rPr>
            </w:pPr>
            <w:r>
              <w:rPr>
                <w:b/>
                <w:color w:val="161616"/>
                <w:w w:val="105"/>
                <w:sz w:val="15"/>
              </w:rPr>
              <w:t>Comments:</w:t>
              <w:tab/>
            </w:r>
            <w:r>
              <w:rPr>
                <w:color w:val="4D4D4F"/>
                <w:w w:val="105"/>
                <w:position w:val="1"/>
                <w:sz w:val="15"/>
              </w:rPr>
              <w:t>Incl</w:t>
            </w:r>
            <w:r>
              <w:rPr>
                <w:color w:val="2D2D2D"/>
                <w:w w:val="105"/>
                <w:position w:val="1"/>
                <w:sz w:val="15"/>
              </w:rPr>
              <w:t>ude</w:t>
            </w:r>
            <w:r>
              <w:rPr>
                <w:color w:val="4D4D4F"/>
                <w:w w:val="105"/>
                <w:position w:val="1"/>
                <w:sz w:val="15"/>
              </w:rPr>
              <w:t>s </w:t>
            </w:r>
            <w:r>
              <w:rPr>
                <w:color w:val="4D4D4F"/>
                <w:spacing w:val="-3"/>
                <w:w w:val="105"/>
                <w:position w:val="1"/>
                <w:sz w:val="15"/>
              </w:rPr>
              <w:t>th</w:t>
            </w:r>
            <w:r>
              <w:rPr>
                <w:color w:val="2D2D2D"/>
                <w:spacing w:val="-3"/>
                <w:w w:val="105"/>
                <w:position w:val="1"/>
                <w:sz w:val="15"/>
              </w:rPr>
              <w:t>e </w:t>
            </w:r>
            <w:r>
              <w:rPr>
                <w:color w:val="4D4D4F"/>
                <w:spacing w:val="-3"/>
                <w:w w:val="105"/>
                <w:position w:val="1"/>
                <w:sz w:val="15"/>
              </w:rPr>
              <w:t>contami</w:t>
            </w:r>
            <w:r>
              <w:rPr>
                <w:color w:val="2D2D2D"/>
                <w:spacing w:val="-3"/>
                <w:w w:val="105"/>
                <w:position w:val="1"/>
                <w:sz w:val="15"/>
              </w:rPr>
              <w:t>na</w:t>
            </w:r>
            <w:r>
              <w:rPr>
                <w:color w:val="4D4D4F"/>
                <w:spacing w:val="-3"/>
                <w:w w:val="105"/>
                <w:position w:val="1"/>
                <w:sz w:val="15"/>
              </w:rPr>
              <w:t>te</w:t>
            </w:r>
            <w:r>
              <w:rPr>
                <w:color w:val="2D2D2D"/>
                <w:spacing w:val="-3"/>
                <w:w w:val="105"/>
                <w:position w:val="1"/>
                <w:sz w:val="15"/>
              </w:rPr>
              <w:t>d </w:t>
            </w:r>
            <w:r>
              <w:rPr>
                <w:color w:val="4D4D4F"/>
                <w:w w:val="105"/>
                <w:position w:val="1"/>
                <w:sz w:val="15"/>
              </w:rPr>
              <w:t>soil </w:t>
            </w:r>
            <w:r>
              <w:rPr>
                <w:color w:val="4D4D4F"/>
                <w:spacing w:val="-4"/>
                <w:w w:val="105"/>
                <w:position w:val="1"/>
                <w:sz w:val="15"/>
              </w:rPr>
              <w:t>man</w:t>
            </w:r>
            <w:r>
              <w:rPr>
                <w:color w:val="161616"/>
                <w:spacing w:val="-4"/>
                <w:w w:val="105"/>
                <w:position w:val="1"/>
                <w:sz w:val="15"/>
              </w:rPr>
              <w:t>ife</w:t>
            </w:r>
            <w:r>
              <w:rPr>
                <w:color w:val="3D3D3D"/>
                <w:spacing w:val="-4"/>
                <w:w w:val="105"/>
                <w:position w:val="1"/>
                <w:sz w:val="15"/>
              </w:rPr>
              <w:t>st </w:t>
            </w:r>
            <w:r>
              <w:rPr>
                <w:color w:val="4D4D4F"/>
                <w:w w:val="105"/>
                <w:position w:val="1"/>
                <w:sz w:val="15"/>
              </w:rPr>
              <w:t>from </w:t>
            </w:r>
            <w:r>
              <w:rPr>
                <w:color w:val="2D2D2D"/>
                <w:w w:val="105"/>
                <w:position w:val="1"/>
                <w:sz w:val="15"/>
              </w:rPr>
              <w:t>the </w:t>
            </w:r>
            <w:r>
              <w:rPr>
                <w:color w:val="3D3D3D"/>
                <w:w w:val="105"/>
                <w:position w:val="1"/>
                <w:sz w:val="15"/>
              </w:rPr>
              <w:t>disposal</w:t>
            </w:r>
            <w:r>
              <w:rPr>
                <w:color w:val="3D3D3D"/>
                <w:spacing w:val="-19"/>
                <w:w w:val="105"/>
                <w:position w:val="1"/>
                <w:sz w:val="15"/>
              </w:rPr>
              <w:t> </w:t>
            </w:r>
            <w:r>
              <w:rPr>
                <w:color w:val="4D4D4F"/>
                <w:spacing w:val="-3"/>
                <w:w w:val="105"/>
                <w:position w:val="1"/>
                <w:sz w:val="15"/>
              </w:rPr>
              <w:t>fac</w:t>
            </w:r>
            <w:r>
              <w:rPr>
                <w:color w:val="161616"/>
                <w:spacing w:val="-3"/>
                <w:w w:val="105"/>
                <w:position w:val="1"/>
                <w:sz w:val="15"/>
              </w:rPr>
              <w:t>i</w:t>
            </w:r>
            <w:r>
              <w:rPr>
                <w:color w:val="4D4D4F"/>
                <w:spacing w:val="-3"/>
                <w:w w:val="105"/>
                <w:position w:val="1"/>
                <w:sz w:val="15"/>
              </w:rPr>
              <w:t>lity</w:t>
            </w:r>
          </w:p>
        </w:tc>
      </w:tr>
      <w:tr>
        <w:trPr>
          <w:trHeight w:val="3413" w:hRule="atLeast"/>
        </w:trPr>
        <w:tc>
          <w:tcPr>
            <w:tcW w:w="3582" w:type="dxa"/>
            <w:gridSpan w:val="2"/>
            <w:tcBorders>
              <w:top w:val="single" w:sz="6" w:space="0" w:color="000000"/>
              <w:left w:val="single" w:sz="6" w:space="0" w:color="000000"/>
              <w:bottom w:val="single" w:sz="6" w:space="0" w:color="000000"/>
              <w:right w:val="single" w:sz="6" w:space="0" w:color="000000"/>
            </w:tcBorders>
          </w:tcPr>
          <w:p>
            <w:pPr>
              <w:pStyle w:val="TableParagraph"/>
              <w:spacing w:before="42"/>
              <w:ind w:left="26"/>
              <w:rPr>
                <w:sz w:val="15"/>
              </w:rPr>
            </w:pPr>
            <w:r>
              <w:rPr>
                <w:b/>
                <w:color w:val="161616"/>
                <w:w w:val="105"/>
                <w:sz w:val="15"/>
              </w:rPr>
              <w:t>Revised and </w:t>
            </w:r>
            <w:r>
              <w:rPr>
                <w:b/>
                <w:color w:val="2D2D2D"/>
                <w:w w:val="105"/>
                <w:sz w:val="15"/>
              </w:rPr>
              <w:t>submitted </w:t>
            </w:r>
            <w:r>
              <w:rPr>
                <w:b/>
                <w:color w:val="161616"/>
                <w:w w:val="105"/>
                <w:sz w:val="15"/>
              </w:rPr>
              <w:t>by </w:t>
            </w:r>
            <w:r>
              <w:rPr>
                <w:color w:val="3D3D3D"/>
                <w:w w:val="105"/>
                <w:sz w:val="15"/>
              </w:rPr>
              <w:t>:</w:t>
            </w:r>
          </w:p>
          <w:p>
            <w:pPr>
              <w:pStyle w:val="TableParagraph"/>
              <w:rPr>
                <w:rFonts w:ascii="Calibri"/>
                <w:sz w:val="20"/>
              </w:rPr>
            </w:pPr>
          </w:p>
          <w:p>
            <w:pPr>
              <w:pStyle w:val="TableParagraph"/>
              <w:spacing w:before="6"/>
              <w:rPr>
                <w:rFonts w:ascii="Calibri"/>
                <w:sz w:val="27"/>
              </w:rPr>
            </w:pPr>
          </w:p>
          <w:p>
            <w:pPr>
              <w:pStyle w:val="TableParagraph"/>
              <w:ind w:left="-13"/>
              <w:rPr>
                <w:rFonts w:ascii="Calibri"/>
                <w:sz w:val="20"/>
              </w:rPr>
            </w:pPr>
            <w:r>
              <w:rPr>
                <w:rFonts w:ascii="Calibri"/>
                <w:sz w:val="20"/>
              </w:rPr>
              <w:drawing>
                <wp:inline distT="0" distB="0" distL="0" distR="0">
                  <wp:extent cx="1890398" cy="472249"/>
                  <wp:effectExtent l="0" t="0" r="0" b="0"/>
                  <wp:docPr id="135" name="image147.jpeg"/>
                  <wp:cNvGraphicFramePr>
                    <a:graphicFrameLocks noChangeAspect="1"/>
                  </wp:cNvGraphicFramePr>
                  <a:graphic>
                    <a:graphicData uri="http://schemas.openxmlformats.org/drawingml/2006/picture">
                      <pic:pic>
                        <pic:nvPicPr>
                          <pic:cNvPr id="136" name="image147.jpeg"/>
                          <pic:cNvPicPr/>
                        </pic:nvPicPr>
                        <pic:blipFill>
                          <a:blip r:embed="rId234" cstate="print"/>
                          <a:stretch>
                            <a:fillRect/>
                          </a:stretch>
                        </pic:blipFill>
                        <pic:spPr>
                          <a:xfrm>
                            <a:off x="0" y="0"/>
                            <a:ext cx="1890398" cy="472249"/>
                          </a:xfrm>
                          <a:prstGeom prst="rect">
                            <a:avLst/>
                          </a:prstGeom>
                        </pic:spPr>
                      </pic:pic>
                    </a:graphicData>
                  </a:graphic>
                </wp:inline>
              </w:drawing>
            </w:r>
            <w:r>
              <w:rPr>
                <w:rFonts w:ascii="Calibri"/>
                <w:sz w:val="20"/>
              </w:rPr>
            </w:r>
          </w:p>
          <w:p>
            <w:pPr>
              <w:pStyle w:val="TableParagraph"/>
              <w:spacing w:line="376" w:lineRule="auto" w:before="138"/>
              <w:ind w:left="26" w:right="1259" w:hanging="1"/>
              <w:rPr>
                <w:sz w:val="15"/>
              </w:rPr>
            </w:pPr>
            <w:r>
              <w:rPr>
                <w:color w:val="2D2D2D"/>
                <w:w w:val="105"/>
                <w:sz w:val="15"/>
              </w:rPr>
              <w:t>F</w:t>
            </w:r>
            <w:r>
              <w:rPr>
                <w:color w:val="4D4D4F"/>
                <w:w w:val="105"/>
                <w:sz w:val="15"/>
              </w:rPr>
              <w:t>ran9ois </w:t>
            </w:r>
            <w:r>
              <w:rPr>
                <w:color w:val="3D3D3D"/>
                <w:w w:val="105"/>
                <w:sz w:val="15"/>
              </w:rPr>
              <w:t>Bourassa, </w:t>
            </w:r>
            <w:r>
              <w:rPr>
                <w:color w:val="2D2D2D"/>
                <w:w w:val="105"/>
                <w:sz w:val="15"/>
              </w:rPr>
              <w:t>P.</w:t>
            </w:r>
            <w:r>
              <w:rPr>
                <w:color w:val="4D4D4F"/>
                <w:w w:val="105"/>
                <w:sz w:val="15"/>
              </w:rPr>
              <w:t>E</w:t>
            </w:r>
            <w:r>
              <w:rPr>
                <w:color w:val="2D2D2D"/>
                <w:w w:val="105"/>
                <w:sz w:val="15"/>
              </w:rPr>
              <w:t>ng. Pi</w:t>
            </w:r>
            <w:r>
              <w:rPr>
                <w:color w:val="4D4D4F"/>
                <w:w w:val="105"/>
                <w:sz w:val="15"/>
              </w:rPr>
              <w:t>l</w:t>
            </w:r>
            <w:r>
              <w:rPr>
                <w:color w:val="161616"/>
                <w:w w:val="105"/>
                <w:sz w:val="15"/>
              </w:rPr>
              <w:t>i</w:t>
            </w:r>
            <w:r>
              <w:rPr>
                <w:color w:val="4D4D4F"/>
                <w:w w:val="105"/>
                <w:sz w:val="15"/>
              </w:rPr>
              <w:t>tak E</w:t>
            </w:r>
            <w:r>
              <w:rPr>
                <w:color w:val="2D2D2D"/>
                <w:w w:val="105"/>
                <w:sz w:val="15"/>
              </w:rPr>
              <w:t>n</w:t>
            </w:r>
            <w:r>
              <w:rPr>
                <w:color w:val="4D4D4F"/>
                <w:w w:val="105"/>
                <w:sz w:val="15"/>
              </w:rPr>
              <w:t>terprises </w:t>
            </w:r>
            <w:r>
              <w:rPr>
                <w:color w:val="3D3D3D"/>
                <w:w w:val="105"/>
                <w:sz w:val="15"/>
              </w:rPr>
              <w:t>Ltd.</w:t>
            </w:r>
          </w:p>
          <w:p>
            <w:pPr>
              <w:pStyle w:val="TableParagraph"/>
              <w:spacing w:line="417" w:lineRule="auto"/>
              <w:ind w:left="23" w:right="1788" w:firstLine="7"/>
              <w:rPr>
                <w:sz w:val="15"/>
              </w:rPr>
            </w:pPr>
            <w:r>
              <w:rPr>
                <w:color w:val="2D2D2D"/>
                <w:w w:val="105"/>
                <w:sz w:val="15"/>
              </w:rPr>
              <w:t>15</w:t>
            </w:r>
            <w:r>
              <w:rPr>
                <w:color w:val="4D4D4F"/>
                <w:w w:val="105"/>
                <w:sz w:val="15"/>
              </w:rPr>
              <w:t>19 </w:t>
            </w:r>
            <w:r>
              <w:rPr>
                <w:color w:val="2D2D2D"/>
                <w:w w:val="105"/>
                <w:sz w:val="15"/>
              </w:rPr>
              <w:t>Federal Roa</w:t>
            </w:r>
            <w:r>
              <w:rPr>
                <w:color w:val="4D4D4F"/>
                <w:w w:val="105"/>
                <w:sz w:val="15"/>
              </w:rPr>
              <w:t>d </w:t>
            </w:r>
            <w:r>
              <w:rPr>
                <w:color w:val="3D3D3D"/>
                <w:w w:val="105"/>
                <w:sz w:val="15"/>
              </w:rPr>
              <w:t>Iqalui</w:t>
            </w:r>
            <w:r>
              <w:rPr>
                <w:color w:val="161616"/>
                <w:w w:val="105"/>
                <w:sz w:val="15"/>
              </w:rPr>
              <w:t>t</w:t>
            </w:r>
          </w:p>
          <w:p>
            <w:pPr>
              <w:pStyle w:val="TableParagraph"/>
              <w:spacing w:before="1"/>
              <w:ind w:left="25"/>
              <w:rPr>
                <w:sz w:val="15"/>
              </w:rPr>
            </w:pPr>
            <w:r>
              <w:rPr>
                <w:color w:val="2D2D2D"/>
                <w:w w:val="105"/>
                <w:sz w:val="15"/>
              </w:rPr>
              <w:t>418</w:t>
            </w:r>
            <w:r>
              <w:rPr>
                <w:color w:val="4D4D4F"/>
                <w:w w:val="105"/>
                <w:sz w:val="15"/>
              </w:rPr>
              <w:t>-</w:t>
            </w:r>
            <w:r>
              <w:rPr>
                <w:color w:val="2D2D2D"/>
                <w:w w:val="105"/>
                <w:sz w:val="15"/>
              </w:rPr>
              <w:t>78</w:t>
            </w:r>
            <w:r>
              <w:rPr>
                <w:color w:val="4D4D4F"/>
                <w:w w:val="105"/>
                <w:sz w:val="15"/>
              </w:rPr>
              <w:t>1-</w:t>
            </w:r>
            <w:r>
              <w:rPr>
                <w:color w:val="2D2D2D"/>
                <w:w w:val="105"/>
                <w:sz w:val="15"/>
              </w:rPr>
              <w:t>6114 ext</w:t>
            </w:r>
            <w:r>
              <w:rPr>
                <w:color w:val="2D2D2D"/>
                <w:spacing w:val="-16"/>
                <w:w w:val="105"/>
                <w:sz w:val="15"/>
              </w:rPr>
              <w:t> </w:t>
            </w:r>
            <w:r>
              <w:rPr>
                <w:color w:val="2D2D2D"/>
                <w:w w:val="105"/>
                <w:sz w:val="15"/>
              </w:rPr>
              <w:t>213</w:t>
            </w:r>
          </w:p>
          <w:p>
            <w:pPr>
              <w:pStyle w:val="TableParagraph"/>
              <w:spacing w:before="98"/>
              <w:ind w:left="26"/>
              <w:rPr>
                <w:sz w:val="15"/>
              </w:rPr>
            </w:pPr>
            <w:hyperlink r:id="rId9">
              <w:r>
                <w:rPr>
                  <w:color w:val="286090"/>
                  <w:spacing w:val="-3"/>
                  <w:w w:val="105"/>
                  <w:sz w:val="15"/>
                  <w:u w:val="double" w:color="5B85AF"/>
                </w:rPr>
                <w:t>f</w:t>
              </w:r>
              <w:r>
                <w:rPr>
                  <w:color w:val="4477A8"/>
                  <w:spacing w:val="-3"/>
                  <w:w w:val="105"/>
                  <w:sz w:val="15"/>
                  <w:u w:val="double" w:color="5B85AF"/>
                </w:rPr>
                <w:t>bou</w:t>
              </w:r>
              <w:r>
                <w:rPr>
                  <w:color w:val="286090"/>
                  <w:spacing w:val="-3"/>
                  <w:w w:val="105"/>
                  <w:sz w:val="15"/>
                  <w:u w:val="double" w:color="5B85AF"/>
                </w:rPr>
                <w:t>r</w:t>
              </w:r>
              <w:r>
                <w:rPr>
                  <w:color w:val="4477A8"/>
                  <w:spacing w:val="-3"/>
                  <w:w w:val="105"/>
                  <w:sz w:val="15"/>
                  <w:u w:val="double" w:color="5B85AF"/>
                </w:rPr>
                <w:t>assa@pi</w:t>
              </w:r>
              <w:r>
                <w:rPr>
                  <w:color w:val="286090"/>
                  <w:spacing w:val="-3"/>
                  <w:w w:val="105"/>
                  <w:sz w:val="15"/>
                  <w:u w:val="double" w:color="5B85AF"/>
                </w:rPr>
                <w:t>l</w:t>
              </w:r>
              <w:r>
                <w:rPr>
                  <w:color w:val="5B85AF"/>
                  <w:spacing w:val="-3"/>
                  <w:w w:val="105"/>
                  <w:sz w:val="15"/>
                  <w:u w:val="double" w:color="5B85AF"/>
                </w:rPr>
                <w:t>itak.biz</w:t>
              </w:r>
            </w:hyperlink>
          </w:p>
        </w:tc>
        <w:tc>
          <w:tcPr>
            <w:tcW w:w="6482" w:type="dxa"/>
            <w:gridSpan w:val="3"/>
            <w:tcBorders>
              <w:top w:val="single" w:sz="6" w:space="0" w:color="000000"/>
              <w:left w:val="single" w:sz="6" w:space="0" w:color="000000"/>
              <w:bottom w:val="single" w:sz="6" w:space="0" w:color="000000"/>
              <w:right w:val="single" w:sz="6" w:space="0" w:color="000000"/>
            </w:tcBorders>
          </w:tcPr>
          <w:p>
            <w:pPr>
              <w:pStyle w:val="TableParagraph"/>
              <w:spacing w:before="42"/>
              <w:ind w:left="36"/>
              <w:rPr>
                <w:sz w:val="15"/>
              </w:rPr>
            </w:pPr>
            <w:r>
              <w:rPr>
                <w:b/>
                <w:color w:val="161616"/>
                <w:w w:val="105"/>
                <w:sz w:val="15"/>
              </w:rPr>
              <w:t>Review by the consultant or the client </w:t>
            </w:r>
            <w:r>
              <w:rPr>
                <w:color w:val="161616"/>
                <w:w w:val="105"/>
                <w:sz w:val="15"/>
              </w:rPr>
              <w:t>:</w:t>
            </w:r>
          </w:p>
          <w:p>
            <w:pPr>
              <w:pStyle w:val="TableParagraph"/>
              <w:spacing w:before="56"/>
              <w:ind w:left="867"/>
              <w:rPr>
                <w:sz w:val="27"/>
              </w:rPr>
            </w:pPr>
            <w:r>
              <w:rPr>
                <w:color w:val="D8181A"/>
                <w:w w:val="105"/>
                <w:sz w:val="27"/>
              </w:rPr>
              <w:t>Shop Draw</w:t>
            </w:r>
            <w:r>
              <w:rPr>
                <w:color w:val="F01F2B"/>
                <w:w w:val="105"/>
                <w:sz w:val="27"/>
              </w:rPr>
              <w:t>i</w:t>
            </w:r>
            <w:r>
              <w:rPr>
                <w:color w:val="D8181A"/>
                <w:w w:val="105"/>
                <w:sz w:val="27"/>
              </w:rPr>
              <w:t>ng Review</w:t>
            </w:r>
          </w:p>
          <w:p>
            <w:pPr>
              <w:pStyle w:val="TableParagraph"/>
              <w:spacing w:line="273" w:lineRule="auto" w:before="71"/>
              <w:ind w:left="890" w:right="2341" w:firstLine="6"/>
              <w:rPr>
                <w:b/>
                <w:sz w:val="12"/>
              </w:rPr>
            </w:pPr>
            <w:r>
              <w:rPr>
                <w:color w:val="CF5D60"/>
                <w:w w:val="105"/>
                <w:sz w:val="12"/>
              </w:rPr>
              <w:t>This</w:t>
            </w:r>
            <w:r>
              <w:rPr>
                <w:color w:val="E6696B"/>
                <w:w w:val="105"/>
                <w:sz w:val="12"/>
              </w:rPr>
              <w:t>review </w:t>
            </w:r>
            <w:r>
              <w:rPr>
                <w:color w:val="CF5D60"/>
                <w:w w:val="105"/>
                <w:sz w:val="12"/>
              </w:rPr>
              <w:t>is </w:t>
            </w:r>
            <w:r>
              <w:rPr>
                <w:color w:val="E6696B"/>
                <w:w w:val="105"/>
                <w:sz w:val="12"/>
              </w:rPr>
              <w:t>intended </w:t>
            </w:r>
            <w:r>
              <w:rPr>
                <w:color w:val="CF5D60"/>
                <w:w w:val="105"/>
                <w:sz w:val="12"/>
              </w:rPr>
              <w:t>to assis</w:t>
            </w:r>
            <w:r>
              <w:rPr>
                <w:color w:val="ED545D"/>
                <w:w w:val="105"/>
                <w:sz w:val="12"/>
              </w:rPr>
              <w:t>t </w:t>
            </w:r>
            <w:r>
              <w:rPr>
                <w:color w:val="CF5D60"/>
                <w:w w:val="105"/>
                <w:sz w:val="12"/>
              </w:rPr>
              <w:t>the cont</w:t>
            </w:r>
            <w:r>
              <w:rPr>
                <w:color w:val="C6807E"/>
                <w:w w:val="105"/>
                <w:sz w:val="12"/>
              </w:rPr>
              <w:t>r</w:t>
            </w:r>
            <w:r>
              <w:rPr>
                <w:color w:val="CF5D60"/>
                <w:w w:val="105"/>
                <w:sz w:val="12"/>
              </w:rPr>
              <w:t>actor in comp</w:t>
            </w:r>
            <w:r>
              <w:rPr>
                <w:color w:val="C6807E"/>
                <w:w w:val="105"/>
                <w:sz w:val="12"/>
              </w:rPr>
              <w:t>l</w:t>
            </w:r>
            <w:r>
              <w:rPr>
                <w:color w:val="CF5D60"/>
                <w:w w:val="105"/>
                <w:sz w:val="12"/>
              </w:rPr>
              <w:t>ying w</w:t>
            </w:r>
            <w:r>
              <w:rPr>
                <w:color w:val="C6807E"/>
                <w:w w:val="105"/>
                <w:sz w:val="12"/>
              </w:rPr>
              <w:t>i</w:t>
            </w:r>
            <w:r>
              <w:rPr>
                <w:color w:val="CF5D60"/>
                <w:w w:val="105"/>
                <w:sz w:val="12"/>
              </w:rPr>
              <w:t>th </w:t>
            </w:r>
            <w:r>
              <w:rPr>
                <w:color w:val="E6696B"/>
                <w:w w:val="105"/>
                <w:sz w:val="12"/>
              </w:rPr>
              <w:t>the </w:t>
            </w:r>
            <w:r>
              <w:rPr>
                <w:color w:val="CF5D60"/>
                <w:w w:val="105"/>
                <w:sz w:val="12"/>
              </w:rPr>
              <w:t>requireme</w:t>
            </w:r>
            <w:r>
              <w:rPr>
                <w:color w:val="C6807E"/>
                <w:w w:val="105"/>
                <w:sz w:val="12"/>
              </w:rPr>
              <w:t>n</w:t>
            </w:r>
            <w:r>
              <w:rPr>
                <w:color w:val="E6696B"/>
                <w:w w:val="105"/>
                <w:sz w:val="12"/>
              </w:rPr>
              <w:t>ts </w:t>
            </w:r>
            <w:r>
              <w:rPr>
                <w:color w:val="CF5D60"/>
                <w:w w:val="105"/>
                <w:sz w:val="12"/>
              </w:rPr>
              <w:t>of the </w:t>
            </w:r>
            <w:r>
              <w:rPr>
                <w:color w:val="E6696B"/>
                <w:w w:val="105"/>
                <w:sz w:val="12"/>
              </w:rPr>
              <w:t>Co</w:t>
            </w:r>
            <w:r>
              <w:rPr>
                <w:color w:val="CC4B4B"/>
                <w:w w:val="105"/>
                <w:sz w:val="12"/>
              </w:rPr>
              <w:t>nt</w:t>
            </w:r>
            <w:r>
              <w:rPr>
                <w:color w:val="E6696B"/>
                <w:w w:val="105"/>
                <w:sz w:val="12"/>
              </w:rPr>
              <w:t>ract </w:t>
            </w:r>
            <w:r>
              <w:rPr>
                <w:color w:val="CC4B4B"/>
                <w:w w:val="105"/>
                <w:sz w:val="12"/>
              </w:rPr>
              <w:t>Do</w:t>
            </w:r>
            <w:r>
              <w:rPr>
                <w:color w:val="E6696B"/>
                <w:w w:val="105"/>
                <w:sz w:val="12"/>
              </w:rPr>
              <w:t>cuments </w:t>
            </w:r>
            <w:r>
              <w:rPr>
                <w:color w:val="CF5D60"/>
                <w:w w:val="105"/>
                <w:sz w:val="12"/>
              </w:rPr>
              <w:t>and does not </w:t>
            </w:r>
            <w:r>
              <w:rPr>
                <w:color w:val="CC4B4B"/>
                <w:w w:val="105"/>
                <w:sz w:val="12"/>
              </w:rPr>
              <w:t>relie</w:t>
            </w:r>
            <w:r>
              <w:rPr>
                <w:color w:val="E6696B"/>
                <w:w w:val="105"/>
                <w:sz w:val="12"/>
              </w:rPr>
              <w:t>ve </w:t>
            </w:r>
            <w:r>
              <w:rPr>
                <w:color w:val="CF5D60"/>
                <w:w w:val="105"/>
                <w:sz w:val="12"/>
              </w:rPr>
              <w:t>him of </w:t>
            </w:r>
            <w:r>
              <w:rPr>
                <w:color w:val="E6696B"/>
                <w:w w:val="105"/>
                <w:sz w:val="12"/>
              </w:rPr>
              <w:t>h</w:t>
            </w:r>
            <w:r>
              <w:rPr>
                <w:color w:val="C6807E"/>
                <w:w w:val="105"/>
                <w:sz w:val="12"/>
              </w:rPr>
              <w:t>i</w:t>
            </w:r>
            <w:r>
              <w:rPr>
                <w:color w:val="CF5D60"/>
                <w:w w:val="105"/>
                <w:sz w:val="12"/>
              </w:rPr>
              <w:t>s </w:t>
            </w:r>
            <w:r>
              <w:rPr>
                <w:b/>
                <w:color w:val="E6696B"/>
                <w:w w:val="105"/>
                <w:sz w:val="12"/>
              </w:rPr>
              <w:t>responsibilities </w:t>
            </w:r>
            <w:r>
              <w:rPr>
                <w:b/>
                <w:color w:val="CF5D60"/>
                <w:w w:val="105"/>
                <w:sz w:val="12"/>
              </w:rPr>
              <w:t>under the con</w:t>
            </w:r>
            <w:r>
              <w:rPr>
                <w:b/>
                <w:color w:val="ED545D"/>
                <w:w w:val="105"/>
                <w:sz w:val="12"/>
              </w:rPr>
              <w:t>t</w:t>
            </w:r>
            <w:r>
              <w:rPr>
                <w:b/>
                <w:color w:val="CC4B4B"/>
                <w:w w:val="105"/>
                <w:sz w:val="12"/>
              </w:rPr>
              <w:t>ract</w:t>
            </w:r>
            <w:r>
              <w:rPr>
                <w:b/>
                <w:color w:val="BF979A"/>
                <w:w w:val="105"/>
                <w:sz w:val="12"/>
              </w:rPr>
              <w:t>.</w:t>
            </w:r>
          </w:p>
          <w:p>
            <w:pPr>
              <w:pStyle w:val="TableParagraph"/>
              <w:rPr>
                <w:rFonts w:ascii="Calibri"/>
                <w:sz w:val="10"/>
              </w:rPr>
            </w:pPr>
          </w:p>
          <w:p>
            <w:pPr>
              <w:pStyle w:val="TableParagraph"/>
              <w:tabs>
                <w:tab w:pos="1183" w:val="left" w:leader="none"/>
                <w:tab w:pos="2838" w:val="left" w:leader="none"/>
              </w:tabs>
              <w:spacing w:line="271" w:lineRule="exact"/>
              <w:ind w:left="800"/>
              <w:rPr>
                <w:b/>
                <w:sz w:val="12"/>
              </w:rPr>
            </w:pPr>
            <w:r>
              <w:rPr>
                <w:color w:val="E6B1B8"/>
                <w:position w:val="-5"/>
                <w:sz w:val="27"/>
              </w:rPr>
              <w:t>7</w:t>
              <w:tab/>
            </w:r>
            <w:r>
              <w:rPr>
                <w:b/>
                <w:color w:val="CF5D60"/>
                <w:sz w:val="12"/>
              </w:rPr>
              <w:t>reviewed</w:t>
              <w:tab/>
              <w:t>revise</w:t>
            </w:r>
            <w:r>
              <w:rPr>
                <w:b/>
                <w:color w:val="CF5D60"/>
                <w:spacing w:val="-8"/>
                <w:sz w:val="12"/>
              </w:rPr>
              <w:t> </w:t>
            </w:r>
            <w:r>
              <w:rPr>
                <w:b/>
                <w:color w:val="CC4B4B"/>
                <w:sz w:val="12"/>
              </w:rPr>
              <w:t>and</w:t>
            </w:r>
          </w:p>
          <w:p>
            <w:pPr>
              <w:pStyle w:val="TableParagraph"/>
              <w:tabs>
                <w:tab w:pos="2523" w:val="left" w:leader="none"/>
              </w:tabs>
              <w:spacing w:line="168" w:lineRule="auto"/>
              <w:ind w:left="1183" w:right="2943" w:firstLine="1655"/>
              <w:rPr>
                <w:sz w:val="12"/>
              </w:rPr>
            </w:pPr>
            <w:r>
              <w:rPr>
                <w:color w:val="CF5D60"/>
                <w:w w:val="105"/>
                <w:sz w:val="12"/>
              </w:rPr>
              <w:t>resubmit reviewed</w:t>
            </w:r>
            <w:r>
              <w:rPr>
                <w:color w:val="CF5D60"/>
                <w:spacing w:val="-9"/>
                <w:w w:val="105"/>
                <w:sz w:val="12"/>
              </w:rPr>
              <w:t> </w:t>
            </w:r>
            <w:r>
              <w:rPr>
                <w:color w:val="CF5D60"/>
                <w:w w:val="105"/>
                <w:sz w:val="12"/>
              </w:rPr>
              <w:t>as</w:t>
            </w:r>
            <w:r>
              <w:rPr>
                <w:color w:val="CF5D60"/>
                <w:spacing w:val="-1"/>
                <w:w w:val="105"/>
                <w:sz w:val="12"/>
              </w:rPr>
              <w:t> </w:t>
            </w:r>
            <w:r>
              <w:rPr>
                <w:color w:val="CF5D60"/>
                <w:w w:val="105"/>
                <w:sz w:val="12"/>
              </w:rPr>
              <w:t>noted</w:t>
              <w:tab/>
            </w:r>
            <w:r>
              <w:rPr>
                <w:rFonts w:ascii="Times New Roman"/>
                <w:i/>
                <w:color w:val="E6B1B8"/>
                <w:w w:val="105"/>
                <w:position w:val="-4"/>
                <w:sz w:val="35"/>
              </w:rPr>
              <w:t>F </w:t>
            </w:r>
            <w:r>
              <w:rPr>
                <w:color w:val="CF5D60"/>
                <w:w w:val="105"/>
                <w:sz w:val="12"/>
              </w:rPr>
              <w:t>not</w:t>
            </w:r>
            <w:r>
              <w:rPr>
                <w:color w:val="CF5D60"/>
                <w:spacing w:val="-4"/>
                <w:w w:val="105"/>
                <w:sz w:val="12"/>
              </w:rPr>
              <w:t> </w:t>
            </w:r>
            <w:r>
              <w:rPr>
                <w:color w:val="CF5D60"/>
                <w:w w:val="105"/>
                <w:sz w:val="12"/>
              </w:rPr>
              <w:t>required</w:t>
            </w:r>
          </w:p>
          <w:p>
            <w:pPr>
              <w:pStyle w:val="TableParagraph"/>
              <w:spacing w:line="89" w:lineRule="exact"/>
              <w:ind w:left="2511" w:right="2717"/>
              <w:jc w:val="center"/>
              <w:rPr>
                <w:b/>
                <w:sz w:val="13"/>
              </w:rPr>
            </w:pPr>
            <w:r>
              <w:rPr>
                <w:b/>
                <w:color w:val="CF5D60"/>
                <w:sz w:val="13"/>
              </w:rPr>
              <w:t>for rev</w:t>
            </w:r>
            <w:r>
              <w:rPr>
                <w:b/>
                <w:color w:val="C6807E"/>
                <w:sz w:val="13"/>
              </w:rPr>
              <w:t>i</w:t>
            </w:r>
            <w:r>
              <w:rPr>
                <w:b/>
                <w:color w:val="CF5D60"/>
                <w:sz w:val="13"/>
              </w:rPr>
              <w:t>ew</w:t>
            </w:r>
          </w:p>
          <w:p>
            <w:pPr>
              <w:pStyle w:val="TableParagraph"/>
              <w:spacing w:before="87"/>
              <w:ind w:left="1471"/>
              <w:rPr>
                <w:i/>
                <w:sz w:val="16"/>
              </w:rPr>
            </w:pPr>
            <w:r>
              <w:rPr>
                <w:rFonts w:ascii="Times New Roman"/>
                <w:i/>
                <w:color w:val="E6B1B8"/>
                <w:w w:val="160"/>
                <w:sz w:val="16"/>
              </w:rPr>
              <w:t>(4,-_,-h ' </w:t>
            </w:r>
            <w:r>
              <w:rPr>
                <w:i/>
                <w:color w:val="E6B1B8"/>
                <w:sz w:val="16"/>
              </w:rPr>
              <w:t>-:&gt;rr,</w:t>
            </w:r>
          </w:p>
          <w:p>
            <w:pPr>
              <w:pStyle w:val="TableParagraph"/>
              <w:spacing w:before="55"/>
              <w:ind w:left="918"/>
              <w:rPr>
                <w:sz w:val="15"/>
              </w:rPr>
            </w:pPr>
            <w:r>
              <w:rPr>
                <w:color w:val="CC4B4B"/>
                <w:w w:val="105"/>
                <w:sz w:val="15"/>
              </w:rPr>
              <w:t>PER</w:t>
            </w:r>
          </w:p>
          <w:p>
            <w:pPr>
              <w:pStyle w:val="TableParagraph"/>
              <w:spacing w:before="18"/>
              <w:ind w:left="912"/>
              <w:rPr>
                <w:sz w:val="15"/>
              </w:rPr>
            </w:pPr>
            <w:r>
              <w:rPr>
                <w:color w:val="CF5D60"/>
                <w:w w:val="110"/>
                <w:sz w:val="15"/>
              </w:rPr>
              <w:t>CBCL LIMITED</w:t>
            </w:r>
          </w:p>
          <w:p>
            <w:pPr>
              <w:pStyle w:val="TableParagraph"/>
              <w:spacing w:line="132" w:lineRule="exact" w:before="6"/>
              <w:ind w:left="2803" w:right="1901"/>
              <w:jc w:val="center"/>
              <w:rPr>
                <w:sz w:val="12"/>
              </w:rPr>
            </w:pPr>
            <w:r>
              <w:rPr>
                <w:color w:val="E6B1B8"/>
                <w:w w:val="85"/>
                <w:sz w:val="12"/>
              </w:rPr>
              <w:t>-;:</w:t>
            </w:r>
          </w:p>
          <w:p>
            <w:pPr>
              <w:pStyle w:val="TableParagraph"/>
              <w:spacing w:line="177" w:lineRule="exact"/>
              <w:ind w:left="862"/>
              <w:rPr>
                <w:rFonts w:ascii="Times New Roman"/>
                <w:sz w:val="19"/>
              </w:rPr>
            </w:pPr>
            <w:r>
              <w:rPr>
                <w:rFonts w:ascii="Times New Roman"/>
                <w:color w:val="E6B1B8"/>
                <w:w w:val="85"/>
                <w:sz w:val="19"/>
              </w:rPr>
              <w:t>---</w:t>
            </w:r>
          </w:p>
          <w:p>
            <w:pPr>
              <w:pStyle w:val="TableParagraph"/>
              <w:tabs>
                <w:tab w:pos="3236" w:val="left" w:leader="none"/>
              </w:tabs>
              <w:spacing w:line="137" w:lineRule="exact"/>
              <w:ind w:left="908"/>
              <w:rPr>
                <w:sz w:val="15"/>
              </w:rPr>
            </w:pPr>
            <w:r>
              <w:rPr>
                <w:color w:val="CC4B4B"/>
                <w:w w:val="85"/>
                <w:sz w:val="15"/>
              </w:rPr>
              <w:t>PROJEC    </w:t>
            </w:r>
            <w:r>
              <w:rPr>
                <w:color w:val="ED545D"/>
                <w:w w:val="85"/>
                <w:sz w:val="15"/>
              </w:rPr>
              <w:t>T</w:t>
              <w:tab/>
            </w:r>
            <w:r>
              <w:rPr>
                <w:color w:val="CC4B4B"/>
                <w:w w:val="85"/>
                <w:sz w:val="15"/>
              </w:rPr>
              <w:t>DA </w:t>
            </w:r>
            <w:r>
              <w:rPr>
                <w:color w:val="CF282A"/>
                <w:w w:val="85"/>
                <w:sz w:val="15"/>
              </w:rPr>
              <w:t>T</w:t>
            </w:r>
            <w:r>
              <w:rPr>
                <w:color w:val="CF282A"/>
                <w:spacing w:val="-10"/>
                <w:w w:val="85"/>
                <w:sz w:val="15"/>
              </w:rPr>
              <w:t> </w:t>
            </w:r>
            <w:r>
              <w:rPr>
                <w:color w:val="CC4B4B"/>
                <w:w w:val="85"/>
                <w:sz w:val="15"/>
              </w:rPr>
              <w:t>E</w:t>
            </w:r>
          </w:p>
        </w:tc>
      </w:tr>
    </w:tbl>
    <w:p>
      <w:pPr>
        <w:rPr>
          <w:sz w:val="2"/>
          <w:szCs w:val="2"/>
        </w:rPr>
      </w:pPr>
      <w:r>
        <w:rPr/>
        <w:drawing>
          <wp:anchor distT="0" distB="0" distL="0" distR="0" allowOverlap="1" layoutInCell="1" locked="0" behindDoc="1" simplePos="0" relativeHeight="238832640">
            <wp:simplePos x="0" y="0"/>
            <wp:positionH relativeFrom="page">
              <wp:posOffset>917388</wp:posOffset>
            </wp:positionH>
            <wp:positionV relativeFrom="page">
              <wp:posOffset>853048</wp:posOffset>
            </wp:positionV>
            <wp:extent cx="1238976" cy="76580"/>
            <wp:effectExtent l="0" t="0" r="0" b="0"/>
            <wp:wrapNone/>
            <wp:docPr id="137" name="image148.jpeg"/>
            <wp:cNvGraphicFramePr>
              <a:graphicFrameLocks noChangeAspect="1"/>
            </wp:cNvGraphicFramePr>
            <a:graphic>
              <a:graphicData uri="http://schemas.openxmlformats.org/drawingml/2006/picture">
                <pic:pic>
                  <pic:nvPicPr>
                    <pic:cNvPr id="138" name="image148.jpeg"/>
                    <pic:cNvPicPr/>
                  </pic:nvPicPr>
                  <pic:blipFill>
                    <a:blip r:embed="rId235" cstate="print"/>
                    <a:stretch>
                      <a:fillRect/>
                    </a:stretch>
                  </pic:blipFill>
                  <pic:spPr>
                    <a:xfrm>
                      <a:off x="0" y="0"/>
                      <a:ext cx="1238976" cy="76580"/>
                    </a:xfrm>
                    <a:prstGeom prst="rect">
                      <a:avLst/>
                    </a:prstGeom>
                  </pic:spPr>
                </pic:pic>
              </a:graphicData>
            </a:graphic>
          </wp:anchor>
        </w:drawing>
      </w:r>
    </w:p>
    <w:p>
      <w:pPr>
        <w:spacing w:after="0"/>
        <w:rPr>
          <w:sz w:val="2"/>
          <w:szCs w:val="2"/>
        </w:rPr>
        <w:sectPr>
          <w:headerReference w:type="default" r:id="rId231"/>
          <w:footerReference w:type="default" r:id="rId232"/>
          <w:pgSz w:w="12240" w:h="15840"/>
          <w:pgMar w:header="0" w:footer="0" w:top="480" w:bottom="280" w:left="880" w:right="780"/>
        </w:sectPr>
      </w:pPr>
    </w:p>
    <w:p>
      <w:pPr>
        <w:pStyle w:val="BodyText"/>
        <w:spacing w:before="4"/>
        <w:rPr>
          <w:sz w:val="13"/>
        </w:rPr>
      </w:pPr>
    </w:p>
    <w:p>
      <w:pPr>
        <w:spacing w:line="447" w:lineRule="exact" w:before="87"/>
        <w:ind w:left="410" w:right="0" w:firstLine="0"/>
        <w:jc w:val="left"/>
        <w:rPr>
          <w:rFonts w:ascii="Arial"/>
          <w:b/>
          <w:sz w:val="43"/>
        </w:rPr>
      </w:pPr>
      <w:r>
        <w:rPr/>
        <w:pict>
          <v:shape style="position:absolute;margin-left:50.416222pt;margin-top:-4.072197pt;width:14pt;height:35.550pt;mso-position-horizontal-relative:page;mso-position-vertical-relative:paragraph;z-index:-264454144" type="#_x0000_t202" filled="false" stroked="false">
            <v:textbox inset="0,0,0,0">
              <w:txbxContent>
                <w:p>
                  <w:pPr>
                    <w:spacing w:line="710" w:lineRule="exact" w:before="0"/>
                    <w:ind w:left="0" w:right="0" w:firstLine="0"/>
                    <w:jc w:val="left"/>
                    <w:rPr>
                      <w:rFonts w:ascii="Times New Roman"/>
                      <w:b/>
                      <w:sz w:val="64"/>
                    </w:rPr>
                  </w:pPr>
                  <w:r>
                    <w:rPr>
                      <w:rFonts w:ascii="Times New Roman"/>
                      <w:b/>
                      <w:color w:val="525B5D"/>
                      <w:spacing w:val="-28"/>
                      <w:w w:val="108"/>
                      <w:sz w:val="64"/>
                      <w:u w:val="thick" w:color="525B5D"/>
                    </w:rPr>
                    <w:t>e</w:t>
                  </w:r>
                </w:p>
              </w:txbxContent>
            </v:textbox>
            <w10:wrap type="none"/>
          </v:shape>
        </w:pict>
      </w:r>
      <w:r>
        <w:rPr>
          <w:rFonts w:ascii="Arial"/>
          <w:b/>
          <w:color w:val="424244"/>
          <w:spacing w:val="-1"/>
          <w:w w:val="51"/>
          <w:sz w:val="43"/>
          <w:u w:val="thick" w:color="424244"/>
        </w:rPr>
        <w:t>1</w:t>
      </w:r>
      <w:r>
        <w:rPr>
          <w:rFonts w:ascii="Arial"/>
          <w:b/>
          <w:color w:val="424244"/>
          <w:spacing w:val="-18"/>
          <w:w w:val="51"/>
          <w:sz w:val="43"/>
          <w:u w:val="thick" w:color="424244"/>
        </w:rPr>
        <w:t>1</w:t>
      </w:r>
      <w:r>
        <w:rPr>
          <w:rFonts w:ascii="Arial"/>
          <w:b/>
          <w:color w:val="266275"/>
          <w:spacing w:val="-26"/>
          <w:w w:val="108"/>
          <w:position w:val="1"/>
          <w:sz w:val="43"/>
          <w:u w:val="thick" w:color="424244"/>
        </w:rPr>
        <w:t>d</w:t>
      </w:r>
      <w:r>
        <w:rPr>
          <w:rFonts w:ascii="Arial"/>
          <w:b/>
          <w:color w:val="525B5D"/>
          <w:spacing w:val="-15"/>
          <w:w w:val="108"/>
          <w:position w:val="1"/>
          <w:sz w:val="43"/>
          <w:u w:val="thick" w:color="424244"/>
        </w:rPr>
        <w:t>T</w:t>
      </w:r>
      <w:r>
        <w:rPr>
          <w:rFonts w:ascii="Arial"/>
          <w:b/>
          <w:color w:val="424244"/>
          <w:spacing w:val="-1"/>
          <w:w w:val="98"/>
          <w:position w:val="1"/>
          <w:sz w:val="43"/>
          <w:u w:val="thick" w:color="424244"/>
        </w:rPr>
        <w:t>AK</w:t>
      </w:r>
    </w:p>
    <w:p>
      <w:pPr>
        <w:tabs>
          <w:tab w:pos="4178" w:val="left" w:leader="none"/>
        </w:tabs>
        <w:spacing w:line="218" w:lineRule="exact" w:before="0"/>
        <w:ind w:left="134" w:right="0" w:firstLine="0"/>
        <w:jc w:val="left"/>
        <w:rPr>
          <w:rFonts w:ascii="Arial" w:hAnsi="Arial"/>
          <w:sz w:val="16"/>
        </w:rPr>
      </w:pPr>
      <w:r>
        <w:rPr>
          <w:rFonts w:ascii="Arial" w:hAnsi="Arial"/>
          <w:color w:val="ACAAAA"/>
          <w:w w:val="90"/>
          <w:position w:val="-6"/>
          <w:sz w:val="24"/>
        </w:rPr>
        <w:t>ENTERPRISES§</w:t>
        <w:tab/>
      </w:r>
      <w:r>
        <w:rPr>
          <w:rFonts w:ascii="Arial" w:hAnsi="Arial"/>
          <w:color w:val="333333"/>
          <w:sz w:val="16"/>
        </w:rPr>
        <w:t>Cly </w:t>
      </w:r>
      <w:r>
        <w:rPr>
          <w:rFonts w:ascii="Arial" w:hAnsi="Arial"/>
          <w:color w:val="0F0F0F"/>
          <w:spacing w:val="6"/>
          <w:sz w:val="16"/>
        </w:rPr>
        <w:t>d</w:t>
      </w:r>
      <w:r>
        <w:rPr>
          <w:rFonts w:ascii="Arial" w:hAnsi="Arial"/>
          <w:color w:val="333333"/>
          <w:spacing w:val="6"/>
          <w:sz w:val="16"/>
        </w:rPr>
        <w:t>e </w:t>
      </w:r>
      <w:r>
        <w:rPr>
          <w:rFonts w:ascii="Arial" w:hAnsi="Arial"/>
          <w:color w:val="333333"/>
          <w:spacing w:val="2"/>
          <w:sz w:val="16"/>
        </w:rPr>
        <w:t>R</w:t>
      </w:r>
      <w:r>
        <w:rPr>
          <w:rFonts w:ascii="Arial" w:hAnsi="Arial"/>
          <w:spacing w:val="2"/>
          <w:sz w:val="16"/>
        </w:rPr>
        <w:t>i</w:t>
      </w:r>
      <w:r>
        <w:rPr>
          <w:rFonts w:ascii="Arial" w:hAnsi="Arial"/>
          <w:color w:val="1F1F1F"/>
          <w:spacing w:val="2"/>
          <w:sz w:val="16"/>
        </w:rPr>
        <w:t>ver </w:t>
      </w:r>
      <w:r>
        <w:rPr>
          <w:rFonts w:ascii="Arial" w:hAnsi="Arial"/>
          <w:color w:val="333333"/>
          <w:sz w:val="16"/>
        </w:rPr>
        <w:t>Smal</w:t>
      </w:r>
      <w:r>
        <w:rPr>
          <w:rFonts w:ascii="Arial" w:hAnsi="Arial"/>
          <w:sz w:val="16"/>
        </w:rPr>
        <w:t>l </w:t>
      </w:r>
      <w:r>
        <w:rPr>
          <w:rFonts w:ascii="Arial" w:hAnsi="Arial"/>
          <w:color w:val="333333"/>
          <w:sz w:val="16"/>
        </w:rPr>
        <w:t>Craft </w:t>
      </w:r>
      <w:r>
        <w:rPr>
          <w:rFonts w:ascii="Arial" w:hAnsi="Arial"/>
          <w:color w:val="1F1F1F"/>
          <w:sz w:val="16"/>
        </w:rPr>
        <w:t>Harbour</w:t>
      </w:r>
      <w:r>
        <w:rPr>
          <w:rFonts w:ascii="Arial" w:hAnsi="Arial"/>
          <w:color w:val="1F1F1F"/>
          <w:spacing w:val="-8"/>
          <w:sz w:val="16"/>
        </w:rPr>
        <w:t> </w:t>
      </w:r>
      <w:r>
        <w:rPr>
          <w:rFonts w:ascii="Arial" w:hAnsi="Arial"/>
          <w:color w:val="333333"/>
          <w:sz w:val="16"/>
        </w:rPr>
        <w:t>Development</w:t>
      </w:r>
    </w:p>
    <w:p>
      <w:pPr>
        <w:pStyle w:val="BodyText"/>
        <w:spacing w:line="120" w:lineRule="exact"/>
        <w:ind w:left="143"/>
        <w:rPr>
          <w:rFonts w:ascii="Arial"/>
          <w:sz w:val="12"/>
        </w:rPr>
      </w:pPr>
      <w:r>
        <w:rPr/>
        <w:pict>
          <v:group style="position:absolute;margin-left:49.912582pt;margin-top:9.523987pt;width:504.9pt;height:351.4pt;mso-position-horizontal-relative:page;mso-position-vertical-relative:paragraph;z-index:-264455168" coordorigin="998,190" coordsize="10098,7028">
            <v:line style="position:absolute" from="1003,201" to="11096,201" stroked="true" strokeweight="1.002525pt" strokecolor="#000000">
              <v:stroke dashstyle="solid"/>
            </v:line>
            <v:shape style="position:absolute;left:1000;top:5355;width:10060;height:7010" coordorigin="1000,5356" coordsize="10060,7010" path="m1003,591l11096,591m1013,7218l1013,190m11076,7218l11076,190m2659,7218l2659,581m3521,7218l3521,581m5678,7218l5678,581m10263,7218l10263,581m1003,1073l11096,1073m1003,1333l5699,1333m1003,1594l5699,1594e" filled="false" stroked="true" strokeweight="1.504345pt" strokecolor="#000000">
              <v:path arrowok="t"/>
              <v:stroke dashstyle="solid"/>
            </v:shape>
            <v:line style="position:absolute" from="1003,1855" to="5699,1855" stroked="true" strokeweight=".501262pt" strokecolor="#000000">
              <v:stroke dashstyle="solid"/>
            </v:line>
            <v:shape style="position:absolute;left:1000;top:9045;width:10060;height:1380" coordorigin="1000,9046" coordsize="10060,1380" path="m1003,2135l5699,2135m1003,2677l11096,2677m1003,3499l11096,3499m4224,3519l4224,3178e" filled="false" stroked="true" strokeweight="1.504345pt" strokecolor="#000000">
              <v:path arrowok="t"/>
              <v:stroke dashstyle="solid"/>
            </v:shape>
            <v:line style="position:absolute" from="1003,3900" to="5699,3900" stroked="true" strokeweight=".501262pt" strokecolor="#000000">
              <v:stroke dashstyle="solid"/>
            </v:line>
            <v:shape style="position:absolute;left:1000;top:5375;width:10060;height:3440" coordorigin="1000,5376" coordsize="10060,3440" path="m4224,3910l4224,3749m1003,4160l11096,4160m4224,5143l4224,4431m1003,5123l11096,5123m4224,6506l4224,5394m1003,5865l11096,5865m1003,6486l11096,6486m2649,6727l5699,6727m2649,6968l5699,6968m4224,6988l4224,6717m1003,7198l11096,7198e" filled="false" stroked="true" strokeweight="1.504345pt" strokecolor="#000000">
              <v:path arrowok="t"/>
              <v:stroke dashstyle="solid"/>
            </v:shape>
            <v:shape style="position:absolute;left:2698;top:254;width:6752;height:168" type="#_x0000_t202" filled="false" stroked="false">
              <v:textbox inset="0,0,0,0">
                <w:txbxContent>
                  <w:p>
                    <w:pPr>
                      <w:spacing w:line="168" w:lineRule="exact" w:before="0"/>
                      <w:ind w:left="0" w:right="0" w:firstLine="0"/>
                      <w:jc w:val="left"/>
                      <w:rPr>
                        <w:rFonts w:ascii="Arial"/>
                        <w:b/>
                        <w:sz w:val="15"/>
                      </w:rPr>
                    </w:pPr>
                    <w:r>
                      <w:rPr>
                        <w:rFonts w:ascii="Arial"/>
                        <w:b/>
                        <w:color w:val="0F0F0F"/>
                        <w:w w:val="105"/>
                        <w:sz w:val="15"/>
                      </w:rPr>
                      <w:t>Wa</w:t>
                    </w:r>
                    <w:r>
                      <w:rPr>
                        <w:rFonts w:ascii="Arial"/>
                        <w:b/>
                        <w:color w:val="333333"/>
                        <w:w w:val="105"/>
                        <w:sz w:val="15"/>
                      </w:rPr>
                      <w:t>ste</w:t>
                    </w:r>
                    <w:r>
                      <w:rPr>
                        <w:rFonts w:ascii="Arial"/>
                        <w:b/>
                        <w:color w:val="333333"/>
                        <w:spacing w:val="3"/>
                        <w:w w:val="105"/>
                        <w:sz w:val="15"/>
                      </w:rPr>
                      <w:t> </w:t>
                    </w:r>
                    <w:r>
                      <w:rPr>
                        <w:rFonts w:ascii="Arial"/>
                        <w:b/>
                        <w:color w:val="1F1F1F"/>
                        <w:w w:val="105"/>
                        <w:sz w:val="15"/>
                      </w:rPr>
                      <w:t>shipped</w:t>
                    </w:r>
                    <w:r>
                      <w:rPr>
                        <w:rFonts w:ascii="Arial"/>
                        <w:b/>
                        <w:color w:val="1F1F1F"/>
                        <w:spacing w:val="-7"/>
                        <w:w w:val="105"/>
                        <w:sz w:val="15"/>
                      </w:rPr>
                      <w:t> </w:t>
                    </w:r>
                    <w:r>
                      <w:rPr>
                        <w:rFonts w:ascii="Arial"/>
                        <w:b/>
                        <w:color w:val="1F1F1F"/>
                        <w:w w:val="105"/>
                        <w:sz w:val="15"/>
                      </w:rPr>
                      <w:t>on</w:t>
                    </w:r>
                    <w:r>
                      <w:rPr>
                        <w:rFonts w:ascii="Arial"/>
                        <w:b/>
                        <w:color w:val="1F1F1F"/>
                        <w:spacing w:val="-9"/>
                        <w:w w:val="105"/>
                        <w:sz w:val="15"/>
                      </w:rPr>
                      <w:t> </w:t>
                    </w:r>
                    <w:r>
                      <w:rPr>
                        <w:rFonts w:ascii="Arial"/>
                        <w:b/>
                        <w:color w:val="0F0F0F"/>
                        <w:w w:val="105"/>
                        <w:sz w:val="15"/>
                      </w:rPr>
                      <w:t>the</w:t>
                    </w:r>
                    <w:r>
                      <w:rPr>
                        <w:rFonts w:ascii="Arial"/>
                        <w:b/>
                        <w:color w:val="0F0F0F"/>
                        <w:spacing w:val="9"/>
                        <w:w w:val="105"/>
                        <w:sz w:val="15"/>
                      </w:rPr>
                      <w:t> </w:t>
                    </w:r>
                    <w:r>
                      <w:rPr>
                        <w:rFonts w:ascii="Arial"/>
                        <w:b/>
                        <w:color w:val="1F1F1F"/>
                        <w:w w:val="105"/>
                        <w:sz w:val="15"/>
                      </w:rPr>
                      <w:t>2023</w:t>
                    </w:r>
                    <w:r>
                      <w:rPr>
                        <w:rFonts w:ascii="Arial"/>
                        <w:b/>
                        <w:color w:val="1F1F1F"/>
                        <w:spacing w:val="-13"/>
                        <w:w w:val="105"/>
                        <w:sz w:val="15"/>
                      </w:rPr>
                      <w:t> </w:t>
                    </w:r>
                    <w:r>
                      <w:rPr>
                        <w:rFonts w:ascii="Arial"/>
                        <w:b/>
                        <w:color w:val="333333"/>
                        <w:w w:val="105"/>
                        <w:sz w:val="15"/>
                      </w:rPr>
                      <w:t>sea</w:t>
                    </w:r>
                    <w:r>
                      <w:rPr>
                        <w:rFonts w:ascii="Arial"/>
                        <w:b/>
                        <w:color w:val="333333"/>
                        <w:spacing w:val="-29"/>
                        <w:w w:val="105"/>
                        <w:sz w:val="15"/>
                      </w:rPr>
                      <w:t> </w:t>
                    </w:r>
                    <w:r>
                      <w:rPr>
                        <w:rFonts w:ascii="Arial"/>
                        <w:b/>
                        <w:w w:val="105"/>
                        <w:sz w:val="15"/>
                      </w:rPr>
                      <w:t>lift</w:t>
                    </w:r>
                    <w:r>
                      <w:rPr>
                        <w:rFonts w:ascii="Arial"/>
                        <w:b/>
                        <w:spacing w:val="21"/>
                        <w:w w:val="105"/>
                        <w:sz w:val="15"/>
                      </w:rPr>
                      <w:t> </w:t>
                    </w:r>
                    <w:r>
                      <w:rPr>
                        <w:rFonts w:ascii="Arial"/>
                        <w:b/>
                        <w:color w:val="0F0F0F"/>
                        <w:w w:val="105"/>
                        <w:sz w:val="15"/>
                      </w:rPr>
                      <w:t>to</w:t>
                    </w:r>
                    <w:r>
                      <w:rPr>
                        <w:rFonts w:ascii="Arial"/>
                        <w:b/>
                        <w:color w:val="0F0F0F"/>
                        <w:spacing w:val="20"/>
                        <w:w w:val="105"/>
                        <w:sz w:val="15"/>
                      </w:rPr>
                      <w:t> </w:t>
                    </w:r>
                    <w:r>
                      <w:rPr>
                        <w:rFonts w:ascii="Arial"/>
                        <w:b/>
                        <w:color w:val="333333"/>
                        <w:w w:val="105"/>
                        <w:sz w:val="15"/>
                      </w:rPr>
                      <w:t>sout</w:t>
                    </w:r>
                    <w:r>
                      <w:rPr>
                        <w:rFonts w:ascii="Arial"/>
                        <w:b/>
                        <w:color w:val="333333"/>
                        <w:spacing w:val="-23"/>
                        <w:w w:val="105"/>
                        <w:sz w:val="15"/>
                      </w:rPr>
                      <w:t> </w:t>
                    </w:r>
                    <w:r>
                      <w:rPr>
                        <w:rFonts w:ascii="Arial"/>
                        <w:b/>
                        <w:w w:val="105"/>
                        <w:sz w:val="15"/>
                      </w:rPr>
                      <w:t>h</w:t>
                    </w:r>
                    <w:r>
                      <w:rPr>
                        <w:rFonts w:ascii="Arial"/>
                        <w:b/>
                        <w:spacing w:val="-28"/>
                        <w:w w:val="105"/>
                        <w:sz w:val="15"/>
                      </w:rPr>
                      <w:t> </w:t>
                    </w:r>
                    <w:r>
                      <w:rPr>
                        <w:rFonts w:ascii="Arial"/>
                        <w:b/>
                        <w:color w:val="1F1F1F"/>
                        <w:w w:val="105"/>
                        <w:sz w:val="15"/>
                      </w:rPr>
                      <w:t>ern</w:t>
                    </w:r>
                    <w:r>
                      <w:rPr>
                        <w:rFonts w:ascii="Arial"/>
                        <w:b/>
                        <w:color w:val="1F1F1F"/>
                        <w:spacing w:val="19"/>
                        <w:w w:val="105"/>
                        <w:sz w:val="15"/>
                      </w:rPr>
                      <w:t> </w:t>
                    </w:r>
                    <w:r>
                      <w:rPr>
                        <w:rFonts w:ascii="Arial"/>
                        <w:b/>
                        <w:color w:val="1F1F1F"/>
                        <w:w w:val="105"/>
                        <w:sz w:val="15"/>
                      </w:rPr>
                      <w:t>fa</w:t>
                    </w:r>
                    <w:r>
                      <w:rPr>
                        <w:rFonts w:ascii="Arial"/>
                        <w:b/>
                        <w:color w:val="1F1F1F"/>
                        <w:spacing w:val="-27"/>
                        <w:w w:val="105"/>
                        <w:sz w:val="15"/>
                      </w:rPr>
                      <w:t> </w:t>
                    </w:r>
                    <w:r>
                      <w:rPr>
                        <w:rFonts w:ascii="Arial"/>
                        <w:b/>
                        <w:color w:val="1F1F1F"/>
                        <w:spacing w:val="-3"/>
                        <w:w w:val="105"/>
                        <w:sz w:val="15"/>
                      </w:rPr>
                      <w:t>ci</w:t>
                    </w:r>
                    <w:r>
                      <w:rPr>
                        <w:rFonts w:ascii="Arial"/>
                        <w:b/>
                        <w:spacing w:val="-3"/>
                        <w:w w:val="105"/>
                        <w:sz w:val="15"/>
                      </w:rPr>
                      <w:t>l</w:t>
                    </w:r>
                    <w:r>
                      <w:rPr>
                        <w:rFonts w:ascii="Arial"/>
                        <w:b/>
                        <w:color w:val="1F1F1F"/>
                        <w:spacing w:val="-3"/>
                        <w:w w:val="105"/>
                        <w:sz w:val="15"/>
                      </w:rPr>
                      <w:t>ities</w:t>
                    </w:r>
                    <w:r>
                      <w:rPr>
                        <w:rFonts w:ascii="Arial"/>
                        <w:b/>
                        <w:color w:val="1F1F1F"/>
                        <w:spacing w:val="-17"/>
                        <w:w w:val="105"/>
                        <w:sz w:val="15"/>
                      </w:rPr>
                      <w:t> </w:t>
                    </w:r>
                    <w:r>
                      <w:rPr>
                        <w:rFonts w:ascii="Arial"/>
                        <w:b/>
                        <w:color w:val="1F1F1F"/>
                        <w:w w:val="105"/>
                        <w:sz w:val="15"/>
                      </w:rPr>
                      <w:t>for</w:t>
                    </w:r>
                    <w:r>
                      <w:rPr>
                        <w:rFonts w:ascii="Arial"/>
                        <w:b/>
                        <w:color w:val="1F1F1F"/>
                        <w:spacing w:val="-5"/>
                        <w:w w:val="105"/>
                        <w:sz w:val="15"/>
                      </w:rPr>
                      <w:t> </w:t>
                    </w:r>
                    <w:r>
                      <w:rPr>
                        <w:rFonts w:ascii="Arial"/>
                        <w:b/>
                        <w:color w:val="0F0F0F"/>
                        <w:w w:val="105"/>
                        <w:sz w:val="15"/>
                      </w:rPr>
                      <w:t>r</w:t>
                    </w:r>
                    <w:r>
                      <w:rPr>
                        <w:rFonts w:ascii="Arial"/>
                        <w:b/>
                        <w:color w:val="333333"/>
                        <w:w w:val="105"/>
                        <w:sz w:val="15"/>
                      </w:rPr>
                      <w:t>ecy</w:t>
                    </w:r>
                    <w:r>
                      <w:rPr>
                        <w:rFonts w:ascii="Arial"/>
                        <w:b/>
                        <w:color w:val="0F0F0F"/>
                        <w:w w:val="105"/>
                        <w:sz w:val="15"/>
                      </w:rPr>
                      <w:t>cling,</w:t>
                    </w:r>
                    <w:r>
                      <w:rPr>
                        <w:rFonts w:ascii="Arial"/>
                        <w:b/>
                        <w:color w:val="1F1F1F"/>
                        <w:w w:val="105"/>
                        <w:sz w:val="15"/>
                      </w:rPr>
                      <w:t>re-using</w:t>
                    </w:r>
                    <w:r>
                      <w:rPr>
                        <w:rFonts w:ascii="Arial"/>
                        <w:b/>
                        <w:color w:val="1F1F1F"/>
                        <w:spacing w:val="-16"/>
                        <w:w w:val="105"/>
                        <w:sz w:val="15"/>
                      </w:rPr>
                      <w:t> </w:t>
                    </w:r>
                    <w:r>
                      <w:rPr>
                        <w:rFonts w:ascii="Arial"/>
                        <w:b/>
                        <w:color w:val="1F1F1F"/>
                        <w:w w:val="105"/>
                        <w:sz w:val="15"/>
                      </w:rPr>
                      <w:t>or</w:t>
                    </w:r>
                    <w:r>
                      <w:rPr>
                        <w:rFonts w:ascii="Arial"/>
                        <w:b/>
                        <w:color w:val="1F1F1F"/>
                        <w:spacing w:val="-8"/>
                        <w:w w:val="105"/>
                        <w:sz w:val="15"/>
                      </w:rPr>
                      <w:t> </w:t>
                    </w:r>
                    <w:r>
                      <w:rPr>
                        <w:rFonts w:ascii="Arial"/>
                        <w:b/>
                        <w:color w:val="1F1F1F"/>
                        <w:w w:val="105"/>
                        <w:sz w:val="15"/>
                      </w:rPr>
                      <w:t>disposal</w:t>
                    </w:r>
                  </w:p>
                </w:txbxContent>
              </v:textbox>
              <w10:wrap type="none"/>
            </v:shape>
            <v:shape style="position:absolute;left:1310;top:636;width:2200;height:180" type="#_x0000_t202" filled="false" stroked="false">
              <v:textbox inset="0,0,0,0">
                <w:txbxContent>
                  <w:p>
                    <w:pPr>
                      <w:tabs>
                        <w:tab w:pos="1395" w:val="left" w:leader="none"/>
                      </w:tabs>
                      <w:spacing w:line="179" w:lineRule="exact" w:before="0"/>
                      <w:ind w:left="0" w:right="0" w:firstLine="0"/>
                      <w:jc w:val="left"/>
                      <w:rPr>
                        <w:rFonts w:ascii="Arial"/>
                        <w:sz w:val="16"/>
                      </w:rPr>
                    </w:pPr>
                    <w:r>
                      <w:rPr>
                        <w:rFonts w:ascii="Arial"/>
                        <w:color w:val="333333"/>
                        <w:w w:val="105"/>
                        <w:sz w:val="16"/>
                      </w:rPr>
                      <w:t>Type</w:t>
                    </w:r>
                    <w:r>
                      <w:rPr>
                        <w:rFonts w:ascii="Arial"/>
                        <w:color w:val="333333"/>
                        <w:spacing w:val="-15"/>
                        <w:w w:val="105"/>
                        <w:sz w:val="16"/>
                      </w:rPr>
                      <w:t> </w:t>
                    </w:r>
                    <w:r>
                      <w:rPr>
                        <w:rFonts w:ascii="Arial"/>
                        <w:color w:val="333333"/>
                        <w:w w:val="105"/>
                        <w:sz w:val="16"/>
                      </w:rPr>
                      <w:t>of</w:t>
                    </w:r>
                    <w:r>
                      <w:rPr>
                        <w:rFonts w:ascii="Arial"/>
                        <w:color w:val="333333"/>
                        <w:spacing w:val="7"/>
                        <w:w w:val="105"/>
                        <w:sz w:val="16"/>
                      </w:rPr>
                      <w:t> </w:t>
                    </w:r>
                    <w:r>
                      <w:rPr>
                        <w:rFonts w:ascii="Arial"/>
                        <w:color w:val="333333"/>
                        <w:w w:val="105"/>
                        <w:sz w:val="16"/>
                      </w:rPr>
                      <w:t>Waste</w:t>
                      <w:tab/>
                    </w:r>
                    <w:r>
                      <w:rPr>
                        <w:rFonts w:ascii="Arial"/>
                        <w:color w:val="333333"/>
                        <w:sz w:val="16"/>
                      </w:rPr>
                      <w:t>Hazardous</w:t>
                    </w:r>
                  </w:p>
                </w:txbxContent>
              </v:textbox>
              <w10:wrap type="none"/>
            </v:shape>
            <v:shape style="position:absolute;left:4026;top:636;width:1214;height:180" type="#_x0000_t202" filled="false" stroked="false">
              <v:textbox inset="0,0,0,0">
                <w:txbxContent>
                  <w:p>
                    <w:pPr>
                      <w:spacing w:line="179" w:lineRule="exact" w:before="0"/>
                      <w:ind w:left="0" w:right="0" w:firstLine="0"/>
                      <w:jc w:val="left"/>
                      <w:rPr>
                        <w:rFonts w:ascii="Arial"/>
                        <w:sz w:val="16"/>
                      </w:rPr>
                    </w:pPr>
                    <w:r>
                      <w:rPr>
                        <w:rFonts w:ascii="Arial"/>
                        <w:color w:val="333333"/>
                        <w:w w:val="110"/>
                        <w:sz w:val="16"/>
                      </w:rPr>
                      <w:t>Quantity &amp; type</w:t>
                    </w:r>
                  </w:p>
                </w:txbxContent>
              </v:textbox>
              <w10:wrap type="none"/>
            </v:shape>
            <v:shape style="position:absolute;left:7682;top:636;width:631;height:180" type="#_x0000_t202" filled="false" stroked="false">
              <v:textbox inset="0,0,0,0">
                <w:txbxContent>
                  <w:p>
                    <w:pPr>
                      <w:spacing w:line="179" w:lineRule="exact" w:before="0"/>
                      <w:ind w:left="0" w:right="0" w:firstLine="0"/>
                      <w:jc w:val="left"/>
                      <w:rPr>
                        <w:rFonts w:ascii="Arial"/>
                        <w:sz w:val="16"/>
                      </w:rPr>
                    </w:pPr>
                    <w:r>
                      <w:rPr>
                        <w:rFonts w:ascii="Arial"/>
                        <w:color w:val="1F1F1F"/>
                        <w:spacing w:val="-1"/>
                        <w:w w:val="111"/>
                        <w:sz w:val="16"/>
                      </w:rPr>
                      <w:t>Dispos</w:t>
                    </w:r>
                    <w:r>
                      <w:rPr>
                        <w:rFonts w:ascii="Arial"/>
                        <w:color w:val="1F1F1F"/>
                        <w:spacing w:val="-70"/>
                        <w:w w:val="111"/>
                        <w:sz w:val="16"/>
                      </w:rPr>
                      <w:t>a</w:t>
                    </w:r>
                    <w:r>
                      <w:rPr>
                        <w:rFonts w:ascii="Arial"/>
                        <w:color w:val="424244"/>
                        <w:w w:val="103"/>
                        <w:sz w:val="16"/>
                      </w:rPr>
                      <w:t>l</w:t>
                    </w:r>
                  </w:p>
                </w:txbxContent>
              </v:textbox>
              <w10:wrap type="none"/>
            </v:shape>
            <v:shape style="position:absolute;left:10403;top:636;width:596;height:410" type="#_x0000_t202" filled="false" stroked="false">
              <v:textbox inset="0,0,0,0">
                <w:txbxContent>
                  <w:p>
                    <w:pPr>
                      <w:spacing w:line="179" w:lineRule="exact" w:before="0"/>
                      <w:ind w:left="0" w:right="18" w:firstLine="0"/>
                      <w:jc w:val="center"/>
                      <w:rPr>
                        <w:rFonts w:ascii="Arial"/>
                        <w:sz w:val="16"/>
                      </w:rPr>
                    </w:pPr>
                    <w:r>
                      <w:rPr>
                        <w:rFonts w:ascii="Arial"/>
                        <w:color w:val="333333"/>
                        <w:w w:val="105"/>
                        <w:sz w:val="16"/>
                      </w:rPr>
                      <w:t>Volume</w:t>
                    </w:r>
                  </w:p>
                  <w:p>
                    <w:pPr>
                      <w:spacing w:before="46"/>
                      <w:ind w:left="0" w:right="18" w:firstLine="0"/>
                      <w:jc w:val="center"/>
                      <w:rPr>
                        <w:rFonts w:ascii="Arial"/>
                        <w:sz w:val="16"/>
                      </w:rPr>
                    </w:pPr>
                    <w:r>
                      <w:rPr>
                        <w:rFonts w:ascii="Arial"/>
                        <w:color w:val="333333"/>
                        <w:w w:val="105"/>
                        <w:sz w:val="16"/>
                      </w:rPr>
                      <w:t>(m3)</w:t>
                    </w:r>
                  </w:p>
                </w:txbxContent>
              </v:textbox>
              <w10:wrap type="none"/>
            </v:shape>
            <v:shape style="position:absolute;left:5720;top:1117;width:4850;height:891" type="#_x0000_t202" filled="false" stroked="false">
              <v:textbox inset="0,0,0,0">
                <w:txbxContent>
                  <w:p>
                    <w:pPr>
                      <w:spacing w:line="179" w:lineRule="exact" w:before="0"/>
                      <w:ind w:left="0" w:right="0" w:firstLine="0"/>
                      <w:jc w:val="left"/>
                      <w:rPr>
                        <w:rFonts w:ascii="Arial"/>
                        <w:i/>
                        <w:sz w:val="16"/>
                      </w:rPr>
                    </w:pPr>
                    <w:r>
                      <w:rPr>
                        <w:rFonts w:ascii="Arial"/>
                        <w:color w:val="333333"/>
                        <w:w w:val="105"/>
                        <w:sz w:val="16"/>
                      </w:rPr>
                      <w:t>Co</w:t>
                    </w:r>
                    <w:r>
                      <w:rPr>
                        <w:rFonts w:ascii="Arial"/>
                        <w:w w:val="105"/>
                        <w:sz w:val="16"/>
                      </w:rPr>
                      <w:t>ll </w:t>
                    </w:r>
                    <w:r>
                      <w:rPr>
                        <w:rFonts w:ascii="Arial"/>
                        <w:color w:val="333333"/>
                        <w:w w:val="105"/>
                        <w:sz w:val="16"/>
                      </w:rPr>
                      <w:t>ected by </w:t>
                    </w:r>
                    <w:r>
                      <w:rPr>
                        <w:rFonts w:ascii="Arial"/>
                        <w:i/>
                        <w:color w:val="333333"/>
                        <w:w w:val="105"/>
                        <w:sz w:val="16"/>
                      </w:rPr>
                      <w:t>Camion International Elitefor recycling:</w:t>
                    </w:r>
                  </w:p>
                  <w:p>
                    <w:pPr>
                      <w:spacing w:line="326" w:lineRule="auto" w:before="46"/>
                      <w:ind w:left="1" w:right="2836" w:firstLine="2"/>
                      <w:jc w:val="left"/>
                      <w:rPr>
                        <w:rFonts w:ascii="Arial"/>
                        <w:sz w:val="16"/>
                      </w:rPr>
                    </w:pPr>
                    <w:r>
                      <w:rPr>
                        <w:rFonts w:ascii="Arial"/>
                        <w:color w:val="333333"/>
                        <w:w w:val="95"/>
                        <w:sz w:val="16"/>
                      </w:rPr>
                      <w:t>265, </w:t>
                    </w:r>
                    <w:r>
                      <w:rPr>
                        <w:rFonts w:ascii="Arial"/>
                        <w:color w:val="424244"/>
                        <w:w w:val="95"/>
                        <w:sz w:val="16"/>
                      </w:rPr>
                      <w:t>Et</w:t>
                    </w:r>
                    <w:r>
                      <w:rPr>
                        <w:rFonts w:ascii="Arial"/>
                        <w:color w:val="0F0F0F"/>
                        <w:w w:val="95"/>
                        <w:sz w:val="16"/>
                      </w:rPr>
                      <w:t>i</w:t>
                    </w:r>
                    <w:r>
                      <w:rPr>
                        <w:rFonts w:ascii="Arial"/>
                        <w:color w:val="333333"/>
                        <w:w w:val="95"/>
                        <w:sz w:val="16"/>
                      </w:rPr>
                      <w:t>enne-Dubreuil </w:t>
                    </w:r>
                    <w:r>
                      <w:rPr>
                        <w:rFonts w:ascii="Arial"/>
                        <w:color w:val="333333"/>
                        <w:sz w:val="16"/>
                      </w:rPr>
                      <w:t>Quebec (Quebec)</w:t>
                    </w:r>
                  </w:p>
                  <w:p>
                    <w:pPr>
                      <w:tabs>
                        <w:tab w:pos="4829" w:val="right" w:leader="none"/>
                      </w:tabs>
                      <w:spacing w:line="165" w:lineRule="exact" w:before="0"/>
                      <w:ind w:left="0" w:right="0" w:firstLine="0"/>
                      <w:jc w:val="left"/>
                      <w:rPr>
                        <w:rFonts w:ascii="Arial"/>
                        <w:sz w:val="16"/>
                      </w:rPr>
                    </w:pPr>
                    <w:r>
                      <w:rPr>
                        <w:rFonts w:ascii="Arial"/>
                        <w:color w:val="333333"/>
                        <w:w w:val="120"/>
                        <w:sz w:val="16"/>
                      </w:rPr>
                      <w:t>GlM4A6</w:t>
                      <w:tab/>
                    </w:r>
                    <w:r>
                      <w:rPr>
                        <w:rFonts w:ascii="Arial"/>
                        <w:color w:val="333333"/>
                        <w:w w:val="120"/>
                        <w:position w:val="3"/>
                        <w:sz w:val="16"/>
                      </w:rPr>
                      <w:t>0.2</w:t>
                    </w:r>
                  </w:p>
                </w:txbxContent>
              </v:textbox>
              <w10:wrap type="none"/>
            </v:shape>
            <v:shape style="position:absolute;left:1039;top:3273;width:643;height:781" type="#_x0000_t202" filled="false" stroked="false">
              <v:textbox inset="0,0,0,0">
                <w:txbxContent>
                  <w:p>
                    <w:pPr>
                      <w:spacing w:line="352" w:lineRule="auto" w:before="0"/>
                      <w:ind w:left="0" w:right="16" w:firstLine="1"/>
                      <w:jc w:val="left"/>
                      <w:rPr>
                        <w:rFonts w:ascii="Arial"/>
                        <w:sz w:val="16"/>
                      </w:rPr>
                    </w:pPr>
                    <w:r>
                      <w:rPr>
                        <w:rFonts w:ascii="Arial"/>
                        <w:color w:val="333333"/>
                        <w:w w:val="105"/>
                        <w:sz w:val="16"/>
                      </w:rPr>
                      <w:t>Used</w:t>
                    </w:r>
                    <w:r>
                      <w:rPr>
                        <w:rFonts w:ascii="Arial"/>
                        <w:color w:val="333333"/>
                        <w:spacing w:val="-24"/>
                        <w:w w:val="105"/>
                        <w:sz w:val="16"/>
                      </w:rPr>
                      <w:t> </w:t>
                    </w:r>
                    <w:r>
                      <w:rPr>
                        <w:rFonts w:ascii="Arial"/>
                        <w:color w:val="333333"/>
                        <w:spacing w:val="-5"/>
                        <w:w w:val="105"/>
                        <w:sz w:val="16"/>
                      </w:rPr>
                      <w:t>O</w:t>
                    </w:r>
                    <w:r>
                      <w:rPr>
                        <w:rFonts w:ascii="Arial"/>
                        <w:spacing w:val="-5"/>
                        <w:w w:val="105"/>
                        <w:sz w:val="16"/>
                      </w:rPr>
                      <w:t>i</w:t>
                    </w:r>
                    <w:r>
                      <w:rPr>
                        <w:rFonts w:ascii="Arial"/>
                        <w:color w:val="424244"/>
                        <w:spacing w:val="-5"/>
                        <w:w w:val="105"/>
                        <w:sz w:val="16"/>
                      </w:rPr>
                      <w:t>l </w:t>
                    </w:r>
                    <w:r>
                      <w:rPr>
                        <w:rFonts w:ascii="Arial"/>
                        <w:color w:val="424244"/>
                        <w:w w:val="105"/>
                        <w:sz w:val="16"/>
                      </w:rPr>
                      <w:t>Tire</w:t>
                    </w:r>
                  </w:p>
                  <w:p>
                    <w:pPr>
                      <w:spacing w:before="55"/>
                      <w:ind w:left="0" w:right="0" w:firstLine="0"/>
                      <w:jc w:val="left"/>
                      <w:rPr>
                        <w:rFonts w:ascii="Arial"/>
                        <w:sz w:val="16"/>
                      </w:rPr>
                    </w:pPr>
                    <w:r>
                      <w:rPr>
                        <w:rFonts w:ascii="Arial"/>
                        <w:color w:val="424244"/>
                        <w:w w:val="105"/>
                        <w:sz w:val="16"/>
                      </w:rPr>
                      <w:t>Tire</w:t>
                    </w:r>
                  </w:p>
                </w:txbxContent>
              </v:textbox>
              <w10:wrap type="none"/>
            </v:shape>
            <v:shape style="position:absolute;left:2698;top:3273;width:215;height:781" type="#_x0000_t202" filled="false" stroked="false">
              <v:textbox inset="0,0,0,0">
                <w:txbxContent>
                  <w:p>
                    <w:pPr>
                      <w:spacing w:line="352" w:lineRule="auto" w:before="0"/>
                      <w:ind w:left="0" w:right="8" w:firstLine="0"/>
                      <w:jc w:val="left"/>
                      <w:rPr>
                        <w:rFonts w:ascii="Arial"/>
                        <w:sz w:val="16"/>
                      </w:rPr>
                    </w:pPr>
                    <w:r>
                      <w:rPr>
                        <w:rFonts w:ascii="Arial"/>
                        <w:color w:val="333333"/>
                        <w:w w:val="105"/>
                        <w:sz w:val="16"/>
                      </w:rPr>
                      <w:t>no no</w:t>
                    </w:r>
                  </w:p>
                  <w:p>
                    <w:pPr>
                      <w:spacing w:before="55"/>
                      <w:ind w:left="0" w:right="0" w:firstLine="0"/>
                      <w:jc w:val="left"/>
                      <w:rPr>
                        <w:rFonts w:ascii="Arial"/>
                        <w:sz w:val="16"/>
                      </w:rPr>
                    </w:pPr>
                    <w:r>
                      <w:rPr>
                        <w:rFonts w:ascii="Arial"/>
                        <w:color w:val="333333"/>
                        <w:w w:val="105"/>
                        <w:sz w:val="16"/>
                      </w:rPr>
                      <w:t>no</w:t>
                    </w:r>
                  </w:p>
                </w:txbxContent>
              </v:textbox>
              <w10:wrap type="none"/>
            </v:shape>
            <v:shape style="position:absolute;left:4018;top:3273;width:1122;height:781" type="#_x0000_t202" filled="false" stroked="false">
              <v:textbox inset="0,0,0,0">
                <w:txbxContent>
                  <w:p>
                    <w:pPr>
                      <w:spacing w:line="352" w:lineRule="auto" w:before="0"/>
                      <w:ind w:left="87" w:right="74" w:hanging="88"/>
                      <w:jc w:val="left"/>
                      <w:rPr>
                        <w:rFonts w:ascii="Arial"/>
                        <w:sz w:val="16"/>
                      </w:rPr>
                    </w:pPr>
                    <w:r>
                      <w:rPr>
                        <w:rFonts w:ascii="Arial"/>
                        <w:color w:val="333333"/>
                        <w:w w:val="110"/>
                        <w:sz w:val="16"/>
                      </w:rPr>
                      <w:t>20 20 L pale</w:t>
                    </w:r>
                    <w:r>
                      <w:rPr>
                        <w:rFonts w:ascii="Arial"/>
                        <w:color w:val="1F1F1F"/>
                        <w:w w:val="110"/>
                        <w:sz w:val="16"/>
                      </w:rPr>
                      <w:t> 1</w:t>
                    </w:r>
                    <w:r>
                      <w:rPr>
                        <w:rFonts w:ascii="Arial"/>
                        <w:color w:val="1F1F1F"/>
                        <w:spacing w:val="5"/>
                        <w:w w:val="110"/>
                        <w:sz w:val="16"/>
                      </w:rPr>
                      <w:t> </w:t>
                    </w:r>
                    <w:r>
                      <w:rPr>
                        <w:rFonts w:ascii="Arial"/>
                        <w:color w:val="0F0F0F"/>
                        <w:spacing w:val="-5"/>
                        <w:w w:val="110"/>
                        <w:sz w:val="16"/>
                      </w:rPr>
                      <w:t>L</w:t>
                    </w:r>
                    <w:r>
                      <w:rPr>
                        <w:rFonts w:ascii="Arial"/>
                        <w:color w:val="333333"/>
                        <w:spacing w:val="-5"/>
                        <w:w w:val="110"/>
                        <w:sz w:val="16"/>
                      </w:rPr>
                      <w:t>oader</w:t>
                    </w:r>
                    <w:r>
                      <w:rPr>
                        <w:rFonts w:ascii="Arial"/>
                        <w:color w:val="333333"/>
                        <w:spacing w:val="-28"/>
                        <w:w w:val="110"/>
                        <w:sz w:val="16"/>
                      </w:rPr>
                      <w:t> </w:t>
                    </w:r>
                    <w:r>
                      <w:rPr>
                        <w:rFonts w:ascii="Arial"/>
                        <w:color w:val="424244"/>
                        <w:w w:val="110"/>
                        <w:sz w:val="16"/>
                      </w:rPr>
                      <w:t>t</w:t>
                    </w:r>
                    <w:r>
                      <w:rPr>
                        <w:rFonts w:ascii="Arial"/>
                        <w:color w:val="424244"/>
                        <w:spacing w:val="-35"/>
                        <w:w w:val="110"/>
                        <w:sz w:val="16"/>
                      </w:rPr>
                      <w:t> </w:t>
                    </w:r>
                    <w:r>
                      <w:rPr>
                        <w:rFonts w:ascii="Arial"/>
                        <w:color w:val="0F0F0F"/>
                        <w:spacing w:val="-3"/>
                        <w:w w:val="110"/>
                        <w:sz w:val="16"/>
                      </w:rPr>
                      <w:t>i</w:t>
                    </w:r>
                    <w:r>
                      <w:rPr>
                        <w:rFonts w:ascii="Arial"/>
                        <w:color w:val="333333"/>
                        <w:spacing w:val="-3"/>
                        <w:w w:val="110"/>
                        <w:sz w:val="16"/>
                      </w:rPr>
                      <w:t>re</w:t>
                    </w:r>
                  </w:p>
                  <w:p>
                    <w:pPr>
                      <w:spacing w:before="55"/>
                      <w:ind w:left="90" w:right="0" w:firstLine="0"/>
                      <w:jc w:val="left"/>
                      <w:rPr>
                        <w:rFonts w:ascii="Arial"/>
                        <w:sz w:val="16"/>
                      </w:rPr>
                    </w:pPr>
                    <w:r>
                      <w:rPr>
                        <w:rFonts w:ascii="Arial"/>
                        <w:color w:val="333333"/>
                        <w:w w:val="110"/>
                        <w:sz w:val="16"/>
                      </w:rPr>
                      <w:t>2 Skytrak </w:t>
                    </w:r>
                    <w:r>
                      <w:rPr>
                        <w:rFonts w:ascii="Arial"/>
                        <w:color w:val="424244"/>
                        <w:w w:val="110"/>
                        <w:sz w:val="16"/>
                      </w:rPr>
                      <w:t>tire</w:t>
                    </w:r>
                  </w:p>
                </w:txbxContent>
              </v:textbox>
              <w10:wrap type="none"/>
            </v:shape>
            <v:shape style="position:absolute;left:5720;top:3213;width:4848;height:741" type="#_x0000_t202" filled="false" stroked="false">
              <v:textbox inset="0,0,0,0">
                <w:txbxContent>
                  <w:p>
                    <w:pPr>
                      <w:spacing w:line="179" w:lineRule="exact" w:before="0"/>
                      <w:ind w:left="0" w:right="0" w:firstLine="0"/>
                      <w:jc w:val="left"/>
                      <w:rPr>
                        <w:rFonts w:ascii="Arial"/>
                        <w:sz w:val="16"/>
                      </w:rPr>
                    </w:pPr>
                    <w:r>
                      <w:rPr>
                        <w:rFonts w:ascii="Arial"/>
                        <w:color w:val="333333"/>
                        <w:w w:val="105"/>
                        <w:sz w:val="16"/>
                      </w:rPr>
                      <w:t>1660, av. de </w:t>
                    </w:r>
                    <w:r>
                      <w:rPr>
                        <w:rFonts w:ascii="Arial"/>
                        <w:color w:val="424244"/>
                        <w:w w:val="105"/>
                        <w:sz w:val="16"/>
                      </w:rPr>
                      <w:t>l'Energie, </w:t>
                    </w:r>
                    <w:r>
                      <w:rPr>
                        <w:rFonts w:ascii="Arial"/>
                        <w:color w:val="333333"/>
                        <w:w w:val="105"/>
                        <w:sz w:val="16"/>
                      </w:rPr>
                      <w:t>A</w:t>
                    </w:r>
                    <w:r>
                      <w:rPr>
                        <w:rFonts w:ascii="Arial"/>
                        <w:w w:val="105"/>
                        <w:sz w:val="16"/>
                      </w:rPr>
                      <w:t>l</w:t>
                    </w:r>
                    <w:r>
                      <w:rPr>
                        <w:rFonts w:ascii="Arial"/>
                        <w:color w:val="333333"/>
                        <w:w w:val="105"/>
                        <w:sz w:val="16"/>
                      </w:rPr>
                      <w:t>ma (Quebec),G8C </w:t>
                    </w:r>
                    <w:r>
                      <w:rPr>
                        <w:rFonts w:ascii="Arial"/>
                        <w:color w:val="1F1F1F"/>
                        <w:w w:val="105"/>
                        <w:sz w:val="16"/>
                      </w:rPr>
                      <w:t>1M6</w:t>
                    </w:r>
                  </w:p>
                  <w:p>
                    <w:pPr>
                      <w:spacing w:before="137"/>
                      <w:ind w:left="0" w:right="0" w:firstLine="0"/>
                      <w:jc w:val="left"/>
                      <w:rPr>
                        <w:rFonts w:ascii="Arial"/>
                        <w:sz w:val="16"/>
                      </w:rPr>
                    </w:pPr>
                    <w:r>
                      <w:rPr>
                        <w:rFonts w:ascii="Arial"/>
                        <w:color w:val="333333"/>
                        <w:w w:val="105"/>
                        <w:sz w:val="16"/>
                      </w:rPr>
                      <w:t>Co</w:t>
                    </w:r>
                    <w:r>
                      <w:rPr>
                        <w:rFonts w:ascii="Arial"/>
                        <w:w w:val="105"/>
                        <w:sz w:val="16"/>
                      </w:rPr>
                      <w:t>ll </w:t>
                    </w:r>
                    <w:r>
                      <w:rPr>
                        <w:rFonts w:ascii="Arial"/>
                        <w:color w:val="333333"/>
                        <w:w w:val="105"/>
                        <w:sz w:val="16"/>
                      </w:rPr>
                      <w:t>ected by </w:t>
                    </w:r>
                    <w:r>
                      <w:rPr>
                        <w:rFonts w:ascii="Arial"/>
                        <w:i/>
                        <w:color w:val="333333"/>
                        <w:w w:val="105"/>
                        <w:sz w:val="16"/>
                      </w:rPr>
                      <w:t>Pneu Belisle </w:t>
                    </w:r>
                    <w:r>
                      <w:rPr>
                        <w:rFonts w:ascii="Arial"/>
                        <w:color w:val="333333"/>
                        <w:w w:val="105"/>
                        <w:sz w:val="16"/>
                      </w:rPr>
                      <w:t>for </w:t>
                    </w:r>
                    <w:r>
                      <w:rPr>
                        <w:rFonts w:ascii="Arial"/>
                        <w:color w:val="424244"/>
                        <w:w w:val="105"/>
                        <w:sz w:val="16"/>
                      </w:rPr>
                      <w:t>recycling:</w:t>
                    </w:r>
                  </w:p>
                  <w:p>
                    <w:pPr>
                      <w:tabs>
                        <w:tab w:pos="4827" w:val="right" w:leader="none"/>
                      </w:tabs>
                      <w:spacing w:before="36"/>
                      <w:ind w:left="1" w:right="0" w:firstLine="0"/>
                      <w:jc w:val="left"/>
                      <w:rPr>
                        <w:rFonts w:ascii="Arial"/>
                        <w:sz w:val="16"/>
                      </w:rPr>
                    </w:pPr>
                    <w:r>
                      <w:rPr>
                        <w:rFonts w:ascii="Arial"/>
                        <w:color w:val="333333"/>
                        <w:sz w:val="16"/>
                      </w:rPr>
                      <w:t>6250 Bd Wilfr </w:t>
                    </w:r>
                    <w:r>
                      <w:rPr>
                        <w:rFonts w:ascii="Arial"/>
                        <w:color w:val="333333"/>
                        <w:spacing w:val="-5"/>
                        <w:sz w:val="16"/>
                      </w:rPr>
                      <w:t>id</w:t>
                    </w:r>
                    <w:r>
                      <w:rPr>
                        <w:rFonts w:ascii="Arial"/>
                        <w:color w:val="0F0F0F"/>
                        <w:spacing w:val="-5"/>
                        <w:sz w:val="16"/>
                      </w:rPr>
                      <w:t>-</w:t>
                    </w:r>
                    <w:r>
                      <w:rPr>
                        <w:rFonts w:ascii="Arial"/>
                        <w:color w:val="333333"/>
                        <w:spacing w:val="-5"/>
                        <w:sz w:val="16"/>
                      </w:rPr>
                      <w:t>Hame</w:t>
                    </w:r>
                    <w:r>
                      <w:rPr>
                        <w:rFonts w:ascii="Arial"/>
                        <w:color w:val="0F0F0F"/>
                        <w:spacing w:val="-5"/>
                        <w:sz w:val="16"/>
                      </w:rPr>
                      <w:t>l</w:t>
                    </w:r>
                    <w:r>
                      <w:rPr>
                        <w:rFonts w:ascii="Arial"/>
                        <w:color w:val="424244"/>
                        <w:spacing w:val="-5"/>
                        <w:sz w:val="16"/>
                      </w:rPr>
                      <w:t>, </w:t>
                    </w:r>
                    <w:r>
                      <w:rPr>
                        <w:rFonts w:ascii="Arial"/>
                        <w:color w:val="333333"/>
                        <w:sz w:val="16"/>
                      </w:rPr>
                      <w:t>L</w:t>
                    </w:r>
                    <w:r>
                      <w:rPr>
                        <w:rFonts w:ascii="Arial"/>
                        <w:color w:val="525B5D"/>
                        <w:sz w:val="16"/>
                      </w:rPr>
                      <w:t>'</w:t>
                    </w:r>
                    <w:r>
                      <w:rPr>
                        <w:rFonts w:ascii="Arial"/>
                        <w:color w:val="333333"/>
                        <w:sz w:val="16"/>
                      </w:rPr>
                      <w:t>Ancienne</w:t>
                    </w:r>
                    <w:r>
                      <w:rPr>
                        <w:rFonts w:ascii="Arial"/>
                        <w:color w:val="0F0F0F"/>
                        <w:sz w:val="16"/>
                      </w:rPr>
                      <w:t>-</w:t>
                    </w:r>
                    <w:r>
                      <w:rPr>
                        <w:rFonts w:ascii="Arial"/>
                        <w:color w:val="424244"/>
                        <w:sz w:val="16"/>
                      </w:rPr>
                      <w:t>Lorette, </w:t>
                    </w:r>
                    <w:r>
                      <w:rPr>
                        <w:rFonts w:ascii="Arial"/>
                        <w:color w:val="333333"/>
                        <w:sz w:val="16"/>
                      </w:rPr>
                      <w:t>QC</w:t>
                    </w:r>
                    <w:r>
                      <w:rPr>
                        <w:rFonts w:ascii="Arial"/>
                        <w:color w:val="333333"/>
                        <w:spacing w:val="-33"/>
                        <w:sz w:val="16"/>
                      </w:rPr>
                      <w:t> </w:t>
                    </w:r>
                    <w:r>
                      <w:rPr>
                        <w:rFonts w:ascii="Arial"/>
                        <w:color w:val="424244"/>
                        <w:sz w:val="16"/>
                      </w:rPr>
                      <w:t>G2E</w:t>
                    </w:r>
                    <w:r>
                      <w:rPr>
                        <w:rFonts w:ascii="Arial"/>
                        <w:color w:val="424244"/>
                        <w:spacing w:val="3"/>
                        <w:sz w:val="16"/>
                      </w:rPr>
                      <w:t> </w:t>
                    </w:r>
                    <w:r>
                      <w:rPr>
                        <w:rFonts w:ascii="Arial"/>
                        <w:color w:val="333333"/>
                        <w:sz w:val="16"/>
                      </w:rPr>
                      <w:t>2H8</w:t>
                      <w:tab/>
                    </w:r>
                    <w:r>
                      <w:rPr>
                        <w:rFonts w:ascii="Arial"/>
                        <w:color w:val="424244"/>
                        <w:position w:val="2"/>
                        <w:sz w:val="16"/>
                      </w:rPr>
                      <w:t>4.5</w:t>
                    </w:r>
                  </w:p>
                </w:txbxContent>
              </v:textbox>
              <w10:wrap type="none"/>
            </v:shape>
            <v:shape style="position:absolute;left:1040;top:4215;width:1873;height:661" type="#_x0000_t202" filled="false" stroked="false">
              <v:textbox inset="0,0,0,0">
                <w:txbxContent>
                  <w:p>
                    <w:pPr>
                      <w:tabs>
                        <w:tab w:pos="1657" w:val="left" w:leader="none"/>
                      </w:tabs>
                      <w:spacing w:line="179" w:lineRule="exact" w:before="0"/>
                      <w:ind w:left="2" w:right="0" w:firstLine="0"/>
                      <w:jc w:val="left"/>
                      <w:rPr>
                        <w:rFonts w:ascii="Arial"/>
                        <w:sz w:val="16"/>
                      </w:rPr>
                    </w:pPr>
                    <w:r>
                      <w:rPr>
                        <w:rFonts w:ascii="Arial"/>
                        <w:color w:val="424244"/>
                        <w:w w:val="105"/>
                        <w:sz w:val="16"/>
                      </w:rPr>
                      <w:t>heavy</w:t>
                      <w:tab/>
                    </w:r>
                    <w:r>
                      <w:rPr>
                        <w:rFonts w:ascii="Arial"/>
                        <w:color w:val="333333"/>
                        <w:w w:val="105"/>
                        <w:sz w:val="16"/>
                      </w:rPr>
                      <w:t>no</w:t>
                    </w:r>
                  </w:p>
                  <w:p>
                    <w:pPr>
                      <w:spacing w:line="240" w:lineRule="atLeast" w:before="0"/>
                      <w:ind w:left="2" w:right="64" w:hanging="3"/>
                      <w:jc w:val="left"/>
                      <w:rPr>
                        <w:rFonts w:ascii="Arial"/>
                        <w:sz w:val="16"/>
                      </w:rPr>
                    </w:pPr>
                    <w:r>
                      <w:rPr>
                        <w:rFonts w:ascii="Arial"/>
                        <w:color w:val="333333"/>
                        <w:w w:val="110"/>
                        <w:sz w:val="16"/>
                      </w:rPr>
                      <w:t>Equipment/vehicle parts</w:t>
                    </w:r>
                  </w:p>
                </w:txbxContent>
              </v:textbox>
              <w10:wrap type="none"/>
            </v:shape>
            <v:shape style="position:absolute;left:1042;top:5178;width:1461;height:912" type="#_x0000_t202" filled="false" stroked="false">
              <v:textbox inset="0,0,0,0">
                <w:txbxContent>
                  <w:p>
                    <w:pPr>
                      <w:spacing w:line="307" w:lineRule="auto" w:before="0"/>
                      <w:ind w:left="0" w:right="10" w:firstLine="2"/>
                      <w:jc w:val="left"/>
                      <w:rPr>
                        <w:rFonts w:ascii="Arial"/>
                        <w:sz w:val="16"/>
                      </w:rPr>
                    </w:pPr>
                    <w:r>
                      <w:rPr>
                        <w:rFonts w:ascii="Arial"/>
                        <w:color w:val="333333"/>
                        <w:w w:val="105"/>
                        <w:sz w:val="16"/>
                      </w:rPr>
                      <w:t>Contaminated soi</w:t>
                    </w:r>
                    <w:r>
                      <w:rPr>
                        <w:rFonts w:ascii="Arial"/>
                        <w:w w:val="105"/>
                        <w:sz w:val="16"/>
                      </w:rPr>
                      <w:t>l</w:t>
                    </w:r>
                    <w:r>
                      <w:rPr>
                        <w:rFonts w:ascii="Arial"/>
                        <w:color w:val="333333"/>
                        <w:w w:val="105"/>
                        <w:sz w:val="16"/>
                      </w:rPr>
                      <w:t>s with </w:t>
                    </w:r>
                    <w:r>
                      <w:rPr>
                        <w:rFonts w:ascii="Arial"/>
                        <w:color w:val="333333"/>
                        <w:spacing w:val="-3"/>
                        <w:w w:val="105"/>
                        <w:sz w:val="16"/>
                      </w:rPr>
                      <w:t>d</w:t>
                    </w:r>
                    <w:r>
                      <w:rPr>
                        <w:rFonts w:ascii="Arial"/>
                        <w:color w:val="0F0F0F"/>
                        <w:spacing w:val="-3"/>
                        <w:w w:val="105"/>
                        <w:sz w:val="16"/>
                      </w:rPr>
                      <w:t>i</w:t>
                    </w:r>
                    <w:r>
                      <w:rPr>
                        <w:rFonts w:ascii="Arial"/>
                        <w:color w:val="333333"/>
                        <w:spacing w:val="-3"/>
                        <w:w w:val="105"/>
                        <w:sz w:val="16"/>
                      </w:rPr>
                      <w:t>esel</w:t>
                    </w:r>
                    <w:r>
                      <w:rPr>
                        <w:rFonts w:ascii="Arial"/>
                        <w:color w:val="424244"/>
                        <w:spacing w:val="-3"/>
                        <w:w w:val="105"/>
                        <w:sz w:val="16"/>
                      </w:rPr>
                      <w:t>and </w:t>
                    </w:r>
                    <w:r>
                      <w:rPr>
                        <w:rFonts w:ascii="Arial"/>
                        <w:color w:val="424244"/>
                        <w:w w:val="105"/>
                        <w:sz w:val="16"/>
                      </w:rPr>
                      <w:t>hydraulic</w:t>
                    </w:r>
                    <w:r>
                      <w:rPr>
                        <w:rFonts w:ascii="Arial"/>
                        <w:color w:val="424244"/>
                        <w:spacing w:val="-1"/>
                        <w:w w:val="105"/>
                        <w:sz w:val="16"/>
                      </w:rPr>
                      <w:t> </w:t>
                    </w:r>
                    <w:r>
                      <w:rPr>
                        <w:rFonts w:ascii="Arial"/>
                        <w:color w:val="333333"/>
                        <w:w w:val="105"/>
                        <w:sz w:val="16"/>
                      </w:rPr>
                      <w:t>oil</w:t>
                    </w:r>
                  </w:p>
                  <w:p>
                    <w:pPr>
                      <w:spacing w:before="20"/>
                      <w:ind w:left="3" w:right="0" w:firstLine="0"/>
                      <w:jc w:val="left"/>
                      <w:rPr>
                        <w:rFonts w:ascii="Arial"/>
                        <w:sz w:val="16"/>
                      </w:rPr>
                    </w:pPr>
                    <w:r>
                      <w:rPr>
                        <w:rFonts w:ascii="Arial"/>
                        <w:color w:val="333333"/>
                        <w:w w:val="105"/>
                        <w:sz w:val="16"/>
                      </w:rPr>
                      <w:t>Scrap</w:t>
                    </w:r>
                    <w:r>
                      <w:rPr>
                        <w:rFonts w:ascii="Arial"/>
                        <w:color w:val="333333"/>
                        <w:spacing w:val="-13"/>
                        <w:w w:val="105"/>
                        <w:sz w:val="16"/>
                      </w:rPr>
                      <w:t> </w:t>
                    </w:r>
                    <w:r>
                      <w:rPr>
                        <w:rFonts w:ascii="Arial"/>
                        <w:color w:val="424244"/>
                        <w:w w:val="105"/>
                        <w:sz w:val="16"/>
                      </w:rPr>
                      <w:t>metal</w:t>
                    </w:r>
                  </w:p>
                </w:txbxContent>
              </v:textbox>
              <w10:wrap type="none"/>
            </v:shape>
            <v:shape style="position:absolute;left:2698;top:5178;width:215;height:180" type="#_x0000_t202" filled="false" stroked="false">
              <v:textbox inset="0,0,0,0">
                <w:txbxContent>
                  <w:p>
                    <w:pPr>
                      <w:spacing w:line="179" w:lineRule="exact" w:before="0"/>
                      <w:ind w:left="0" w:right="0" w:firstLine="0"/>
                      <w:jc w:val="left"/>
                      <w:rPr>
                        <w:rFonts w:ascii="Arial"/>
                        <w:sz w:val="16"/>
                      </w:rPr>
                    </w:pPr>
                    <w:r>
                      <w:rPr>
                        <w:rFonts w:ascii="Arial"/>
                        <w:color w:val="333333"/>
                        <w:w w:val="110"/>
                        <w:sz w:val="16"/>
                      </w:rPr>
                      <w:t>no</w:t>
                    </w:r>
                  </w:p>
                </w:txbxContent>
              </v:textbox>
              <w10:wrap type="none"/>
            </v:shape>
            <v:shape style="position:absolute;left:4106;top:4215;width:1410;height:1142" type="#_x0000_t202" filled="false" stroked="false">
              <v:textbox inset="0,0,0,0">
                <w:txbxContent>
                  <w:p>
                    <w:pPr>
                      <w:spacing w:line="179" w:lineRule="exact" w:before="0"/>
                      <w:ind w:left="0" w:right="0" w:firstLine="0"/>
                      <w:jc w:val="left"/>
                      <w:rPr>
                        <w:rFonts w:ascii="Arial"/>
                        <w:sz w:val="16"/>
                      </w:rPr>
                    </w:pPr>
                    <w:r>
                      <w:rPr>
                        <w:rFonts w:ascii="Arial"/>
                        <w:color w:val="333333"/>
                        <w:w w:val="110"/>
                        <w:sz w:val="16"/>
                      </w:rPr>
                      <w:t>6 Starter (2),</w:t>
                    </w:r>
                  </w:p>
                  <w:p>
                    <w:pPr>
                      <w:spacing w:before="56"/>
                      <w:ind w:left="151" w:right="0" w:firstLine="0"/>
                      <w:jc w:val="left"/>
                      <w:rPr>
                        <w:rFonts w:ascii="Arial"/>
                        <w:b/>
                        <w:sz w:val="15"/>
                      </w:rPr>
                    </w:pPr>
                    <w:r>
                      <w:rPr>
                        <w:rFonts w:ascii="Arial"/>
                        <w:color w:val="424244"/>
                        <w:w w:val="110"/>
                        <w:sz w:val="16"/>
                      </w:rPr>
                      <w:t>accumula</w:t>
                    </w:r>
                    <w:r>
                      <w:rPr>
                        <w:rFonts w:ascii="Arial"/>
                        <w:color w:val="1F1F1F"/>
                        <w:w w:val="110"/>
                        <w:sz w:val="16"/>
                      </w:rPr>
                      <w:t>tor </w:t>
                    </w:r>
                    <w:r>
                      <w:rPr>
                        <w:rFonts w:ascii="Arial"/>
                        <w:b/>
                        <w:color w:val="333333"/>
                        <w:w w:val="110"/>
                        <w:sz w:val="15"/>
                      </w:rPr>
                      <w:t>(1),</w:t>
                    </w:r>
                  </w:p>
                  <w:p>
                    <w:pPr>
                      <w:spacing w:before="57"/>
                      <w:ind w:left="156" w:right="0" w:firstLine="0"/>
                      <w:jc w:val="left"/>
                      <w:rPr>
                        <w:rFonts w:ascii="Arial"/>
                        <w:sz w:val="16"/>
                      </w:rPr>
                    </w:pPr>
                    <w:r>
                      <w:rPr>
                        <w:rFonts w:ascii="Arial"/>
                        <w:color w:val="333333"/>
                        <w:w w:val="110"/>
                        <w:sz w:val="16"/>
                      </w:rPr>
                      <w:t>motor (1), gear</w:t>
                    </w:r>
                  </w:p>
                  <w:p>
                    <w:pPr>
                      <w:spacing w:before="57"/>
                      <w:ind w:left="156" w:right="0" w:firstLine="0"/>
                      <w:jc w:val="left"/>
                      <w:rPr>
                        <w:rFonts w:ascii="Arial"/>
                        <w:sz w:val="16"/>
                      </w:rPr>
                    </w:pPr>
                    <w:r>
                      <w:rPr>
                        <w:rFonts w:ascii="Arial"/>
                        <w:color w:val="333333"/>
                        <w:w w:val="110"/>
                        <w:sz w:val="16"/>
                      </w:rPr>
                      <w:t>box (2)</w:t>
                    </w:r>
                  </w:p>
                  <w:p>
                    <w:pPr>
                      <w:spacing w:before="56"/>
                      <w:ind w:left="0" w:right="0" w:firstLine="0"/>
                      <w:jc w:val="left"/>
                      <w:rPr>
                        <w:rFonts w:ascii="Arial"/>
                        <w:sz w:val="16"/>
                      </w:rPr>
                    </w:pPr>
                    <w:r>
                      <w:rPr>
                        <w:rFonts w:ascii="Arial"/>
                        <w:color w:val="333333"/>
                        <w:w w:val="110"/>
                        <w:sz w:val="16"/>
                      </w:rPr>
                      <w:t>3 Quatrex 27</w:t>
                    </w:r>
                  </w:p>
                </w:txbxContent>
              </v:textbox>
              <w10:wrap type="none"/>
            </v:shape>
            <v:shape style="position:absolute;left:5721;top:4215;width:2706;height:180" type="#_x0000_t202" filled="false" stroked="false">
              <v:textbox inset="0,0,0,0">
                <w:txbxContent>
                  <w:p>
                    <w:pPr>
                      <w:spacing w:line="179" w:lineRule="exact" w:before="0"/>
                      <w:ind w:left="0" w:right="0" w:firstLine="0"/>
                      <w:jc w:val="left"/>
                      <w:rPr>
                        <w:rFonts w:ascii="Arial"/>
                        <w:sz w:val="16"/>
                      </w:rPr>
                    </w:pPr>
                    <w:r>
                      <w:rPr>
                        <w:rFonts w:ascii="Arial"/>
                        <w:color w:val="333333"/>
                        <w:w w:val="105"/>
                        <w:sz w:val="16"/>
                      </w:rPr>
                      <w:t>Sent </w:t>
                    </w:r>
                    <w:r>
                      <w:rPr>
                        <w:rFonts w:ascii="Arial"/>
                        <w:color w:val="424244"/>
                        <w:w w:val="105"/>
                        <w:sz w:val="16"/>
                      </w:rPr>
                      <w:t>to </w:t>
                    </w:r>
                    <w:r>
                      <w:rPr>
                        <w:rFonts w:ascii="Arial"/>
                        <w:color w:val="333333"/>
                        <w:w w:val="105"/>
                        <w:sz w:val="16"/>
                      </w:rPr>
                      <w:t>dea</w:t>
                    </w:r>
                    <w:r>
                      <w:rPr>
                        <w:rFonts w:ascii="Arial"/>
                        <w:color w:val="0F0F0F"/>
                        <w:w w:val="105"/>
                        <w:sz w:val="16"/>
                      </w:rPr>
                      <w:t>l</w:t>
                    </w:r>
                    <w:r>
                      <w:rPr>
                        <w:rFonts w:ascii="Arial"/>
                        <w:color w:val="424244"/>
                        <w:w w:val="105"/>
                        <w:sz w:val="16"/>
                      </w:rPr>
                      <w:t>ers </w:t>
                    </w:r>
                    <w:r>
                      <w:rPr>
                        <w:rFonts w:ascii="Arial"/>
                        <w:color w:val="333333"/>
                        <w:w w:val="105"/>
                        <w:sz w:val="16"/>
                      </w:rPr>
                      <w:t>for </w:t>
                    </w:r>
                    <w:r>
                      <w:rPr>
                        <w:rFonts w:ascii="Arial"/>
                        <w:color w:val="424244"/>
                        <w:w w:val="105"/>
                        <w:sz w:val="16"/>
                      </w:rPr>
                      <w:t>retrofit/ </w:t>
                    </w:r>
                    <w:r>
                      <w:rPr>
                        <w:rFonts w:ascii="Arial"/>
                        <w:color w:val="1F1F1F"/>
                        <w:w w:val="105"/>
                        <w:sz w:val="16"/>
                      </w:rPr>
                      <w:t>r</w:t>
                    </w:r>
                    <w:r>
                      <w:rPr>
                        <w:rFonts w:ascii="Arial"/>
                        <w:color w:val="424244"/>
                        <w:w w:val="105"/>
                        <w:sz w:val="16"/>
                      </w:rPr>
                      <w:t>ecycling</w:t>
                    </w:r>
                  </w:p>
                </w:txbxContent>
              </v:textbox>
              <w10:wrap type="none"/>
            </v:shape>
            <v:shape style="position:absolute;left:10309;top:4576;width:122;height:180" type="#_x0000_t202" filled="false" stroked="false">
              <v:textbox inset="0,0,0,0">
                <w:txbxContent>
                  <w:p>
                    <w:pPr>
                      <w:spacing w:line="179" w:lineRule="exact" w:before="0"/>
                      <w:ind w:left="0" w:right="0" w:firstLine="0"/>
                      <w:jc w:val="left"/>
                      <w:rPr>
                        <w:rFonts w:ascii="Arial"/>
                        <w:sz w:val="16"/>
                      </w:rPr>
                    </w:pPr>
                    <w:r>
                      <w:rPr>
                        <w:rFonts w:ascii="Arial"/>
                        <w:color w:val="333333"/>
                        <w:w w:val="114"/>
                        <w:sz w:val="16"/>
                      </w:rPr>
                      <w:t>2</w:t>
                    </w:r>
                  </w:p>
                </w:txbxContent>
              </v:textbox>
              <w10:wrap type="none"/>
            </v:shape>
            <v:shape style="position:absolute;left:5721;top:5178;width:3352;height:420" type="#_x0000_t202" filled="false" stroked="false">
              <v:textbox inset="0,0,0,0">
                <w:txbxContent>
                  <w:p>
                    <w:pPr>
                      <w:spacing w:line="179" w:lineRule="exact" w:before="0"/>
                      <w:ind w:left="0" w:right="0" w:firstLine="0"/>
                      <w:jc w:val="left"/>
                      <w:rPr>
                        <w:rFonts w:ascii="Arial"/>
                        <w:sz w:val="16"/>
                      </w:rPr>
                    </w:pPr>
                    <w:r>
                      <w:rPr>
                        <w:rFonts w:ascii="Arial"/>
                        <w:color w:val="333333"/>
                        <w:w w:val="105"/>
                        <w:sz w:val="16"/>
                      </w:rPr>
                      <w:t>Sent to </w:t>
                    </w:r>
                    <w:r>
                      <w:rPr>
                        <w:rFonts w:ascii="Arial"/>
                        <w:i/>
                        <w:color w:val="333333"/>
                        <w:w w:val="105"/>
                        <w:sz w:val="16"/>
                      </w:rPr>
                      <w:t>Solneuf </w:t>
                    </w:r>
                    <w:r>
                      <w:rPr>
                        <w:rFonts w:ascii="Arial"/>
                        <w:color w:val="333333"/>
                        <w:w w:val="105"/>
                        <w:sz w:val="16"/>
                      </w:rPr>
                      <w:t>for </w:t>
                    </w:r>
                    <w:r>
                      <w:rPr>
                        <w:rFonts w:ascii="Arial"/>
                        <w:color w:val="1F1F1F"/>
                        <w:w w:val="105"/>
                        <w:sz w:val="16"/>
                      </w:rPr>
                      <w:t>d</w:t>
                    </w:r>
                    <w:r>
                      <w:rPr>
                        <w:rFonts w:ascii="Arial"/>
                        <w:color w:val="424244"/>
                        <w:w w:val="105"/>
                        <w:sz w:val="16"/>
                      </w:rPr>
                      <w:t>isp</w:t>
                    </w:r>
                    <w:r>
                      <w:rPr>
                        <w:rFonts w:ascii="Arial"/>
                        <w:color w:val="1F1F1F"/>
                        <w:w w:val="105"/>
                        <w:sz w:val="16"/>
                      </w:rPr>
                      <w:t>osa</w:t>
                    </w:r>
                    <w:r>
                      <w:rPr>
                        <w:rFonts w:ascii="Arial"/>
                        <w:color w:val="424244"/>
                        <w:w w:val="105"/>
                        <w:sz w:val="16"/>
                      </w:rPr>
                      <w:t>l:</w:t>
                    </w:r>
                  </w:p>
                  <w:p>
                    <w:pPr>
                      <w:spacing w:before="56"/>
                      <w:ind w:left="0" w:right="0" w:firstLine="0"/>
                      <w:jc w:val="left"/>
                      <w:rPr>
                        <w:rFonts w:ascii="Arial"/>
                        <w:sz w:val="16"/>
                      </w:rPr>
                    </w:pPr>
                    <w:r>
                      <w:rPr>
                        <w:rFonts w:ascii="Arial"/>
                        <w:color w:val="333333"/>
                        <w:w w:val="105"/>
                        <w:sz w:val="16"/>
                      </w:rPr>
                      <w:t>1304,</w:t>
                    </w:r>
                    <w:r>
                      <w:rPr>
                        <w:rFonts w:ascii="Arial"/>
                        <w:color w:val="333333"/>
                        <w:spacing w:val="-13"/>
                        <w:w w:val="105"/>
                        <w:sz w:val="16"/>
                      </w:rPr>
                      <w:t> </w:t>
                    </w:r>
                    <w:r>
                      <w:rPr>
                        <w:rFonts w:ascii="Arial"/>
                        <w:color w:val="333333"/>
                        <w:w w:val="105"/>
                        <w:sz w:val="16"/>
                      </w:rPr>
                      <w:t>chemin</w:t>
                    </w:r>
                    <w:r>
                      <w:rPr>
                        <w:rFonts w:ascii="Arial"/>
                        <w:color w:val="333333"/>
                        <w:spacing w:val="-6"/>
                        <w:w w:val="105"/>
                        <w:sz w:val="16"/>
                      </w:rPr>
                      <w:t> </w:t>
                    </w:r>
                    <w:r>
                      <w:rPr>
                        <w:rFonts w:ascii="Arial"/>
                        <w:color w:val="333333"/>
                        <w:w w:val="105"/>
                        <w:sz w:val="16"/>
                      </w:rPr>
                      <w:t>du</w:t>
                    </w:r>
                    <w:r>
                      <w:rPr>
                        <w:rFonts w:ascii="Arial"/>
                        <w:color w:val="333333"/>
                        <w:spacing w:val="-14"/>
                        <w:w w:val="105"/>
                        <w:sz w:val="16"/>
                      </w:rPr>
                      <w:t> </w:t>
                    </w:r>
                    <w:r>
                      <w:rPr>
                        <w:rFonts w:ascii="Arial"/>
                        <w:color w:val="333333"/>
                        <w:w w:val="105"/>
                        <w:sz w:val="16"/>
                      </w:rPr>
                      <w:t>site,</w:t>
                    </w:r>
                    <w:r>
                      <w:rPr>
                        <w:rFonts w:ascii="Arial"/>
                        <w:color w:val="333333"/>
                        <w:spacing w:val="-22"/>
                        <w:w w:val="105"/>
                        <w:sz w:val="16"/>
                      </w:rPr>
                      <w:t> </w:t>
                    </w:r>
                    <w:r>
                      <w:rPr>
                        <w:rFonts w:ascii="Arial"/>
                        <w:color w:val="1F1F1F"/>
                        <w:spacing w:val="-4"/>
                        <w:w w:val="105"/>
                        <w:sz w:val="16"/>
                      </w:rPr>
                      <w:t>Neuv</w:t>
                    </w:r>
                    <w:r>
                      <w:rPr>
                        <w:rFonts w:ascii="Arial"/>
                        <w:color w:val="424244"/>
                        <w:spacing w:val="-4"/>
                        <w:w w:val="105"/>
                        <w:sz w:val="16"/>
                      </w:rPr>
                      <w:t>ille</w:t>
                    </w:r>
                    <w:r>
                      <w:rPr>
                        <w:rFonts w:ascii="Arial"/>
                        <w:color w:val="424244"/>
                        <w:spacing w:val="-3"/>
                        <w:w w:val="105"/>
                        <w:sz w:val="16"/>
                      </w:rPr>
                      <w:t> </w:t>
                    </w:r>
                    <w:r>
                      <w:rPr>
                        <w:rFonts w:ascii="Arial"/>
                        <w:color w:val="333333"/>
                        <w:w w:val="105"/>
                        <w:sz w:val="16"/>
                      </w:rPr>
                      <w:t>(Qc),</w:t>
                    </w:r>
                    <w:r>
                      <w:rPr>
                        <w:rFonts w:ascii="Arial"/>
                        <w:color w:val="333333"/>
                        <w:spacing w:val="-27"/>
                        <w:w w:val="105"/>
                        <w:sz w:val="16"/>
                      </w:rPr>
                      <w:t> </w:t>
                    </w:r>
                    <w:r>
                      <w:rPr>
                        <w:rFonts w:ascii="Arial"/>
                        <w:color w:val="333333"/>
                        <w:w w:val="105"/>
                        <w:sz w:val="16"/>
                      </w:rPr>
                      <w:t>GOA</w:t>
                    </w:r>
                    <w:r>
                      <w:rPr>
                        <w:rFonts w:ascii="Arial"/>
                        <w:color w:val="333333"/>
                        <w:spacing w:val="-6"/>
                        <w:w w:val="105"/>
                        <w:sz w:val="16"/>
                      </w:rPr>
                      <w:t> </w:t>
                    </w:r>
                    <w:r>
                      <w:rPr>
                        <w:rFonts w:ascii="Arial"/>
                        <w:color w:val="333333"/>
                        <w:w w:val="105"/>
                        <w:sz w:val="16"/>
                      </w:rPr>
                      <w:t>2R0</w:t>
                    </w:r>
                  </w:p>
                </w:txbxContent>
              </v:textbox>
              <w10:wrap type="none"/>
            </v:shape>
            <v:shape style="position:absolute;left:10306;top:5428;width:239;height:180" type="#_x0000_t202" filled="false" stroked="false">
              <v:textbox inset="0,0,0,0">
                <w:txbxContent>
                  <w:p>
                    <w:pPr>
                      <w:spacing w:line="179" w:lineRule="exact" w:before="0"/>
                      <w:ind w:left="0" w:right="0" w:firstLine="0"/>
                      <w:jc w:val="left"/>
                      <w:rPr>
                        <w:rFonts w:ascii="Arial"/>
                        <w:sz w:val="16"/>
                      </w:rPr>
                    </w:pPr>
                    <w:r>
                      <w:rPr>
                        <w:rFonts w:ascii="Arial"/>
                        <w:color w:val="333333"/>
                        <w:sz w:val="16"/>
                      </w:rPr>
                      <w:t>1.1</w:t>
                    </w:r>
                  </w:p>
                </w:txbxContent>
              </v:textbox>
              <w10:wrap type="none"/>
            </v:shape>
            <v:shape style="position:absolute;left:2698;top:5910;width:220;height:180" type="#_x0000_t202" filled="false" stroked="false">
              <v:textbox inset="0,0,0,0">
                <w:txbxContent>
                  <w:p>
                    <w:pPr>
                      <w:spacing w:line="179" w:lineRule="exact" w:before="0"/>
                      <w:ind w:left="0" w:right="0" w:firstLine="0"/>
                      <w:jc w:val="left"/>
                      <w:rPr>
                        <w:rFonts w:ascii="Arial"/>
                        <w:sz w:val="16"/>
                      </w:rPr>
                    </w:pPr>
                    <w:r>
                      <w:rPr>
                        <w:rFonts w:ascii="Arial"/>
                        <w:color w:val="333333"/>
                        <w:w w:val="110"/>
                        <w:sz w:val="16"/>
                      </w:rPr>
                      <w:t>no</w:t>
                    </w:r>
                  </w:p>
                </w:txbxContent>
              </v:textbox>
              <w10:wrap type="none"/>
            </v:shape>
            <v:shape style="position:absolute;left:4261;top:5910;width:1105;height:180" type="#_x0000_t202" filled="false" stroked="false">
              <v:textbox inset="0,0,0,0">
                <w:txbxContent>
                  <w:p>
                    <w:pPr>
                      <w:spacing w:line="179" w:lineRule="exact" w:before="0"/>
                      <w:ind w:left="0" w:right="0" w:firstLine="0"/>
                      <w:jc w:val="left"/>
                      <w:rPr>
                        <w:rFonts w:ascii="Arial"/>
                        <w:sz w:val="16"/>
                      </w:rPr>
                    </w:pPr>
                    <w:r>
                      <w:rPr>
                        <w:rFonts w:ascii="Arial"/>
                        <w:color w:val="333333"/>
                        <w:w w:val="105"/>
                        <w:sz w:val="16"/>
                      </w:rPr>
                      <w:t>various metals</w:t>
                    </w:r>
                  </w:p>
                </w:txbxContent>
              </v:textbox>
              <w10:wrap type="none"/>
            </v:shape>
            <v:shape style="position:absolute;left:5721;top:5910;width:3742;height:420" type="#_x0000_t202" filled="false" stroked="false">
              <v:textbox inset="0,0,0,0">
                <w:txbxContent>
                  <w:p>
                    <w:pPr>
                      <w:spacing w:line="179" w:lineRule="exact" w:before="0"/>
                      <w:ind w:left="0" w:right="0" w:firstLine="0"/>
                      <w:jc w:val="left"/>
                      <w:rPr>
                        <w:rFonts w:ascii="Arial"/>
                        <w:sz w:val="16"/>
                      </w:rPr>
                    </w:pPr>
                    <w:r>
                      <w:rPr>
                        <w:rFonts w:ascii="Arial"/>
                        <w:color w:val="333333"/>
                        <w:w w:val="105"/>
                        <w:sz w:val="16"/>
                      </w:rPr>
                      <w:t>Sent </w:t>
                    </w:r>
                    <w:r>
                      <w:rPr>
                        <w:rFonts w:ascii="Arial"/>
                        <w:color w:val="424244"/>
                        <w:w w:val="105"/>
                        <w:sz w:val="16"/>
                      </w:rPr>
                      <w:t>to </w:t>
                    </w:r>
                    <w:r>
                      <w:rPr>
                        <w:rFonts w:ascii="Arial"/>
                        <w:i/>
                        <w:color w:val="333333"/>
                        <w:w w:val="105"/>
                        <w:sz w:val="16"/>
                      </w:rPr>
                      <w:t>Recuperation </w:t>
                    </w:r>
                    <w:r>
                      <w:rPr>
                        <w:rFonts w:ascii="Arial"/>
                        <w:i/>
                        <w:color w:val="424244"/>
                        <w:w w:val="105"/>
                        <w:sz w:val="16"/>
                      </w:rPr>
                      <w:t>Fer </w:t>
                    </w:r>
                    <w:r>
                      <w:rPr>
                        <w:rFonts w:ascii="Arial"/>
                        <w:i/>
                        <w:color w:val="333333"/>
                        <w:w w:val="105"/>
                        <w:sz w:val="16"/>
                      </w:rPr>
                      <w:t>et Metaux </w:t>
                    </w:r>
                    <w:r>
                      <w:rPr>
                        <w:rFonts w:ascii="Arial"/>
                        <w:color w:val="333333"/>
                        <w:w w:val="105"/>
                        <w:sz w:val="16"/>
                      </w:rPr>
                      <w:t>for </w:t>
                    </w:r>
                    <w:r>
                      <w:rPr>
                        <w:rFonts w:ascii="Arial"/>
                        <w:color w:val="1F1F1F"/>
                        <w:w w:val="105"/>
                        <w:sz w:val="16"/>
                      </w:rPr>
                      <w:t>r</w:t>
                    </w:r>
                    <w:r>
                      <w:rPr>
                        <w:rFonts w:ascii="Arial"/>
                        <w:color w:val="424244"/>
                        <w:w w:val="105"/>
                        <w:sz w:val="16"/>
                      </w:rPr>
                      <w:t>ecycling:</w:t>
                    </w:r>
                  </w:p>
                  <w:p>
                    <w:pPr>
                      <w:spacing w:before="56"/>
                      <w:ind w:left="5" w:right="0" w:firstLine="0"/>
                      <w:jc w:val="left"/>
                      <w:rPr>
                        <w:rFonts w:ascii="Arial"/>
                        <w:sz w:val="16"/>
                      </w:rPr>
                    </w:pPr>
                    <w:r>
                      <w:rPr>
                        <w:rFonts w:ascii="Arial"/>
                        <w:color w:val="333333"/>
                        <w:w w:val="105"/>
                        <w:sz w:val="16"/>
                      </w:rPr>
                      <w:t>460, </w:t>
                    </w:r>
                    <w:r>
                      <w:rPr>
                        <w:rFonts w:ascii="Arial"/>
                        <w:color w:val="1F1F1F"/>
                        <w:w w:val="105"/>
                        <w:sz w:val="16"/>
                      </w:rPr>
                      <w:t>r</w:t>
                    </w:r>
                    <w:r>
                      <w:rPr>
                        <w:rFonts w:ascii="Arial"/>
                        <w:color w:val="424244"/>
                        <w:w w:val="105"/>
                        <w:sz w:val="16"/>
                      </w:rPr>
                      <w:t>ue </w:t>
                    </w:r>
                    <w:r>
                      <w:rPr>
                        <w:rFonts w:ascii="Arial"/>
                        <w:color w:val="333333"/>
                        <w:w w:val="105"/>
                        <w:sz w:val="16"/>
                      </w:rPr>
                      <w:t>B</w:t>
                    </w:r>
                    <w:r>
                      <w:rPr>
                        <w:rFonts w:ascii="Arial"/>
                        <w:color w:val="0F0F0F"/>
                        <w:w w:val="105"/>
                        <w:sz w:val="16"/>
                      </w:rPr>
                      <w:t>l</w:t>
                    </w:r>
                    <w:r>
                      <w:rPr>
                        <w:rFonts w:ascii="Arial"/>
                        <w:color w:val="424244"/>
                        <w:w w:val="105"/>
                        <w:sz w:val="16"/>
                      </w:rPr>
                      <w:t>eriot,QC </w:t>
                    </w:r>
                    <w:r>
                      <w:rPr>
                        <w:rFonts w:ascii="Arial"/>
                        <w:color w:val="333333"/>
                        <w:w w:val="105"/>
                        <w:sz w:val="16"/>
                      </w:rPr>
                      <w:t>GlP 4N2</w:t>
                    </w:r>
                  </w:p>
                </w:txbxContent>
              </v:textbox>
              <w10:wrap type="none"/>
            </v:shape>
            <v:shape style="position:absolute;left:10306;top:6110;width:113;height:180" type="#_x0000_t202" filled="false" stroked="false">
              <v:textbox inset="0,0,0,0">
                <w:txbxContent>
                  <w:p>
                    <w:pPr>
                      <w:spacing w:line="179" w:lineRule="exact" w:before="0"/>
                      <w:ind w:left="0" w:right="0" w:firstLine="0"/>
                      <w:jc w:val="left"/>
                      <w:rPr>
                        <w:rFonts w:ascii="Arial"/>
                        <w:sz w:val="16"/>
                      </w:rPr>
                    </w:pPr>
                    <w:r>
                      <w:rPr>
                        <w:rFonts w:ascii="Arial"/>
                        <w:color w:val="333333"/>
                        <w:w w:val="104"/>
                        <w:sz w:val="16"/>
                      </w:rPr>
                      <w:t>3</w:t>
                    </w:r>
                  </w:p>
                </w:txbxContent>
              </v:textbox>
              <w10:wrap type="none"/>
            </v:shape>
            <v:shape style="position:absolute;left:1110;top:6531;width:1861;height:651" type="#_x0000_t202" filled="false" stroked="false">
              <v:textbox inset="0,0,0,0">
                <w:txbxContent>
                  <w:p>
                    <w:pPr>
                      <w:spacing w:line="179" w:lineRule="exact" w:before="0"/>
                      <w:ind w:left="0" w:right="18" w:firstLine="0"/>
                      <w:jc w:val="right"/>
                      <w:rPr>
                        <w:rFonts w:ascii="Arial"/>
                        <w:sz w:val="16"/>
                      </w:rPr>
                    </w:pPr>
                    <w:r>
                      <w:rPr>
                        <w:rFonts w:ascii="Arial"/>
                        <w:color w:val="1F1F1F"/>
                        <w:w w:val="105"/>
                        <w:sz w:val="16"/>
                      </w:rPr>
                      <w:t>Empty </w:t>
                    </w:r>
                    <w:r>
                      <w:rPr>
                        <w:rFonts w:ascii="Arial"/>
                        <w:color w:val="333333"/>
                        <w:w w:val="105"/>
                        <w:sz w:val="16"/>
                      </w:rPr>
                      <w:t>gas </w:t>
                    </w:r>
                    <w:r>
                      <w:rPr>
                        <w:rFonts w:ascii="Arial"/>
                        <w:color w:val="424244"/>
                        <w:spacing w:val="-3"/>
                        <w:w w:val="105"/>
                        <w:sz w:val="16"/>
                      </w:rPr>
                      <w:t>cy</w:t>
                    </w:r>
                    <w:r>
                      <w:rPr>
                        <w:rFonts w:ascii="Arial"/>
                        <w:spacing w:val="-3"/>
                        <w:w w:val="105"/>
                        <w:sz w:val="16"/>
                      </w:rPr>
                      <w:t>l</w:t>
                    </w:r>
                    <w:r>
                      <w:rPr>
                        <w:rFonts w:ascii="Arial"/>
                        <w:color w:val="424244"/>
                        <w:spacing w:val="-3"/>
                        <w:w w:val="105"/>
                        <w:sz w:val="16"/>
                      </w:rPr>
                      <w:t>inders </w:t>
                    </w:r>
                    <w:r>
                      <w:rPr>
                        <w:rFonts w:ascii="Arial"/>
                        <w:color w:val="424244"/>
                        <w:spacing w:val="-2"/>
                        <w:w w:val="105"/>
                        <w:sz w:val="16"/>
                      </w:rPr>
                      <w:t> </w:t>
                    </w:r>
                    <w:r>
                      <w:rPr>
                        <w:rFonts w:ascii="Arial"/>
                        <w:color w:val="333333"/>
                        <w:w w:val="105"/>
                        <w:sz w:val="16"/>
                      </w:rPr>
                      <w:t>yes</w:t>
                    </w:r>
                  </w:p>
                  <w:p>
                    <w:pPr>
                      <w:spacing w:line="230" w:lineRule="atLeast" w:before="10"/>
                      <w:ind w:left="1365" w:right="18" w:firstLine="0"/>
                      <w:jc w:val="right"/>
                      <w:rPr>
                        <w:rFonts w:ascii="Arial"/>
                        <w:sz w:val="16"/>
                      </w:rPr>
                    </w:pPr>
                    <w:r>
                      <w:rPr>
                        <w:rFonts w:ascii="Arial"/>
                        <w:color w:val="333333"/>
                        <w:sz w:val="16"/>
                      </w:rPr>
                      <w:t>yes yes</w:t>
                    </w:r>
                  </w:p>
                </w:txbxContent>
              </v:textbox>
              <w10:wrap type="none"/>
            </v:shape>
            <v:shape style="position:absolute;left:4005;top:6531;width:1066;height:651" type="#_x0000_t202" filled="false" stroked="false">
              <v:textbox inset="0,0,0,0">
                <w:txbxContent>
                  <w:p>
                    <w:pPr>
                      <w:spacing w:line="179" w:lineRule="exact" w:before="0"/>
                      <w:ind w:left="103" w:right="0" w:firstLine="0"/>
                      <w:jc w:val="left"/>
                      <w:rPr>
                        <w:rFonts w:ascii="Arial"/>
                        <w:sz w:val="16"/>
                      </w:rPr>
                    </w:pPr>
                    <w:r>
                      <w:rPr>
                        <w:rFonts w:ascii="Arial"/>
                        <w:color w:val="1F1F1F"/>
                        <w:w w:val="105"/>
                        <w:sz w:val="16"/>
                      </w:rPr>
                      <w:t>2 </w:t>
                    </w:r>
                    <w:r>
                      <w:rPr>
                        <w:rFonts w:ascii="Arial"/>
                        <w:color w:val="333333"/>
                        <w:w w:val="105"/>
                        <w:sz w:val="16"/>
                      </w:rPr>
                      <w:t>Argoshield</w:t>
                    </w:r>
                  </w:p>
                  <w:p>
                    <w:pPr>
                      <w:spacing w:before="56"/>
                      <w:ind w:left="0" w:right="0" w:firstLine="0"/>
                      <w:jc w:val="left"/>
                      <w:rPr>
                        <w:rFonts w:ascii="Arial"/>
                        <w:sz w:val="16"/>
                      </w:rPr>
                    </w:pPr>
                    <w:r>
                      <w:rPr>
                        <w:rFonts w:ascii="Arial"/>
                        <w:color w:val="0F0F0F"/>
                        <w:sz w:val="16"/>
                      </w:rPr>
                      <w:t>12 </w:t>
                    </w:r>
                    <w:r>
                      <w:rPr>
                        <w:rFonts w:ascii="Arial"/>
                        <w:color w:val="1F1F1F"/>
                        <w:sz w:val="16"/>
                      </w:rPr>
                      <w:t>Oxygen</w:t>
                    </w:r>
                  </w:p>
                  <w:p>
                    <w:pPr>
                      <w:spacing w:before="47"/>
                      <w:ind w:left="100" w:right="0" w:firstLine="0"/>
                      <w:jc w:val="left"/>
                      <w:rPr>
                        <w:rFonts w:ascii="Arial"/>
                        <w:sz w:val="16"/>
                      </w:rPr>
                    </w:pPr>
                    <w:r>
                      <w:rPr>
                        <w:rFonts w:ascii="Arial"/>
                        <w:color w:val="333333"/>
                        <w:sz w:val="16"/>
                      </w:rPr>
                      <w:t>3 </w:t>
                    </w:r>
                    <w:r>
                      <w:rPr>
                        <w:rFonts w:ascii="Arial"/>
                        <w:color w:val="1F1F1F"/>
                        <w:sz w:val="16"/>
                      </w:rPr>
                      <w:t>Acety</w:t>
                    </w:r>
                    <w:r>
                      <w:rPr>
                        <w:rFonts w:ascii="Arial"/>
                        <w:color w:val="424244"/>
                        <w:sz w:val="16"/>
                      </w:rPr>
                      <w:t>lene</w:t>
                    </w:r>
                  </w:p>
                </w:txbxContent>
              </v:textbox>
              <w10:wrap type="none"/>
            </v:shape>
            <v:shape style="position:absolute;left:5720;top:6531;width:3062;height:180" type="#_x0000_t202" filled="false" stroked="false">
              <v:textbox inset="0,0,0,0">
                <w:txbxContent>
                  <w:p>
                    <w:pPr>
                      <w:spacing w:line="179" w:lineRule="exact" w:before="0"/>
                      <w:ind w:left="0" w:right="0" w:firstLine="0"/>
                      <w:jc w:val="left"/>
                      <w:rPr>
                        <w:rFonts w:ascii="Arial"/>
                        <w:sz w:val="16"/>
                      </w:rPr>
                    </w:pPr>
                    <w:r>
                      <w:rPr>
                        <w:rFonts w:ascii="Arial"/>
                        <w:color w:val="333333"/>
                        <w:w w:val="105"/>
                        <w:sz w:val="16"/>
                      </w:rPr>
                      <w:t>Co</w:t>
                    </w:r>
                    <w:r>
                      <w:rPr>
                        <w:rFonts w:ascii="Arial"/>
                        <w:w w:val="105"/>
                        <w:sz w:val="16"/>
                      </w:rPr>
                      <w:t>ll</w:t>
                    </w:r>
                    <w:r>
                      <w:rPr>
                        <w:rFonts w:ascii="Arial"/>
                        <w:spacing w:val="-36"/>
                        <w:w w:val="105"/>
                        <w:sz w:val="16"/>
                      </w:rPr>
                      <w:t> </w:t>
                    </w:r>
                    <w:r>
                      <w:rPr>
                        <w:rFonts w:ascii="Arial"/>
                        <w:color w:val="424244"/>
                        <w:w w:val="105"/>
                        <w:sz w:val="16"/>
                      </w:rPr>
                      <w:t>ect</w:t>
                    </w:r>
                    <w:r>
                      <w:rPr>
                        <w:rFonts w:ascii="Arial"/>
                        <w:color w:val="424244"/>
                        <w:spacing w:val="-29"/>
                        <w:w w:val="105"/>
                        <w:sz w:val="16"/>
                      </w:rPr>
                      <w:t> </w:t>
                    </w:r>
                    <w:r>
                      <w:rPr>
                        <w:rFonts w:ascii="Arial"/>
                        <w:color w:val="424244"/>
                        <w:w w:val="105"/>
                        <w:sz w:val="16"/>
                      </w:rPr>
                      <w:t>ed</w:t>
                    </w:r>
                    <w:r>
                      <w:rPr>
                        <w:rFonts w:ascii="Arial"/>
                        <w:color w:val="424244"/>
                        <w:spacing w:val="-23"/>
                        <w:w w:val="105"/>
                        <w:sz w:val="16"/>
                      </w:rPr>
                      <w:t> </w:t>
                    </w:r>
                    <w:r>
                      <w:rPr>
                        <w:rFonts w:ascii="Arial"/>
                        <w:color w:val="1F1F1F"/>
                        <w:w w:val="105"/>
                        <w:sz w:val="16"/>
                      </w:rPr>
                      <w:t>by</w:t>
                    </w:r>
                    <w:r>
                      <w:rPr>
                        <w:rFonts w:ascii="Arial"/>
                        <w:color w:val="1F1F1F"/>
                        <w:spacing w:val="-25"/>
                        <w:w w:val="105"/>
                        <w:sz w:val="16"/>
                      </w:rPr>
                      <w:t> </w:t>
                    </w:r>
                    <w:r>
                      <w:rPr>
                        <w:rFonts w:ascii="Arial"/>
                        <w:i/>
                        <w:color w:val="333333"/>
                        <w:w w:val="105"/>
                        <w:sz w:val="16"/>
                      </w:rPr>
                      <w:t>Messer</w:t>
                    </w:r>
                    <w:r>
                      <w:rPr>
                        <w:rFonts w:ascii="Arial"/>
                        <w:i/>
                        <w:color w:val="333333"/>
                        <w:spacing w:val="-17"/>
                        <w:w w:val="105"/>
                        <w:sz w:val="16"/>
                      </w:rPr>
                      <w:t> </w:t>
                    </w:r>
                    <w:r>
                      <w:rPr>
                        <w:rFonts w:ascii="Arial"/>
                        <w:i/>
                        <w:color w:val="333333"/>
                        <w:w w:val="105"/>
                        <w:sz w:val="16"/>
                      </w:rPr>
                      <w:t>Canada</w:t>
                    </w:r>
                    <w:r>
                      <w:rPr>
                        <w:rFonts w:ascii="Arial"/>
                        <w:i/>
                        <w:color w:val="333333"/>
                        <w:spacing w:val="12"/>
                        <w:w w:val="105"/>
                        <w:sz w:val="16"/>
                      </w:rPr>
                      <w:t> </w:t>
                    </w:r>
                    <w:r>
                      <w:rPr>
                        <w:rFonts w:ascii="Arial"/>
                        <w:color w:val="333333"/>
                        <w:w w:val="105"/>
                        <w:sz w:val="16"/>
                      </w:rPr>
                      <w:t>for</w:t>
                    </w:r>
                    <w:r>
                      <w:rPr>
                        <w:rFonts w:ascii="Arial"/>
                        <w:color w:val="333333"/>
                        <w:spacing w:val="-1"/>
                        <w:w w:val="105"/>
                        <w:sz w:val="16"/>
                      </w:rPr>
                      <w:t> </w:t>
                    </w:r>
                    <w:r>
                      <w:rPr>
                        <w:rFonts w:ascii="Arial"/>
                        <w:color w:val="1F1F1F"/>
                        <w:w w:val="105"/>
                        <w:sz w:val="16"/>
                      </w:rPr>
                      <w:t>r</w:t>
                    </w:r>
                    <w:r>
                      <w:rPr>
                        <w:rFonts w:ascii="Arial"/>
                        <w:color w:val="424244"/>
                        <w:w w:val="105"/>
                        <w:sz w:val="16"/>
                      </w:rPr>
                      <w:t>e</w:t>
                    </w:r>
                    <w:r>
                      <w:rPr>
                        <w:rFonts w:ascii="Arial"/>
                        <w:color w:val="676767"/>
                        <w:w w:val="105"/>
                        <w:sz w:val="16"/>
                      </w:rPr>
                      <w:t>-</w:t>
                    </w:r>
                    <w:r>
                      <w:rPr>
                        <w:rFonts w:ascii="Arial"/>
                        <w:color w:val="333333"/>
                        <w:w w:val="105"/>
                        <w:sz w:val="16"/>
                      </w:rPr>
                      <w:t>using</w:t>
                    </w:r>
                  </w:p>
                </w:txbxContent>
              </v:textbox>
              <w10:wrap type="none"/>
            </v:shape>
            <v:shape style="position:absolute;left:10306;top:6772;width:111;height:180" type="#_x0000_t202" filled="false" stroked="false">
              <v:textbox inset="0,0,0,0">
                <w:txbxContent>
                  <w:p>
                    <w:pPr>
                      <w:spacing w:line="179" w:lineRule="exact" w:before="0"/>
                      <w:ind w:left="0" w:right="0" w:firstLine="0"/>
                      <w:jc w:val="left"/>
                      <w:rPr>
                        <w:rFonts w:ascii="Arial"/>
                        <w:sz w:val="16"/>
                      </w:rPr>
                    </w:pPr>
                    <w:r>
                      <w:rPr>
                        <w:rFonts w:ascii="Arial"/>
                        <w:color w:val="333333"/>
                        <w:w w:val="101"/>
                        <w:sz w:val="16"/>
                      </w:rPr>
                      <w:t>3</w:t>
                    </w:r>
                  </w:p>
                </w:txbxContent>
              </v:textbox>
              <w10:wrap type="none"/>
            </v:shape>
            <w10:wrap type="none"/>
          </v:group>
        </w:pict>
      </w:r>
      <w:r>
        <w:rPr>
          <w:rFonts w:ascii="Arial"/>
          <w:position w:val="-1"/>
          <w:sz w:val="12"/>
        </w:rPr>
        <w:drawing>
          <wp:inline distT="0" distB="0" distL="0" distR="0">
            <wp:extent cx="1034609" cy="76580"/>
            <wp:effectExtent l="0" t="0" r="0" b="0"/>
            <wp:docPr id="139" name="image149.jpeg"/>
            <wp:cNvGraphicFramePr>
              <a:graphicFrameLocks noChangeAspect="1"/>
            </wp:cNvGraphicFramePr>
            <a:graphic>
              <a:graphicData uri="http://schemas.openxmlformats.org/drawingml/2006/picture">
                <pic:pic>
                  <pic:nvPicPr>
                    <pic:cNvPr id="140" name="image149.jpeg"/>
                    <pic:cNvPicPr/>
                  </pic:nvPicPr>
                  <pic:blipFill>
                    <a:blip r:embed="rId238" cstate="print"/>
                    <a:stretch>
                      <a:fillRect/>
                    </a:stretch>
                  </pic:blipFill>
                  <pic:spPr>
                    <a:xfrm>
                      <a:off x="0" y="0"/>
                      <a:ext cx="1034609" cy="76580"/>
                    </a:xfrm>
                    <a:prstGeom prst="rect">
                      <a:avLst/>
                    </a:prstGeom>
                  </pic:spPr>
                </pic:pic>
              </a:graphicData>
            </a:graphic>
          </wp:inline>
        </w:drawing>
      </w:r>
      <w:r>
        <w:rPr>
          <w:rFonts w:ascii="Arial"/>
          <w:position w:val="-1"/>
          <w:sz w:val="12"/>
        </w:rPr>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1"/>
        <w:rPr>
          <w:rFonts w:ascii="Arial"/>
          <w:sz w:val="21"/>
        </w:rPr>
      </w:pPr>
    </w:p>
    <w:tbl>
      <w:tblPr>
        <w:tblW w:w="0" w:type="auto"/>
        <w:jc w:val="left"/>
        <w:tblInd w:w="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5"/>
        <w:gridCol w:w="862"/>
        <w:gridCol w:w="1576"/>
      </w:tblGrid>
      <w:tr>
        <w:trPr>
          <w:trHeight w:val="260" w:hRule="atLeast"/>
        </w:trPr>
        <w:tc>
          <w:tcPr>
            <w:tcW w:w="1645" w:type="dxa"/>
          </w:tcPr>
          <w:p>
            <w:pPr>
              <w:pStyle w:val="TableParagraph"/>
              <w:spacing w:line="180" w:lineRule="exact" w:before="60"/>
              <w:ind w:left="28"/>
              <w:rPr>
                <w:sz w:val="16"/>
              </w:rPr>
            </w:pPr>
            <w:r>
              <w:rPr>
                <w:color w:val="333333"/>
                <w:w w:val="110"/>
                <w:sz w:val="16"/>
              </w:rPr>
              <w:t>Battery</w:t>
            </w:r>
          </w:p>
        </w:tc>
        <w:tc>
          <w:tcPr>
            <w:tcW w:w="862" w:type="dxa"/>
          </w:tcPr>
          <w:p>
            <w:pPr>
              <w:pStyle w:val="TableParagraph"/>
              <w:spacing w:line="180" w:lineRule="exact" w:before="60"/>
              <w:ind w:left="37"/>
              <w:rPr>
                <w:sz w:val="16"/>
              </w:rPr>
            </w:pPr>
            <w:r>
              <w:rPr>
                <w:color w:val="333333"/>
                <w:sz w:val="16"/>
              </w:rPr>
              <w:t>yes</w:t>
            </w:r>
          </w:p>
        </w:tc>
        <w:tc>
          <w:tcPr>
            <w:tcW w:w="1576" w:type="dxa"/>
          </w:tcPr>
          <w:p>
            <w:pPr>
              <w:pStyle w:val="TableParagraph"/>
              <w:spacing w:line="180" w:lineRule="exact" w:before="60"/>
              <w:ind w:left="586"/>
              <w:rPr>
                <w:sz w:val="16"/>
              </w:rPr>
            </w:pPr>
            <w:r>
              <w:rPr>
                <w:color w:val="333333"/>
                <w:w w:val="105"/>
                <w:sz w:val="16"/>
              </w:rPr>
              <w:t>5 4D</w:t>
            </w:r>
          </w:p>
        </w:tc>
      </w:tr>
      <w:tr>
        <w:trPr>
          <w:trHeight w:val="260" w:hRule="atLeast"/>
        </w:trPr>
        <w:tc>
          <w:tcPr>
            <w:tcW w:w="1645" w:type="dxa"/>
          </w:tcPr>
          <w:p>
            <w:pPr>
              <w:pStyle w:val="TableParagraph"/>
              <w:spacing w:line="170" w:lineRule="exact" w:before="70"/>
              <w:ind w:left="28"/>
              <w:rPr>
                <w:sz w:val="16"/>
              </w:rPr>
            </w:pPr>
            <w:r>
              <w:rPr>
                <w:color w:val="333333"/>
                <w:w w:val="110"/>
                <w:sz w:val="16"/>
              </w:rPr>
              <w:t>Battery</w:t>
            </w:r>
          </w:p>
        </w:tc>
        <w:tc>
          <w:tcPr>
            <w:tcW w:w="862" w:type="dxa"/>
          </w:tcPr>
          <w:p>
            <w:pPr>
              <w:pStyle w:val="TableParagraph"/>
              <w:spacing w:line="170" w:lineRule="exact" w:before="70"/>
              <w:ind w:left="37"/>
              <w:rPr>
                <w:sz w:val="16"/>
              </w:rPr>
            </w:pPr>
            <w:r>
              <w:rPr>
                <w:color w:val="333333"/>
                <w:sz w:val="16"/>
              </w:rPr>
              <w:t>yes</w:t>
            </w:r>
          </w:p>
        </w:tc>
        <w:tc>
          <w:tcPr>
            <w:tcW w:w="1576" w:type="dxa"/>
          </w:tcPr>
          <w:p>
            <w:pPr>
              <w:pStyle w:val="TableParagraph"/>
              <w:spacing w:line="170" w:lineRule="exact" w:before="70"/>
              <w:ind w:left="575"/>
              <w:rPr>
                <w:sz w:val="16"/>
              </w:rPr>
            </w:pPr>
            <w:r>
              <w:rPr>
                <w:color w:val="424244"/>
                <w:w w:val="105"/>
                <w:sz w:val="16"/>
              </w:rPr>
              <w:t>1 </w:t>
            </w:r>
            <w:r>
              <w:rPr>
                <w:color w:val="333333"/>
                <w:w w:val="105"/>
                <w:sz w:val="16"/>
              </w:rPr>
              <w:t>8D</w:t>
            </w:r>
          </w:p>
        </w:tc>
      </w:tr>
      <w:tr>
        <w:trPr>
          <w:trHeight w:val="264" w:hRule="atLeast"/>
        </w:trPr>
        <w:tc>
          <w:tcPr>
            <w:tcW w:w="1645" w:type="dxa"/>
          </w:tcPr>
          <w:p>
            <w:pPr>
              <w:pStyle w:val="TableParagraph"/>
              <w:spacing w:line="164" w:lineRule="exact" w:before="80"/>
              <w:ind w:left="28"/>
              <w:rPr>
                <w:sz w:val="16"/>
              </w:rPr>
            </w:pPr>
            <w:r>
              <w:rPr>
                <w:color w:val="333333"/>
                <w:w w:val="110"/>
                <w:sz w:val="16"/>
              </w:rPr>
              <w:t>Battery</w:t>
            </w:r>
          </w:p>
        </w:tc>
        <w:tc>
          <w:tcPr>
            <w:tcW w:w="862" w:type="dxa"/>
          </w:tcPr>
          <w:p>
            <w:pPr>
              <w:pStyle w:val="TableParagraph"/>
              <w:spacing w:line="164" w:lineRule="exact" w:before="80"/>
              <w:ind w:left="37"/>
              <w:rPr>
                <w:sz w:val="16"/>
              </w:rPr>
            </w:pPr>
            <w:r>
              <w:rPr>
                <w:color w:val="333333"/>
                <w:sz w:val="16"/>
              </w:rPr>
              <w:t>yes</w:t>
            </w:r>
          </w:p>
        </w:tc>
        <w:tc>
          <w:tcPr>
            <w:tcW w:w="1576" w:type="dxa"/>
          </w:tcPr>
          <w:p>
            <w:pPr>
              <w:pStyle w:val="TableParagraph"/>
              <w:spacing w:line="164" w:lineRule="exact" w:before="80"/>
              <w:ind w:left="575"/>
              <w:rPr>
                <w:sz w:val="16"/>
              </w:rPr>
            </w:pPr>
            <w:r>
              <w:rPr>
                <w:color w:val="333333"/>
                <w:w w:val="105"/>
                <w:sz w:val="16"/>
              </w:rPr>
              <w:t>1 Groupe 31</w:t>
            </w:r>
          </w:p>
        </w:tc>
      </w:tr>
      <w:tr>
        <w:trPr>
          <w:trHeight w:val="276" w:hRule="atLeast"/>
        </w:trPr>
        <w:tc>
          <w:tcPr>
            <w:tcW w:w="1645" w:type="dxa"/>
          </w:tcPr>
          <w:p>
            <w:pPr>
              <w:pStyle w:val="TableParagraph"/>
              <w:spacing w:line="180" w:lineRule="exact" w:before="76"/>
              <w:ind w:left="28"/>
              <w:rPr>
                <w:sz w:val="16"/>
              </w:rPr>
            </w:pPr>
            <w:r>
              <w:rPr>
                <w:color w:val="333333"/>
                <w:w w:val="110"/>
                <w:sz w:val="16"/>
              </w:rPr>
              <w:t>Battery</w:t>
            </w:r>
          </w:p>
        </w:tc>
        <w:tc>
          <w:tcPr>
            <w:tcW w:w="862" w:type="dxa"/>
          </w:tcPr>
          <w:p>
            <w:pPr>
              <w:pStyle w:val="TableParagraph"/>
              <w:spacing w:line="180" w:lineRule="exact" w:before="76"/>
              <w:ind w:left="37"/>
              <w:rPr>
                <w:sz w:val="16"/>
              </w:rPr>
            </w:pPr>
            <w:r>
              <w:rPr>
                <w:color w:val="333333"/>
                <w:sz w:val="16"/>
              </w:rPr>
              <w:t>yes</w:t>
            </w:r>
          </w:p>
        </w:tc>
        <w:tc>
          <w:tcPr>
            <w:tcW w:w="1576" w:type="dxa"/>
          </w:tcPr>
          <w:p>
            <w:pPr>
              <w:pStyle w:val="TableParagraph"/>
              <w:spacing w:line="132" w:lineRule="exact"/>
              <w:ind w:left="687"/>
              <w:rPr>
                <w:sz w:val="13"/>
              </w:rPr>
            </w:pPr>
            <w:r>
              <w:rPr>
                <w:position w:val="-2"/>
                <w:sz w:val="13"/>
              </w:rPr>
              <w:pict>
                <v:group style="width:1.55pt;height:5.05pt;mso-position-horizontal-relative:char;mso-position-vertical-relative:line" coordorigin="0,0" coordsize="31,101">
                  <v:line style="position:absolute" from="15,100" to="15,0" stroked="true" strokeweight="1.504902pt" strokecolor="#000000">
                    <v:stroke dashstyle="solid"/>
                  </v:line>
                </v:group>
              </w:pict>
            </w:r>
            <w:r>
              <w:rPr>
                <w:position w:val="-2"/>
                <w:sz w:val="13"/>
              </w:rPr>
            </w:r>
          </w:p>
          <w:p>
            <w:pPr>
              <w:pStyle w:val="TableParagraph"/>
              <w:spacing w:line="124" w:lineRule="exact"/>
              <w:ind w:left="575"/>
              <w:rPr>
                <w:sz w:val="16"/>
              </w:rPr>
            </w:pPr>
            <w:r>
              <w:rPr>
                <w:color w:val="333333"/>
                <w:w w:val="105"/>
                <w:sz w:val="16"/>
              </w:rPr>
              <w:t>1 151R-Bolt</w:t>
            </w:r>
          </w:p>
        </w:tc>
      </w:tr>
    </w:tbl>
    <w:p>
      <w:pPr>
        <w:pStyle w:val="BodyText"/>
        <w:spacing w:before="6"/>
        <w:rPr>
          <w:rFonts w:ascii="Arial"/>
          <w:sz w:val="6"/>
        </w:rPr>
      </w:pPr>
    </w:p>
    <w:tbl>
      <w:tblPr>
        <w:tblW w:w="0" w:type="auto"/>
        <w:jc w:val="left"/>
        <w:tblInd w:w="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70"/>
        <w:gridCol w:w="1340"/>
        <w:gridCol w:w="2172"/>
        <w:gridCol w:w="4901"/>
      </w:tblGrid>
      <w:tr>
        <w:trPr>
          <w:trHeight w:val="182" w:hRule="atLeast"/>
        </w:trPr>
        <w:tc>
          <w:tcPr>
            <w:tcW w:w="1170" w:type="dxa"/>
            <w:tcBorders>
              <w:bottom w:val="single" w:sz="18" w:space="0" w:color="000000"/>
            </w:tcBorders>
          </w:tcPr>
          <w:p>
            <w:pPr>
              <w:pStyle w:val="TableParagraph"/>
              <w:spacing w:line="163" w:lineRule="exact"/>
              <w:ind w:left="28"/>
              <w:rPr>
                <w:sz w:val="16"/>
              </w:rPr>
            </w:pPr>
            <w:r>
              <w:rPr>
                <w:color w:val="333333"/>
                <w:w w:val="110"/>
                <w:sz w:val="16"/>
              </w:rPr>
              <w:t>Battery</w:t>
            </w:r>
          </w:p>
        </w:tc>
        <w:tc>
          <w:tcPr>
            <w:tcW w:w="1340" w:type="dxa"/>
            <w:tcBorders>
              <w:bottom w:val="single" w:sz="18" w:space="0" w:color="000000"/>
            </w:tcBorders>
          </w:tcPr>
          <w:p>
            <w:pPr>
              <w:pStyle w:val="TableParagraph"/>
              <w:spacing w:line="163" w:lineRule="exact"/>
              <w:ind w:left="512"/>
              <w:rPr>
                <w:sz w:val="16"/>
              </w:rPr>
            </w:pPr>
            <w:r>
              <w:rPr>
                <w:color w:val="333333"/>
                <w:sz w:val="16"/>
              </w:rPr>
              <w:t>yes</w:t>
            </w:r>
          </w:p>
        </w:tc>
        <w:tc>
          <w:tcPr>
            <w:tcW w:w="2172" w:type="dxa"/>
            <w:tcBorders>
              <w:bottom w:val="single" w:sz="18" w:space="0" w:color="000000"/>
            </w:tcBorders>
          </w:tcPr>
          <w:p>
            <w:pPr>
              <w:pStyle w:val="TableParagraph"/>
              <w:spacing w:line="158" w:lineRule="exact" w:before="5"/>
              <w:ind w:left="582"/>
              <w:rPr>
                <w:sz w:val="16"/>
              </w:rPr>
            </w:pPr>
            <w:r>
              <w:rPr>
                <w:color w:val="333333"/>
                <w:sz w:val="16"/>
              </w:rPr>
              <w:t>1 </w:t>
            </w:r>
            <w:r>
              <w:rPr>
                <w:color w:val="1F1F1F"/>
                <w:sz w:val="16"/>
              </w:rPr>
              <w:t>BC178</w:t>
            </w:r>
          </w:p>
        </w:tc>
        <w:tc>
          <w:tcPr>
            <w:tcW w:w="4901" w:type="dxa"/>
            <w:vMerge w:val="restart"/>
          </w:tcPr>
          <w:p>
            <w:pPr>
              <w:pStyle w:val="TableParagraph"/>
              <w:rPr>
                <w:rFonts w:ascii="Times New Roman"/>
                <w:sz w:val="16"/>
              </w:rPr>
            </w:pPr>
          </w:p>
        </w:tc>
      </w:tr>
      <w:tr>
        <w:trPr>
          <w:trHeight w:val="238" w:hRule="atLeast"/>
        </w:trPr>
        <w:tc>
          <w:tcPr>
            <w:tcW w:w="1170" w:type="dxa"/>
            <w:tcBorders>
              <w:top w:val="single" w:sz="18" w:space="0" w:color="000000"/>
            </w:tcBorders>
          </w:tcPr>
          <w:p>
            <w:pPr>
              <w:pStyle w:val="TableParagraph"/>
              <w:spacing w:line="180" w:lineRule="exact" w:before="38"/>
              <w:ind w:left="28"/>
              <w:rPr>
                <w:sz w:val="16"/>
              </w:rPr>
            </w:pPr>
            <w:r>
              <w:rPr>
                <w:color w:val="333333"/>
                <w:w w:val="110"/>
                <w:sz w:val="16"/>
              </w:rPr>
              <w:t>Battery</w:t>
            </w:r>
          </w:p>
        </w:tc>
        <w:tc>
          <w:tcPr>
            <w:tcW w:w="1340" w:type="dxa"/>
            <w:tcBorders>
              <w:top w:val="single" w:sz="18" w:space="0" w:color="000000"/>
            </w:tcBorders>
          </w:tcPr>
          <w:p>
            <w:pPr>
              <w:pStyle w:val="TableParagraph"/>
              <w:spacing w:line="180" w:lineRule="exact" w:before="38"/>
              <w:ind w:left="512"/>
              <w:rPr>
                <w:sz w:val="16"/>
              </w:rPr>
            </w:pPr>
            <w:r>
              <w:rPr>
                <w:color w:val="333333"/>
                <w:sz w:val="16"/>
              </w:rPr>
              <w:t>yes</w:t>
            </w:r>
          </w:p>
        </w:tc>
        <w:tc>
          <w:tcPr>
            <w:tcW w:w="2172" w:type="dxa"/>
            <w:tcBorders>
              <w:top w:val="single" w:sz="18" w:space="0" w:color="000000"/>
            </w:tcBorders>
          </w:tcPr>
          <w:p>
            <w:pPr>
              <w:pStyle w:val="TableParagraph"/>
              <w:spacing w:line="180" w:lineRule="exact" w:before="38"/>
              <w:ind w:left="572"/>
              <w:rPr>
                <w:sz w:val="16"/>
              </w:rPr>
            </w:pPr>
            <w:r>
              <w:rPr>
                <w:color w:val="333333"/>
                <w:sz w:val="16"/>
              </w:rPr>
              <w:t>1 VSV78DT</w:t>
            </w:r>
          </w:p>
        </w:tc>
        <w:tc>
          <w:tcPr>
            <w:tcW w:w="4901" w:type="dxa"/>
            <w:vMerge/>
            <w:tcBorders>
              <w:top w:val="nil"/>
            </w:tcBorders>
          </w:tcPr>
          <w:p>
            <w:pPr>
              <w:rPr>
                <w:sz w:val="2"/>
                <w:szCs w:val="2"/>
              </w:rPr>
            </w:pPr>
          </w:p>
        </w:tc>
      </w:tr>
      <w:tr>
        <w:trPr>
          <w:trHeight w:val="258" w:hRule="atLeast"/>
        </w:trPr>
        <w:tc>
          <w:tcPr>
            <w:tcW w:w="1170" w:type="dxa"/>
            <w:tcBorders>
              <w:bottom w:val="single" w:sz="18" w:space="0" w:color="000000"/>
            </w:tcBorders>
          </w:tcPr>
          <w:p>
            <w:pPr>
              <w:pStyle w:val="TableParagraph"/>
              <w:spacing w:before="50"/>
              <w:ind w:left="27"/>
              <w:rPr>
                <w:sz w:val="16"/>
              </w:rPr>
            </w:pPr>
            <w:r>
              <w:rPr>
                <w:color w:val="333333"/>
                <w:w w:val="105"/>
                <w:sz w:val="16"/>
              </w:rPr>
              <w:t>Used Oil</w:t>
            </w:r>
          </w:p>
        </w:tc>
        <w:tc>
          <w:tcPr>
            <w:tcW w:w="1340" w:type="dxa"/>
            <w:tcBorders>
              <w:bottom w:val="single" w:sz="18" w:space="0" w:color="000000"/>
            </w:tcBorders>
          </w:tcPr>
          <w:p>
            <w:pPr>
              <w:pStyle w:val="TableParagraph"/>
              <w:spacing w:before="50"/>
              <w:ind w:left="514"/>
              <w:rPr>
                <w:sz w:val="16"/>
              </w:rPr>
            </w:pPr>
            <w:r>
              <w:rPr>
                <w:color w:val="333333"/>
                <w:w w:val="110"/>
                <w:sz w:val="16"/>
              </w:rPr>
              <w:t>no</w:t>
            </w:r>
          </w:p>
        </w:tc>
        <w:tc>
          <w:tcPr>
            <w:tcW w:w="2172" w:type="dxa"/>
            <w:tcBorders>
              <w:bottom w:val="single" w:sz="18" w:space="0" w:color="000000"/>
            </w:tcBorders>
          </w:tcPr>
          <w:p>
            <w:pPr>
              <w:pStyle w:val="TableParagraph"/>
              <w:spacing w:before="50"/>
              <w:ind w:left="585"/>
              <w:rPr>
                <w:sz w:val="16"/>
              </w:rPr>
            </w:pPr>
            <w:r>
              <w:rPr>
                <w:color w:val="1F1F1F"/>
                <w:w w:val="110"/>
                <w:sz w:val="16"/>
              </w:rPr>
              <w:t>2 </w:t>
            </w:r>
            <w:r>
              <w:rPr>
                <w:color w:val="333333"/>
                <w:w w:val="110"/>
                <w:sz w:val="16"/>
              </w:rPr>
              <w:t>1000 </w:t>
            </w:r>
            <w:r>
              <w:rPr>
                <w:w w:val="110"/>
                <w:sz w:val="16"/>
              </w:rPr>
              <w:t>L </w:t>
            </w:r>
            <w:r>
              <w:rPr>
                <w:color w:val="1F1F1F"/>
                <w:w w:val="110"/>
                <w:sz w:val="16"/>
              </w:rPr>
              <w:t>tote </w:t>
            </w:r>
            <w:r>
              <w:rPr>
                <w:color w:val="333333"/>
                <w:w w:val="110"/>
                <w:sz w:val="16"/>
              </w:rPr>
              <w:t>tank</w:t>
            </w:r>
          </w:p>
        </w:tc>
        <w:tc>
          <w:tcPr>
            <w:tcW w:w="4901" w:type="dxa"/>
          </w:tcPr>
          <w:p>
            <w:pPr>
              <w:pStyle w:val="TableParagraph"/>
              <w:tabs>
                <w:tab w:pos="2138" w:val="left" w:leader="none"/>
              </w:tabs>
              <w:spacing w:before="50"/>
              <w:ind w:left="25"/>
              <w:rPr>
                <w:i/>
                <w:sz w:val="16"/>
              </w:rPr>
            </w:pPr>
            <w:r>
              <w:rPr>
                <w:color w:val="333333"/>
                <w:w w:val="90"/>
                <w:sz w:val="16"/>
              </w:rPr>
              <w:t>Co</w:t>
            </w:r>
            <w:r>
              <w:rPr>
                <w:w w:val="90"/>
                <w:sz w:val="16"/>
              </w:rPr>
              <w:t>ll</w:t>
            </w:r>
            <w:r>
              <w:rPr>
                <w:spacing w:val="-33"/>
                <w:w w:val="90"/>
                <w:sz w:val="16"/>
              </w:rPr>
              <w:t> </w:t>
            </w:r>
            <w:r>
              <w:rPr>
                <w:color w:val="333333"/>
                <w:w w:val="90"/>
                <w:sz w:val="16"/>
              </w:rPr>
              <w:t>ect</w:t>
            </w:r>
            <w:r>
              <w:rPr>
                <w:color w:val="333333"/>
                <w:spacing w:val="-28"/>
                <w:w w:val="90"/>
                <w:sz w:val="16"/>
              </w:rPr>
              <w:t> </w:t>
            </w:r>
            <w:r>
              <w:rPr>
                <w:color w:val="333333"/>
                <w:w w:val="90"/>
                <w:sz w:val="16"/>
              </w:rPr>
              <w:t>ed</w:t>
            </w:r>
            <w:r>
              <w:rPr>
                <w:color w:val="333333"/>
                <w:spacing w:val="-23"/>
                <w:w w:val="90"/>
                <w:sz w:val="16"/>
              </w:rPr>
              <w:t> </w:t>
            </w:r>
            <w:r>
              <w:rPr>
                <w:color w:val="1F1F1F"/>
                <w:w w:val="90"/>
                <w:sz w:val="16"/>
              </w:rPr>
              <w:t>by</w:t>
            </w:r>
            <w:r>
              <w:rPr>
                <w:color w:val="1F1F1F"/>
                <w:spacing w:val="-18"/>
                <w:w w:val="90"/>
                <w:sz w:val="16"/>
              </w:rPr>
              <w:t> </w:t>
            </w:r>
            <w:r>
              <w:rPr>
                <w:i/>
                <w:color w:val="0F0F0F"/>
                <w:w w:val="90"/>
                <w:sz w:val="16"/>
              </w:rPr>
              <w:t>E</w:t>
            </w:r>
            <w:r>
              <w:rPr>
                <w:i/>
                <w:color w:val="333333"/>
                <w:w w:val="90"/>
                <w:sz w:val="16"/>
              </w:rPr>
              <w:t>nvironnement</w:t>
              <w:tab/>
            </w:r>
            <w:r>
              <w:rPr>
                <w:i/>
                <w:color w:val="333333"/>
                <w:sz w:val="16"/>
              </w:rPr>
              <w:t>Sanivac</w:t>
            </w:r>
          </w:p>
        </w:tc>
      </w:tr>
      <w:tr>
        <w:trPr>
          <w:trHeight w:val="190" w:hRule="atLeast"/>
        </w:trPr>
        <w:tc>
          <w:tcPr>
            <w:tcW w:w="1170" w:type="dxa"/>
            <w:tcBorders>
              <w:top w:val="single" w:sz="18" w:space="0" w:color="000000"/>
              <w:bottom w:val="single" w:sz="6" w:space="0" w:color="000000"/>
            </w:tcBorders>
          </w:tcPr>
          <w:p>
            <w:pPr>
              <w:pStyle w:val="TableParagraph"/>
              <w:spacing w:line="153" w:lineRule="exact" w:before="18"/>
              <w:ind w:left="27"/>
              <w:rPr>
                <w:sz w:val="16"/>
              </w:rPr>
            </w:pPr>
            <w:r>
              <w:rPr>
                <w:color w:val="333333"/>
                <w:w w:val="105"/>
                <w:sz w:val="16"/>
              </w:rPr>
              <w:t>Used O</w:t>
            </w:r>
            <w:r>
              <w:rPr>
                <w:color w:val="0F0F0F"/>
                <w:w w:val="105"/>
                <w:sz w:val="16"/>
              </w:rPr>
              <w:t>i</w:t>
            </w:r>
            <w:r>
              <w:rPr>
                <w:color w:val="424244"/>
                <w:w w:val="105"/>
                <w:sz w:val="16"/>
              </w:rPr>
              <w:t>l</w:t>
            </w:r>
          </w:p>
        </w:tc>
        <w:tc>
          <w:tcPr>
            <w:tcW w:w="1340" w:type="dxa"/>
            <w:tcBorders>
              <w:top w:val="single" w:sz="18" w:space="0" w:color="000000"/>
              <w:bottom w:val="single" w:sz="6" w:space="0" w:color="000000"/>
            </w:tcBorders>
          </w:tcPr>
          <w:p>
            <w:pPr>
              <w:pStyle w:val="TableParagraph"/>
              <w:spacing w:line="153" w:lineRule="exact" w:before="18"/>
              <w:ind w:left="514"/>
              <w:rPr>
                <w:sz w:val="16"/>
              </w:rPr>
            </w:pPr>
            <w:r>
              <w:rPr>
                <w:color w:val="333333"/>
                <w:w w:val="110"/>
                <w:sz w:val="16"/>
              </w:rPr>
              <w:t>no</w:t>
            </w:r>
          </w:p>
        </w:tc>
        <w:tc>
          <w:tcPr>
            <w:tcW w:w="2172" w:type="dxa"/>
            <w:tcBorders>
              <w:top w:val="single" w:sz="18" w:space="0" w:color="000000"/>
              <w:bottom w:val="single" w:sz="6" w:space="0" w:color="000000"/>
            </w:tcBorders>
          </w:tcPr>
          <w:p>
            <w:pPr>
              <w:pStyle w:val="TableParagraph"/>
              <w:spacing w:line="153" w:lineRule="exact" w:before="18"/>
              <w:ind w:left="572"/>
              <w:rPr>
                <w:sz w:val="16"/>
              </w:rPr>
            </w:pPr>
            <w:r>
              <w:rPr>
                <w:color w:val="1F1F1F"/>
                <w:w w:val="105"/>
                <w:sz w:val="16"/>
              </w:rPr>
              <w:t>1 </w:t>
            </w:r>
            <w:r>
              <w:rPr>
                <w:color w:val="333333"/>
                <w:w w:val="105"/>
                <w:sz w:val="16"/>
              </w:rPr>
              <w:t>205 </w:t>
            </w:r>
            <w:r>
              <w:rPr>
                <w:b/>
                <w:color w:val="333333"/>
                <w:w w:val="105"/>
                <w:sz w:val="16"/>
              </w:rPr>
              <w:t>L </w:t>
            </w:r>
            <w:r>
              <w:rPr>
                <w:color w:val="333333"/>
                <w:w w:val="105"/>
                <w:sz w:val="16"/>
              </w:rPr>
              <w:t>d</w:t>
            </w:r>
            <w:r>
              <w:rPr>
                <w:color w:val="0F0F0F"/>
                <w:w w:val="105"/>
                <w:sz w:val="16"/>
              </w:rPr>
              <w:t>r</w:t>
            </w:r>
            <w:r>
              <w:rPr>
                <w:color w:val="333333"/>
                <w:w w:val="105"/>
                <w:sz w:val="16"/>
              </w:rPr>
              <w:t>um</w:t>
            </w:r>
          </w:p>
        </w:tc>
        <w:tc>
          <w:tcPr>
            <w:tcW w:w="4901" w:type="dxa"/>
          </w:tcPr>
          <w:p>
            <w:pPr>
              <w:pStyle w:val="TableParagraph"/>
              <w:tabs>
                <w:tab w:pos="4852" w:val="right" w:leader="none"/>
              </w:tabs>
              <w:spacing w:line="171" w:lineRule="exact"/>
              <w:ind w:left="31"/>
              <w:rPr>
                <w:sz w:val="16"/>
              </w:rPr>
            </w:pPr>
            <w:r>
              <w:rPr>
                <w:color w:val="1F1F1F"/>
                <w:w w:val="105"/>
                <w:sz w:val="16"/>
              </w:rPr>
              <w:t>for</w:t>
            </w:r>
            <w:r>
              <w:rPr>
                <w:color w:val="1F1F1F"/>
                <w:spacing w:val="23"/>
                <w:w w:val="105"/>
                <w:sz w:val="16"/>
              </w:rPr>
              <w:t> </w:t>
            </w:r>
            <w:r>
              <w:rPr>
                <w:color w:val="333333"/>
                <w:w w:val="105"/>
                <w:sz w:val="16"/>
              </w:rPr>
              <w:t>recycling:</w:t>
              <w:tab/>
            </w:r>
            <w:r>
              <w:rPr>
                <w:color w:val="333333"/>
                <w:w w:val="105"/>
                <w:position w:val="-4"/>
                <w:sz w:val="16"/>
              </w:rPr>
              <w:t>2.6</w:t>
            </w:r>
          </w:p>
        </w:tc>
      </w:tr>
    </w:tbl>
    <w:p>
      <w:pPr>
        <w:spacing w:after="0" w:line="171" w:lineRule="exact"/>
        <w:rPr>
          <w:sz w:val="16"/>
        </w:rPr>
        <w:sectPr>
          <w:headerReference w:type="default" r:id="rId236"/>
          <w:footerReference w:type="default" r:id="rId237"/>
          <w:pgSz w:w="12240" w:h="15840"/>
          <w:pgMar w:header="0" w:footer="0" w:top="740" w:bottom="280" w:left="880" w:right="780"/>
        </w:sectPr>
      </w:pPr>
    </w:p>
    <w:p>
      <w:pPr>
        <w:tabs>
          <w:tab w:pos="6566" w:val="left" w:leader="none"/>
          <w:tab w:pos="12801" w:val="left" w:leader="none"/>
        </w:tabs>
        <w:spacing w:line="32" w:lineRule="exact"/>
        <w:ind w:left="931" w:right="0" w:firstLine="0"/>
        <w:rPr>
          <w:rFonts w:ascii="Arial"/>
          <w:sz w:val="2"/>
        </w:rPr>
      </w:pPr>
      <w:r>
        <w:rPr>
          <w:rFonts w:ascii="Arial"/>
          <w:position w:val="0"/>
          <w:sz w:val="2"/>
        </w:rPr>
        <w:pict>
          <v:group style="width:248.15pt;height:1.05pt;mso-position-horizontal-relative:char;mso-position-vertical-relative:line" coordorigin="0,0" coordsize="4963,21">
            <v:line style="position:absolute" from="0,10" to="4962,10" stroked="true" strokeweight="1.003268pt" strokecolor="#000000">
              <v:stroke dashstyle="solid"/>
            </v:line>
          </v:group>
        </w:pict>
      </w:r>
      <w:r>
        <w:rPr>
          <w:rFonts w:ascii="Arial"/>
          <w:position w:val="0"/>
          <w:sz w:val="2"/>
        </w:rPr>
      </w:r>
      <w:r>
        <w:rPr>
          <w:rFonts w:ascii="Arial"/>
          <w:position w:val="0"/>
          <w:sz w:val="2"/>
        </w:rPr>
        <w:tab/>
      </w:r>
      <w:r>
        <w:rPr>
          <w:rFonts w:ascii="Arial"/>
          <w:position w:val="0"/>
          <w:sz w:val="2"/>
        </w:rPr>
        <w:pict>
          <v:group style="width:31.6pt;height:1.05pt;mso-position-horizontal-relative:char;mso-position-vertical-relative:line" coordorigin="0,0" coordsize="632,21">
            <v:line style="position:absolute" from="0,10" to="632,10" stroked="true" strokeweight="1.003268pt" strokecolor="#000000">
              <v:stroke dashstyle="solid"/>
            </v:line>
          </v:group>
        </w:pict>
      </w:r>
      <w:r>
        <w:rPr>
          <w:rFonts w:ascii="Arial"/>
          <w:position w:val="0"/>
          <w:sz w:val="2"/>
        </w:rPr>
      </w:r>
      <w:r>
        <w:rPr>
          <w:rFonts w:ascii="Arial"/>
          <w:position w:val="0"/>
          <w:sz w:val="2"/>
        </w:rPr>
        <w:tab/>
      </w:r>
      <w:r>
        <w:rPr>
          <w:rFonts w:ascii="Arial"/>
          <w:sz w:val="2"/>
        </w:rPr>
        <w:pict>
          <v:group style="width:33.6pt;height:1.05pt;mso-position-horizontal-relative:char;mso-position-vertical-relative:line" coordorigin="0,0" coordsize="672,21">
            <v:line style="position:absolute" from="0,10" to="672,10" stroked="true" strokeweight="1.003268pt" strokecolor="#000000">
              <v:stroke dashstyle="solid"/>
            </v:line>
          </v:group>
        </w:pict>
      </w:r>
      <w:r>
        <w:rPr>
          <w:rFonts w:ascii="Arial"/>
          <w:sz w:val="2"/>
        </w:rPr>
      </w:r>
    </w:p>
    <w:p>
      <w:pPr>
        <w:tabs>
          <w:tab w:pos="12530" w:val="left" w:leader="none"/>
        </w:tabs>
        <w:spacing w:before="43"/>
        <w:ind w:left="5298" w:right="0" w:firstLine="0"/>
        <w:jc w:val="left"/>
        <w:rPr>
          <w:rFonts w:ascii="Times New Roman"/>
          <w:sz w:val="40"/>
        </w:rPr>
      </w:pPr>
      <w:r>
        <w:rPr/>
        <w:pict>
          <v:group style="position:absolute;margin-left:27.06818pt;margin-top:29.48597pt;width:52.15pt;height:17.8pt;mso-position-horizontal-relative:page;mso-position-vertical-relative:paragraph;z-index:-264446976" coordorigin="541,590" coordsize="1043,356">
            <v:shape style="position:absolute;left:541;top:589;width:943;height:342" type="#_x0000_t75" stroked="false">
              <v:imagedata r:id="rId241" o:title=""/>
            </v:shape>
            <v:shape style="position:absolute;left:541;top:589;width:1043;height:356" type="#_x0000_t202" filled="false" stroked="false">
              <v:textbox inset="0,0,0,0">
                <w:txbxContent>
                  <w:p>
                    <w:pPr>
                      <w:spacing w:before="114"/>
                      <w:ind w:left="0" w:right="0" w:firstLine="0"/>
                      <w:jc w:val="right"/>
                      <w:rPr>
                        <w:rFonts w:ascii="Arial"/>
                        <w:sz w:val="21"/>
                      </w:rPr>
                    </w:pPr>
                    <w:r>
                      <w:rPr>
                        <w:rFonts w:ascii="Arial"/>
                        <w:color w:val="3F4236"/>
                        <w:w w:val="75"/>
                        <w:sz w:val="21"/>
                      </w:rPr>
                      <w:t>c-</w:t>
                    </w:r>
                  </w:p>
                </w:txbxContent>
              </v:textbox>
              <w10:wrap type="none"/>
            </v:shape>
            <w10:wrap type="none"/>
          </v:group>
        </w:pict>
      </w:r>
      <w:r>
        <w:rPr>
          <w:rFonts w:ascii="Arial"/>
          <w:color w:val="3F4236"/>
          <w:w w:val="80"/>
          <w:sz w:val="32"/>
        </w:rPr>
        <w:t>RECU DE CARGAISON</w:t>
      </w:r>
      <w:r>
        <w:rPr>
          <w:rFonts w:ascii="Arial"/>
          <w:color w:val="3F4236"/>
          <w:spacing w:val="-47"/>
          <w:w w:val="80"/>
          <w:sz w:val="32"/>
        </w:rPr>
        <w:t> </w:t>
      </w:r>
      <w:r>
        <w:rPr>
          <w:rFonts w:ascii="Arial"/>
          <w:color w:val="3F4236"/>
          <w:w w:val="80"/>
          <w:sz w:val="32"/>
        </w:rPr>
        <w:t>/ </w:t>
      </w:r>
      <w:r>
        <w:rPr>
          <w:rFonts w:ascii="Arial"/>
          <w:i/>
          <w:color w:val="3F4236"/>
          <w:w w:val="80"/>
          <w:sz w:val="32"/>
        </w:rPr>
        <w:t>CARGO</w:t>
      </w:r>
      <w:r>
        <w:rPr>
          <w:rFonts w:ascii="Arial"/>
          <w:i/>
          <w:color w:val="3F4236"/>
          <w:spacing w:val="-22"/>
          <w:w w:val="80"/>
          <w:sz w:val="32"/>
        </w:rPr>
        <w:t> </w:t>
      </w:r>
      <w:r>
        <w:rPr>
          <w:rFonts w:ascii="Arial"/>
          <w:i/>
          <w:color w:val="3F4236"/>
          <w:w w:val="80"/>
          <w:sz w:val="32"/>
        </w:rPr>
        <w:t>RECEIPT</w:t>
        <w:tab/>
      </w:r>
      <w:r>
        <w:rPr>
          <w:rFonts w:ascii="Times New Roman"/>
          <w:color w:val="54543D"/>
          <w:position w:val="-10"/>
          <w:sz w:val="51"/>
        </w:rPr>
        <w:t>[a3]-</w:t>
      </w:r>
      <w:r>
        <w:rPr>
          <w:rFonts w:ascii="Times New Roman"/>
          <w:color w:val="54543D"/>
          <w:spacing w:val="-8"/>
          <w:position w:val="-10"/>
          <w:sz w:val="51"/>
        </w:rPr>
        <w:t> </w:t>
      </w:r>
      <w:r>
        <w:rPr>
          <w:rFonts w:ascii="Times New Roman"/>
          <w:color w:val="9C9E7C"/>
          <w:position w:val="-10"/>
          <w:sz w:val="40"/>
        </w:rPr>
        <w:t>00092</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17"/>
        </w:rPr>
      </w:pPr>
    </w:p>
    <w:p>
      <w:pPr>
        <w:spacing w:after="0"/>
        <w:rPr>
          <w:rFonts w:ascii="Times New Roman"/>
          <w:sz w:val="17"/>
        </w:rPr>
        <w:sectPr>
          <w:headerReference w:type="default" r:id="rId239"/>
          <w:footerReference w:type="default" r:id="rId240"/>
          <w:pgSz w:w="15840" w:h="12240" w:orient="landscape"/>
          <w:pgMar w:header="0" w:footer="0" w:top="80" w:bottom="0" w:left="220" w:right="360"/>
        </w:sectPr>
      </w:pPr>
    </w:p>
    <w:p>
      <w:pPr>
        <w:spacing w:line="172" w:lineRule="auto" w:before="158"/>
        <w:ind w:left="128" w:right="0" w:firstLine="4"/>
        <w:jc w:val="left"/>
        <w:rPr>
          <w:rFonts w:ascii="Arial"/>
          <w:sz w:val="15"/>
        </w:rPr>
      </w:pPr>
      <w:r>
        <w:rPr/>
        <w:pict>
          <v:group style="position:absolute;margin-left:16.291031pt;margin-top:-111.779839pt;width:763.2pt;height:127.6pt;mso-position-horizontal-relative:page;mso-position-vertical-relative:paragraph;z-index:-264424448" coordorigin="326,-2236" coordsize="15264,2552">
            <v:line style="position:absolute" from="3288,-1032" to="3288,-2216" stroked="true" strokeweight="2.506312pt" strokecolor="#000000">
              <v:stroke dashstyle="solid"/>
            </v:line>
            <v:shape style="position:absolute;left:3260;top:7251;width:12290;height:1210" coordorigin="3260,7252" coordsize="12290,1210" path="m3268,-2216l15589,-2216m15569,-1022l15569,-2236e" filled="false" stroked="true" strokeweight="2.005793pt" strokecolor="#000000">
              <v:path arrowok="t"/>
              <v:stroke dashstyle="solid"/>
            </v:shape>
            <v:shape style="position:absolute;left:340;top:7271;width:15210;height:310" coordorigin="340,7272" coordsize="15210,310" path="m341,-1042l3308,-1042m12261,-1353l15589,-1353e" filled="false" stroked="true" strokeweight=".501448pt" strokecolor="#000000">
              <v:path arrowok="t"/>
              <v:stroke dashstyle="solid"/>
            </v:shape>
            <v:line style="position:absolute" from="3268,-1042" to="15589,-1042" stroked="true" strokeweight="2.006536pt" strokecolor="#000000">
              <v:stroke dashstyle="solid"/>
            </v:line>
            <v:line style="position:absolute" from="341,162" to="341,-1042" stroked="true" strokeweight="1.503787pt" strokecolor="#000000">
              <v:stroke dashstyle="solid"/>
            </v:line>
            <v:line style="position:absolute" from="2196,162" to="2196,-1042" stroked="true" strokeweight=".501262pt" strokecolor="#000000">
              <v:stroke dashstyle="solid"/>
            </v:line>
            <v:line style="position:absolute" from="9083,-600" to="9083,-1062" stroked="true" strokeweight="1.002525pt" strokecolor="#000000">
              <v:stroke dashstyle="solid"/>
            </v:line>
            <v:line style="position:absolute" from="12261,-420" to="15579,-420" stroked="true" strokeweight="1.504902pt" strokecolor="#000000">
              <v:stroke dashstyle="solid"/>
            </v:line>
            <v:line style="position:absolute" from="15569,-400" to="15569,-1062" stroked="true" strokeweight="1.002525pt" strokecolor="#000000">
              <v:stroke dashstyle="solid"/>
            </v:line>
            <v:line style="position:absolute" from="3288,-420" to="9103,-420" stroked="true" strokeweight=".501634pt" strokecolor="#000000">
              <v:stroke dashstyle="solid"/>
            </v:line>
            <v:shape style="position:absolute;left:9060;top:6071;width:6470;height:760" coordorigin="9060,6072" coordsize="6470,760" path="m9083,162l9083,-600m15569,162l15569,-430e" filled="false" stroked="true" strokeweight="1.504345pt" strokecolor="#000000">
              <v:path arrowok="t"/>
              <v:stroke dashstyle="solid"/>
            </v:shape>
            <v:line style="position:absolute" from="3288,62" to="9103,62" stroked="true" strokeweight=".501634pt" strokecolor="#000000">
              <v:stroke dashstyle="solid"/>
            </v:line>
            <v:line style="position:absolute" from="331,142" to="15589,142" stroked="true" strokeweight="1.504902pt" strokecolor="#000000">
              <v:stroke dashstyle="solid"/>
            </v:line>
            <v:line style="position:absolute" from="4668,-410" to="5620,-410" stroked="true" strokeweight="1.003268pt" strokecolor="#b5b587">
              <v:stroke dashstyle="solid"/>
            </v:line>
            <v:line style="position:absolute" from="4692,-329" to="4953,-329" stroked="true" strokeweight="1.003268pt" strokecolor="#9c9e7c">
              <v:stroke dashstyle="solid"/>
            </v:line>
            <v:line style="position:absolute" from="10454,-538" to="10454,-278" stroked="true" strokeweight="1.503787pt" strokecolor="#f4f4bf">
              <v:stroke dashstyle="solid"/>
            </v:line>
            <v:shape style="position:absolute;left:5844;top:-2134;width:55;height:258" type="#_x0000_t202" filled="false" stroked="false">
              <v:textbox inset="0,0,0,0">
                <w:txbxContent>
                  <w:p>
                    <w:pPr>
                      <w:spacing w:line="258" w:lineRule="exact" w:before="0"/>
                      <w:ind w:left="0" w:right="0" w:firstLine="0"/>
                      <w:jc w:val="left"/>
                      <w:rPr>
                        <w:rFonts w:ascii="Arial"/>
                        <w:sz w:val="23"/>
                      </w:rPr>
                    </w:pPr>
                    <w:r>
                      <w:rPr>
                        <w:rFonts w:ascii="Arial"/>
                        <w:color w:val="B5B587"/>
                        <w:w w:val="79"/>
                        <w:sz w:val="23"/>
                      </w:rPr>
                      <w:t>'</w:t>
                    </w:r>
                  </w:p>
                </w:txbxContent>
              </v:textbox>
              <w10:wrap type="none"/>
            </v:shape>
            <v:shape style="position:absolute;left:7137;top:-2068;width:4495;height:202" type="#_x0000_t202" filled="false" stroked="false">
              <v:textbox inset="0,0,0,0">
                <w:txbxContent>
                  <w:p>
                    <w:pPr>
                      <w:spacing w:line="202" w:lineRule="exact" w:before="0"/>
                      <w:ind w:left="0" w:right="0" w:firstLine="0"/>
                      <w:jc w:val="left"/>
                      <w:rPr>
                        <w:rFonts w:ascii="Arial"/>
                        <w:b/>
                        <w:i/>
                        <w:sz w:val="14"/>
                      </w:rPr>
                    </w:pPr>
                    <w:r>
                      <w:rPr>
                        <w:rFonts w:ascii="Arial"/>
                        <w:b/>
                        <w:color w:val="3F4236"/>
                        <w:w w:val="80"/>
                        <w:sz w:val="14"/>
                      </w:rPr>
                      <w:t>ESPACE</w:t>
                    </w:r>
                    <w:r>
                      <w:rPr>
                        <w:rFonts w:ascii="Arial"/>
                        <w:b/>
                        <w:color w:val="3F4236"/>
                        <w:spacing w:val="-17"/>
                        <w:w w:val="80"/>
                        <w:sz w:val="14"/>
                      </w:rPr>
                      <w:t> </w:t>
                    </w:r>
                    <w:r>
                      <w:rPr>
                        <w:rFonts w:ascii="Arial"/>
                        <w:b/>
                        <w:color w:val="3F4236"/>
                        <w:w w:val="80"/>
                        <w:sz w:val="14"/>
                      </w:rPr>
                      <w:t>RtSERVE</w:t>
                    </w:r>
                    <w:r>
                      <w:rPr>
                        <w:rFonts w:ascii="Arial"/>
                        <w:b/>
                        <w:color w:val="3F4236"/>
                        <w:spacing w:val="-6"/>
                        <w:w w:val="80"/>
                        <w:sz w:val="14"/>
                      </w:rPr>
                      <w:t> </w:t>
                    </w:r>
                    <w:r>
                      <w:rPr>
                        <w:rFonts w:ascii="Arial"/>
                        <w:b/>
                        <w:color w:val="3F4236"/>
                        <w:w w:val="80"/>
                        <w:sz w:val="18"/>
                      </w:rPr>
                      <w:t>A</w:t>
                    </w:r>
                    <w:r>
                      <w:rPr>
                        <w:rFonts w:ascii="Arial"/>
                        <w:b/>
                        <w:color w:val="3F4236"/>
                        <w:spacing w:val="-22"/>
                        <w:w w:val="80"/>
                        <w:sz w:val="18"/>
                      </w:rPr>
                      <w:t> </w:t>
                    </w:r>
                    <w:r>
                      <w:rPr>
                        <w:rFonts w:ascii="Arial"/>
                        <w:b/>
                        <w:color w:val="3F4236"/>
                        <w:w w:val="80"/>
                        <w:sz w:val="14"/>
                      </w:rPr>
                      <w:t>l</w:t>
                    </w:r>
                    <w:r>
                      <w:rPr>
                        <w:rFonts w:ascii="Arial"/>
                        <w:b/>
                        <w:color w:val="3F4236"/>
                        <w:spacing w:val="9"/>
                        <w:w w:val="80"/>
                        <w:sz w:val="14"/>
                      </w:rPr>
                      <w:t> </w:t>
                    </w:r>
                    <w:r>
                      <w:rPr>
                        <w:rFonts w:ascii="Arial"/>
                        <w:b/>
                        <w:color w:val="66664B"/>
                        <w:w w:val="80"/>
                        <w:sz w:val="14"/>
                      </w:rPr>
                      <w:t>'</w:t>
                    </w:r>
                    <w:r>
                      <w:rPr>
                        <w:rFonts w:ascii="Arial"/>
                        <w:b/>
                        <w:color w:val="3F4236"/>
                        <w:w w:val="80"/>
                        <w:sz w:val="14"/>
                      </w:rPr>
                      <w:t>IN</w:t>
                    </w:r>
                    <w:r>
                      <w:rPr>
                        <w:rFonts w:ascii="Arial"/>
                        <w:b/>
                        <w:color w:val="3F4236"/>
                        <w:spacing w:val="-11"/>
                        <w:w w:val="80"/>
                        <w:sz w:val="14"/>
                      </w:rPr>
                      <w:t> </w:t>
                    </w:r>
                    <w:r>
                      <w:rPr>
                        <w:rFonts w:ascii="Arial"/>
                        <w:b/>
                        <w:color w:val="66664B"/>
                        <w:spacing w:val="-10"/>
                        <w:w w:val="80"/>
                        <w:sz w:val="14"/>
                      </w:rPr>
                      <w:t>FO</w:t>
                    </w:r>
                    <w:r>
                      <w:rPr>
                        <w:rFonts w:ascii="Arial"/>
                        <w:b/>
                        <w:color w:val="3F4236"/>
                        <w:spacing w:val="-10"/>
                        <w:w w:val="80"/>
                        <w:sz w:val="14"/>
                      </w:rPr>
                      <w:t>RMATIQUE</w:t>
                    </w:r>
                    <w:r>
                      <w:rPr>
                        <w:rFonts w:ascii="Arial"/>
                        <w:b/>
                        <w:color w:val="3F4236"/>
                        <w:spacing w:val="-19"/>
                        <w:w w:val="80"/>
                        <w:sz w:val="14"/>
                      </w:rPr>
                      <w:t> </w:t>
                    </w:r>
                    <w:r>
                      <w:rPr>
                        <w:rFonts w:ascii="Arial"/>
                        <w:color w:val="66664B"/>
                        <w:w w:val="80"/>
                        <w:sz w:val="14"/>
                      </w:rPr>
                      <w:t>/</w:t>
                    </w:r>
                    <w:r>
                      <w:rPr>
                        <w:rFonts w:ascii="Arial"/>
                        <w:color w:val="66664B"/>
                        <w:spacing w:val="-5"/>
                        <w:w w:val="80"/>
                        <w:sz w:val="14"/>
                      </w:rPr>
                      <w:t> </w:t>
                    </w:r>
                    <w:r>
                      <w:rPr>
                        <w:rFonts w:ascii="Arial"/>
                        <w:b/>
                        <w:i/>
                        <w:color w:val="3F4236"/>
                        <w:w w:val="80"/>
                        <w:sz w:val="14"/>
                      </w:rPr>
                      <w:t>SPACE</w:t>
                    </w:r>
                    <w:r>
                      <w:rPr>
                        <w:rFonts w:ascii="Arial"/>
                        <w:b/>
                        <w:i/>
                        <w:color w:val="3F4236"/>
                        <w:spacing w:val="-12"/>
                        <w:w w:val="80"/>
                        <w:sz w:val="14"/>
                      </w:rPr>
                      <w:t> </w:t>
                    </w:r>
                    <w:r>
                      <w:rPr>
                        <w:rFonts w:ascii="Arial"/>
                        <w:b/>
                        <w:i/>
                        <w:color w:val="54543D"/>
                        <w:w w:val="80"/>
                        <w:sz w:val="14"/>
                      </w:rPr>
                      <w:t>RESERVED</w:t>
                    </w:r>
                    <w:r>
                      <w:rPr>
                        <w:rFonts w:ascii="Arial"/>
                        <w:b/>
                        <w:i/>
                        <w:color w:val="54543D"/>
                        <w:spacing w:val="-14"/>
                        <w:w w:val="80"/>
                        <w:sz w:val="14"/>
                      </w:rPr>
                      <w:t> </w:t>
                    </w:r>
                    <w:r>
                      <w:rPr>
                        <w:rFonts w:ascii="Arial"/>
                        <w:b/>
                        <w:i/>
                        <w:color w:val="3F4236"/>
                        <w:w w:val="80"/>
                        <w:sz w:val="14"/>
                      </w:rPr>
                      <w:t>FOR</w:t>
                    </w:r>
                    <w:r>
                      <w:rPr>
                        <w:rFonts w:ascii="Arial"/>
                        <w:b/>
                        <w:i/>
                        <w:color w:val="3F4236"/>
                        <w:spacing w:val="-12"/>
                        <w:w w:val="80"/>
                        <w:sz w:val="14"/>
                      </w:rPr>
                      <w:t> </w:t>
                    </w:r>
                    <w:r>
                      <w:rPr>
                        <w:rFonts w:ascii="Arial"/>
                        <w:b/>
                        <w:i/>
                        <w:color w:val="54543D"/>
                        <w:w w:val="80"/>
                        <w:sz w:val="14"/>
                      </w:rPr>
                      <w:t>DATA</w:t>
                    </w:r>
                    <w:r>
                      <w:rPr>
                        <w:rFonts w:ascii="Arial"/>
                        <w:b/>
                        <w:i/>
                        <w:color w:val="54543D"/>
                        <w:spacing w:val="-16"/>
                        <w:w w:val="80"/>
                        <w:sz w:val="14"/>
                      </w:rPr>
                      <w:t> </w:t>
                    </w:r>
                    <w:r>
                      <w:rPr>
                        <w:rFonts w:ascii="Arial"/>
                        <w:b/>
                        <w:i/>
                        <w:color w:val="54543D"/>
                        <w:w w:val="80"/>
                        <w:sz w:val="14"/>
                      </w:rPr>
                      <w:t>PROCESSING</w:t>
                    </w:r>
                  </w:p>
                </w:txbxContent>
              </v:textbox>
              <w10:wrap type="none"/>
            </v:shape>
            <v:shape style="position:absolute;left:602;top:-1837;width:2541;height:561" type="#_x0000_t202" filled="false" stroked="false">
              <v:textbox inset="0,0,0,0">
                <w:txbxContent>
                  <w:p>
                    <w:pPr>
                      <w:spacing w:line="560" w:lineRule="exact" w:before="0"/>
                      <w:ind w:left="0" w:right="0" w:firstLine="0"/>
                      <w:jc w:val="left"/>
                      <w:rPr>
                        <w:rFonts w:ascii="Arial"/>
                        <w:b/>
                        <w:sz w:val="50"/>
                      </w:rPr>
                    </w:pPr>
                    <w:r>
                      <w:rPr>
                        <w:rFonts w:ascii="Arial"/>
                        <w:b/>
                        <w:color w:val="3F4236"/>
                        <w:w w:val="180"/>
                        <w:sz w:val="50"/>
                      </w:rPr>
                      <w:t>NEAS</w:t>
                    </w:r>
                  </w:p>
                </w:txbxContent>
              </v:textbox>
              <w10:wrap type="none"/>
            </v:shape>
            <v:shape style="position:absolute;left:3418;top:-1490;width:6761;height:338" type="#_x0000_t202" filled="false" stroked="false">
              <v:textbox inset="0,0,0,0">
                <w:txbxContent>
                  <w:p>
                    <w:pPr>
                      <w:tabs>
                        <w:tab w:pos="6740" w:val="left" w:leader="none"/>
                      </w:tabs>
                      <w:spacing w:line="157" w:lineRule="exact" w:before="0"/>
                      <w:ind w:left="0" w:right="0" w:firstLine="0"/>
                      <w:jc w:val="left"/>
                      <w:rPr>
                        <w:rFonts w:ascii="Arial" w:hAnsi="Arial"/>
                        <w:b/>
                        <w:sz w:val="14"/>
                      </w:rPr>
                    </w:pPr>
                    <w:r>
                      <w:rPr>
                        <w:rFonts w:ascii="Arial" w:hAnsi="Arial"/>
                        <w:b/>
                        <w:color w:val="3F4236"/>
                        <w:w w:val="75"/>
                        <w:sz w:val="14"/>
                      </w:rPr>
                      <w:t>N </w:t>
                    </w:r>
                    <w:r>
                      <w:rPr>
                        <w:rFonts w:ascii="Arial" w:hAnsi="Arial"/>
                        <w:b/>
                        <w:color w:val="828264"/>
                        <w:w w:val="75"/>
                        <w:sz w:val="14"/>
                      </w:rPr>
                      <w:t>°</w:t>
                    </w:r>
                    <w:r>
                      <w:rPr>
                        <w:rFonts w:ascii="Arial" w:hAnsi="Arial"/>
                        <w:b/>
                        <w:color w:val="828264"/>
                        <w:spacing w:val="15"/>
                        <w:w w:val="75"/>
                        <w:sz w:val="14"/>
                      </w:rPr>
                      <w:t> </w:t>
                    </w:r>
                    <w:r>
                      <w:rPr>
                        <w:rFonts w:ascii="Arial" w:hAnsi="Arial"/>
                        <w:b/>
                        <w:color w:val="54543D"/>
                        <w:w w:val="75"/>
                        <w:sz w:val="14"/>
                      </w:rPr>
                      <w:t>RESERVATION</w:t>
                    </w:r>
                    <w:r>
                      <w:rPr>
                        <w:rFonts w:ascii="Arial" w:hAnsi="Arial"/>
                        <w:b/>
                        <w:color w:val="54543D"/>
                        <w:sz w:val="14"/>
                      </w:rPr>
                      <w:t>   </w:t>
                    </w:r>
                    <w:r>
                      <w:rPr>
                        <w:rFonts w:ascii="Arial" w:hAnsi="Arial"/>
                        <w:b/>
                        <w:color w:val="54543D"/>
                        <w:spacing w:val="-14"/>
                        <w:sz w:val="14"/>
                      </w:rPr>
                      <w:t> </w:t>
                    </w:r>
                    <w:r>
                      <w:rPr>
                        <w:rFonts w:ascii="Arial" w:hAnsi="Arial"/>
                        <w:b/>
                        <w:color w:val="54543D"/>
                        <w:w w:val="100"/>
                        <w:sz w:val="14"/>
                        <w:u w:val="single" w:color="000000"/>
                      </w:rPr>
                      <w:t> </w:t>
                    </w:r>
                    <w:r>
                      <w:rPr>
                        <w:rFonts w:ascii="Arial" w:hAnsi="Arial"/>
                        <w:b/>
                        <w:color w:val="54543D"/>
                        <w:sz w:val="14"/>
                        <w:u w:val="single" w:color="000000"/>
                      </w:rPr>
                      <w:tab/>
                    </w:r>
                  </w:p>
                  <w:p>
                    <w:pPr>
                      <w:spacing w:before="19"/>
                      <w:ind w:left="14" w:right="0" w:firstLine="0"/>
                      <w:jc w:val="left"/>
                      <w:rPr>
                        <w:rFonts w:ascii="Arial"/>
                        <w:b/>
                        <w:i/>
                        <w:sz w:val="14"/>
                      </w:rPr>
                    </w:pPr>
                    <w:r>
                      <w:rPr>
                        <w:rFonts w:ascii="Arial"/>
                        <w:b/>
                        <w:i/>
                        <w:color w:val="54543D"/>
                        <w:w w:val="90"/>
                        <w:sz w:val="14"/>
                      </w:rPr>
                      <w:t>BOOKING NO.</w:t>
                    </w:r>
                  </w:p>
                </w:txbxContent>
              </v:textbox>
              <w10:wrap type="none"/>
            </v:shape>
            <v:shape style="position:absolute;left:10516;top:-1531;width:1437;height:338" type="#_x0000_t202" filled="false" stroked="false">
              <v:textbox inset="0,0,0,0">
                <w:txbxContent>
                  <w:p>
                    <w:pPr>
                      <w:spacing w:line="157" w:lineRule="exact" w:before="0"/>
                      <w:ind w:left="0" w:right="0" w:firstLine="0"/>
                      <w:jc w:val="left"/>
                      <w:rPr>
                        <w:rFonts w:ascii="Arial" w:hAnsi="Arial"/>
                        <w:b/>
                        <w:sz w:val="14"/>
                      </w:rPr>
                    </w:pPr>
                    <w:r>
                      <w:rPr>
                        <w:rFonts w:ascii="Arial" w:hAnsi="Arial"/>
                        <w:b/>
                        <w:color w:val="54543D"/>
                        <w:w w:val="90"/>
                        <w:sz w:val="14"/>
                      </w:rPr>
                      <w:t>N° REl;UPROVISOIRE</w:t>
                    </w:r>
                  </w:p>
                  <w:p>
                    <w:pPr>
                      <w:spacing w:before="19"/>
                      <w:ind w:left="3" w:right="0" w:firstLine="0"/>
                      <w:jc w:val="left"/>
                      <w:rPr>
                        <w:rFonts w:ascii="Arial"/>
                        <w:b/>
                        <w:i/>
                        <w:sz w:val="14"/>
                      </w:rPr>
                    </w:pPr>
                    <w:r>
                      <w:rPr>
                        <w:rFonts w:ascii="Arial"/>
                        <w:b/>
                        <w:i/>
                        <w:color w:val="54543D"/>
                        <w:w w:val="75"/>
                        <w:sz w:val="14"/>
                      </w:rPr>
                      <w:t>TEMPORARY RECEIPT NO.</w:t>
                    </w:r>
                  </w:p>
                </w:txbxContent>
              </v:textbox>
              <w10:wrap type="none"/>
            </v:shape>
            <v:shape style="position:absolute;left:9202;top:-875;width:695;height:167" type="#_x0000_t202" filled="false" stroked="false">
              <v:textbox inset="0,0,0,0">
                <w:txbxContent>
                  <w:p>
                    <w:pPr>
                      <w:spacing w:line="167" w:lineRule="exact" w:before="0"/>
                      <w:ind w:left="0" w:right="0" w:firstLine="0"/>
                      <w:jc w:val="left"/>
                      <w:rPr>
                        <w:rFonts w:ascii="Times New Roman"/>
                        <w:i/>
                        <w:sz w:val="15"/>
                      </w:rPr>
                    </w:pPr>
                    <w:r>
                      <w:rPr>
                        <w:rFonts w:ascii="Arial"/>
                        <w:color w:val="54543D"/>
                        <w:w w:val="85"/>
                        <w:sz w:val="14"/>
                      </w:rPr>
                      <w:t>DATE/</w:t>
                    </w:r>
                    <w:r>
                      <w:rPr>
                        <w:rFonts w:ascii="Arial"/>
                        <w:color w:val="54543D"/>
                        <w:spacing w:val="-18"/>
                        <w:w w:val="85"/>
                        <w:sz w:val="14"/>
                      </w:rPr>
                      <w:t> </w:t>
                    </w:r>
                    <w:r>
                      <w:rPr>
                        <w:rFonts w:ascii="Times New Roman"/>
                        <w:i/>
                        <w:color w:val="66664B"/>
                        <w:w w:val="85"/>
                        <w:sz w:val="15"/>
                      </w:rPr>
                      <w:t>DATE</w:t>
                    </w:r>
                  </w:p>
                </w:txbxContent>
              </v:textbox>
              <w10:wrap type="none"/>
            </v:shape>
            <v:shape style="position:absolute;left:12451;top:-1231;width:40;height:729" type="#_x0000_t202" filled="false" stroked="false">
              <v:textbox inset="0,0,0,0">
                <w:txbxContent>
                  <w:p>
                    <w:pPr>
                      <w:spacing w:line="728" w:lineRule="exact" w:before="0"/>
                      <w:ind w:left="0" w:right="0" w:firstLine="0"/>
                      <w:jc w:val="left"/>
                      <w:rPr>
                        <w:rFonts w:ascii="Arial"/>
                        <w:sz w:val="65"/>
                      </w:rPr>
                    </w:pPr>
                    <w:r>
                      <w:rPr>
                        <w:rFonts w:ascii="Arial"/>
                        <w:color w:val="3F4236"/>
                        <w:w w:val="11"/>
                        <w:sz w:val="65"/>
                      </w:rPr>
                      <w:t>I</w:t>
                    </w:r>
                  </w:p>
                </w:txbxContent>
              </v:textbox>
              <w10:wrap type="none"/>
            </v:shape>
            <v:shape style="position:absolute;left:12733;top:-777;width:399;height:169" type="#_x0000_t202" filled="false" stroked="false">
              <v:textbox inset="0,0,0,0">
                <w:txbxContent>
                  <w:p>
                    <w:pPr>
                      <w:spacing w:line="168" w:lineRule="exact" w:before="0"/>
                      <w:ind w:left="0" w:right="0" w:firstLine="0"/>
                      <w:jc w:val="left"/>
                      <w:rPr>
                        <w:rFonts w:ascii="Arial" w:hAnsi="Arial"/>
                        <w:sz w:val="15"/>
                      </w:rPr>
                    </w:pPr>
                    <w:r>
                      <w:rPr>
                        <w:rFonts w:ascii="Arial" w:hAnsi="Arial"/>
                        <w:color w:val="54543D"/>
                        <w:w w:val="75"/>
                        <w:sz w:val="15"/>
                      </w:rPr>
                      <w:t>N</w:t>
                    </w:r>
                    <w:r>
                      <w:rPr>
                        <w:rFonts w:ascii="Arial" w:hAnsi="Arial"/>
                        <w:color w:val="9C9E7C"/>
                        <w:w w:val="75"/>
                        <w:sz w:val="15"/>
                      </w:rPr>
                      <w:t>° </w:t>
                    </w:r>
                    <w:r>
                      <w:rPr>
                        <w:rFonts w:ascii="Arial" w:hAnsi="Arial"/>
                        <w:color w:val="66664B"/>
                        <w:w w:val="75"/>
                        <w:sz w:val="15"/>
                      </w:rPr>
                      <w:t>VOY</w:t>
                    </w:r>
                  </w:p>
                </w:txbxContent>
              </v:textbox>
              <w10:wrap type="none"/>
            </v:shape>
            <v:shape style="position:absolute;left:13409;top:-775;width:479;height:167" type="#_x0000_t202" filled="false" stroked="false">
              <v:textbox inset="0,0,0,0">
                <w:txbxContent>
                  <w:p>
                    <w:pPr>
                      <w:spacing w:line="167" w:lineRule="exact" w:before="0"/>
                      <w:ind w:left="0" w:right="0" w:firstLine="0"/>
                      <w:jc w:val="left"/>
                      <w:rPr>
                        <w:rFonts w:ascii="Times New Roman" w:hAnsi="Times New Roman"/>
                        <w:i/>
                        <w:sz w:val="15"/>
                      </w:rPr>
                    </w:pPr>
                    <w:r>
                      <w:rPr>
                        <w:rFonts w:ascii="Times New Roman" w:hAnsi="Times New Roman"/>
                        <w:i/>
                        <w:color w:val="66664B"/>
                        <w:w w:val="90"/>
                        <w:sz w:val="15"/>
                      </w:rPr>
                      <w:t>T:5' </w:t>
                    </w:r>
                    <w:r>
                      <w:rPr>
                        <w:rFonts w:ascii="Times New Roman" w:hAnsi="Times New Roman"/>
                        <w:i/>
                        <w:color w:val="828264"/>
                        <w:w w:val="90"/>
                        <w:sz w:val="15"/>
                      </w:rPr>
                      <w:t>°\</w:t>
                    </w:r>
                  </w:p>
                </w:txbxContent>
              </v:textbox>
              <w10:wrap type="none"/>
            </v:shape>
            <v:shape style="position:absolute;left:9202;top:-344;width:775;height:167" type="#_x0000_t202" filled="false" stroked="false">
              <v:textbox inset="0,0,0,0">
                <w:txbxContent>
                  <w:p>
                    <w:pPr>
                      <w:spacing w:line="167" w:lineRule="exact" w:before="0"/>
                      <w:ind w:left="0" w:right="0" w:firstLine="0"/>
                      <w:jc w:val="left"/>
                      <w:rPr>
                        <w:rFonts w:ascii="Times New Roman"/>
                        <w:i/>
                        <w:sz w:val="15"/>
                      </w:rPr>
                    </w:pPr>
                    <w:r>
                      <w:rPr>
                        <w:rFonts w:ascii="Arial"/>
                        <w:color w:val="66664B"/>
                        <w:w w:val="80"/>
                        <w:sz w:val="14"/>
                      </w:rPr>
                      <w:t>NAVIRE / </w:t>
                    </w:r>
                    <w:r>
                      <w:rPr>
                        <w:rFonts w:ascii="Times New Roman"/>
                        <w:i/>
                        <w:color w:val="66664B"/>
                        <w:w w:val="80"/>
                        <w:sz w:val="15"/>
                      </w:rPr>
                      <w:t>SHIP</w:t>
                    </w:r>
                  </w:p>
                </w:txbxContent>
              </v:textbox>
              <w10:wrap type="none"/>
            </v:shape>
            <v:shape style="position:absolute;left:9360;top:-753;width:2133;height:495" type="#_x0000_t202" filled="false" stroked="false">
              <v:textbox inset="0,0,0,0">
                <w:txbxContent>
                  <w:p>
                    <w:pPr>
                      <w:spacing w:line="493" w:lineRule="exact" w:before="0"/>
                      <w:ind w:left="0" w:right="0" w:firstLine="0"/>
                      <w:jc w:val="left"/>
                      <w:rPr>
                        <w:rFonts w:ascii="Times New Roman"/>
                        <w:sz w:val="27"/>
                      </w:rPr>
                    </w:pPr>
                    <w:r>
                      <w:rPr>
                        <w:rFonts w:ascii="Times New Roman"/>
                        <w:color w:val="9C9E7C"/>
                        <w:spacing w:val="-1"/>
                        <w:w w:val="112"/>
                        <w:sz w:val="35"/>
                      </w:rPr>
                      <w:t>t"'A-nt</w:t>
                    </w:r>
                    <w:r>
                      <w:rPr>
                        <w:rFonts w:ascii="Times New Roman"/>
                        <w:color w:val="9C9E7C"/>
                        <w:spacing w:val="-133"/>
                        <w:w w:val="112"/>
                        <w:sz w:val="35"/>
                      </w:rPr>
                      <w:t>J</w:t>
                    </w:r>
                    <w:r>
                      <w:rPr>
                        <w:rFonts w:ascii="Arial"/>
                        <w:color w:val="FBFDA7"/>
                        <w:spacing w:val="-1"/>
                        <w:w w:val="81"/>
                        <w:position w:val="-9"/>
                        <w:sz w:val="19"/>
                      </w:rPr>
                      <w:t>.</w:t>
                    </w:r>
                    <w:r>
                      <w:rPr>
                        <w:rFonts w:ascii="Arial"/>
                        <w:color w:val="9C9E7C"/>
                        <w:w w:val="81"/>
                        <w:position w:val="-9"/>
                        <w:sz w:val="38"/>
                      </w:rPr>
                      <w:t>.</w:t>
                    </w:r>
                    <w:r>
                      <w:rPr>
                        <w:rFonts w:ascii="Arial"/>
                        <w:color w:val="9C9E7C"/>
                        <w:spacing w:val="2"/>
                        <w:position w:val="-9"/>
                        <w:sz w:val="38"/>
                      </w:rPr>
                      <w:t> </w:t>
                    </w:r>
                    <w:r>
                      <w:rPr>
                        <w:rFonts w:ascii="Times New Roman"/>
                        <w:color w:val="9C9E7C"/>
                        <w:spacing w:val="-1"/>
                        <w:w w:val="207"/>
                        <w:sz w:val="27"/>
                      </w:rPr>
                      <w:t>'"::l</w:t>
                    </w:r>
                  </w:p>
                </w:txbxContent>
              </v:textbox>
              <w10:wrap type="none"/>
            </v:shape>
            <v:shape style="position:absolute;left:10679;top:-147;width:949;height:269" type="#_x0000_t202" filled="false" stroked="false">
              <v:textbox inset="0,0,0,0">
                <w:txbxContent>
                  <w:p>
                    <w:pPr>
                      <w:numPr>
                        <w:ilvl w:val="0"/>
                        <w:numId w:val="21"/>
                      </w:numPr>
                      <w:tabs>
                        <w:tab w:pos="101" w:val="left" w:leader="none"/>
                      </w:tabs>
                      <w:spacing w:line="269" w:lineRule="exact" w:before="0"/>
                      <w:ind w:left="100" w:right="0" w:hanging="101"/>
                      <w:jc w:val="left"/>
                      <w:rPr>
                        <w:rFonts w:ascii="Arial"/>
                        <w:sz w:val="24"/>
                      </w:rPr>
                    </w:pPr>
                    <w:r>
                      <w:rPr>
                        <w:rFonts w:ascii="Arial"/>
                        <w:color w:val="B5B587"/>
                        <w:w w:val="125"/>
                        <w:sz w:val="24"/>
                      </w:rPr>
                      <w:t>\-0.oc.</w:t>
                    </w:r>
                  </w:p>
                </w:txbxContent>
              </v:textbox>
              <w10:wrap type="none"/>
            </v:shape>
            <v:shape style="position:absolute;left:4783;top:-580;width:983;height:766" type="#_x0000_t202" filled="false" stroked="false">
              <v:textbox inset="0,0,0,0">
                <w:txbxContent>
                  <w:p>
                    <w:pPr>
                      <w:spacing w:line="285" w:lineRule="exact" w:before="0"/>
                      <w:ind w:left="368" w:right="416" w:firstLine="0"/>
                      <w:jc w:val="center"/>
                      <w:rPr>
                        <w:rFonts w:ascii="Times New Roman"/>
                        <w:sz w:val="28"/>
                      </w:rPr>
                    </w:pPr>
                    <w:r>
                      <w:rPr>
                        <w:rFonts w:ascii="Times New Roman"/>
                        <w:color w:val="9C9E7C"/>
                        <w:w w:val="75"/>
                        <w:sz w:val="28"/>
                        <w:u w:val="thick" w:color="9C9E7C"/>
                      </w:rPr>
                      <w:t>..</w:t>
                    </w:r>
                    <w:r>
                      <w:rPr>
                        <w:rFonts w:ascii="Times New Roman"/>
                        <w:color w:val="9C9E7C"/>
                        <w:w w:val="75"/>
                        <w:sz w:val="28"/>
                      </w:rPr>
                      <w:t>.</w:t>
                    </w:r>
                  </w:p>
                  <w:p>
                    <w:pPr>
                      <w:spacing w:line="480" w:lineRule="exact" w:before="0"/>
                      <w:ind w:left="-1" w:right="18" w:firstLine="0"/>
                      <w:jc w:val="center"/>
                      <w:rPr>
                        <w:rFonts w:ascii="Arial" w:hAnsi="Arial"/>
                        <w:sz w:val="38"/>
                      </w:rPr>
                    </w:pPr>
                    <w:r>
                      <w:rPr>
                        <w:rFonts w:ascii="Arial" w:hAnsi="Arial"/>
                        <w:i/>
                        <w:color w:val="9C9E7C"/>
                        <w:w w:val="90"/>
                        <w:position w:val="1"/>
                        <w:sz w:val="44"/>
                      </w:rPr>
                      <w:t>°'l="r</w:t>
                    </w:r>
                    <w:r>
                      <w:rPr>
                        <w:rFonts w:ascii="Arial" w:hAnsi="Arial"/>
                        <w:i/>
                        <w:color w:val="9C9E7C"/>
                        <w:spacing w:val="-71"/>
                        <w:w w:val="90"/>
                        <w:position w:val="1"/>
                        <w:sz w:val="44"/>
                      </w:rPr>
                      <w:t> </w:t>
                    </w:r>
                    <w:r>
                      <w:rPr>
                        <w:rFonts w:ascii="Arial" w:hAnsi="Arial"/>
                        <w:color w:val="9C9E7C"/>
                        <w:spacing w:val="-14"/>
                        <w:w w:val="90"/>
                        <w:sz w:val="38"/>
                      </w:rPr>
                      <w:t>.</w:t>
                    </w:r>
                  </w:p>
                </w:txbxContent>
              </v:textbox>
              <w10:wrap type="none"/>
            </v:shape>
            <v:shape style="position:absolute;left:4783;top:-335;width:720;height:651" type="#_x0000_t202" filled="false" stroked="false">
              <v:textbox inset="0,0,0,0">
                <w:txbxContent>
                  <w:p>
                    <w:pPr>
                      <w:tabs>
                        <w:tab w:pos="453" w:val="left" w:leader="none"/>
                      </w:tabs>
                      <w:spacing w:line="650" w:lineRule="exact" w:before="0"/>
                      <w:ind w:left="0" w:right="0" w:firstLine="0"/>
                      <w:jc w:val="left"/>
                      <w:rPr>
                        <w:rFonts w:ascii="Times New Roman"/>
                        <w:sz w:val="38"/>
                      </w:rPr>
                    </w:pPr>
                    <w:r>
                      <w:rPr>
                        <w:rFonts w:ascii="Arial"/>
                        <w:strike/>
                        <w:color w:val="9C9E7C"/>
                        <w:spacing w:val="-81"/>
                        <w:w w:val="100"/>
                        <w:sz w:val="58"/>
                      </w:rPr>
                      <w:t> </w:t>
                    </w:r>
                    <w:r>
                      <w:rPr>
                        <w:rFonts w:ascii="Arial"/>
                        <w:strike/>
                        <w:color w:val="9C9E7C"/>
                        <w:w w:val="80"/>
                        <w:sz w:val="58"/>
                      </w:rPr>
                      <w:t>--</w:t>
                      <w:tab/>
                    </w:r>
                    <w:r>
                      <w:rPr>
                        <w:rFonts w:ascii="Times New Roman"/>
                        <w:strike w:val="0"/>
                        <w:color w:val="9C9E7C"/>
                        <w:w w:val="80"/>
                        <w:sz w:val="38"/>
                      </w:rPr>
                      <w:t>-</w:t>
                    </w:r>
                  </w:p>
                </w:txbxContent>
              </v:textbox>
              <w10:wrap type="none"/>
            </v:shape>
            <v:shape style="position:absolute;left:4667;top:-929;width:335;height:735" type="#_x0000_t202" filled="false" stroked="false">
              <v:textbox inset="0,0,0,0">
                <w:txbxContent>
                  <w:p>
                    <w:pPr>
                      <w:spacing w:line="734" w:lineRule="exact" w:before="0"/>
                      <w:ind w:left="0" w:right="0" w:firstLine="0"/>
                      <w:jc w:val="left"/>
                      <w:rPr>
                        <w:rFonts w:ascii="Arial"/>
                        <w:sz w:val="64"/>
                      </w:rPr>
                    </w:pPr>
                    <w:r>
                      <w:rPr>
                        <w:rFonts w:ascii="Times New Roman"/>
                        <w:color w:val="B5B587"/>
                        <w:spacing w:val="-62"/>
                        <w:w w:val="70"/>
                        <w:sz w:val="58"/>
                      </w:rPr>
                      <w:t>r</w:t>
                    </w:r>
                    <w:r>
                      <w:rPr>
                        <w:rFonts w:ascii="Arial"/>
                        <w:color w:val="9C9E7C"/>
                        <w:spacing w:val="-62"/>
                        <w:w w:val="70"/>
                        <w:position w:val="-7"/>
                        <w:sz w:val="64"/>
                      </w:rPr>
                      <w:t>-</w:t>
                    </w:r>
                    <w:r>
                      <w:rPr>
                        <w:rFonts w:ascii="Times New Roman"/>
                        <w:color w:val="B5B587"/>
                        <w:spacing w:val="-62"/>
                        <w:w w:val="70"/>
                        <w:sz w:val="58"/>
                      </w:rPr>
                      <w:t>t</w:t>
                    </w:r>
                    <w:r>
                      <w:rPr>
                        <w:rFonts w:ascii="Arial"/>
                        <w:color w:val="9C9E7C"/>
                        <w:spacing w:val="-62"/>
                        <w:w w:val="70"/>
                        <w:position w:val="-7"/>
                        <w:sz w:val="64"/>
                      </w:rPr>
                      <w:t>-</w:t>
                    </w:r>
                  </w:p>
                </w:txbxContent>
              </v:textbox>
              <w10:wrap type="none"/>
            </v:shape>
            <v:shape style="position:absolute;left:2264;top:-738;width:1431;height:832" type="#_x0000_t202" filled="false" stroked="false">
              <v:textbox inset="0,0,0,0">
                <w:txbxContent>
                  <w:p>
                    <w:pPr>
                      <w:spacing w:line="157" w:lineRule="exact" w:before="0"/>
                      <w:ind w:left="0" w:right="0" w:firstLine="0"/>
                      <w:jc w:val="left"/>
                      <w:rPr>
                        <w:rFonts w:ascii="Arial"/>
                        <w:sz w:val="14"/>
                      </w:rPr>
                    </w:pPr>
                    <w:r>
                      <w:rPr>
                        <w:rFonts w:ascii="Arial"/>
                        <w:color w:val="66664B"/>
                        <w:w w:val="85"/>
                        <w:sz w:val="14"/>
                      </w:rPr>
                      <w:t>PORT DECHARGEMENT</w:t>
                    </w:r>
                  </w:p>
                  <w:p>
                    <w:pPr>
                      <w:spacing w:before="1"/>
                      <w:ind w:left="25" w:right="0" w:firstLine="0"/>
                      <w:jc w:val="left"/>
                      <w:rPr>
                        <w:rFonts w:ascii="Times New Roman"/>
                        <w:i/>
                        <w:sz w:val="15"/>
                      </w:rPr>
                    </w:pPr>
                    <w:r>
                      <w:rPr>
                        <w:rFonts w:ascii="Times New Roman"/>
                        <w:i/>
                        <w:color w:val="66664B"/>
                        <w:w w:val="85"/>
                        <w:sz w:val="15"/>
                      </w:rPr>
                      <w:t>LOADING PORT</w:t>
                    </w:r>
                  </w:p>
                  <w:p>
                    <w:pPr>
                      <w:spacing w:line="240" w:lineRule="auto" w:before="6"/>
                      <w:rPr>
                        <w:rFonts w:ascii="Times New Roman"/>
                        <w:i/>
                        <w:sz w:val="14"/>
                      </w:rPr>
                    </w:pPr>
                  </w:p>
                  <w:p>
                    <w:pPr>
                      <w:spacing w:before="0"/>
                      <w:ind w:left="0" w:right="0" w:firstLine="0"/>
                      <w:jc w:val="left"/>
                      <w:rPr>
                        <w:rFonts w:ascii="Arial"/>
                        <w:sz w:val="14"/>
                      </w:rPr>
                    </w:pPr>
                    <w:r>
                      <w:rPr>
                        <w:rFonts w:ascii="Arial"/>
                        <w:color w:val="66664B"/>
                        <w:w w:val="75"/>
                        <w:sz w:val="14"/>
                      </w:rPr>
                      <w:t>PORT DE O1:CHARGEMENT</w:t>
                    </w:r>
                  </w:p>
                  <w:p>
                    <w:pPr>
                      <w:spacing w:before="1"/>
                      <w:ind w:left="4" w:right="0" w:firstLine="0"/>
                      <w:jc w:val="left"/>
                      <w:rPr>
                        <w:rFonts w:ascii="Times New Roman"/>
                        <w:i/>
                        <w:sz w:val="15"/>
                      </w:rPr>
                    </w:pPr>
                    <w:r>
                      <w:rPr>
                        <w:rFonts w:ascii="Times New Roman"/>
                        <w:i/>
                        <w:color w:val="66664B"/>
                        <w:w w:val="90"/>
                        <w:sz w:val="15"/>
                      </w:rPr>
                      <w:t>UNLOADING PORT</w:t>
                    </w:r>
                  </w:p>
                </w:txbxContent>
              </v:textbox>
              <w10:wrap type="none"/>
            </v:shape>
            <v:shape style="position:absolute;left:1599;top:-410;width:421;height:707" type="#_x0000_t202" filled="false" stroked="false">
              <v:textbox inset="0,0,0,0">
                <w:txbxContent>
                  <w:p>
                    <w:pPr>
                      <w:spacing w:line="706" w:lineRule="exact" w:before="0"/>
                      <w:ind w:left="0" w:right="0" w:firstLine="0"/>
                      <w:jc w:val="left"/>
                      <w:rPr>
                        <w:rFonts w:ascii="Arial" w:hAnsi="Arial"/>
                        <w:sz w:val="63"/>
                      </w:rPr>
                    </w:pPr>
                    <w:r>
                      <w:rPr>
                        <w:rFonts w:ascii="Arial" w:hAnsi="Arial"/>
                        <w:color w:val="66664B"/>
                        <w:w w:val="105"/>
                        <w:sz w:val="63"/>
                      </w:rPr>
                      <w:t>□</w:t>
                    </w:r>
                  </w:p>
                </w:txbxContent>
              </v:textbox>
              <w10:wrap type="none"/>
            </v:shape>
            <v:shape style="position:absolute;left:580;top:-738;width:783;height:832" type="#_x0000_t202" filled="false" stroked="false">
              <v:textbox inset="0,0,0,0">
                <w:txbxContent>
                  <w:p>
                    <w:pPr>
                      <w:spacing w:line="157" w:lineRule="exact" w:before="0"/>
                      <w:ind w:left="0" w:right="0" w:firstLine="0"/>
                      <w:jc w:val="left"/>
                      <w:rPr>
                        <w:rFonts w:ascii="Arial"/>
                        <w:sz w:val="14"/>
                      </w:rPr>
                    </w:pPr>
                    <w:r>
                      <w:rPr>
                        <w:rFonts w:ascii="Arial"/>
                        <w:color w:val="66664B"/>
                        <w:w w:val="75"/>
                        <w:sz w:val="14"/>
                      </w:rPr>
                      <w:t>RETROGRADE</w:t>
                    </w:r>
                  </w:p>
                  <w:p>
                    <w:pPr>
                      <w:spacing w:before="1"/>
                      <w:ind w:left="14" w:right="0" w:firstLine="0"/>
                      <w:jc w:val="left"/>
                      <w:rPr>
                        <w:rFonts w:ascii="Times New Roman"/>
                        <w:i/>
                        <w:sz w:val="15"/>
                      </w:rPr>
                    </w:pPr>
                    <w:r>
                      <w:rPr>
                        <w:rFonts w:ascii="Times New Roman"/>
                        <w:i/>
                        <w:color w:val="66664B"/>
                        <w:w w:val="75"/>
                        <w:sz w:val="15"/>
                      </w:rPr>
                      <w:t>RETROGRADE</w:t>
                    </w:r>
                  </w:p>
                  <w:p>
                    <w:pPr>
                      <w:spacing w:line="240" w:lineRule="auto" w:before="6"/>
                      <w:rPr>
                        <w:rFonts w:ascii="Times New Roman"/>
                        <w:i/>
                        <w:sz w:val="14"/>
                      </w:rPr>
                    </w:pPr>
                  </w:p>
                  <w:p>
                    <w:pPr>
                      <w:spacing w:before="0"/>
                      <w:ind w:left="0" w:right="0" w:firstLine="0"/>
                      <w:jc w:val="left"/>
                      <w:rPr>
                        <w:rFonts w:ascii="Arial"/>
                        <w:sz w:val="14"/>
                      </w:rPr>
                    </w:pPr>
                    <w:r>
                      <w:rPr>
                        <w:rFonts w:ascii="Arial"/>
                        <w:color w:val="66664B"/>
                        <w:w w:val="90"/>
                        <w:sz w:val="14"/>
                      </w:rPr>
                      <w:t>LATERAL</w:t>
                    </w:r>
                  </w:p>
                  <w:p>
                    <w:pPr>
                      <w:spacing w:before="1"/>
                      <w:ind w:left="15" w:right="0" w:firstLine="0"/>
                      <w:jc w:val="left"/>
                      <w:rPr>
                        <w:rFonts w:ascii="Times New Roman"/>
                        <w:i/>
                        <w:sz w:val="15"/>
                      </w:rPr>
                    </w:pPr>
                    <w:r>
                      <w:rPr>
                        <w:rFonts w:ascii="Times New Roman"/>
                        <w:i/>
                        <w:color w:val="66664B"/>
                        <w:w w:val="90"/>
                        <w:sz w:val="15"/>
                      </w:rPr>
                      <w:t>LATERAL</w:t>
                    </w:r>
                  </w:p>
                </w:txbxContent>
              </v:textbox>
              <w10:wrap type="none"/>
            </v:shape>
            <w10:wrap type="none"/>
          </v:group>
        </w:pict>
      </w:r>
      <w:r>
        <w:rPr>
          <w:rFonts w:ascii="Arial"/>
          <w:color w:val="66664B"/>
          <w:w w:val="90"/>
          <w:sz w:val="15"/>
        </w:rPr>
        <w:t>Ce</w:t>
      </w:r>
      <w:r>
        <w:rPr>
          <w:rFonts w:ascii="Arial"/>
          <w:color w:val="66664B"/>
          <w:spacing w:val="-24"/>
          <w:w w:val="90"/>
          <w:sz w:val="15"/>
        </w:rPr>
        <w:t> </w:t>
      </w:r>
      <w:r>
        <w:rPr>
          <w:rFonts w:ascii="Arial"/>
          <w:color w:val="66664B"/>
          <w:w w:val="90"/>
          <w:sz w:val="15"/>
        </w:rPr>
        <w:t>re</w:t>
      </w:r>
      <w:r>
        <w:rPr>
          <w:rFonts w:ascii="Arial"/>
          <w:color w:val="66664B"/>
          <w:spacing w:val="-5"/>
          <w:w w:val="90"/>
          <w:sz w:val="15"/>
        </w:rPr>
        <w:t> </w:t>
      </w:r>
      <w:r>
        <w:rPr>
          <w:rFonts w:ascii="Arial"/>
          <w:color w:val="66664B"/>
          <w:w w:val="90"/>
          <w:sz w:val="15"/>
        </w:rPr>
        <w:t>u</w:t>
      </w:r>
      <w:r>
        <w:rPr>
          <w:rFonts w:ascii="Arial"/>
          <w:color w:val="66664B"/>
          <w:spacing w:val="-24"/>
          <w:w w:val="90"/>
          <w:sz w:val="15"/>
        </w:rPr>
        <w:t> </w:t>
      </w:r>
      <w:r>
        <w:rPr>
          <w:rFonts w:ascii="Arial"/>
          <w:color w:val="66664B"/>
          <w:w w:val="90"/>
          <w:sz w:val="15"/>
        </w:rPr>
        <w:t>decargaisol)</w:t>
      </w:r>
      <w:r>
        <w:rPr>
          <w:rFonts w:ascii="Arial"/>
          <w:color w:val="66664B"/>
          <w:spacing w:val="-16"/>
          <w:w w:val="90"/>
          <w:sz w:val="15"/>
        </w:rPr>
        <w:t> </w:t>
      </w:r>
      <w:r>
        <w:rPr>
          <w:rFonts w:ascii="Times New Roman"/>
          <w:color w:val="66664B"/>
          <w:w w:val="90"/>
          <w:sz w:val="18"/>
        </w:rPr>
        <w:t>est</w:t>
      </w:r>
      <w:r>
        <w:rPr>
          <w:rFonts w:ascii="Times New Roman"/>
          <w:color w:val="66664B"/>
          <w:spacing w:val="-26"/>
          <w:w w:val="90"/>
          <w:sz w:val="18"/>
        </w:rPr>
        <w:t> </w:t>
      </w:r>
      <w:r>
        <w:rPr>
          <w:rFonts w:ascii="Arial"/>
          <w:color w:val="66664B"/>
          <w:w w:val="90"/>
          <w:sz w:val="15"/>
        </w:rPr>
        <w:t>emis</w:t>
      </w:r>
      <w:r>
        <w:rPr>
          <w:rFonts w:ascii="Arial"/>
          <w:color w:val="66664B"/>
          <w:spacing w:val="-27"/>
          <w:w w:val="90"/>
          <w:sz w:val="15"/>
        </w:rPr>
        <w:t> </w:t>
      </w:r>
      <w:r>
        <w:rPr>
          <w:rFonts w:ascii="Arial"/>
          <w:color w:val="66664B"/>
          <w:w w:val="90"/>
          <w:sz w:val="15"/>
        </w:rPr>
        <w:t>conlormement</w:t>
      </w:r>
      <w:r>
        <w:rPr>
          <w:rFonts w:ascii="Arial"/>
          <w:color w:val="66664B"/>
          <w:spacing w:val="-13"/>
          <w:w w:val="90"/>
          <w:sz w:val="15"/>
        </w:rPr>
        <w:t> </w:t>
      </w:r>
      <w:r>
        <w:rPr>
          <w:rFonts w:ascii="Arial"/>
          <w:color w:val="66664B"/>
          <w:w w:val="90"/>
          <w:sz w:val="15"/>
        </w:rPr>
        <w:t>et</w:t>
      </w:r>
      <w:r>
        <w:rPr>
          <w:rFonts w:ascii="Arial"/>
          <w:color w:val="66664B"/>
          <w:spacing w:val="-26"/>
          <w:w w:val="90"/>
          <w:sz w:val="15"/>
        </w:rPr>
        <w:t> </w:t>
      </w:r>
      <w:r>
        <w:rPr>
          <w:rFonts w:ascii="Arial"/>
          <w:color w:val="66664B"/>
          <w:w w:val="90"/>
          <w:sz w:val="15"/>
        </w:rPr>
        <w:t>sujet</w:t>
      </w:r>
      <w:r>
        <w:rPr>
          <w:rFonts w:ascii="Arial"/>
          <w:color w:val="66664B"/>
          <w:spacing w:val="-15"/>
          <w:w w:val="90"/>
          <w:sz w:val="15"/>
        </w:rPr>
        <w:t> </w:t>
      </w:r>
      <w:r>
        <w:rPr>
          <w:rFonts w:ascii="Arial"/>
          <w:color w:val="54543D"/>
          <w:w w:val="90"/>
          <w:sz w:val="15"/>
        </w:rPr>
        <w:t>aux</w:t>
      </w:r>
      <w:r>
        <w:rPr>
          <w:rFonts w:ascii="Arial"/>
          <w:color w:val="54543D"/>
          <w:spacing w:val="-20"/>
          <w:w w:val="90"/>
          <w:sz w:val="15"/>
        </w:rPr>
        <w:t> </w:t>
      </w:r>
      <w:r>
        <w:rPr>
          <w:rFonts w:ascii="Arial"/>
          <w:color w:val="66664B"/>
          <w:w w:val="90"/>
          <w:sz w:val="15"/>
        </w:rPr>
        <w:t>termes</w:t>
      </w:r>
      <w:r>
        <w:rPr>
          <w:rFonts w:ascii="Arial"/>
          <w:color w:val="66664B"/>
          <w:spacing w:val="-17"/>
          <w:w w:val="90"/>
          <w:sz w:val="15"/>
        </w:rPr>
        <w:t> </w:t>
      </w:r>
      <w:r>
        <w:rPr>
          <w:rFonts w:ascii="Arial"/>
          <w:color w:val="66664B"/>
          <w:w w:val="90"/>
          <w:sz w:val="15"/>
        </w:rPr>
        <w:t>et</w:t>
      </w:r>
      <w:r>
        <w:rPr>
          <w:rFonts w:ascii="Arial"/>
          <w:color w:val="66664B"/>
          <w:spacing w:val="-27"/>
          <w:w w:val="90"/>
          <w:sz w:val="15"/>
        </w:rPr>
        <w:t> </w:t>
      </w:r>
      <w:r>
        <w:rPr>
          <w:rFonts w:ascii="Arial"/>
          <w:color w:val="54543D"/>
          <w:w w:val="90"/>
          <w:sz w:val="15"/>
        </w:rPr>
        <w:t>conditions</w:t>
      </w:r>
      <w:r>
        <w:rPr>
          <w:rFonts w:ascii="Arial"/>
          <w:color w:val="54543D"/>
          <w:spacing w:val="-10"/>
          <w:w w:val="90"/>
          <w:sz w:val="15"/>
        </w:rPr>
        <w:t> </w:t>
      </w:r>
      <w:r>
        <w:rPr>
          <w:rFonts w:ascii="Arial"/>
          <w:color w:val="66664B"/>
          <w:w w:val="90"/>
          <w:sz w:val="15"/>
        </w:rPr>
        <w:t>du</w:t>
      </w:r>
      <w:r>
        <w:rPr>
          <w:rFonts w:ascii="Arial"/>
          <w:color w:val="66664B"/>
          <w:spacing w:val="-25"/>
          <w:w w:val="90"/>
          <w:sz w:val="15"/>
        </w:rPr>
        <w:t> </w:t>
      </w:r>
      <w:r>
        <w:rPr>
          <w:rFonts w:ascii="Arial"/>
          <w:color w:val="66664B"/>
          <w:w w:val="90"/>
          <w:sz w:val="15"/>
        </w:rPr>
        <w:t>contra!</w:t>
      </w:r>
      <w:r>
        <w:rPr>
          <w:rFonts w:ascii="Arial"/>
          <w:color w:val="66664B"/>
          <w:spacing w:val="-21"/>
          <w:w w:val="90"/>
          <w:sz w:val="15"/>
        </w:rPr>
        <w:t> </w:t>
      </w:r>
      <w:r>
        <w:rPr>
          <w:rFonts w:ascii="Arial"/>
          <w:color w:val="54543D"/>
          <w:w w:val="90"/>
          <w:sz w:val="15"/>
        </w:rPr>
        <w:t>de</w:t>
      </w:r>
      <w:r>
        <w:rPr>
          <w:rFonts w:ascii="Arial"/>
          <w:color w:val="54543D"/>
          <w:spacing w:val="-26"/>
          <w:w w:val="90"/>
          <w:sz w:val="15"/>
        </w:rPr>
        <w:t> </w:t>
      </w:r>
      <w:r>
        <w:rPr>
          <w:rFonts w:ascii="Arial"/>
          <w:color w:val="66664B"/>
          <w:w w:val="90"/>
          <w:sz w:val="15"/>
        </w:rPr>
        <w:t>transport</w:t>
      </w:r>
      <w:r>
        <w:rPr>
          <w:rFonts w:ascii="Arial"/>
          <w:color w:val="66664B"/>
          <w:spacing w:val="-16"/>
          <w:w w:val="90"/>
          <w:sz w:val="15"/>
        </w:rPr>
        <w:t> </w:t>
      </w:r>
      <w:r>
        <w:rPr>
          <w:rFonts w:ascii="Arial"/>
          <w:color w:val="66664B"/>
          <w:w w:val="90"/>
          <w:sz w:val="15"/>
        </w:rPr>
        <w:t>applicable</w:t>
      </w:r>
      <w:r>
        <w:rPr>
          <w:rFonts w:ascii="Arial"/>
          <w:color w:val="66664B"/>
          <w:spacing w:val="-16"/>
          <w:w w:val="90"/>
          <w:sz w:val="15"/>
        </w:rPr>
        <w:t> </w:t>
      </w:r>
      <w:r>
        <w:rPr>
          <w:rFonts w:ascii="Times New Roman"/>
          <w:color w:val="66664B"/>
          <w:w w:val="90"/>
          <w:sz w:val="26"/>
        </w:rPr>
        <w:t>a</w:t>
      </w:r>
      <w:r>
        <w:rPr>
          <w:rFonts w:ascii="Arial"/>
          <w:color w:val="66664B"/>
          <w:w w:val="90"/>
          <w:sz w:val="15"/>
        </w:rPr>
        <w:t>la</w:t>
      </w:r>
      <w:r>
        <w:rPr>
          <w:rFonts w:ascii="Arial"/>
          <w:color w:val="54543D"/>
          <w:w w:val="90"/>
          <w:sz w:val="15"/>
        </w:rPr>
        <w:t>cargaison</w:t>
      </w:r>
      <w:r>
        <w:rPr>
          <w:rFonts w:ascii="Arial"/>
          <w:color w:val="54543D"/>
          <w:spacing w:val="-20"/>
          <w:w w:val="90"/>
          <w:sz w:val="15"/>
        </w:rPr>
        <w:t> </w:t>
      </w:r>
      <w:r>
        <w:rPr>
          <w:rFonts w:ascii="Times New Roman"/>
          <w:color w:val="66664B"/>
          <w:w w:val="90"/>
          <w:sz w:val="26"/>
        </w:rPr>
        <w:t>a</w:t>
      </w:r>
      <w:r>
        <w:rPr>
          <w:rFonts w:ascii="Times New Roman"/>
          <w:color w:val="66664B"/>
          <w:spacing w:val="-36"/>
          <w:w w:val="90"/>
          <w:sz w:val="26"/>
        </w:rPr>
        <w:t> </w:t>
      </w:r>
      <w:r>
        <w:rPr>
          <w:rFonts w:ascii="Arial"/>
          <w:color w:val="66664B"/>
          <w:w w:val="90"/>
          <w:sz w:val="15"/>
        </w:rPr>
        <w:t>etre </w:t>
      </w:r>
      <w:r>
        <w:rPr>
          <w:rFonts w:ascii="Arial"/>
          <w:color w:val="66664B"/>
          <w:sz w:val="15"/>
        </w:rPr>
        <w:t>transportee</w:t>
      </w:r>
      <w:r>
        <w:rPr>
          <w:rFonts w:ascii="Arial"/>
          <w:color w:val="66664B"/>
          <w:spacing w:val="-12"/>
          <w:sz w:val="15"/>
        </w:rPr>
        <w:t> </w:t>
      </w:r>
      <w:r>
        <w:rPr>
          <w:rFonts w:ascii="Arial"/>
          <w:color w:val="66664B"/>
          <w:sz w:val="15"/>
        </w:rPr>
        <w:t>et</w:t>
      </w:r>
      <w:r>
        <w:rPr>
          <w:rFonts w:ascii="Arial"/>
          <w:color w:val="66664B"/>
          <w:spacing w:val="-18"/>
          <w:sz w:val="15"/>
        </w:rPr>
        <w:t> </w:t>
      </w:r>
      <w:r>
        <w:rPr>
          <w:rFonts w:ascii="Arial"/>
          <w:color w:val="54543D"/>
          <w:sz w:val="15"/>
        </w:rPr>
        <w:t>dont</w:t>
      </w:r>
      <w:r>
        <w:rPr>
          <w:rFonts w:ascii="Arial"/>
          <w:color w:val="54543D"/>
          <w:spacing w:val="-28"/>
          <w:sz w:val="15"/>
        </w:rPr>
        <w:t> </w:t>
      </w:r>
      <w:r>
        <w:rPr>
          <w:rFonts w:ascii="Arial"/>
          <w:color w:val="66664B"/>
          <w:sz w:val="15"/>
        </w:rPr>
        <w:t>ii</w:t>
      </w:r>
      <w:r>
        <w:rPr>
          <w:rFonts w:ascii="Arial"/>
          <w:color w:val="66664B"/>
          <w:spacing w:val="-1"/>
          <w:sz w:val="15"/>
        </w:rPr>
        <w:t> </w:t>
      </w:r>
      <w:r>
        <w:rPr>
          <w:rFonts w:ascii="Times New Roman"/>
          <w:color w:val="66664B"/>
          <w:sz w:val="18"/>
        </w:rPr>
        <w:t>est</w:t>
      </w:r>
      <w:r>
        <w:rPr>
          <w:rFonts w:ascii="Times New Roman"/>
          <w:color w:val="66664B"/>
          <w:spacing w:val="-23"/>
          <w:sz w:val="18"/>
        </w:rPr>
        <w:t> </w:t>
      </w:r>
      <w:r>
        <w:rPr>
          <w:rFonts w:ascii="Arial"/>
          <w:color w:val="66664B"/>
          <w:sz w:val="15"/>
        </w:rPr>
        <w:t>failreference</w:t>
      </w:r>
      <w:r>
        <w:rPr>
          <w:rFonts w:ascii="Arial"/>
          <w:color w:val="66664B"/>
          <w:spacing w:val="-18"/>
          <w:sz w:val="15"/>
        </w:rPr>
        <w:t> </w:t>
      </w:r>
      <w:r>
        <w:rPr>
          <w:rFonts w:ascii="Arial"/>
          <w:color w:val="66664B"/>
          <w:sz w:val="15"/>
        </w:rPr>
        <w:t>au</w:t>
      </w:r>
      <w:r>
        <w:rPr>
          <w:rFonts w:ascii="Arial"/>
          <w:color w:val="54543D"/>
          <w:sz w:val="15"/>
        </w:rPr>
        <w:t>present</w:t>
      </w:r>
      <w:r>
        <w:rPr>
          <w:rFonts w:ascii="Arial"/>
          <w:color w:val="54543D"/>
          <w:spacing w:val="-23"/>
          <w:sz w:val="15"/>
        </w:rPr>
        <w:t> </w:t>
      </w:r>
      <w:r>
        <w:rPr>
          <w:rFonts w:ascii="Arial"/>
          <w:color w:val="828264"/>
          <w:sz w:val="15"/>
        </w:rPr>
        <w:t>r</w:t>
      </w:r>
      <w:r>
        <w:rPr>
          <w:rFonts w:ascii="Arial"/>
          <w:color w:val="828264"/>
          <w:spacing w:val="2"/>
          <w:sz w:val="15"/>
        </w:rPr>
        <w:t> </w:t>
      </w:r>
      <w:r>
        <w:rPr>
          <w:rFonts w:ascii="Arial"/>
          <w:color w:val="66664B"/>
          <w:sz w:val="15"/>
        </w:rPr>
        <w:t>u</w:t>
      </w:r>
      <w:r>
        <w:rPr>
          <w:rFonts w:ascii="Arial"/>
          <w:color w:val="2D2800"/>
          <w:sz w:val="15"/>
        </w:rPr>
        <w:t>.</w:t>
      </w:r>
    </w:p>
    <w:p>
      <w:pPr>
        <w:spacing w:line="149" w:lineRule="exact" w:before="0"/>
        <w:ind w:left="140" w:right="0" w:firstLine="0"/>
        <w:jc w:val="left"/>
        <w:rPr>
          <w:rFonts w:ascii="Arial"/>
          <w:i/>
          <w:sz w:val="16"/>
        </w:rPr>
      </w:pPr>
      <w:r>
        <w:rPr>
          <w:rFonts w:ascii="Arial"/>
          <w:i/>
          <w:color w:val="66664B"/>
          <w:w w:val="90"/>
          <w:sz w:val="16"/>
        </w:rPr>
        <w:t>This</w:t>
      </w:r>
      <w:r>
        <w:rPr>
          <w:rFonts w:ascii="Arial"/>
          <w:i/>
          <w:color w:val="66664B"/>
          <w:spacing w:val="-33"/>
          <w:w w:val="90"/>
          <w:sz w:val="16"/>
        </w:rPr>
        <w:t> </w:t>
      </w:r>
      <w:r>
        <w:rPr>
          <w:rFonts w:ascii="Arial"/>
          <w:i/>
          <w:color w:val="66664B"/>
          <w:w w:val="90"/>
          <w:sz w:val="16"/>
        </w:rPr>
        <w:t>cargo</w:t>
      </w:r>
      <w:r>
        <w:rPr>
          <w:rFonts w:ascii="Arial"/>
          <w:i/>
          <w:color w:val="66664B"/>
          <w:spacing w:val="-32"/>
          <w:w w:val="90"/>
          <w:sz w:val="16"/>
        </w:rPr>
        <w:t> </w:t>
      </w:r>
      <w:r>
        <w:rPr>
          <w:rFonts w:ascii="Arial"/>
          <w:i/>
          <w:color w:val="66664B"/>
          <w:w w:val="90"/>
          <w:sz w:val="16"/>
        </w:rPr>
        <w:t>receipt</w:t>
      </w:r>
      <w:r>
        <w:rPr>
          <w:rFonts w:ascii="Arial"/>
          <w:i/>
          <w:color w:val="66664B"/>
          <w:spacing w:val="-31"/>
          <w:w w:val="90"/>
          <w:sz w:val="16"/>
        </w:rPr>
        <w:t> </w:t>
      </w:r>
      <w:r>
        <w:rPr>
          <w:rFonts w:ascii="Arial"/>
          <w:i/>
          <w:color w:val="66664B"/>
          <w:w w:val="90"/>
          <w:sz w:val="16"/>
        </w:rPr>
        <w:t>is</w:t>
      </w:r>
      <w:r>
        <w:rPr>
          <w:rFonts w:ascii="Arial"/>
          <w:i/>
          <w:color w:val="66664B"/>
          <w:spacing w:val="-34"/>
          <w:w w:val="90"/>
          <w:sz w:val="16"/>
        </w:rPr>
        <w:t> </w:t>
      </w:r>
      <w:r>
        <w:rPr>
          <w:rFonts w:ascii="Arial"/>
          <w:i/>
          <w:color w:val="66664B"/>
          <w:w w:val="90"/>
          <w:sz w:val="16"/>
        </w:rPr>
        <w:t>issued</w:t>
      </w:r>
      <w:r>
        <w:rPr>
          <w:rFonts w:ascii="Arial"/>
          <w:i/>
          <w:color w:val="66664B"/>
          <w:spacing w:val="-29"/>
          <w:w w:val="90"/>
          <w:sz w:val="16"/>
        </w:rPr>
        <w:t> </w:t>
      </w:r>
      <w:r>
        <w:rPr>
          <w:rFonts w:ascii="Arial"/>
          <w:i/>
          <w:color w:val="66664B"/>
          <w:w w:val="90"/>
          <w:sz w:val="16"/>
        </w:rPr>
        <w:t>pursuant</w:t>
      </w:r>
      <w:r>
        <w:rPr>
          <w:rFonts w:ascii="Arial"/>
          <w:i/>
          <w:color w:val="66664B"/>
          <w:spacing w:val="-32"/>
          <w:w w:val="90"/>
          <w:sz w:val="16"/>
        </w:rPr>
        <w:t> </w:t>
      </w:r>
      <w:r>
        <w:rPr>
          <w:rFonts w:ascii="Arial"/>
          <w:i/>
          <w:color w:val="66664B"/>
          <w:w w:val="90"/>
          <w:sz w:val="16"/>
        </w:rPr>
        <w:t>toand</w:t>
      </w:r>
      <w:r>
        <w:rPr>
          <w:rFonts w:ascii="Arial"/>
          <w:i/>
          <w:color w:val="66664B"/>
          <w:spacing w:val="-30"/>
          <w:w w:val="90"/>
          <w:sz w:val="16"/>
        </w:rPr>
        <w:t> </w:t>
      </w:r>
      <w:r>
        <w:rPr>
          <w:rFonts w:ascii="Arial"/>
          <w:i/>
          <w:color w:val="66664B"/>
          <w:w w:val="90"/>
          <w:sz w:val="16"/>
        </w:rPr>
        <w:t>subject</w:t>
      </w:r>
      <w:r>
        <w:rPr>
          <w:rFonts w:ascii="Arial"/>
          <w:i/>
          <w:color w:val="66664B"/>
          <w:spacing w:val="-29"/>
          <w:w w:val="90"/>
          <w:sz w:val="16"/>
        </w:rPr>
        <w:t> </w:t>
      </w:r>
      <w:r>
        <w:rPr>
          <w:rFonts w:ascii="Times New Roman"/>
          <w:i/>
          <w:color w:val="66664B"/>
          <w:w w:val="90"/>
          <w:sz w:val="19"/>
        </w:rPr>
        <w:t>to</w:t>
      </w:r>
      <w:r>
        <w:rPr>
          <w:rFonts w:ascii="Times New Roman"/>
          <w:i/>
          <w:color w:val="66664B"/>
          <w:spacing w:val="-36"/>
          <w:w w:val="90"/>
          <w:sz w:val="19"/>
        </w:rPr>
        <w:t> </w:t>
      </w:r>
      <w:r>
        <w:rPr>
          <w:rFonts w:ascii="Arial"/>
          <w:i/>
          <w:color w:val="66664B"/>
          <w:w w:val="90"/>
          <w:sz w:val="16"/>
        </w:rPr>
        <w:t>theterms</w:t>
      </w:r>
      <w:r>
        <w:rPr>
          <w:rFonts w:ascii="Arial"/>
          <w:i/>
          <w:color w:val="66664B"/>
          <w:spacing w:val="-31"/>
          <w:w w:val="90"/>
          <w:sz w:val="16"/>
        </w:rPr>
        <w:t> </w:t>
      </w:r>
      <w:r>
        <w:rPr>
          <w:rFonts w:ascii="Arial"/>
          <w:i/>
          <w:color w:val="66664B"/>
          <w:w w:val="90"/>
          <w:sz w:val="16"/>
        </w:rPr>
        <w:t>and</w:t>
      </w:r>
      <w:r>
        <w:rPr>
          <w:rFonts w:ascii="Arial"/>
          <w:i/>
          <w:color w:val="66664B"/>
          <w:spacing w:val="-31"/>
          <w:w w:val="90"/>
          <w:sz w:val="16"/>
        </w:rPr>
        <w:t> </w:t>
      </w:r>
      <w:r>
        <w:rPr>
          <w:rFonts w:ascii="Arial"/>
          <w:i/>
          <w:color w:val="66664B"/>
          <w:w w:val="90"/>
          <w:sz w:val="16"/>
        </w:rPr>
        <w:t>conditions</w:t>
      </w:r>
      <w:r>
        <w:rPr>
          <w:rFonts w:ascii="Arial"/>
          <w:i/>
          <w:color w:val="66664B"/>
          <w:spacing w:val="-30"/>
          <w:w w:val="90"/>
          <w:sz w:val="16"/>
        </w:rPr>
        <w:t> </w:t>
      </w:r>
      <w:r>
        <w:rPr>
          <w:rFonts w:ascii="Arial"/>
          <w:i/>
          <w:color w:val="66664B"/>
          <w:w w:val="90"/>
          <w:sz w:val="16"/>
        </w:rPr>
        <w:t>ofthecontract</w:t>
      </w:r>
      <w:r>
        <w:rPr>
          <w:rFonts w:ascii="Arial"/>
          <w:i/>
          <w:color w:val="66664B"/>
          <w:spacing w:val="-33"/>
          <w:w w:val="90"/>
          <w:sz w:val="16"/>
        </w:rPr>
        <w:t> </w:t>
      </w:r>
      <w:r>
        <w:rPr>
          <w:rFonts w:ascii="Arial"/>
          <w:i/>
          <w:color w:val="66664B"/>
          <w:w w:val="90"/>
          <w:sz w:val="16"/>
        </w:rPr>
        <w:t>ofcontract</w:t>
      </w:r>
      <w:r>
        <w:rPr>
          <w:rFonts w:ascii="Arial"/>
          <w:i/>
          <w:color w:val="66664B"/>
          <w:spacing w:val="-33"/>
          <w:w w:val="90"/>
          <w:sz w:val="16"/>
        </w:rPr>
        <w:t> </w:t>
      </w:r>
      <w:r>
        <w:rPr>
          <w:rFonts w:ascii="Arial"/>
          <w:i/>
          <w:color w:val="66664B"/>
          <w:w w:val="90"/>
          <w:sz w:val="16"/>
        </w:rPr>
        <w:t>ofcarriage</w:t>
      </w:r>
      <w:r>
        <w:rPr>
          <w:rFonts w:ascii="Arial"/>
          <w:i/>
          <w:color w:val="66664B"/>
          <w:spacing w:val="-31"/>
          <w:w w:val="90"/>
          <w:sz w:val="16"/>
        </w:rPr>
        <w:t> </w:t>
      </w:r>
      <w:r>
        <w:rPr>
          <w:rFonts w:ascii="Arial"/>
          <w:i/>
          <w:color w:val="66664B"/>
          <w:w w:val="90"/>
          <w:sz w:val="16"/>
        </w:rPr>
        <w:t>applicable</w:t>
      </w:r>
    </w:p>
    <w:p>
      <w:pPr>
        <w:spacing w:line="195" w:lineRule="exact" w:before="0"/>
        <w:ind w:left="143" w:right="0" w:firstLine="0"/>
        <w:jc w:val="left"/>
        <w:rPr>
          <w:rFonts w:ascii="Arial"/>
          <w:i/>
          <w:sz w:val="16"/>
        </w:rPr>
      </w:pPr>
      <w:r>
        <w:rPr>
          <w:rFonts w:ascii="Times New Roman"/>
          <w:i/>
          <w:color w:val="66664B"/>
          <w:sz w:val="19"/>
        </w:rPr>
        <w:t>to </w:t>
      </w:r>
      <w:r>
        <w:rPr>
          <w:rFonts w:ascii="Arial"/>
          <w:i/>
          <w:color w:val="66664B"/>
          <w:sz w:val="16"/>
        </w:rPr>
        <w:t>thecargo to</w:t>
      </w:r>
      <w:r>
        <w:rPr>
          <w:rFonts w:ascii="Times New Roman"/>
          <w:i/>
          <w:color w:val="66664B"/>
          <w:sz w:val="16"/>
        </w:rPr>
        <w:t>be</w:t>
      </w:r>
      <w:r>
        <w:rPr>
          <w:rFonts w:ascii="Arial"/>
          <w:i/>
          <w:color w:val="66664B"/>
          <w:sz w:val="16"/>
        </w:rPr>
        <w:t>carried and which isreferred to herein.</w:t>
      </w:r>
    </w:p>
    <w:p>
      <w:pPr>
        <w:spacing w:line="167" w:lineRule="exact" w:before="29"/>
        <w:ind w:left="129" w:right="0" w:firstLine="0"/>
        <w:jc w:val="left"/>
        <w:rPr>
          <w:rFonts w:ascii="Arial"/>
          <w:sz w:val="15"/>
        </w:rPr>
      </w:pPr>
      <w:r>
        <w:rPr>
          <w:rFonts w:ascii="Arial"/>
          <w:color w:val="66664B"/>
          <w:spacing w:val="-1"/>
          <w:w w:val="96"/>
          <w:sz w:val="15"/>
        </w:rPr>
        <w:t>Le</w:t>
      </w:r>
      <w:r>
        <w:rPr>
          <w:rFonts w:ascii="Arial"/>
          <w:color w:val="66664B"/>
          <w:spacing w:val="8"/>
          <w:w w:val="96"/>
          <w:sz w:val="15"/>
        </w:rPr>
        <w:t>s</w:t>
      </w:r>
      <w:r>
        <w:rPr>
          <w:rFonts w:ascii="Arial"/>
          <w:color w:val="66664B"/>
          <w:w w:val="87"/>
          <w:sz w:val="15"/>
        </w:rPr>
        <w:t>marchandises</w:t>
      </w:r>
      <w:r>
        <w:rPr>
          <w:rFonts w:ascii="Arial"/>
          <w:color w:val="66664B"/>
          <w:spacing w:val="-7"/>
          <w:sz w:val="15"/>
        </w:rPr>
        <w:t> </w:t>
      </w:r>
      <w:r>
        <w:rPr>
          <w:rFonts w:ascii="Arial"/>
          <w:color w:val="3F4236"/>
          <w:spacing w:val="-4"/>
          <w:w w:val="87"/>
          <w:sz w:val="15"/>
        </w:rPr>
        <w:t>t</w:t>
      </w:r>
      <w:r>
        <w:rPr>
          <w:rFonts w:ascii="Arial"/>
          <w:color w:val="66664B"/>
          <w:w w:val="109"/>
          <w:sz w:val="15"/>
        </w:rPr>
        <w:t>r</w:t>
      </w:r>
      <w:r>
        <w:rPr>
          <w:rFonts w:ascii="Arial"/>
          <w:color w:val="66664B"/>
          <w:spacing w:val="-26"/>
          <w:w w:val="109"/>
          <w:sz w:val="15"/>
        </w:rPr>
        <w:t>a</w:t>
      </w:r>
      <w:r>
        <w:rPr>
          <w:rFonts w:ascii="Arial"/>
          <w:color w:val="3F4236"/>
          <w:spacing w:val="-1"/>
          <w:w w:val="109"/>
          <w:sz w:val="15"/>
        </w:rPr>
        <w:t>n</w:t>
      </w:r>
      <w:r>
        <w:rPr>
          <w:rFonts w:ascii="Arial"/>
          <w:color w:val="3F4236"/>
          <w:spacing w:val="-43"/>
          <w:w w:val="109"/>
          <w:sz w:val="15"/>
        </w:rPr>
        <w:t>s</w:t>
      </w:r>
      <w:r>
        <w:rPr>
          <w:rFonts w:ascii="Arial"/>
          <w:color w:val="66664B"/>
          <w:spacing w:val="-1"/>
          <w:w w:val="106"/>
          <w:sz w:val="15"/>
        </w:rPr>
        <w:t>portee</w:t>
      </w:r>
      <w:r>
        <w:rPr>
          <w:rFonts w:ascii="Arial"/>
          <w:color w:val="66664B"/>
          <w:spacing w:val="-66"/>
          <w:w w:val="106"/>
          <w:sz w:val="15"/>
        </w:rPr>
        <w:t>s</w:t>
      </w:r>
      <w:r>
        <w:rPr>
          <w:rFonts w:ascii="Arial"/>
          <w:color w:val="54543D"/>
          <w:spacing w:val="-1"/>
          <w:w w:val="84"/>
          <w:sz w:val="15"/>
        </w:rPr>
        <w:t>e</w:t>
      </w:r>
      <w:r>
        <w:rPr>
          <w:rFonts w:ascii="Arial"/>
          <w:color w:val="54543D"/>
          <w:w w:val="84"/>
          <w:sz w:val="15"/>
        </w:rPr>
        <w:t>n</w:t>
      </w:r>
      <w:r>
        <w:rPr>
          <w:rFonts w:ascii="Arial"/>
          <w:color w:val="54543D"/>
          <w:spacing w:val="-17"/>
          <w:sz w:val="15"/>
        </w:rPr>
        <w:t> </w:t>
      </w:r>
      <w:r>
        <w:rPr>
          <w:rFonts w:ascii="Arial"/>
          <w:color w:val="66664B"/>
          <w:spacing w:val="-1"/>
          <w:w w:val="86"/>
          <w:sz w:val="15"/>
        </w:rPr>
        <w:t>ponte</w:t>
      </w:r>
      <w:r>
        <w:rPr>
          <w:rFonts w:ascii="Arial"/>
          <w:color w:val="66664B"/>
          <w:w w:val="86"/>
          <w:sz w:val="15"/>
        </w:rPr>
        <w:t>e</w:t>
      </w:r>
      <w:r>
        <w:rPr>
          <w:rFonts w:ascii="Arial"/>
          <w:color w:val="66664B"/>
          <w:spacing w:val="-26"/>
          <w:sz w:val="15"/>
        </w:rPr>
        <w:t> </w:t>
      </w:r>
      <w:r>
        <w:rPr>
          <w:rFonts w:ascii="Arial"/>
          <w:color w:val="828264"/>
          <w:w w:val="86"/>
          <w:sz w:val="15"/>
        </w:rPr>
        <w:t>l</w:t>
      </w:r>
      <w:r>
        <w:rPr>
          <w:rFonts w:ascii="Arial"/>
          <w:color w:val="828264"/>
          <w:spacing w:val="-27"/>
          <w:sz w:val="15"/>
        </w:rPr>
        <w:t> </w:t>
      </w:r>
      <w:r>
        <w:rPr>
          <w:rFonts w:ascii="Arial"/>
          <w:color w:val="66664B"/>
          <w:w w:val="96"/>
          <w:sz w:val="15"/>
        </w:rPr>
        <w:t>e</w:t>
      </w:r>
      <w:r>
        <w:rPr>
          <w:rFonts w:ascii="Arial"/>
          <w:color w:val="66664B"/>
          <w:spacing w:val="-21"/>
          <w:sz w:val="15"/>
        </w:rPr>
        <w:t> </w:t>
      </w:r>
      <w:r>
        <w:rPr>
          <w:rFonts w:ascii="Arial"/>
          <w:color w:val="66664B"/>
          <w:w w:val="92"/>
          <w:sz w:val="15"/>
        </w:rPr>
        <w:t>sont</w:t>
      </w:r>
      <w:r>
        <w:rPr>
          <w:rFonts w:ascii="Arial"/>
          <w:color w:val="66664B"/>
          <w:spacing w:val="-24"/>
          <w:sz w:val="15"/>
        </w:rPr>
        <w:t> </w:t>
      </w:r>
      <w:r>
        <w:rPr>
          <w:rFonts w:ascii="Arial"/>
          <w:color w:val="66664B"/>
          <w:spacing w:val="-1"/>
          <w:w w:val="87"/>
          <w:sz w:val="15"/>
        </w:rPr>
        <w:t>au</w:t>
      </w:r>
      <w:r>
        <w:rPr>
          <w:rFonts w:ascii="Arial"/>
          <w:color w:val="66664B"/>
          <w:w w:val="87"/>
          <w:sz w:val="15"/>
        </w:rPr>
        <w:t>x</w:t>
      </w:r>
      <w:r>
        <w:rPr>
          <w:rFonts w:ascii="Arial"/>
          <w:color w:val="66664B"/>
          <w:spacing w:val="-17"/>
          <w:sz w:val="15"/>
        </w:rPr>
        <w:t> </w:t>
      </w:r>
      <w:r>
        <w:rPr>
          <w:rFonts w:ascii="Arial"/>
          <w:color w:val="66664B"/>
          <w:w w:val="88"/>
          <w:sz w:val="15"/>
        </w:rPr>
        <w:t>risques</w:t>
      </w:r>
      <w:r>
        <w:rPr>
          <w:rFonts w:ascii="Arial"/>
          <w:color w:val="66664B"/>
          <w:spacing w:val="-13"/>
          <w:sz w:val="15"/>
        </w:rPr>
        <w:t> </w:t>
      </w:r>
      <w:r>
        <w:rPr>
          <w:rFonts w:ascii="Arial"/>
          <w:color w:val="66664B"/>
          <w:spacing w:val="-1"/>
          <w:w w:val="97"/>
          <w:sz w:val="15"/>
        </w:rPr>
        <w:t>d</w:t>
      </w:r>
      <w:r>
        <w:rPr>
          <w:rFonts w:ascii="Arial"/>
          <w:color w:val="66664B"/>
          <w:spacing w:val="11"/>
          <w:w w:val="97"/>
          <w:sz w:val="15"/>
        </w:rPr>
        <w:t>u</w:t>
      </w:r>
      <w:r>
        <w:rPr>
          <w:rFonts w:ascii="Arial"/>
          <w:color w:val="54543D"/>
          <w:w w:val="84"/>
          <w:sz w:val="15"/>
        </w:rPr>
        <w:t>Marchand.</w:t>
      </w:r>
    </w:p>
    <w:p>
      <w:pPr>
        <w:spacing w:line="151" w:lineRule="exact" w:before="0"/>
        <w:ind w:left="135" w:right="0" w:firstLine="0"/>
        <w:jc w:val="left"/>
        <w:rPr>
          <w:rFonts w:ascii="Arial"/>
          <w:i/>
          <w:sz w:val="16"/>
        </w:rPr>
      </w:pPr>
      <w:r>
        <w:rPr/>
        <w:pict>
          <v:group style="position:absolute;margin-left:16.291031pt;margin-top:5.214611pt;width:766.7pt;height:377.75pt;mso-position-horizontal-relative:page;mso-position-vertical-relative:paragraph;z-index:-264445952" coordorigin="326,104" coordsize="15334,7555">
            <v:shape style="position:absolute;left:360;top:1248;width:2186;height:3131" type="#_x0000_t75" stroked="false">
              <v:imagedata r:id="rId242" o:title=""/>
            </v:shape>
            <v:line style="position:absolute" from="361,5040" to="361,164" stroked="true" strokeweight="1.503787pt" strokecolor="#000000">
              <v:stroke dashstyle="solid"/>
            </v:line>
            <v:line style="position:absolute" from="2536,5050" to="2536,164" stroked="true" strokeweight="1.002525pt" strokecolor="#000000">
              <v:stroke dashstyle="solid"/>
            </v:line>
            <v:shape style="position:absolute;left:2887;top:1268;width:6577;height:2147" type="#_x0000_t75" stroked="false">
              <v:imagedata r:id="rId243" o:title=""/>
            </v:shape>
            <v:shape style="position:absolute;left:2947;top:3756;width:3730;height:723" type="#_x0000_t75" stroked="false">
              <v:imagedata r:id="rId244" o:title=""/>
            </v:shape>
            <v:shape style="position:absolute;left:2910;top:-920;width:10530;height:4920" coordorigin="2910,-919" coordsize="10530,4920" path="m2917,5050l2917,164m6968,1258l6968,134m9514,5000l9514,124m10607,5020l10607,124m12030,5010l12030,124m13474,4990l13474,114e" filled="false" stroked="true" strokeweight="1.002896pt" strokecolor="#000000">
              <v:path arrowok="t"/>
              <v:stroke dashstyle="solid"/>
            </v:shape>
            <v:shape style="position:absolute;left:340;top:-870;width:15240;height:4880" coordorigin="340,-869" coordsize="15240,4880" path="m15609,5000l15609,104m341,154l15619,154e" filled="false" stroked="true" strokeweight="1.504345pt" strokecolor="#000000">
              <v:path arrowok="t"/>
              <v:stroke dashstyle="solid"/>
            </v:shape>
            <v:shape style="position:absolute;left:11280;top:-890;width:1450;height:4390" coordorigin="11280,-889" coordsize="1450,4390" path="m11308,5020l11308,626m12762,4990l12762,616e" filled="false" stroked="true" strokeweight="1.002896pt" strokecolor="#000000">
              <v:path arrowok="t"/>
              <v:stroke dashstyle="solid"/>
            </v:shape>
            <v:shape style="position:absolute;left:330;top:2950;width:15260;height:520" coordorigin="330,2951" coordsize="15260,520" path="m10587,646l13494,646m331,1168l15629,1168e" filled="false" stroked="true" strokeweight="1.504345pt" strokecolor="#000000">
              <v:path arrowok="t"/>
              <v:stroke dashstyle="solid"/>
            </v:shape>
            <v:line style="position:absolute" from="341,4368" to="1283,4368" stroked="true" strokeweight="1.003268pt" strokecolor="#000000">
              <v:stroke dashstyle="solid"/>
            </v:line>
            <v:line style="position:absolute" from="341,4679" to="15639,4679" stroked="true" strokeweight=".501634pt" strokecolor="#000000">
              <v:stroke dashstyle="solid"/>
            </v:line>
            <v:shape style="position:absolute;left:330;top:-3520;width:15290;height:2660" coordorigin="330,-3519" coordsize="15290,2660" path="m351,4990l15659,4990m331,5131l15629,5131m341,7659l341,5121m4431,7659l4431,5121e" filled="false" stroked="true" strokeweight="1.504345pt" strokecolor="#000000">
              <v:path arrowok="t"/>
              <v:stroke dashstyle="solid"/>
            </v:shape>
            <v:line style="position:absolute" from="4421,5492" to="11319,5492" stroked="true" strokeweight=".501634pt" strokecolor="#000000">
              <v:stroke dashstyle="solid"/>
            </v:line>
            <v:shape style="position:absolute;left:11270;top:-3520;width:4300;height:2530" coordorigin="11270,-3519" coordsize="4300,2530" path="m11298,7659l11298,5121m15609,7659l15609,5121e" filled="false" stroked="true" strokeweight="1.504345pt" strokecolor="#000000">
              <v:path arrowok="t"/>
              <v:stroke dashstyle="solid"/>
            </v:shape>
            <v:line style="position:absolute" from="331,5953" to="11319,5953" stroked="true" strokeweight="1.003268pt" strokecolor="#000000">
              <v:stroke dashstyle="solid"/>
            </v:line>
            <v:line style="position:absolute" from="4421,5763" to="11319,5763" stroked="true" strokeweight=".501634pt" strokecolor="#000000">
              <v:stroke dashstyle="solid"/>
            </v:line>
            <v:shape style="position:absolute;left:2130;top:-2110;width:9160;height:380" coordorigin="2130,-2109" coordsize="9160,380" path="m2135,5863l3078,5863m4421,6244l11319,6244e" filled="false" stroked="true" strokeweight="1.002896pt" strokecolor="#000000">
              <v:path arrowok="t"/>
              <v:stroke dashstyle="solid"/>
            </v:shape>
            <v:line style="position:absolute" from="11288,6455" to="15629,6455" stroked="true" strokeweight=".501634pt" strokecolor="#000000">
              <v:stroke dashstyle="solid"/>
            </v:line>
            <v:shape style="position:absolute;left:330;top:-2920;width:10960;height:530" coordorigin="330,-2919" coordsize="10960,530" path="m331,7057l11319,7057m4421,6525l11319,6525m4421,6806l11319,6806e" filled="false" stroked="true" strokeweight="1.002896pt" strokecolor="#000000">
              <v:path arrowok="t"/>
              <v:stroke dashstyle="solid"/>
            </v:shape>
            <v:line style="position:absolute" from="4421,7338" to="15629,7338" stroked="true" strokeweight=".501634pt" strokecolor="#000000">
              <v:stroke dashstyle="solid"/>
            </v:line>
            <v:line style="position:absolute" from="331,7639" to="15629,7639" stroked="true" strokeweight="1.504902pt" strokecolor="#000000">
              <v:stroke dashstyle="solid"/>
            </v:line>
            <v:line style="position:absolute" from="2041,6391" to="2041,7212" stroked="true" strokeweight="1.503787pt" strokecolor="#f4f4bf">
              <v:stroke dashstyle="solid"/>
            </v:line>
            <w10:wrap type="none"/>
          </v:group>
        </w:pict>
      </w:r>
      <w:r>
        <w:rPr>
          <w:rFonts w:ascii="Arial"/>
          <w:i/>
          <w:color w:val="66664B"/>
          <w:w w:val="95"/>
          <w:sz w:val="16"/>
        </w:rPr>
        <w:t>Garooes carried on </w:t>
      </w:r>
      <w:r>
        <w:rPr>
          <w:rFonts w:ascii="Arial"/>
          <w:i/>
          <w:color w:val="54543D"/>
          <w:w w:val="95"/>
          <w:sz w:val="16"/>
        </w:rPr>
        <w:t>deck are </w:t>
      </w:r>
      <w:r>
        <w:rPr>
          <w:rFonts w:ascii="Arial"/>
          <w:i/>
          <w:color w:val="66664B"/>
          <w:w w:val="95"/>
          <w:sz w:val="16"/>
        </w:rPr>
        <w:t>done </w:t>
      </w:r>
      <w:r>
        <w:rPr>
          <w:rFonts w:ascii="Arial"/>
          <w:i/>
          <w:color w:val="54543D"/>
          <w:w w:val="95"/>
          <w:sz w:val="16"/>
        </w:rPr>
        <w:t>so </w:t>
      </w:r>
      <w:r>
        <w:rPr>
          <w:rFonts w:ascii="Arial"/>
          <w:i/>
          <w:color w:val="66664B"/>
          <w:w w:val="95"/>
          <w:sz w:val="16"/>
        </w:rPr>
        <w:t>at the Merchant's risks</w:t>
      </w:r>
      <w:r>
        <w:rPr>
          <w:rFonts w:ascii="Arial"/>
          <w:i/>
          <w:color w:val="828264"/>
          <w:w w:val="95"/>
          <w:sz w:val="16"/>
        </w:rPr>
        <w:t>.</w:t>
      </w:r>
    </w:p>
    <w:p>
      <w:pPr>
        <w:spacing w:line="628" w:lineRule="exact" w:before="120"/>
        <w:ind w:left="128" w:right="0" w:firstLine="0"/>
        <w:jc w:val="left"/>
        <w:rPr>
          <w:rFonts w:ascii="Arial"/>
          <w:sz w:val="42"/>
        </w:rPr>
      </w:pPr>
      <w:r>
        <w:rPr/>
        <w:br w:type="column"/>
      </w:r>
      <w:r>
        <w:rPr>
          <w:rFonts w:ascii="Times New Roman"/>
          <w:color w:val="54543D"/>
          <w:spacing w:val="18"/>
          <w:w w:val="106"/>
          <w:sz w:val="31"/>
          <w:u w:val="thick" w:color="828264"/>
        </w:rPr>
        <w:t>:</w:t>
      </w:r>
      <w:r>
        <w:rPr>
          <w:rFonts w:ascii="Times New Roman"/>
          <w:color w:val="54543D"/>
          <w:w w:val="106"/>
          <w:sz w:val="31"/>
          <w:u w:val="thick" w:color="828264"/>
        </w:rPr>
        <w:t>:</w:t>
      </w:r>
      <w:r>
        <w:rPr>
          <w:rFonts w:ascii="Times New Roman"/>
          <w:color w:val="54543D"/>
          <w:sz w:val="31"/>
          <w:u w:val="thick" w:color="828264"/>
        </w:rPr>
        <w:t> </w:t>
      </w:r>
      <w:r>
        <w:rPr>
          <w:rFonts w:ascii="Times New Roman"/>
          <w:color w:val="54543D"/>
          <w:spacing w:val="15"/>
          <w:sz w:val="31"/>
          <w:u w:val="thick" w:color="828264"/>
        </w:rPr>
        <w:t> </w:t>
      </w:r>
      <w:r>
        <w:rPr>
          <w:rFonts w:ascii="Times New Roman"/>
          <w:color w:val="54543D"/>
          <w:spacing w:val="29"/>
          <w:w w:val="106"/>
          <w:sz w:val="31"/>
          <w:u w:val="thick" w:color="828264"/>
        </w:rPr>
        <w:t>!</w:t>
      </w:r>
      <w:r>
        <w:rPr>
          <w:rFonts w:ascii="Times New Roman"/>
          <w:color w:val="54543D"/>
          <w:w w:val="96"/>
          <w:sz w:val="31"/>
          <w:u w:val="thick" w:color="828264"/>
        </w:rPr>
        <w:t>1-</w:t>
      </w:r>
      <w:r>
        <w:rPr>
          <w:rFonts w:ascii="Times New Roman"/>
          <w:color w:val="54543D"/>
          <w:w w:val="96"/>
          <w:sz w:val="31"/>
        </w:rPr>
        <w:t>-</w:t>
      </w:r>
      <w:r>
        <w:rPr>
          <w:rFonts w:ascii="Times New Roman"/>
          <w:color w:val="54543D"/>
          <w:spacing w:val="-40"/>
          <w:sz w:val="31"/>
        </w:rPr>
        <w:t> </w:t>
      </w:r>
      <w:r>
        <w:rPr>
          <w:rFonts w:ascii="Times New Roman"/>
          <w:color w:val="9C9E7C"/>
          <w:spacing w:val="-63"/>
          <w:w w:val="96"/>
          <w:sz w:val="31"/>
        </w:rPr>
        <w:t>&amp;</w:t>
      </w:r>
      <w:r>
        <w:rPr>
          <w:rFonts w:ascii="Times New Roman"/>
          <w:color w:val="828264"/>
          <w:spacing w:val="-54"/>
          <w:w w:val="96"/>
          <w:sz w:val="31"/>
        </w:rPr>
        <w:t>.</w:t>
      </w:r>
      <w:r>
        <w:rPr>
          <w:rFonts w:ascii="Times New Roman"/>
          <w:color w:val="828264"/>
          <w:spacing w:val="-1"/>
          <w:w w:val="48"/>
          <w:sz w:val="31"/>
          <w:u w:val="thick" w:color="9C9E7C"/>
        </w:rPr>
        <w:t>;.</w:t>
      </w:r>
      <w:r>
        <w:rPr>
          <w:rFonts w:ascii="Times New Roman"/>
          <w:color w:val="828264"/>
          <w:spacing w:val="-31"/>
          <w:w w:val="48"/>
          <w:sz w:val="31"/>
          <w:u w:val="thick" w:color="9C9E7C"/>
        </w:rPr>
        <w:t>.</w:t>
      </w:r>
      <w:r>
        <w:rPr>
          <w:rFonts w:ascii="Times New Roman"/>
          <w:color w:val="9C9E7C"/>
          <w:spacing w:val="-109"/>
          <w:w w:val="73"/>
          <w:sz w:val="31"/>
          <w:u w:val="thick" w:color="9C9E7C"/>
        </w:rPr>
        <w:t>L</w:t>
      </w:r>
      <w:r>
        <w:rPr>
          <w:rFonts w:ascii="Times New Roman"/>
          <w:color w:val="828264"/>
          <w:spacing w:val="6"/>
          <w:w w:val="48"/>
          <w:sz w:val="31"/>
          <w:u w:val="thick" w:color="9C9E7C"/>
        </w:rPr>
        <w:t>.</w:t>
      </w:r>
      <w:r>
        <w:rPr>
          <w:rFonts w:ascii="Times New Roman"/>
          <w:emboss/>
          <w:color w:val="66664B"/>
          <w:w w:val="47"/>
          <w:sz w:val="31"/>
          <w:u w:val="thick" w:color="9C9E7C"/>
        </w:rPr>
        <w:t>.</w:t>
      </w:r>
      <w:r>
        <w:rPr>
          <w:rFonts w:ascii="Times New Roman"/>
          <w:shadow w:val="0"/>
          <w:color w:val="66664B"/>
          <w:spacing w:val="-10"/>
          <w:w w:val="47"/>
          <w:sz w:val="31"/>
          <w:u w:val="thick" w:color="9C9E7C"/>
        </w:rPr>
        <w:t>.</w:t>
      </w:r>
      <w:r>
        <w:rPr>
          <w:rFonts w:ascii="Times New Roman"/>
          <w:shadow w:val="0"/>
          <w:color w:val="9C9E7C"/>
          <w:spacing w:val="-67"/>
          <w:w w:val="73"/>
          <w:sz w:val="31"/>
          <w:u w:val="thick" w:color="9C9E7C"/>
        </w:rPr>
        <w:t>I</w:t>
      </w:r>
      <w:r>
        <w:rPr>
          <w:rFonts w:ascii="Times New Roman"/>
          <w:shadow w:val="0"/>
          <w:color w:val="66664B"/>
          <w:w w:val="47"/>
          <w:sz w:val="31"/>
          <w:u w:val="thick" w:color="9C9E7C"/>
        </w:rPr>
        <w:t>.</w:t>
      </w:r>
      <w:r>
        <w:rPr>
          <w:rFonts w:ascii="Times New Roman"/>
          <w:shadow w:val="0"/>
          <w:color w:val="66664B"/>
          <w:spacing w:val="-10"/>
          <w:w w:val="47"/>
          <w:sz w:val="31"/>
          <w:u w:val="thick" w:color="9C9E7C"/>
        </w:rPr>
        <w:t>L</w:t>
      </w:r>
      <w:r>
        <w:rPr>
          <w:rFonts w:ascii="Times New Roman"/>
          <w:shadow w:val="0"/>
          <w:color w:val="9C9E7C"/>
          <w:spacing w:val="-32"/>
          <w:w w:val="47"/>
          <w:sz w:val="31"/>
          <w:u w:val="thick" w:color="9C9E7C"/>
        </w:rPr>
        <w:t>t</w:t>
      </w:r>
      <w:r>
        <w:rPr>
          <w:rFonts w:ascii="Times New Roman"/>
          <w:shadow w:val="0"/>
          <w:color w:val="66664B"/>
          <w:spacing w:val="-6"/>
          <w:w w:val="47"/>
          <w:sz w:val="31"/>
          <w:u w:val="thick" w:color="9C9E7C"/>
        </w:rPr>
        <w:t>.</w:t>
      </w:r>
      <w:r>
        <w:rPr>
          <w:rFonts w:ascii="Times New Roman"/>
          <w:shadow w:val="0"/>
          <w:color w:val="9C9E7C"/>
          <w:spacing w:val="-92"/>
          <w:w w:val="47"/>
          <w:sz w:val="31"/>
          <w:u w:val="thick" w:color="9C9E7C"/>
        </w:rPr>
        <w:t>B</w:t>
      </w:r>
      <w:r>
        <w:rPr>
          <w:rFonts w:ascii="Times New Roman"/>
          <w:shadow w:val="0"/>
          <w:color w:val="66664B"/>
          <w:w w:val="47"/>
          <w:sz w:val="31"/>
          <w:u w:val="thick" w:color="9C9E7C"/>
        </w:rPr>
        <w:t>l.</w:t>
      </w:r>
      <w:r>
        <w:rPr>
          <w:rFonts w:ascii="Times New Roman"/>
          <w:shadow w:val="0"/>
          <w:color w:val="66664B"/>
          <w:spacing w:val="-29"/>
          <w:w w:val="47"/>
          <w:sz w:val="31"/>
          <w:u w:val="thick" w:color="9C9E7C"/>
        </w:rPr>
        <w:t>.</w:t>
      </w:r>
      <w:r>
        <w:rPr>
          <w:rFonts w:ascii="Times New Roman"/>
          <w:shadow w:val="0"/>
          <w:color w:val="66664B"/>
          <w:w w:val="47"/>
          <w:sz w:val="31"/>
          <w:u w:val="thick" w:color="9C9E7C"/>
        </w:rPr>
        <w:t>..:....</w:t>
      </w:r>
      <w:r>
        <w:rPr>
          <w:rFonts w:ascii="Times New Roman"/>
          <w:shadow w:val="0"/>
          <w:color w:val="66664B"/>
          <w:spacing w:val="8"/>
          <w:w w:val="47"/>
          <w:sz w:val="31"/>
          <w:u w:val="thick" w:color="9C9E7C"/>
        </w:rPr>
        <w:t>+</w:t>
      </w:r>
      <w:r>
        <w:rPr>
          <w:rFonts w:ascii="Times New Roman"/>
          <w:shadow/>
          <w:color w:val="9C9E7C"/>
          <w:w w:val="47"/>
          <w:sz w:val="31"/>
          <w:u w:val="thick" w:color="9C9E7C"/>
        </w:rPr>
        <w:t>-</w:t>
      </w:r>
      <w:r>
        <w:rPr>
          <w:rFonts w:ascii="Times New Roman"/>
          <w:shadow/>
          <w:color w:val="9C9E7C"/>
          <w:spacing w:val="-41"/>
          <w:sz w:val="31"/>
          <w:u w:val="thick" w:color="9C9E7C"/>
        </w:rPr>
        <w:t> </w:t>
      </w:r>
      <w:r>
        <w:rPr>
          <w:rFonts w:ascii="Times New Roman"/>
          <w:shadow w:val="0"/>
          <w:color w:val="9C9E7C"/>
          <w:spacing w:val="-37"/>
          <w:sz w:val="31"/>
        </w:rPr>
        <w:t> </w:t>
      </w:r>
      <w:r>
        <w:rPr>
          <w:rFonts w:ascii="Times New Roman"/>
          <w:shadow w:val="0"/>
          <w:color w:val="9C9E7C"/>
          <w:spacing w:val="-63"/>
          <w:w w:val="91"/>
          <w:sz w:val="31"/>
          <w:u w:val="thick" w:color="9C9E7C"/>
        </w:rPr>
        <w:t>:</w:t>
      </w:r>
      <w:r>
        <w:rPr>
          <w:rFonts w:ascii="Times New Roman"/>
          <w:shadow w:val="0"/>
          <w:color w:val="828264"/>
          <w:spacing w:val="-64"/>
          <w:w w:val="91"/>
          <w:sz w:val="31"/>
          <w:u w:val="thick" w:color="9C9E7C"/>
        </w:rPr>
        <w:t>a</w:t>
      </w:r>
      <w:r>
        <w:rPr>
          <w:rFonts w:ascii="Times New Roman"/>
          <w:shadow w:val="0"/>
          <w:color w:val="9C9E7C"/>
          <w:spacing w:val="-16"/>
          <w:w w:val="91"/>
          <w:sz w:val="31"/>
          <w:u w:val="thick" w:color="9C9E7C"/>
        </w:rPr>
        <w:t>i</w:t>
      </w:r>
      <w:r>
        <w:rPr>
          <w:rFonts w:ascii="Times New Roman"/>
          <w:shadow w:val="0"/>
          <w:color w:val="828264"/>
          <w:w w:val="91"/>
          <w:sz w:val="31"/>
          <w:u w:val="thick" w:color="9C9E7C"/>
        </w:rPr>
        <w:t>.</w:t>
      </w:r>
      <w:r>
        <w:rPr>
          <w:rFonts w:ascii="Times New Roman"/>
          <w:shadow w:val="0"/>
          <w:color w:val="828264"/>
          <w:sz w:val="31"/>
          <w:u w:val="thick" w:color="9C9E7C"/>
        </w:rPr>
        <w:t> </w:t>
      </w:r>
      <w:r>
        <w:rPr>
          <w:rFonts w:ascii="Times New Roman"/>
          <w:shadow w:val="0"/>
          <w:color w:val="828264"/>
          <w:spacing w:val="-30"/>
          <w:sz w:val="31"/>
          <w:u w:val="thick" w:color="9C9E7C"/>
        </w:rPr>
        <w:t> </w:t>
      </w:r>
      <w:r>
        <w:rPr>
          <w:rFonts w:ascii="Times New Roman"/>
          <w:shadow w:val="0"/>
          <w:color w:val="66664B"/>
          <w:w w:val="67"/>
          <w:sz w:val="31"/>
          <w:u w:val="thick" w:color="9C9E7C"/>
        </w:rPr>
        <w:t>_;,</w:t>
      </w:r>
      <w:r>
        <w:rPr>
          <w:rFonts w:ascii="Times New Roman"/>
          <w:shadow w:val="0"/>
          <w:color w:val="66664B"/>
          <w:spacing w:val="-63"/>
          <w:w w:val="67"/>
          <w:sz w:val="31"/>
          <w:u w:val="thick" w:color="9C9E7C"/>
        </w:rPr>
        <w:t>_</w:t>
      </w:r>
      <w:r>
        <w:rPr>
          <w:rFonts w:ascii="Times New Roman"/>
          <w:shadow w:val="0"/>
          <w:color w:val="9C9E7C"/>
          <w:spacing w:val="-4"/>
          <w:w w:val="67"/>
          <w:sz w:val="31"/>
          <w:u w:val="thick" w:color="9C9E7C"/>
        </w:rPr>
        <w:t>-</w:t>
      </w:r>
      <w:r>
        <w:rPr>
          <w:rFonts w:ascii="Times New Roman"/>
          <w:shadow w:val="0"/>
          <w:color w:val="66664B"/>
          <w:spacing w:val="-26"/>
          <w:w w:val="104"/>
          <w:sz w:val="31"/>
          <w:u w:val="thick" w:color="9C9E7C"/>
        </w:rPr>
        <w:t>_</w:t>
      </w:r>
      <w:r>
        <w:rPr>
          <w:rFonts w:ascii="Times New Roman"/>
          <w:shadow w:val="0"/>
          <w:color w:val="66664B"/>
          <w:w w:val="37"/>
          <w:sz w:val="31"/>
          <w:u w:val="thick" w:color="9C9E7C"/>
        </w:rPr>
        <w:t>........,,,</w:t>
      </w:r>
      <w:r>
        <w:rPr>
          <w:rFonts w:ascii="Times New Roman"/>
          <w:shadow w:val="0"/>
          <w:color w:val="66664B"/>
          <w:spacing w:val="-23"/>
          <w:w w:val="37"/>
          <w:sz w:val="31"/>
          <w:u w:val="thick" w:color="9C9E7C"/>
        </w:rPr>
        <w:t>;</w:t>
      </w:r>
      <w:r>
        <w:rPr>
          <w:rFonts w:ascii="Times New Roman"/>
          <w:shadow w:val="0"/>
          <w:color w:val="66664B"/>
          <w:spacing w:val="-45"/>
          <w:w w:val="76"/>
          <w:sz w:val="31"/>
          <w:u w:val="thick" w:color="9C9E7C"/>
        </w:rPr>
        <w:t>,</w:t>
      </w:r>
      <w:r>
        <w:rPr>
          <w:rFonts w:ascii="Times New Roman"/>
          <w:shadow w:val="0"/>
          <w:color w:val="9C9E7C"/>
          <w:spacing w:val="-35"/>
          <w:w w:val="76"/>
          <w:sz w:val="31"/>
          <w:u w:val="thick" w:color="9C9E7C"/>
        </w:rPr>
        <w:t>r</w:t>
      </w:r>
      <w:r>
        <w:rPr>
          <w:rFonts w:ascii="Times New Roman"/>
          <w:shadow w:val="0"/>
          <w:color w:val="66664B"/>
          <w:spacing w:val="-13"/>
          <w:w w:val="76"/>
          <w:sz w:val="31"/>
          <w:u w:val="thick" w:color="9C9E7C"/>
        </w:rPr>
        <w:t>_</w:t>
      </w:r>
      <w:r>
        <w:rPr>
          <w:rFonts w:ascii="Times New Roman"/>
          <w:shadow w:val="0"/>
          <w:color w:val="66664B"/>
          <w:spacing w:val="-2"/>
          <w:w w:val="53"/>
          <w:sz w:val="31"/>
          <w:u w:val="thick" w:color="9C9E7C"/>
        </w:rPr>
        <w:t>-</w:t>
      </w:r>
      <w:r>
        <w:rPr>
          <w:rFonts w:ascii="Times New Roman"/>
          <w:shadow w:val="0"/>
          <w:color w:val="9C9E7C"/>
          <w:spacing w:val="-45"/>
          <w:w w:val="53"/>
          <w:sz w:val="31"/>
          <w:u w:val="thick" w:color="9C9E7C"/>
        </w:rPr>
        <w:t>l</w:t>
      </w:r>
      <w:r>
        <w:rPr>
          <w:rFonts w:ascii="Times New Roman"/>
          <w:shadow w:val="0"/>
          <w:color w:val="66664B"/>
          <w:w w:val="53"/>
          <w:sz w:val="31"/>
          <w:u w:val="thick" w:color="9C9E7C"/>
        </w:rPr>
        <w:t>t.</w:t>
      </w:r>
      <w:r>
        <w:rPr>
          <w:rFonts w:ascii="Times New Roman"/>
          <w:shadow w:val="0"/>
          <w:color w:val="66664B"/>
          <w:spacing w:val="-27"/>
          <w:w w:val="53"/>
          <w:sz w:val="31"/>
          <w:u w:val="thick" w:color="9C9E7C"/>
        </w:rPr>
        <w:t>.</w:t>
      </w:r>
      <w:r>
        <w:rPr>
          <w:rFonts w:ascii="Times New Roman"/>
          <w:shadow w:val="0"/>
          <w:color w:val="66664B"/>
          <w:w w:val="36"/>
          <w:sz w:val="31"/>
          <w:u w:val="thick" w:color="9C9E7C"/>
        </w:rPr>
        <w:t>,.....</w:t>
      </w:r>
      <w:r>
        <w:rPr>
          <w:rFonts w:ascii="Times New Roman"/>
          <w:shadow w:val="0"/>
          <w:color w:val="66664B"/>
          <w:spacing w:val="-12"/>
          <w:w w:val="36"/>
          <w:sz w:val="31"/>
          <w:u w:val="thick" w:color="9C9E7C"/>
        </w:rPr>
        <w:t>.</w:t>
      </w:r>
      <w:r>
        <w:rPr>
          <w:rFonts w:ascii="Times New Roman"/>
          <w:shadow w:val="0"/>
          <w:color w:val="9C9E7C"/>
          <w:spacing w:val="-26"/>
          <w:w w:val="36"/>
          <w:sz w:val="31"/>
          <w:u w:val="thick" w:color="9C9E7C"/>
        </w:rPr>
        <w:t>(</w:t>
      </w:r>
      <w:r>
        <w:rPr>
          <w:rFonts w:ascii="Times New Roman"/>
          <w:shadow w:val="0"/>
          <w:color w:val="66664B"/>
          <w:w w:val="36"/>
          <w:sz w:val="31"/>
          <w:u w:val="thick" w:color="9C9E7C"/>
        </w:rPr>
        <w:t>,,.</w:t>
      </w:r>
      <w:r>
        <w:rPr>
          <w:rFonts w:ascii="Times New Roman"/>
          <w:shadow w:val="0"/>
          <w:color w:val="66664B"/>
          <w:spacing w:val="-21"/>
          <w:w w:val="36"/>
          <w:sz w:val="31"/>
          <w:u w:val="thick" w:color="9C9E7C"/>
        </w:rPr>
        <w:t>_</w:t>
      </w:r>
      <w:r>
        <w:rPr>
          <w:rFonts w:ascii="Times New Roman"/>
          <w:shadow w:val="0"/>
          <w:color w:val="66664B"/>
          <w:w w:val="49"/>
          <w:sz w:val="31"/>
          <w:u w:val="thick" w:color="9C9E7C"/>
        </w:rPr>
        <w:t>.</w:t>
      </w:r>
      <w:r>
        <w:rPr>
          <w:rFonts w:ascii="Times New Roman"/>
          <w:shadow w:val="0"/>
          <w:color w:val="66664B"/>
          <w:spacing w:val="-24"/>
          <w:w w:val="49"/>
          <w:sz w:val="31"/>
          <w:u w:val="thick" w:color="9C9E7C"/>
        </w:rPr>
        <w:t>.</w:t>
      </w:r>
      <w:r>
        <w:rPr>
          <w:rFonts w:ascii="Times New Roman"/>
          <w:shadow w:val="0"/>
          <w:color w:val="9C9E7C"/>
          <w:spacing w:val="-97"/>
          <w:w w:val="49"/>
          <w:sz w:val="55"/>
          <w:u w:val="thick" w:color="9C9E7C"/>
        </w:rPr>
        <w:t>c</w:t>
      </w:r>
      <w:r>
        <w:rPr>
          <w:rFonts w:ascii="Times New Roman"/>
          <w:shadow w:val="0"/>
          <w:color w:val="66664B"/>
          <w:w w:val="49"/>
          <w:sz w:val="31"/>
          <w:u w:val="thick" w:color="9C9E7C"/>
        </w:rPr>
        <w:t>...</w:t>
      </w:r>
      <w:r>
        <w:rPr>
          <w:rFonts w:ascii="Times New Roman"/>
          <w:shadow w:val="0"/>
          <w:color w:val="66664B"/>
          <w:spacing w:val="-13"/>
          <w:sz w:val="31"/>
          <w:u w:val="thick" w:color="9C9E7C"/>
        </w:rPr>
        <w:t> </w:t>
      </w:r>
      <w:r>
        <w:rPr>
          <w:rFonts w:ascii="Times New Roman"/>
          <w:shadow w:val="0"/>
          <w:color w:val="66664B"/>
          <w:spacing w:val="-11"/>
          <w:sz w:val="31"/>
        </w:rPr>
        <w:t> </w:t>
      </w:r>
      <w:r>
        <w:rPr>
          <w:rFonts w:ascii="Arial"/>
          <w:shadow w:val="0"/>
          <w:color w:val="828264"/>
          <w:w w:val="62"/>
          <w:sz w:val="42"/>
          <w:u w:val="double" w:color="66664B"/>
        </w:rPr>
        <w:t>L</w:t>
      </w:r>
      <w:r>
        <w:rPr>
          <w:rFonts w:ascii="Arial"/>
          <w:shadow w:val="0"/>
          <w:color w:val="828264"/>
          <w:spacing w:val="1"/>
          <w:w w:val="100"/>
          <w:sz w:val="42"/>
        </w:rPr>
        <w:t> </w:t>
      </w:r>
      <w:r>
        <w:rPr>
          <w:rFonts w:ascii="Arial"/>
          <w:shadow w:val="0"/>
          <w:color w:val="66664B"/>
          <w:spacing w:val="-11"/>
          <w:w w:val="27"/>
          <w:sz w:val="21"/>
        </w:rPr>
        <w:t>,</w:t>
      </w:r>
      <w:r>
        <w:rPr>
          <w:rFonts w:ascii="Arial"/>
          <w:shadow w:val="0"/>
          <w:color w:val="66664B"/>
          <w:spacing w:val="-21"/>
          <w:w w:val="27"/>
          <w:sz w:val="42"/>
        </w:rPr>
        <w:t>.</w:t>
      </w:r>
      <w:r>
        <w:rPr>
          <w:rFonts w:ascii="Arial"/>
          <w:shadow w:val="0"/>
          <w:color w:val="66664B"/>
          <w:spacing w:val="1"/>
          <w:w w:val="27"/>
          <w:sz w:val="21"/>
        </w:rPr>
        <w:t>-</w:t>
      </w:r>
      <w:r>
        <w:rPr>
          <w:rFonts w:ascii="Arial"/>
          <w:shadow w:val="0"/>
          <w:color w:val="66664B"/>
          <w:w w:val="27"/>
          <w:sz w:val="42"/>
          <w:u w:val="thick" w:color="54543D"/>
        </w:rPr>
        <w:t>.</w:t>
      </w:r>
      <w:r>
        <w:rPr>
          <w:rFonts w:ascii="Arial"/>
          <w:shadow w:val="0"/>
          <w:color w:val="66664B"/>
          <w:spacing w:val="-75"/>
          <w:sz w:val="42"/>
          <w:u w:val="thick" w:color="54543D"/>
        </w:rPr>
        <w:t> </w:t>
      </w:r>
    </w:p>
    <w:p>
      <w:pPr>
        <w:tabs>
          <w:tab w:pos="2593" w:val="left" w:leader="none"/>
          <w:tab w:pos="3039" w:val="left" w:leader="none"/>
        </w:tabs>
        <w:spacing w:line="464" w:lineRule="exact" w:before="0"/>
        <w:ind w:left="1717" w:right="0" w:firstLine="0"/>
        <w:jc w:val="left"/>
        <w:rPr>
          <w:rFonts w:ascii="Times New Roman"/>
          <w:sz w:val="43"/>
        </w:rPr>
      </w:pPr>
      <w:r>
        <w:rPr>
          <w:rFonts w:ascii="Times New Roman"/>
          <w:color w:val="9C9E7C"/>
          <w:sz w:val="28"/>
        </w:rPr>
        <w:t>'Q..,;</w:t>
      </w:r>
      <w:r>
        <w:rPr>
          <w:rFonts w:ascii="Times New Roman"/>
          <w:color w:val="9C9E7C"/>
          <w:spacing w:val="-44"/>
          <w:sz w:val="28"/>
        </w:rPr>
        <w:t> </w:t>
      </w:r>
      <w:r>
        <w:rPr>
          <w:rFonts w:ascii="Arial"/>
          <w:color w:val="9C9E7C"/>
          <w:sz w:val="28"/>
        </w:rPr>
        <w:t>1</w:t>
        <w:tab/>
      </w:r>
      <w:r>
        <w:rPr>
          <w:rFonts w:ascii="Times New Roman"/>
          <w:color w:val="9C9E7C"/>
          <w:w w:val="175"/>
          <w:sz w:val="43"/>
        </w:rPr>
        <w:t>l</w:t>
        <w:tab/>
        <w:t>.</w:t>
      </w:r>
    </w:p>
    <w:p>
      <w:pPr>
        <w:pStyle w:val="BodyText"/>
        <w:rPr>
          <w:rFonts w:ascii="Times New Roman"/>
          <w:sz w:val="24"/>
        </w:rPr>
      </w:pPr>
      <w:r>
        <w:rPr/>
        <w:br w:type="column"/>
      </w:r>
      <w:r>
        <w:rPr>
          <w:rFonts w:ascii="Times New Roman"/>
          <w:sz w:val="24"/>
        </w:rPr>
      </w:r>
    </w:p>
    <w:p>
      <w:pPr>
        <w:tabs>
          <w:tab w:pos="722" w:val="left" w:leader="none"/>
          <w:tab w:pos="1043" w:val="left" w:leader="none"/>
          <w:tab w:pos="1364" w:val="left" w:leader="none"/>
        </w:tabs>
        <w:spacing w:before="161"/>
        <w:ind w:left="75" w:right="0" w:firstLine="0"/>
        <w:jc w:val="left"/>
        <w:rPr>
          <w:rFonts w:ascii="Arial" w:hAnsi="Arial"/>
          <w:sz w:val="21"/>
        </w:rPr>
      </w:pPr>
      <w:r>
        <w:rPr>
          <w:rFonts w:ascii="Arial" w:hAnsi="Arial"/>
          <w:color w:val="66664B"/>
          <w:w w:val="35"/>
          <w:sz w:val="21"/>
          <w:u w:val="thick" w:color="54543D"/>
        </w:rPr>
        <w:t>+--  </w:t>
      </w:r>
      <w:r>
        <w:rPr>
          <w:rFonts w:ascii="Arial" w:hAnsi="Arial"/>
          <w:color w:val="66664B"/>
          <w:w w:val="35"/>
          <w:sz w:val="21"/>
        </w:rPr>
        <w:t>        </w:t>
      </w:r>
      <w:r>
        <w:rPr>
          <w:rFonts w:ascii="Arial" w:hAnsi="Arial"/>
          <w:color w:val="66664B"/>
          <w:spacing w:val="10"/>
          <w:w w:val="35"/>
          <w:sz w:val="21"/>
        </w:rPr>
        <w:t> </w:t>
      </w:r>
      <w:r>
        <w:rPr>
          <w:rFonts w:ascii="Arial" w:hAnsi="Arial"/>
          <w:color w:val="3B3816"/>
          <w:w w:val="35"/>
          <w:sz w:val="21"/>
          <w:u w:val="thick" w:color="54543D"/>
        </w:rPr>
        <w:t>-</w:t>
      </w:r>
      <w:r>
        <w:rPr>
          <w:rFonts w:ascii="Arial" w:hAnsi="Arial"/>
          <w:color w:val="3B3816"/>
          <w:w w:val="35"/>
          <w:sz w:val="21"/>
        </w:rPr>
        <w:tab/>
      </w:r>
      <w:r>
        <w:rPr>
          <w:rFonts w:ascii="Arial" w:hAnsi="Arial"/>
          <w:color w:val="54543D"/>
          <w:w w:val="35"/>
          <w:sz w:val="21"/>
          <w:u w:val="thick" w:color="54543D"/>
        </w:rPr>
        <w:t>-</w:t>
      </w:r>
      <w:r>
        <w:rPr>
          <w:rFonts w:ascii="Arial" w:hAnsi="Arial"/>
          <w:color w:val="54543D"/>
          <w:w w:val="35"/>
          <w:sz w:val="21"/>
        </w:rPr>
        <w:tab/>
      </w:r>
      <w:r>
        <w:rPr>
          <w:rFonts w:ascii="Arial" w:hAnsi="Arial"/>
          <w:color w:val="54543D"/>
          <w:w w:val="35"/>
          <w:sz w:val="21"/>
          <w:u w:val="thick" w:color="54543D"/>
        </w:rPr>
        <w:t>-</w:t>
      </w:r>
      <w:r>
        <w:rPr>
          <w:rFonts w:ascii="Arial" w:hAnsi="Arial"/>
          <w:color w:val="54543D"/>
          <w:w w:val="35"/>
          <w:sz w:val="21"/>
        </w:rPr>
        <w:tab/>
      </w:r>
      <w:r>
        <w:rPr>
          <w:rFonts w:ascii="Arial" w:hAnsi="Arial"/>
          <w:color w:val="54543D"/>
          <w:w w:val="35"/>
          <w:sz w:val="21"/>
          <w:u w:val="thick" w:color="54543D"/>
        </w:rPr>
        <w:t>­</w:t>
      </w:r>
      <w:r>
        <w:rPr>
          <w:rFonts w:ascii="Arial" w:hAnsi="Arial"/>
          <w:color w:val="54543D"/>
          <w:spacing w:val="25"/>
          <w:sz w:val="21"/>
          <w:u w:val="thick" w:color="54543D"/>
        </w:rPr>
        <w:t> </w:t>
      </w:r>
    </w:p>
    <w:p>
      <w:pPr>
        <w:spacing w:after="0"/>
        <w:jc w:val="left"/>
        <w:rPr>
          <w:rFonts w:ascii="Arial" w:hAnsi="Arial"/>
          <w:sz w:val="21"/>
        </w:rPr>
        <w:sectPr>
          <w:type w:val="continuous"/>
          <w:pgSz w:w="15840" w:h="12240" w:orient="landscape"/>
          <w:pgMar w:top="500" w:bottom="280" w:left="220" w:right="360"/>
          <w:cols w:num="3" w:equalWidth="0">
            <w:col w:w="7730" w:space="1288"/>
            <w:col w:w="4630" w:space="40"/>
            <w:col w:w="1572"/>
          </w:cols>
        </w:sectPr>
      </w:pPr>
    </w:p>
    <w:p>
      <w:pPr>
        <w:pStyle w:val="BodyText"/>
        <w:spacing w:before="1"/>
        <w:rPr>
          <w:rFonts w:ascii="Arial"/>
          <w:sz w:val="25"/>
        </w:rPr>
      </w:pPr>
    </w:p>
    <w:p>
      <w:pPr>
        <w:spacing w:before="0"/>
        <w:ind w:left="836" w:right="0" w:firstLine="0"/>
        <w:jc w:val="left"/>
        <w:rPr>
          <w:rFonts w:ascii="Arial" w:hAnsi="Arial"/>
          <w:b/>
          <w:sz w:val="22"/>
        </w:rPr>
      </w:pPr>
      <w:r>
        <w:rPr>
          <w:rFonts w:ascii="Arial" w:hAnsi="Arial"/>
          <w:b/>
          <w:color w:val="3F4236"/>
          <w:spacing w:val="-8"/>
          <w:w w:val="90"/>
          <w:sz w:val="22"/>
        </w:rPr>
        <w:t>N</w:t>
      </w:r>
      <w:r>
        <w:rPr>
          <w:rFonts w:ascii="Arial" w:hAnsi="Arial"/>
          <w:b/>
          <w:color w:val="66664B"/>
          <w:spacing w:val="-8"/>
          <w:w w:val="90"/>
          <w:sz w:val="22"/>
        </w:rPr>
        <w:t>° </w:t>
      </w:r>
      <w:r>
        <w:rPr>
          <w:rFonts w:ascii="Arial" w:hAnsi="Arial"/>
          <w:b/>
          <w:color w:val="3F4236"/>
          <w:w w:val="90"/>
          <w:sz w:val="22"/>
        </w:rPr>
        <w:t>COLIS</w:t>
      </w:r>
    </w:p>
    <w:p>
      <w:pPr>
        <w:spacing w:before="48"/>
        <w:ind w:left="863" w:right="0" w:firstLine="0"/>
        <w:jc w:val="left"/>
        <w:rPr>
          <w:rFonts w:ascii="Arial"/>
          <w:b/>
          <w:i/>
          <w:sz w:val="22"/>
        </w:rPr>
      </w:pPr>
      <w:r>
        <w:rPr>
          <w:rFonts w:ascii="Arial"/>
          <w:b/>
          <w:i/>
          <w:color w:val="3F4236"/>
          <w:w w:val="80"/>
          <w:sz w:val="22"/>
        </w:rPr>
        <w:t>PACK </w:t>
      </w:r>
      <w:r>
        <w:rPr>
          <w:rFonts w:ascii="Arial"/>
          <w:b/>
          <w:i/>
          <w:color w:val="3F4236"/>
          <w:spacing w:val="-6"/>
          <w:w w:val="80"/>
          <w:sz w:val="22"/>
        </w:rPr>
        <w:t>NO.</w:t>
      </w:r>
    </w:p>
    <w:p>
      <w:pPr>
        <w:pStyle w:val="BodyText"/>
        <w:spacing w:before="4"/>
        <w:rPr>
          <w:rFonts w:ascii="Arial"/>
          <w:b/>
          <w:i/>
          <w:sz w:val="24"/>
        </w:rPr>
      </w:pPr>
      <w:r>
        <w:rPr/>
        <w:br w:type="column"/>
      </w:r>
      <w:r>
        <w:rPr>
          <w:rFonts w:ascii="Arial"/>
          <w:b/>
          <w:i/>
          <w:sz w:val="24"/>
        </w:rPr>
      </w:r>
    </w:p>
    <w:p>
      <w:pPr>
        <w:spacing w:before="0"/>
        <w:ind w:left="623" w:right="0" w:firstLine="0"/>
        <w:jc w:val="left"/>
        <w:rPr>
          <w:rFonts w:ascii="Courier New"/>
          <w:sz w:val="27"/>
        </w:rPr>
      </w:pPr>
      <w:r>
        <w:rPr>
          <w:rFonts w:ascii="Courier New"/>
          <w:color w:val="3F4236"/>
          <w:w w:val="60"/>
          <w:sz w:val="27"/>
        </w:rPr>
        <w:t>OTE</w:t>
      </w:r>
    </w:p>
    <w:p>
      <w:pPr>
        <w:spacing w:before="3"/>
        <w:ind w:left="616" w:right="0" w:firstLine="0"/>
        <w:jc w:val="left"/>
        <w:rPr>
          <w:rFonts w:ascii="Arial"/>
          <w:i/>
          <w:sz w:val="22"/>
        </w:rPr>
      </w:pPr>
      <w:r>
        <w:rPr>
          <w:rFonts w:ascii="Arial"/>
          <w:i/>
          <w:color w:val="3F4236"/>
          <w:w w:val="65"/>
          <w:sz w:val="22"/>
        </w:rPr>
        <w:t>QTY</w:t>
      </w:r>
    </w:p>
    <w:p>
      <w:pPr>
        <w:pStyle w:val="BodyText"/>
        <w:spacing w:before="8"/>
        <w:rPr>
          <w:rFonts w:ascii="Arial"/>
          <w:i/>
          <w:sz w:val="34"/>
        </w:rPr>
      </w:pPr>
      <w:r>
        <w:rPr/>
        <w:br w:type="column"/>
      </w:r>
      <w:r>
        <w:rPr>
          <w:rFonts w:ascii="Arial"/>
          <w:i/>
          <w:sz w:val="34"/>
        </w:rPr>
      </w:r>
    </w:p>
    <w:p>
      <w:pPr>
        <w:spacing w:before="0"/>
        <w:ind w:left="836" w:right="0" w:firstLine="0"/>
        <w:jc w:val="left"/>
        <w:rPr>
          <w:rFonts w:ascii="Arial"/>
          <w:b/>
          <w:sz w:val="22"/>
        </w:rPr>
      </w:pPr>
      <w:r>
        <w:rPr>
          <w:rFonts w:ascii="Arial"/>
          <w:b/>
          <w:color w:val="3F4236"/>
          <w:w w:val="75"/>
          <w:sz w:val="22"/>
        </w:rPr>
        <w:t>DESCRIPTION</w:t>
      </w:r>
    </w:p>
    <w:p>
      <w:pPr>
        <w:spacing w:before="168"/>
        <w:ind w:left="777" w:right="0" w:firstLine="0"/>
        <w:jc w:val="center"/>
        <w:rPr>
          <w:rFonts w:ascii="Arial"/>
          <w:b/>
          <w:sz w:val="22"/>
        </w:rPr>
      </w:pPr>
      <w:r>
        <w:rPr/>
        <w:br w:type="column"/>
      </w:r>
      <w:r>
        <w:rPr>
          <w:rFonts w:ascii="Arial"/>
          <w:b/>
          <w:color w:val="3F4236"/>
          <w:w w:val="90"/>
          <w:sz w:val="22"/>
        </w:rPr>
        <w:t>DIMENSIONS</w:t>
      </w:r>
    </w:p>
    <w:p>
      <w:pPr>
        <w:spacing w:before="25"/>
        <w:ind w:left="836" w:right="0" w:firstLine="0"/>
        <w:jc w:val="center"/>
        <w:rPr>
          <w:rFonts w:ascii="Times New Roman"/>
          <w:b/>
          <w:sz w:val="17"/>
        </w:rPr>
      </w:pPr>
      <w:r>
        <w:rPr>
          <w:rFonts w:ascii="Times New Roman"/>
          <w:b/>
          <w:color w:val="54543D"/>
          <w:w w:val="70"/>
          <w:sz w:val="17"/>
        </w:rPr>
        <w:t>LONGUEUR X </w:t>
      </w:r>
      <w:r>
        <w:rPr>
          <w:rFonts w:ascii="Times New Roman"/>
          <w:b/>
          <w:color w:val="3F4236"/>
          <w:w w:val="70"/>
          <w:sz w:val="17"/>
        </w:rPr>
        <w:t>LARGEUR </w:t>
      </w:r>
      <w:r>
        <w:rPr>
          <w:rFonts w:ascii="Times New Roman"/>
          <w:b/>
          <w:color w:val="54543D"/>
          <w:w w:val="70"/>
          <w:sz w:val="17"/>
        </w:rPr>
        <w:t>X </w:t>
      </w:r>
      <w:r>
        <w:rPr>
          <w:rFonts w:ascii="Times New Roman"/>
          <w:b/>
          <w:color w:val="3F4236"/>
          <w:w w:val="70"/>
          <w:sz w:val="17"/>
        </w:rPr>
        <w:t>HAUTEUR</w:t>
      </w:r>
    </w:p>
    <w:p>
      <w:pPr>
        <w:spacing w:before="4"/>
        <w:ind w:left="837" w:right="0" w:firstLine="0"/>
        <w:jc w:val="center"/>
        <w:rPr>
          <w:rFonts w:ascii="Arial"/>
          <w:i/>
          <w:sz w:val="16"/>
        </w:rPr>
      </w:pPr>
      <w:r>
        <w:rPr>
          <w:rFonts w:ascii="Arial"/>
          <w:i/>
          <w:color w:val="54543D"/>
          <w:w w:val="90"/>
          <w:sz w:val="16"/>
        </w:rPr>
        <w:t>LENGHT </w:t>
      </w:r>
      <w:r>
        <w:rPr>
          <w:rFonts w:ascii="Arial"/>
          <w:i/>
          <w:color w:val="3F4236"/>
          <w:w w:val="90"/>
          <w:sz w:val="16"/>
        </w:rPr>
        <w:t>X </w:t>
      </w:r>
      <w:r>
        <w:rPr>
          <w:rFonts w:ascii="Arial"/>
          <w:i/>
          <w:color w:val="54543D"/>
          <w:w w:val="90"/>
          <w:sz w:val="16"/>
        </w:rPr>
        <w:t>WIDTH X HEIGHT</w:t>
      </w:r>
    </w:p>
    <w:p>
      <w:pPr>
        <w:spacing w:line="228" w:lineRule="auto" w:before="178"/>
        <w:ind w:left="334" w:right="-3" w:firstLine="60"/>
        <w:jc w:val="left"/>
        <w:rPr>
          <w:rFonts w:ascii="Arial"/>
          <w:b/>
          <w:sz w:val="22"/>
        </w:rPr>
      </w:pPr>
      <w:r>
        <w:rPr/>
        <w:br w:type="column"/>
      </w:r>
      <w:r>
        <w:rPr>
          <w:rFonts w:ascii="Arial"/>
          <w:b/>
          <w:color w:val="3F4236"/>
          <w:w w:val="85"/>
          <w:sz w:val="22"/>
        </w:rPr>
        <w:t>POIDS </w:t>
      </w:r>
      <w:r>
        <w:rPr>
          <w:rFonts w:ascii="Arial"/>
          <w:b/>
          <w:i/>
          <w:color w:val="3F4236"/>
          <w:spacing w:val="-1"/>
          <w:w w:val="75"/>
          <w:sz w:val="22"/>
        </w:rPr>
        <w:t>WEIGHT </w:t>
      </w:r>
      <w:r>
        <w:rPr>
          <w:rFonts w:ascii="Arial"/>
          <w:b/>
          <w:color w:val="3F4236"/>
          <w:w w:val="95"/>
          <w:sz w:val="22"/>
        </w:rPr>
        <w:t>KG/</w:t>
      </w:r>
      <w:r>
        <w:rPr>
          <w:rFonts w:ascii="Arial"/>
          <w:b/>
          <w:color w:val="3F4236"/>
          <w:spacing w:val="-38"/>
          <w:w w:val="95"/>
          <w:sz w:val="22"/>
        </w:rPr>
        <w:t> </w:t>
      </w:r>
      <w:r>
        <w:rPr>
          <w:rFonts w:ascii="Arial"/>
          <w:b/>
          <w:color w:val="3F4236"/>
          <w:w w:val="95"/>
          <w:sz w:val="22"/>
        </w:rPr>
        <w:t>LB</w:t>
      </w:r>
    </w:p>
    <w:p>
      <w:pPr>
        <w:spacing w:line="277" w:lineRule="exact" w:before="1"/>
        <w:ind w:left="314" w:right="0" w:firstLine="0"/>
        <w:jc w:val="left"/>
        <w:rPr>
          <w:rFonts w:ascii="Courier New"/>
          <w:sz w:val="28"/>
        </w:rPr>
      </w:pPr>
      <w:r>
        <w:rPr/>
        <w:br w:type="column"/>
      </w:r>
      <w:r>
        <w:rPr>
          <w:rFonts w:ascii="Courier New"/>
          <w:color w:val="3F4236"/>
          <w:w w:val="75"/>
          <w:sz w:val="28"/>
        </w:rPr>
        <w:t>CONTENEUR</w:t>
      </w:r>
    </w:p>
    <w:p>
      <w:pPr>
        <w:spacing w:line="213" w:lineRule="exact" w:before="0"/>
        <w:ind w:left="331" w:right="0" w:firstLine="0"/>
        <w:jc w:val="left"/>
        <w:rPr>
          <w:rFonts w:ascii="Arial"/>
          <w:i/>
          <w:sz w:val="22"/>
        </w:rPr>
      </w:pPr>
      <w:r>
        <w:rPr>
          <w:rFonts w:ascii="Arial"/>
          <w:i/>
          <w:color w:val="3F4236"/>
          <w:w w:val="85"/>
          <w:sz w:val="22"/>
        </w:rPr>
        <w:t>CONTAINER</w:t>
      </w:r>
    </w:p>
    <w:p>
      <w:pPr>
        <w:tabs>
          <w:tab w:pos="1023" w:val="left" w:leader="none"/>
        </w:tabs>
        <w:spacing w:line="237" w:lineRule="exact" w:before="48"/>
        <w:ind w:left="255" w:right="0" w:firstLine="0"/>
        <w:jc w:val="left"/>
        <w:rPr>
          <w:rFonts w:ascii="Arial"/>
          <w:b/>
          <w:sz w:val="22"/>
        </w:rPr>
      </w:pPr>
      <w:r>
        <w:rPr>
          <w:rFonts w:ascii="Arial"/>
          <w:b/>
          <w:color w:val="3F4236"/>
          <w:w w:val="90"/>
          <w:sz w:val="22"/>
        </w:rPr>
        <w:t>PLEIN</w:t>
        <w:tab/>
        <w:t>VIDE</w:t>
      </w:r>
    </w:p>
    <w:p>
      <w:pPr>
        <w:spacing w:line="237" w:lineRule="exact" w:before="0"/>
        <w:ind w:left="312" w:right="0" w:firstLine="0"/>
        <w:jc w:val="left"/>
        <w:rPr>
          <w:rFonts w:ascii="Arial"/>
          <w:b/>
          <w:i/>
          <w:sz w:val="22"/>
        </w:rPr>
      </w:pPr>
      <w:r>
        <w:rPr>
          <w:rFonts w:ascii="Arial"/>
          <w:b/>
          <w:i/>
          <w:color w:val="3F4236"/>
          <w:w w:val="85"/>
          <w:sz w:val="22"/>
        </w:rPr>
        <w:t>FULL EMPTY</w:t>
      </w:r>
    </w:p>
    <w:p>
      <w:pPr>
        <w:spacing w:before="111"/>
        <w:ind w:left="52" w:right="0" w:firstLine="0"/>
        <w:jc w:val="center"/>
        <w:rPr>
          <w:rFonts w:ascii="Courier New"/>
          <w:sz w:val="28"/>
        </w:rPr>
      </w:pPr>
      <w:r>
        <w:rPr/>
        <w:br w:type="column"/>
      </w:r>
      <w:r>
        <w:rPr>
          <w:rFonts w:ascii="Courier New"/>
          <w:color w:val="3F4236"/>
          <w:w w:val="75"/>
          <w:sz w:val="28"/>
        </w:rPr>
        <w:t>TRANSPORT</w:t>
      </w:r>
    </w:p>
    <w:p>
      <w:pPr>
        <w:spacing w:line="267" w:lineRule="exact" w:before="93"/>
        <w:ind w:left="63" w:right="0" w:firstLine="0"/>
        <w:jc w:val="center"/>
        <w:rPr>
          <w:rFonts w:ascii="Times New Roman" w:hAnsi="Times New Roman"/>
          <w:sz w:val="23"/>
        </w:rPr>
      </w:pPr>
      <w:r>
        <w:rPr>
          <w:rFonts w:ascii="Times New Roman" w:hAnsi="Times New Roman"/>
          <w:b/>
          <w:color w:val="3F4236"/>
          <w:w w:val="70"/>
          <w:sz w:val="24"/>
        </w:rPr>
        <w:t>S ·PlAli </w:t>
      </w:r>
      <w:r>
        <w:rPr>
          <w:rFonts w:ascii="Times New Roman" w:hAnsi="Times New Roman"/>
          <w:b/>
          <w:color w:val="3F4236"/>
          <w:spacing w:val="9"/>
          <w:w w:val="70"/>
          <w:sz w:val="24"/>
        </w:rPr>
        <w:t> </w:t>
      </w:r>
      <w:r>
        <w:rPr>
          <w:rFonts w:ascii="Times New Roman" w:hAnsi="Times New Roman"/>
          <w:color w:val="3F4236"/>
          <w:spacing w:val="-9"/>
          <w:w w:val="70"/>
          <w:sz w:val="23"/>
        </w:rPr>
        <w:t>PlA!i-S</w:t>
      </w:r>
      <w:r>
        <w:rPr>
          <w:rFonts w:ascii="Times New Roman" w:hAnsi="Times New Roman"/>
          <w:color w:val="66664B"/>
          <w:spacing w:val="-9"/>
          <w:w w:val="70"/>
          <w:sz w:val="23"/>
        </w:rPr>
        <w:t>I</w:t>
      </w:r>
      <w:r>
        <w:rPr>
          <w:rFonts w:ascii="Times New Roman" w:hAnsi="Times New Roman"/>
          <w:color w:val="3F4236"/>
          <w:spacing w:val="-9"/>
          <w:w w:val="70"/>
          <w:sz w:val="23"/>
        </w:rPr>
        <w:t>TE</w:t>
      </w:r>
    </w:p>
    <w:p>
      <w:pPr>
        <w:spacing w:line="221" w:lineRule="exact" w:before="0"/>
        <w:ind w:left="62" w:right="0" w:firstLine="0"/>
        <w:jc w:val="center"/>
        <w:rPr>
          <w:rFonts w:ascii="Arial" w:hAnsi="Arial"/>
          <w:i/>
          <w:sz w:val="20"/>
        </w:rPr>
      </w:pPr>
      <w:r>
        <w:rPr>
          <w:rFonts w:ascii="Arial" w:hAnsi="Arial"/>
          <w:i/>
          <w:color w:val="3F4236"/>
          <w:w w:val="50"/>
          <w:sz w:val="20"/>
        </w:rPr>
        <w:t>SITE-BEACH    </w:t>
      </w:r>
      <w:r>
        <w:rPr>
          <w:rFonts w:ascii="Arial" w:hAnsi="Arial"/>
          <w:i/>
          <w:color w:val="3F4236"/>
          <w:spacing w:val="3"/>
          <w:w w:val="50"/>
          <w:sz w:val="20"/>
        </w:rPr>
        <w:t> </w:t>
      </w:r>
      <w:r>
        <w:rPr>
          <w:rFonts w:ascii="Arial" w:hAnsi="Arial"/>
          <w:i/>
          <w:color w:val="3F4236"/>
          <w:w w:val="50"/>
          <w:sz w:val="20"/>
        </w:rPr>
        <w:t>BEACH-Sn£</w:t>
      </w:r>
    </w:p>
    <w:p>
      <w:pPr>
        <w:pStyle w:val="BodyText"/>
        <w:spacing w:before="9"/>
        <w:rPr>
          <w:rFonts w:ascii="Arial"/>
          <w:i/>
          <w:sz w:val="19"/>
        </w:rPr>
      </w:pPr>
      <w:r>
        <w:rPr/>
        <w:br w:type="column"/>
      </w:r>
      <w:r>
        <w:rPr>
          <w:rFonts w:ascii="Arial"/>
          <w:i/>
          <w:sz w:val="19"/>
        </w:rPr>
      </w:r>
    </w:p>
    <w:p>
      <w:pPr>
        <w:spacing w:before="1"/>
        <w:ind w:left="787" w:right="0" w:firstLine="0"/>
        <w:jc w:val="left"/>
        <w:rPr>
          <w:rFonts w:ascii="Arial" w:hAnsi="Arial"/>
          <w:b/>
          <w:sz w:val="22"/>
        </w:rPr>
      </w:pPr>
      <w:r>
        <w:rPr>
          <w:rFonts w:ascii="Arial" w:hAnsi="Arial"/>
          <w:b/>
          <w:color w:val="3F4236"/>
          <w:sz w:val="22"/>
        </w:rPr>
        <w:t>N</w:t>
      </w:r>
      <w:r>
        <w:rPr>
          <w:rFonts w:ascii="Arial" w:hAnsi="Arial"/>
          <w:b/>
          <w:color w:val="66664B"/>
          <w:sz w:val="22"/>
        </w:rPr>
        <w:t>° </w:t>
      </w:r>
      <w:r>
        <w:rPr>
          <w:rFonts w:ascii="Arial" w:hAnsi="Arial"/>
          <w:b/>
          <w:color w:val="3F4236"/>
          <w:sz w:val="22"/>
        </w:rPr>
        <w:t>LIV.</w:t>
      </w:r>
    </w:p>
    <w:p>
      <w:pPr>
        <w:spacing w:before="48"/>
        <w:ind w:left="724" w:right="0" w:firstLine="0"/>
        <w:jc w:val="left"/>
        <w:rPr>
          <w:rFonts w:ascii="Arial"/>
          <w:b/>
          <w:i/>
          <w:sz w:val="22"/>
        </w:rPr>
      </w:pPr>
      <w:r>
        <w:rPr>
          <w:rFonts w:ascii="Arial"/>
          <w:b/>
          <w:i/>
          <w:color w:val="3F4236"/>
          <w:w w:val="90"/>
          <w:sz w:val="22"/>
        </w:rPr>
        <w:t>DEL.NO.</w:t>
      </w:r>
    </w:p>
    <w:p>
      <w:pPr>
        <w:spacing w:after="0"/>
        <w:jc w:val="left"/>
        <w:rPr>
          <w:rFonts w:ascii="Arial"/>
          <w:sz w:val="22"/>
        </w:rPr>
        <w:sectPr>
          <w:type w:val="continuous"/>
          <w:pgSz w:w="15840" w:h="12240" w:orient="landscape"/>
          <w:pgMar w:top="500" w:bottom="280" w:left="220" w:right="360"/>
          <w:cols w:num="8" w:equalWidth="0">
            <w:col w:w="1710" w:space="40"/>
            <w:col w:w="938" w:space="470"/>
            <w:col w:w="2052" w:space="878"/>
            <w:col w:w="3037" w:space="39"/>
            <w:col w:w="1022" w:space="40"/>
            <w:col w:w="1539" w:space="39"/>
            <w:col w:w="1379" w:space="40"/>
            <w:col w:w="2037"/>
          </w:cols>
        </w:sect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spacing w:before="8"/>
        <w:rPr>
          <w:rFonts w:ascii="Arial"/>
          <w:b/>
          <w:i/>
          <w:sz w:val="19"/>
        </w:rPr>
      </w:pPr>
    </w:p>
    <w:p>
      <w:pPr>
        <w:spacing w:after="0"/>
        <w:rPr>
          <w:rFonts w:ascii="Arial"/>
          <w:sz w:val="19"/>
        </w:rPr>
        <w:sectPr>
          <w:type w:val="continuous"/>
          <w:pgSz w:w="15840" w:h="12240" w:orient="landscape"/>
          <w:pgMar w:top="500" w:bottom="280" w:left="220" w:right="360"/>
        </w:sectPr>
      </w:pPr>
    </w:p>
    <w:p>
      <w:pPr>
        <w:pStyle w:val="BodyText"/>
        <w:rPr>
          <w:rFonts w:ascii="Arial"/>
          <w:b/>
          <w:i/>
          <w:sz w:val="30"/>
        </w:rPr>
      </w:pPr>
    </w:p>
    <w:p>
      <w:pPr>
        <w:pStyle w:val="BodyText"/>
        <w:spacing w:before="8"/>
        <w:rPr>
          <w:rFonts w:ascii="Arial"/>
          <w:b/>
          <w:i/>
          <w:sz w:val="27"/>
        </w:rPr>
      </w:pPr>
    </w:p>
    <w:p>
      <w:pPr>
        <w:spacing w:before="0"/>
        <w:ind w:left="0" w:right="38" w:firstLine="0"/>
        <w:jc w:val="right"/>
        <w:rPr>
          <w:rFonts w:ascii="Times New Roman"/>
          <w:sz w:val="13"/>
        </w:rPr>
      </w:pPr>
      <w:r>
        <w:rPr>
          <w:rFonts w:ascii="Times New Roman"/>
          <w:color w:val="B5B587"/>
          <w:w w:val="110"/>
          <w:sz w:val="28"/>
        </w:rPr>
        <w:t>::JA </w:t>
      </w:r>
      <w:r>
        <w:rPr>
          <w:rFonts w:ascii="Times New Roman"/>
          <w:color w:val="B5B587"/>
          <w:w w:val="110"/>
          <w:sz w:val="13"/>
        </w:rPr>
        <w:t>I</w:t>
      </w:r>
    </w:p>
    <w:p>
      <w:pPr>
        <w:tabs>
          <w:tab w:pos="1650" w:val="left" w:leader="none"/>
        </w:tabs>
        <w:spacing w:before="201"/>
        <w:ind w:left="1059" w:right="0" w:firstLine="0"/>
        <w:jc w:val="left"/>
        <w:rPr>
          <w:rFonts w:ascii="Times New Roman"/>
          <w:sz w:val="58"/>
        </w:rPr>
      </w:pPr>
      <w:r>
        <w:rPr>
          <w:rFonts w:ascii="Arial"/>
          <w:color w:val="9C9E7C"/>
          <w:sz w:val="48"/>
        </w:rPr>
        <w:t>.</w:t>
        <w:tab/>
      </w:r>
      <w:r>
        <w:rPr>
          <w:rFonts w:ascii="Times New Roman"/>
          <w:color w:val="9C9E7C"/>
          <w:sz w:val="58"/>
        </w:rPr>
        <w:t>-</w:t>
      </w:r>
    </w:p>
    <w:p>
      <w:pPr>
        <w:spacing w:before="95"/>
        <w:ind w:left="4769" w:right="2961" w:firstLine="0"/>
        <w:jc w:val="center"/>
        <w:rPr>
          <w:rFonts w:ascii="Arial"/>
          <w:sz w:val="19"/>
        </w:rPr>
      </w:pPr>
      <w:r>
        <w:rPr/>
        <w:br w:type="column"/>
      </w:r>
      <w:r>
        <w:rPr>
          <w:rFonts w:ascii="Arial"/>
          <w:color w:val="9C9E7C"/>
          <w:w w:val="70"/>
          <w:sz w:val="19"/>
        </w:rPr>
        <w:t>I/</w:t>
      </w:r>
    </w:p>
    <w:p>
      <w:pPr>
        <w:spacing w:before="74"/>
        <w:ind w:left="1767" w:right="0" w:firstLine="0"/>
        <w:jc w:val="center"/>
        <w:rPr>
          <w:rFonts w:ascii="Times New Roman"/>
          <w:sz w:val="21"/>
        </w:rPr>
      </w:pPr>
      <w:r>
        <w:rPr>
          <w:rFonts w:ascii="Times New Roman"/>
          <w:color w:val="9C9E7C"/>
          <w:w w:val="82"/>
          <w:sz w:val="21"/>
        </w:rPr>
        <w:t>I</w:t>
      </w:r>
    </w:p>
    <w:p>
      <w:pPr>
        <w:spacing w:line="322" w:lineRule="exact" w:before="15"/>
        <w:ind w:left="1770" w:right="0" w:firstLine="0"/>
        <w:jc w:val="center"/>
        <w:rPr>
          <w:rFonts w:ascii="Times New Roman"/>
          <w:b/>
          <w:i/>
          <w:sz w:val="29"/>
        </w:rPr>
      </w:pPr>
      <w:r>
        <w:rPr>
          <w:rFonts w:ascii="Times New Roman"/>
          <w:b/>
          <w:i/>
          <w:color w:val="9C9E7C"/>
          <w:w w:val="82"/>
          <w:sz w:val="29"/>
        </w:rPr>
        <w:t>V</w:t>
      </w:r>
    </w:p>
    <w:p>
      <w:pPr>
        <w:spacing w:line="170" w:lineRule="auto" w:before="48"/>
        <w:ind w:left="4173" w:right="3789" w:firstLine="0"/>
        <w:jc w:val="center"/>
        <w:rPr>
          <w:rFonts w:ascii="Times New Roman"/>
          <w:sz w:val="36"/>
        </w:rPr>
      </w:pPr>
      <w:r>
        <w:rPr/>
        <w:drawing>
          <wp:anchor distT="0" distB="0" distL="0" distR="0" allowOverlap="1" layoutInCell="1" locked="0" behindDoc="0" simplePos="0" relativeHeight="251917312">
            <wp:simplePos x="0" y="0"/>
            <wp:positionH relativeFrom="page">
              <wp:posOffset>4468957</wp:posOffset>
            </wp:positionH>
            <wp:positionV relativeFrom="paragraph">
              <wp:posOffset>229041</wp:posOffset>
            </wp:positionV>
            <wp:extent cx="1311403" cy="229347"/>
            <wp:effectExtent l="0" t="0" r="0" b="0"/>
            <wp:wrapNone/>
            <wp:docPr id="141" name="image154.jpeg"/>
            <wp:cNvGraphicFramePr>
              <a:graphicFrameLocks noChangeAspect="1"/>
            </wp:cNvGraphicFramePr>
            <a:graphic>
              <a:graphicData uri="http://schemas.openxmlformats.org/drawingml/2006/picture">
                <pic:pic>
                  <pic:nvPicPr>
                    <pic:cNvPr id="142" name="image154.jpeg"/>
                    <pic:cNvPicPr/>
                  </pic:nvPicPr>
                  <pic:blipFill>
                    <a:blip r:embed="rId245" cstate="print"/>
                    <a:stretch>
                      <a:fillRect/>
                    </a:stretch>
                  </pic:blipFill>
                  <pic:spPr>
                    <a:xfrm>
                      <a:off x="0" y="0"/>
                      <a:ext cx="1311403" cy="229347"/>
                    </a:xfrm>
                    <a:prstGeom prst="rect">
                      <a:avLst/>
                    </a:prstGeom>
                  </pic:spPr>
                </pic:pic>
              </a:graphicData>
            </a:graphic>
          </wp:anchor>
        </w:drawing>
      </w:r>
      <w:r>
        <w:rPr>
          <w:rFonts w:ascii="Times New Roman"/>
          <w:color w:val="9C9E7C"/>
          <w:w w:val="95"/>
          <w:sz w:val="27"/>
        </w:rPr>
        <w:t>,/</w:t>
      </w:r>
      <w:r>
        <w:rPr>
          <w:rFonts w:ascii="Times New Roman"/>
          <w:color w:val="9C9E7C"/>
          <w:w w:val="95"/>
          <w:position w:val="-12"/>
          <w:sz w:val="36"/>
        </w:rPr>
        <w:t>..</w:t>
      </w:r>
    </w:p>
    <w:p>
      <w:pPr>
        <w:spacing w:after="0" w:line="170" w:lineRule="auto"/>
        <w:jc w:val="center"/>
        <w:rPr>
          <w:rFonts w:ascii="Times New Roman"/>
          <w:sz w:val="36"/>
        </w:rPr>
        <w:sectPr>
          <w:type w:val="continuous"/>
          <w:pgSz w:w="15840" w:h="12240" w:orient="landscape"/>
          <w:pgMar w:top="500" w:bottom="280" w:left="220" w:right="360"/>
          <w:cols w:num="2" w:equalWidth="0">
            <w:col w:w="4147" w:space="1612"/>
            <w:col w:w="9501"/>
          </w:cols>
        </w:sectPr>
      </w:pPr>
    </w:p>
    <w:p>
      <w:pPr>
        <w:pStyle w:val="BodyText"/>
        <w:rPr>
          <w:rFonts w:ascii="Times New Roman"/>
          <w:sz w:val="20"/>
        </w:rPr>
      </w:pPr>
    </w:p>
    <w:p>
      <w:pPr>
        <w:pStyle w:val="BodyText"/>
        <w:rPr>
          <w:rFonts w:ascii="Times New Roman"/>
          <w:sz w:val="25"/>
        </w:rPr>
      </w:pPr>
    </w:p>
    <w:p>
      <w:pPr>
        <w:spacing w:after="0"/>
        <w:rPr>
          <w:rFonts w:ascii="Times New Roman"/>
          <w:sz w:val="25"/>
        </w:rPr>
        <w:sectPr>
          <w:type w:val="continuous"/>
          <w:pgSz w:w="15840" w:h="12240" w:orient="landscape"/>
          <w:pgMar w:top="500" w:bottom="280" w:left="220" w:right="360"/>
        </w:sectPr>
      </w:pPr>
    </w:p>
    <w:p>
      <w:pPr>
        <w:spacing w:line="16" w:lineRule="exact" w:before="144"/>
        <w:ind w:left="240" w:right="0" w:firstLine="0"/>
        <w:jc w:val="left"/>
        <w:rPr>
          <w:rFonts w:ascii="Arial"/>
          <w:b/>
          <w:i/>
          <w:sz w:val="22"/>
        </w:rPr>
      </w:pPr>
      <w:r>
        <w:rPr>
          <w:rFonts w:ascii="Arial"/>
          <w:b/>
          <w:color w:val="3F4236"/>
          <w:w w:val="80"/>
          <w:sz w:val="22"/>
        </w:rPr>
        <w:t>CHARGEMENT </w:t>
      </w:r>
      <w:r>
        <w:rPr>
          <w:rFonts w:ascii="Arial"/>
          <w:color w:val="54543D"/>
          <w:w w:val="80"/>
          <w:sz w:val="22"/>
        </w:rPr>
        <w:t>/ </w:t>
      </w:r>
      <w:r>
        <w:rPr>
          <w:rFonts w:ascii="Arial"/>
          <w:b/>
          <w:i/>
          <w:color w:val="3F4236"/>
          <w:w w:val="80"/>
          <w:sz w:val="22"/>
        </w:rPr>
        <w:t>LOADING</w:t>
      </w:r>
    </w:p>
    <w:p>
      <w:pPr>
        <w:spacing w:line="36" w:lineRule="exact" w:before="124"/>
        <w:ind w:left="240" w:right="0" w:firstLine="0"/>
        <w:jc w:val="left"/>
        <w:rPr>
          <w:rFonts w:ascii="Arial"/>
          <w:b/>
          <w:i/>
          <w:sz w:val="22"/>
        </w:rPr>
      </w:pPr>
      <w:r>
        <w:rPr/>
        <w:br w:type="column"/>
      </w:r>
      <w:r>
        <w:rPr>
          <w:rFonts w:ascii="Arial"/>
          <w:b/>
          <w:color w:val="3F4236"/>
          <w:w w:val="80"/>
          <w:sz w:val="22"/>
        </w:rPr>
        <w:t>REMARQUES </w:t>
      </w:r>
      <w:r>
        <w:rPr>
          <w:rFonts w:ascii="Arial"/>
          <w:color w:val="3F4236"/>
          <w:w w:val="80"/>
          <w:sz w:val="22"/>
        </w:rPr>
        <w:t>/ </w:t>
      </w:r>
      <w:r>
        <w:rPr>
          <w:rFonts w:ascii="Arial"/>
          <w:b/>
          <w:i/>
          <w:color w:val="3F4236"/>
          <w:w w:val="80"/>
          <w:sz w:val="22"/>
        </w:rPr>
        <w:t>REMARKS</w:t>
      </w:r>
    </w:p>
    <w:p>
      <w:pPr>
        <w:spacing w:line="66" w:lineRule="exact" w:before="94"/>
        <w:ind w:left="240" w:right="0" w:firstLine="0"/>
        <w:jc w:val="left"/>
        <w:rPr>
          <w:rFonts w:ascii="Arial"/>
          <w:b/>
          <w:i/>
          <w:sz w:val="22"/>
        </w:rPr>
      </w:pPr>
      <w:r>
        <w:rPr/>
        <w:br w:type="column"/>
      </w:r>
      <w:r>
        <w:rPr>
          <w:rFonts w:ascii="Arial"/>
          <w:b/>
          <w:color w:val="3F4236"/>
          <w:w w:val="85"/>
          <w:sz w:val="22"/>
        </w:rPr>
        <w:t>DECHARGEMENT </w:t>
      </w:r>
      <w:r>
        <w:rPr>
          <w:rFonts w:ascii="Arial"/>
          <w:color w:val="54543D"/>
          <w:w w:val="85"/>
          <w:sz w:val="22"/>
        </w:rPr>
        <w:t>/ </w:t>
      </w:r>
      <w:r>
        <w:rPr>
          <w:rFonts w:ascii="Arial"/>
          <w:b/>
          <w:i/>
          <w:color w:val="3F4236"/>
          <w:w w:val="85"/>
          <w:sz w:val="22"/>
        </w:rPr>
        <w:t>UNLOADING</w:t>
      </w:r>
    </w:p>
    <w:p>
      <w:pPr>
        <w:spacing w:after="0" w:line="66" w:lineRule="exact"/>
        <w:jc w:val="left"/>
        <w:rPr>
          <w:rFonts w:ascii="Arial"/>
          <w:sz w:val="22"/>
        </w:rPr>
        <w:sectPr>
          <w:type w:val="continuous"/>
          <w:pgSz w:w="15840" w:h="12240" w:orient="landscape"/>
          <w:pgMar w:top="500" w:bottom="280" w:left="220" w:right="360"/>
          <w:cols w:num="3" w:equalWidth="0">
            <w:col w:w="2538" w:space="1527"/>
            <w:col w:w="2452" w:space="4395"/>
            <w:col w:w="4348"/>
          </w:cols>
        </w:sectPr>
      </w:pPr>
    </w:p>
    <w:p>
      <w:pPr>
        <w:spacing w:line="547" w:lineRule="exact" w:before="0"/>
        <w:ind w:left="0" w:right="0" w:firstLine="0"/>
        <w:jc w:val="right"/>
        <w:rPr>
          <w:rFonts w:ascii="Times New Roman"/>
          <w:sz w:val="21"/>
        </w:rPr>
      </w:pPr>
      <w:r>
        <w:rPr/>
        <w:pict>
          <v:shape style="position:absolute;margin-left:281.294586pt;margin-top:12.379205pt;width:11.25pt;height:10.1pt;mso-position-horizontal-relative:page;mso-position-vertical-relative:paragraph;z-index:-264423424" type="#_x0000_t202" filled="false" stroked="false">
            <v:textbox inset="0,0,0,0">
              <w:txbxContent>
                <w:p>
                  <w:pPr>
                    <w:spacing w:line="202" w:lineRule="exact" w:before="0"/>
                    <w:ind w:left="0" w:right="0" w:firstLine="0"/>
                    <w:jc w:val="left"/>
                    <w:rPr>
                      <w:rFonts w:ascii="Arial"/>
                      <w:sz w:val="18"/>
                    </w:rPr>
                  </w:pPr>
                  <w:r>
                    <w:rPr>
                      <w:rFonts w:ascii="Arial"/>
                      <w:color w:val="B5B587"/>
                      <w:w w:val="110"/>
                      <w:sz w:val="18"/>
                    </w:rPr>
                    <w:t>"'\.</w:t>
                  </w:r>
                </w:p>
              </w:txbxContent>
            </v:textbox>
            <w10:wrap type="none"/>
          </v:shape>
        </w:pict>
      </w:r>
      <w:r>
        <w:rPr/>
        <w:pict>
          <v:shape style="position:absolute;margin-left:178.900604pt;margin-top:21.277855pt;width:24.65pt;height:27.8pt;mso-position-horizontal-relative:page;mso-position-vertical-relative:paragraph;z-index:-264422400" type="#_x0000_t202" filled="false" stroked="false">
            <v:textbox inset="0,0,0,0">
              <w:txbxContent>
                <w:p>
                  <w:pPr>
                    <w:spacing w:line="555" w:lineRule="exact" w:before="0"/>
                    <w:ind w:left="0" w:right="0" w:firstLine="0"/>
                    <w:jc w:val="left"/>
                    <w:rPr>
                      <w:rFonts w:ascii="Times New Roman"/>
                      <w:i/>
                      <w:sz w:val="50"/>
                    </w:rPr>
                  </w:pPr>
                  <w:r>
                    <w:rPr>
                      <w:rFonts w:ascii="Times New Roman"/>
                      <w:i/>
                      <w:color w:val="B5B587"/>
                      <w:w w:val="70"/>
                      <w:sz w:val="50"/>
                    </w:rPr>
                    <w:t>vvq</w:t>
                  </w:r>
                </w:p>
              </w:txbxContent>
            </v:textbox>
            <w10:wrap type="none"/>
          </v:shape>
        </w:pict>
      </w:r>
      <w:r>
        <w:rPr/>
        <w:pict>
          <v:shape style="position:absolute;margin-left:298.233704pt;margin-top:31.002861pt;width:12.55pt;height:14.45pt;mso-position-horizontal-relative:page;mso-position-vertical-relative:paragraph;z-index:251940864" type="#_x0000_t202" filled="false" stroked="false">
            <v:textbox inset="0,0,0,0">
              <w:txbxContent>
                <w:p>
                  <w:pPr>
                    <w:spacing w:line="289" w:lineRule="exact" w:before="0"/>
                    <w:ind w:left="0" w:right="0" w:firstLine="0"/>
                    <w:jc w:val="left"/>
                    <w:rPr>
                      <w:rFonts w:ascii="Times New Roman"/>
                      <w:sz w:val="26"/>
                    </w:rPr>
                  </w:pPr>
                  <w:r>
                    <w:rPr>
                      <w:rFonts w:ascii="Arial"/>
                      <w:color w:val="B5B587"/>
                      <w:sz w:val="23"/>
                    </w:rPr>
                    <w:t>'</w:t>
                  </w:r>
                  <w:r>
                    <w:rPr>
                      <w:rFonts w:ascii="Arial"/>
                      <w:color w:val="B5B587"/>
                      <w:spacing w:val="56"/>
                      <w:sz w:val="23"/>
                    </w:rPr>
                    <w:t> </w:t>
                  </w:r>
                  <w:r>
                    <w:rPr>
                      <w:rFonts w:ascii="Times New Roman"/>
                      <w:color w:val="C8C89C"/>
                      <w:spacing w:val="-20"/>
                      <w:sz w:val="26"/>
                    </w:rPr>
                    <w:t>-</w:t>
                  </w:r>
                </w:p>
              </w:txbxContent>
            </v:textbox>
            <w10:wrap type="none"/>
          </v:shape>
        </w:pict>
      </w:r>
      <w:r>
        <w:rPr>
          <w:rFonts w:ascii="Arial"/>
          <w:color w:val="9C9E7C"/>
          <w:spacing w:val="-99"/>
          <w:w w:val="76"/>
          <w:position w:val="8"/>
          <w:sz w:val="53"/>
        </w:rPr>
        <w:t>.</w:t>
      </w:r>
      <w:r>
        <w:rPr>
          <w:rFonts w:ascii="Times New Roman"/>
          <w:color w:val="9C9E7C"/>
          <w:w w:val="58"/>
          <w:sz w:val="21"/>
        </w:rPr>
        <w:t>...,</w:t>
      </w:r>
    </w:p>
    <w:p>
      <w:pPr>
        <w:tabs>
          <w:tab w:pos="352" w:val="left" w:leader="none"/>
        </w:tabs>
        <w:spacing w:before="0"/>
        <w:ind w:left="0" w:right="48" w:firstLine="0"/>
        <w:jc w:val="right"/>
        <w:rPr>
          <w:rFonts w:ascii="Arial"/>
          <w:sz w:val="23"/>
        </w:rPr>
      </w:pPr>
      <w:r>
        <w:rPr>
          <w:rFonts w:ascii="Times New Roman"/>
          <w:color w:val="B5B587"/>
          <w:sz w:val="24"/>
        </w:rPr>
        <w:t>,</w:t>
        <w:tab/>
      </w:r>
      <w:r>
        <w:rPr>
          <w:rFonts w:ascii="Arial"/>
          <w:color w:val="B5B587"/>
          <w:spacing w:val="-1"/>
          <w:w w:val="95"/>
          <w:sz w:val="23"/>
        </w:rPr>
        <w:t>'</w:t>
      </w:r>
    </w:p>
    <w:p>
      <w:pPr>
        <w:pStyle w:val="BodyText"/>
        <w:spacing w:before="2"/>
        <w:rPr>
          <w:rFonts w:ascii="Arial"/>
          <w:sz w:val="35"/>
        </w:rPr>
      </w:pPr>
      <w:r>
        <w:rPr/>
        <w:br w:type="column"/>
      </w:r>
      <w:r>
        <w:rPr>
          <w:rFonts w:ascii="Arial"/>
          <w:sz w:val="35"/>
        </w:rPr>
      </w:r>
    </w:p>
    <w:p>
      <w:pPr>
        <w:pStyle w:val="BodyText"/>
        <w:spacing w:line="142" w:lineRule="exact" w:before="1"/>
        <w:ind w:left="685"/>
        <w:rPr>
          <w:rFonts w:ascii="Arial"/>
        </w:rPr>
      </w:pPr>
      <w:r>
        <w:rPr>
          <w:rFonts w:ascii="Arial"/>
          <w:color w:val="B5B587"/>
          <w:w w:val="70"/>
        </w:rPr>
        <w:t>'l_ </w:t>
      </w:r>
      <w:r>
        <w:rPr>
          <w:rFonts w:ascii="Arial"/>
          <w:color w:val="B5B587"/>
          <w:spacing w:val="-18"/>
          <w:w w:val="70"/>
        </w:rPr>
        <w:t>\</w:t>
      </w:r>
    </w:p>
    <w:p>
      <w:pPr>
        <w:spacing w:line="320" w:lineRule="exact" w:before="227"/>
        <w:ind w:left="225" w:right="0" w:firstLine="0"/>
        <w:jc w:val="left"/>
        <w:rPr>
          <w:rFonts w:ascii="Arial"/>
          <w:sz w:val="41"/>
        </w:rPr>
      </w:pPr>
      <w:r>
        <w:rPr/>
        <w:br w:type="column"/>
      </w:r>
      <w:r>
        <w:rPr>
          <w:rFonts w:ascii="Arial"/>
          <w:color w:val="B5B587"/>
          <w:w w:val="125"/>
          <w:sz w:val="41"/>
        </w:rPr>
        <w:t>j ()</w:t>
      </w:r>
    </w:p>
    <w:p>
      <w:pPr>
        <w:spacing w:line="307" w:lineRule="exact" w:before="239"/>
        <w:ind w:left="126" w:right="0" w:firstLine="0"/>
        <w:jc w:val="left"/>
        <w:rPr>
          <w:rFonts w:ascii="Arial"/>
          <w:sz w:val="24"/>
        </w:rPr>
      </w:pPr>
      <w:r>
        <w:rPr/>
        <w:br w:type="column"/>
      </w:r>
      <w:r>
        <w:rPr>
          <w:rFonts w:ascii="Times New Roman"/>
          <w:color w:val="B5B587"/>
          <w:w w:val="90"/>
          <w:sz w:val="28"/>
        </w:rPr>
        <w:t>l</w:t>
      </w:r>
      <w:r>
        <w:rPr>
          <w:rFonts w:ascii="Times New Roman"/>
          <w:color w:val="B5B587"/>
          <w:spacing w:val="59"/>
          <w:w w:val="90"/>
          <w:sz w:val="28"/>
        </w:rPr>
        <w:t> </w:t>
      </w:r>
      <w:r>
        <w:rPr>
          <w:rFonts w:ascii="Times New Roman"/>
          <w:color w:val="B5B587"/>
          <w:w w:val="90"/>
          <w:sz w:val="28"/>
        </w:rPr>
        <w:t>111</w:t>
      </w:r>
      <w:r>
        <w:rPr>
          <w:rFonts w:ascii="Arial"/>
          <w:color w:val="C8C89C"/>
          <w:w w:val="90"/>
          <w:sz w:val="45"/>
        </w:rPr>
        <w:t>,,c</w:t>
      </w:r>
      <w:r>
        <w:rPr>
          <w:rFonts w:ascii="Arial"/>
          <w:color w:val="C8C89C"/>
          <w:spacing w:val="-64"/>
          <w:w w:val="90"/>
          <w:sz w:val="45"/>
        </w:rPr>
        <w:t> </w:t>
      </w:r>
      <w:r>
        <w:rPr>
          <w:rFonts w:ascii="Arial"/>
          <w:color w:val="B5B587"/>
          <w:w w:val="90"/>
          <w:sz w:val="45"/>
        </w:rPr>
        <w:t>,</w:t>
      </w:r>
      <w:r>
        <w:rPr>
          <w:rFonts w:ascii="Arial"/>
          <w:color w:val="B5B587"/>
          <w:spacing w:val="-69"/>
          <w:w w:val="90"/>
          <w:sz w:val="45"/>
        </w:rPr>
        <w:t> </w:t>
      </w:r>
      <w:r>
        <w:rPr>
          <w:rFonts w:ascii="Arial"/>
          <w:i/>
          <w:color w:val="B5B587"/>
          <w:w w:val="90"/>
          <w:sz w:val="28"/>
        </w:rPr>
        <w:t>Y, </w:t>
      </w:r>
      <w:r>
        <w:rPr>
          <w:rFonts w:ascii="Arial"/>
          <w:color w:val="B5B587"/>
          <w:sz w:val="24"/>
        </w:rPr>
        <w:t>roM-</w:t>
      </w:r>
    </w:p>
    <w:p>
      <w:pPr>
        <w:pStyle w:val="BodyText"/>
        <w:rPr>
          <w:rFonts w:ascii="Arial"/>
          <w:sz w:val="16"/>
        </w:rPr>
      </w:pPr>
      <w:r>
        <w:rPr/>
        <w:br w:type="column"/>
      </w:r>
      <w:r>
        <w:rPr>
          <w:rFonts w:ascii="Arial"/>
          <w:sz w:val="16"/>
        </w:rPr>
      </w:r>
    </w:p>
    <w:p>
      <w:pPr>
        <w:spacing w:line="156" w:lineRule="exact" w:before="106"/>
        <w:ind w:left="1748" w:right="0" w:firstLine="0"/>
        <w:jc w:val="left"/>
        <w:rPr>
          <w:rFonts w:ascii="Arial"/>
          <w:sz w:val="14"/>
        </w:rPr>
      </w:pPr>
      <w:r>
        <w:rPr>
          <w:rFonts w:ascii="Arial"/>
          <w:color w:val="66664B"/>
          <w:sz w:val="15"/>
        </w:rPr>
        <w:t>Late</w:t>
      </w:r>
      <w:r>
        <w:rPr>
          <w:rFonts w:ascii="Arial"/>
          <w:color w:val="3F4236"/>
          <w:sz w:val="15"/>
        </w:rPr>
        <w:t>r</w:t>
      </w:r>
      <w:r>
        <w:rPr>
          <w:rFonts w:ascii="Arial"/>
          <w:color w:val="66664B"/>
          <w:sz w:val="15"/>
        </w:rPr>
        <w:t>alr u </w:t>
      </w:r>
      <w:r>
        <w:rPr>
          <w:rFonts w:ascii="Arial"/>
          <w:color w:val="66664B"/>
          <w:sz w:val="14"/>
        </w:rPr>
        <w:t>le</w:t>
      </w:r>
    </w:p>
    <w:p>
      <w:pPr>
        <w:spacing w:line="100" w:lineRule="exact" w:before="0"/>
        <w:ind w:left="1763" w:right="0" w:firstLine="0"/>
        <w:jc w:val="left"/>
        <w:rPr>
          <w:rFonts w:ascii="Arial"/>
          <w:i/>
          <w:sz w:val="15"/>
        </w:rPr>
      </w:pPr>
      <w:r>
        <w:rPr>
          <w:rFonts w:ascii="Arial"/>
          <w:i/>
          <w:color w:val="66664B"/>
          <w:w w:val="90"/>
          <w:sz w:val="15"/>
        </w:rPr>
        <w:t>Lateral received on</w:t>
      </w:r>
    </w:p>
    <w:p>
      <w:pPr>
        <w:spacing w:after="0" w:line="100" w:lineRule="exact"/>
        <w:jc w:val="left"/>
        <w:rPr>
          <w:rFonts w:ascii="Arial"/>
          <w:sz w:val="15"/>
        </w:rPr>
        <w:sectPr>
          <w:type w:val="continuous"/>
          <w:pgSz w:w="15840" w:h="12240" w:orient="landscape"/>
          <w:pgMar w:top="500" w:bottom="280" w:left="220" w:right="360"/>
          <w:cols w:num="5" w:equalWidth="0">
            <w:col w:w="2193" w:space="40"/>
            <w:col w:w="1040" w:space="39"/>
            <w:col w:w="834" w:space="40"/>
            <w:col w:w="2182" w:space="3021"/>
            <w:col w:w="5871"/>
          </w:cols>
        </w:sectPr>
      </w:pPr>
    </w:p>
    <w:p>
      <w:pPr>
        <w:tabs>
          <w:tab w:pos="2506" w:val="left" w:leader="none"/>
        </w:tabs>
        <w:spacing w:line="5" w:lineRule="exact" w:before="0"/>
        <w:ind w:left="1330" w:right="0" w:firstLine="0"/>
        <w:jc w:val="left"/>
        <w:rPr>
          <w:rFonts w:ascii="Times New Roman"/>
          <w:sz w:val="15"/>
        </w:rPr>
      </w:pPr>
      <w:r>
        <w:rPr>
          <w:rFonts w:ascii="Times New Roman"/>
          <w:i/>
          <w:color w:val="B5B587"/>
          <w:w w:val="115"/>
          <w:sz w:val="20"/>
        </w:rPr>
        <w:t>I  </w:t>
      </w:r>
      <w:r>
        <w:rPr>
          <w:rFonts w:ascii="Times New Roman"/>
          <w:i/>
          <w:color w:val="B5B587"/>
          <w:spacing w:val="19"/>
          <w:w w:val="115"/>
          <w:sz w:val="20"/>
        </w:rPr>
        <w:t> </w:t>
      </w:r>
      <w:r>
        <w:rPr>
          <w:rFonts w:ascii="Times New Roman"/>
          <w:color w:val="B5B587"/>
          <w:w w:val="115"/>
          <w:sz w:val="15"/>
        </w:rPr>
        <w:t>I   </w:t>
      </w:r>
      <w:r>
        <w:rPr>
          <w:rFonts w:ascii="Times New Roman"/>
          <w:color w:val="B5B587"/>
          <w:spacing w:val="18"/>
          <w:w w:val="115"/>
          <w:sz w:val="15"/>
        </w:rPr>
        <w:t> </w:t>
      </w:r>
      <w:r>
        <w:rPr>
          <w:rFonts w:ascii="Times New Roman"/>
          <w:color w:val="B5B587"/>
          <w:w w:val="125"/>
          <w:sz w:val="15"/>
        </w:rPr>
        <w:t>""'-'</w:t>
        <w:tab/>
        <w:t>\..,-</w:t>
      </w:r>
    </w:p>
    <w:p>
      <w:pPr>
        <w:spacing w:line="136" w:lineRule="exact" w:before="0"/>
        <w:ind w:left="239" w:right="0" w:firstLine="0"/>
        <w:jc w:val="left"/>
        <w:rPr>
          <w:rFonts w:ascii="Arial"/>
          <w:i/>
          <w:sz w:val="15"/>
        </w:rPr>
      </w:pPr>
      <w:r>
        <w:rPr>
          <w:rFonts w:ascii="Arial"/>
          <w:color w:val="66664B"/>
          <w:spacing w:val="-7"/>
          <w:w w:val="95"/>
          <w:sz w:val="15"/>
        </w:rPr>
        <w:t>Rep</w:t>
      </w:r>
      <w:r>
        <w:rPr>
          <w:rFonts w:ascii="Arial"/>
          <w:color w:val="3F4236"/>
          <w:spacing w:val="-7"/>
          <w:w w:val="95"/>
          <w:sz w:val="15"/>
        </w:rPr>
        <w:t>r</w:t>
      </w:r>
      <w:r>
        <w:rPr>
          <w:rFonts w:ascii="Arial"/>
          <w:color w:val="66664B"/>
          <w:spacing w:val="-7"/>
          <w:w w:val="95"/>
          <w:sz w:val="15"/>
        </w:rPr>
        <w:t>esentantM.lltrianc</w:t>
      </w:r>
      <w:r>
        <w:rPr>
          <w:rFonts w:ascii="Arial"/>
          <w:color w:val="828264"/>
          <w:spacing w:val="-7"/>
          <w:w w:val="95"/>
          <w:sz w:val="15"/>
        </w:rPr>
        <w:t>/</w:t>
      </w:r>
      <w:r>
        <w:rPr>
          <w:rFonts w:ascii="Arial"/>
          <w:color w:val="66664B"/>
          <w:spacing w:val="-7"/>
          <w:w w:val="95"/>
          <w:sz w:val="15"/>
        </w:rPr>
        <w:t>l'</w:t>
      </w:r>
      <w:r>
        <w:rPr>
          <w:rFonts w:ascii="Arial"/>
          <w:i/>
          <w:color w:val="66664B"/>
          <w:spacing w:val="-7"/>
          <w:w w:val="95"/>
          <w:sz w:val="15"/>
        </w:rPr>
        <w:t>Merchant </w:t>
      </w:r>
      <w:r>
        <w:rPr>
          <w:rFonts w:ascii="Arial"/>
          <w:i/>
          <w:color w:val="66664B"/>
          <w:spacing w:val="-13"/>
          <w:w w:val="95"/>
          <w:sz w:val="15"/>
        </w:rPr>
        <w:t>Representati</w:t>
      </w:r>
      <w:r>
        <w:rPr>
          <w:rFonts w:ascii="Arial"/>
          <w:i/>
          <w:color w:val="3F4236"/>
          <w:spacing w:val="-13"/>
          <w:w w:val="95"/>
          <w:sz w:val="15"/>
        </w:rPr>
        <w:t>v</w:t>
      </w:r>
      <w:r>
        <w:rPr>
          <w:rFonts w:ascii="Arial"/>
          <w:i/>
          <w:color w:val="66664B"/>
          <w:spacing w:val="-13"/>
          <w:w w:val="95"/>
          <w:sz w:val="15"/>
        </w:rPr>
        <w:t>e</w:t>
      </w:r>
    </w:p>
    <w:p>
      <w:pPr>
        <w:tabs>
          <w:tab w:pos="963" w:val="left" w:leader="none"/>
          <w:tab w:pos="1343" w:val="left" w:leader="none"/>
        </w:tabs>
        <w:spacing w:line="7" w:lineRule="exact" w:before="0"/>
        <w:ind w:left="239" w:right="0" w:firstLine="0"/>
        <w:jc w:val="left"/>
        <w:rPr>
          <w:rFonts w:ascii="Arial"/>
          <w:sz w:val="27"/>
        </w:rPr>
      </w:pPr>
      <w:r>
        <w:rPr/>
        <w:br w:type="column"/>
      </w:r>
      <w:r>
        <w:rPr>
          <w:rFonts w:ascii="Times New Roman"/>
          <w:color w:val="B5B587"/>
          <w:w w:val="85"/>
          <w:sz w:val="13"/>
        </w:rPr>
        <w:t>t     </w:t>
      </w:r>
      <w:r>
        <w:rPr>
          <w:rFonts w:ascii="Times New Roman"/>
          <w:color w:val="B5B587"/>
          <w:w w:val="85"/>
          <w:sz w:val="12"/>
        </w:rPr>
        <w:t>I </w:t>
      </w:r>
      <w:r>
        <w:rPr>
          <w:rFonts w:ascii="Times New Roman"/>
          <w:color w:val="B5B587"/>
          <w:spacing w:val="12"/>
          <w:w w:val="85"/>
          <w:sz w:val="12"/>
        </w:rPr>
        <w:t> </w:t>
      </w:r>
      <w:r>
        <w:rPr>
          <w:rFonts w:ascii="Times New Roman"/>
          <w:color w:val="C8C89C"/>
          <w:w w:val="85"/>
          <w:sz w:val="12"/>
        </w:rPr>
        <w:t>-    </w:t>
      </w:r>
      <w:r>
        <w:rPr>
          <w:rFonts w:ascii="Times New Roman"/>
          <w:color w:val="C8C89C"/>
          <w:spacing w:val="17"/>
          <w:w w:val="85"/>
          <w:sz w:val="12"/>
        </w:rPr>
        <w:t> </w:t>
      </w:r>
      <w:r>
        <w:rPr>
          <w:rFonts w:ascii="Times New Roman"/>
          <w:color w:val="B5B587"/>
          <w:w w:val="85"/>
          <w:sz w:val="12"/>
        </w:rPr>
        <w:t>_</w:t>
        <w:tab/>
      </w:r>
      <w:r>
        <w:rPr>
          <w:rFonts w:ascii="Times New Roman"/>
          <w:color w:val="9C9E7C"/>
          <w:w w:val="85"/>
          <w:sz w:val="12"/>
        </w:rPr>
        <w:t>_,</w:t>
        <w:tab/>
      </w:r>
      <w:r>
        <w:rPr>
          <w:rFonts w:ascii="Arial"/>
          <w:color w:val="B5B587"/>
          <w:w w:val="85"/>
          <w:sz w:val="27"/>
        </w:rPr>
        <w:t>L.</w:t>
      </w:r>
    </w:p>
    <w:p>
      <w:pPr>
        <w:spacing w:line="127" w:lineRule="exact" w:before="0"/>
        <w:ind w:left="332" w:right="0" w:firstLine="0"/>
        <w:jc w:val="center"/>
        <w:rPr>
          <w:rFonts w:ascii="Arial"/>
          <w:i/>
          <w:sz w:val="16"/>
        </w:rPr>
      </w:pPr>
      <w:r>
        <w:rPr>
          <w:rFonts w:ascii="Arial"/>
          <w:i/>
          <w:color w:val="B5B587"/>
          <w:w w:val="180"/>
          <w:sz w:val="16"/>
        </w:rPr>
        <w:t>()"1,l-.</w:t>
      </w:r>
    </w:p>
    <w:p>
      <w:pPr>
        <w:tabs>
          <w:tab w:pos="1280" w:val="left" w:leader="none"/>
        </w:tabs>
        <w:spacing w:line="213" w:lineRule="auto" w:before="0"/>
        <w:ind w:left="302" w:right="0" w:firstLine="0"/>
        <w:jc w:val="center"/>
        <w:rPr>
          <w:rFonts w:ascii="Arial" w:hAnsi="Arial"/>
          <w:sz w:val="15"/>
        </w:rPr>
      </w:pPr>
      <w:r>
        <w:rPr>
          <w:rFonts w:ascii="Times New Roman" w:hAnsi="Times New Roman"/>
          <w:color w:val="66664B"/>
          <w:w w:val="160"/>
          <w:sz w:val="16"/>
        </w:rPr>
        <w:t>-</w:t>
      </w:r>
      <w:r>
        <w:rPr>
          <w:rFonts w:ascii="Times New Roman" w:hAnsi="Times New Roman"/>
          <w:color w:val="66664B"/>
          <w:spacing w:val="-10"/>
          <w:w w:val="160"/>
          <w:sz w:val="16"/>
        </w:rPr>
        <w:t> </w:t>
      </w:r>
      <w:r>
        <w:rPr>
          <w:rFonts w:ascii="Times New Roman" w:hAnsi="Times New Roman"/>
          <w:color w:val="B5B587"/>
          <w:spacing w:val="7"/>
          <w:w w:val="130"/>
          <w:sz w:val="16"/>
        </w:rPr>
        <w:t>1</w:t>
      </w:r>
      <w:r>
        <w:rPr>
          <w:rFonts w:ascii="Times New Roman" w:hAnsi="Times New Roman"/>
          <w:color w:val="C8C89C"/>
          <w:spacing w:val="7"/>
          <w:w w:val="130"/>
          <w:sz w:val="16"/>
        </w:rPr>
        <w:t>•</w:t>
      </w:r>
      <w:r>
        <w:rPr>
          <w:rFonts w:ascii="Times New Roman" w:hAnsi="Times New Roman"/>
          <w:color w:val="C8C89C"/>
          <w:spacing w:val="20"/>
          <w:w w:val="130"/>
          <w:sz w:val="16"/>
        </w:rPr>
        <w:t> </w:t>
      </w:r>
      <w:r>
        <w:rPr>
          <w:rFonts w:ascii="Times New Roman" w:hAnsi="Times New Roman"/>
          <w:color w:val="B5B587"/>
          <w:w w:val="120"/>
          <w:sz w:val="16"/>
        </w:rPr>
        <w:t>'.</w:t>
        <w:tab/>
      </w:r>
      <w:r>
        <w:rPr>
          <w:rFonts w:ascii="Arial" w:hAnsi="Arial"/>
          <w:color w:val="B5B587"/>
          <w:w w:val="120"/>
          <w:position w:val="-3"/>
          <w:sz w:val="15"/>
        </w:rPr>
        <w:t>'</w:t>
      </w:r>
    </w:p>
    <w:p>
      <w:pPr>
        <w:pStyle w:val="BodyText"/>
        <w:rPr>
          <w:rFonts w:ascii="Arial"/>
          <w:sz w:val="16"/>
        </w:rPr>
      </w:pPr>
      <w:r>
        <w:rPr/>
        <w:br w:type="column"/>
      </w:r>
      <w:r>
        <w:rPr>
          <w:rFonts w:ascii="Arial"/>
          <w:sz w:val="16"/>
        </w:rPr>
      </w:r>
    </w:p>
    <w:p>
      <w:pPr>
        <w:pStyle w:val="BodyText"/>
        <w:spacing w:before="6"/>
        <w:rPr>
          <w:rFonts w:ascii="Arial"/>
          <w:sz w:val="13"/>
        </w:rPr>
      </w:pPr>
    </w:p>
    <w:p>
      <w:pPr>
        <w:spacing w:line="7" w:lineRule="exact" w:before="0"/>
        <w:ind w:left="239" w:right="0" w:firstLine="0"/>
        <w:jc w:val="left"/>
        <w:rPr>
          <w:rFonts w:ascii="Arial"/>
          <w:i/>
          <w:sz w:val="15"/>
        </w:rPr>
      </w:pPr>
      <w:r>
        <w:rPr>
          <w:rFonts w:ascii="Arial"/>
          <w:color w:val="66664B"/>
          <w:w w:val="90"/>
          <w:sz w:val="15"/>
        </w:rPr>
        <w:t>Representant </w:t>
      </w:r>
      <w:r>
        <w:rPr>
          <w:rFonts w:ascii="Arial"/>
          <w:color w:val="54543D"/>
          <w:w w:val="90"/>
          <w:sz w:val="15"/>
        </w:rPr>
        <w:t>Marchand </w:t>
      </w:r>
      <w:r>
        <w:rPr>
          <w:rFonts w:ascii="Arial"/>
          <w:i/>
          <w:color w:val="66664B"/>
          <w:w w:val="90"/>
          <w:sz w:val="15"/>
        </w:rPr>
        <w:t>I </w:t>
      </w:r>
      <w:r>
        <w:rPr>
          <w:rFonts w:ascii="Arial"/>
          <w:i/>
          <w:color w:val="54543D"/>
          <w:w w:val="90"/>
          <w:sz w:val="15"/>
        </w:rPr>
        <w:t>Merchant </w:t>
      </w:r>
      <w:r>
        <w:rPr>
          <w:rFonts w:ascii="Arial"/>
          <w:i/>
          <w:color w:val="66664B"/>
          <w:w w:val="90"/>
          <w:sz w:val="15"/>
        </w:rPr>
        <w:t>Representative</w:t>
      </w:r>
    </w:p>
    <w:p>
      <w:pPr>
        <w:spacing w:after="0" w:line="7" w:lineRule="exact"/>
        <w:jc w:val="left"/>
        <w:rPr>
          <w:rFonts w:ascii="Arial"/>
          <w:sz w:val="15"/>
        </w:rPr>
        <w:sectPr>
          <w:type w:val="continuous"/>
          <w:pgSz w:w="15840" w:h="12240" w:orient="landscape"/>
          <w:pgMar w:top="500" w:bottom="280" w:left="220" w:right="360"/>
          <w:cols w:num="3" w:equalWidth="0">
            <w:col w:w="3020" w:space="1071"/>
            <w:col w:w="1578" w:space="5238"/>
            <w:col w:w="4353"/>
          </w:cols>
        </w:sectPr>
      </w:pPr>
    </w:p>
    <w:p>
      <w:pPr>
        <w:tabs>
          <w:tab w:pos="2964" w:val="left" w:leader="none"/>
          <w:tab w:pos="3336" w:val="left" w:leader="none"/>
        </w:tabs>
        <w:spacing w:line="680" w:lineRule="exact" w:before="0"/>
        <w:ind w:left="1049" w:right="0" w:firstLine="0"/>
        <w:jc w:val="left"/>
        <w:rPr>
          <w:rFonts w:ascii="Times New Roman" w:hAnsi="Times New Roman"/>
          <w:sz w:val="53"/>
        </w:rPr>
      </w:pPr>
      <w:r>
        <w:rPr/>
        <w:pict>
          <v:line style="position:absolute;mso-position-horizontal-relative:page;mso-position-vertical-relative:page;z-index:251918336" from="1.002525pt,366.192825pt" to="1.002525pt,278.908508pt" stroked="true" strokeweight=".501262pt" strokecolor="#000000">
            <v:stroke dashstyle="solid"/>
            <w10:wrap type="none"/>
          </v:line>
        </w:pict>
      </w:r>
      <w:r>
        <w:rPr/>
        <w:pict>
          <v:shape style="position:absolute;margin-left:83.773514pt;margin-top:28.862947pt;width:7.15pt;height:14.25pt;mso-position-horizontal-relative:page;mso-position-vertical-relative:paragraph;z-index:-264420352" type="#_x0000_t202" filled="false" stroked="false">
            <v:textbox inset="0,0,0,0">
              <w:txbxContent>
                <w:p>
                  <w:pPr>
                    <w:spacing w:before="0"/>
                    <w:ind w:left="0" w:right="0" w:firstLine="0"/>
                    <w:jc w:val="left"/>
                    <w:rPr>
                      <w:rFonts w:ascii="Courier New"/>
                      <w:sz w:val="25"/>
                    </w:rPr>
                  </w:pPr>
                  <w:r>
                    <w:rPr>
                      <w:rFonts w:ascii="Courier New"/>
                      <w:color w:val="9C9E7C"/>
                      <w:w w:val="95"/>
                      <w:sz w:val="25"/>
                    </w:rPr>
                    <w:t>'</w:t>
                  </w:r>
                </w:p>
              </w:txbxContent>
            </v:textbox>
            <w10:wrap type="none"/>
          </v:shape>
        </w:pict>
      </w:r>
      <w:r>
        <w:rPr/>
        <w:pict>
          <v:shape style="position:absolute;margin-left:145.095505pt;margin-top:29.840988pt;width:2.75pt;height:6.75pt;mso-position-horizontal-relative:page;mso-position-vertical-relative:paragraph;z-index:-264419328" type="#_x0000_t202" filled="false" stroked="false">
            <v:textbox inset="0,0,0,0">
              <w:txbxContent>
                <w:p>
                  <w:pPr>
                    <w:spacing w:line="134" w:lineRule="exact" w:before="0"/>
                    <w:ind w:left="0" w:right="0" w:firstLine="0"/>
                    <w:jc w:val="left"/>
                    <w:rPr>
                      <w:rFonts w:ascii="Arial"/>
                      <w:sz w:val="12"/>
                    </w:rPr>
                  </w:pPr>
                  <w:r>
                    <w:rPr>
                      <w:rFonts w:ascii="Arial"/>
                      <w:color w:val="9C9E7C"/>
                      <w:w w:val="85"/>
                      <w:sz w:val="12"/>
                    </w:rPr>
                    <w:t>'-</w:t>
                  </w:r>
                </w:p>
              </w:txbxContent>
            </v:textbox>
            <w10:wrap type="none"/>
          </v:shape>
        </w:pict>
      </w:r>
      <w:r>
        <w:rPr>
          <w:rFonts w:ascii="Arial" w:hAnsi="Arial"/>
          <w:color w:val="9C9E7C"/>
          <w:w w:val="95"/>
          <w:position w:val="-18"/>
          <w:sz w:val="25"/>
        </w:rPr>
        <w:t>•</w:t>
      </w:r>
      <w:r>
        <w:rPr>
          <w:rFonts w:ascii="Arial" w:hAnsi="Arial"/>
          <w:color w:val="9C9E7C"/>
          <w:spacing w:val="29"/>
          <w:position w:val="-18"/>
          <w:sz w:val="25"/>
        </w:rPr>
        <w:t> </w:t>
      </w:r>
      <w:r>
        <w:rPr>
          <w:rFonts w:ascii="Arial" w:hAnsi="Arial"/>
          <w:b/>
          <w:i/>
          <w:color w:val="9C9E7C"/>
          <w:spacing w:val="-1"/>
          <w:w w:val="82"/>
          <w:sz w:val="60"/>
        </w:rPr>
        <w:t>1</w:t>
      </w:r>
      <w:r>
        <w:rPr>
          <w:rFonts w:ascii="Arial" w:hAnsi="Arial"/>
          <w:b/>
          <w:i/>
          <w:color w:val="9C9E7C"/>
          <w:spacing w:val="-80"/>
          <w:w w:val="82"/>
          <w:sz w:val="60"/>
        </w:rPr>
        <w:t>9</w:t>
      </w:r>
      <w:r>
        <w:rPr>
          <w:rFonts w:ascii="Arial" w:hAnsi="Arial"/>
          <w:color w:val="B5B587"/>
          <w:w w:val="57"/>
          <w:position w:val="-23"/>
          <w:sz w:val="45"/>
        </w:rPr>
        <w:t>-</w:t>
      </w:r>
      <w:r>
        <w:rPr>
          <w:rFonts w:ascii="Arial" w:hAnsi="Arial"/>
          <w:color w:val="B5B587"/>
          <w:spacing w:val="-67"/>
          <w:w w:val="57"/>
          <w:position w:val="-23"/>
          <w:sz w:val="45"/>
        </w:rPr>
        <w:t>-</w:t>
      </w:r>
      <w:r>
        <w:rPr>
          <w:rFonts w:ascii="Arial" w:hAnsi="Arial"/>
          <w:color w:val="FBFDA7"/>
          <w:spacing w:val="-58"/>
          <w:w w:val="65"/>
          <w:sz w:val="60"/>
        </w:rPr>
        <w:t>·</w:t>
      </w:r>
      <w:r>
        <w:rPr>
          <w:rFonts w:ascii="Arial" w:hAnsi="Arial"/>
          <w:color w:val="9C9E7C"/>
          <w:spacing w:val="38"/>
          <w:w w:val="42"/>
          <w:sz w:val="60"/>
        </w:rPr>
        <w:t>(</w:t>
      </w:r>
      <w:r>
        <w:rPr>
          <w:rFonts w:ascii="Arial" w:hAnsi="Arial"/>
          <w:color w:val="9C9E7C"/>
          <w:spacing w:val="-74"/>
          <w:w w:val="81"/>
          <w:sz w:val="60"/>
        </w:rPr>
        <w:t>.</w:t>
      </w:r>
      <w:r>
        <w:rPr>
          <w:rFonts w:ascii="Arial" w:hAnsi="Arial"/>
          <w:color w:val="B5B587"/>
          <w:spacing w:val="-59"/>
          <w:w w:val="94"/>
          <w:position w:val="-15"/>
          <w:sz w:val="42"/>
        </w:rPr>
        <w:t>-</w:t>
      </w:r>
      <w:r>
        <w:rPr>
          <w:rFonts w:ascii="Arial" w:hAnsi="Arial"/>
          <w:i/>
          <w:color w:val="B5B587"/>
          <w:spacing w:val="-32"/>
          <w:w w:val="65"/>
          <w:sz w:val="60"/>
        </w:rPr>
        <w:t>(</w:t>
      </w:r>
      <w:r>
        <w:rPr>
          <w:rFonts w:ascii="Times New Roman" w:hAnsi="Times New Roman"/>
          <w:color w:val="B5B587"/>
          <w:w w:val="67"/>
          <w:position w:val="-15"/>
          <w:sz w:val="17"/>
        </w:rPr>
        <w:t>.</w:t>
      </w:r>
      <w:r>
        <w:rPr>
          <w:rFonts w:ascii="Times New Roman" w:hAnsi="Times New Roman"/>
          <w:color w:val="B5B587"/>
          <w:spacing w:val="-26"/>
          <w:w w:val="67"/>
          <w:position w:val="-15"/>
          <w:sz w:val="17"/>
        </w:rPr>
        <w:t>.</w:t>
      </w:r>
      <w:r>
        <w:rPr>
          <w:rFonts w:ascii="Arial" w:hAnsi="Arial"/>
          <w:i/>
          <w:color w:val="B5B587"/>
          <w:spacing w:val="-112"/>
          <w:w w:val="65"/>
          <w:sz w:val="60"/>
        </w:rPr>
        <w:t>•</w:t>
      </w:r>
      <w:r>
        <w:rPr>
          <w:rFonts w:ascii="Times New Roman" w:hAnsi="Times New Roman"/>
          <w:color w:val="B5B587"/>
          <w:w w:val="67"/>
          <w:position w:val="-15"/>
          <w:sz w:val="17"/>
        </w:rPr>
        <w:t>._</w:t>
      </w:r>
      <w:r>
        <w:rPr>
          <w:rFonts w:ascii="Times New Roman" w:hAnsi="Times New Roman"/>
          <w:color w:val="B5B587"/>
          <w:spacing w:val="6"/>
          <w:position w:val="-15"/>
          <w:sz w:val="17"/>
        </w:rPr>
        <w:t> </w:t>
      </w:r>
      <w:r>
        <w:rPr>
          <w:rFonts w:ascii="Arial" w:hAnsi="Arial"/>
          <w:color w:val="B5B587"/>
          <w:spacing w:val="-30"/>
          <w:w w:val="52"/>
          <w:sz w:val="60"/>
        </w:rPr>
        <w:t>\</w:t>
      </w:r>
      <w:r>
        <w:rPr>
          <w:rFonts w:ascii="Arial" w:hAnsi="Arial"/>
          <w:color w:val="9C9E7C"/>
          <w:spacing w:val="-6"/>
          <w:w w:val="86"/>
          <w:position w:val="-15"/>
          <w:sz w:val="42"/>
        </w:rPr>
        <w:t>-</w:t>
      </w:r>
      <w:r>
        <w:rPr>
          <w:rFonts w:ascii="Arial" w:hAnsi="Arial"/>
          <w:b/>
          <w:i/>
          <w:color w:val="9C9E7C"/>
          <w:w w:val="110"/>
          <w:sz w:val="13"/>
        </w:rPr>
        <w:t>A</w:t>
      </w:r>
      <w:r>
        <w:rPr>
          <w:rFonts w:ascii="Arial" w:hAnsi="Arial"/>
          <w:b/>
          <w:i/>
          <w:color w:val="9C9E7C"/>
          <w:sz w:val="13"/>
        </w:rPr>
        <w:tab/>
      </w:r>
      <w:r>
        <w:rPr>
          <w:rFonts w:ascii="Times New Roman" w:hAnsi="Times New Roman"/>
          <w:color w:val="9C9E7C"/>
          <w:w w:val="110"/>
          <w:position w:val="0"/>
          <w:sz w:val="11"/>
        </w:rPr>
        <w:t>l</w:t>
      </w:r>
      <w:r>
        <w:rPr>
          <w:rFonts w:ascii="Times New Roman" w:hAnsi="Times New Roman"/>
          <w:color w:val="9C9E7C"/>
          <w:position w:val="0"/>
          <w:sz w:val="11"/>
        </w:rPr>
        <w:tab/>
      </w:r>
      <w:r>
        <w:rPr>
          <w:rFonts w:ascii="Times New Roman" w:hAnsi="Times New Roman"/>
          <w:b/>
          <w:color w:val="9C9E7C"/>
          <w:w w:val="110"/>
          <w:position w:val="0"/>
          <w:sz w:val="12"/>
        </w:rPr>
        <w:t>l</w:t>
      </w:r>
      <w:r>
        <w:rPr>
          <w:rFonts w:ascii="Times New Roman" w:hAnsi="Times New Roman"/>
          <w:b/>
          <w:color w:val="9C9E7C"/>
          <w:position w:val="0"/>
          <w:sz w:val="12"/>
        </w:rPr>
        <w:t>     </w:t>
      </w:r>
      <w:r>
        <w:rPr>
          <w:rFonts w:ascii="Times New Roman" w:hAnsi="Times New Roman"/>
          <w:b/>
          <w:color w:val="9C9E7C"/>
          <w:spacing w:val="-2"/>
          <w:position w:val="0"/>
          <w:sz w:val="12"/>
        </w:rPr>
        <w:t> </w:t>
      </w:r>
      <w:r>
        <w:rPr>
          <w:rFonts w:ascii="Times New Roman" w:hAnsi="Times New Roman"/>
          <w:color w:val="9C9E7C"/>
          <w:w w:val="110"/>
          <w:position w:val="-1"/>
          <w:sz w:val="53"/>
        </w:rPr>
        <w:t>d</w:t>
      </w:r>
    </w:p>
    <w:p>
      <w:pPr>
        <w:spacing w:line="168" w:lineRule="exact" w:before="0"/>
        <w:ind w:left="239" w:right="0" w:firstLine="0"/>
        <w:jc w:val="left"/>
        <w:rPr>
          <w:rFonts w:ascii="Arial"/>
          <w:i/>
          <w:sz w:val="15"/>
        </w:rPr>
      </w:pPr>
      <w:r>
        <w:rPr>
          <w:rFonts w:ascii="Arial"/>
          <w:color w:val="66664B"/>
          <w:w w:val="95"/>
          <w:sz w:val="15"/>
        </w:rPr>
        <w:t>Representant T</w:t>
      </w:r>
      <w:r>
        <w:rPr>
          <w:rFonts w:ascii="Arial"/>
          <w:color w:val="3F4236"/>
          <w:w w:val="95"/>
          <w:sz w:val="15"/>
        </w:rPr>
        <w:t>r</w:t>
      </w:r>
      <w:r>
        <w:rPr>
          <w:rFonts w:ascii="Arial"/>
          <w:color w:val="66664B"/>
          <w:w w:val="95"/>
          <w:sz w:val="15"/>
        </w:rPr>
        <w:t>ansporteur</w:t>
      </w:r>
      <w:r>
        <w:rPr>
          <w:rFonts w:ascii="Arial"/>
          <w:i/>
          <w:color w:val="66664B"/>
          <w:w w:val="95"/>
          <w:sz w:val="15"/>
        </w:rPr>
        <w:t>I Carrier Representative</w:t>
      </w:r>
    </w:p>
    <w:p>
      <w:pPr>
        <w:spacing w:before="58"/>
        <w:ind w:left="11156" w:right="0" w:firstLine="0"/>
        <w:jc w:val="left"/>
        <w:rPr>
          <w:rFonts w:ascii="Arial"/>
          <w:i/>
          <w:sz w:val="15"/>
        </w:rPr>
      </w:pPr>
      <w:r>
        <w:rPr>
          <w:rFonts w:ascii="Arial"/>
          <w:color w:val="66664B"/>
          <w:w w:val="90"/>
          <w:sz w:val="15"/>
        </w:rPr>
        <w:t>Rep</w:t>
      </w:r>
      <w:r>
        <w:rPr>
          <w:rFonts w:ascii="Arial"/>
          <w:color w:val="3F4236"/>
          <w:w w:val="90"/>
          <w:sz w:val="15"/>
        </w:rPr>
        <w:t>r</w:t>
      </w:r>
      <w:r>
        <w:rPr>
          <w:rFonts w:ascii="Arial"/>
          <w:color w:val="66664B"/>
          <w:w w:val="90"/>
          <w:sz w:val="15"/>
        </w:rPr>
        <w:t>esentant </w:t>
      </w:r>
      <w:r>
        <w:rPr>
          <w:rFonts w:ascii="Arial"/>
          <w:color w:val="54543D"/>
          <w:w w:val="90"/>
          <w:sz w:val="15"/>
        </w:rPr>
        <w:t>Transporteur </w:t>
      </w:r>
      <w:r>
        <w:rPr>
          <w:rFonts w:ascii="Arial"/>
          <w:color w:val="66664B"/>
          <w:w w:val="90"/>
          <w:sz w:val="15"/>
        </w:rPr>
        <w:t>/ </w:t>
      </w:r>
      <w:r>
        <w:rPr>
          <w:rFonts w:ascii="Arial"/>
          <w:i/>
          <w:color w:val="66664B"/>
          <w:w w:val="90"/>
          <w:sz w:val="15"/>
        </w:rPr>
        <w:t>carrier Representative</w:t>
      </w:r>
    </w:p>
    <w:p>
      <w:pPr>
        <w:tabs>
          <w:tab w:pos="3600" w:val="left" w:leader="none"/>
        </w:tabs>
        <w:spacing w:before="112"/>
        <w:ind w:left="134" w:right="0" w:firstLine="0"/>
        <w:jc w:val="left"/>
        <w:rPr>
          <w:rFonts w:ascii="Arial"/>
          <w:i/>
          <w:sz w:val="20"/>
        </w:rPr>
      </w:pPr>
      <w:r>
        <w:rPr>
          <w:rFonts w:ascii="Arial"/>
          <w:color w:val="66664B"/>
          <w:spacing w:val="-1"/>
          <w:w w:val="77"/>
          <w:position w:val="5"/>
          <w:sz w:val="11"/>
        </w:rPr>
        <w:t>(</w:t>
      </w:r>
      <w:r>
        <w:rPr>
          <w:rFonts w:ascii="Arial"/>
          <w:color w:val="828264"/>
          <w:spacing w:val="8"/>
          <w:w w:val="77"/>
          <w:position w:val="5"/>
          <w:sz w:val="11"/>
        </w:rPr>
        <w:t>R</w:t>
      </w:r>
      <w:r>
        <w:rPr>
          <w:rFonts w:ascii="Arial"/>
          <w:color w:val="66664B"/>
          <w:w w:val="77"/>
          <w:position w:val="5"/>
          <w:sz w:val="11"/>
        </w:rPr>
        <w:t>E</w:t>
      </w:r>
      <w:r>
        <w:rPr>
          <w:rFonts w:ascii="Arial"/>
          <w:color w:val="66664B"/>
          <w:spacing w:val="-19"/>
          <w:position w:val="5"/>
          <w:sz w:val="11"/>
        </w:rPr>
        <w:t> </w:t>
      </w:r>
      <w:r>
        <w:rPr>
          <w:rFonts w:ascii="Arial"/>
          <w:color w:val="66664B"/>
          <w:spacing w:val="-1"/>
          <w:w w:val="109"/>
          <w:position w:val="5"/>
          <w:sz w:val="11"/>
        </w:rPr>
        <w:t>V05r.</w:t>
      </w:r>
      <w:r>
        <w:rPr>
          <w:rFonts w:ascii="Arial"/>
          <w:color w:val="66664B"/>
          <w:spacing w:val="-2"/>
          <w:w w:val="109"/>
          <w:position w:val="5"/>
          <w:sz w:val="11"/>
        </w:rPr>
        <w:t>!</w:t>
      </w:r>
      <w:r>
        <w:rPr>
          <w:rFonts w:ascii="Arial"/>
          <w:color w:val="66664B"/>
          <w:spacing w:val="-64"/>
          <w:w w:val="109"/>
          <w:position w:val="5"/>
          <w:sz w:val="11"/>
        </w:rPr>
        <w:t>1</w:t>
      </w:r>
      <w:r>
        <w:rPr>
          <w:rFonts w:ascii="Arial"/>
          <w:color w:val="828264"/>
          <w:w w:val="109"/>
          <w:position w:val="5"/>
          <w:sz w:val="11"/>
        </w:rPr>
        <w:t>)</w:t>
      </w:r>
      <w:r>
        <w:rPr>
          <w:rFonts w:ascii="Arial"/>
          <w:color w:val="828264"/>
          <w:position w:val="5"/>
          <w:sz w:val="11"/>
        </w:rPr>
        <w:tab/>
      </w:r>
      <w:r>
        <w:rPr>
          <w:rFonts w:ascii="Arial"/>
          <w:i/>
          <w:color w:val="54543D"/>
          <w:spacing w:val="-1"/>
          <w:w w:val="83"/>
          <w:sz w:val="20"/>
        </w:rPr>
        <w:t>Blanche-Whit</w:t>
      </w:r>
      <w:r>
        <w:rPr>
          <w:rFonts w:ascii="Arial"/>
          <w:i/>
          <w:color w:val="54543D"/>
          <w:w w:val="83"/>
          <w:sz w:val="20"/>
        </w:rPr>
        <w:t>e</w:t>
      </w:r>
      <w:r>
        <w:rPr>
          <w:rFonts w:ascii="Arial"/>
          <w:i/>
          <w:color w:val="54543D"/>
          <w:spacing w:val="-13"/>
          <w:sz w:val="20"/>
        </w:rPr>
        <w:t> </w:t>
      </w:r>
      <w:r>
        <w:rPr>
          <w:rFonts w:ascii="Arial"/>
          <w:i/>
          <w:color w:val="66664B"/>
          <w:w w:val="83"/>
          <w:sz w:val="20"/>
        </w:rPr>
        <w:t>=</w:t>
      </w:r>
      <w:r>
        <w:rPr>
          <w:rFonts w:ascii="Arial"/>
          <w:i/>
          <w:color w:val="66664B"/>
          <w:spacing w:val="20"/>
          <w:sz w:val="20"/>
        </w:rPr>
        <w:t> </w:t>
      </w:r>
      <w:r>
        <w:rPr>
          <w:rFonts w:ascii="Arial"/>
          <w:i/>
          <w:color w:val="54543D"/>
          <w:spacing w:val="-1"/>
          <w:w w:val="76"/>
          <w:sz w:val="20"/>
        </w:rPr>
        <w:t>TERMINA</w:t>
      </w:r>
      <w:r>
        <w:rPr>
          <w:rFonts w:ascii="Arial"/>
          <w:i/>
          <w:color w:val="54543D"/>
          <w:w w:val="76"/>
          <w:sz w:val="20"/>
        </w:rPr>
        <w:t>L</w:t>
      </w:r>
      <w:r>
        <w:rPr>
          <w:rFonts w:ascii="Arial"/>
          <w:i/>
          <w:color w:val="54543D"/>
          <w:spacing w:val="-9"/>
          <w:sz w:val="20"/>
        </w:rPr>
        <w:t> </w:t>
      </w:r>
      <w:r>
        <w:rPr>
          <w:rFonts w:ascii="Arial"/>
          <w:i/>
          <w:color w:val="54543D"/>
          <w:w w:val="78"/>
          <w:sz w:val="20"/>
        </w:rPr>
        <w:t>MARITIME</w:t>
      </w:r>
      <w:r>
        <w:rPr>
          <w:rFonts w:ascii="Arial"/>
          <w:i/>
          <w:color w:val="54543D"/>
          <w:sz w:val="20"/>
        </w:rPr>
        <w:t> </w:t>
      </w:r>
      <w:r>
        <w:rPr>
          <w:rFonts w:ascii="Arial"/>
          <w:i/>
          <w:color w:val="54543D"/>
          <w:spacing w:val="-10"/>
          <w:sz w:val="20"/>
        </w:rPr>
        <w:t> </w:t>
      </w:r>
      <w:r>
        <w:rPr>
          <w:rFonts w:ascii="Arial"/>
          <w:color w:val="3B3816"/>
          <w:w w:val="78"/>
          <w:sz w:val="20"/>
        </w:rPr>
        <w:t>-</w:t>
      </w:r>
      <w:r>
        <w:rPr>
          <w:rFonts w:ascii="Arial"/>
          <w:color w:val="3B3816"/>
          <w:sz w:val="20"/>
        </w:rPr>
        <w:t> </w:t>
      </w:r>
      <w:r>
        <w:rPr>
          <w:rFonts w:ascii="Arial"/>
          <w:color w:val="3B3816"/>
          <w:spacing w:val="-14"/>
          <w:sz w:val="20"/>
        </w:rPr>
        <w:t> </w:t>
      </w:r>
      <w:r>
        <w:rPr>
          <w:rFonts w:ascii="Arial"/>
          <w:i/>
          <w:color w:val="54543D"/>
          <w:w w:val="83"/>
          <w:sz w:val="20"/>
        </w:rPr>
        <w:t>Jaune-Yellow</w:t>
      </w:r>
      <w:r>
        <w:rPr>
          <w:rFonts w:ascii="Arial"/>
          <w:i/>
          <w:color w:val="54543D"/>
          <w:spacing w:val="-24"/>
          <w:sz w:val="20"/>
        </w:rPr>
        <w:t> </w:t>
      </w:r>
      <w:r>
        <w:rPr>
          <w:rFonts w:ascii="Arial"/>
          <w:i/>
          <w:color w:val="3B3816"/>
          <w:w w:val="83"/>
          <w:sz w:val="20"/>
        </w:rPr>
        <w:t>=</w:t>
      </w:r>
      <w:r>
        <w:rPr>
          <w:rFonts w:ascii="Arial"/>
          <w:i/>
          <w:color w:val="3B3816"/>
          <w:spacing w:val="27"/>
          <w:sz w:val="20"/>
        </w:rPr>
        <w:t> </w:t>
      </w:r>
      <w:r>
        <w:rPr>
          <w:rFonts w:ascii="Arial"/>
          <w:i/>
          <w:color w:val="54543D"/>
          <w:spacing w:val="-1"/>
          <w:w w:val="75"/>
          <w:sz w:val="20"/>
        </w:rPr>
        <w:t>CLIEN</w:t>
      </w:r>
      <w:r>
        <w:rPr>
          <w:rFonts w:ascii="Arial"/>
          <w:i/>
          <w:color w:val="54543D"/>
          <w:w w:val="75"/>
          <w:sz w:val="20"/>
        </w:rPr>
        <w:t>T</w:t>
      </w:r>
      <w:r>
        <w:rPr>
          <w:rFonts w:ascii="Arial"/>
          <w:i/>
          <w:color w:val="54543D"/>
          <w:spacing w:val="-33"/>
          <w:sz w:val="20"/>
        </w:rPr>
        <w:t> </w:t>
      </w:r>
      <w:r>
        <w:rPr>
          <w:rFonts w:ascii="Arial"/>
          <w:i/>
          <w:color w:val="66664B"/>
          <w:w w:val="75"/>
          <w:sz w:val="21"/>
        </w:rPr>
        <w:t>I</w:t>
      </w:r>
      <w:r>
        <w:rPr>
          <w:rFonts w:ascii="Arial"/>
          <w:i/>
          <w:color w:val="66664B"/>
          <w:spacing w:val="22"/>
          <w:sz w:val="21"/>
        </w:rPr>
        <w:t> </w:t>
      </w:r>
      <w:r>
        <w:rPr>
          <w:rFonts w:ascii="Arial"/>
          <w:i/>
          <w:color w:val="54543D"/>
          <w:spacing w:val="-1"/>
          <w:w w:val="74"/>
          <w:sz w:val="20"/>
        </w:rPr>
        <w:t>CUSTOME</w:t>
      </w:r>
      <w:r>
        <w:rPr>
          <w:rFonts w:ascii="Arial"/>
          <w:i/>
          <w:color w:val="54543D"/>
          <w:w w:val="74"/>
          <w:sz w:val="20"/>
        </w:rPr>
        <w:t>R</w:t>
      </w:r>
      <w:r>
        <w:rPr>
          <w:rFonts w:ascii="Arial"/>
          <w:i/>
          <w:color w:val="54543D"/>
          <w:sz w:val="20"/>
        </w:rPr>
        <w:t> </w:t>
      </w:r>
      <w:r>
        <w:rPr>
          <w:rFonts w:ascii="Arial"/>
          <w:i/>
          <w:color w:val="54543D"/>
          <w:spacing w:val="4"/>
          <w:sz w:val="20"/>
        </w:rPr>
        <w:t> </w:t>
      </w:r>
      <w:r>
        <w:rPr>
          <w:rFonts w:ascii="Arial"/>
          <w:color w:val="66664B"/>
          <w:w w:val="74"/>
          <w:sz w:val="20"/>
        </w:rPr>
        <w:t>-</w:t>
      </w:r>
      <w:r>
        <w:rPr>
          <w:rFonts w:ascii="Arial"/>
          <w:color w:val="66664B"/>
          <w:sz w:val="20"/>
        </w:rPr>
        <w:t> </w:t>
      </w:r>
      <w:r>
        <w:rPr>
          <w:rFonts w:ascii="Arial"/>
          <w:color w:val="66664B"/>
          <w:spacing w:val="-4"/>
          <w:sz w:val="20"/>
        </w:rPr>
        <w:t> </w:t>
      </w:r>
      <w:r>
        <w:rPr>
          <w:rFonts w:ascii="Arial"/>
          <w:i/>
          <w:color w:val="54543D"/>
          <w:spacing w:val="-1"/>
          <w:w w:val="89"/>
          <w:sz w:val="20"/>
        </w:rPr>
        <w:t>Rose-Pink</w:t>
      </w:r>
      <w:r>
        <w:rPr>
          <w:rFonts w:ascii="Arial"/>
          <w:i/>
          <w:color w:val="54543D"/>
          <w:w w:val="89"/>
          <w:sz w:val="20"/>
        </w:rPr>
        <w:t>=</w:t>
      </w:r>
      <w:r>
        <w:rPr>
          <w:rFonts w:ascii="Arial"/>
          <w:i/>
          <w:color w:val="54543D"/>
          <w:spacing w:val="-10"/>
          <w:sz w:val="20"/>
        </w:rPr>
        <w:t> </w:t>
      </w:r>
      <w:r>
        <w:rPr>
          <w:rFonts w:ascii="Arial"/>
          <w:i/>
          <w:color w:val="54543D"/>
          <w:spacing w:val="-1"/>
          <w:w w:val="72"/>
          <w:sz w:val="20"/>
        </w:rPr>
        <w:t>NAVIR</w:t>
      </w:r>
      <w:r>
        <w:rPr>
          <w:rFonts w:ascii="Arial"/>
          <w:i/>
          <w:color w:val="54543D"/>
          <w:w w:val="72"/>
          <w:sz w:val="20"/>
        </w:rPr>
        <w:t>E</w:t>
      </w:r>
      <w:r>
        <w:rPr>
          <w:rFonts w:ascii="Arial"/>
          <w:i/>
          <w:color w:val="54543D"/>
          <w:spacing w:val="-36"/>
          <w:sz w:val="20"/>
        </w:rPr>
        <w:t> </w:t>
      </w:r>
      <w:r>
        <w:rPr>
          <w:rFonts w:ascii="Arial"/>
          <w:i/>
          <w:color w:val="66664B"/>
          <w:w w:val="72"/>
          <w:sz w:val="21"/>
        </w:rPr>
        <w:t>I</w:t>
      </w:r>
      <w:r>
        <w:rPr>
          <w:rFonts w:ascii="Arial"/>
          <w:i/>
          <w:color w:val="66664B"/>
          <w:spacing w:val="7"/>
          <w:sz w:val="21"/>
        </w:rPr>
        <w:t> </w:t>
      </w:r>
      <w:r>
        <w:rPr>
          <w:rFonts w:ascii="Arial"/>
          <w:i/>
          <w:color w:val="54543D"/>
          <w:spacing w:val="-1"/>
          <w:w w:val="73"/>
          <w:sz w:val="20"/>
        </w:rPr>
        <w:t>VESSEL</w:t>
      </w:r>
    </w:p>
    <w:p>
      <w:pPr>
        <w:pStyle w:val="BodyText"/>
        <w:spacing w:before="3"/>
        <w:rPr>
          <w:rFonts w:ascii="Arial"/>
          <w:i/>
          <w:sz w:val="16"/>
        </w:rPr>
      </w:pPr>
      <w:r>
        <w:rPr/>
        <w:pict>
          <v:shape style="position:absolute;margin-left:21.053024pt;margin-top:11.851312pt;width:30.6pt;height:.1pt;mso-position-horizontal-relative:page;mso-position-vertical-relative:paragraph;z-index:-251404288;mso-wrap-distance-left:0;mso-wrap-distance-right:0" coordorigin="421,237" coordsize="612,0" path="m421,237l1033,237e" filled="false" stroked="true" strokeweight="1.003268pt" strokecolor="#000000">
            <v:path arrowok="t"/>
            <v:stroke dashstyle="solid"/>
            <w10:wrap type="topAndBottom"/>
          </v:shape>
        </w:pict>
      </w:r>
      <w:r>
        <w:rPr/>
        <w:pict>
          <v:shape style="position:absolute;margin-left:614.547791pt;margin-top:11.851312pt;width:50.65pt;height:.1pt;mso-position-horizontal-relative:page;mso-position-vertical-relative:paragraph;z-index:-251403264;mso-wrap-distance-left:0;mso-wrap-distance-right:0" coordorigin="12291,237" coordsize="1013,0" path="m12291,237l13304,237e" filled="false" stroked="true" strokeweight=".501634pt" strokecolor="#000000">
            <v:path arrowok="t"/>
            <v:stroke dashstyle="solid"/>
            <w10:wrap type="topAndBottom"/>
          </v:shape>
        </w:pict>
      </w:r>
    </w:p>
    <w:p>
      <w:pPr>
        <w:spacing w:after="0"/>
        <w:rPr>
          <w:rFonts w:ascii="Arial"/>
          <w:sz w:val="16"/>
        </w:rPr>
        <w:sectPr>
          <w:type w:val="continuous"/>
          <w:pgSz w:w="15840" w:h="12240" w:orient="landscape"/>
          <w:pgMar w:top="500" w:bottom="280" w:left="220" w:right="360"/>
        </w:sectPr>
      </w:pPr>
    </w:p>
    <w:p>
      <w:pPr>
        <w:pStyle w:val="BodyText"/>
        <w:rPr>
          <w:rFonts w:ascii="Arial"/>
          <w:i/>
          <w:sz w:val="20"/>
        </w:rPr>
      </w:pPr>
    </w:p>
    <w:p>
      <w:pPr>
        <w:pStyle w:val="BodyText"/>
        <w:rPr>
          <w:rFonts w:ascii="Arial"/>
          <w:i/>
          <w:sz w:val="20"/>
        </w:rPr>
      </w:pPr>
    </w:p>
    <w:p>
      <w:pPr>
        <w:pStyle w:val="BodyText"/>
        <w:spacing w:before="6"/>
        <w:rPr>
          <w:rFonts w:ascii="Arial"/>
          <w:i/>
          <w:sz w:val="20"/>
        </w:rPr>
      </w:pPr>
    </w:p>
    <w:p>
      <w:pPr>
        <w:spacing w:before="0"/>
        <w:ind w:left="364" w:right="0" w:firstLine="0"/>
        <w:jc w:val="left"/>
        <w:rPr>
          <w:rFonts w:ascii="Arial"/>
          <w:b/>
          <w:sz w:val="22"/>
        </w:rPr>
      </w:pPr>
      <w:r>
        <w:rPr/>
        <w:pict>
          <v:shape style="position:absolute;margin-left:17.193501pt;margin-top:-30.528477pt;width:8pt;height:38.35pt;mso-position-horizontal-relative:page;mso-position-vertical-relative:paragraph;z-index:251944960" type="#_x0000_t202" filled="false" stroked="false">
            <v:textbox inset="0,0,0,0">
              <w:txbxContent>
                <w:p>
                  <w:pPr>
                    <w:spacing w:line="766" w:lineRule="exact" w:before="0"/>
                    <w:ind w:left="0" w:right="0" w:firstLine="0"/>
                    <w:jc w:val="left"/>
                    <w:rPr>
                      <w:rFonts w:ascii="Times New Roman"/>
                      <w:sz w:val="69"/>
                    </w:rPr>
                  </w:pPr>
                  <w:r>
                    <w:rPr>
                      <w:rFonts w:ascii="Times New Roman"/>
                      <w:color w:val="7093CA"/>
                      <w:w w:val="69"/>
                      <w:sz w:val="69"/>
                    </w:rPr>
                    <w:t>I</w:t>
                  </w:r>
                </w:p>
              </w:txbxContent>
            </v:textbox>
            <w10:wrap type="none"/>
          </v:shape>
        </w:pict>
      </w:r>
      <w:r>
        <w:rPr/>
        <w:pict>
          <v:shape style="position:absolute;margin-left:577.481018pt;margin-top:-30.866022pt;width:8.550pt;height:40pt;mso-position-horizontal-relative:page;mso-position-vertical-relative:paragraph;z-index:251947008" type="#_x0000_t202" filled="false" stroked="false">
            <v:textbox inset="0,0,0,0">
              <w:txbxContent>
                <w:p>
                  <w:pPr>
                    <w:spacing w:line="799" w:lineRule="exact" w:before="0"/>
                    <w:ind w:left="0" w:right="0" w:firstLine="0"/>
                    <w:jc w:val="left"/>
                    <w:rPr>
                      <w:rFonts w:ascii="Times New Roman"/>
                      <w:sz w:val="72"/>
                    </w:rPr>
                  </w:pPr>
                  <w:r>
                    <w:rPr>
                      <w:rFonts w:ascii="Times New Roman"/>
                      <w:color w:val="7093CA"/>
                      <w:w w:val="71"/>
                      <w:sz w:val="72"/>
                    </w:rPr>
                    <w:t>I</w:t>
                  </w:r>
                </w:p>
              </w:txbxContent>
            </v:textbox>
            <w10:wrap type="none"/>
          </v:shape>
        </w:pict>
      </w:r>
      <w:r>
        <w:rPr>
          <w:rFonts w:ascii="Arial"/>
          <w:b/>
          <w:color w:val="2B2B2B"/>
          <w:w w:val="90"/>
          <w:sz w:val="22"/>
        </w:rPr>
        <w:t>SHIPPER'S DECLARATION FOR DANEROUS GOODS</w:t>
      </w:r>
    </w:p>
    <w:p>
      <w:pPr>
        <w:spacing w:before="76"/>
        <w:ind w:left="357" w:right="0" w:firstLine="0"/>
        <w:jc w:val="left"/>
        <w:rPr>
          <w:rFonts w:ascii="Arial"/>
          <w:b/>
          <w:sz w:val="20"/>
        </w:rPr>
      </w:pPr>
      <w:r>
        <w:rPr>
          <w:rFonts w:ascii="Arial"/>
          <w:b/>
          <w:color w:val="2B2B2B"/>
          <w:sz w:val="20"/>
        </w:rPr>
        <w:t>DECLARATION DE L'EXPEDITEUR POUR MARCHANDISES DANGEREUSES</w:t>
      </w:r>
    </w:p>
    <w:p>
      <w:pPr>
        <w:pStyle w:val="BodyText"/>
        <w:spacing w:before="8"/>
        <w:rPr>
          <w:rFonts w:ascii="Arial"/>
          <w:b/>
          <w:sz w:val="10"/>
        </w:rPr>
      </w:pPr>
    </w:p>
    <w:tbl>
      <w:tblPr>
        <w:tblW w:w="0" w:type="auto"/>
        <w:jc w:val="left"/>
        <w:tblInd w:w="30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5337"/>
        <w:gridCol w:w="5638"/>
      </w:tblGrid>
      <w:tr>
        <w:trPr>
          <w:trHeight w:val="1140" w:hRule="atLeast"/>
        </w:trPr>
        <w:tc>
          <w:tcPr>
            <w:tcW w:w="5337" w:type="dxa"/>
            <w:tcBorders>
              <w:left w:val="nil"/>
              <w:bottom w:val="single" w:sz="12" w:space="0" w:color="000000"/>
            </w:tcBorders>
          </w:tcPr>
          <w:p>
            <w:pPr>
              <w:pStyle w:val="TableParagraph"/>
              <w:spacing w:line="290" w:lineRule="auto" w:before="94"/>
              <w:ind w:left="20" w:right="3793" w:firstLine="5"/>
              <w:rPr>
                <w:sz w:val="18"/>
              </w:rPr>
            </w:pPr>
            <w:r>
              <w:rPr>
                <w:color w:val="3D3D3D"/>
                <w:sz w:val="18"/>
              </w:rPr>
              <w:t>Shi </w:t>
            </w:r>
            <w:r>
              <w:rPr>
                <w:color w:val="1C1C1C"/>
                <w:sz w:val="18"/>
              </w:rPr>
              <w:t>p</w:t>
            </w:r>
            <w:r>
              <w:rPr>
                <w:color w:val="3D3D3D"/>
                <w:sz w:val="18"/>
              </w:rPr>
              <w:t>per </w:t>
            </w:r>
            <w:r>
              <w:rPr>
                <w:color w:val="2B2B2B"/>
                <w:sz w:val="18"/>
              </w:rPr>
              <w:t>Expediteur</w:t>
            </w:r>
          </w:p>
          <w:p>
            <w:pPr>
              <w:pStyle w:val="TableParagraph"/>
              <w:spacing w:line="479" w:lineRule="exact"/>
              <w:ind w:left="963"/>
              <w:rPr>
                <w:sz w:val="48"/>
              </w:rPr>
            </w:pPr>
            <w:r>
              <w:rPr>
                <w:rFonts w:ascii="Times New Roman"/>
                <w:color w:val="5270AA"/>
                <w:spacing w:val="1"/>
                <w:w w:val="84"/>
                <w:sz w:val="55"/>
              </w:rPr>
              <w:t>?</w:t>
            </w:r>
            <w:r>
              <w:rPr>
                <w:rFonts w:ascii="Times New Roman"/>
                <w:i/>
                <w:color w:val="5270AA"/>
                <w:w w:val="40"/>
                <w:sz w:val="55"/>
              </w:rPr>
              <w:t>{</w:t>
            </w:r>
            <w:r>
              <w:rPr>
                <w:rFonts w:ascii="Times New Roman"/>
                <w:i/>
                <w:color w:val="5270AA"/>
                <w:spacing w:val="-38"/>
                <w:sz w:val="55"/>
              </w:rPr>
              <w:t> </w:t>
            </w:r>
            <w:r>
              <w:rPr>
                <w:rFonts w:ascii="Times New Roman"/>
                <w:color w:val="5270AA"/>
                <w:spacing w:val="11"/>
                <w:w w:val="46"/>
                <w:sz w:val="55"/>
              </w:rPr>
              <w:t>\</w:t>
            </w:r>
            <w:r>
              <w:rPr>
                <w:color w:val="6780AC"/>
                <w:spacing w:val="32"/>
                <w:w w:val="65"/>
                <w:sz w:val="45"/>
              </w:rPr>
              <w:t>1</w:t>
            </w:r>
            <w:r>
              <w:rPr>
                <w:rFonts w:ascii="Times New Roman"/>
                <w:color w:val="5270AA"/>
                <w:spacing w:val="-1"/>
                <w:w w:val="80"/>
                <w:sz w:val="39"/>
              </w:rPr>
              <w:t>tc</w:t>
            </w:r>
            <w:r>
              <w:rPr>
                <w:rFonts w:ascii="Times New Roman"/>
                <w:color w:val="5270AA"/>
                <w:spacing w:val="-3"/>
                <w:w w:val="80"/>
                <w:sz w:val="39"/>
              </w:rPr>
              <w:t>{</w:t>
            </w:r>
            <w:r>
              <w:rPr>
                <w:color w:val="5270AA"/>
                <w:w w:val="105"/>
                <w:sz w:val="48"/>
              </w:rPr>
              <w:t>k</w:t>
            </w:r>
          </w:p>
        </w:tc>
        <w:tc>
          <w:tcPr>
            <w:tcW w:w="5638" w:type="dxa"/>
            <w:tcBorders>
              <w:bottom w:val="single" w:sz="12" w:space="0" w:color="000000"/>
              <w:right w:val="nil"/>
            </w:tcBorders>
          </w:tcPr>
          <w:p>
            <w:pPr>
              <w:pStyle w:val="TableParagraph"/>
              <w:spacing w:before="22"/>
              <w:ind w:left="116"/>
              <w:rPr>
                <w:sz w:val="15"/>
              </w:rPr>
            </w:pPr>
            <w:r>
              <w:rPr>
                <w:color w:val="3D3D3D"/>
                <w:w w:val="105"/>
                <w:sz w:val="15"/>
              </w:rPr>
              <w:t>Waybill No.</w:t>
            </w:r>
          </w:p>
          <w:p>
            <w:pPr>
              <w:pStyle w:val="TableParagraph"/>
              <w:tabs>
                <w:tab w:pos="2123" w:val="left" w:leader="none"/>
                <w:tab w:pos="2832" w:val="left" w:leader="none"/>
                <w:tab w:pos="3123" w:val="left" w:leader="none"/>
                <w:tab w:pos="3685" w:val="left" w:leader="none"/>
                <w:tab w:pos="3979" w:val="left" w:leader="none"/>
              </w:tabs>
              <w:spacing w:line="264" w:lineRule="auto" w:before="49"/>
              <w:ind w:left="2123" w:right="1261" w:hanging="2007"/>
              <w:rPr>
                <w:sz w:val="15"/>
              </w:rPr>
            </w:pPr>
            <w:r>
              <w:rPr>
                <w:color w:val="3D3D3D"/>
                <w:w w:val="105"/>
                <w:sz w:val="15"/>
              </w:rPr>
              <w:t>Node</w:t>
            </w:r>
            <w:r>
              <w:rPr>
                <w:color w:val="3D3D3D"/>
                <w:spacing w:val="-20"/>
                <w:w w:val="105"/>
                <w:sz w:val="15"/>
              </w:rPr>
              <w:t> </w:t>
            </w:r>
            <w:r>
              <w:rPr>
                <w:rFonts w:ascii="Times New Roman"/>
                <w:color w:val="3D3D3D"/>
                <w:w w:val="105"/>
                <w:sz w:val="16"/>
              </w:rPr>
              <w:t>LT.A.</w:t>
              <w:tab/>
            </w:r>
            <w:r>
              <w:rPr>
                <w:color w:val="3D3D3D"/>
                <w:w w:val="105"/>
                <w:sz w:val="15"/>
              </w:rPr>
              <w:t>Page</w:t>
              <w:tab/>
            </w:r>
            <w:r>
              <w:rPr>
                <w:rFonts w:ascii="Times New Roman"/>
                <w:color w:val="3D3D3D"/>
                <w:w w:val="105"/>
                <w:sz w:val="30"/>
              </w:rPr>
              <w:t>1 </w:t>
            </w:r>
            <w:r>
              <w:rPr>
                <w:rFonts w:ascii="Times New Roman"/>
                <w:color w:val="3D3D3D"/>
                <w:spacing w:val="7"/>
                <w:w w:val="105"/>
                <w:sz w:val="30"/>
              </w:rPr>
              <w:t> </w:t>
            </w:r>
            <w:r>
              <w:rPr>
                <w:color w:val="3D3D3D"/>
                <w:w w:val="105"/>
                <w:sz w:val="15"/>
              </w:rPr>
              <w:t>of</w:t>
              <w:tab/>
            </w:r>
            <w:r>
              <w:rPr>
                <w:rFonts w:ascii="Times New Roman"/>
                <w:color w:val="3D3D3D"/>
                <w:w w:val="105"/>
                <w:sz w:val="30"/>
              </w:rPr>
              <w:t>1 </w:t>
            </w:r>
            <w:r>
              <w:rPr>
                <w:color w:val="3D3D3D"/>
                <w:spacing w:val="-4"/>
                <w:w w:val="105"/>
                <w:sz w:val="15"/>
              </w:rPr>
              <w:t>Pages </w:t>
            </w:r>
            <w:r>
              <w:rPr>
                <w:color w:val="3D3D3D"/>
                <w:w w:val="105"/>
                <w:sz w:val="15"/>
              </w:rPr>
              <w:t>Page</w:t>
              <w:tab/>
              <w:tab/>
              <w:t>de</w:t>
              <w:tab/>
              <w:tab/>
            </w:r>
            <w:r>
              <w:rPr>
                <w:color w:val="3D3D3D"/>
                <w:spacing w:val="-4"/>
                <w:w w:val="90"/>
                <w:sz w:val="15"/>
              </w:rPr>
              <w:t>Pages</w:t>
            </w:r>
          </w:p>
          <w:p>
            <w:pPr>
              <w:pStyle w:val="TableParagraph"/>
              <w:spacing w:before="10"/>
              <w:ind w:left="112"/>
              <w:rPr>
                <w:sz w:val="13"/>
              </w:rPr>
            </w:pPr>
            <w:r>
              <w:rPr>
                <w:color w:val="3D3D3D"/>
                <w:sz w:val="13"/>
              </w:rPr>
              <w:t>Sh</w:t>
            </w:r>
            <w:r>
              <w:rPr>
                <w:color w:val="565759"/>
                <w:sz w:val="13"/>
              </w:rPr>
              <w:t>i </w:t>
            </w:r>
            <w:r>
              <w:rPr>
                <w:color w:val="3D3D3D"/>
                <w:sz w:val="13"/>
              </w:rPr>
              <w:t>ppe </w:t>
            </w:r>
            <w:r>
              <w:rPr>
                <w:color w:val="565759"/>
                <w:sz w:val="13"/>
              </w:rPr>
              <w:t>r' </w:t>
            </w:r>
            <w:r>
              <w:rPr>
                <w:color w:val="3D3D3D"/>
                <w:sz w:val="13"/>
              </w:rPr>
              <w:t>s Referen</w:t>
            </w:r>
            <w:r>
              <w:rPr>
                <w:color w:val="565759"/>
                <w:sz w:val="13"/>
              </w:rPr>
              <w:t>c</w:t>
            </w:r>
            <w:r>
              <w:rPr>
                <w:color w:val="3D3D3D"/>
                <w:sz w:val="13"/>
              </w:rPr>
              <w:t>e Numbe </w:t>
            </w:r>
            <w:r>
              <w:rPr>
                <w:color w:val="565759"/>
                <w:sz w:val="13"/>
              </w:rPr>
              <w:t>r </w:t>
            </w:r>
            <w:r>
              <w:rPr>
                <w:color w:val="3D3D3D"/>
                <w:sz w:val="13"/>
              </w:rPr>
              <w:t>(opt </w:t>
            </w:r>
            <w:r>
              <w:rPr>
                <w:color w:val="1C1C1C"/>
                <w:sz w:val="13"/>
              </w:rPr>
              <w:t>i</w:t>
            </w:r>
            <w:r>
              <w:rPr>
                <w:color w:val="3D3D3D"/>
                <w:sz w:val="13"/>
              </w:rPr>
              <w:t>on</w:t>
            </w:r>
            <w:r>
              <w:rPr>
                <w:color w:val="565759"/>
                <w:sz w:val="13"/>
              </w:rPr>
              <w:t>a</w:t>
            </w:r>
            <w:r>
              <w:rPr>
                <w:color w:val="3D3D3D"/>
                <w:sz w:val="13"/>
              </w:rPr>
              <w:t>l)</w:t>
            </w:r>
          </w:p>
          <w:p>
            <w:pPr>
              <w:pStyle w:val="TableParagraph"/>
              <w:spacing w:line="117" w:lineRule="exact" w:before="31"/>
              <w:ind w:left="108"/>
              <w:rPr>
                <w:sz w:val="13"/>
              </w:rPr>
            </w:pPr>
            <w:r>
              <w:rPr>
                <w:color w:val="3D3D3D"/>
                <w:w w:val="105"/>
                <w:sz w:val="13"/>
              </w:rPr>
              <w:t>N</w:t>
            </w:r>
            <w:r>
              <w:rPr>
                <w:color w:val="666767"/>
                <w:w w:val="105"/>
                <w:sz w:val="13"/>
              </w:rPr>
              <w:t>e </w:t>
            </w:r>
            <w:r>
              <w:rPr>
                <w:color w:val="3D3D3D"/>
                <w:w w:val="105"/>
                <w:sz w:val="13"/>
              </w:rPr>
              <w:t>de reference de </w:t>
            </w:r>
            <w:r>
              <w:rPr>
                <w:color w:val="1C1C1C"/>
                <w:w w:val="105"/>
                <w:sz w:val="13"/>
              </w:rPr>
              <w:t>l</w:t>
            </w:r>
            <w:r>
              <w:rPr>
                <w:color w:val="565759"/>
                <w:w w:val="105"/>
                <w:sz w:val="13"/>
              </w:rPr>
              <w:t>' </w:t>
            </w:r>
            <w:r>
              <w:rPr>
                <w:color w:val="3D3D3D"/>
                <w:w w:val="105"/>
                <w:sz w:val="13"/>
              </w:rPr>
              <w:t>expedlteur (facultatlf)</w:t>
            </w:r>
          </w:p>
        </w:tc>
      </w:tr>
      <w:tr>
        <w:trPr>
          <w:trHeight w:val="1110" w:hRule="atLeast"/>
        </w:trPr>
        <w:tc>
          <w:tcPr>
            <w:tcW w:w="5337" w:type="dxa"/>
            <w:tcBorders>
              <w:top w:val="single" w:sz="12" w:space="0" w:color="000000"/>
              <w:left w:val="nil"/>
            </w:tcBorders>
          </w:tcPr>
          <w:p>
            <w:pPr>
              <w:pStyle w:val="TableParagraph"/>
              <w:spacing w:line="288" w:lineRule="auto" w:before="15"/>
              <w:ind w:left="22" w:right="3793" w:firstLine="4"/>
              <w:rPr>
                <w:sz w:val="16"/>
              </w:rPr>
            </w:pPr>
            <w:r>
              <w:rPr>
                <w:color w:val="3D3D3D"/>
                <w:w w:val="105"/>
                <w:sz w:val="16"/>
              </w:rPr>
              <w:t>Consigne Destinataire</w:t>
            </w:r>
          </w:p>
          <w:p>
            <w:pPr>
              <w:pStyle w:val="TableParagraph"/>
              <w:spacing w:before="9"/>
              <w:rPr>
                <w:b/>
                <w:sz w:val="7"/>
              </w:rPr>
            </w:pPr>
          </w:p>
          <w:p>
            <w:pPr>
              <w:pStyle w:val="TableParagraph"/>
              <w:ind w:left="1851"/>
              <w:rPr>
                <w:sz w:val="20"/>
              </w:rPr>
            </w:pPr>
            <w:r>
              <w:rPr>
                <w:sz w:val="20"/>
              </w:rPr>
              <w:drawing>
                <wp:inline distT="0" distB="0" distL="0" distR="0">
                  <wp:extent cx="1264522" cy="280797"/>
                  <wp:effectExtent l="0" t="0" r="0" b="0"/>
                  <wp:docPr id="143" name="image155.jpeg"/>
                  <wp:cNvGraphicFramePr>
                    <a:graphicFrameLocks noChangeAspect="1"/>
                  </wp:cNvGraphicFramePr>
                  <a:graphic>
                    <a:graphicData uri="http://schemas.openxmlformats.org/drawingml/2006/picture">
                      <pic:pic>
                        <pic:nvPicPr>
                          <pic:cNvPr id="144" name="image155.jpeg"/>
                          <pic:cNvPicPr/>
                        </pic:nvPicPr>
                        <pic:blipFill>
                          <a:blip r:embed="rId248" cstate="print"/>
                          <a:stretch>
                            <a:fillRect/>
                          </a:stretch>
                        </pic:blipFill>
                        <pic:spPr>
                          <a:xfrm>
                            <a:off x="0" y="0"/>
                            <a:ext cx="1264522" cy="280797"/>
                          </a:xfrm>
                          <a:prstGeom prst="rect">
                            <a:avLst/>
                          </a:prstGeom>
                        </pic:spPr>
                      </pic:pic>
                    </a:graphicData>
                  </a:graphic>
                </wp:inline>
              </w:drawing>
            </w:r>
            <w:r>
              <w:rPr>
                <w:sz w:val="20"/>
              </w:rPr>
            </w:r>
          </w:p>
        </w:tc>
        <w:tc>
          <w:tcPr>
            <w:tcW w:w="5638" w:type="dxa"/>
            <w:tcBorders>
              <w:top w:val="single" w:sz="12" w:space="0" w:color="000000"/>
              <w:right w:val="nil"/>
            </w:tcBorders>
          </w:tcPr>
          <w:p>
            <w:pPr>
              <w:pStyle w:val="TableParagraph"/>
              <w:spacing w:line="288" w:lineRule="auto" w:before="25"/>
              <w:ind w:left="114" w:right="4534" w:hanging="5"/>
              <w:rPr>
                <w:sz w:val="16"/>
              </w:rPr>
            </w:pPr>
            <w:r>
              <w:rPr>
                <w:color w:val="3D3D3D"/>
                <w:w w:val="105"/>
                <w:sz w:val="16"/>
              </w:rPr>
              <w:t>Carrier Transporteur</w:t>
            </w:r>
          </w:p>
          <w:p>
            <w:pPr>
              <w:pStyle w:val="TableParagraph"/>
              <w:spacing w:before="2"/>
              <w:rPr>
                <w:b/>
                <w:sz w:val="5"/>
              </w:rPr>
            </w:pPr>
          </w:p>
          <w:p>
            <w:pPr>
              <w:pStyle w:val="TableParagraph"/>
              <w:ind w:left="539"/>
              <w:rPr>
                <w:sz w:val="20"/>
              </w:rPr>
            </w:pPr>
            <w:r>
              <w:rPr>
                <w:sz w:val="20"/>
              </w:rPr>
              <w:drawing>
                <wp:inline distT="0" distB="0" distL="0" distR="0">
                  <wp:extent cx="2503499" cy="370141"/>
                  <wp:effectExtent l="0" t="0" r="0" b="0"/>
                  <wp:docPr id="145" name="image156.jpeg"/>
                  <wp:cNvGraphicFramePr>
                    <a:graphicFrameLocks noChangeAspect="1"/>
                  </wp:cNvGraphicFramePr>
                  <a:graphic>
                    <a:graphicData uri="http://schemas.openxmlformats.org/drawingml/2006/picture">
                      <pic:pic>
                        <pic:nvPicPr>
                          <pic:cNvPr id="146" name="image156.jpeg"/>
                          <pic:cNvPicPr/>
                        </pic:nvPicPr>
                        <pic:blipFill>
                          <a:blip r:embed="rId249" cstate="print"/>
                          <a:stretch>
                            <a:fillRect/>
                          </a:stretch>
                        </pic:blipFill>
                        <pic:spPr>
                          <a:xfrm>
                            <a:off x="0" y="0"/>
                            <a:ext cx="2503499" cy="370141"/>
                          </a:xfrm>
                          <a:prstGeom prst="rect">
                            <a:avLst/>
                          </a:prstGeom>
                        </pic:spPr>
                      </pic:pic>
                    </a:graphicData>
                  </a:graphic>
                </wp:inline>
              </w:drawing>
            </w:r>
            <w:r>
              <w:rPr>
                <w:sz w:val="20"/>
              </w:rPr>
            </w:r>
          </w:p>
        </w:tc>
      </w:tr>
      <w:tr>
        <w:trPr>
          <w:trHeight w:val="2260" w:hRule="atLeast"/>
        </w:trPr>
        <w:tc>
          <w:tcPr>
            <w:tcW w:w="5337" w:type="dxa"/>
            <w:tcBorders>
              <w:left w:val="nil"/>
            </w:tcBorders>
          </w:tcPr>
          <w:p>
            <w:pPr>
              <w:pStyle w:val="TableParagraph"/>
              <w:spacing w:before="9"/>
              <w:rPr>
                <w:b/>
                <w:sz w:val="16"/>
              </w:rPr>
            </w:pPr>
          </w:p>
          <w:p>
            <w:pPr>
              <w:pStyle w:val="TableParagraph"/>
              <w:spacing w:line="273" w:lineRule="auto"/>
              <w:ind w:left="22" w:hanging="2"/>
              <w:rPr>
                <w:sz w:val="16"/>
              </w:rPr>
            </w:pPr>
            <w:r>
              <w:rPr>
                <w:color w:val="3D3D3D"/>
                <w:w w:val="110"/>
                <w:sz w:val="16"/>
              </w:rPr>
              <w:t>Two</w:t>
            </w:r>
            <w:r>
              <w:rPr>
                <w:color w:val="3D3D3D"/>
                <w:spacing w:val="-14"/>
                <w:w w:val="110"/>
                <w:sz w:val="16"/>
              </w:rPr>
              <w:t> </w:t>
            </w:r>
            <w:r>
              <w:rPr>
                <w:color w:val="3D3D3D"/>
                <w:w w:val="110"/>
                <w:sz w:val="16"/>
              </w:rPr>
              <w:t>completed</w:t>
            </w:r>
            <w:r>
              <w:rPr>
                <w:color w:val="3D3D3D"/>
                <w:spacing w:val="-16"/>
                <w:w w:val="110"/>
                <w:sz w:val="16"/>
              </w:rPr>
              <w:t> </w:t>
            </w:r>
            <w:r>
              <w:rPr>
                <w:color w:val="3D3D3D"/>
                <w:w w:val="110"/>
                <w:sz w:val="16"/>
              </w:rPr>
              <w:t>and</w:t>
            </w:r>
            <w:r>
              <w:rPr>
                <w:color w:val="3D3D3D"/>
                <w:spacing w:val="-29"/>
                <w:w w:val="110"/>
                <w:sz w:val="16"/>
              </w:rPr>
              <w:t> </w:t>
            </w:r>
            <w:r>
              <w:rPr>
                <w:color w:val="3D3D3D"/>
                <w:w w:val="110"/>
                <w:sz w:val="16"/>
              </w:rPr>
              <w:t>signed</w:t>
            </w:r>
            <w:r>
              <w:rPr>
                <w:color w:val="3D3D3D"/>
                <w:spacing w:val="-20"/>
                <w:w w:val="110"/>
                <w:sz w:val="16"/>
              </w:rPr>
              <w:t> </w:t>
            </w:r>
            <w:r>
              <w:rPr>
                <w:color w:val="3D3D3D"/>
                <w:w w:val="110"/>
                <w:sz w:val="16"/>
              </w:rPr>
              <w:t>copies</w:t>
            </w:r>
            <w:r>
              <w:rPr>
                <w:color w:val="3D3D3D"/>
                <w:spacing w:val="-30"/>
                <w:w w:val="110"/>
                <w:sz w:val="16"/>
              </w:rPr>
              <w:t> </w:t>
            </w:r>
            <w:r>
              <w:rPr>
                <w:color w:val="3D3D3D"/>
                <w:w w:val="110"/>
                <w:sz w:val="16"/>
              </w:rPr>
              <w:t>of</w:t>
            </w:r>
            <w:r>
              <w:rPr>
                <w:color w:val="3D3D3D"/>
                <w:spacing w:val="-9"/>
                <w:w w:val="110"/>
                <w:sz w:val="16"/>
              </w:rPr>
              <w:t> </w:t>
            </w:r>
            <w:r>
              <w:rPr>
                <w:color w:val="3D3D3D"/>
                <w:w w:val="110"/>
                <w:sz w:val="16"/>
              </w:rPr>
              <w:t>this</w:t>
            </w:r>
            <w:r>
              <w:rPr>
                <w:color w:val="3D3D3D"/>
                <w:spacing w:val="-25"/>
                <w:w w:val="110"/>
                <w:sz w:val="16"/>
              </w:rPr>
              <w:t> </w:t>
            </w:r>
            <w:r>
              <w:rPr>
                <w:color w:val="3D3D3D"/>
                <w:w w:val="110"/>
                <w:sz w:val="16"/>
              </w:rPr>
              <w:t>declaration</w:t>
            </w:r>
            <w:r>
              <w:rPr>
                <w:color w:val="3D3D3D"/>
                <w:spacing w:val="-19"/>
                <w:w w:val="110"/>
                <w:sz w:val="16"/>
              </w:rPr>
              <w:t> </w:t>
            </w:r>
            <w:r>
              <w:rPr>
                <w:color w:val="3D3D3D"/>
                <w:w w:val="110"/>
                <w:sz w:val="16"/>
              </w:rPr>
              <w:t>must</w:t>
            </w:r>
            <w:r>
              <w:rPr>
                <w:color w:val="3D3D3D"/>
                <w:spacing w:val="-25"/>
                <w:w w:val="110"/>
                <w:sz w:val="16"/>
              </w:rPr>
              <w:t> </w:t>
            </w:r>
            <w:r>
              <w:rPr>
                <w:color w:val="2B2B2B"/>
                <w:w w:val="110"/>
                <w:sz w:val="16"/>
              </w:rPr>
              <w:t>be</w:t>
            </w:r>
            <w:r>
              <w:rPr>
                <w:color w:val="2B2B2B"/>
                <w:spacing w:val="-24"/>
                <w:w w:val="110"/>
                <w:sz w:val="16"/>
              </w:rPr>
              <w:t> </w:t>
            </w:r>
            <w:r>
              <w:rPr>
                <w:color w:val="3D3D3D"/>
                <w:w w:val="110"/>
                <w:sz w:val="16"/>
              </w:rPr>
              <w:t>handed to the</w:t>
            </w:r>
            <w:r>
              <w:rPr>
                <w:color w:val="3D3D3D"/>
                <w:spacing w:val="18"/>
                <w:w w:val="110"/>
                <w:sz w:val="16"/>
              </w:rPr>
              <w:t> </w:t>
            </w:r>
            <w:r>
              <w:rPr>
                <w:color w:val="3D3D3D"/>
                <w:w w:val="110"/>
                <w:sz w:val="16"/>
              </w:rPr>
              <w:t>operator.</w:t>
            </w:r>
          </w:p>
          <w:p>
            <w:pPr>
              <w:pStyle w:val="TableParagraph"/>
              <w:spacing w:before="2"/>
              <w:rPr>
                <w:b/>
                <w:sz w:val="25"/>
              </w:rPr>
            </w:pPr>
          </w:p>
          <w:p>
            <w:pPr>
              <w:pStyle w:val="TableParagraph"/>
              <w:spacing w:line="180" w:lineRule="auto"/>
              <w:ind w:left="19" w:right="365" w:firstLine="2"/>
              <w:rPr>
                <w:sz w:val="16"/>
              </w:rPr>
            </w:pPr>
            <w:r>
              <w:rPr>
                <w:color w:val="2B2B2B"/>
                <w:sz w:val="16"/>
              </w:rPr>
              <w:t>Deux </w:t>
            </w:r>
            <w:r>
              <w:rPr>
                <w:color w:val="3D3D3D"/>
                <w:sz w:val="16"/>
              </w:rPr>
              <w:t>copies de ce</w:t>
            </w:r>
            <w:r>
              <w:rPr>
                <w:color w:val="1C1C1C"/>
                <w:sz w:val="16"/>
              </w:rPr>
              <w:t>tt </w:t>
            </w:r>
            <w:r>
              <w:rPr>
                <w:color w:val="3D3D3D"/>
                <w:sz w:val="16"/>
              </w:rPr>
              <w:t>e declaration dOment remplies et signees, doivent etre remises </w:t>
            </w:r>
            <w:r>
              <w:rPr>
                <w:rFonts w:ascii="Times New Roman"/>
                <w:color w:val="3D3D3D"/>
                <w:sz w:val="28"/>
              </w:rPr>
              <w:t>a </w:t>
            </w:r>
            <w:r>
              <w:rPr>
                <w:color w:val="1C1C1C"/>
                <w:sz w:val="16"/>
              </w:rPr>
              <w:t>l </w:t>
            </w:r>
            <w:r>
              <w:rPr>
                <w:color w:val="3D3D3D"/>
                <w:sz w:val="16"/>
              </w:rPr>
              <w:t>'exploi </w:t>
            </w:r>
            <w:r>
              <w:rPr>
                <w:color w:val="1C1C1C"/>
                <w:sz w:val="16"/>
              </w:rPr>
              <w:t>t </w:t>
            </w:r>
            <w:r>
              <w:rPr>
                <w:color w:val="3D3D3D"/>
                <w:sz w:val="16"/>
              </w:rPr>
              <w:t>ant.</w:t>
            </w:r>
          </w:p>
          <w:p>
            <w:pPr>
              <w:pStyle w:val="TableParagraph"/>
              <w:spacing w:before="255"/>
              <w:ind w:left="25"/>
              <w:rPr>
                <w:sz w:val="16"/>
              </w:rPr>
            </w:pPr>
            <w:r>
              <w:rPr>
                <w:color w:val="3D3D3D"/>
                <w:w w:val="110"/>
                <w:sz w:val="16"/>
              </w:rPr>
              <w:t>Additional </w:t>
            </w:r>
            <w:r>
              <w:rPr>
                <w:color w:val="2B2B2B"/>
                <w:w w:val="110"/>
                <w:sz w:val="16"/>
              </w:rPr>
              <w:t>Handling information/Renseignements</w:t>
            </w:r>
            <w:r>
              <w:rPr>
                <w:color w:val="3D3D3D"/>
                <w:w w:val="110"/>
                <w:sz w:val="16"/>
              </w:rPr>
              <w:t>complementaires</w:t>
            </w:r>
          </w:p>
          <w:p>
            <w:pPr>
              <w:pStyle w:val="TableParagraph"/>
              <w:spacing w:before="150"/>
              <w:ind w:left="1191"/>
              <w:rPr>
                <w:rFonts w:ascii="Times New Roman"/>
                <w:sz w:val="19"/>
              </w:rPr>
            </w:pPr>
            <w:r>
              <w:rPr>
                <w:rFonts w:ascii="Times New Roman"/>
                <w:color w:val="2B2B2B"/>
                <w:sz w:val="16"/>
              </w:rPr>
              <w:t>NUMERO </w:t>
            </w:r>
            <w:r>
              <w:rPr>
                <w:rFonts w:ascii="Times New Roman"/>
                <w:color w:val="3D3D3D"/>
                <w:sz w:val="19"/>
              </w:rPr>
              <w:t>24H </w:t>
            </w:r>
            <w:r>
              <w:rPr>
                <w:rFonts w:ascii="Times New Roman"/>
                <w:color w:val="2B2B2B"/>
                <w:sz w:val="16"/>
              </w:rPr>
              <w:t>CANUTEC </w:t>
            </w:r>
            <w:r>
              <w:rPr>
                <w:rFonts w:ascii="Times New Roman"/>
                <w:color w:val="3D3D3D"/>
                <w:sz w:val="19"/>
              </w:rPr>
              <w:t>613.996-6666</w:t>
            </w:r>
          </w:p>
        </w:tc>
        <w:tc>
          <w:tcPr>
            <w:tcW w:w="5638" w:type="dxa"/>
            <w:tcBorders>
              <w:right w:val="nil"/>
            </w:tcBorders>
          </w:tcPr>
          <w:p>
            <w:pPr>
              <w:pStyle w:val="TableParagraph"/>
              <w:spacing w:before="9"/>
              <w:rPr>
                <w:b/>
                <w:sz w:val="16"/>
              </w:rPr>
            </w:pPr>
          </w:p>
          <w:p>
            <w:pPr>
              <w:pStyle w:val="TableParagraph"/>
              <w:ind w:left="116"/>
              <w:rPr>
                <w:sz w:val="16"/>
              </w:rPr>
            </w:pPr>
            <w:r>
              <w:rPr>
                <w:color w:val="3D3D3D"/>
                <w:w w:val="110"/>
                <w:sz w:val="16"/>
              </w:rPr>
              <w:t>Warning</w:t>
            </w:r>
          </w:p>
          <w:p>
            <w:pPr>
              <w:pStyle w:val="TableParagraph"/>
              <w:spacing w:line="288" w:lineRule="auto" w:before="37"/>
              <w:ind w:left="107" w:firstLine="7"/>
              <w:rPr>
                <w:sz w:val="16"/>
              </w:rPr>
            </w:pPr>
            <w:r>
              <w:rPr>
                <w:color w:val="3D3D3D"/>
                <w:w w:val="110"/>
                <w:sz w:val="16"/>
              </w:rPr>
              <w:t>Failure</w:t>
            </w:r>
            <w:r>
              <w:rPr>
                <w:color w:val="3D3D3D"/>
                <w:spacing w:val="-27"/>
                <w:w w:val="110"/>
                <w:sz w:val="16"/>
              </w:rPr>
              <w:t> </w:t>
            </w:r>
            <w:r>
              <w:rPr>
                <w:color w:val="2B2B2B"/>
                <w:w w:val="110"/>
                <w:sz w:val="16"/>
              </w:rPr>
              <w:t>to</w:t>
            </w:r>
            <w:r>
              <w:rPr>
                <w:color w:val="2B2B2B"/>
                <w:spacing w:val="-9"/>
                <w:w w:val="110"/>
                <w:sz w:val="16"/>
              </w:rPr>
              <w:t> </w:t>
            </w:r>
            <w:r>
              <w:rPr>
                <w:color w:val="3D3D3D"/>
                <w:w w:val="110"/>
                <w:sz w:val="16"/>
              </w:rPr>
              <w:t>comply</w:t>
            </w:r>
            <w:r>
              <w:rPr>
                <w:color w:val="3D3D3D"/>
                <w:spacing w:val="-26"/>
                <w:w w:val="110"/>
                <w:sz w:val="16"/>
              </w:rPr>
              <w:t> </w:t>
            </w:r>
            <w:r>
              <w:rPr>
                <w:color w:val="3D3D3D"/>
                <w:w w:val="110"/>
                <w:sz w:val="16"/>
              </w:rPr>
              <w:t>in</w:t>
            </w:r>
            <w:r>
              <w:rPr>
                <w:color w:val="3D3D3D"/>
                <w:spacing w:val="-18"/>
                <w:w w:val="110"/>
                <w:sz w:val="16"/>
              </w:rPr>
              <w:t> </w:t>
            </w:r>
            <w:r>
              <w:rPr>
                <w:color w:val="3D3D3D"/>
                <w:w w:val="110"/>
                <w:sz w:val="16"/>
              </w:rPr>
              <w:t>all</w:t>
            </w:r>
            <w:r>
              <w:rPr>
                <w:color w:val="3D3D3D"/>
                <w:spacing w:val="-21"/>
                <w:w w:val="110"/>
                <w:sz w:val="16"/>
              </w:rPr>
              <w:t> </w:t>
            </w:r>
            <w:r>
              <w:rPr>
                <w:color w:val="3D3D3D"/>
                <w:w w:val="110"/>
                <w:sz w:val="16"/>
              </w:rPr>
              <w:t>respects</w:t>
            </w:r>
            <w:r>
              <w:rPr>
                <w:color w:val="3D3D3D"/>
                <w:spacing w:val="-21"/>
                <w:w w:val="110"/>
                <w:sz w:val="16"/>
              </w:rPr>
              <w:t> </w:t>
            </w:r>
            <w:r>
              <w:rPr>
                <w:color w:val="3D3D3D"/>
                <w:w w:val="110"/>
                <w:sz w:val="16"/>
              </w:rPr>
              <w:t>with</w:t>
            </w:r>
            <w:r>
              <w:rPr>
                <w:color w:val="3D3D3D"/>
                <w:spacing w:val="-33"/>
                <w:w w:val="110"/>
                <w:sz w:val="16"/>
              </w:rPr>
              <w:t> </w:t>
            </w:r>
            <w:r>
              <w:rPr>
                <w:color w:val="2B2B2B"/>
                <w:w w:val="110"/>
                <w:sz w:val="16"/>
              </w:rPr>
              <w:t>the</w:t>
            </w:r>
            <w:r>
              <w:rPr>
                <w:color w:val="2B2B2B"/>
                <w:spacing w:val="-34"/>
                <w:w w:val="110"/>
                <w:sz w:val="16"/>
              </w:rPr>
              <w:t> </w:t>
            </w:r>
            <w:r>
              <w:rPr>
                <w:color w:val="3D3D3D"/>
                <w:w w:val="110"/>
                <w:sz w:val="16"/>
              </w:rPr>
              <w:t>applicable</w:t>
            </w:r>
            <w:r>
              <w:rPr>
                <w:color w:val="3D3D3D"/>
                <w:spacing w:val="-30"/>
                <w:w w:val="110"/>
                <w:sz w:val="16"/>
              </w:rPr>
              <w:t> </w:t>
            </w:r>
            <w:r>
              <w:rPr>
                <w:color w:val="3D3D3D"/>
                <w:w w:val="110"/>
                <w:sz w:val="16"/>
              </w:rPr>
              <w:t>Dangerous</w:t>
            </w:r>
            <w:r>
              <w:rPr>
                <w:color w:val="3D3D3D"/>
                <w:spacing w:val="-26"/>
                <w:w w:val="110"/>
                <w:sz w:val="16"/>
              </w:rPr>
              <w:t> </w:t>
            </w:r>
            <w:r>
              <w:rPr>
                <w:color w:val="3D3D3D"/>
                <w:w w:val="110"/>
                <w:sz w:val="16"/>
              </w:rPr>
              <w:t>Goods Regulations</w:t>
            </w:r>
            <w:r>
              <w:rPr>
                <w:color w:val="3D3D3D"/>
                <w:spacing w:val="-9"/>
                <w:w w:val="110"/>
                <w:sz w:val="16"/>
              </w:rPr>
              <w:t> </w:t>
            </w:r>
            <w:r>
              <w:rPr>
                <w:color w:val="3D3D3D"/>
                <w:w w:val="110"/>
                <w:sz w:val="16"/>
              </w:rPr>
              <w:t>may</w:t>
            </w:r>
            <w:r>
              <w:rPr>
                <w:color w:val="3D3D3D"/>
                <w:spacing w:val="-23"/>
                <w:w w:val="110"/>
                <w:sz w:val="16"/>
              </w:rPr>
              <w:t> </w:t>
            </w:r>
            <w:r>
              <w:rPr>
                <w:color w:val="3D3D3D"/>
                <w:w w:val="110"/>
                <w:sz w:val="16"/>
              </w:rPr>
              <w:t>be</w:t>
            </w:r>
            <w:r>
              <w:rPr>
                <w:color w:val="3D3D3D"/>
                <w:spacing w:val="-30"/>
                <w:w w:val="110"/>
                <w:sz w:val="16"/>
              </w:rPr>
              <w:t> </w:t>
            </w:r>
            <w:r>
              <w:rPr>
                <w:color w:val="3D3D3D"/>
                <w:w w:val="110"/>
                <w:sz w:val="16"/>
              </w:rPr>
              <w:t>in</w:t>
            </w:r>
            <w:r>
              <w:rPr>
                <w:color w:val="3D3D3D"/>
                <w:spacing w:val="-8"/>
                <w:w w:val="110"/>
                <w:sz w:val="16"/>
              </w:rPr>
              <w:t> </w:t>
            </w:r>
            <w:r>
              <w:rPr>
                <w:color w:val="3D3D3D"/>
                <w:w w:val="110"/>
                <w:sz w:val="16"/>
              </w:rPr>
              <w:t>breach</w:t>
            </w:r>
            <w:r>
              <w:rPr>
                <w:color w:val="3D3D3D"/>
                <w:spacing w:val="-24"/>
                <w:w w:val="110"/>
                <w:sz w:val="16"/>
              </w:rPr>
              <w:t> </w:t>
            </w:r>
            <w:r>
              <w:rPr>
                <w:color w:val="3D3D3D"/>
                <w:w w:val="110"/>
                <w:sz w:val="16"/>
              </w:rPr>
              <w:t>of</w:t>
            </w:r>
            <w:r>
              <w:rPr>
                <w:color w:val="3D3D3D"/>
                <w:spacing w:val="-11"/>
                <w:w w:val="110"/>
                <w:sz w:val="16"/>
              </w:rPr>
              <w:t> </w:t>
            </w:r>
            <w:r>
              <w:rPr>
                <w:color w:val="3D3D3D"/>
                <w:w w:val="110"/>
                <w:sz w:val="16"/>
              </w:rPr>
              <w:t>the</w:t>
            </w:r>
            <w:r>
              <w:rPr>
                <w:color w:val="3D3D3D"/>
                <w:spacing w:val="-11"/>
                <w:w w:val="110"/>
                <w:sz w:val="16"/>
              </w:rPr>
              <w:t> </w:t>
            </w:r>
            <w:r>
              <w:rPr>
                <w:color w:val="3D3D3D"/>
                <w:w w:val="110"/>
                <w:sz w:val="16"/>
              </w:rPr>
              <w:t>applicable</w:t>
            </w:r>
            <w:r>
              <w:rPr>
                <w:color w:val="3D3D3D"/>
                <w:spacing w:val="-21"/>
                <w:w w:val="110"/>
                <w:sz w:val="16"/>
              </w:rPr>
              <w:t> </w:t>
            </w:r>
            <w:r>
              <w:rPr>
                <w:color w:val="3D3D3D"/>
                <w:w w:val="110"/>
                <w:sz w:val="16"/>
              </w:rPr>
              <w:t>law,</w:t>
            </w:r>
            <w:r>
              <w:rPr>
                <w:color w:val="3D3D3D"/>
                <w:spacing w:val="-24"/>
                <w:w w:val="110"/>
                <w:sz w:val="16"/>
              </w:rPr>
              <w:t> </w:t>
            </w:r>
            <w:r>
              <w:rPr>
                <w:color w:val="3D3D3D"/>
                <w:w w:val="110"/>
                <w:sz w:val="16"/>
              </w:rPr>
              <w:t>subject</w:t>
            </w:r>
            <w:r>
              <w:rPr>
                <w:color w:val="3D3D3D"/>
                <w:spacing w:val="-22"/>
                <w:w w:val="110"/>
                <w:sz w:val="16"/>
              </w:rPr>
              <w:t> </w:t>
            </w:r>
            <w:r>
              <w:rPr>
                <w:color w:val="2B2B2B"/>
                <w:w w:val="110"/>
                <w:sz w:val="16"/>
              </w:rPr>
              <w:t>to</w:t>
            </w:r>
            <w:r>
              <w:rPr>
                <w:color w:val="2B2B2B"/>
                <w:spacing w:val="-1"/>
                <w:w w:val="110"/>
                <w:sz w:val="16"/>
              </w:rPr>
              <w:t> </w:t>
            </w:r>
            <w:r>
              <w:rPr>
                <w:color w:val="3D3D3D"/>
                <w:w w:val="110"/>
                <w:sz w:val="16"/>
              </w:rPr>
              <w:t>legal penalties.</w:t>
            </w:r>
          </w:p>
          <w:p>
            <w:pPr>
              <w:pStyle w:val="TableParagraph"/>
              <w:spacing w:before="119"/>
              <w:ind w:left="108"/>
              <w:rPr>
                <w:sz w:val="16"/>
              </w:rPr>
            </w:pPr>
            <w:r>
              <w:rPr>
                <w:color w:val="3D3D3D"/>
                <w:w w:val="105"/>
                <w:sz w:val="16"/>
              </w:rPr>
              <w:t>Avertlssement</w:t>
            </w:r>
          </w:p>
          <w:p>
            <w:pPr>
              <w:pStyle w:val="TableParagraph"/>
              <w:spacing w:line="288" w:lineRule="auto" w:before="27"/>
              <w:ind w:left="105"/>
              <w:rPr>
                <w:sz w:val="16"/>
              </w:rPr>
            </w:pPr>
            <w:r>
              <w:rPr>
                <w:color w:val="2B2B2B"/>
                <w:w w:val="110"/>
                <w:sz w:val="16"/>
              </w:rPr>
              <w:t>Le</w:t>
            </w:r>
            <w:r>
              <w:rPr>
                <w:color w:val="2B2B2B"/>
                <w:spacing w:val="-31"/>
                <w:w w:val="110"/>
                <w:sz w:val="16"/>
              </w:rPr>
              <w:t> </w:t>
            </w:r>
            <w:r>
              <w:rPr>
                <w:color w:val="3D3D3D"/>
                <w:w w:val="110"/>
                <w:sz w:val="16"/>
              </w:rPr>
              <w:t>non-respect</w:t>
            </w:r>
            <w:r>
              <w:rPr>
                <w:color w:val="3D3D3D"/>
                <w:spacing w:val="-18"/>
                <w:w w:val="110"/>
                <w:sz w:val="16"/>
              </w:rPr>
              <w:t> </w:t>
            </w:r>
            <w:r>
              <w:rPr>
                <w:color w:val="3D3D3D"/>
                <w:w w:val="110"/>
                <w:sz w:val="16"/>
              </w:rPr>
              <w:t>sur</w:t>
            </w:r>
            <w:r>
              <w:rPr>
                <w:color w:val="3D3D3D"/>
                <w:spacing w:val="-17"/>
                <w:w w:val="110"/>
                <w:sz w:val="16"/>
              </w:rPr>
              <w:t> </w:t>
            </w:r>
            <w:r>
              <w:rPr>
                <w:color w:val="3D3D3D"/>
                <w:w w:val="110"/>
                <w:sz w:val="16"/>
              </w:rPr>
              <w:t>quelque</w:t>
            </w:r>
            <w:r>
              <w:rPr>
                <w:color w:val="3D3D3D"/>
                <w:spacing w:val="-18"/>
                <w:w w:val="110"/>
                <w:sz w:val="16"/>
              </w:rPr>
              <w:t> </w:t>
            </w:r>
            <w:r>
              <w:rPr>
                <w:color w:val="3D3D3D"/>
                <w:w w:val="110"/>
                <w:sz w:val="16"/>
              </w:rPr>
              <w:t>point</w:t>
            </w:r>
            <w:r>
              <w:rPr>
                <w:color w:val="3D3D3D"/>
                <w:spacing w:val="-18"/>
                <w:w w:val="110"/>
                <w:sz w:val="16"/>
              </w:rPr>
              <w:t> </w:t>
            </w:r>
            <w:r>
              <w:rPr>
                <w:color w:val="3D3D3D"/>
                <w:w w:val="110"/>
                <w:sz w:val="16"/>
              </w:rPr>
              <w:t>que</w:t>
            </w:r>
            <w:r>
              <w:rPr>
                <w:color w:val="3D3D3D"/>
                <w:spacing w:val="-30"/>
                <w:w w:val="110"/>
                <w:sz w:val="16"/>
              </w:rPr>
              <w:t> </w:t>
            </w:r>
            <w:r>
              <w:rPr>
                <w:color w:val="3D3D3D"/>
                <w:w w:val="110"/>
                <w:sz w:val="16"/>
              </w:rPr>
              <w:t>ce</w:t>
            </w:r>
            <w:r>
              <w:rPr>
                <w:color w:val="3D3D3D"/>
                <w:spacing w:val="-18"/>
                <w:w w:val="110"/>
                <w:sz w:val="16"/>
              </w:rPr>
              <w:t> </w:t>
            </w:r>
            <w:r>
              <w:rPr>
                <w:color w:val="3D3D3D"/>
                <w:w w:val="110"/>
                <w:sz w:val="16"/>
              </w:rPr>
              <w:t>solt</w:t>
            </w:r>
            <w:r>
              <w:rPr>
                <w:color w:val="3D3D3D"/>
                <w:spacing w:val="-19"/>
                <w:w w:val="110"/>
                <w:sz w:val="16"/>
              </w:rPr>
              <w:t> </w:t>
            </w:r>
            <w:r>
              <w:rPr>
                <w:color w:val="3D3D3D"/>
                <w:w w:val="110"/>
                <w:sz w:val="16"/>
              </w:rPr>
              <w:t>de</w:t>
            </w:r>
            <w:r>
              <w:rPr>
                <w:color w:val="3D3D3D"/>
                <w:spacing w:val="-26"/>
                <w:w w:val="110"/>
                <w:sz w:val="16"/>
              </w:rPr>
              <w:t> </w:t>
            </w:r>
            <w:r>
              <w:rPr>
                <w:color w:val="3D3D3D"/>
                <w:w w:val="110"/>
                <w:sz w:val="16"/>
              </w:rPr>
              <w:t>la</w:t>
            </w:r>
            <w:r>
              <w:rPr>
                <w:color w:val="3D3D3D"/>
                <w:spacing w:val="-16"/>
                <w:w w:val="110"/>
                <w:sz w:val="16"/>
              </w:rPr>
              <w:t> </w:t>
            </w:r>
            <w:r>
              <w:rPr>
                <w:color w:val="2B2B2B"/>
                <w:w w:val="110"/>
                <w:sz w:val="16"/>
              </w:rPr>
              <w:t>Reglementation</w:t>
            </w:r>
            <w:r>
              <w:rPr>
                <w:color w:val="2B2B2B"/>
                <w:spacing w:val="-36"/>
                <w:w w:val="110"/>
                <w:sz w:val="16"/>
              </w:rPr>
              <w:t> </w:t>
            </w:r>
            <w:r>
              <w:rPr>
                <w:color w:val="3D3D3D"/>
                <w:w w:val="110"/>
                <w:sz w:val="16"/>
              </w:rPr>
              <w:t>sur</w:t>
            </w:r>
            <w:r>
              <w:rPr>
                <w:color w:val="3D3D3D"/>
                <w:spacing w:val="-21"/>
                <w:w w:val="110"/>
                <w:sz w:val="16"/>
              </w:rPr>
              <w:t> </w:t>
            </w:r>
            <w:r>
              <w:rPr>
                <w:color w:val="3D3D3D"/>
                <w:w w:val="110"/>
                <w:sz w:val="16"/>
              </w:rPr>
              <w:t>le transport</w:t>
            </w:r>
            <w:r>
              <w:rPr>
                <w:color w:val="3D3D3D"/>
                <w:spacing w:val="-21"/>
                <w:w w:val="110"/>
                <w:sz w:val="16"/>
              </w:rPr>
              <w:t> </w:t>
            </w:r>
            <w:r>
              <w:rPr>
                <w:color w:val="3D3D3D"/>
                <w:w w:val="110"/>
                <w:sz w:val="16"/>
              </w:rPr>
              <w:t>des</w:t>
            </w:r>
            <w:r>
              <w:rPr>
                <w:color w:val="3D3D3D"/>
                <w:spacing w:val="-30"/>
                <w:w w:val="110"/>
                <w:sz w:val="16"/>
              </w:rPr>
              <w:t> </w:t>
            </w:r>
            <w:r>
              <w:rPr>
                <w:color w:val="3D3D3D"/>
                <w:w w:val="110"/>
                <w:sz w:val="16"/>
              </w:rPr>
              <w:t>marchandises</w:t>
            </w:r>
            <w:r>
              <w:rPr>
                <w:color w:val="3D3D3D"/>
                <w:spacing w:val="-17"/>
                <w:w w:val="110"/>
                <w:sz w:val="16"/>
              </w:rPr>
              <w:t> </w:t>
            </w:r>
            <w:r>
              <w:rPr>
                <w:color w:val="3D3D3D"/>
                <w:w w:val="110"/>
                <w:sz w:val="16"/>
              </w:rPr>
              <w:t>dangereuses</w:t>
            </w:r>
            <w:r>
              <w:rPr>
                <w:color w:val="3D3D3D"/>
                <w:spacing w:val="-22"/>
                <w:w w:val="110"/>
                <w:sz w:val="16"/>
              </w:rPr>
              <w:t> </w:t>
            </w:r>
            <w:r>
              <w:rPr>
                <w:color w:val="3D3D3D"/>
                <w:w w:val="110"/>
                <w:sz w:val="16"/>
              </w:rPr>
              <w:t>peut</w:t>
            </w:r>
            <w:r>
              <w:rPr>
                <w:color w:val="3D3D3D"/>
                <w:spacing w:val="-32"/>
                <w:w w:val="110"/>
                <w:sz w:val="16"/>
              </w:rPr>
              <w:t> </w:t>
            </w:r>
            <w:r>
              <w:rPr>
                <w:color w:val="3D3D3D"/>
                <w:w w:val="110"/>
                <w:sz w:val="16"/>
              </w:rPr>
              <w:t>constituer</w:t>
            </w:r>
            <w:r>
              <w:rPr>
                <w:color w:val="3D3D3D"/>
                <w:spacing w:val="-28"/>
                <w:w w:val="110"/>
                <w:sz w:val="16"/>
              </w:rPr>
              <w:t> </w:t>
            </w:r>
            <w:r>
              <w:rPr>
                <w:color w:val="3D3D3D"/>
                <w:w w:val="110"/>
                <w:sz w:val="16"/>
              </w:rPr>
              <w:t>une</w:t>
            </w:r>
            <w:r>
              <w:rPr>
                <w:color w:val="3D3D3D"/>
                <w:spacing w:val="-26"/>
                <w:w w:val="110"/>
                <w:sz w:val="16"/>
              </w:rPr>
              <w:t> </w:t>
            </w:r>
            <w:r>
              <w:rPr>
                <w:color w:val="3D3D3D"/>
                <w:w w:val="110"/>
                <w:sz w:val="16"/>
              </w:rPr>
              <w:t>infraction aux</w:t>
            </w:r>
            <w:r>
              <w:rPr>
                <w:color w:val="3D3D3D"/>
                <w:spacing w:val="-18"/>
                <w:w w:val="110"/>
                <w:sz w:val="16"/>
              </w:rPr>
              <w:t> </w:t>
            </w:r>
            <w:r>
              <w:rPr>
                <w:color w:val="3D3D3D"/>
                <w:w w:val="110"/>
                <w:sz w:val="16"/>
              </w:rPr>
              <w:t>lols</w:t>
            </w:r>
            <w:r>
              <w:rPr>
                <w:color w:val="3D3D3D"/>
                <w:spacing w:val="-19"/>
                <w:w w:val="110"/>
                <w:sz w:val="16"/>
              </w:rPr>
              <w:t> </w:t>
            </w:r>
            <w:r>
              <w:rPr>
                <w:color w:val="3D3D3D"/>
                <w:w w:val="110"/>
                <w:sz w:val="16"/>
              </w:rPr>
              <w:t>en</w:t>
            </w:r>
            <w:r>
              <w:rPr>
                <w:color w:val="3D3D3D"/>
                <w:spacing w:val="-12"/>
                <w:w w:val="110"/>
                <w:sz w:val="16"/>
              </w:rPr>
              <w:t> </w:t>
            </w:r>
            <w:r>
              <w:rPr>
                <w:color w:val="3D3D3D"/>
                <w:w w:val="110"/>
                <w:sz w:val="16"/>
              </w:rPr>
              <w:t>vlgueur,</w:t>
            </w:r>
            <w:r>
              <w:rPr>
                <w:color w:val="3D3D3D"/>
                <w:spacing w:val="-18"/>
                <w:w w:val="110"/>
                <w:sz w:val="16"/>
              </w:rPr>
              <w:t> </w:t>
            </w:r>
            <w:r>
              <w:rPr>
                <w:color w:val="3D3D3D"/>
                <w:w w:val="110"/>
                <w:sz w:val="16"/>
              </w:rPr>
              <w:t>punissable</w:t>
            </w:r>
            <w:r>
              <w:rPr>
                <w:color w:val="3D3D3D"/>
                <w:spacing w:val="-6"/>
                <w:w w:val="110"/>
                <w:sz w:val="16"/>
              </w:rPr>
              <w:t> </w:t>
            </w:r>
            <w:r>
              <w:rPr>
                <w:color w:val="2B2B2B"/>
                <w:w w:val="110"/>
                <w:sz w:val="16"/>
              </w:rPr>
              <w:t>par</w:t>
            </w:r>
            <w:r>
              <w:rPr>
                <w:color w:val="2B2B2B"/>
                <w:spacing w:val="-14"/>
                <w:w w:val="110"/>
                <w:sz w:val="16"/>
              </w:rPr>
              <w:t> </w:t>
            </w:r>
            <w:r>
              <w:rPr>
                <w:color w:val="2B2B2B"/>
                <w:w w:val="110"/>
                <w:sz w:val="16"/>
              </w:rPr>
              <w:t>la</w:t>
            </w:r>
            <w:r>
              <w:rPr>
                <w:color w:val="2B2B2B"/>
                <w:spacing w:val="-17"/>
                <w:w w:val="110"/>
                <w:sz w:val="16"/>
              </w:rPr>
              <w:t> </w:t>
            </w:r>
            <w:r>
              <w:rPr>
                <w:color w:val="2B2B2B"/>
                <w:w w:val="110"/>
                <w:sz w:val="16"/>
              </w:rPr>
              <w:t>loi.</w:t>
            </w:r>
          </w:p>
        </w:tc>
      </w:tr>
    </w:tbl>
    <w:p>
      <w:pPr>
        <w:spacing w:line="283" w:lineRule="auto" w:before="28"/>
        <w:ind w:left="317" w:right="5784" w:firstLine="0"/>
        <w:jc w:val="left"/>
        <w:rPr>
          <w:rFonts w:ascii="Arial"/>
          <w:b/>
          <w:sz w:val="20"/>
        </w:rPr>
      </w:pPr>
      <w:r>
        <w:rPr>
          <w:rFonts w:ascii="Arial"/>
          <w:b/>
          <w:color w:val="2B2B2B"/>
          <w:sz w:val="20"/>
        </w:rPr>
        <w:t>NATURE AND QUANTITY OF DANGEROUS GOODS </w:t>
      </w:r>
      <w:r>
        <w:rPr>
          <w:rFonts w:ascii="Arial"/>
          <w:b/>
          <w:color w:val="2B2B2B"/>
          <w:w w:val="90"/>
          <w:sz w:val="20"/>
        </w:rPr>
        <w:t>NATURE ET QUANTITE DE MARCHANDISES DANGEREUSES</w:t>
      </w:r>
    </w:p>
    <w:p>
      <w:pPr>
        <w:tabs>
          <w:tab w:pos="6635" w:val="left" w:leader="none"/>
        </w:tabs>
        <w:spacing w:before="26"/>
        <w:ind w:left="2225" w:right="0" w:firstLine="0"/>
        <w:jc w:val="left"/>
        <w:rPr>
          <w:rFonts w:ascii="Times New Roman"/>
          <w:sz w:val="16"/>
        </w:rPr>
      </w:pPr>
      <w:r>
        <w:rPr>
          <w:rFonts w:ascii="Arial"/>
          <w:color w:val="2B2B2B"/>
          <w:w w:val="105"/>
          <w:sz w:val="16"/>
        </w:rPr>
        <w:t>Dangerous </w:t>
      </w:r>
      <w:r>
        <w:rPr>
          <w:rFonts w:ascii="Arial"/>
          <w:color w:val="3D3D3D"/>
          <w:w w:val="105"/>
          <w:sz w:val="16"/>
        </w:rPr>
        <w:t>Goods</w:t>
      </w:r>
      <w:r>
        <w:rPr>
          <w:rFonts w:ascii="Arial"/>
          <w:color w:val="3D3D3D"/>
          <w:spacing w:val="-24"/>
          <w:w w:val="105"/>
          <w:sz w:val="16"/>
        </w:rPr>
        <w:t> </w:t>
      </w:r>
      <w:r>
        <w:rPr>
          <w:rFonts w:ascii="Arial"/>
          <w:color w:val="3D3D3D"/>
          <w:w w:val="105"/>
          <w:sz w:val="16"/>
        </w:rPr>
        <w:t>Identi</w:t>
      </w:r>
      <w:r>
        <w:rPr>
          <w:rFonts w:ascii="Arial"/>
          <w:color w:val="3D3D3D"/>
          <w:spacing w:val="-9"/>
          <w:w w:val="105"/>
          <w:sz w:val="16"/>
        </w:rPr>
        <w:t> </w:t>
      </w:r>
      <w:r>
        <w:rPr>
          <w:rFonts w:ascii="Arial"/>
          <w:color w:val="1C1C1C"/>
          <w:w w:val="105"/>
          <w:sz w:val="16"/>
        </w:rPr>
        <w:t>fi</w:t>
      </w:r>
      <w:r>
        <w:rPr>
          <w:rFonts w:ascii="Arial"/>
          <w:color w:val="3D3D3D"/>
          <w:w w:val="105"/>
          <w:sz w:val="16"/>
        </w:rPr>
        <w:t>cation</w:t>
        <w:tab/>
      </w:r>
      <w:r>
        <w:rPr>
          <w:rFonts w:ascii="Times New Roman"/>
          <w:color w:val="5270AA"/>
          <w:w w:val="105"/>
          <w:sz w:val="16"/>
          <w:vertAlign w:val="superscript"/>
        </w:rPr>
        <w:t>,;</w:t>
      </w:r>
    </w:p>
    <w:p>
      <w:pPr>
        <w:spacing w:before="36"/>
        <w:ind w:left="1721" w:right="0" w:firstLine="0"/>
        <w:jc w:val="left"/>
        <w:rPr>
          <w:rFonts w:ascii="Arial"/>
          <w:sz w:val="16"/>
        </w:rPr>
      </w:pPr>
      <w:r>
        <w:rPr>
          <w:rFonts w:ascii="Arial"/>
          <w:color w:val="1C1C1C"/>
          <w:w w:val="105"/>
          <w:sz w:val="16"/>
        </w:rPr>
        <w:t>I</w:t>
      </w:r>
      <w:r>
        <w:rPr>
          <w:rFonts w:ascii="Arial"/>
          <w:color w:val="3D3D3D"/>
          <w:w w:val="105"/>
          <w:sz w:val="16"/>
        </w:rPr>
        <w:t>denti </w:t>
      </w:r>
      <w:r>
        <w:rPr>
          <w:rFonts w:ascii="Arial"/>
          <w:color w:val="1C1C1C"/>
          <w:w w:val="105"/>
          <w:sz w:val="16"/>
        </w:rPr>
        <w:t>f</w:t>
      </w:r>
      <w:r>
        <w:rPr>
          <w:rFonts w:ascii="Arial"/>
          <w:color w:val="3D3D3D"/>
          <w:w w:val="105"/>
          <w:sz w:val="16"/>
        </w:rPr>
        <w:t>ication des </w:t>
      </w:r>
      <w:r>
        <w:rPr>
          <w:rFonts w:ascii="Arial"/>
          <w:color w:val="2B2B2B"/>
          <w:w w:val="105"/>
          <w:sz w:val="16"/>
        </w:rPr>
        <w:t>marchandises dangereuses</w:t>
      </w:r>
    </w:p>
    <w:p>
      <w:pPr>
        <w:tabs>
          <w:tab w:pos="1573" w:val="left" w:leader="none"/>
          <w:tab w:pos="2807" w:val="left" w:leader="none"/>
          <w:tab w:pos="3875" w:val="left" w:leader="none"/>
          <w:tab w:pos="6765" w:val="left" w:leader="none"/>
          <w:tab w:pos="8897" w:val="left" w:leader="none"/>
        </w:tabs>
        <w:spacing w:line="172" w:lineRule="auto" w:before="160"/>
        <w:ind w:left="329" w:right="0" w:firstLine="0"/>
        <w:jc w:val="left"/>
        <w:rPr>
          <w:rFonts w:ascii="Arial"/>
          <w:sz w:val="16"/>
        </w:rPr>
      </w:pPr>
      <w:r>
        <w:rPr/>
        <w:pict>
          <v:shape style="position:absolute;margin-left:184.926407pt;margin-top:14.583868pt;width:153.25pt;height:9pt;mso-position-horizontal-relative:page;mso-position-vertical-relative:paragraph;z-index:-264416256" type="#_x0000_t202" filled="false" stroked="false">
            <v:textbox inset="0,0,0,0">
              <w:txbxContent>
                <w:p>
                  <w:pPr>
                    <w:tabs>
                      <w:tab w:pos="1997" w:val="left" w:leader="none"/>
                    </w:tabs>
                    <w:spacing w:line="179" w:lineRule="exact" w:before="0"/>
                    <w:ind w:left="0" w:right="0" w:firstLine="0"/>
                    <w:jc w:val="left"/>
                    <w:rPr>
                      <w:rFonts w:ascii="Arial"/>
                      <w:sz w:val="16"/>
                    </w:rPr>
                  </w:pPr>
                  <w:r>
                    <w:rPr>
                      <w:rFonts w:ascii="Times New Roman"/>
                      <w:i/>
                      <w:color w:val="6780AC"/>
                      <w:w w:val="105"/>
                      <w:position w:val="1"/>
                      <w:sz w:val="6"/>
                    </w:rPr>
                    <w:t>)</w:t>
                    <w:tab/>
                  </w:r>
                  <w:r>
                    <w:rPr>
                      <w:rFonts w:ascii="Arial"/>
                      <w:color w:val="2B2B2B"/>
                      <w:w w:val="105"/>
                      <w:sz w:val="16"/>
                    </w:rPr>
                    <w:t>Packing</w:t>
                  </w:r>
                  <w:r>
                    <w:rPr>
                      <w:rFonts w:ascii="Arial"/>
                      <w:color w:val="2B2B2B"/>
                      <w:spacing w:val="-16"/>
                      <w:w w:val="105"/>
                      <w:sz w:val="16"/>
                    </w:rPr>
                    <w:t> </w:t>
                  </w:r>
                  <w:r>
                    <w:rPr>
                      <w:rFonts w:ascii="Arial"/>
                      <w:color w:val="3D3D3D"/>
                      <w:w w:val="105"/>
                      <w:sz w:val="16"/>
                    </w:rPr>
                    <w:t>group</w:t>
                  </w:r>
                </w:p>
              </w:txbxContent>
            </v:textbox>
            <w10:wrap type="none"/>
          </v:shape>
        </w:pict>
      </w:r>
      <w:r>
        <w:rPr>
          <w:rFonts w:ascii="Arial"/>
          <w:color w:val="2B2B2B"/>
          <w:spacing w:val="-1"/>
          <w:w w:val="106"/>
          <w:position w:val="-9"/>
          <w:sz w:val="16"/>
        </w:rPr>
        <w:t>UN</w:t>
      </w:r>
      <w:r>
        <w:rPr>
          <w:rFonts w:ascii="Arial"/>
          <w:color w:val="2B2B2B"/>
          <w:spacing w:val="10"/>
          <w:w w:val="106"/>
          <w:position w:val="-9"/>
          <w:sz w:val="16"/>
        </w:rPr>
        <w:t>'</w:t>
      </w:r>
      <w:r>
        <w:rPr>
          <w:rFonts w:ascii="Arial"/>
          <w:color w:val="3D3D3D"/>
          <w:spacing w:val="-1"/>
          <w:w w:val="106"/>
          <w:position w:val="-9"/>
          <w:sz w:val="16"/>
        </w:rPr>
        <w:t>o</w:t>
      </w:r>
      <w:r>
        <w:rPr>
          <w:rFonts w:ascii="Arial"/>
          <w:color w:val="3D3D3D"/>
          <w:w w:val="106"/>
          <w:position w:val="-9"/>
          <w:sz w:val="16"/>
        </w:rPr>
        <w:t>r</w:t>
      </w:r>
      <w:r>
        <w:rPr>
          <w:rFonts w:ascii="Arial"/>
          <w:color w:val="3D3D3D"/>
          <w:spacing w:val="5"/>
          <w:position w:val="-9"/>
          <w:sz w:val="16"/>
        </w:rPr>
        <w:t> </w:t>
      </w:r>
      <w:r>
        <w:rPr>
          <w:rFonts w:ascii="Arial"/>
          <w:color w:val="3D3D3D"/>
          <w:spacing w:val="-1"/>
          <w:w w:val="108"/>
          <w:position w:val="-9"/>
          <w:sz w:val="16"/>
        </w:rPr>
        <w:t>I</w:t>
      </w:r>
      <w:r>
        <w:rPr>
          <w:rFonts w:ascii="Arial"/>
          <w:color w:val="3D3D3D"/>
          <w:w w:val="108"/>
          <w:position w:val="-9"/>
          <w:sz w:val="16"/>
        </w:rPr>
        <w:t>D</w:t>
      </w:r>
      <w:r>
        <w:rPr>
          <w:rFonts w:ascii="Arial"/>
          <w:color w:val="3D3D3D"/>
          <w:position w:val="-9"/>
          <w:sz w:val="16"/>
        </w:rPr>
        <w:tab/>
      </w:r>
      <w:r>
        <w:rPr>
          <w:rFonts w:ascii="Arial"/>
          <w:color w:val="2B2B2B"/>
          <w:spacing w:val="-1"/>
          <w:w w:val="107"/>
          <w:position w:val="-9"/>
          <w:sz w:val="16"/>
        </w:rPr>
        <w:t>Prope</w:t>
      </w:r>
      <w:r>
        <w:rPr>
          <w:rFonts w:ascii="Arial"/>
          <w:color w:val="2B2B2B"/>
          <w:w w:val="107"/>
          <w:position w:val="-9"/>
          <w:sz w:val="16"/>
        </w:rPr>
        <w:t>r</w:t>
      </w:r>
      <w:r>
        <w:rPr>
          <w:rFonts w:ascii="Arial"/>
          <w:color w:val="2B2B2B"/>
          <w:spacing w:val="-13"/>
          <w:position w:val="-9"/>
          <w:sz w:val="16"/>
        </w:rPr>
        <w:t> </w:t>
      </w:r>
      <w:r>
        <w:rPr>
          <w:rFonts w:ascii="Arial"/>
          <w:color w:val="3D3D3D"/>
          <w:spacing w:val="-24"/>
          <w:w w:val="97"/>
          <w:position w:val="-9"/>
          <w:sz w:val="16"/>
        </w:rPr>
        <w:t>S</w:t>
      </w:r>
      <w:r>
        <w:rPr>
          <w:rFonts w:ascii="Arial"/>
          <w:color w:val="959595"/>
          <w:spacing w:val="-32"/>
          <w:w w:val="43"/>
          <w:position w:val="-9"/>
          <w:sz w:val="16"/>
        </w:rPr>
        <w:t>_</w:t>
      </w:r>
      <w:r>
        <w:rPr>
          <w:rFonts w:ascii="Arial"/>
          <w:color w:val="2B2B2B"/>
          <w:spacing w:val="-1"/>
          <w:w w:val="43"/>
          <w:position w:val="-9"/>
          <w:sz w:val="16"/>
        </w:rPr>
        <w:t>hippin</w:t>
      </w:r>
      <w:r>
        <w:rPr>
          <w:rFonts w:ascii="Arial"/>
          <w:color w:val="2B2B2B"/>
          <w:w w:val="43"/>
          <w:position w:val="-9"/>
          <w:sz w:val="16"/>
        </w:rPr>
        <w:t>g</w:t>
      </w:r>
      <w:r>
        <w:rPr>
          <w:rFonts w:ascii="Arial"/>
          <w:color w:val="2B2B2B"/>
          <w:position w:val="-9"/>
          <w:sz w:val="16"/>
        </w:rPr>
        <w:tab/>
      </w:r>
      <w:r>
        <w:rPr>
          <w:rFonts w:ascii="Arial"/>
          <w:color w:val="2B2B2B"/>
          <w:spacing w:val="-1"/>
          <w:w w:val="108"/>
          <w:position w:val="-9"/>
          <w:sz w:val="16"/>
        </w:rPr>
        <w:t>Nam</w:t>
      </w:r>
      <w:r>
        <w:rPr>
          <w:rFonts w:ascii="Arial"/>
          <w:color w:val="2B2B2B"/>
          <w:w w:val="108"/>
          <w:position w:val="-9"/>
          <w:sz w:val="16"/>
        </w:rPr>
        <w:t>e</w:t>
      </w:r>
      <w:r>
        <w:rPr>
          <w:rFonts w:ascii="Arial"/>
          <w:color w:val="2B2B2B"/>
          <w:position w:val="-9"/>
          <w:sz w:val="16"/>
        </w:rPr>
        <w:tab/>
      </w:r>
      <w:r>
        <w:rPr>
          <w:rFonts w:ascii="Arial"/>
          <w:color w:val="2B2B2B"/>
          <w:spacing w:val="-1"/>
          <w:w w:val="96"/>
          <w:sz w:val="16"/>
        </w:rPr>
        <w:t>Clas</w:t>
      </w:r>
      <w:r>
        <w:rPr>
          <w:rFonts w:ascii="Arial"/>
          <w:color w:val="2B2B2B"/>
          <w:w w:val="96"/>
          <w:sz w:val="16"/>
        </w:rPr>
        <w:t>s</w:t>
      </w:r>
      <w:r>
        <w:rPr>
          <w:rFonts w:ascii="Arial"/>
          <w:color w:val="2B2B2B"/>
          <w:spacing w:val="-6"/>
          <w:sz w:val="16"/>
        </w:rPr>
        <w:t> </w:t>
      </w:r>
      <w:r>
        <w:rPr>
          <w:rFonts w:ascii="Arial"/>
          <w:color w:val="3D3D3D"/>
          <w:spacing w:val="-1"/>
          <w:w w:val="96"/>
          <w:sz w:val="16"/>
        </w:rPr>
        <w:t>o</w:t>
      </w:r>
      <w:r>
        <w:rPr>
          <w:rFonts w:ascii="Arial"/>
          <w:color w:val="3D3D3D"/>
          <w:w w:val="96"/>
          <w:sz w:val="16"/>
        </w:rPr>
        <w:t>r</w:t>
      </w:r>
      <w:r>
        <w:rPr>
          <w:rFonts w:ascii="Arial"/>
          <w:color w:val="3D3D3D"/>
          <w:spacing w:val="12"/>
          <w:sz w:val="16"/>
        </w:rPr>
        <w:t> </w:t>
      </w:r>
      <w:r>
        <w:rPr>
          <w:rFonts w:ascii="Arial"/>
          <w:color w:val="3D3D3D"/>
          <w:spacing w:val="-1"/>
          <w:w w:val="108"/>
          <w:sz w:val="16"/>
        </w:rPr>
        <w:t>Divisio</w:t>
      </w:r>
      <w:r>
        <w:rPr>
          <w:rFonts w:ascii="Arial"/>
          <w:color w:val="3D3D3D"/>
          <w:w w:val="108"/>
          <w:sz w:val="16"/>
        </w:rPr>
        <w:t>n</w:t>
      </w:r>
      <w:r>
        <w:rPr>
          <w:rFonts w:ascii="Arial"/>
          <w:color w:val="3D3D3D"/>
          <w:sz w:val="16"/>
        </w:rPr>
        <w:tab/>
      </w:r>
      <w:r>
        <w:rPr>
          <w:rFonts w:ascii="Arial"/>
          <w:color w:val="3D3D3D"/>
          <w:spacing w:val="-1"/>
          <w:w w:val="112"/>
          <w:position w:val="1"/>
          <w:sz w:val="16"/>
        </w:rPr>
        <w:t>Quantit</w:t>
      </w:r>
      <w:r>
        <w:rPr>
          <w:rFonts w:ascii="Arial"/>
          <w:color w:val="3D3D3D"/>
          <w:w w:val="112"/>
          <w:position w:val="1"/>
          <w:sz w:val="16"/>
        </w:rPr>
        <w:t>y</w:t>
      </w:r>
      <w:r>
        <w:rPr>
          <w:rFonts w:ascii="Arial"/>
          <w:color w:val="3D3D3D"/>
          <w:spacing w:val="-10"/>
          <w:position w:val="1"/>
          <w:sz w:val="16"/>
        </w:rPr>
        <w:t> </w:t>
      </w:r>
      <w:r>
        <w:rPr>
          <w:rFonts w:ascii="Arial"/>
          <w:color w:val="3D3D3D"/>
          <w:spacing w:val="-1"/>
          <w:w w:val="110"/>
          <w:position w:val="1"/>
          <w:sz w:val="16"/>
        </w:rPr>
        <w:t>an</w:t>
      </w:r>
      <w:r>
        <w:rPr>
          <w:rFonts w:ascii="Arial"/>
          <w:color w:val="3D3D3D"/>
          <w:w w:val="110"/>
          <w:position w:val="1"/>
          <w:sz w:val="16"/>
        </w:rPr>
        <w:t>d</w:t>
      </w:r>
      <w:r>
        <w:rPr>
          <w:rFonts w:ascii="Arial"/>
          <w:color w:val="3D3D3D"/>
          <w:spacing w:val="-15"/>
          <w:position w:val="1"/>
          <w:sz w:val="16"/>
        </w:rPr>
        <w:t> </w:t>
      </w:r>
      <w:r>
        <w:rPr>
          <w:rFonts w:ascii="Arial"/>
          <w:color w:val="1C1C1C"/>
          <w:spacing w:val="21"/>
          <w:w w:val="110"/>
          <w:position w:val="1"/>
          <w:sz w:val="16"/>
        </w:rPr>
        <w:t>t</w:t>
      </w:r>
      <w:r>
        <w:rPr>
          <w:rFonts w:ascii="Arial"/>
          <w:color w:val="3D3D3D"/>
          <w:w w:val="110"/>
          <w:position w:val="1"/>
          <w:sz w:val="16"/>
        </w:rPr>
        <w:t>ype</w:t>
      </w:r>
      <w:r>
        <w:rPr>
          <w:rFonts w:ascii="Arial"/>
          <w:color w:val="3D3D3D"/>
          <w:spacing w:val="-21"/>
          <w:position w:val="1"/>
          <w:sz w:val="16"/>
        </w:rPr>
        <w:t> </w:t>
      </w:r>
      <w:r>
        <w:rPr>
          <w:rFonts w:ascii="Arial"/>
          <w:color w:val="3D3D3D"/>
          <w:spacing w:val="-1"/>
          <w:w w:val="110"/>
          <w:position w:val="1"/>
          <w:sz w:val="16"/>
        </w:rPr>
        <w:t>o</w:t>
      </w:r>
      <w:r>
        <w:rPr>
          <w:rFonts w:ascii="Arial"/>
          <w:color w:val="3D3D3D"/>
          <w:w w:val="110"/>
          <w:position w:val="1"/>
          <w:sz w:val="16"/>
        </w:rPr>
        <w:t>f</w:t>
      </w:r>
      <w:r>
        <w:rPr>
          <w:rFonts w:ascii="Arial"/>
          <w:color w:val="3D3D3D"/>
          <w:position w:val="1"/>
          <w:sz w:val="16"/>
        </w:rPr>
        <w:tab/>
      </w:r>
      <w:r>
        <w:rPr>
          <w:rFonts w:ascii="Arial"/>
          <w:color w:val="3D3D3D"/>
          <w:spacing w:val="-1"/>
          <w:w w:val="104"/>
          <w:position w:val="1"/>
          <w:sz w:val="16"/>
        </w:rPr>
        <w:t>Packing</w:t>
      </w:r>
    </w:p>
    <w:p>
      <w:pPr>
        <w:tabs>
          <w:tab w:pos="5097" w:val="left" w:leader="none"/>
          <w:tab w:pos="6612" w:val="left" w:leader="none"/>
        </w:tabs>
        <w:spacing w:line="125" w:lineRule="exact" w:before="0"/>
        <w:ind w:left="1697" w:right="0" w:firstLine="0"/>
        <w:jc w:val="center"/>
        <w:rPr>
          <w:rFonts w:ascii="Arial"/>
          <w:sz w:val="16"/>
        </w:rPr>
      </w:pPr>
      <w:r>
        <w:rPr>
          <w:rFonts w:ascii="Arial"/>
          <w:color w:val="3D3D3D"/>
          <w:w w:val="105"/>
          <w:sz w:val="16"/>
        </w:rPr>
        <w:t>(Subsidiary</w:t>
      </w:r>
      <w:r>
        <w:rPr>
          <w:rFonts w:ascii="Arial"/>
          <w:color w:val="3D3D3D"/>
          <w:spacing w:val="-14"/>
          <w:w w:val="105"/>
          <w:sz w:val="16"/>
        </w:rPr>
        <w:t> </w:t>
      </w:r>
      <w:r>
        <w:rPr>
          <w:rFonts w:ascii="Arial"/>
          <w:color w:val="3D3D3D"/>
          <w:w w:val="105"/>
          <w:sz w:val="16"/>
        </w:rPr>
        <w:t>Risk)</w:t>
        <w:tab/>
        <w:t>packing</w:t>
        <w:tab/>
      </w:r>
      <w:r>
        <w:rPr>
          <w:rFonts w:ascii="Arial"/>
          <w:color w:val="3D3D3D"/>
          <w:w w:val="105"/>
          <w:position w:val="1"/>
          <w:sz w:val="16"/>
        </w:rPr>
        <w:t>instruc</w:t>
      </w:r>
      <w:r>
        <w:rPr>
          <w:rFonts w:ascii="Arial"/>
          <w:color w:val="1C1C1C"/>
          <w:w w:val="105"/>
          <w:position w:val="1"/>
          <w:sz w:val="16"/>
        </w:rPr>
        <w:t>t</w:t>
      </w:r>
      <w:r>
        <w:rPr>
          <w:rFonts w:ascii="Arial"/>
          <w:color w:val="3D3D3D"/>
          <w:w w:val="105"/>
          <w:position w:val="1"/>
          <w:sz w:val="16"/>
        </w:rPr>
        <w:t>ion</w:t>
      </w:r>
    </w:p>
    <w:p>
      <w:pPr>
        <w:tabs>
          <w:tab w:pos="1693" w:val="left" w:leader="none"/>
          <w:tab w:pos="1941" w:val="left" w:leader="none"/>
          <w:tab w:pos="3805" w:val="left" w:leader="none"/>
          <w:tab w:pos="5523" w:val="left" w:leader="none"/>
          <w:tab w:pos="5700" w:val="left" w:leader="none"/>
          <w:tab w:pos="6926" w:val="left" w:leader="none"/>
          <w:tab w:pos="8774" w:val="left" w:leader="none"/>
          <w:tab w:pos="10196" w:val="left" w:leader="none"/>
        </w:tabs>
        <w:spacing w:line="148" w:lineRule="auto" w:before="25"/>
        <w:ind w:left="319" w:right="692" w:firstLine="231"/>
        <w:jc w:val="left"/>
        <w:rPr>
          <w:rFonts w:ascii="Arial"/>
          <w:sz w:val="16"/>
        </w:rPr>
      </w:pPr>
      <w:r>
        <w:rPr>
          <w:rFonts w:ascii="Arial"/>
          <w:color w:val="2B2B2B"/>
          <w:w w:val="105"/>
          <w:position w:val="10"/>
          <w:sz w:val="16"/>
        </w:rPr>
        <w:t>No</w:t>
        <w:tab/>
      </w:r>
      <w:r>
        <w:rPr>
          <w:rFonts w:ascii="Arial"/>
          <w:color w:val="3D3D3D"/>
          <w:w w:val="105"/>
          <w:sz w:val="16"/>
        </w:rPr>
        <w:t>Designation</w:t>
      </w:r>
      <w:r>
        <w:rPr>
          <w:rFonts w:ascii="Arial"/>
          <w:color w:val="3D3D3D"/>
          <w:spacing w:val="3"/>
          <w:w w:val="105"/>
          <w:sz w:val="16"/>
        </w:rPr>
        <w:t> </w:t>
      </w:r>
      <w:r>
        <w:rPr>
          <w:rFonts w:ascii="Arial"/>
          <w:color w:val="3D3D3D"/>
          <w:w w:val="105"/>
          <w:sz w:val="16"/>
        </w:rPr>
        <w:t>exacte</w:t>
        <w:tab/>
        <w:tab/>
        <w:tab/>
      </w:r>
      <w:r>
        <w:rPr>
          <w:rFonts w:ascii="Arial"/>
          <w:color w:val="3D3D3D"/>
          <w:w w:val="105"/>
          <w:position w:val="2"/>
          <w:sz w:val="16"/>
        </w:rPr>
        <w:t>Groupe</w:t>
        <w:tab/>
        <w:tab/>
        <w:tab/>
      </w:r>
      <w:r>
        <w:rPr>
          <w:rFonts w:ascii="Arial"/>
          <w:color w:val="3D3D3D"/>
          <w:spacing w:val="-1"/>
          <w:w w:val="105"/>
          <w:position w:val="6"/>
          <w:sz w:val="16"/>
        </w:rPr>
        <w:t>Separation </w:t>
      </w:r>
      <w:r>
        <w:rPr>
          <w:rFonts w:ascii="Arial"/>
          <w:color w:val="3D3D3D"/>
          <w:w w:val="105"/>
          <w:position w:val="-9"/>
          <w:sz w:val="16"/>
        </w:rPr>
        <w:t>UN</w:t>
      </w:r>
      <w:r>
        <w:rPr>
          <w:rFonts w:ascii="Arial"/>
          <w:color w:val="3D3D3D"/>
          <w:spacing w:val="-11"/>
          <w:w w:val="105"/>
          <w:position w:val="-9"/>
          <w:sz w:val="16"/>
        </w:rPr>
        <w:t> </w:t>
      </w:r>
      <w:r>
        <w:rPr>
          <w:rFonts w:ascii="Arial"/>
          <w:color w:val="3D3D3D"/>
          <w:w w:val="105"/>
          <w:position w:val="-9"/>
          <w:sz w:val="16"/>
        </w:rPr>
        <w:t>ou</w:t>
      </w:r>
      <w:r>
        <w:rPr>
          <w:rFonts w:ascii="Arial"/>
          <w:color w:val="3D3D3D"/>
          <w:spacing w:val="-19"/>
          <w:w w:val="105"/>
          <w:position w:val="-9"/>
          <w:sz w:val="16"/>
        </w:rPr>
        <w:t> </w:t>
      </w:r>
      <w:r>
        <w:rPr>
          <w:rFonts w:ascii="Arial"/>
          <w:color w:val="2B2B2B"/>
          <w:w w:val="105"/>
          <w:position w:val="-9"/>
          <w:sz w:val="16"/>
        </w:rPr>
        <w:t>ID</w:t>
        <w:tab/>
        <w:tab/>
      </w:r>
      <w:r>
        <w:rPr>
          <w:rFonts w:ascii="Arial"/>
          <w:color w:val="3D3D3D"/>
          <w:w w:val="105"/>
          <w:position w:val="-10"/>
          <w:sz w:val="16"/>
        </w:rPr>
        <w:t>d'expedition</w:t>
        <w:tab/>
      </w:r>
      <w:r>
        <w:rPr>
          <w:rFonts w:ascii="Arial"/>
          <w:color w:val="3D3D3D"/>
          <w:w w:val="105"/>
          <w:sz w:val="16"/>
        </w:rPr>
        <w:t>Classe</w:t>
      </w:r>
      <w:r>
        <w:rPr>
          <w:rFonts w:ascii="Arial"/>
          <w:color w:val="3D3D3D"/>
          <w:spacing w:val="-15"/>
          <w:w w:val="105"/>
          <w:sz w:val="16"/>
        </w:rPr>
        <w:t> </w:t>
      </w:r>
      <w:r>
        <w:rPr>
          <w:rFonts w:ascii="Arial"/>
          <w:color w:val="2B2B2B"/>
          <w:w w:val="105"/>
          <w:sz w:val="16"/>
        </w:rPr>
        <w:t>ou</w:t>
      </w:r>
      <w:r>
        <w:rPr>
          <w:rFonts w:ascii="Arial"/>
          <w:color w:val="2B2B2B"/>
          <w:spacing w:val="4"/>
          <w:w w:val="105"/>
          <w:sz w:val="16"/>
        </w:rPr>
        <w:t> </w:t>
      </w:r>
      <w:r>
        <w:rPr>
          <w:rFonts w:ascii="Arial"/>
          <w:color w:val="2B2B2B"/>
          <w:w w:val="105"/>
          <w:sz w:val="16"/>
        </w:rPr>
        <w:t>Division</w:t>
        <w:tab/>
      </w:r>
      <w:r>
        <w:rPr>
          <w:rFonts w:ascii="Arial"/>
          <w:color w:val="3D3D3D"/>
          <w:w w:val="105"/>
          <w:position w:val="-7"/>
          <w:sz w:val="16"/>
        </w:rPr>
        <w:t>d'emballage</w:t>
        <w:tab/>
      </w:r>
      <w:r>
        <w:rPr>
          <w:rFonts w:ascii="Arial"/>
          <w:color w:val="3D3D3D"/>
          <w:w w:val="105"/>
          <w:sz w:val="16"/>
        </w:rPr>
        <w:t>Quantite</w:t>
      </w:r>
      <w:r>
        <w:rPr>
          <w:rFonts w:ascii="Arial"/>
          <w:color w:val="3D3D3D"/>
          <w:spacing w:val="4"/>
          <w:w w:val="105"/>
          <w:sz w:val="16"/>
        </w:rPr>
        <w:t> </w:t>
      </w:r>
      <w:r>
        <w:rPr>
          <w:rFonts w:ascii="Arial"/>
          <w:color w:val="3D3D3D"/>
          <w:w w:val="105"/>
          <w:sz w:val="16"/>
        </w:rPr>
        <w:t>et</w:t>
      </w:r>
      <w:r>
        <w:rPr>
          <w:rFonts w:ascii="Arial"/>
          <w:color w:val="3D3D3D"/>
          <w:spacing w:val="8"/>
          <w:w w:val="105"/>
          <w:sz w:val="16"/>
        </w:rPr>
        <w:t> </w:t>
      </w:r>
      <w:r>
        <w:rPr>
          <w:rFonts w:ascii="Arial"/>
          <w:color w:val="2B2B2B"/>
          <w:w w:val="105"/>
          <w:sz w:val="16"/>
        </w:rPr>
        <w:t>type</w:t>
        <w:tab/>
      </w:r>
      <w:r>
        <w:rPr>
          <w:rFonts w:ascii="Arial"/>
          <w:color w:val="2B2B2B"/>
          <w:w w:val="105"/>
          <w:position w:val="1"/>
          <w:sz w:val="16"/>
        </w:rPr>
        <w:t>Instruction</w:t>
      </w:r>
    </w:p>
    <w:p>
      <w:pPr>
        <w:tabs>
          <w:tab w:pos="5021" w:val="left" w:leader="none"/>
          <w:tab w:pos="6656" w:val="left" w:leader="none"/>
        </w:tabs>
        <w:spacing w:line="120" w:lineRule="exact" w:before="0"/>
        <w:ind w:left="1671" w:right="0" w:firstLine="0"/>
        <w:jc w:val="center"/>
        <w:rPr>
          <w:rFonts w:ascii="Arial"/>
          <w:sz w:val="16"/>
        </w:rPr>
      </w:pPr>
      <w:r>
        <w:rPr>
          <w:rFonts w:ascii="Arial"/>
          <w:color w:val="3D3D3D"/>
          <w:w w:val="105"/>
          <w:sz w:val="16"/>
        </w:rPr>
        <w:t>{Risque</w:t>
      </w:r>
      <w:r>
        <w:rPr>
          <w:rFonts w:ascii="Arial"/>
          <w:color w:val="3D3D3D"/>
          <w:spacing w:val="-19"/>
          <w:w w:val="105"/>
          <w:sz w:val="16"/>
        </w:rPr>
        <w:t> </w:t>
      </w:r>
      <w:r>
        <w:rPr>
          <w:rFonts w:ascii="Arial"/>
          <w:color w:val="2B2B2B"/>
          <w:w w:val="105"/>
          <w:sz w:val="16"/>
        </w:rPr>
        <w:t>Subsidiaire)</w:t>
        <w:tab/>
      </w:r>
      <w:r>
        <w:rPr>
          <w:rFonts w:ascii="Arial"/>
          <w:color w:val="3D3D3D"/>
          <w:w w:val="105"/>
          <w:sz w:val="16"/>
        </w:rPr>
        <w:t>d'emballage</w:t>
        <w:tab/>
      </w:r>
      <w:r>
        <w:rPr>
          <w:rFonts w:ascii="Arial"/>
          <w:color w:val="3D3D3D"/>
          <w:w w:val="105"/>
          <w:position w:val="1"/>
          <w:sz w:val="16"/>
        </w:rPr>
        <w:t>d'emballage</w:t>
      </w:r>
    </w:p>
    <w:p>
      <w:pPr>
        <w:spacing w:line="166" w:lineRule="exact" w:before="148"/>
        <w:ind w:left="6658" w:right="0" w:firstLine="0"/>
        <w:jc w:val="left"/>
        <w:rPr>
          <w:rFonts w:ascii="Arial"/>
          <w:sz w:val="26"/>
        </w:rPr>
      </w:pPr>
      <w:r>
        <w:rPr>
          <w:rFonts w:ascii="Times New Roman"/>
          <w:color w:val="5270AA"/>
          <w:w w:val="95"/>
          <w:sz w:val="30"/>
        </w:rPr>
        <w:t>5' </w:t>
      </w:r>
      <w:r>
        <w:rPr>
          <w:rFonts w:ascii="Arial"/>
          <w:i/>
          <w:color w:val="5270AA"/>
          <w:w w:val="95"/>
          <w:sz w:val="26"/>
        </w:rPr>
        <w:t>M-eYies </w:t>
      </w:r>
      <w:r>
        <w:rPr>
          <w:rFonts w:ascii="Times New Roman"/>
          <w:color w:val="5270AA"/>
          <w:w w:val="95"/>
          <w:sz w:val="31"/>
        </w:rPr>
        <w:t>4 </w:t>
      </w:r>
      <w:r>
        <w:rPr>
          <w:rFonts w:ascii="Arial"/>
          <w:color w:val="5270AA"/>
          <w:w w:val="95"/>
          <w:sz w:val="26"/>
        </w:rPr>
        <w:t>D</w:t>
      </w:r>
    </w:p>
    <w:p>
      <w:pPr>
        <w:spacing w:after="0" w:line="166" w:lineRule="exact"/>
        <w:jc w:val="left"/>
        <w:rPr>
          <w:rFonts w:ascii="Arial"/>
          <w:sz w:val="26"/>
        </w:rPr>
        <w:sectPr>
          <w:headerReference w:type="default" r:id="rId246"/>
          <w:footerReference w:type="default" r:id="rId247"/>
          <w:pgSz w:w="12240" w:h="15840"/>
          <w:pgMar w:header="0" w:footer="0" w:top="40" w:bottom="280" w:left="240" w:right="280"/>
        </w:sectPr>
      </w:pPr>
    </w:p>
    <w:p>
      <w:pPr>
        <w:spacing w:line="448" w:lineRule="exact" w:before="0"/>
        <w:ind w:left="1362" w:right="0" w:firstLine="0"/>
        <w:jc w:val="left"/>
        <w:rPr>
          <w:rFonts w:ascii="Times New Roman"/>
          <w:sz w:val="38"/>
        </w:rPr>
      </w:pPr>
      <w:r>
        <w:rPr>
          <w:rFonts w:ascii="Times New Roman"/>
          <w:i/>
          <w:color w:val="5270AA"/>
          <w:spacing w:val="-1"/>
          <w:w w:val="78"/>
          <w:sz w:val="35"/>
        </w:rPr>
        <w:t>Acc</w:t>
      </w:r>
      <w:r>
        <w:rPr>
          <w:rFonts w:ascii="Times New Roman"/>
          <w:i/>
          <w:color w:val="5270AA"/>
          <w:w w:val="78"/>
          <w:sz w:val="35"/>
        </w:rPr>
        <w:t>u</w:t>
      </w:r>
      <w:r>
        <w:rPr>
          <w:rFonts w:ascii="Times New Roman"/>
          <w:i/>
          <w:color w:val="5270AA"/>
          <w:spacing w:val="-56"/>
          <w:sz w:val="35"/>
        </w:rPr>
        <w:t> </w:t>
      </w:r>
      <w:r>
        <w:rPr>
          <w:rFonts w:ascii="Times New Roman"/>
          <w:i/>
          <w:color w:val="5270AA"/>
          <w:spacing w:val="7"/>
          <w:w w:val="92"/>
          <w:sz w:val="37"/>
        </w:rPr>
        <w:t>m</w:t>
      </w:r>
      <w:r>
        <w:rPr>
          <w:rFonts w:ascii="Times New Roman"/>
          <w:color w:val="5270AA"/>
          <w:spacing w:val="29"/>
          <w:w w:val="74"/>
          <w:sz w:val="38"/>
        </w:rPr>
        <w:t>v</w:t>
      </w:r>
      <w:r>
        <w:rPr>
          <w:rFonts w:ascii="Times New Roman"/>
          <w:color w:val="5270AA"/>
          <w:spacing w:val="-1"/>
          <w:w w:val="60"/>
          <w:sz w:val="42"/>
        </w:rPr>
        <w:t>lo</w:t>
      </w:r>
      <w:r>
        <w:rPr>
          <w:rFonts w:ascii="Times New Roman"/>
          <w:color w:val="5270AA"/>
          <w:spacing w:val="-22"/>
          <w:w w:val="60"/>
          <w:sz w:val="42"/>
        </w:rPr>
        <w:t>.</w:t>
      </w:r>
      <w:r>
        <w:rPr>
          <w:rFonts w:ascii="Times New Roman"/>
          <w:color w:val="5270AA"/>
          <w:w w:val="96"/>
          <w:sz w:val="43"/>
        </w:rPr>
        <w:t>f</w:t>
      </w:r>
      <w:r>
        <w:rPr>
          <w:rFonts w:ascii="Times New Roman"/>
          <w:color w:val="5270AA"/>
          <w:spacing w:val="26"/>
          <w:w w:val="96"/>
          <w:sz w:val="43"/>
        </w:rPr>
        <w:t>e</w:t>
      </w:r>
      <w:r>
        <w:rPr>
          <w:rFonts w:ascii="Arial"/>
          <w:color w:val="6780AC"/>
          <w:w w:val="96"/>
          <w:sz w:val="21"/>
        </w:rPr>
        <w:t>0</w:t>
      </w:r>
      <w:r>
        <w:rPr>
          <w:rFonts w:ascii="Arial"/>
          <w:color w:val="6780AC"/>
          <w:spacing w:val="-15"/>
          <w:sz w:val="21"/>
        </w:rPr>
        <w:t> </w:t>
      </w:r>
      <w:r>
        <w:rPr>
          <w:rFonts w:ascii="Times New Roman"/>
          <w:color w:val="5270AA"/>
          <w:w w:val="101"/>
          <w:sz w:val="38"/>
        </w:rPr>
        <w:t>r</w:t>
      </w:r>
    </w:p>
    <w:p>
      <w:pPr>
        <w:tabs>
          <w:tab w:pos="1162" w:val="left" w:leader="none"/>
          <w:tab w:pos="2536" w:val="left" w:leader="none"/>
        </w:tabs>
        <w:spacing w:line="556" w:lineRule="exact" w:before="0"/>
        <w:ind w:left="289" w:right="0" w:firstLine="0"/>
        <w:jc w:val="left"/>
        <w:rPr>
          <w:rFonts w:ascii="Arial" w:hAnsi="Arial"/>
          <w:sz w:val="34"/>
        </w:rPr>
      </w:pPr>
      <w:r>
        <w:rPr>
          <w:rFonts w:ascii="Arial" w:hAnsi="Arial"/>
          <w:color w:val="5270AA"/>
          <w:w w:val="97"/>
          <w:position w:val="2"/>
          <w:sz w:val="51"/>
        </w:rPr>
        <w:t>u</w:t>
      </w:r>
      <w:r>
        <w:rPr>
          <w:rFonts w:ascii="Arial" w:hAnsi="Arial"/>
          <w:color w:val="5270AA"/>
          <w:position w:val="2"/>
          <w:sz w:val="51"/>
        </w:rPr>
        <w:tab/>
      </w:r>
      <w:r>
        <w:rPr>
          <w:rFonts w:ascii="Arial" w:hAnsi="Arial"/>
          <w:color w:val="666767"/>
          <w:w w:val="97"/>
          <w:sz w:val="34"/>
        </w:rPr>
        <w:t>l</w:t>
      </w:r>
      <w:r>
        <w:rPr>
          <w:rFonts w:ascii="Arial" w:hAnsi="Arial"/>
          <w:color w:val="666767"/>
          <w:spacing w:val="-9"/>
          <w:sz w:val="34"/>
        </w:rPr>
        <w:t> </w:t>
      </w:r>
      <w:r>
        <w:rPr>
          <w:rFonts w:ascii="Arial" w:hAnsi="Arial"/>
          <w:color w:val="5270AA"/>
          <w:spacing w:val="-1"/>
          <w:w w:val="97"/>
          <w:sz w:val="34"/>
        </w:rPr>
        <w:t>el</w:t>
      </w:r>
      <w:r>
        <w:rPr>
          <w:rFonts w:ascii="Arial" w:hAnsi="Arial"/>
          <w:color w:val="5270AA"/>
          <w:spacing w:val="-159"/>
          <w:w w:val="97"/>
          <w:sz w:val="34"/>
        </w:rPr>
        <w:t>e</w:t>
      </w:r>
      <w:r>
        <w:rPr>
          <w:rFonts w:ascii="Arial" w:hAnsi="Arial"/>
          <w:color w:val="7093CA"/>
          <w:w w:val="66"/>
          <w:sz w:val="34"/>
        </w:rPr>
        <w:t>-</w:t>
      </w:r>
      <w:r>
        <w:rPr>
          <w:rFonts w:ascii="Arial" w:hAnsi="Arial"/>
          <w:color w:val="7093CA"/>
          <w:spacing w:val="-33"/>
          <w:sz w:val="34"/>
        </w:rPr>
        <w:t> </w:t>
      </w:r>
      <w:r>
        <w:rPr>
          <w:rFonts w:ascii="Arial" w:hAnsi="Arial"/>
          <w:color w:val="5270AA"/>
          <w:spacing w:val="-9"/>
          <w:w w:val="66"/>
          <w:sz w:val="34"/>
        </w:rPr>
        <w:t>c</w:t>
      </w:r>
      <w:r>
        <w:rPr>
          <w:rFonts w:ascii="Arial" w:hAnsi="Arial"/>
          <w:color w:val="6780AC"/>
          <w:spacing w:val="-67"/>
          <w:w w:val="66"/>
          <w:sz w:val="34"/>
        </w:rPr>
        <w:t>·</w:t>
      </w:r>
      <w:r>
        <w:rPr>
          <w:rFonts w:ascii="Arial" w:hAnsi="Arial"/>
          <w:color w:val="5270AA"/>
          <w:spacing w:val="-7"/>
          <w:w w:val="66"/>
          <w:sz w:val="34"/>
        </w:rPr>
        <w:t>.</w:t>
      </w:r>
      <w:r>
        <w:rPr>
          <w:rFonts w:ascii="Arial" w:hAnsi="Arial"/>
          <w:color w:val="6780AC"/>
          <w:spacing w:val="-1"/>
          <w:w w:val="100"/>
          <w:sz w:val="34"/>
        </w:rPr>
        <w:t>tr</w:t>
      </w:r>
      <w:r>
        <w:rPr>
          <w:rFonts w:ascii="Arial" w:hAnsi="Arial"/>
          <w:color w:val="6780AC"/>
          <w:w w:val="100"/>
          <w:sz w:val="34"/>
        </w:rPr>
        <w:t>i</w:t>
      </w:r>
      <w:r>
        <w:rPr>
          <w:rFonts w:ascii="Arial" w:hAnsi="Arial"/>
          <w:color w:val="6780AC"/>
          <w:sz w:val="34"/>
        </w:rPr>
        <w:tab/>
      </w:r>
      <w:r>
        <w:rPr>
          <w:rFonts w:ascii="Arial" w:hAnsi="Arial"/>
          <w:color w:val="6780AC"/>
          <w:w w:val="100"/>
          <w:sz w:val="34"/>
        </w:rPr>
        <w:t>e</w:t>
      </w:r>
      <w:r>
        <w:rPr>
          <w:rFonts w:ascii="Arial" w:hAnsi="Arial"/>
          <w:color w:val="6780AC"/>
          <w:spacing w:val="37"/>
          <w:sz w:val="34"/>
        </w:rPr>
        <w:t> </w:t>
      </w:r>
      <w:r>
        <w:rPr>
          <w:rFonts w:ascii="Arial" w:hAnsi="Arial"/>
          <w:color w:val="5270AA"/>
          <w:w w:val="67"/>
          <w:sz w:val="34"/>
        </w:rPr>
        <w:t>rempli</w:t>
      </w:r>
    </w:p>
    <w:p>
      <w:pPr>
        <w:spacing w:line="376" w:lineRule="exact" w:before="110"/>
        <w:ind w:left="249" w:right="0" w:firstLine="0"/>
        <w:jc w:val="center"/>
        <w:rPr>
          <w:rFonts w:ascii="Times New Roman"/>
          <w:sz w:val="38"/>
        </w:rPr>
      </w:pPr>
      <w:r>
        <w:rPr/>
        <w:br w:type="column"/>
      </w:r>
      <w:r>
        <w:rPr>
          <w:rFonts w:ascii="Times New Roman"/>
          <w:color w:val="5270AA"/>
          <w:w w:val="75"/>
          <w:sz w:val="38"/>
        </w:rPr>
        <w:t>Cla. &lt;;e</w:t>
      </w:r>
    </w:p>
    <w:p>
      <w:pPr>
        <w:spacing w:line="532" w:lineRule="exact" w:before="0"/>
        <w:ind w:left="292" w:right="0" w:firstLine="0"/>
        <w:jc w:val="center"/>
        <w:rPr>
          <w:rFonts w:ascii="Times New Roman"/>
          <w:sz w:val="60"/>
        </w:rPr>
      </w:pPr>
      <w:r>
        <w:rPr>
          <w:rFonts w:ascii="Times New Roman"/>
          <w:color w:val="5270AA"/>
          <w:w w:val="78"/>
          <w:sz w:val="60"/>
        </w:rPr>
        <w:t>2</w:t>
      </w:r>
    </w:p>
    <w:p>
      <w:pPr>
        <w:spacing w:line="660" w:lineRule="exact" w:before="358"/>
        <w:ind w:left="289" w:right="0" w:firstLine="0"/>
        <w:jc w:val="left"/>
        <w:rPr>
          <w:rFonts w:ascii="Times New Roman"/>
          <w:sz w:val="64"/>
        </w:rPr>
      </w:pPr>
      <w:r>
        <w:rPr/>
        <w:br w:type="column"/>
      </w:r>
      <w:r>
        <w:rPr>
          <w:rFonts w:ascii="Times New Roman"/>
          <w:color w:val="6780AC"/>
          <w:w w:val="95"/>
          <w:sz w:val="18"/>
        </w:rPr>
        <w:t>..... </w:t>
      </w:r>
      <w:r>
        <w:rPr>
          <w:rFonts w:ascii="Arial"/>
          <w:color w:val="7093CA"/>
          <w:w w:val="95"/>
          <w:sz w:val="48"/>
        </w:rPr>
        <w:t>-</w:t>
      </w:r>
      <w:r>
        <w:rPr>
          <w:rFonts w:ascii="Times New Roman"/>
          <w:color w:val="6780AC"/>
          <w:w w:val="95"/>
          <w:sz w:val="64"/>
        </w:rPr>
        <w:t>-</w:t>
      </w:r>
    </w:p>
    <w:p>
      <w:pPr>
        <w:spacing w:line="320" w:lineRule="exact" w:before="243"/>
        <w:ind w:left="302" w:right="0" w:firstLine="0"/>
        <w:jc w:val="left"/>
        <w:rPr>
          <w:rFonts w:ascii="Arial"/>
          <w:sz w:val="24"/>
        </w:rPr>
      </w:pPr>
      <w:r>
        <w:rPr/>
        <w:br w:type="column"/>
      </w:r>
      <w:r>
        <w:rPr>
          <w:rFonts w:ascii="Times New Roman"/>
          <w:color w:val="5270AA"/>
          <w:w w:val="90"/>
          <w:sz w:val="28"/>
        </w:rPr>
        <w:t>1 </w:t>
      </w:r>
      <w:r>
        <w:rPr>
          <w:rFonts w:ascii="Times New Roman"/>
          <w:color w:val="6780AC"/>
          <w:w w:val="90"/>
          <w:sz w:val="28"/>
        </w:rPr>
        <w:t>bei er;e. </w:t>
      </w:r>
      <w:r>
        <w:rPr>
          <w:rFonts w:ascii="Arial"/>
          <w:i/>
          <w:color w:val="5270AA"/>
          <w:w w:val="90"/>
          <w:sz w:val="19"/>
        </w:rPr>
        <w:t>&lt;2 </w:t>
      </w:r>
      <w:r>
        <w:rPr>
          <w:rFonts w:ascii="Arial"/>
          <w:color w:val="5270AA"/>
          <w:w w:val="90"/>
          <w:sz w:val="24"/>
        </w:rPr>
        <w:t>D</w:t>
      </w:r>
    </w:p>
    <w:p>
      <w:pPr>
        <w:spacing w:line="271" w:lineRule="exact" w:before="0"/>
        <w:ind w:left="556" w:right="0" w:firstLine="0"/>
        <w:jc w:val="left"/>
        <w:rPr>
          <w:rFonts w:ascii="Times New Roman"/>
          <w:i/>
          <w:sz w:val="23"/>
        </w:rPr>
      </w:pPr>
      <w:r>
        <w:rPr>
          <w:rFonts w:ascii="Times New Roman"/>
          <w:color w:val="5270AA"/>
          <w:w w:val="95"/>
          <w:sz w:val="24"/>
        </w:rPr>
        <w:t>b.,fte(ie..</w:t>
      </w:r>
      <w:r>
        <w:rPr>
          <w:rFonts w:ascii="Times New Roman"/>
          <w:color w:val="5270AA"/>
          <w:spacing w:val="-38"/>
          <w:w w:val="95"/>
          <w:sz w:val="24"/>
        </w:rPr>
        <w:t> </w:t>
      </w:r>
      <w:r>
        <w:rPr>
          <w:rFonts w:ascii="Times New Roman"/>
          <w:i/>
          <w:color w:val="5270AA"/>
          <w:w w:val="95"/>
          <w:sz w:val="23"/>
        </w:rPr>
        <w:t>Grov</w:t>
      </w:r>
      <w:r>
        <w:rPr>
          <w:rFonts w:ascii="Times New Roman"/>
          <w:i/>
          <w:color w:val="5270AA"/>
          <w:spacing w:val="-22"/>
          <w:w w:val="95"/>
          <w:sz w:val="23"/>
        </w:rPr>
        <w:t> </w:t>
      </w:r>
      <w:r>
        <w:rPr>
          <w:rFonts w:ascii="Times New Roman"/>
          <w:i/>
          <w:color w:val="5270AA"/>
          <w:w w:val="95"/>
          <w:sz w:val="23"/>
        </w:rPr>
        <w:t>31</w:t>
      </w:r>
    </w:p>
    <w:p>
      <w:pPr>
        <w:spacing w:line="184" w:lineRule="exact" w:before="0"/>
        <w:ind w:left="289" w:right="0" w:firstLine="0"/>
        <w:jc w:val="left"/>
        <w:rPr>
          <w:rFonts w:ascii="Arial"/>
          <w:sz w:val="18"/>
        </w:rPr>
      </w:pPr>
      <w:r>
        <w:rPr>
          <w:rFonts w:ascii="Arial"/>
          <w:color w:val="3D579A"/>
          <w:w w:val="90"/>
          <w:sz w:val="24"/>
        </w:rPr>
        <w:t>1 </w:t>
      </w:r>
      <w:r>
        <w:rPr>
          <w:rFonts w:ascii="Arial"/>
          <w:color w:val="5270AA"/>
          <w:w w:val="90"/>
          <w:sz w:val="24"/>
        </w:rPr>
        <w:t>b.1fo.,;</w:t>
      </w:r>
      <w:r>
        <w:rPr>
          <w:rFonts w:ascii="Arial"/>
          <w:color w:val="5270AA"/>
          <w:w w:val="90"/>
          <w:sz w:val="20"/>
        </w:rPr>
        <w:t>e </w:t>
      </w:r>
      <w:r>
        <w:rPr>
          <w:rFonts w:ascii="Arial"/>
          <w:color w:val="3D579A"/>
          <w:w w:val="90"/>
          <w:sz w:val="18"/>
        </w:rPr>
        <w:t>I$ </w:t>
      </w:r>
      <w:r>
        <w:rPr>
          <w:rFonts w:ascii="Arial"/>
          <w:color w:val="3D579A"/>
          <w:w w:val="90"/>
          <w:sz w:val="24"/>
        </w:rPr>
        <w:t>I </w:t>
      </w:r>
      <w:r>
        <w:rPr>
          <w:rFonts w:ascii="Times New Roman"/>
          <w:i/>
          <w:color w:val="5270AA"/>
          <w:spacing w:val="2"/>
          <w:w w:val="90"/>
          <w:sz w:val="24"/>
        </w:rPr>
        <w:t>R</w:t>
      </w:r>
      <w:r>
        <w:rPr>
          <w:rFonts w:ascii="Times New Roman"/>
          <w:color w:val="6780AC"/>
          <w:spacing w:val="2"/>
          <w:w w:val="90"/>
          <w:sz w:val="24"/>
        </w:rPr>
        <w:t>-</w:t>
      </w:r>
      <w:r>
        <w:rPr>
          <w:rFonts w:ascii="Times New Roman"/>
          <w:color w:val="6780AC"/>
          <w:spacing w:val="-24"/>
          <w:w w:val="90"/>
          <w:sz w:val="24"/>
        </w:rPr>
        <w:t> </w:t>
      </w:r>
      <w:r>
        <w:rPr>
          <w:rFonts w:ascii="Arial"/>
          <w:color w:val="5270AA"/>
          <w:w w:val="90"/>
          <w:sz w:val="18"/>
        </w:rPr>
        <w:t>&amp;)L</w:t>
      </w:r>
    </w:p>
    <w:p>
      <w:pPr>
        <w:pStyle w:val="BodyText"/>
        <w:spacing w:before="11"/>
        <w:rPr>
          <w:rFonts w:ascii="Arial"/>
          <w:sz w:val="55"/>
        </w:rPr>
      </w:pPr>
      <w:r>
        <w:rPr/>
        <w:br w:type="column"/>
      </w:r>
      <w:r>
        <w:rPr>
          <w:rFonts w:ascii="Arial"/>
          <w:sz w:val="55"/>
        </w:rPr>
      </w:r>
    </w:p>
    <w:p>
      <w:pPr>
        <w:spacing w:line="375" w:lineRule="exact" w:before="0"/>
        <w:ind w:left="289" w:right="0" w:firstLine="0"/>
        <w:jc w:val="left"/>
        <w:rPr>
          <w:rFonts w:ascii="Arial"/>
          <w:sz w:val="44"/>
        </w:rPr>
      </w:pPr>
      <w:r>
        <w:rPr>
          <w:rFonts w:ascii="Arial"/>
          <w:color w:val="5270AA"/>
          <w:sz w:val="44"/>
        </w:rPr>
        <w:t>Z01</w:t>
      </w:r>
    </w:p>
    <w:p>
      <w:pPr>
        <w:spacing w:after="0" w:line="375" w:lineRule="exact"/>
        <w:jc w:val="left"/>
        <w:rPr>
          <w:rFonts w:ascii="Arial"/>
          <w:sz w:val="44"/>
        </w:rPr>
        <w:sectPr>
          <w:type w:val="continuous"/>
          <w:pgSz w:w="12240" w:h="15840"/>
          <w:pgMar w:top="500" w:bottom="280" w:left="240" w:right="280"/>
          <w:cols w:num="5" w:equalWidth="0">
            <w:col w:w="3521" w:space="170"/>
            <w:col w:w="1186" w:space="440"/>
            <w:col w:w="958" w:space="53"/>
            <w:col w:w="2146" w:space="118"/>
            <w:col w:w="3128"/>
          </w:cols>
        </w:sectPr>
      </w:pPr>
    </w:p>
    <w:p>
      <w:pPr>
        <w:spacing w:before="1"/>
        <w:ind w:left="285" w:right="0" w:firstLine="0"/>
        <w:jc w:val="left"/>
        <w:rPr>
          <w:rFonts w:ascii="Courier New"/>
          <w:sz w:val="43"/>
        </w:rPr>
      </w:pPr>
      <w:r>
        <w:rPr>
          <w:rFonts w:ascii="Courier New"/>
          <w:color w:val="5270AA"/>
          <w:w w:val="60"/>
          <w:sz w:val="43"/>
        </w:rPr>
        <w:t>21-iY</w:t>
      </w:r>
    </w:p>
    <w:p>
      <w:pPr>
        <w:pStyle w:val="Heading1"/>
        <w:spacing w:before="285"/>
        <w:jc w:val="right"/>
      </w:pPr>
      <w:r>
        <w:rPr>
          <w:color w:val="ACACAC"/>
          <w:w w:val="79"/>
        </w:rPr>
        <w:t>.</w:t>
      </w:r>
    </w:p>
    <w:p>
      <w:pPr>
        <w:spacing w:line="368" w:lineRule="exact" w:before="32"/>
        <w:ind w:left="114" w:right="0" w:firstLine="0"/>
        <w:jc w:val="left"/>
        <w:rPr>
          <w:rFonts w:ascii="Arial"/>
          <w:sz w:val="18"/>
        </w:rPr>
      </w:pPr>
      <w:r>
        <w:rPr/>
        <w:br w:type="column"/>
      </w:r>
      <w:r>
        <w:rPr>
          <w:rFonts w:ascii="Times New Roman"/>
          <w:color w:val="5270AA"/>
          <w:w w:val="75"/>
          <w:sz w:val="35"/>
        </w:rPr>
        <w:t>G\'ele(...-\-ro </w:t>
      </w:r>
      <w:r>
        <w:rPr>
          <w:rFonts w:ascii="Arial"/>
          <w:color w:val="5270AA"/>
          <w:w w:val="75"/>
          <w:sz w:val="33"/>
        </w:rPr>
        <w:t>{ -te</w:t>
      </w:r>
      <w:r>
        <w:rPr>
          <w:rFonts w:ascii="Arial"/>
          <w:color w:val="5270AA"/>
          <w:w w:val="75"/>
          <w:sz w:val="18"/>
        </w:rPr>
        <w:t>&gt;</w:t>
      </w:r>
    </w:p>
    <w:p>
      <w:pPr>
        <w:spacing w:line="417" w:lineRule="exact" w:before="0"/>
        <w:ind w:left="140" w:right="0" w:firstLine="0"/>
        <w:jc w:val="left"/>
        <w:rPr>
          <w:rFonts w:ascii="Times New Roman"/>
          <w:sz w:val="38"/>
        </w:rPr>
      </w:pPr>
      <w:r>
        <w:rPr>
          <w:rFonts w:ascii="Arial"/>
          <w:color w:val="5270AA"/>
          <w:spacing w:val="2"/>
          <w:w w:val="85"/>
          <w:sz w:val="43"/>
        </w:rPr>
        <w:t>!</w:t>
      </w:r>
      <w:r>
        <w:rPr>
          <w:rFonts w:ascii="Times New Roman"/>
          <w:color w:val="5270AA"/>
          <w:spacing w:val="2"/>
          <w:w w:val="85"/>
          <w:sz w:val="36"/>
        </w:rPr>
        <w:t>,,v</w:t>
      </w:r>
      <w:r>
        <w:rPr>
          <w:rFonts w:ascii="Times New Roman"/>
          <w:color w:val="5270AA"/>
          <w:spacing w:val="-51"/>
          <w:w w:val="85"/>
          <w:sz w:val="36"/>
        </w:rPr>
        <w:t> </w:t>
      </w:r>
      <w:r>
        <w:rPr>
          <w:rFonts w:ascii="Times New Roman"/>
          <w:color w:val="3D579A"/>
          <w:w w:val="85"/>
          <w:sz w:val="36"/>
        </w:rPr>
        <w:t>iJe </w:t>
      </w:r>
      <w:r>
        <w:rPr>
          <w:rFonts w:ascii="Times New Roman"/>
          <w:color w:val="5270AA"/>
          <w:w w:val="85"/>
          <w:sz w:val="36"/>
          <w:vertAlign w:val="subscript"/>
        </w:rPr>
        <w:t>cte,i</w:t>
      </w:r>
      <w:r>
        <w:rPr>
          <w:rFonts w:ascii="Times New Roman"/>
          <w:i/>
          <w:color w:val="5270AA"/>
          <w:w w:val="85"/>
          <w:sz w:val="38"/>
          <w:vertAlign w:val="baseline"/>
        </w:rPr>
        <w:t>&amp;e.- </w:t>
      </w:r>
      <w:r>
        <w:rPr>
          <w:rFonts w:ascii="Times New Roman"/>
          <w:color w:val="6780AC"/>
          <w:w w:val="85"/>
          <w:sz w:val="38"/>
          <w:vertAlign w:val="baseline"/>
        </w:rPr>
        <w:t>.</w:t>
      </w:r>
    </w:p>
    <w:p>
      <w:pPr>
        <w:pStyle w:val="Heading1"/>
        <w:spacing w:line="382" w:lineRule="exact"/>
        <w:ind w:left="559"/>
      </w:pPr>
      <w:r>
        <w:rPr>
          <w:color w:val="5270AA"/>
          <w:w w:val="90"/>
        </w:rPr>
        <w:t>UNz</w:t>
      </w:r>
      <w:r>
        <w:rPr>
          <w:color w:val="5270AA"/>
          <w:spacing w:val="-65"/>
          <w:w w:val="90"/>
        </w:rPr>
        <w:t> </w:t>
      </w:r>
      <w:r>
        <w:rPr>
          <w:color w:val="5270AA"/>
          <w:w w:val="90"/>
        </w:rPr>
        <w:t>r- Y</w:t>
      </w:r>
    </w:p>
    <w:p>
      <w:pPr>
        <w:spacing w:line="413" w:lineRule="exact" w:before="3"/>
        <w:ind w:left="285" w:right="0" w:firstLine="0"/>
        <w:jc w:val="left"/>
        <w:rPr>
          <w:rFonts w:ascii="Times New Roman"/>
          <w:sz w:val="36"/>
        </w:rPr>
      </w:pPr>
      <w:r>
        <w:rPr/>
        <w:br w:type="column"/>
      </w:r>
      <w:r>
        <w:rPr>
          <w:rFonts w:ascii="Arial"/>
          <w:color w:val="5270AA"/>
          <w:w w:val="90"/>
          <w:sz w:val="24"/>
        </w:rPr>
        <w:t>1 </w:t>
      </w:r>
      <w:r>
        <w:rPr>
          <w:rFonts w:ascii="Times New Roman"/>
          <w:i/>
          <w:color w:val="5270AA"/>
          <w:w w:val="90"/>
          <w:sz w:val="27"/>
        </w:rPr>
        <w:t>baterie. </w:t>
      </w:r>
      <w:r>
        <w:rPr>
          <w:rFonts w:ascii="Arial"/>
          <w:color w:val="5270AA"/>
          <w:w w:val="90"/>
          <w:sz w:val="24"/>
        </w:rPr>
        <w:t>l:&gt;CI </w:t>
      </w:r>
      <w:r>
        <w:rPr>
          <w:rFonts w:ascii="Times New Roman"/>
          <w:color w:val="5270AA"/>
          <w:w w:val="90"/>
          <w:sz w:val="36"/>
        </w:rPr>
        <w:t>ro</w:t>
      </w:r>
    </w:p>
    <w:p>
      <w:pPr>
        <w:spacing w:line="299" w:lineRule="exact" w:before="0"/>
        <w:ind w:left="492" w:right="0" w:firstLine="0"/>
        <w:jc w:val="left"/>
        <w:rPr>
          <w:rFonts w:ascii="Arial" w:hAnsi="Arial"/>
          <w:i/>
          <w:sz w:val="20"/>
        </w:rPr>
      </w:pPr>
      <w:r>
        <w:rPr>
          <w:rFonts w:ascii="Times New Roman" w:hAnsi="Times New Roman"/>
          <w:i/>
          <w:color w:val="5270AA"/>
          <w:w w:val="95"/>
          <w:sz w:val="25"/>
        </w:rPr>
        <w:t>bttVtZrie </w:t>
      </w:r>
      <w:r>
        <w:rPr>
          <w:rFonts w:ascii="Arial" w:hAnsi="Arial"/>
          <w:color w:val="5270AA"/>
          <w:w w:val="95"/>
          <w:sz w:val="26"/>
        </w:rPr>
        <w:t>Vs</w:t>
      </w:r>
      <w:r>
        <w:rPr>
          <w:rFonts w:ascii="Arial" w:hAnsi="Arial"/>
          <w:i/>
          <w:color w:val="5270AA"/>
          <w:w w:val="95"/>
          <w:sz w:val="20"/>
        </w:rPr>
        <w:t>V</w:t>
      </w:r>
      <w:r>
        <w:rPr>
          <w:rFonts w:ascii="Arial" w:hAnsi="Arial"/>
          <w:i/>
          <w:color w:val="A3AFC6"/>
          <w:w w:val="95"/>
          <w:sz w:val="20"/>
        </w:rPr>
        <w:t>·</w:t>
      </w:r>
      <w:r>
        <w:rPr>
          <w:rFonts w:ascii="Arial" w:hAnsi="Arial"/>
          <w:i/>
          <w:color w:val="3D579A"/>
          <w:w w:val="95"/>
          <w:sz w:val="20"/>
        </w:rPr>
        <w:t>f i .DT</w:t>
      </w:r>
    </w:p>
    <w:p>
      <w:pPr>
        <w:spacing w:after="0" w:line="299" w:lineRule="exact"/>
        <w:jc w:val="left"/>
        <w:rPr>
          <w:rFonts w:ascii="Arial" w:hAnsi="Arial"/>
          <w:sz w:val="20"/>
        </w:rPr>
        <w:sectPr>
          <w:type w:val="continuous"/>
          <w:pgSz w:w="12240" w:h="15840"/>
          <w:pgMar w:top="500" w:bottom="280" w:left="240" w:right="280"/>
          <w:cols w:num="3" w:equalWidth="0">
            <w:col w:w="1159" w:space="40"/>
            <w:col w:w="2117" w:space="3005"/>
            <w:col w:w="5399"/>
          </w:cols>
        </w:sectPr>
      </w:pPr>
    </w:p>
    <w:p>
      <w:pPr>
        <w:spacing w:line="278" w:lineRule="auto" w:before="11"/>
        <w:ind w:left="787" w:right="26" w:hanging="46"/>
        <w:jc w:val="left"/>
        <w:rPr>
          <w:rFonts w:ascii="Arial" w:hAnsi="Arial"/>
          <w:sz w:val="15"/>
        </w:rPr>
      </w:pPr>
      <w:r>
        <w:rPr>
          <w:rFonts w:ascii="Arial" w:hAnsi="Arial"/>
          <w:color w:val="2B2B2B"/>
          <w:w w:val="105"/>
          <w:sz w:val="15"/>
        </w:rPr>
        <w:t>N°</w:t>
      </w:r>
      <w:r>
        <w:rPr>
          <w:rFonts w:ascii="Arial" w:hAnsi="Arial"/>
          <w:color w:val="565759"/>
          <w:w w:val="105"/>
          <w:sz w:val="15"/>
        </w:rPr>
        <w:t>I</w:t>
      </w:r>
      <w:r>
        <w:rPr>
          <w:rFonts w:ascii="Arial" w:hAnsi="Arial"/>
          <w:color w:val="3D3D3D"/>
          <w:w w:val="105"/>
          <w:sz w:val="15"/>
        </w:rPr>
        <w:t>dentification n</w:t>
      </w:r>
      <w:r>
        <w:rPr>
          <w:rFonts w:ascii="Arial" w:hAnsi="Arial"/>
          <w:color w:val="565759"/>
          <w:w w:val="105"/>
          <w:sz w:val="15"/>
        </w:rPr>
        <w:t>° </w:t>
      </w:r>
      <w:r>
        <w:rPr>
          <w:rFonts w:ascii="Arial" w:hAnsi="Arial"/>
          <w:color w:val="3D3D3D"/>
          <w:w w:val="105"/>
          <w:sz w:val="15"/>
        </w:rPr>
        <w:t>conteneur / boite</w:t>
      </w:r>
    </w:p>
    <w:p>
      <w:pPr>
        <w:spacing w:before="21"/>
        <w:ind w:left="741" w:right="0" w:firstLine="0"/>
        <w:jc w:val="left"/>
        <w:rPr>
          <w:rFonts w:ascii="Arial" w:hAnsi="Arial"/>
          <w:sz w:val="15"/>
        </w:rPr>
      </w:pPr>
      <w:r>
        <w:rPr/>
        <w:br w:type="column"/>
      </w:r>
      <w:r>
        <w:rPr>
          <w:rFonts w:ascii="Arial" w:hAnsi="Arial"/>
          <w:color w:val="3D3D3D"/>
          <w:sz w:val="15"/>
        </w:rPr>
        <w:t>Seal n</w:t>
      </w:r>
      <w:r>
        <w:rPr>
          <w:rFonts w:ascii="Arial" w:hAnsi="Arial"/>
          <w:color w:val="565759"/>
          <w:sz w:val="15"/>
        </w:rPr>
        <w:t>° </w:t>
      </w:r>
      <w:r>
        <w:rPr>
          <w:rFonts w:ascii="Arial" w:hAnsi="Arial"/>
          <w:color w:val="3D3D3D"/>
          <w:sz w:val="15"/>
        </w:rPr>
        <w:t>/ </w:t>
      </w:r>
      <w:r>
        <w:rPr>
          <w:rFonts w:ascii="Arial" w:hAnsi="Arial"/>
          <w:color w:val="2B2B2B"/>
          <w:spacing w:val="-11"/>
          <w:sz w:val="15"/>
        </w:rPr>
        <w:t>N</w:t>
      </w:r>
      <w:r>
        <w:rPr>
          <w:rFonts w:ascii="Arial" w:hAnsi="Arial"/>
          <w:color w:val="565759"/>
          <w:spacing w:val="-11"/>
          <w:sz w:val="15"/>
        </w:rPr>
        <w:t>° </w:t>
      </w:r>
      <w:r>
        <w:rPr>
          <w:rFonts w:ascii="Arial" w:hAnsi="Arial"/>
          <w:color w:val="3D3D3D"/>
          <w:sz w:val="15"/>
        </w:rPr>
        <w:t>de </w:t>
      </w:r>
      <w:r>
        <w:rPr>
          <w:rFonts w:ascii="Arial" w:hAnsi="Arial"/>
          <w:color w:val="3D3D3D"/>
          <w:spacing w:val="-3"/>
          <w:sz w:val="15"/>
        </w:rPr>
        <w:t>scelle</w:t>
      </w:r>
    </w:p>
    <w:p>
      <w:pPr>
        <w:tabs>
          <w:tab w:pos="1004" w:val="left" w:leader="none"/>
        </w:tabs>
        <w:spacing w:line="264" w:lineRule="auto" w:before="11"/>
        <w:ind w:left="839" w:right="0" w:hanging="412"/>
        <w:jc w:val="left"/>
        <w:rPr>
          <w:rFonts w:ascii="Arial"/>
          <w:sz w:val="15"/>
        </w:rPr>
      </w:pPr>
      <w:r>
        <w:rPr/>
        <w:br w:type="column"/>
      </w:r>
      <w:r>
        <w:rPr>
          <w:rFonts w:ascii="Times New Roman"/>
          <w:i/>
          <w:color w:val="5270AA"/>
          <w:position w:val="3"/>
          <w:sz w:val="13"/>
        </w:rPr>
        <w:t>I</w:t>
        <w:tab/>
        <w:tab/>
      </w:r>
      <w:r>
        <w:rPr>
          <w:rFonts w:ascii="Arial"/>
          <w:color w:val="2B2B2B"/>
          <w:sz w:val="15"/>
        </w:rPr>
        <w:t>Dimensions</w:t>
      </w:r>
      <w:r>
        <w:rPr>
          <w:rFonts w:ascii="Arial"/>
          <w:color w:val="3D3D3D"/>
          <w:sz w:val="15"/>
        </w:rPr>
        <w:t> conteneu</w:t>
      </w:r>
      <w:r>
        <w:rPr>
          <w:rFonts w:ascii="Arial"/>
          <w:color w:val="565759"/>
          <w:sz w:val="15"/>
        </w:rPr>
        <w:t>r</w:t>
      </w:r>
      <w:r>
        <w:rPr>
          <w:rFonts w:ascii="Arial"/>
          <w:color w:val="3D3D3D"/>
          <w:sz w:val="15"/>
        </w:rPr>
        <w:t>/ boi</w:t>
      </w:r>
      <w:r>
        <w:rPr>
          <w:rFonts w:ascii="Arial"/>
          <w:color w:val="3D3D3D"/>
          <w:spacing w:val="-26"/>
          <w:sz w:val="15"/>
        </w:rPr>
        <w:t> </w:t>
      </w:r>
      <w:r>
        <w:rPr>
          <w:rFonts w:ascii="Arial"/>
          <w:color w:val="3D3D3D"/>
          <w:spacing w:val="-8"/>
          <w:sz w:val="15"/>
        </w:rPr>
        <w:t>te</w:t>
      </w:r>
    </w:p>
    <w:p>
      <w:pPr>
        <w:pStyle w:val="BodyText"/>
        <w:spacing w:before="9" w:after="39"/>
        <w:rPr>
          <w:rFonts w:ascii="Arial"/>
          <w:sz w:val="16"/>
        </w:rPr>
      </w:pPr>
    </w:p>
    <w:p>
      <w:pPr>
        <w:pStyle w:val="BodyText"/>
        <w:ind w:left="494"/>
        <w:rPr>
          <w:rFonts w:ascii="Arial"/>
          <w:sz w:val="20"/>
        </w:rPr>
      </w:pPr>
      <w:r>
        <w:rPr>
          <w:rFonts w:ascii="Arial"/>
          <w:sz w:val="20"/>
        </w:rPr>
        <w:drawing>
          <wp:inline distT="0" distB="0" distL="0" distR="0">
            <wp:extent cx="894106" cy="433959"/>
            <wp:effectExtent l="0" t="0" r="0" b="0"/>
            <wp:docPr id="147" name="image157.jpeg"/>
            <wp:cNvGraphicFramePr>
              <a:graphicFrameLocks noChangeAspect="1"/>
            </wp:cNvGraphicFramePr>
            <a:graphic>
              <a:graphicData uri="http://schemas.openxmlformats.org/drawingml/2006/picture">
                <pic:pic>
                  <pic:nvPicPr>
                    <pic:cNvPr id="148" name="image157.jpeg"/>
                    <pic:cNvPicPr/>
                  </pic:nvPicPr>
                  <pic:blipFill>
                    <a:blip r:embed="rId250" cstate="print"/>
                    <a:stretch>
                      <a:fillRect/>
                    </a:stretch>
                  </pic:blipFill>
                  <pic:spPr>
                    <a:xfrm>
                      <a:off x="0" y="0"/>
                      <a:ext cx="894106" cy="433959"/>
                    </a:xfrm>
                    <a:prstGeom prst="rect">
                      <a:avLst/>
                    </a:prstGeom>
                  </pic:spPr>
                </pic:pic>
              </a:graphicData>
            </a:graphic>
          </wp:inline>
        </w:drawing>
      </w:r>
      <w:r>
        <w:rPr>
          <w:rFonts w:ascii="Arial"/>
          <w:sz w:val="20"/>
        </w:rPr>
      </w:r>
    </w:p>
    <w:p>
      <w:pPr>
        <w:spacing w:before="11"/>
        <w:ind w:left="1301" w:right="0" w:firstLine="0"/>
        <w:jc w:val="left"/>
        <w:rPr>
          <w:rFonts w:ascii="Arial"/>
          <w:sz w:val="15"/>
        </w:rPr>
      </w:pPr>
      <w:r>
        <w:rPr/>
        <w:br w:type="column"/>
      </w:r>
      <w:r>
        <w:rPr>
          <w:rFonts w:ascii="Arial"/>
          <w:color w:val="3D3D3D"/>
          <w:w w:val="115"/>
          <w:sz w:val="15"/>
        </w:rPr>
        <w:t>lare(kg)</w:t>
      </w:r>
    </w:p>
    <w:p>
      <w:pPr>
        <w:spacing w:before="60"/>
        <w:ind w:left="447" w:right="0" w:firstLine="0"/>
        <w:jc w:val="left"/>
        <w:rPr>
          <w:rFonts w:ascii="Arial" w:hAnsi="Arial"/>
          <w:i/>
          <w:sz w:val="25"/>
        </w:rPr>
      </w:pPr>
      <w:r>
        <w:rPr>
          <w:rFonts w:ascii="Times New Roman" w:hAnsi="Times New Roman"/>
          <w:i/>
          <w:color w:val="5270AA"/>
          <w:w w:val="90"/>
          <w:sz w:val="28"/>
        </w:rPr>
        <w:t>5'x </w:t>
      </w:r>
      <w:r>
        <w:rPr>
          <w:rFonts w:ascii="Times New Roman" w:hAnsi="Times New Roman"/>
          <w:color w:val="5270AA"/>
          <w:w w:val="90"/>
          <w:sz w:val="31"/>
        </w:rPr>
        <w:t>4</w:t>
      </w:r>
      <w:r>
        <w:rPr>
          <w:rFonts w:ascii="Arial" w:hAnsi="Arial"/>
          <w:color w:val="5270AA"/>
          <w:w w:val="90"/>
          <w:sz w:val="25"/>
        </w:rPr>
        <w:t>&amp; </w:t>
      </w:r>
      <w:r>
        <w:rPr>
          <w:rFonts w:ascii="Arial" w:hAnsi="Arial"/>
          <w:color w:val="5270AA"/>
          <w:w w:val="90"/>
          <w:sz w:val="24"/>
        </w:rPr>
        <w:t>l"j </w:t>
      </w:r>
      <w:r>
        <w:rPr>
          <w:rFonts w:ascii="Arial" w:hAnsi="Arial"/>
          <w:color w:val="7093CA"/>
          <w:w w:val="90"/>
          <w:sz w:val="24"/>
        </w:rPr>
        <w:t>-= </w:t>
      </w:r>
      <w:r>
        <w:rPr>
          <w:rFonts w:ascii="Arial" w:hAnsi="Arial"/>
          <w:i/>
          <w:color w:val="5270AA"/>
          <w:w w:val="90"/>
          <w:sz w:val="25"/>
        </w:rPr>
        <w:t>2•40</w:t>
      </w:r>
    </w:p>
    <w:p>
      <w:pPr>
        <w:tabs>
          <w:tab w:pos="2533" w:val="left" w:leader="none"/>
        </w:tabs>
        <w:spacing w:line="250" w:lineRule="exact" w:before="29"/>
        <w:ind w:left="475" w:right="0" w:firstLine="0"/>
        <w:jc w:val="left"/>
        <w:rPr>
          <w:rFonts w:ascii="Arial"/>
          <w:sz w:val="23"/>
        </w:rPr>
      </w:pPr>
      <w:r>
        <w:rPr>
          <w:rFonts w:ascii="Arial"/>
          <w:color w:val="5270AA"/>
          <w:w w:val="95"/>
          <w:sz w:val="24"/>
        </w:rPr>
        <w:t>I)(. </w:t>
      </w:r>
      <w:r>
        <w:rPr>
          <w:rFonts w:ascii="Arial"/>
          <w:color w:val="6780AC"/>
          <w:w w:val="95"/>
          <w:sz w:val="24"/>
        </w:rPr>
        <w:t>SS'. </w:t>
      </w:r>
      <w:r>
        <w:rPr>
          <w:rFonts w:ascii="Arial"/>
          <w:color w:val="3D579A"/>
          <w:w w:val="95"/>
          <w:sz w:val="24"/>
        </w:rPr>
        <w:t>I</w:t>
      </w:r>
      <w:r>
        <w:rPr>
          <w:rFonts w:ascii="Arial"/>
          <w:color w:val="3D579A"/>
          <w:spacing w:val="-37"/>
          <w:w w:val="95"/>
          <w:sz w:val="24"/>
        </w:rPr>
        <w:t> </w:t>
      </w:r>
      <w:r>
        <w:rPr>
          <w:rFonts w:ascii="Times New Roman"/>
          <w:color w:val="5270AA"/>
          <w:w w:val="95"/>
          <w:sz w:val="22"/>
        </w:rPr>
        <w:t>Kj </w:t>
      </w:r>
      <w:r>
        <w:rPr>
          <w:rFonts w:ascii="Times New Roman"/>
          <w:color w:val="7093CA"/>
          <w:w w:val="95"/>
          <w:sz w:val="22"/>
        </w:rPr>
        <w:t>,,. </w:t>
      </w:r>
      <w:r>
        <w:rPr>
          <w:rFonts w:ascii="Arial"/>
          <w:color w:val="6780AC"/>
          <w:w w:val="95"/>
          <w:sz w:val="24"/>
        </w:rPr>
        <w:t>55,</w:t>
      </w:r>
      <w:r>
        <w:rPr>
          <w:rFonts w:ascii="Arial"/>
          <w:color w:val="6780AC"/>
          <w:spacing w:val="-29"/>
          <w:w w:val="95"/>
          <w:sz w:val="24"/>
        </w:rPr>
        <w:t> </w:t>
      </w:r>
      <w:r>
        <w:rPr>
          <w:rFonts w:ascii="Times New Roman"/>
          <w:color w:val="5270AA"/>
          <w:w w:val="95"/>
          <w:sz w:val="22"/>
        </w:rPr>
        <w:t>I</w:t>
        <w:tab/>
      </w:r>
      <w:r>
        <w:rPr>
          <w:rFonts w:ascii="Arial"/>
          <w:color w:val="5270AA"/>
          <w:w w:val="85"/>
          <w:sz w:val="23"/>
        </w:rPr>
        <w:t>..Y</w:t>
      </w:r>
    </w:p>
    <w:p>
      <w:pPr>
        <w:tabs>
          <w:tab w:pos="1767" w:val="left" w:leader="none"/>
          <w:tab w:pos="2577" w:val="left" w:leader="none"/>
        </w:tabs>
        <w:spacing w:line="310" w:lineRule="exact" w:before="0"/>
        <w:ind w:left="460" w:right="0" w:firstLine="0"/>
        <w:jc w:val="left"/>
        <w:rPr>
          <w:rFonts w:ascii="Arial"/>
          <w:sz w:val="27"/>
        </w:rPr>
      </w:pPr>
      <w:r>
        <w:rPr>
          <w:rFonts w:ascii="Arial"/>
          <w:color w:val="5270AA"/>
          <w:w w:val="85"/>
          <w:sz w:val="30"/>
        </w:rPr>
        <w:t>I </w:t>
      </w:r>
      <w:r>
        <w:rPr>
          <w:rFonts w:ascii="Arial"/>
          <w:color w:val="5270AA"/>
          <w:w w:val="85"/>
          <w:sz w:val="17"/>
        </w:rPr>
        <w:t>Y-</w:t>
      </w:r>
      <w:r>
        <w:rPr>
          <w:rFonts w:ascii="Arial"/>
          <w:color w:val="5270AA"/>
          <w:spacing w:val="-1"/>
          <w:w w:val="85"/>
          <w:sz w:val="17"/>
        </w:rPr>
        <w:t> </w:t>
      </w:r>
      <w:r>
        <w:rPr>
          <w:rFonts w:ascii="Arial"/>
          <w:color w:val="5270AA"/>
          <w:spacing w:val="5"/>
          <w:w w:val="95"/>
          <w:sz w:val="19"/>
        </w:rPr>
        <w:t>20</w:t>
      </w:r>
      <w:r>
        <w:rPr>
          <w:rFonts w:ascii="Arial"/>
          <w:color w:val="6780AC"/>
          <w:spacing w:val="5"/>
          <w:w w:val="95"/>
          <w:sz w:val="19"/>
        </w:rPr>
        <w:t>,</w:t>
      </w:r>
      <w:r>
        <w:rPr>
          <w:rFonts w:ascii="Times New Roman"/>
          <w:color w:val="5270AA"/>
          <w:spacing w:val="5"/>
          <w:w w:val="95"/>
          <w:sz w:val="22"/>
        </w:rPr>
        <w:t>'l</w:t>
      </w:r>
      <w:r>
        <w:rPr>
          <w:rFonts w:ascii="Times New Roman"/>
          <w:color w:val="5270AA"/>
          <w:spacing w:val="-9"/>
          <w:w w:val="95"/>
          <w:sz w:val="22"/>
        </w:rPr>
        <w:t> </w:t>
      </w:r>
      <w:r>
        <w:rPr>
          <w:rFonts w:ascii="Arial"/>
          <w:color w:val="5270AA"/>
          <w:w w:val="85"/>
          <w:sz w:val="19"/>
        </w:rPr>
        <w:t>K&lt;;j:</w:t>
        <w:tab/>
      </w:r>
      <w:r>
        <w:rPr>
          <w:rFonts w:ascii="Times New Roman"/>
          <w:color w:val="5270AA"/>
          <w:w w:val="85"/>
          <w:sz w:val="23"/>
        </w:rPr>
        <w:t>2D,</w:t>
      </w:r>
      <w:r>
        <w:rPr>
          <w:rFonts w:ascii="Arial"/>
          <w:color w:val="5270AA"/>
          <w:w w:val="85"/>
          <w:sz w:val="20"/>
        </w:rPr>
        <w:t>Cf</w:t>
      </w:r>
      <w:r>
        <w:rPr>
          <w:rFonts w:ascii="Arial"/>
          <w:color w:val="5270AA"/>
          <w:spacing w:val="-21"/>
          <w:w w:val="85"/>
          <w:sz w:val="20"/>
        </w:rPr>
        <w:t> </w:t>
      </w:r>
      <w:r>
        <w:rPr>
          <w:rFonts w:ascii="Arial"/>
          <w:color w:val="5270AA"/>
          <w:w w:val="85"/>
          <w:sz w:val="19"/>
        </w:rPr>
        <w:t>k</w:t>
        <w:tab/>
      </w:r>
      <w:r>
        <w:rPr>
          <w:rFonts w:ascii="Arial"/>
          <w:color w:val="5270AA"/>
          <w:spacing w:val="-5"/>
          <w:w w:val="60"/>
          <w:sz w:val="27"/>
        </w:rPr>
        <w:t>rf--</w:t>
      </w:r>
    </w:p>
    <w:p>
      <w:pPr>
        <w:spacing w:line="252" w:lineRule="exact" w:before="0"/>
        <w:ind w:left="487" w:right="0" w:firstLine="0"/>
        <w:jc w:val="left"/>
        <w:rPr>
          <w:rFonts w:ascii="Arial"/>
          <w:sz w:val="24"/>
        </w:rPr>
      </w:pPr>
      <w:r>
        <w:rPr>
          <w:rFonts w:ascii="Times New Roman"/>
          <w:color w:val="5270AA"/>
          <w:w w:val="95"/>
          <w:sz w:val="18"/>
        </w:rPr>
        <w:t>1 </w:t>
      </w:r>
      <w:r>
        <w:rPr>
          <w:rFonts w:ascii="Arial"/>
          <w:color w:val="5270AA"/>
          <w:w w:val="95"/>
          <w:sz w:val="15"/>
        </w:rPr>
        <w:t>X </w:t>
      </w:r>
      <w:r>
        <w:rPr>
          <w:rFonts w:ascii="Arial"/>
          <w:color w:val="5270AA"/>
          <w:w w:val="95"/>
          <w:sz w:val="23"/>
        </w:rPr>
        <w:t>9 </w:t>
      </w:r>
      <w:r>
        <w:rPr>
          <w:rFonts w:ascii="Arial"/>
          <w:color w:val="3D579A"/>
          <w:w w:val="95"/>
          <w:sz w:val="23"/>
        </w:rPr>
        <w:t>, </w:t>
      </w:r>
      <w:r>
        <w:rPr>
          <w:rFonts w:ascii="Times New Roman"/>
          <w:color w:val="5270AA"/>
          <w:w w:val="95"/>
          <w:sz w:val="22"/>
        </w:rPr>
        <w:t>1 </w:t>
      </w:r>
      <w:r>
        <w:rPr>
          <w:rFonts w:ascii="Times New Roman"/>
          <w:color w:val="5270AA"/>
          <w:w w:val="95"/>
          <w:sz w:val="20"/>
        </w:rPr>
        <w:t>lcj </w:t>
      </w:r>
      <w:r>
        <w:rPr>
          <w:rFonts w:ascii="Times New Roman"/>
          <w:i/>
          <w:color w:val="5270AA"/>
          <w:w w:val="95"/>
          <w:sz w:val="20"/>
        </w:rPr>
        <w:t>:: . </w:t>
      </w:r>
      <w:r>
        <w:rPr>
          <w:rFonts w:ascii="Times New Roman"/>
          <w:color w:val="5270AA"/>
          <w:w w:val="95"/>
          <w:sz w:val="18"/>
        </w:rPr>
        <w:t>I </w:t>
      </w:r>
      <w:r>
        <w:rPr>
          <w:rFonts w:ascii="Arial"/>
          <w:color w:val="5270AA"/>
          <w:w w:val="95"/>
          <w:sz w:val="24"/>
        </w:rPr>
        <w:t>I&lt;:</w:t>
      </w:r>
    </w:p>
    <w:p>
      <w:pPr>
        <w:tabs>
          <w:tab w:pos="277" w:val="left" w:leader="none"/>
        </w:tabs>
        <w:spacing w:before="11"/>
        <w:ind w:left="-40" w:right="0" w:firstLine="0"/>
        <w:jc w:val="left"/>
        <w:rPr>
          <w:rFonts w:ascii="Arial"/>
          <w:sz w:val="15"/>
        </w:rPr>
      </w:pPr>
      <w:r>
        <w:rPr/>
        <w:br w:type="column"/>
      </w:r>
      <w:r>
        <w:rPr>
          <w:rFonts w:ascii="Arial"/>
          <w:color w:val="5270AA"/>
          <w:w w:val="105"/>
          <w:sz w:val="15"/>
        </w:rPr>
        <w:t>/</w:t>
        <w:tab/>
      </w:r>
      <w:r>
        <w:rPr>
          <w:rFonts w:ascii="Arial"/>
          <w:color w:val="3D3D3D"/>
          <w:w w:val="105"/>
          <w:sz w:val="15"/>
        </w:rPr>
        <w:t>Masse</w:t>
      </w:r>
      <w:r>
        <w:rPr>
          <w:rFonts w:ascii="Arial"/>
          <w:color w:val="3D3D3D"/>
          <w:spacing w:val="-12"/>
          <w:w w:val="105"/>
          <w:sz w:val="15"/>
        </w:rPr>
        <w:t> </w:t>
      </w:r>
      <w:r>
        <w:rPr>
          <w:rFonts w:ascii="Arial"/>
          <w:color w:val="2B2B2B"/>
          <w:w w:val="105"/>
          <w:sz w:val="15"/>
        </w:rPr>
        <w:t>brute</w:t>
      </w:r>
      <w:r>
        <w:rPr>
          <w:rFonts w:ascii="Arial"/>
          <w:color w:val="2B2B2B"/>
          <w:spacing w:val="-20"/>
          <w:w w:val="105"/>
          <w:sz w:val="15"/>
        </w:rPr>
        <w:t> </w:t>
      </w:r>
      <w:r>
        <w:rPr>
          <w:rFonts w:ascii="Arial"/>
          <w:color w:val="2B2B2B"/>
          <w:w w:val="105"/>
          <w:sz w:val="15"/>
        </w:rPr>
        <w:t>totale</w:t>
      </w:r>
      <w:r>
        <w:rPr>
          <w:rFonts w:ascii="Arial"/>
          <w:color w:val="2B2B2B"/>
          <w:spacing w:val="-15"/>
          <w:w w:val="105"/>
          <w:sz w:val="15"/>
        </w:rPr>
        <w:t> </w:t>
      </w:r>
      <w:r>
        <w:rPr>
          <w:rFonts w:ascii="Arial"/>
          <w:color w:val="3D3D3D"/>
          <w:w w:val="105"/>
          <w:sz w:val="15"/>
        </w:rPr>
        <w:t>(kg)</w:t>
      </w:r>
    </w:p>
    <w:p>
      <w:pPr>
        <w:spacing w:after="0"/>
        <w:jc w:val="left"/>
        <w:rPr>
          <w:rFonts w:ascii="Arial"/>
          <w:sz w:val="15"/>
        </w:rPr>
        <w:sectPr>
          <w:type w:val="continuous"/>
          <w:pgSz w:w="12240" w:h="15840"/>
          <w:pgMar w:top="500" w:bottom="280" w:left="240" w:right="280"/>
          <w:cols w:num="5" w:equalWidth="0">
            <w:col w:w="2043" w:space="168"/>
            <w:col w:w="2111" w:space="40"/>
            <w:col w:w="1943" w:space="40"/>
            <w:col w:w="2778" w:space="40"/>
            <w:col w:w="2557"/>
          </w:cols>
        </w:sectPr>
      </w:pPr>
    </w:p>
    <w:p>
      <w:pPr>
        <w:pStyle w:val="BodyText"/>
        <w:rPr>
          <w:rFonts w:ascii="Arial"/>
          <w:sz w:val="16"/>
        </w:rPr>
      </w:pPr>
      <w:r>
        <w:rPr/>
        <w:pict>
          <v:group style="position:absolute;margin-left:17.05555pt;margin-top:62.156601pt;width:568.9pt;height:700.8pt;mso-position-horizontal-relative:page;mso-position-vertical-relative:page;z-index:-264418304" coordorigin="341,1243" coordsize="11378,14016">
            <v:shape style="position:absolute;left:341;top:1283;width:2007;height:13976" type="#_x0000_t75" stroked="false">
              <v:imagedata r:id="rId251" o:title=""/>
            </v:shape>
            <v:shape style="position:absolute;left:11517;top:1243;width:201;height:14016" type="#_x0000_t75" stroked="false">
              <v:imagedata r:id="rId252" o:title=""/>
            </v:shape>
            <v:shape style="position:absolute;left:540;top:7630;width:10940;height:1660" coordorigin="540,7630" coordsize="10940,1660" path="m542,6567l11518,6567m542,8231l3973,8231e" filled="false" stroked="true" strokeweight=".501448pt" strokecolor="#000000">
              <v:path arrowok="t"/>
              <v:stroke dashstyle="solid"/>
            </v:shape>
            <v:line style="position:absolute" from="2779,12652" to="2779,10647" stroked="true" strokeweight="1.003268pt" strokecolor="#000000">
              <v:stroke dashstyle="solid"/>
            </v:line>
            <v:shape style="position:absolute;left:980;top:3220;width:10500;height:2000" coordorigin="980,3220" coordsize="10500,2000" path="m4976,12652l4976,10647m7013,12652l7013,10647m983,10647l11518,10647e" filled="false" stroked="true" strokeweight=".501448pt" strokecolor="#000000">
              <v:path arrowok="t"/>
              <v:stroke dashstyle="solid"/>
            </v:shape>
            <v:shape style="position:absolute;left:7123;top:11148;width:3833;height:3770" type="#_x0000_t75" stroked="false">
              <v:imagedata r:id="rId253" o:title=""/>
            </v:shape>
            <v:shape style="position:absolute;left:540;top:960;width:8340;height:2280" coordorigin="540,960" coordsize="8340,2280" path="m7153,14918l7153,14035m542,12632l7123,12632m542,14887l8909,14887e" filled="false" stroked="true" strokeweight=".501448pt" strokecolor="#000000">
              <v:path arrowok="t"/>
              <v:stroke dashstyle="solid"/>
            </v:shape>
            <v:shape style="position:absolute;left:560;top:5230;width:9540;height:4020" coordorigin="560,5230" coordsize="9540,4020" path="m6852,10637l6852,6607m8698,10637l8698,6607m10133,10637l10133,6607m562,7008l6862,7008m1435,8993l1435,6998m3863,10637l3863,6998m5568,10637l5568,6998m1435,10637l1435,9564e" filled="false" stroked="true" strokeweight="1.002896pt" strokecolor="#000000">
              <v:path arrowok="t"/>
              <v:stroke dashstyle="solid"/>
            </v:shape>
            <w10:wrap type="none"/>
          </v:group>
        </w:pict>
      </w:r>
    </w:p>
    <w:p>
      <w:pPr>
        <w:pStyle w:val="BodyText"/>
        <w:rPr>
          <w:rFonts w:ascii="Arial"/>
          <w:sz w:val="16"/>
        </w:rPr>
      </w:pPr>
    </w:p>
    <w:p>
      <w:pPr>
        <w:pStyle w:val="BodyText"/>
        <w:spacing w:before="4"/>
        <w:rPr>
          <w:rFonts w:ascii="Arial"/>
          <w:sz w:val="15"/>
        </w:rPr>
      </w:pPr>
    </w:p>
    <w:p>
      <w:pPr>
        <w:spacing w:line="268" w:lineRule="auto" w:before="0"/>
        <w:ind w:left="320" w:right="0" w:hanging="3"/>
        <w:jc w:val="left"/>
        <w:rPr>
          <w:rFonts w:ascii="Arial"/>
          <w:sz w:val="15"/>
        </w:rPr>
      </w:pPr>
      <w:r>
        <w:rPr>
          <w:rFonts w:ascii="Arial"/>
          <w:color w:val="3D3D3D"/>
          <w:w w:val="120"/>
          <w:sz w:val="15"/>
        </w:rPr>
        <w:t>I</w:t>
      </w:r>
      <w:r>
        <w:rPr>
          <w:rFonts w:ascii="Arial"/>
          <w:color w:val="3D3D3D"/>
          <w:spacing w:val="-34"/>
          <w:w w:val="120"/>
          <w:sz w:val="15"/>
        </w:rPr>
        <w:t> </w:t>
      </w:r>
      <w:r>
        <w:rPr>
          <w:rFonts w:ascii="Arial"/>
          <w:color w:val="3D3D3D"/>
          <w:w w:val="105"/>
          <w:sz w:val="15"/>
        </w:rPr>
        <w:t>hereby</w:t>
      </w:r>
      <w:r>
        <w:rPr>
          <w:rFonts w:ascii="Arial"/>
          <w:color w:val="3D3D3D"/>
          <w:spacing w:val="-18"/>
          <w:w w:val="105"/>
          <w:sz w:val="15"/>
        </w:rPr>
        <w:t> </w:t>
      </w:r>
      <w:r>
        <w:rPr>
          <w:rFonts w:ascii="Arial"/>
          <w:color w:val="3D3D3D"/>
          <w:w w:val="105"/>
          <w:sz w:val="15"/>
        </w:rPr>
        <w:t>declare</w:t>
      </w:r>
      <w:r>
        <w:rPr>
          <w:rFonts w:ascii="Arial"/>
          <w:color w:val="3D3D3D"/>
          <w:spacing w:val="-19"/>
          <w:w w:val="105"/>
          <w:sz w:val="15"/>
        </w:rPr>
        <w:t> </w:t>
      </w:r>
      <w:r>
        <w:rPr>
          <w:rFonts w:ascii="Arial"/>
          <w:color w:val="2B2B2B"/>
          <w:w w:val="105"/>
          <w:sz w:val="15"/>
        </w:rPr>
        <w:t>that</w:t>
      </w:r>
      <w:r>
        <w:rPr>
          <w:rFonts w:ascii="Arial"/>
          <w:color w:val="2B2B2B"/>
          <w:spacing w:val="-20"/>
          <w:w w:val="105"/>
          <w:sz w:val="15"/>
        </w:rPr>
        <w:t> </w:t>
      </w:r>
      <w:r>
        <w:rPr>
          <w:rFonts w:ascii="Arial"/>
          <w:color w:val="3D3D3D"/>
          <w:w w:val="105"/>
          <w:sz w:val="15"/>
        </w:rPr>
        <w:t>the</w:t>
      </w:r>
      <w:r>
        <w:rPr>
          <w:rFonts w:ascii="Arial"/>
          <w:color w:val="3D3D3D"/>
          <w:spacing w:val="-20"/>
          <w:w w:val="105"/>
          <w:sz w:val="15"/>
        </w:rPr>
        <w:t> </w:t>
      </w:r>
      <w:r>
        <w:rPr>
          <w:rFonts w:ascii="Arial"/>
          <w:color w:val="3D3D3D"/>
          <w:w w:val="105"/>
          <w:sz w:val="15"/>
        </w:rPr>
        <w:t>contents</w:t>
      </w:r>
      <w:r>
        <w:rPr>
          <w:rFonts w:ascii="Arial"/>
          <w:color w:val="3D3D3D"/>
          <w:spacing w:val="-27"/>
          <w:w w:val="105"/>
          <w:sz w:val="15"/>
        </w:rPr>
        <w:t> </w:t>
      </w:r>
      <w:r>
        <w:rPr>
          <w:rFonts w:ascii="Arial"/>
          <w:color w:val="3D3D3D"/>
          <w:w w:val="105"/>
          <w:sz w:val="15"/>
        </w:rPr>
        <w:t>of</w:t>
      </w:r>
      <w:r>
        <w:rPr>
          <w:rFonts w:ascii="Arial"/>
          <w:color w:val="3D3D3D"/>
          <w:spacing w:val="-3"/>
          <w:w w:val="105"/>
          <w:sz w:val="15"/>
        </w:rPr>
        <w:t> </w:t>
      </w:r>
      <w:r>
        <w:rPr>
          <w:rFonts w:ascii="Arial"/>
          <w:color w:val="3D3D3D"/>
          <w:w w:val="105"/>
          <w:sz w:val="15"/>
        </w:rPr>
        <w:t>this</w:t>
      </w:r>
      <w:r>
        <w:rPr>
          <w:rFonts w:ascii="Arial"/>
          <w:color w:val="3D3D3D"/>
          <w:spacing w:val="-26"/>
          <w:w w:val="105"/>
          <w:sz w:val="15"/>
        </w:rPr>
        <w:t> </w:t>
      </w:r>
      <w:r>
        <w:rPr>
          <w:rFonts w:ascii="Arial"/>
          <w:color w:val="3D3D3D"/>
          <w:w w:val="105"/>
          <w:sz w:val="15"/>
        </w:rPr>
        <w:t>consignment</w:t>
      </w:r>
      <w:r>
        <w:rPr>
          <w:rFonts w:ascii="Arial"/>
          <w:color w:val="3D3D3D"/>
          <w:spacing w:val="-11"/>
          <w:w w:val="105"/>
          <w:sz w:val="15"/>
        </w:rPr>
        <w:t> </w:t>
      </w:r>
      <w:r>
        <w:rPr>
          <w:rFonts w:ascii="Arial"/>
          <w:color w:val="3D3D3D"/>
          <w:w w:val="105"/>
          <w:sz w:val="15"/>
        </w:rPr>
        <w:t>are</w:t>
      </w:r>
      <w:r>
        <w:rPr>
          <w:rFonts w:ascii="Arial"/>
          <w:color w:val="3D3D3D"/>
          <w:spacing w:val="-24"/>
          <w:w w:val="105"/>
          <w:sz w:val="15"/>
        </w:rPr>
        <w:t> </w:t>
      </w:r>
      <w:r>
        <w:rPr>
          <w:rFonts w:ascii="Arial"/>
          <w:color w:val="3D3D3D"/>
          <w:w w:val="105"/>
          <w:sz w:val="15"/>
        </w:rPr>
        <w:t>fully</w:t>
      </w:r>
      <w:r>
        <w:rPr>
          <w:rFonts w:ascii="Arial"/>
          <w:color w:val="3D3D3D"/>
          <w:spacing w:val="-21"/>
          <w:w w:val="105"/>
          <w:sz w:val="15"/>
        </w:rPr>
        <w:t> </w:t>
      </w:r>
      <w:r>
        <w:rPr>
          <w:rFonts w:ascii="Arial"/>
          <w:color w:val="3D3D3D"/>
          <w:w w:val="105"/>
          <w:sz w:val="15"/>
        </w:rPr>
        <w:t>and</w:t>
      </w:r>
      <w:r>
        <w:rPr>
          <w:rFonts w:ascii="Arial"/>
          <w:color w:val="3D3D3D"/>
          <w:spacing w:val="-23"/>
          <w:w w:val="105"/>
          <w:sz w:val="15"/>
        </w:rPr>
        <w:t> </w:t>
      </w:r>
      <w:r>
        <w:rPr>
          <w:rFonts w:ascii="Arial"/>
          <w:color w:val="3D3D3D"/>
          <w:w w:val="105"/>
          <w:sz w:val="15"/>
        </w:rPr>
        <w:t>accurately</w:t>
      </w:r>
      <w:r>
        <w:rPr>
          <w:rFonts w:ascii="Arial"/>
          <w:color w:val="3D3D3D"/>
          <w:spacing w:val="-15"/>
          <w:w w:val="105"/>
          <w:sz w:val="15"/>
        </w:rPr>
        <w:t> </w:t>
      </w:r>
      <w:r>
        <w:rPr>
          <w:rFonts w:ascii="Arial"/>
          <w:color w:val="3D3D3D"/>
          <w:w w:val="105"/>
          <w:sz w:val="15"/>
        </w:rPr>
        <w:t>described</w:t>
      </w:r>
      <w:r>
        <w:rPr>
          <w:rFonts w:ascii="Arial"/>
          <w:color w:val="3D3D3D"/>
          <w:spacing w:val="-13"/>
          <w:w w:val="105"/>
          <w:sz w:val="15"/>
        </w:rPr>
        <w:t> </w:t>
      </w:r>
      <w:r>
        <w:rPr>
          <w:rFonts w:ascii="Arial"/>
          <w:color w:val="3D3D3D"/>
          <w:w w:val="105"/>
          <w:sz w:val="15"/>
        </w:rPr>
        <w:t>above by</w:t>
      </w:r>
      <w:r>
        <w:rPr>
          <w:rFonts w:ascii="Arial"/>
          <w:color w:val="3D3D3D"/>
          <w:spacing w:val="-24"/>
          <w:w w:val="105"/>
          <w:sz w:val="15"/>
        </w:rPr>
        <w:t> </w:t>
      </w:r>
      <w:r>
        <w:rPr>
          <w:rFonts w:ascii="Arial"/>
          <w:color w:val="3D3D3D"/>
          <w:w w:val="105"/>
          <w:sz w:val="15"/>
        </w:rPr>
        <w:t>the</w:t>
      </w:r>
      <w:r>
        <w:rPr>
          <w:rFonts w:ascii="Arial"/>
          <w:color w:val="3D3D3D"/>
          <w:spacing w:val="-20"/>
          <w:w w:val="105"/>
          <w:sz w:val="15"/>
        </w:rPr>
        <w:t> </w:t>
      </w:r>
      <w:r>
        <w:rPr>
          <w:rFonts w:ascii="Arial"/>
          <w:color w:val="3D3D3D"/>
          <w:w w:val="105"/>
          <w:sz w:val="15"/>
        </w:rPr>
        <w:t>proper</w:t>
      </w:r>
      <w:r>
        <w:rPr>
          <w:rFonts w:ascii="Arial"/>
          <w:color w:val="3D3D3D"/>
          <w:spacing w:val="-24"/>
          <w:w w:val="105"/>
          <w:sz w:val="15"/>
        </w:rPr>
        <w:t> </w:t>
      </w:r>
      <w:r>
        <w:rPr>
          <w:rFonts w:ascii="Arial"/>
          <w:color w:val="3D3D3D"/>
          <w:w w:val="105"/>
          <w:sz w:val="15"/>
        </w:rPr>
        <w:t>shipping</w:t>
      </w:r>
      <w:r>
        <w:rPr>
          <w:rFonts w:ascii="Arial"/>
          <w:color w:val="3D3D3D"/>
          <w:spacing w:val="-33"/>
          <w:w w:val="105"/>
          <w:sz w:val="15"/>
        </w:rPr>
        <w:t> </w:t>
      </w:r>
      <w:r>
        <w:rPr>
          <w:rFonts w:ascii="Arial"/>
          <w:color w:val="3D3D3D"/>
          <w:w w:val="105"/>
          <w:sz w:val="15"/>
        </w:rPr>
        <w:t>name,</w:t>
      </w:r>
      <w:r>
        <w:rPr>
          <w:rFonts w:ascii="Arial"/>
          <w:color w:val="3D3D3D"/>
          <w:spacing w:val="-29"/>
          <w:w w:val="105"/>
          <w:sz w:val="15"/>
        </w:rPr>
        <w:t> </w:t>
      </w:r>
      <w:r>
        <w:rPr>
          <w:rFonts w:ascii="Arial"/>
          <w:color w:val="3D3D3D"/>
          <w:w w:val="105"/>
          <w:sz w:val="15"/>
        </w:rPr>
        <w:t>and</w:t>
      </w:r>
      <w:r>
        <w:rPr>
          <w:rFonts w:ascii="Arial"/>
          <w:color w:val="3D3D3D"/>
          <w:spacing w:val="-29"/>
          <w:w w:val="105"/>
          <w:sz w:val="15"/>
        </w:rPr>
        <w:t> </w:t>
      </w:r>
      <w:r>
        <w:rPr>
          <w:rFonts w:ascii="Arial"/>
          <w:color w:val="3D3D3D"/>
          <w:w w:val="105"/>
          <w:sz w:val="15"/>
        </w:rPr>
        <w:t>are</w:t>
      </w:r>
      <w:r>
        <w:rPr>
          <w:rFonts w:ascii="Arial"/>
          <w:color w:val="3D3D3D"/>
          <w:spacing w:val="-32"/>
          <w:w w:val="105"/>
          <w:sz w:val="15"/>
        </w:rPr>
        <w:t> </w:t>
      </w:r>
      <w:r>
        <w:rPr>
          <w:rFonts w:ascii="Arial"/>
          <w:color w:val="3D3D3D"/>
          <w:w w:val="105"/>
          <w:sz w:val="15"/>
        </w:rPr>
        <w:t>classified,</w:t>
      </w:r>
      <w:r>
        <w:rPr>
          <w:rFonts w:ascii="Arial"/>
          <w:color w:val="3D3D3D"/>
          <w:spacing w:val="-29"/>
          <w:w w:val="105"/>
          <w:sz w:val="15"/>
        </w:rPr>
        <w:t> </w:t>
      </w:r>
      <w:r>
        <w:rPr>
          <w:rFonts w:ascii="Arial"/>
          <w:color w:val="3D3D3D"/>
          <w:w w:val="105"/>
          <w:sz w:val="15"/>
        </w:rPr>
        <w:t>packaged,</w:t>
      </w:r>
      <w:r>
        <w:rPr>
          <w:rFonts w:ascii="Arial"/>
          <w:color w:val="3D3D3D"/>
          <w:spacing w:val="-28"/>
          <w:w w:val="105"/>
          <w:sz w:val="15"/>
        </w:rPr>
        <w:t> </w:t>
      </w:r>
      <w:r>
        <w:rPr>
          <w:rFonts w:ascii="Arial"/>
          <w:color w:val="3D3D3D"/>
          <w:w w:val="105"/>
          <w:sz w:val="15"/>
        </w:rPr>
        <w:t>marked</w:t>
      </w:r>
      <w:r>
        <w:rPr>
          <w:rFonts w:ascii="Arial"/>
          <w:color w:val="3D3D3D"/>
          <w:spacing w:val="-25"/>
          <w:w w:val="105"/>
          <w:sz w:val="15"/>
        </w:rPr>
        <w:t> </w:t>
      </w:r>
      <w:r>
        <w:rPr>
          <w:rFonts w:ascii="Arial"/>
          <w:color w:val="3D3D3D"/>
          <w:w w:val="105"/>
          <w:sz w:val="15"/>
        </w:rPr>
        <w:t>and</w:t>
      </w:r>
      <w:r>
        <w:rPr>
          <w:rFonts w:ascii="Arial"/>
          <w:color w:val="3D3D3D"/>
          <w:spacing w:val="-26"/>
          <w:w w:val="105"/>
          <w:sz w:val="15"/>
        </w:rPr>
        <w:t> </w:t>
      </w:r>
      <w:r>
        <w:rPr>
          <w:rFonts w:ascii="Arial"/>
          <w:color w:val="1C1C1C"/>
          <w:spacing w:val="2"/>
          <w:w w:val="105"/>
          <w:sz w:val="15"/>
        </w:rPr>
        <w:t>l</w:t>
      </w:r>
      <w:r>
        <w:rPr>
          <w:rFonts w:ascii="Arial"/>
          <w:color w:val="3D3D3D"/>
          <w:spacing w:val="2"/>
          <w:w w:val="105"/>
          <w:sz w:val="15"/>
        </w:rPr>
        <w:t>abe</w:t>
      </w:r>
      <w:r>
        <w:rPr>
          <w:rFonts w:ascii="Arial"/>
          <w:color w:val="1C1C1C"/>
          <w:spacing w:val="2"/>
          <w:w w:val="105"/>
          <w:sz w:val="15"/>
        </w:rPr>
        <w:t>l</w:t>
      </w:r>
      <w:r>
        <w:rPr>
          <w:rFonts w:ascii="Arial"/>
          <w:color w:val="3D3D3D"/>
          <w:spacing w:val="2"/>
          <w:w w:val="105"/>
          <w:sz w:val="15"/>
        </w:rPr>
        <w:t>led</w:t>
      </w:r>
      <w:r>
        <w:rPr>
          <w:rFonts w:ascii="Arial"/>
          <w:color w:val="3D3D3D"/>
          <w:spacing w:val="-17"/>
          <w:w w:val="105"/>
          <w:sz w:val="15"/>
        </w:rPr>
        <w:t> </w:t>
      </w:r>
      <w:r>
        <w:rPr>
          <w:rFonts w:ascii="Arial"/>
          <w:color w:val="3D3D3D"/>
          <w:w w:val="105"/>
          <w:sz w:val="15"/>
        </w:rPr>
        <w:t>/</w:t>
      </w:r>
      <w:r>
        <w:rPr>
          <w:rFonts w:ascii="Arial"/>
          <w:color w:val="3D3D3D"/>
          <w:spacing w:val="-11"/>
          <w:w w:val="105"/>
          <w:sz w:val="15"/>
        </w:rPr>
        <w:t> </w:t>
      </w:r>
      <w:r>
        <w:rPr>
          <w:rFonts w:ascii="Arial"/>
          <w:color w:val="3D3D3D"/>
          <w:w w:val="105"/>
          <w:sz w:val="15"/>
        </w:rPr>
        <w:t>placarded</w:t>
      </w:r>
      <w:r>
        <w:rPr>
          <w:rFonts w:ascii="Arial"/>
          <w:color w:val="3D3D3D"/>
          <w:spacing w:val="-30"/>
          <w:w w:val="105"/>
          <w:sz w:val="15"/>
        </w:rPr>
        <w:t> </w:t>
      </w:r>
      <w:r>
        <w:rPr>
          <w:rFonts w:ascii="Arial"/>
          <w:color w:val="565759"/>
          <w:w w:val="105"/>
          <w:sz w:val="15"/>
        </w:rPr>
        <w:t>,</w:t>
      </w:r>
      <w:r>
        <w:rPr>
          <w:rFonts w:ascii="Arial"/>
          <w:color w:val="565759"/>
          <w:spacing w:val="-21"/>
          <w:w w:val="105"/>
          <w:sz w:val="15"/>
        </w:rPr>
        <w:t> </w:t>
      </w:r>
      <w:r>
        <w:rPr>
          <w:rFonts w:ascii="Arial"/>
          <w:color w:val="3D3D3D"/>
          <w:w w:val="105"/>
          <w:sz w:val="15"/>
        </w:rPr>
        <w:t>and are in all respects in proper condition for transport according to applicable International and </w:t>
      </w:r>
      <w:r>
        <w:rPr>
          <w:rFonts w:ascii="Arial"/>
          <w:color w:val="3D3D3D"/>
          <w:spacing w:val="-3"/>
          <w:w w:val="105"/>
          <w:sz w:val="15"/>
        </w:rPr>
        <w:t>Nationa</w:t>
      </w:r>
      <w:r>
        <w:rPr>
          <w:rFonts w:ascii="Arial"/>
          <w:color w:val="1C1C1C"/>
          <w:spacing w:val="-3"/>
          <w:w w:val="105"/>
          <w:sz w:val="15"/>
        </w:rPr>
        <w:t>l </w:t>
      </w:r>
      <w:r>
        <w:rPr>
          <w:rFonts w:ascii="Arial"/>
          <w:color w:val="3D3D3D"/>
          <w:w w:val="105"/>
          <w:sz w:val="15"/>
        </w:rPr>
        <w:t>Governmental Regulation. I declare </w:t>
      </w:r>
      <w:r>
        <w:rPr>
          <w:rFonts w:ascii="Arial"/>
          <w:color w:val="2B2B2B"/>
          <w:w w:val="105"/>
          <w:sz w:val="15"/>
        </w:rPr>
        <w:t>that </w:t>
      </w:r>
      <w:r>
        <w:rPr>
          <w:rFonts w:ascii="Arial"/>
          <w:color w:val="3D3D3D"/>
          <w:w w:val="105"/>
          <w:sz w:val="15"/>
        </w:rPr>
        <w:t>all of </w:t>
      </w:r>
      <w:r>
        <w:rPr>
          <w:rFonts w:ascii="Arial"/>
          <w:color w:val="2B2B2B"/>
          <w:w w:val="105"/>
          <w:sz w:val="15"/>
        </w:rPr>
        <w:t>the </w:t>
      </w:r>
      <w:r>
        <w:rPr>
          <w:rFonts w:ascii="Arial"/>
          <w:color w:val="3D3D3D"/>
          <w:w w:val="105"/>
          <w:sz w:val="15"/>
        </w:rPr>
        <w:t>applicable maritime transport requ</w:t>
      </w:r>
      <w:r>
        <w:rPr>
          <w:rFonts w:ascii="Arial"/>
          <w:color w:val="565759"/>
          <w:w w:val="105"/>
          <w:sz w:val="15"/>
        </w:rPr>
        <w:t>i</w:t>
      </w:r>
      <w:r>
        <w:rPr>
          <w:rFonts w:ascii="Arial"/>
          <w:color w:val="3D3D3D"/>
          <w:w w:val="105"/>
          <w:sz w:val="15"/>
        </w:rPr>
        <w:t>rements</w:t>
      </w:r>
      <w:r>
        <w:rPr>
          <w:rFonts w:ascii="Arial"/>
          <w:color w:val="3D3D3D"/>
          <w:spacing w:val="-24"/>
          <w:w w:val="105"/>
          <w:sz w:val="15"/>
        </w:rPr>
        <w:t> </w:t>
      </w:r>
      <w:r>
        <w:rPr>
          <w:rFonts w:ascii="Arial"/>
          <w:color w:val="2B2B2B"/>
          <w:w w:val="105"/>
          <w:sz w:val="15"/>
        </w:rPr>
        <w:t>have</w:t>
      </w:r>
      <w:r>
        <w:rPr>
          <w:rFonts w:ascii="Arial"/>
          <w:color w:val="2B2B2B"/>
          <w:spacing w:val="-26"/>
          <w:w w:val="105"/>
          <w:sz w:val="15"/>
        </w:rPr>
        <w:t> </w:t>
      </w:r>
      <w:r>
        <w:rPr>
          <w:rFonts w:ascii="Arial"/>
          <w:color w:val="3D3D3D"/>
          <w:w w:val="105"/>
          <w:sz w:val="15"/>
        </w:rPr>
        <w:t>been</w:t>
      </w:r>
      <w:r>
        <w:rPr>
          <w:rFonts w:ascii="Arial"/>
          <w:color w:val="3D3D3D"/>
          <w:spacing w:val="-18"/>
          <w:w w:val="105"/>
          <w:sz w:val="15"/>
        </w:rPr>
        <w:t> </w:t>
      </w:r>
      <w:r>
        <w:rPr>
          <w:rFonts w:ascii="Arial"/>
          <w:color w:val="3D3D3D"/>
          <w:w w:val="105"/>
          <w:sz w:val="15"/>
        </w:rPr>
        <w:t>met.</w:t>
      </w:r>
    </w:p>
    <w:p>
      <w:pPr>
        <w:spacing w:line="165" w:lineRule="auto" w:before="53"/>
        <w:ind w:left="325" w:right="0" w:hanging="6"/>
        <w:jc w:val="left"/>
        <w:rPr>
          <w:rFonts w:ascii="Arial"/>
          <w:sz w:val="15"/>
        </w:rPr>
      </w:pPr>
      <w:r>
        <w:rPr>
          <w:rFonts w:ascii="Arial"/>
          <w:color w:val="3D3D3D"/>
          <w:sz w:val="15"/>
        </w:rPr>
        <w:t>Pa</w:t>
      </w:r>
      <w:r>
        <w:rPr>
          <w:rFonts w:ascii="Arial"/>
          <w:color w:val="565759"/>
          <w:sz w:val="15"/>
        </w:rPr>
        <w:t>r </w:t>
      </w:r>
      <w:r>
        <w:rPr>
          <w:rFonts w:ascii="Arial"/>
          <w:color w:val="1C1C1C"/>
          <w:sz w:val="15"/>
        </w:rPr>
        <w:t>l</w:t>
      </w:r>
      <w:r>
        <w:rPr>
          <w:rFonts w:ascii="Arial"/>
          <w:color w:val="3D3D3D"/>
          <w:sz w:val="15"/>
        </w:rPr>
        <w:t>a presente, je declare que </w:t>
      </w:r>
      <w:r>
        <w:rPr>
          <w:rFonts w:ascii="Arial"/>
          <w:color w:val="1C1C1C"/>
          <w:sz w:val="15"/>
        </w:rPr>
        <w:t>l</w:t>
      </w:r>
      <w:r>
        <w:rPr>
          <w:rFonts w:ascii="Arial"/>
          <w:color w:val="3D3D3D"/>
          <w:sz w:val="15"/>
        </w:rPr>
        <w:t>es</w:t>
      </w:r>
      <w:r>
        <w:rPr>
          <w:rFonts w:ascii="Arial"/>
          <w:color w:val="2B2B2B"/>
          <w:sz w:val="15"/>
        </w:rPr>
        <w:t>renselgnements</w:t>
      </w:r>
      <w:r>
        <w:rPr>
          <w:rFonts w:ascii="Arial"/>
          <w:color w:val="3D3D3D"/>
          <w:sz w:val="15"/>
        </w:rPr>
        <w:t>relatlfs </w:t>
      </w:r>
      <w:r>
        <w:rPr>
          <w:rFonts w:ascii="Times New Roman"/>
          <w:color w:val="3D3D3D"/>
          <w:sz w:val="24"/>
        </w:rPr>
        <w:t>a </w:t>
      </w:r>
      <w:r>
        <w:rPr>
          <w:rFonts w:ascii="Arial"/>
          <w:color w:val="3D3D3D"/>
          <w:sz w:val="15"/>
        </w:rPr>
        <w:t>la description du contenu du chargement et </w:t>
      </w:r>
      <w:r>
        <w:rPr>
          <w:rFonts w:ascii="Times New Roman"/>
          <w:color w:val="3D3D3D"/>
          <w:sz w:val="24"/>
        </w:rPr>
        <w:t>a </w:t>
      </w:r>
      <w:r>
        <w:rPr>
          <w:rFonts w:ascii="Arial"/>
          <w:color w:val="3D3D3D"/>
          <w:sz w:val="15"/>
        </w:rPr>
        <w:t>la designation exacte d'expeditlon du produ</w:t>
      </w:r>
      <w:r>
        <w:rPr>
          <w:rFonts w:ascii="Arial"/>
          <w:color w:val="565759"/>
          <w:sz w:val="15"/>
        </w:rPr>
        <w:t>l</w:t>
      </w:r>
      <w:r>
        <w:rPr>
          <w:rFonts w:ascii="Arial"/>
          <w:color w:val="3D3D3D"/>
          <w:sz w:val="15"/>
        </w:rPr>
        <w:t>t expedle sontcomp</w:t>
      </w:r>
      <w:r>
        <w:rPr>
          <w:rFonts w:ascii="Arial"/>
          <w:color w:val="1C1C1C"/>
          <w:sz w:val="15"/>
        </w:rPr>
        <w:t>l</w:t>
      </w:r>
      <w:r>
        <w:rPr>
          <w:rFonts w:ascii="Arial"/>
          <w:color w:val="3D3D3D"/>
          <w:sz w:val="15"/>
        </w:rPr>
        <w:t>etset exacts;</w:t>
      </w:r>
    </w:p>
    <w:p>
      <w:pPr>
        <w:spacing w:line="187" w:lineRule="auto" w:before="55"/>
        <w:ind w:left="325" w:right="260" w:firstLine="0"/>
        <w:jc w:val="left"/>
        <w:rPr>
          <w:rFonts w:ascii="Arial"/>
          <w:sz w:val="15"/>
        </w:rPr>
      </w:pPr>
      <w:r>
        <w:rPr>
          <w:rFonts w:ascii="Arial"/>
          <w:color w:val="3D3D3D"/>
          <w:w w:val="105"/>
          <w:sz w:val="15"/>
        </w:rPr>
        <w:t>et que </w:t>
      </w:r>
      <w:r>
        <w:rPr>
          <w:rFonts w:ascii="Arial"/>
          <w:color w:val="2B2B2B"/>
          <w:w w:val="105"/>
          <w:sz w:val="15"/>
        </w:rPr>
        <w:t>le </w:t>
      </w:r>
      <w:r>
        <w:rPr>
          <w:rFonts w:ascii="Arial"/>
          <w:color w:val="3D3D3D"/>
          <w:w w:val="105"/>
          <w:sz w:val="15"/>
        </w:rPr>
        <w:t>contenu est correctemen</w:t>
      </w:r>
      <w:r>
        <w:rPr>
          <w:rFonts w:ascii="Arial"/>
          <w:color w:val="1C1C1C"/>
          <w:w w:val="105"/>
          <w:sz w:val="15"/>
        </w:rPr>
        <w:t>t </w:t>
      </w:r>
      <w:r>
        <w:rPr>
          <w:rFonts w:ascii="Arial"/>
          <w:color w:val="3D3D3D"/>
          <w:w w:val="105"/>
          <w:sz w:val="15"/>
        </w:rPr>
        <w:t>classe, emballe, identifie etiquete / p</w:t>
      </w:r>
      <w:r>
        <w:rPr>
          <w:rFonts w:ascii="Arial"/>
          <w:color w:val="1C1C1C"/>
          <w:w w:val="105"/>
          <w:sz w:val="15"/>
        </w:rPr>
        <w:t>l</w:t>
      </w:r>
      <w:r>
        <w:rPr>
          <w:rFonts w:ascii="Arial"/>
          <w:color w:val="3D3D3D"/>
          <w:w w:val="105"/>
          <w:sz w:val="15"/>
        </w:rPr>
        <w:t>acardeet qu'ilest conforme </w:t>
      </w:r>
      <w:r>
        <w:rPr>
          <w:rFonts w:ascii="Times New Roman"/>
          <w:color w:val="3D3D3D"/>
          <w:w w:val="105"/>
          <w:sz w:val="24"/>
        </w:rPr>
        <w:t>a </w:t>
      </w:r>
      <w:r>
        <w:rPr>
          <w:rFonts w:ascii="Arial"/>
          <w:color w:val="3D3D3D"/>
          <w:w w:val="105"/>
          <w:sz w:val="15"/>
        </w:rPr>
        <w:t>tous </w:t>
      </w:r>
      <w:r>
        <w:rPr>
          <w:rFonts w:ascii="Arial"/>
          <w:color w:val="3D3D3D"/>
          <w:spacing w:val="-8"/>
          <w:w w:val="105"/>
          <w:sz w:val="15"/>
        </w:rPr>
        <w:t>ega</w:t>
      </w:r>
      <w:r>
        <w:rPr>
          <w:rFonts w:ascii="Arial"/>
          <w:color w:val="565759"/>
          <w:spacing w:val="-8"/>
          <w:w w:val="105"/>
          <w:sz w:val="15"/>
        </w:rPr>
        <w:t>r</w:t>
      </w:r>
      <w:r>
        <w:rPr>
          <w:rFonts w:ascii="Arial"/>
          <w:color w:val="3D3D3D"/>
          <w:spacing w:val="-8"/>
          <w:w w:val="105"/>
          <w:sz w:val="15"/>
        </w:rPr>
        <w:t>ds </w:t>
      </w:r>
      <w:r>
        <w:rPr>
          <w:rFonts w:ascii="Arial"/>
          <w:color w:val="3D3D3D"/>
          <w:w w:val="105"/>
          <w:sz w:val="15"/>
        </w:rPr>
        <w:t>aux reglements gouvernementaux nationaux et lnt </w:t>
      </w:r>
      <w:r>
        <w:rPr>
          <w:rFonts w:ascii="Arial"/>
          <w:color w:val="565759"/>
          <w:w w:val="105"/>
          <w:sz w:val="15"/>
        </w:rPr>
        <w:t>e</w:t>
      </w:r>
      <w:r>
        <w:rPr>
          <w:rFonts w:ascii="Arial"/>
          <w:color w:val="3D3D3D"/>
          <w:w w:val="105"/>
          <w:sz w:val="15"/>
        </w:rPr>
        <w:t>r </w:t>
      </w:r>
      <w:r>
        <w:rPr>
          <w:rFonts w:ascii="Arial"/>
          <w:color w:val="3D3D3D"/>
          <w:spacing w:val="-4"/>
          <w:w w:val="105"/>
          <w:sz w:val="15"/>
        </w:rPr>
        <w:t>at</w:t>
      </w:r>
      <w:r>
        <w:rPr>
          <w:rFonts w:ascii="Arial"/>
          <w:color w:val="565759"/>
          <w:spacing w:val="-4"/>
          <w:w w:val="105"/>
          <w:sz w:val="15"/>
        </w:rPr>
        <w:t>l</w:t>
      </w:r>
      <w:r>
        <w:rPr>
          <w:rFonts w:ascii="Arial"/>
          <w:color w:val="3D3D3D"/>
          <w:spacing w:val="-4"/>
          <w:w w:val="105"/>
          <w:sz w:val="15"/>
        </w:rPr>
        <w:t>onaux </w:t>
      </w:r>
      <w:r>
        <w:rPr>
          <w:rFonts w:ascii="Arial"/>
          <w:color w:val="3D3D3D"/>
          <w:w w:val="105"/>
          <w:sz w:val="15"/>
        </w:rPr>
        <w:t>en</w:t>
      </w:r>
    </w:p>
    <w:p>
      <w:pPr>
        <w:spacing w:before="10"/>
        <w:ind w:left="321" w:right="0" w:firstLine="0"/>
        <w:jc w:val="left"/>
        <w:rPr>
          <w:rFonts w:ascii="Arial"/>
          <w:sz w:val="15"/>
        </w:rPr>
      </w:pPr>
      <w:r>
        <w:rPr>
          <w:rFonts w:ascii="Arial"/>
          <w:color w:val="3D3D3D"/>
          <w:w w:val="105"/>
          <w:sz w:val="15"/>
        </w:rPr>
        <w:t>matleres</w:t>
      </w:r>
      <w:r>
        <w:rPr>
          <w:rFonts w:ascii="Arial"/>
          <w:color w:val="3D3D3D"/>
          <w:spacing w:val="-11"/>
          <w:w w:val="105"/>
          <w:sz w:val="15"/>
        </w:rPr>
        <w:t> </w:t>
      </w:r>
      <w:r>
        <w:rPr>
          <w:rFonts w:ascii="Arial"/>
          <w:color w:val="3D3D3D"/>
          <w:w w:val="105"/>
          <w:sz w:val="15"/>
        </w:rPr>
        <w:t>de</w:t>
      </w:r>
      <w:r>
        <w:rPr>
          <w:rFonts w:ascii="Arial"/>
          <w:color w:val="3D3D3D"/>
          <w:spacing w:val="-22"/>
          <w:w w:val="105"/>
          <w:sz w:val="15"/>
        </w:rPr>
        <w:t> </w:t>
      </w:r>
      <w:r>
        <w:rPr>
          <w:rFonts w:ascii="Arial"/>
          <w:color w:val="3D3D3D"/>
          <w:w w:val="105"/>
          <w:sz w:val="15"/>
        </w:rPr>
        <w:t>transport.</w:t>
      </w:r>
      <w:r>
        <w:rPr>
          <w:rFonts w:ascii="Arial"/>
          <w:color w:val="3D3D3D"/>
          <w:spacing w:val="-23"/>
          <w:w w:val="105"/>
          <w:sz w:val="15"/>
        </w:rPr>
        <w:t> </w:t>
      </w:r>
      <w:r>
        <w:rPr>
          <w:rFonts w:ascii="Arial"/>
          <w:color w:val="3D3D3D"/>
          <w:w w:val="105"/>
          <w:sz w:val="15"/>
        </w:rPr>
        <w:t>Je</w:t>
      </w:r>
      <w:r>
        <w:rPr>
          <w:rFonts w:ascii="Arial"/>
          <w:color w:val="3D3D3D"/>
          <w:spacing w:val="-25"/>
          <w:w w:val="105"/>
          <w:sz w:val="15"/>
        </w:rPr>
        <w:t> </w:t>
      </w:r>
      <w:r>
        <w:rPr>
          <w:rFonts w:ascii="Arial"/>
          <w:color w:val="3D3D3D"/>
          <w:w w:val="105"/>
          <w:sz w:val="15"/>
        </w:rPr>
        <w:t>declare</w:t>
      </w:r>
      <w:r>
        <w:rPr>
          <w:rFonts w:ascii="Arial"/>
          <w:color w:val="3D3D3D"/>
          <w:spacing w:val="-10"/>
          <w:w w:val="105"/>
          <w:sz w:val="15"/>
        </w:rPr>
        <w:t> </w:t>
      </w:r>
      <w:r>
        <w:rPr>
          <w:rFonts w:ascii="Arial"/>
          <w:color w:val="3D3D3D"/>
          <w:w w:val="105"/>
          <w:sz w:val="15"/>
        </w:rPr>
        <w:t>que</w:t>
      </w:r>
      <w:r>
        <w:rPr>
          <w:rFonts w:ascii="Arial"/>
          <w:color w:val="3D3D3D"/>
          <w:spacing w:val="-13"/>
          <w:w w:val="105"/>
          <w:sz w:val="15"/>
        </w:rPr>
        <w:t> </w:t>
      </w:r>
      <w:r>
        <w:rPr>
          <w:rFonts w:ascii="Arial"/>
          <w:color w:val="2B2B2B"/>
          <w:w w:val="105"/>
          <w:sz w:val="15"/>
        </w:rPr>
        <w:t>toutes</w:t>
      </w:r>
      <w:r>
        <w:rPr>
          <w:rFonts w:ascii="Arial"/>
          <w:color w:val="2B2B2B"/>
          <w:spacing w:val="-14"/>
          <w:w w:val="105"/>
          <w:sz w:val="15"/>
        </w:rPr>
        <w:t> </w:t>
      </w:r>
      <w:r>
        <w:rPr>
          <w:rFonts w:ascii="Arial"/>
          <w:color w:val="1C1C1C"/>
          <w:w w:val="105"/>
          <w:sz w:val="15"/>
        </w:rPr>
        <w:t>l</w:t>
      </w:r>
      <w:r>
        <w:rPr>
          <w:rFonts w:ascii="Arial"/>
          <w:color w:val="3D3D3D"/>
          <w:w w:val="105"/>
          <w:sz w:val="15"/>
        </w:rPr>
        <w:t>es</w:t>
      </w:r>
      <w:r>
        <w:rPr>
          <w:rFonts w:ascii="Arial"/>
          <w:color w:val="3D3D3D"/>
          <w:spacing w:val="-27"/>
          <w:w w:val="105"/>
          <w:sz w:val="15"/>
        </w:rPr>
        <w:t> </w:t>
      </w:r>
      <w:r>
        <w:rPr>
          <w:rFonts w:ascii="Arial"/>
          <w:color w:val="2B2B2B"/>
          <w:w w:val="105"/>
          <w:sz w:val="15"/>
        </w:rPr>
        <w:t>prescriptions</w:t>
      </w:r>
      <w:r>
        <w:rPr>
          <w:rFonts w:ascii="Arial"/>
          <w:color w:val="2B2B2B"/>
          <w:spacing w:val="-11"/>
          <w:w w:val="105"/>
          <w:sz w:val="15"/>
        </w:rPr>
        <w:t> </w:t>
      </w:r>
      <w:r>
        <w:rPr>
          <w:rFonts w:ascii="Arial"/>
          <w:color w:val="3D3D3D"/>
          <w:spacing w:val="-6"/>
          <w:w w:val="105"/>
          <w:sz w:val="15"/>
        </w:rPr>
        <w:t>applicab</w:t>
      </w:r>
      <w:r>
        <w:rPr>
          <w:rFonts w:ascii="Arial"/>
          <w:color w:val="1C1C1C"/>
          <w:spacing w:val="-6"/>
          <w:w w:val="105"/>
          <w:sz w:val="15"/>
        </w:rPr>
        <w:t>l</w:t>
      </w:r>
      <w:r>
        <w:rPr>
          <w:rFonts w:ascii="Arial"/>
          <w:color w:val="3D3D3D"/>
          <w:spacing w:val="-6"/>
          <w:w w:val="105"/>
          <w:sz w:val="15"/>
        </w:rPr>
        <w:t>es</w:t>
      </w:r>
      <w:r>
        <w:rPr>
          <w:rFonts w:ascii="Arial"/>
          <w:color w:val="3D3D3D"/>
          <w:spacing w:val="-16"/>
          <w:w w:val="105"/>
          <w:sz w:val="15"/>
        </w:rPr>
        <w:t> </w:t>
      </w:r>
      <w:r>
        <w:rPr>
          <w:rFonts w:ascii="Arial"/>
          <w:color w:val="3D3D3D"/>
          <w:w w:val="105"/>
          <w:sz w:val="15"/>
        </w:rPr>
        <w:t>au</w:t>
      </w:r>
      <w:r>
        <w:rPr>
          <w:rFonts w:ascii="Arial"/>
          <w:color w:val="3D3D3D"/>
          <w:spacing w:val="-19"/>
          <w:w w:val="105"/>
          <w:sz w:val="15"/>
        </w:rPr>
        <w:t> </w:t>
      </w:r>
      <w:r>
        <w:rPr>
          <w:rFonts w:ascii="Arial"/>
          <w:color w:val="3D3D3D"/>
          <w:w w:val="105"/>
          <w:sz w:val="15"/>
        </w:rPr>
        <w:t>transport</w:t>
      </w:r>
      <w:r>
        <w:rPr>
          <w:rFonts w:ascii="Arial"/>
          <w:color w:val="3D3D3D"/>
          <w:spacing w:val="-15"/>
          <w:w w:val="105"/>
          <w:sz w:val="15"/>
        </w:rPr>
        <w:t> </w:t>
      </w:r>
      <w:r>
        <w:rPr>
          <w:rFonts w:ascii="Arial"/>
          <w:color w:val="3D3D3D"/>
          <w:w w:val="105"/>
          <w:sz w:val="15"/>
        </w:rPr>
        <w:t>maritime</w:t>
      </w:r>
    </w:p>
    <w:p>
      <w:pPr>
        <w:spacing w:before="18"/>
        <w:ind w:left="326" w:right="0" w:firstLine="0"/>
        <w:jc w:val="left"/>
        <w:rPr>
          <w:rFonts w:ascii="Arial"/>
          <w:sz w:val="15"/>
        </w:rPr>
      </w:pPr>
      <w:r>
        <w:rPr>
          <w:rFonts w:ascii="Times New Roman"/>
          <w:color w:val="3D3D3D"/>
          <w:w w:val="105"/>
          <w:sz w:val="15"/>
        </w:rPr>
        <w:t>&amp; </w:t>
      </w:r>
      <w:r>
        <w:rPr>
          <w:rFonts w:ascii="Arial"/>
          <w:color w:val="3D3D3D"/>
          <w:w w:val="105"/>
          <w:sz w:val="15"/>
        </w:rPr>
        <w:t>routier ont ete remplies.</w:t>
      </w:r>
    </w:p>
    <w:p>
      <w:pPr>
        <w:tabs>
          <w:tab w:pos="1148" w:val="left" w:leader="none"/>
          <w:tab w:pos="2107" w:val="left" w:leader="none"/>
        </w:tabs>
        <w:spacing w:line="266" w:lineRule="exact" w:before="0"/>
        <w:ind w:left="25" w:right="0" w:firstLine="0"/>
        <w:jc w:val="left"/>
        <w:rPr>
          <w:rFonts w:ascii="Times New Roman"/>
          <w:sz w:val="24"/>
        </w:rPr>
      </w:pPr>
      <w:r>
        <w:rPr/>
        <w:br w:type="column"/>
      </w:r>
      <w:r>
        <w:rPr>
          <w:rFonts w:ascii="Times New Roman"/>
          <w:color w:val="3D579A"/>
          <w:w w:val="90"/>
          <w:sz w:val="23"/>
        </w:rPr>
        <w:t>l.x  </w:t>
      </w:r>
      <w:r>
        <w:rPr>
          <w:rFonts w:ascii="Times New Roman"/>
          <w:color w:val="3D579A"/>
          <w:w w:val="90"/>
          <w:sz w:val="24"/>
        </w:rPr>
        <w:t>ri</w:t>
      </w:r>
      <w:r>
        <w:rPr>
          <w:rFonts w:ascii="Times New Roman"/>
          <w:color w:val="3D579A"/>
          <w:spacing w:val="15"/>
          <w:w w:val="90"/>
          <w:sz w:val="24"/>
        </w:rPr>
        <w:t> </w:t>
      </w:r>
      <w:r>
        <w:rPr>
          <w:rFonts w:ascii="Times New Roman"/>
          <w:color w:val="6780AC"/>
          <w:w w:val="90"/>
          <w:sz w:val="24"/>
        </w:rPr>
        <w:t>.:,</w:t>
      </w:r>
      <w:r>
        <w:rPr>
          <w:rFonts w:ascii="Times New Roman"/>
          <w:color w:val="6780AC"/>
          <w:spacing w:val="32"/>
          <w:w w:val="90"/>
          <w:sz w:val="24"/>
        </w:rPr>
        <w:t> </w:t>
      </w:r>
      <w:r>
        <w:rPr>
          <w:rFonts w:ascii="Times New Roman"/>
          <w:color w:val="6780AC"/>
          <w:w w:val="90"/>
          <w:sz w:val="24"/>
        </w:rPr>
        <w:t>kj</w:t>
        <w:tab/>
      </w:r>
      <w:r>
        <w:rPr>
          <w:rFonts w:ascii="Times New Roman"/>
          <w:i/>
          <w:color w:val="6780AC"/>
          <w:w w:val="80"/>
          <w:sz w:val="24"/>
        </w:rPr>
        <w:t>.::</w:t>
      </w:r>
      <w:r>
        <w:rPr>
          <w:rFonts w:ascii="Times New Roman"/>
          <w:i/>
          <w:color w:val="6780AC"/>
          <w:spacing w:val="-32"/>
          <w:w w:val="80"/>
          <w:sz w:val="24"/>
        </w:rPr>
        <w:t> </w:t>
      </w:r>
      <w:r>
        <w:rPr>
          <w:rFonts w:ascii="Times New Roman"/>
          <w:color w:val="5270AA"/>
          <w:w w:val="90"/>
          <w:sz w:val="18"/>
        </w:rPr>
        <w:t>11...</w:t>
      </w:r>
      <w:r>
        <w:rPr>
          <w:rFonts w:ascii="Times New Roman"/>
          <w:color w:val="5270AA"/>
          <w:spacing w:val="13"/>
          <w:w w:val="90"/>
          <w:sz w:val="18"/>
        </w:rPr>
        <w:t> </w:t>
      </w:r>
      <w:r>
        <w:rPr>
          <w:rFonts w:ascii="Times New Roman"/>
          <w:color w:val="5270AA"/>
          <w:w w:val="95"/>
          <w:sz w:val="24"/>
        </w:rPr>
        <w:t>k</w:t>
        <w:tab/>
        <w:t>ro</w:t>
      </w:r>
    </w:p>
    <w:p>
      <w:pPr>
        <w:spacing w:before="3"/>
        <w:ind w:left="-17" w:right="0" w:firstLine="0"/>
        <w:jc w:val="left"/>
        <w:rPr>
          <w:rFonts w:ascii="Arial" w:hAnsi="Arial"/>
          <w:sz w:val="24"/>
        </w:rPr>
      </w:pPr>
      <w:r>
        <w:rPr>
          <w:rFonts w:ascii="Arial" w:hAnsi="Arial"/>
          <w:color w:val="3D579A"/>
          <w:w w:val="125"/>
          <w:sz w:val="21"/>
        </w:rPr>
        <w:t>I• </w:t>
      </w:r>
      <w:r>
        <w:rPr>
          <w:rFonts w:ascii="Arial" w:hAnsi="Arial"/>
          <w:color w:val="5270AA"/>
          <w:w w:val="135"/>
          <w:sz w:val="21"/>
        </w:rPr>
        <w:t>llo,3\c::: </w:t>
      </w:r>
      <w:r>
        <w:rPr>
          <w:rFonts w:ascii="Arial" w:hAnsi="Arial"/>
          <w:color w:val="5270AA"/>
          <w:w w:val="135"/>
          <w:sz w:val="24"/>
        </w:rPr>
        <w:t>i . k</w:t>
      </w: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9"/>
        <w:rPr>
          <w:rFonts w:ascii="Arial"/>
          <w:sz w:val="25"/>
        </w:rPr>
      </w:pPr>
    </w:p>
    <w:p>
      <w:pPr>
        <w:spacing w:before="1"/>
        <w:ind w:left="196" w:right="0" w:firstLine="0"/>
        <w:jc w:val="left"/>
        <w:rPr>
          <w:rFonts w:ascii="Arial"/>
          <w:sz w:val="15"/>
        </w:rPr>
      </w:pPr>
      <w:r>
        <w:rPr>
          <w:rFonts w:ascii="Arial"/>
          <w:color w:val="3D3D3D"/>
          <w:sz w:val="15"/>
        </w:rPr>
        <w:t>Signature</w:t>
      </w:r>
    </w:p>
    <w:p>
      <w:pPr>
        <w:spacing w:line="278" w:lineRule="auto" w:before="18"/>
        <w:ind w:left="196" w:right="3319" w:hanging="3"/>
        <w:jc w:val="left"/>
        <w:rPr>
          <w:rFonts w:ascii="Arial"/>
          <w:sz w:val="15"/>
        </w:rPr>
      </w:pPr>
      <w:r>
        <w:rPr>
          <w:rFonts w:ascii="Arial"/>
          <w:color w:val="3D3D3D"/>
          <w:sz w:val="15"/>
        </w:rPr>
        <w:t>(See warning</w:t>
      </w:r>
      <w:r>
        <w:rPr>
          <w:rFonts w:ascii="Arial"/>
          <w:color w:val="3D3D3D"/>
          <w:spacing w:val="-28"/>
          <w:sz w:val="15"/>
        </w:rPr>
        <w:t> </w:t>
      </w:r>
      <w:r>
        <w:rPr>
          <w:rFonts w:ascii="Arial"/>
          <w:color w:val="3D3D3D"/>
          <w:sz w:val="15"/>
        </w:rPr>
        <w:t>above) Signature</w:t>
      </w:r>
    </w:p>
    <w:p>
      <w:pPr>
        <w:spacing w:after="0" w:line="278" w:lineRule="auto"/>
        <w:jc w:val="left"/>
        <w:rPr>
          <w:rFonts w:ascii="Arial"/>
          <w:sz w:val="15"/>
        </w:rPr>
        <w:sectPr>
          <w:type w:val="continuous"/>
          <w:pgSz w:w="12240" w:h="15840"/>
          <w:pgMar w:top="500" w:bottom="280" w:left="240" w:right="280"/>
          <w:cols w:num="2" w:equalWidth="0">
            <w:col w:w="6791" w:space="40"/>
            <w:col w:w="4889"/>
          </w:cols>
        </w:sectPr>
      </w:pPr>
    </w:p>
    <w:p>
      <w:pPr>
        <w:pStyle w:val="BodyText"/>
        <w:rPr>
          <w:rFonts w:ascii="Arial"/>
          <w:sz w:val="24"/>
        </w:rPr>
      </w:pPr>
    </w:p>
    <w:p>
      <w:pPr>
        <w:pStyle w:val="BodyText"/>
        <w:rPr>
          <w:rFonts w:ascii="Arial"/>
          <w:sz w:val="24"/>
        </w:rPr>
      </w:pPr>
    </w:p>
    <w:p>
      <w:pPr>
        <w:pStyle w:val="BodyText"/>
        <w:spacing w:before="174"/>
        <w:ind w:left="532"/>
        <w:rPr>
          <w:rFonts w:ascii="Arial"/>
        </w:rPr>
      </w:pPr>
      <w:r>
        <w:rPr/>
        <w:pict>
          <v:shape style="position:absolute;margin-left:25.658581pt;margin-top:-24.061872pt;width:8.0500pt;height:41.1pt;mso-position-horizontal-relative:page;mso-position-vertical-relative:paragraph;z-index:251949056" type="#_x0000_t202" filled="false" stroked="false">
            <v:textbox inset="0,0,0,0">
              <w:txbxContent>
                <w:p>
                  <w:pPr>
                    <w:spacing w:line="821" w:lineRule="exact" w:before="0"/>
                    <w:ind w:left="0" w:right="0" w:firstLine="0"/>
                    <w:jc w:val="left"/>
                    <w:rPr>
                      <w:rFonts w:ascii="Times New Roman"/>
                      <w:sz w:val="74"/>
                    </w:rPr>
                  </w:pPr>
                  <w:r>
                    <w:rPr>
                      <w:rFonts w:ascii="Times New Roman"/>
                      <w:color w:val="115BB1"/>
                      <w:w w:val="65"/>
                      <w:sz w:val="74"/>
                    </w:rPr>
                    <w:t>I</w:t>
                  </w:r>
                </w:p>
              </w:txbxContent>
            </v:textbox>
            <w10:wrap type="none"/>
          </v:shape>
        </w:pict>
      </w:r>
      <w:r>
        <w:rPr>
          <w:rFonts w:ascii="Arial"/>
          <w:color w:val="262626"/>
          <w:w w:val="90"/>
        </w:rPr>
        <w:t>SHIPPER'S DECLARATION </w:t>
      </w:r>
      <w:r>
        <w:rPr>
          <w:rFonts w:ascii="Arial"/>
          <w:color w:val="3A3A3A"/>
          <w:w w:val="90"/>
        </w:rPr>
        <w:t>FOR </w:t>
      </w:r>
      <w:r>
        <w:rPr>
          <w:rFonts w:ascii="Arial"/>
          <w:color w:val="262626"/>
          <w:w w:val="90"/>
        </w:rPr>
        <w:t>OANEROUS </w:t>
      </w:r>
      <w:r>
        <w:rPr>
          <w:rFonts w:ascii="Arial"/>
          <w:color w:val="3A3A3A"/>
          <w:w w:val="90"/>
        </w:rPr>
        <w:t>GOODS</w:t>
      </w:r>
    </w:p>
    <w:p>
      <w:pPr>
        <w:spacing w:before="97"/>
        <w:ind w:left="527" w:right="0" w:firstLine="0"/>
        <w:jc w:val="left"/>
        <w:rPr>
          <w:rFonts w:ascii="Arial"/>
          <w:sz w:val="20"/>
        </w:rPr>
      </w:pPr>
      <w:r>
        <w:rPr>
          <w:rFonts w:ascii="Arial"/>
          <w:color w:val="262626"/>
          <w:w w:val="90"/>
          <w:sz w:val="20"/>
        </w:rPr>
        <w:t>DECLARATION DE L'EXPEDITEUR POUR MARCHANDISES DANGEREUSES</w:t>
      </w:r>
    </w:p>
    <w:p>
      <w:pPr>
        <w:pStyle w:val="BodyText"/>
        <w:spacing w:before="5"/>
        <w:rPr>
          <w:rFonts w:ascii="Arial"/>
          <w:sz w:val="19"/>
        </w:rPr>
      </w:pPr>
    </w:p>
    <w:p>
      <w:pPr>
        <w:tabs>
          <w:tab w:pos="1657" w:val="left" w:leader="none"/>
        </w:tabs>
        <w:spacing w:before="0"/>
        <w:ind w:left="483" w:right="0" w:firstLine="0"/>
        <w:jc w:val="left"/>
        <w:rPr>
          <w:rFonts w:ascii="Arial"/>
          <w:sz w:val="24"/>
        </w:rPr>
      </w:pPr>
      <w:r>
        <w:rPr/>
        <w:pict>
          <v:shape style="position:absolute;margin-left:307.390106pt;margin-top:-2.908663pt;width:39.65pt;height:8.9pt;mso-position-horizontal-relative:page;mso-position-vertical-relative:paragraph;z-index:251950080" type="#_x0000_t202" filled="false" stroked="false">
            <v:textbox inset="0,0,0,0">
              <w:txbxContent>
                <w:p>
                  <w:pPr>
                    <w:spacing w:line="178" w:lineRule="exact" w:before="0"/>
                    <w:ind w:left="0" w:right="0" w:firstLine="0"/>
                    <w:jc w:val="left"/>
                    <w:rPr>
                      <w:rFonts w:ascii="Times New Roman"/>
                      <w:sz w:val="16"/>
                    </w:rPr>
                  </w:pPr>
                  <w:r>
                    <w:rPr>
                      <w:rFonts w:ascii="Times New Roman"/>
                      <w:color w:val="3A3A3A"/>
                      <w:sz w:val="16"/>
                    </w:rPr>
                    <w:t>Waybill No.</w:t>
                  </w:r>
                </w:p>
              </w:txbxContent>
            </v:textbox>
            <w10:wrap type="none"/>
          </v:shape>
        </w:pict>
      </w:r>
      <w:r>
        <w:rPr>
          <w:rFonts w:ascii="Arial"/>
          <w:color w:val="3A3A3A"/>
          <w:w w:val="95"/>
          <w:sz w:val="19"/>
        </w:rPr>
        <w:t>Shipper</w:t>
        <w:tab/>
      </w:r>
      <w:r>
        <w:rPr>
          <w:rFonts w:ascii="Arial"/>
          <w:color w:val="3A3A3A"/>
          <w:w w:val="95"/>
          <w:sz w:val="24"/>
        </w:rPr>
        <w:t>PILITAK </w:t>
      </w:r>
      <w:r>
        <w:rPr>
          <w:rFonts w:ascii="Arial"/>
          <w:color w:val="262626"/>
          <w:w w:val="95"/>
          <w:sz w:val="24"/>
        </w:rPr>
        <w:t>ENTERPRISE</w:t>
      </w:r>
      <w:r>
        <w:rPr>
          <w:rFonts w:ascii="Arial"/>
          <w:color w:val="262626"/>
          <w:spacing w:val="-6"/>
          <w:w w:val="95"/>
          <w:sz w:val="24"/>
        </w:rPr>
        <w:t> </w:t>
      </w:r>
      <w:r>
        <w:rPr>
          <w:rFonts w:ascii="Arial"/>
          <w:color w:val="262626"/>
          <w:w w:val="95"/>
          <w:sz w:val="24"/>
        </w:rPr>
        <w:t>LTD</w:t>
      </w:r>
    </w:p>
    <w:p>
      <w:pPr>
        <w:pStyle w:val="BodyText"/>
        <w:rPr>
          <w:rFonts w:ascii="Arial"/>
          <w:sz w:val="36"/>
        </w:rPr>
      </w:pPr>
      <w:r>
        <w:rPr/>
        <w:br w:type="column"/>
      </w:r>
      <w:r>
        <w:rPr>
          <w:rFonts w:ascii="Arial"/>
          <w:sz w:val="36"/>
        </w:rPr>
      </w:r>
    </w:p>
    <w:p>
      <w:pPr>
        <w:pStyle w:val="BodyText"/>
        <w:rPr>
          <w:rFonts w:ascii="Arial"/>
          <w:sz w:val="36"/>
        </w:rPr>
      </w:pPr>
    </w:p>
    <w:p>
      <w:pPr>
        <w:pStyle w:val="BodyText"/>
        <w:rPr>
          <w:rFonts w:ascii="Arial"/>
          <w:sz w:val="36"/>
        </w:rPr>
      </w:pPr>
    </w:p>
    <w:p>
      <w:pPr>
        <w:pStyle w:val="BodyText"/>
        <w:spacing w:before="9"/>
        <w:rPr>
          <w:rFonts w:ascii="Arial"/>
          <w:sz w:val="37"/>
        </w:rPr>
      </w:pPr>
    </w:p>
    <w:p>
      <w:pPr>
        <w:tabs>
          <w:tab w:pos="1331" w:val="right" w:leader="none"/>
        </w:tabs>
        <w:spacing w:line="156" w:lineRule="exact" w:before="0"/>
        <w:ind w:left="483" w:right="0" w:firstLine="0"/>
        <w:jc w:val="left"/>
        <w:rPr>
          <w:rFonts w:ascii="Times New Roman"/>
          <w:sz w:val="32"/>
        </w:rPr>
      </w:pPr>
      <w:r>
        <w:rPr>
          <w:rFonts w:ascii="Times New Roman"/>
          <w:color w:val="3A3A3A"/>
          <w:sz w:val="16"/>
        </w:rPr>
        <w:t>Page</w:t>
        <w:tab/>
      </w:r>
      <w:r>
        <w:rPr>
          <w:rFonts w:ascii="Times New Roman"/>
          <w:color w:val="3A3A3A"/>
          <w:sz w:val="32"/>
        </w:rPr>
        <w:t>1</w:t>
      </w:r>
    </w:p>
    <w:p>
      <w:pPr>
        <w:spacing w:before="61"/>
        <w:ind w:left="0" w:right="107" w:firstLine="0"/>
        <w:jc w:val="right"/>
        <w:rPr>
          <w:rFonts w:ascii="Times New Roman"/>
          <w:sz w:val="74"/>
        </w:rPr>
      </w:pPr>
      <w:r>
        <w:rPr/>
        <w:br w:type="column"/>
      </w:r>
      <w:r>
        <w:rPr>
          <w:rFonts w:ascii="Times New Roman"/>
          <w:color w:val="115BB1"/>
          <w:w w:val="65"/>
          <w:sz w:val="74"/>
        </w:rPr>
        <w:t>I</w:t>
      </w:r>
    </w:p>
    <w:p>
      <w:pPr>
        <w:spacing w:line="166" w:lineRule="exact" w:before="754"/>
        <w:ind w:left="483" w:right="0" w:firstLine="0"/>
        <w:jc w:val="left"/>
        <w:rPr>
          <w:rFonts w:ascii="Times New Roman"/>
          <w:sz w:val="16"/>
        </w:rPr>
      </w:pPr>
      <w:r>
        <w:rPr>
          <w:rFonts w:ascii="Times New Roman"/>
          <w:color w:val="3A3A3A"/>
          <w:sz w:val="32"/>
        </w:rPr>
        <w:t>1</w:t>
      </w:r>
      <w:r>
        <w:rPr>
          <w:rFonts w:ascii="Times New Roman"/>
          <w:color w:val="3A3A3A"/>
          <w:spacing w:val="61"/>
          <w:sz w:val="32"/>
        </w:rPr>
        <w:t> </w:t>
      </w:r>
      <w:r>
        <w:rPr>
          <w:rFonts w:ascii="Times New Roman"/>
          <w:color w:val="3A3A3A"/>
          <w:sz w:val="16"/>
        </w:rPr>
        <w:t>Pages</w:t>
      </w:r>
    </w:p>
    <w:p>
      <w:pPr>
        <w:spacing w:after="0" w:line="166" w:lineRule="exact"/>
        <w:jc w:val="left"/>
        <w:rPr>
          <w:rFonts w:ascii="Times New Roman"/>
          <w:sz w:val="16"/>
        </w:rPr>
        <w:sectPr>
          <w:headerReference w:type="default" r:id="rId254"/>
          <w:footerReference w:type="default" r:id="rId255"/>
          <w:pgSz w:w="12240" w:h="15840"/>
          <w:pgMar w:header="0" w:footer="0" w:top="60" w:bottom="280" w:left="240" w:right="280"/>
          <w:cols w:num="3" w:equalWidth="0">
            <w:col w:w="7048" w:space="392"/>
            <w:col w:w="1372" w:space="169"/>
            <w:col w:w="2739"/>
          </w:cols>
        </w:sectPr>
      </w:pPr>
    </w:p>
    <w:p>
      <w:pPr>
        <w:tabs>
          <w:tab w:pos="1655" w:val="left" w:leader="none"/>
        </w:tabs>
        <w:spacing w:before="6"/>
        <w:ind w:left="487" w:right="0" w:firstLine="0"/>
        <w:jc w:val="left"/>
        <w:rPr>
          <w:rFonts w:ascii="Arial"/>
          <w:sz w:val="22"/>
        </w:rPr>
      </w:pPr>
      <w:r>
        <w:rPr>
          <w:rFonts w:ascii="Arial"/>
          <w:color w:val="262626"/>
          <w:sz w:val="19"/>
        </w:rPr>
        <w:t>Expediteur</w:t>
        <w:tab/>
      </w:r>
      <w:r>
        <w:rPr>
          <w:rFonts w:ascii="Arial"/>
          <w:color w:val="262626"/>
          <w:w w:val="85"/>
          <w:sz w:val="22"/>
        </w:rPr>
        <w:t>CLYDE RIVER</w:t>
      </w:r>
      <w:r>
        <w:rPr>
          <w:rFonts w:ascii="Arial"/>
          <w:color w:val="262626"/>
          <w:spacing w:val="29"/>
          <w:w w:val="85"/>
          <w:sz w:val="22"/>
        </w:rPr>
        <w:t> </w:t>
      </w:r>
      <w:r>
        <w:rPr>
          <w:rFonts w:ascii="Arial"/>
          <w:color w:val="262626"/>
          <w:w w:val="85"/>
          <w:sz w:val="22"/>
        </w:rPr>
        <w:t>(2022-034)</w:t>
      </w:r>
    </w:p>
    <w:p>
      <w:pPr>
        <w:spacing w:line="162" w:lineRule="exact" w:before="45"/>
        <w:ind w:left="1668" w:right="0" w:firstLine="0"/>
        <w:jc w:val="left"/>
        <w:rPr>
          <w:rFonts w:ascii="Times New Roman"/>
          <w:sz w:val="16"/>
        </w:rPr>
      </w:pPr>
      <w:r>
        <w:rPr>
          <w:rFonts w:ascii="Times New Roman"/>
          <w:color w:val="262626"/>
          <w:sz w:val="16"/>
        </w:rPr>
        <w:t>Nunavut </w:t>
      </w:r>
      <w:r>
        <w:rPr>
          <w:rFonts w:ascii="Times New Roman"/>
          <w:color w:val="3A3A3A"/>
          <w:sz w:val="16"/>
        </w:rPr>
        <w:t>XOA </w:t>
      </w:r>
      <w:r>
        <w:rPr>
          <w:rFonts w:ascii="Times New Roman"/>
          <w:color w:val="262626"/>
          <w:sz w:val="16"/>
        </w:rPr>
        <w:t>OHO</w:t>
      </w:r>
    </w:p>
    <w:p>
      <w:pPr>
        <w:spacing w:before="3"/>
        <w:ind w:left="487" w:right="0" w:firstLine="0"/>
        <w:jc w:val="left"/>
        <w:rPr>
          <w:rFonts w:ascii="Arial"/>
          <w:sz w:val="15"/>
        </w:rPr>
      </w:pPr>
      <w:r>
        <w:rPr/>
        <w:br w:type="column"/>
      </w:r>
      <w:r>
        <w:rPr>
          <w:rFonts w:ascii="Times New Roman"/>
          <w:color w:val="3A3A3A"/>
          <w:sz w:val="16"/>
        </w:rPr>
        <w:t>No de </w:t>
      </w:r>
      <w:r>
        <w:rPr>
          <w:rFonts w:ascii="Arial"/>
          <w:color w:val="3A3A3A"/>
          <w:sz w:val="15"/>
        </w:rPr>
        <w:t>L.T.A.</w:t>
      </w:r>
    </w:p>
    <w:p>
      <w:pPr>
        <w:spacing w:line="178" w:lineRule="exact" w:before="0"/>
        <w:ind w:left="0" w:right="38" w:firstLine="0"/>
        <w:jc w:val="right"/>
        <w:rPr>
          <w:rFonts w:ascii="Times New Roman"/>
          <w:sz w:val="16"/>
        </w:rPr>
      </w:pPr>
      <w:r>
        <w:rPr/>
        <w:br w:type="column"/>
      </w:r>
      <w:r>
        <w:rPr>
          <w:rFonts w:ascii="Times New Roman"/>
          <w:color w:val="3A3A3A"/>
          <w:sz w:val="16"/>
        </w:rPr>
        <w:t>of</w:t>
      </w:r>
    </w:p>
    <w:p>
      <w:pPr>
        <w:tabs>
          <w:tab w:pos="1475" w:val="left" w:leader="none"/>
        </w:tabs>
        <w:spacing w:before="64"/>
        <w:ind w:left="487" w:right="0" w:firstLine="0"/>
        <w:jc w:val="left"/>
        <w:rPr>
          <w:rFonts w:ascii="Times New Roman"/>
          <w:sz w:val="16"/>
        </w:rPr>
      </w:pPr>
      <w:r>
        <w:rPr>
          <w:rFonts w:ascii="Courier New"/>
          <w:b/>
          <w:color w:val="3A3A3A"/>
          <w:w w:val="95"/>
          <w:position w:val="1"/>
          <w:sz w:val="17"/>
        </w:rPr>
        <w:t>Page</w:t>
        <w:tab/>
      </w:r>
      <w:r>
        <w:rPr>
          <w:rFonts w:ascii="Times New Roman"/>
          <w:color w:val="3A3A3A"/>
          <w:sz w:val="16"/>
        </w:rPr>
        <w:t>de</w:t>
      </w:r>
    </w:p>
    <w:p>
      <w:pPr>
        <w:spacing w:before="234"/>
        <w:ind w:left="487" w:right="0" w:firstLine="0"/>
        <w:jc w:val="left"/>
        <w:rPr>
          <w:rFonts w:ascii="Times New Roman"/>
          <w:sz w:val="16"/>
        </w:rPr>
      </w:pPr>
      <w:r>
        <w:rPr/>
        <w:br w:type="column"/>
      </w:r>
      <w:r>
        <w:rPr>
          <w:rFonts w:ascii="Times New Roman"/>
          <w:color w:val="3A3A3A"/>
          <w:sz w:val="16"/>
        </w:rPr>
        <w:t>Pages</w:t>
      </w:r>
    </w:p>
    <w:p>
      <w:pPr>
        <w:spacing w:after="0"/>
        <w:jc w:val="left"/>
        <w:rPr>
          <w:rFonts w:ascii="Times New Roman"/>
          <w:sz w:val="16"/>
        </w:rPr>
        <w:sectPr>
          <w:type w:val="continuous"/>
          <w:pgSz w:w="12240" w:h="15840"/>
          <w:pgMar w:top="500" w:bottom="280" w:left="240" w:right="280"/>
          <w:cols w:num="4" w:equalWidth="0">
            <w:col w:w="3950" w:space="1485"/>
            <w:col w:w="1335" w:space="659"/>
            <w:col w:w="1692" w:space="162"/>
            <w:col w:w="2437"/>
          </w:cols>
        </w:sectPr>
      </w:pPr>
    </w:p>
    <w:p>
      <w:pPr>
        <w:spacing w:before="60"/>
        <w:ind w:left="1651" w:right="0" w:firstLine="0"/>
        <w:jc w:val="left"/>
        <w:rPr>
          <w:rFonts w:ascii="Times New Roman"/>
          <w:sz w:val="16"/>
        </w:rPr>
      </w:pPr>
      <w:r>
        <w:rPr>
          <w:rFonts w:ascii="Arial"/>
          <w:color w:val="3A3A3A"/>
          <w:w w:val="115"/>
          <w:sz w:val="19"/>
        </w:rPr>
        <w:t>Telephone: </w:t>
      </w:r>
      <w:r>
        <w:rPr>
          <w:rFonts w:ascii="Times New Roman"/>
          <w:color w:val="262626"/>
          <w:w w:val="115"/>
          <w:sz w:val="16"/>
        </w:rPr>
        <w:t>1- 866.781-0704</w:t>
      </w:r>
    </w:p>
    <w:p>
      <w:pPr>
        <w:tabs>
          <w:tab w:pos="1654" w:val="left" w:leader="none"/>
        </w:tabs>
        <w:spacing w:before="114"/>
        <w:ind w:left="486" w:right="0" w:firstLine="0"/>
        <w:jc w:val="left"/>
        <w:rPr>
          <w:rFonts w:ascii="Arial"/>
          <w:sz w:val="22"/>
        </w:rPr>
      </w:pPr>
      <w:r>
        <w:rPr>
          <w:rFonts w:ascii="Times New Roman"/>
          <w:color w:val="3A3A3A"/>
          <w:sz w:val="16"/>
        </w:rPr>
        <w:t>Consigne</w:t>
        <w:tab/>
      </w:r>
      <w:r>
        <w:rPr>
          <w:rFonts w:ascii="Arial"/>
          <w:color w:val="3A3A3A"/>
          <w:position w:val="1"/>
          <w:sz w:val="22"/>
        </w:rPr>
        <w:t>GELY</w:t>
      </w:r>
      <w:r>
        <w:rPr>
          <w:rFonts w:ascii="Arial"/>
          <w:color w:val="3A3A3A"/>
          <w:spacing w:val="-38"/>
          <w:position w:val="1"/>
          <w:sz w:val="22"/>
        </w:rPr>
        <w:t> </w:t>
      </w:r>
      <w:r>
        <w:rPr>
          <w:rFonts w:ascii="Arial"/>
          <w:color w:val="3A3A3A"/>
          <w:position w:val="1"/>
          <w:sz w:val="22"/>
        </w:rPr>
        <w:t>CONSTRUCTION</w:t>
      </w:r>
    </w:p>
    <w:p>
      <w:pPr>
        <w:tabs>
          <w:tab w:pos="1645" w:val="left" w:leader="none"/>
        </w:tabs>
        <w:spacing w:before="56"/>
        <w:ind w:left="489" w:right="0" w:firstLine="0"/>
        <w:jc w:val="left"/>
        <w:rPr>
          <w:rFonts w:ascii="Arial"/>
          <w:sz w:val="19"/>
        </w:rPr>
      </w:pPr>
      <w:r>
        <w:rPr>
          <w:rFonts w:ascii="Times New Roman"/>
          <w:color w:val="262626"/>
          <w:w w:val="115"/>
          <w:sz w:val="16"/>
        </w:rPr>
        <w:t>Destinataire</w:t>
        <w:tab/>
      </w:r>
      <w:r>
        <w:rPr>
          <w:rFonts w:ascii="Arial"/>
          <w:color w:val="262626"/>
          <w:w w:val="115"/>
          <w:sz w:val="19"/>
        </w:rPr>
        <w:t>1781Route de</w:t>
      </w:r>
      <w:r>
        <w:rPr>
          <w:rFonts w:ascii="Arial"/>
          <w:color w:val="262626"/>
          <w:spacing w:val="-42"/>
          <w:w w:val="115"/>
          <w:sz w:val="19"/>
        </w:rPr>
        <w:t> </w:t>
      </w:r>
      <w:r>
        <w:rPr>
          <w:rFonts w:ascii="Arial"/>
          <w:color w:val="262626"/>
          <w:w w:val="115"/>
          <w:sz w:val="19"/>
        </w:rPr>
        <w:t>l'aeroport</w:t>
      </w:r>
    </w:p>
    <w:p>
      <w:pPr>
        <w:spacing w:before="53"/>
        <w:ind w:left="1658" w:right="0" w:firstLine="0"/>
        <w:jc w:val="left"/>
        <w:rPr>
          <w:rFonts w:ascii="Arial"/>
          <w:b/>
          <w:sz w:val="20"/>
        </w:rPr>
      </w:pPr>
      <w:r>
        <w:rPr>
          <w:rFonts w:ascii="Arial"/>
          <w:color w:val="262626"/>
          <w:sz w:val="19"/>
        </w:rPr>
        <w:t>Quebec </w:t>
      </w:r>
      <w:r>
        <w:rPr>
          <w:rFonts w:ascii="Arial"/>
          <w:b/>
          <w:color w:val="262626"/>
          <w:sz w:val="20"/>
        </w:rPr>
        <w:t>G2E </w:t>
      </w:r>
      <w:r>
        <w:rPr>
          <w:rFonts w:ascii="Arial"/>
          <w:b/>
          <w:color w:val="3A3A3A"/>
          <w:sz w:val="20"/>
        </w:rPr>
        <w:t>2PS</w:t>
      </w:r>
    </w:p>
    <w:p>
      <w:pPr>
        <w:spacing w:before="32"/>
        <w:ind w:left="1631" w:right="0" w:firstLine="0"/>
        <w:jc w:val="left"/>
        <w:rPr>
          <w:rFonts w:ascii="Times New Roman"/>
          <w:b/>
          <w:sz w:val="21"/>
        </w:rPr>
      </w:pPr>
      <w:r>
        <w:rPr>
          <w:rFonts w:ascii="Arial"/>
          <w:color w:val="262626"/>
          <w:w w:val="110"/>
          <w:sz w:val="19"/>
        </w:rPr>
        <w:t>Telephone</w:t>
      </w:r>
      <w:r>
        <w:rPr>
          <w:rFonts w:ascii="Arial"/>
          <w:color w:val="262626"/>
          <w:spacing w:val="-35"/>
          <w:w w:val="110"/>
          <w:sz w:val="19"/>
        </w:rPr>
        <w:t> </w:t>
      </w:r>
      <w:r>
        <w:rPr>
          <w:rFonts w:ascii="Arial"/>
          <w:color w:val="262626"/>
          <w:w w:val="110"/>
          <w:sz w:val="19"/>
        </w:rPr>
        <w:t>:</w:t>
      </w:r>
      <w:r>
        <w:rPr>
          <w:rFonts w:ascii="Arial"/>
          <w:color w:val="262626"/>
          <w:spacing w:val="-36"/>
          <w:w w:val="110"/>
          <w:sz w:val="19"/>
        </w:rPr>
        <w:t> </w:t>
      </w:r>
      <w:r>
        <w:rPr>
          <w:rFonts w:ascii="Times New Roman"/>
          <w:b/>
          <w:color w:val="262626"/>
          <w:w w:val="110"/>
          <w:sz w:val="21"/>
        </w:rPr>
        <w:t>1-418-871-3368</w:t>
      </w:r>
    </w:p>
    <w:p>
      <w:pPr>
        <w:spacing w:line="273" w:lineRule="auto" w:before="0"/>
        <w:ind w:left="486" w:right="3262" w:firstLine="3"/>
        <w:jc w:val="left"/>
        <w:rPr>
          <w:rFonts w:ascii="Arial"/>
          <w:sz w:val="13"/>
        </w:rPr>
      </w:pPr>
      <w:r>
        <w:rPr/>
        <w:br w:type="column"/>
      </w:r>
      <w:r>
        <w:rPr>
          <w:rFonts w:ascii="Arial"/>
          <w:color w:val="3A3A3A"/>
          <w:w w:val="105"/>
          <w:sz w:val="13"/>
        </w:rPr>
        <w:t>Shipper's Reference Number (opt</w:t>
      </w:r>
      <w:r>
        <w:rPr>
          <w:rFonts w:ascii="Arial"/>
          <w:color w:val="5D5D5E"/>
          <w:w w:val="105"/>
          <w:sz w:val="13"/>
        </w:rPr>
        <w:t>i </w:t>
      </w:r>
      <w:r>
        <w:rPr>
          <w:rFonts w:ascii="Arial"/>
          <w:color w:val="3A3A3A"/>
          <w:w w:val="105"/>
          <w:sz w:val="13"/>
        </w:rPr>
        <w:t>onal) N2 de reference de l</w:t>
      </w:r>
      <w:r>
        <w:rPr>
          <w:rFonts w:ascii="Arial"/>
          <w:color w:val="5D5D5E"/>
          <w:w w:val="105"/>
          <w:sz w:val="13"/>
        </w:rPr>
        <w:t>'</w:t>
      </w:r>
      <w:r>
        <w:rPr>
          <w:rFonts w:ascii="Arial"/>
          <w:color w:val="3A3A3A"/>
          <w:w w:val="105"/>
          <w:sz w:val="13"/>
        </w:rPr>
        <w:t>exp diteur (facultat</w:t>
      </w:r>
      <w:r>
        <w:rPr>
          <w:rFonts w:ascii="Arial"/>
          <w:color w:val="5D5D5E"/>
          <w:w w:val="105"/>
          <w:sz w:val="13"/>
        </w:rPr>
        <w:t>i </w:t>
      </w:r>
      <w:r>
        <w:rPr>
          <w:rFonts w:ascii="Arial"/>
          <w:color w:val="262626"/>
          <w:w w:val="105"/>
          <w:sz w:val="13"/>
        </w:rPr>
        <w:t>f)</w:t>
      </w:r>
    </w:p>
    <w:p>
      <w:pPr>
        <w:spacing w:before="49"/>
        <w:ind w:left="490" w:right="0" w:firstLine="0"/>
        <w:jc w:val="left"/>
        <w:rPr>
          <w:rFonts w:ascii="Times New Roman"/>
          <w:sz w:val="16"/>
        </w:rPr>
      </w:pPr>
      <w:r>
        <w:rPr>
          <w:rFonts w:ascii="Times New Roman"/>
          <w:color w:val="3A3A3A"/>
          <w:w w:val="115"/>
          <w:sz w:val="16"/>
        </w:rPr>
        <w:t>Carrier</w:t>
      </w:r>
    </w:p>
    <w:p>
      <w:pPr>
        <w:tabs>
          <w:tab w:pos="1779" w:val="left" w:leader="none"/>
        </w:tabs>
        <w:spacing w:before="56"/>
        <w:ind w:left="491" w:right="0" w:firstLine="0"/>
        <w:jc w:val="left"/>
        <w:rPr>
          <w:rFonts w:ascii="Arial"/>
          <w:i/>
          <w:sz w:val="32"/>
        </w:rPr>
      </w:pPr>
      <w:r>
        <w:rPr>
          <w:rFonts w:ascii="Times New Roman"/>
          <w:color w:val="3A3A3A"/>
          <w:w w:val="105"/>
          <w:sz w:val="16"/>
        </w:rPr>
        <w:t>Transporteur</w:t>
        <w:tab/>
      </w:r>
      <w:r>
        <w:rPr>
          <w:rFonts w:ascii="Arial"/>
          <w:i/>
          <w:color w:val="3A3A3A"/>
          <w:w w:val="105"/>
          <w:position w:val="1"/>
          <w:sz w:val="32"/>
        </w:rPr>
        <w:t>GEL</w:t>
      </w:r>
      <w:r>
        <w:rPr>
          <w:rFonts w:ascii="Arial"/>
          <w:i/>
          <w:color w:val="262626"/>
          <w:w w:val="105"/>
          <w:position w:val="1"/>
          <w:sz w:val="32"/>
        </w:rPr>
        <w:t>Y </w:t>
      </w:r>
      <w:r>
        <w:rPr>
          <w:rFonts w:ascii="Arial"/>
          <w:i/>
          <w:color w:val="3A3A3A"/>
          <w:w w:val="105"/>
          <w:position w:val="1"/>
          <w:sz w:val="32"/>
        </w:rPr>
        <w:t>Construction</w:t>
      </w:r>
      <w:r>
        <w:rPr>
          <w:rFonts w:ascii="Arial"/>
          <w:i/>
          <w:color w:val="3A3A3A"/>
          <w:spacing w:val="-26"/>
          <w:w w:val="105"/>
          <w:position w:val="1"/>
          <w:sz w:val="32"/>
        </w:rPr>
        <w:t> </w:t>
      </w:r>
      <w:r>
        <w:rPr>
          <w:rFonts w:ascii="Arial"/>
          <w:i/>
          <w:color w:val="262626"/>
          <w:w w:val="105"/>
          <w:position w:val="1"/>
          <w:sz w:val="32"/>
        </w:rPr>
        <w:t>ltd</w:t>
      </w:r>
    </w:p>
    <w:p>
      <w:pPr>
        <w:spacing w:after="0"/>
        <w:jc w:val="left"/>
        <w:rPr>
          <w:rFonts w:ascii="Arial"/>
          <w:sz w:val="32"/>
        </w:rPr>
        <w:sectPr>
          <w:type w:val="continuous"/>
          <w:pgSz w:w="12240" w:h="15840"/>
          <w:pgMar w:top="500" w:bottom="280" w:left="240" w:right="280"/>
          <w:cols w:num="2" w:equalWidth="0">
            <w:col w:w="4248" w:space="1166"/>
            <w:col w:w="6306"/>
          </w:cols>
        </w:sectPr>
      </w:pPr>
    </w:p>
    <w:p>
      <w:pPr>
        <w:pStyle w:val="BodyText"/>
        <w:spacing w:before="6"/>
        <w:rPr>
          <w:rFonts w:ascii="Arial"/>
          <w:i/>
          <w:sz w:val="11"/>
        </w:rPr>
      </w:pPr>
    </w:p>
    <w:p>
      <w:pPr>
        <w:spacing w:after="0"/>
        <w:rPr>
          <w:rFonts w:ascii="Arial"/>
          <w:sz w:val="11"/>
        </w:rPr>
        <w:sectPr>
          <w:type w:val="continuous"/>
          <w:pgSz w:w="12240" w:h="15840"/>
          <w:pgMar w:top="500" w:bottom="280" w:left="240" w:right="280"/>
        </w:sectPr>
      </w:pPr>
    </w:p>
    <w:p>
      <w:pPr>
        <w:spacing w:line="288" w:lineRule="auto" w:before="94"/>
        <w:ind w:left="480" w:right="0" w:hanging="4"/>
        <w:jc w:val="left"/>
        <w:rPr>
          <w:rFonts w:ascii="Times New Roman"/>
          <w:sz w:val="16"/>
        </w:rPr>
      </w:pPr>
      <w:r>
        <w:rPr>
          <w:rFonts w:ascii="Times New Roman"/>
          <w:color w:val="262626"/>
          <w:w w:val="120"/>
          <w:sz w:val="16"/>
        </w:rPr>
        <w:t>Two</w:t>
      </w:r>
      <w:r>
        <w:rPr>
          <w:rFonts w:ascii="Times New Roman"/>
          <w:color w:val="262626"/>
          <w:spacing w:val="11"/>
          <w:w w:val="120"/>
          <w:sz w:val="16"/>
        </w:rPr>
        <w:t> </w:t>
      </w:r>
      <w:r>
        <w:rPr>
          <w:rFonts w:ascii="Times New Roman"/>
          <w:color w:val="3A3A3A"/>
          <w:w w:val="120"/>
          <w:sz w:val="16"/>
        </w:rPr>
        <w:t>completed</w:t>
      </w:r>
      <w:r>
        <w:rPr>
          <w:rFonts w:ascii="Times New Roman"/>
          <w:color w:val="3A3A3A"/>
          <w:spacing w:val="-7"/>
          <w:w w:val="120"/>
          <w:sz w:val="16"/>
        </w:rPr>
        <w:t> </w:t>
      </w:r>
      <w:r>
        <w:rPr>
          <w:rFonts w:ascii="Times New Roman"/>
          <w:color w:val="3A3A3A"/>
          <w:w w:val="120"/>
          <w:sz w:val="16"/>
        </w:rPr>
        <w:t>and</w:t>
      </w:r>
      <w:r>
        <w:rPr>
          <w:rFonts w:ascii="Times New Roman"/>
          <w:color w:val="3A3A3A"/>
          <w:spacing w:val="-11"/>
          <w:w w:val="120"/>
          <w:sz w:val="16"/>
        </w:rPr>
        <w:t> </w:t>
      </w:r>
      <w:r>
        <w:rPr>
          <w:rFonts w:ascii="Times New Roman"/>
          <w:color w:val="3A3A3A"/>
          <w:w w:val="120"/>
          <w:sz w:val="16"/>
        </w:rPr>
        <w:t>signed</w:t>
      </w:r>
      <w:r>
        <w:rPr>
          <w:rFonts w:ascii="Times New Roman"/>
          <w:color w:val="3A3A3A"/>
          <w:spacing w:val="-11"/>
          <w:w w:val="120"/>
          <w:sz w:val="16"/>
        </w:rPr>
        <w:t> </w:t>
      </w:r>
      <w:r>
        <w:rPr>
          <w:rFonts w:ascii="Times New Roman"/>
          <w:color w:val="3A3A3A"/>
          <w:w w:val="120"/>
          <w:sz w:val="16"/>
        </w:rPr>
        <w:t>copies</w:t>
      </w:r>
      <w:r>
        <w:rPr>
          <w:rFonts w:ascii="Times New Roman"/>
          <w:color w:val="3A3A3A"/>
          <w:spacing w:val="-28"/>
          <w:w w:val="120"/>
          <w:sz w:val="16"/>
        </w:rPr>
        <w:t> </w:t>
      </w:r>
      <w:r>
        <w:rPr>
          <w:rFonts w:ascii="Times New Roman"/>
          <w:color w:val="3A3A3A"/>
          <w:w w:val="120"/>
          <w:sz w:val="16"/>
        </w:rPr>
        <w:t>of</w:t>
      </w:r>
      <w:r>
        <w:rPr>
          <w:rFonts w:ascii="Times New Roman"/>
          <w:color w:val="3A3A3A"/>
          <w:spacing w:val="-18"/>
          <w:w w:val="120"/>
          <w:sz w:val="16"/>
        </w:rPr>
        <w:t> </w:t>
      </w:r>
      <w:r>
        <w:rPr>
          <w:rFonts w:ascii="Times New Roman"/>
          <w:color w:val="3A3A3A"/>
          <w:w w:val="120"/>
          <w:sz w:val="16"/>
        </w:rPr>
        <w:t>this</w:t>
      </w:r>
      <w:r>
        <w:rPr>
          <w:rFonts w:ascii="Times New Roman"/>
          <w:color w:val="3A3A3A"/>
          <w:spacing w:val="-30"/>
          <w:w w:val="120"/>
          <w:sz w:val="16"/>
        </w:rPr>
        <w:t> </w:t>
      </w:r>
      <w:r>
        <w:rPr>
          <w:rFonts w:ascii="Times New Roman"/>
          <w:color w:val="3A3A3A"/>
          <w:w w:val="120"/>
          <w:sz w:val="16"/>
        </w:rPr>
        <w:t>declaration</w:t>
      </w:r>
      <w:r>
        <w:rPr>
          <w:rFonts w:ascii="Times New Roman"/>
          <w:color w:val="3A3A3A"/>
          <w:spacing w:val="-7"/>
          <w:w w:val="120"/>
          <w:sz w:val="16"/>
        </w:rPr>
        <w:t> </w:t>
      </w:r>
      <w:r>
        <w:rPr>
          <w:rFonts w:ascii="Times New Roman"/>
          <w:color w:val="3A3A3A"/>
          <w:w w:val="120"/>
          <w:sz w:val="16"/>
        </w:rPr>
        <w:t>must</w:t>
      </w:r>
      <w:r>
        <w:rPr>
          <w:rFonts w:ascii="Times New Roman"/>
          <w:color w:val="3A3A3A"/>
          <w:spacing w:val="-9"/>
          <w:w w:val="120"/>
          <w:sz w:val="16"/>
        </w:rPr>
        <w:t> </w:t>
      </w:r>
      <w:r>
        <w:rPr>
          <w:rFonts w:ascii="Times New Roman"/>
          <w:color w:val="3A3A3A"/>
          <w:w w:val="120"/>
          <w:sz w:val="16"/>
        </w:rPr>
        <w:t>be</w:t>
      </w:r>
      <w:r>
        <w:rPr>
          <w:rFonts w:ascii="Times New Roman"/>
          <w:color w:val="3A3A3A"/>
          <w:spacing w:val="-10"/>
          <w:w w:val="120"/>
          <w:sz w:val="16"/>
        </w:rPr>
        <w:t> </w:t>
      </w:r>
      <w:r>
        <w:rPr>
          <w:rFonts w:ascii="Times New Roman"/>
          <w:color w:val="3A3A3A"/>
          <w:w w:val="120"/>
          <w:sz w:val="16"/>
        </w:rPr>
        <w:t>handed to the</w:t>
      </w:r>
      <w:r>
        <w:rPr>
          <w:rFonts w:ascii="Times New Roman"/>
          <w:color w:val="3A3A3A"/>
          <w:spacing w:val="10"/>
          <w:w w:val="120"/>
          <w:sz w:val="16"/>
        </w:rPr>
        <w:t> </w:t>
      </w:r>
      <w:r>
        <w:rPr>
          <w:rFonts w:ascii="Times New Roman"/>
          <w:color w:val="3A3A3A"/>
          <w:w w:val="120"/>
          <w:sz w:val="16"/>
        </w:rPr>
        <w:t>operator.</w:t>
      </w:r>
    </w:p>
    <w:p>
      <w:pPr>
        <w:pStyle w:val="BodyText"/>
        <w:spacing w:before="3"/>
        <w:rPr>
          <w:rFonts w:ascii="Times New Roman"/>
          <w:sz w:val="23"/>
        </w:rPr>
      </w:pPr>
    </w:p>
    <w:p>
      <w:pPr>
        <w:spacing w:line="180" w:lineRule="auto" w:before="0"/>
        <w:ind w:left="487" w:right="148" w:firstLine="2"/>
        <w:jc w:val="left"/>
        <w:rPr>
          <w:rFonts w:ascii="Times New Roman"/>
          <w:sz w:val="16"/>
        </w:rPr>
      </w:pPr>
      <w:r>
        <w:rPr>
          <w:rFonts w:ascii="Times New Roman"/>
          <w:color w:val="3A3A3A"/>
          <w:w w:val="120"/>
          <w:sz w:val="16"/>
        </w:rPr>
        <w:t>Deux</w:t>
      </w:r>
      <w:r>
        <w:rPr>
          <w:rFonts w:ascii="Times New Roman"/>
          <w:color w:val="3A3A3A"/>
          <w:spacing w:val="-17"/>
          <w:w w:val="120"/>
          <w:sz w:val="16"/>
        </w:rPr>
        <w:t> </w:t>
      </w:r>
      <w:r>
        <w:rPr>
          <w:rFonts w:ascii="Times New Roman"/>
          <w:color w:val="3A3A3A"/>
          <w:w w:val="120"/>
          <w:sz w:val="16"/>
        </w:rPr>
        <w:t>copies</w:t>
      </w:r>
      <w:r>
        <w:rPr>
          <w:rFonts w:ascii="Times New Roman"/>
          <w:color w:val="3A3A3A"/>
          <w:spacing w:val="-21"/>
          <w:w w:val="120"/>
          <w:sz w:val="16"/>
        </w:rPr>
        <w:t> </w:t>
      </w:r>
      <w:r>
        <w:rPr>
          <w:rFonts w:ascii="Times New Roman"/>
          <w:color w:val="3A3A3A"/>
          <w:w w:val="120"/>
          <w:sz w:val="16"/>
        </w:rPr>
        <w:t>de</w:t>
      </w:r>
      <w:r>
        <w:rPr>
          <w:rFonts w:ascii="Times New Roman"/>
          <w:color w:val="3A3A3A"/>
          <w:spacing w:val="-17"/>
          <w:w w:val="120"/>
          <w:sz w:val="16"/>
        </w:rPr>
        <w:t> </w:t>
      </w:r>
      <w:r>
        <w:rPr>
          <w:rFonts w:ascii="Times New Roman"/>
          <w:color w:val="3A3A3A"/>
          <w:w w:val="120"/>
          <w:sz w:val="16"/>
        </w:rPr>
        <w:t>cette</w:t>
      </w:r>
      <w:r>
        <w:rPr>
          <w:rFonts w:ascii="Times New Roman"/>
          <w:color w:val="3A3A3A"/>
          <w:spacing w:val="-22"/>
          <w:w w:val="120"/>
          <w:sz w:val="16"/>
        </w:rPr>
        <w:t> </w:t>
      </w:r>
      <w:r>
        <w:rPr>
          <w:rFonts w:ascii="Times New Roman"/>
          <w:color w:val="3A3A3A"/>
          <w:w w:val="120"/>
          <w:sz w:val="16"/>
        </w:rPr>
        <w:t>declaration</w:t>
      </w:r>
      <w:r>
        <w:rPr>
          <w:rFonts w:ascii="Times New Roman"/>
          <w:color w:val="3A3A3A"/>
          <w:spacing w:val="-13"/>
          <w:w w:val="120"/>
          <w:sz w:val="16"/>
        </w:rPr>
        <w:t> </w:t>
      </w:r>
      <w:r>
        <w:rPr>
          <w:rFonts w:ascii="Times New Roman"/>
          <w:color w:val="3A3A3A"/>
          <w:w w:val="120"/>
          <w:sz w:val="16"/>
        </w:rPr>
        <w:t>dOment</w:t>
      </w:r>
      <w:r>
        <w:rPr>
          <w:rFonts w:ascii="Times New Roman"/>
          <w:color w:val="3A3A3A"/>
          <w:spacing w:val="-11"/>
          <w:w w:val="120"/>
          <w:sz w:val="16"/>
        </w:rPr>
        <w:t> </w:t>
      </w:r>
      <w:r>
        <w:rPr>
          <w:rFonts w:ascii="Times New Roman"/>
          <w:color w:val="3A3A3A"/>
          <w:w w:val="120"/>
          <w:sz w:val="16"/>
        </w:rPr>
        <w:t>remplies</w:t>
      </w:r>
      <w:r>
        <w:rPr>
          <w:rFonts w:ascii="Times New Roman"/>
          <w:color w:val="3A3A3A"/>
          <w:spacing w:val="-21"/>
          <w:w w:val="120"/>
          <w:sz w:val="16"/>
        </w:rPr>
        <w:t> </w:t>
      </w:r>
      <w:r>
        <w:rPr>
          <w:rFonts w:ascii="Times New Roman"/>
          <w:color w:val="3A3A3A"/>
          <w:w w:val="120"/>
          <w:sz w:val="16"/>
        </w:rPr>
        <w:t>et</w:t>
      </w:r>
      <w:r>
        <w:rPr>
          <w:rFonts w:ascii="Times New Roman"/>
          <w:color w:val="3A3A3A"/>
          <w:spacing w:val="-6"/>
          <w:w w:val="120"/>
          <w:sz w:val="16"/>
        </w:rPr>
        <w:t> </w:t>
      </w:r>
      <w:r>
        <w:rPr>
          <w:rFonts w:ascii="Times New Roman"/>
          <w:color w:val="3A3A3A"/>
          <w:w w:val="120"/>
          <w:sz w:val="16"/>
        </w:rPr>
        <w:t>signees, doivent</w:t>
      </w:r>
      <w:r>
        <w:rPr>
          <w:rFonts w:ascii="Times New Roman"/>
          <w:color w:val="3A3A3A"/>
          <w:spacing w:val="-16"/>
          <w:w w:val="120"/>
          <w:sz w:val="16"/>
        </w:rPr>
        <w:t> </w:t>
      </w:r>
      <w:r>
        <w:rPr>
          <w:rFonts w:ascii="Times New Roman"/>
          <w:color w:val="3A3A3A"/>
          <w:w w:val="120"/>
          <w:sz w:val="16"/>
        </w:rPr>
        <w:t>etre</w:t>
      </w:r>
      <w:r>
        <w:rPr>
          <w:rFonts w:ascii="Times New Roman"/>
          <w:color w:val="3A3A3A"/>
          <w:spacing w:val="-14"/>
          <w:w w:val="120"/>
          <w:sz w:val="16"/>
        </w:rPr>
        <w:t> </w:t>
      </w:r>
      <w:r>
        <w:rPr>
          <w:rFonts w:ascii="Times New Roman"/>
          <w:color w:val="3A3A3A"/>
          <w:w w:val="120"/>
          <w:sz w:val="16"/>
        </w:rPr>
        <w:t>remises</w:t>
      </w:r>
      <w:r>
        <w:rPr>
          <w:rFonts w:ascii="Times New Roman"/>
          <w:color w:val="3A3A3A"/>
          <w:spacing w:val="-24"/>
          <w:w w:val="120"/>
          <w:sz w:val="16"/>
        </w:rPr>
        <w:t> </w:t>
      </w:r>
      <w:r>
        <w:rPr>
          <w:rFonts w:ascii="Times New Roman"/>
          <w:color w:val="3A3A3A"/>
          <w:w w:val="105"/>
          <w:sz w:val="28"/>
        </w:rPr>
        <w:t>a</w:t>
      </w:r>
      <w:r>
        <w:rPr>
          <w:rFonts w:ascii="Times New Roman"/>
          <w:color w:val="3A3A3A"/>
          <w:spacing w:val="-25"/>
          <w:w w:val="105"/>
          <w:sz w:val="28"/>
        </w:rPr>
        <w:t> </w:t>
      </w:r>
      <w:r>
        <w:rPr>
          <w:rFonts w:ascii="Times New Roman"/>
          <w:color w:val="262626"/>
          <w:w w:val="120"/>
          <w:sz w:val="16"/>
        </w:rPr>
        <w:t>l'exploitant.</w:t>
      </w:r>
    </w:p>
    <w:p>
      <w:pPr>
        <w:spacing w:line="470" w:lineRule="auto" w:before="265"/>
        <w:ind w:left="1678" w:right="148" w:hanging="1188"/>
        <w:jc w:val="left"/>
        <w:rPr>
          <w:rFonts w:ascii="Times New Roman"/>
          <w:sz w:val="16"/>
        </w:rPr>
      </w:pPr>
      <w:r>
        <w:rPr>
          <w:rFonts w:ascii="Times New Roman"/>
          <w:color w:val="3A3A3A"/>
          <w:w w:val="110"/>
          <w:sz w:val="16"/>
        </w:rPr>
        <w:t>Additional </w:t>
      </w:r>
      <w:r>
        <w:rPr>
          <w:rFonts w:ascii="Times New Roman"/>
          <w:color w:val="262626"/>
          <w:w w:val="110"/>
          <w:sz w:val="16"/>
        </w:rPr>
        <w:t>Handling </w:t>
      </w:r>
      <w:r>
        <w:rPr>
          <w:rFonts w:ascii="Times New Roman"/>
          <w:color w:val="3A3A3A"/>
          <w:w w:val="110"/>
          <w:sz w:val="16"/>
        </w:rPr>
        <w:t>information/Renseignements complementaires </w:t>
      </w:r>
      <w:r>
        <w:rPr>
          <w:rFonts w:ascii="Times New Roman"/>
          <w:color w:val="262626"/>
          <w:w w:val="110"/>
          <w:sz w:val="16"/>
        </w:rPr>
        <w:t>NUM RO </w:t>
      </w:r>
      <w:r>
        <w:rPr>
          <w:rFonts w:ascii="Times New Roman"/>
          <w:color w:val="3A3A3A"/>
          <w:w w:val="110"/>
          <w:sz w:val="16"/>
        </w:rPr>
        <w:t>24H </w:t>
      </w:r>
      <w:r>
        <w:rPr>
          <w:rFonts w:ascii="Arial"/>
          <w:color w:val="3A3A3A"/>
          <w:w w:val="110"/>
          <w:sz w:val="15"/>
        </w:rPr>
        <w:t>CANUTEC </w:t>
      </w:r>
      <w:r>
        <w:rPr>
          <w:rFonts w:ascii="Times New Roman"/>
          <w:color w:val="3A3A3A"/>
          <w:w w:val="110"/>
          <w:sz w:val="16"/>
        </w:rPr>
        <w:t>613.996-6666</w:t>
      </w:r>
    </w:p>
    <w:p>
      <w:pPr>
        <w:spacing w:line="283" w:lineRule="auto" w:before="33"/>
        <w:ind w:left="487" w:right="0" w:firstLine="0"/>
        <w:jc w:val="left"/>
        <w:rPr>
          <w:rFonts w:ascii="Arial"/>
          <w:sz w:val="20"/>
        </w:rPr>
      </w:pPr>
      <w:r>
        <w:rPr>
          <w:rFonts w:ascii="Arial"/>
          <w:color w:val="3A3A3A"/>
          <w:sz w:val="20"/>
        </w:rPr>
        <w:t>NATURE </w:t>
      </w:r>
      <w:r>
        <w:rPr>
          <w:rFonts w:ascii="Arial"/>
          <w:color w:val="262626"/>
          <w:sz w:val="20"/>
        </w:rPr>
        <w:t>AND QUANTITY OF DANGEROUS </w:t>
      </w:r>
      <w:r>
        <w:rPr>
          <w:rFonts w:ascii="Arial"/>
          <w:color w:val="3A3A3A"/>
          <w:sz w:val="20"/>
        </w:rPr>
        <w:t>GOODS </w:t>
      </w:r>
      <w:r>
        <w:rPr>
          <w:rFonts w:ascii="Arial"/>
          <w:color w:val="3A3A3A"/>
          <w:w w:val="90"/>
          <w:sz w:val="20"/>
        </w:rPr>
        <w:t>NATURE </w:t>
      </w:r>
      <w:r>
        <w:rPr>
          <w:rFonts w:ascii="Arial"/>
          <w:color w:val="262626"/>
          <w:w w:val="90"/>
          <w:sz w:val="20"/>
        </w:rPr>
        <w:t>ET QUANTITE DE MARCHANDISES DANGEREUSES</w:t>
      </w:r>
    </w:p>
    <w:p>
      <w:pPr>
        <w:spacing w:line="288" w:lineRule="auto" w:before="26"/>
        <w:ind w:left="1902" w:right="506" w:firstLine="492"/>
        <w:jc w:val="left"/>
        <w:rPr>
          <w:rFonts w:ascii="Times New Roman"/>
          <w:sz w:val="16"/>
        </w:rPr>
      </w:pPr>
      <w:r>
        <w:rPr>
          <w:rFonts w:ascii="Times New Roman"/>
          <w:color w:val="262626"/>
          <w:w w:val="120"/>
          <w:sz w:val="16"/>
        </w:rPr>
        <w:t>Dangerous </w:t>
      </w:r>
      <w:r>
        <w:rPr>
          <w:rFonts w:ascii="Times New Roman"/>
          <w:color w:val="3A3A3A"/>
          <w:w w:val="120"/>
          <w:sz w:val="16"/>
        </w:rPr>
        <w:t>Goods Identification </w:t>
      </w:r>
      <w:r>
        <w:rPr>
          <w:rFonts w:ascii="Times New Roman"/>
          <w:color w:val="262626"/>
          <w:w w:val="120"/>
          <w:sz w:val="16"/>
        </w:rPr>
        <w:t>Identification</w:t>
      </w:r>
      <w:r>
        <w:rPr>
          <w:rFonts w:ascii="Times New Roman"/>
          <w:color w:val="262626"/>
          <w:spacing w:val="-32"/>
          <w:w w:val="120"/>
          <w:sz w:val="16"/>
        </w:rPr>
        <w:t> </w:t>
      </w:r>
      <w:r>
        <w:rPr>
          <w:rFonts w:ascii="Times New Roman"/>
          <w:color w:val="3A3A3A"/>
          <w:w w:val="120"/>
          <w:sz w:val="16"/>
        </w:rPr>
        <w:t>des</w:t>
      </w:r>
      <w:r>
        <w:rPr>
          <w:rFonts w:ascii="Times New Roman"/>
          <w:color w:val="3A3A3A"/>
          <w:spacing w:val="-10"/>
          <w:w w:val="120"/>
          <w:sz w:val="16"/>
        </w:rPr>
        <w:t> </w:t>
      </w:r>
      <w:r>
        <w:rPr>
          <w:rFonts w:ascii="Times New Roman"/>
          <w:color w:val="3A3A3A"/>
          <w:w w:val="120"/>
          <w:sz w:val="16"/>
        </w:rPr>
        <w:t>marchandises</w:t>
      </w:r>
      <w:r>
        <w:rPr>
          <w:rFonts w:ascii="Times New Roman"/>
          <w:color w:val="3A3A3A"/>
          <w:spacing w:val="-20"/>
          <w:w w:val="120"/>
          <w:sz w:val="16"/>
        </w:rPr>
        <w:t> </w:t>
      </w:r>
      <w:r>
        <w:rPr>
          <w:rFonts w:ascii="Times New Roman"/>
          <w:color w:val="3A3A3A"/>
          <w:w w:val="120"/>
          <w:sz w:val="16"/>
        </w:rPr>
        <w:t>dangereuses</w:t>
      </w:r>
    </w:p>
    <w:p>
      <w:pPr>
        <w:spacing w:line="127" w:lineRule="exact" w:before="110"/>
        <w:ind w:left="4038" w:right="0" w:firstLine="0"/>
        <w:jc w:val="left"/>
        <w:rPr>
          <w:rFonts w:ascii="Times New Roman"/>
          <w:sz w:val="16"/>
        </w:rPr>
      </w:pPr>
      <w:r>
        <w:rPr>
          <w:rFonts w:ascii="Times New Roman"/>
          <w:color w:val="3A3A3A"/>
          <w:w w:val="110"/>
          <w:sz w:val="16"/>
        </w:rPr>
        <w:t>Class or</w:t>
      </w:r>
      <w:r>
        <w:rPr>
          <w:rFonts w:ascii="Times New Roman"/>
          <w:color w:val="3A3A3A"/>
          <w:spacing w:val="-24"/>
          <w:w w:val="110"/>
          <w:sz w:val="16"/>
        </w:rPr>
        <w:t> </w:t>
      </w:r>
      <w:r>
        <w:rPr>
          <w:rFonts w:ascii="Times New Roman"/>
          <w:color w:val="262626"/>
          <w:w w:val="110"/>
          <w:sz w:val="16"/>
        </w:rPr>
        <w:t>Division</w:t>
      </w:r>
    </w:p>
    <w:p>
      <w:pPr>
        <w:spacing w:before="94"/>
        <w:ind w:left="84" w:right="0" w:firstLine="0"/>
        <w:jc w:val="left"/>
        <w:rPr>
          <w:rFonts w:ascii="Times New Roman"/>
          <w:sz w:val="16"/>
        </w:rPr>
      </w:pPr>
      <w:r>
        <w:rPr/>
        <w:br w:type="column"/>
      </w:r>
      <w:r>
        <w:rPr>
          <w:rFonts w:ascii="Times New Roman"/>
          <w:color w:val="262626"/>
          <w:w w:val="115"/>
          <w:sz w:val="16"/>
        </w:rPr>
        <w:t>Warning</w:t>
      </w:r>
    </w:p>
    <w:p>
      <w:pPr>
        <w:spacing w:line="280" w:lineRule="auto" w:before="37"/>
        <w:ind w:left="93" w:right="185" w:firstLine="0"/>
        <w:jc w:val="left"/>
        <w:rPr>
          <w:rFonts w:ascii="Times New Roman"/>
          <w:sz w:val="16"/>
        </w:rPr>
      </w:pPr>
      <w:r>
        <w:rPr>
          <w:rFonts w:ascii="Times New Roman"/>
          <w:color w:val="262626"/>
          <w:w w:val="115"/>
          <w:sz w:val="16"/>
        </w:rPr>
        <w:t>Failure </w:t>
      </w:r>
      <w:r>
        <w:rPr>
          <w:rFonts w:ascii="Times New Roman"/>
          <w:color w:val="3A3A3A"/>
          <w:w w:val="115"/>
          <w:sz w:val="16"/>
        </w:rPr>
        <w:t>to comply in all respects </w:t>
      </w:r>
      <w:r>
        <w:rPr>
          <w:rFonts w:ascii="Times New Roman"/>
          <w:color w:val="262626"/>
          <w:w w:val="115"/>
          <w:sz w:val="16"/>
        </w:rPr>
        <w:t>with </w:t>
      </w:r>
      <w:r>
        <w:rPr>
          <w:rFonts w:ascii="Times New Roman"/>
          <w:color w:val="3A3A3A"/>
          <w:w w:val="115"/>
          <w:sz w:val="16"/>
        </w:rPr>
        <w:t>the </w:t>
      </w:r>
      <w:r>
        <w:rPr>
          <w:rFonts w:ascii="Times New Roman"/>
          <w:color w:val="262626"/>
          <w:w w:val="115"/>
          <w:sz w:val="16"/>
        </w:rPr>
        <w:t>applicable </w:t>
      </w:r>
      <w:r>
        <w:rPr>
          <w:rFonts w:ascii="Times New Roman"/>
          <w:color w:val="3A3A3A"/>
          <w:w w:val="115"/>
          <w:sz w:val="16"/>
        </w:rPr>
        <w:t>Dangerous </w:t>
      </w:r>
      <w:r>
        <w:rPr>
          <w:rFonts w:ascii="Times New Roman"/>
          <w:color w:val="262626"/>
          <w:w w:val="115"/>
          <w:sz w:val="16"/>
        </w:rPr>
        <w:t>Goods Regulations </w:t>
      </w:r>
      <w:r>
        <w:rPr>
          <w:rFonts w:ascii="Times New Roman"/>
          <w:color w:val="3A3A3A"/>
          <w:w w:val="115"/>
          <w:sz w:val="16"/>
        </w:rPr>
        <w:t>may be in </w:t>
      </w:r>
      <w:r>
        <w:rPr>
          <w:rFonts w:ascii="Times New Roman"/>
          <w:color w:val="262626"/>
          <w:w w:val="115"/>
          <w:sz w:val="16"/>
        </w:rPr>
        <w:t>breach </w:t>
      </w:r>
      <w:r>
        <w:rPr>
          <w:rFonts w:ascii="Times New Roman"/>
          <w:color w:val="3A3A3A"/>
          <w:w w:val="115"/>
          <w:sz w:val="16"/>
        </w:rPr>
        <w:t>of </w:t>
      </w:r>
      <w:r>
        <w:rPr>
          <w:rFonts w:ascii="Times New Roman"/>
          <w:color w:val="262626"/>
          <w:w w:val="115"/>
          <w:sz w:val="16"/>
        </w:rPr>
        <w:t>the </w:t>
      </w:r>
      <w:r>
        <w:rPr>
          <w:rFonts w:ascii="Times New Roman"/>
          <w:color w:val="3A3A3A"/>
          <w:w w:val="115"/>
          <w:sz w:val="16"/>
        </w:rPr>
        <w:t>applicable </w:t>
      </w:r>
      <w:r>
        <w:rPr>
          <w:rFonts w:ascii="Times New Roman"/>
          <w:color w:val="262626"/>
          <w:w w:val="115"/>
          <w:sz w:val="16"/>
        </w:rPr>
        <w:t>law, subject </w:t>
      </w:r>
      <w:r>
        <w:rPr>
          <w:rFonts w:ascii="Times New Roman"/>
          <w:color w:val="3A3A3A"/>
          <w:w w:val="115"/>
          <w:sz w:val="16"/>
        </w:rPr>
        <w:t>to legal </w:t>
      </w:r>
      <w:r>
        <w:rPr>
          <w:rFonts w:ascii="Times New Roman"/>
          <w:color w:val="262626"/>
          <w:w w:val="115"/>
          <w:sz w:val="16"/>
        </w:rPr>
        <w:t>penalties.</w:t>
      </w:r>
    </w:p>
    <w:p>
      <w:pPr>
        <w:spacing w:before="126"/>
        <w:ind w:left="85" w:right="0" w:firstLine="0"/>
        <w:jc w:val="left"/>
        <w:rPr>
          <w:rFonts w:ascii="Times New Roman"/>
          <w:sz w:val="16"/>
        </w:rPr>
      </w:pPr>
      <w:r>
        <w:rPr>
          <w:rFonts w:ascii="Times New Roman"/>
          <w:color w:val="3A3A3A"/>
          <w:w w:val="115"/>
          <w:sz w:val="16"/>
        </w:rPr>
        <w:t>Avertissement</w:t>
      </w:r>
    </w:p>
    <w:p>
      <w:pPr>
        <w:spacing w:line="288" w:lineRule="auto" w:before="26"/>
        <w:ind w:left="84" w:right="185" w:firstLine="8"/>
        <w:jc w:val="left"/>
        <w:rPr>
          <w:rFonts w:ascii="Times New Roman"/>
          <w:sz w:val="16"/>
        </w:rPr>
      </w:pPr>
      <w:r>
        <w:rPr>
          <w:rFonts w:ascii="Times New Roman"/>
          <w:color w:val="3A3A3A"/>
          <w:w w:val="120"/>
          <w:sz w:val="16"/>
        </w:rPr>
        <w:t>Le</w:t>
      </w:r>
      <w:r>
        <w:rPr>
          <w:rFonts w:ascii="Times New Roman"/>
          <w:color w:val="3A3A3A"/>
          <w:spacing w:val="-10"/>
          <w:w w:val="120"/>
          <w:sz w:val="16"/>
        </w:rPr>
        <w:t> </w:t>
      </w:r>
      <w:r>
        <w:rPr>
          <w:rFonts w:ascii="Times New Roman"/>
          <w:color w:val="3A3A3A"/>
          <w:w w:val="120"/>
          <w:sz w:val="16"/>
        </w:rPr>
        <w:t>non-respect</w:t>
      </w:r>
      <w:r>
        <w:rPr>
          <w:rFonts w:ascii="Times New Roman"/>
          <w:color w:val="3A3A3A"/>
          <w:spacing w:val="-8"/>
          <w:w w:val="120"/>
          <w:sz w:val="16"/>
        </w:rPr>
        <w:t> </w:t>
      </w:r>
      <w:r>
        <w:rPr>
          <w:rFonts w:ascii="Times New Roman"/>
          <w:color w:val="3A3A3A"/>
          <w:w w:val="120"/>
          <w:sz w:val="16"/>
        </w:rPr>
        <w:t>sur</w:t>
      </w:r>
      <w:r>
        <w:rPr>
          <w:rFonts w:ascii="Times New Roman"/>
          <w:color w:val="3A3A3A"/>
          <w:spacing w:val="-13"/>
          <w:w w:val="120"/>
          <w:sz w:val="16"/>
        </w:rPr>
        <w:t> </w:t>
      </w:r>
      <w:r>
        <w:rPr>
          <w:rFonts w:ascii="Times New Roman"/>
          <w:color w:val="3A3A3A"/>
          <w:w w:val="120"/>
          <w:sz w:val="16"/>
        </w:rPr>
        <w:t>quelque</w:t>
      </w:r>
      <w:r>
        <w:rPr>
          <w:rFonts w:ascii="Times New Roman"/>
          <w:color w:val="3A3A3A"/>
          <w:spacing w:val="-13"/>
          <w:w w:val="120"/>
          <w:sz w:val="16"/>
        </w:rPr>
        <w:t> </w:t>
      </w:r>
      <w:r>
        <w:rPr>
          <w:rFonts w:ascii="Times New Roman"/>
          <w:color w:val="3A3A3A"/>
          <w:w w:val="120"/>
          <w:sz w:val="16"/>
        </w:rPr>
        <w:t>point</w:t>
      </w:r>
      <w:r>
        <w:rPr>
          <w:rFonts w:ascii="Times New Roman"/>
          <w:color w:val="3A3A3A"/>
          <w:spacing w:val="-23"/>
          <w:w w:val="120"/>
          <w:sz w:val="16"/>
        </w:rPr>
        <w:t> </w:t>
      </w:r>
      <w:r>
        <w:rPr>
          <w:rFonts w:ascii="Times New Roman"/>
          <w:color w:val="3A3A3A"/>
          <w:w w:val="120"/>
          <w:sz w:val="16"/>
        </w:rPr>
        <w:t>que</w:t>
      </w:r>
      <w:r>
        <w:rPr>
          <w:rFonts w:ascii="Times New Roman"/>
          <w:color w:val="3A3A3A"/>
          <w:spacing w:val="-4"/>
          <w:w w:val="120"/>
          <w:sz w:val="16"/>
        </w:rPr>
        <w:t> </w:t>
      </w:r>
      <w:r>
        <w:rPr>
          <w:rFonts w:ascii="Times New Roman"/>
          <w:color w:val="3A3A3A"/>
          <w:w w:val="120"/>
          <w:sz w:val="16"/>
        </w:rPr>
        <w:t>ce</w:t>
      </w:r>
      <w:r>
        <w:rPr>
          <w:rFonts w:ascii="Times New Roman"/>
          <w:color w:val="3A3A3A"/>
          <w:spacing w:val="-24"/>
          <w:w w:val="120"/>
          <w:sz w:val="16"/>
        </w:rPr>
        <w:t> </w:t>
      </w:r>
      <w:r>
        <w:rPr>
          <w:rFonts w:ascii="Times New Roman"/>
          <w:color w:val="3A3A3A"/>
          <w:w w:val="120"/>
          <w:sz w:val="16"/>
        </w:rPr>
        <w:t>soft</w:t>
      </w:r>
      <w:r>
        <w:rPr>
          <w:rFonts w:ascii="Times New Roman"/>
          <w:color w:val="3A3A3A"/>
          <w:spacing w:val="-17"/>
          <w:w w:val="120"/>
          <w:sz w:val="16"/>
        </w:rPr>
        <w:t> </w:t>
      </w:r>
      <w:r>
        <w:rPr>
          <w:rFonts w:ascii="Times New Roman"/>
          <w:color w:val="3A3A3A"/>
          <w:w w:val="120"/>
          <w:sz w:val="16"/>
        </w:rPr>
        <w:t>de</w:t>
      </w:r>
      <w:r>
        <w:rPr>
          <w:rFonts w:ascii="Times New Roman"/>
          <w:color w:val="3A3A3A"/>
          <w:spacing w:val="-6"/>
          <w:w w:val="120"/>
          <w:sz w:val="16"/>
        </w:rPr>
        <w:t> </w:t>
      </w:r>
      <w:r>
        <w:rPr>
          <w:rFonts w:ascii="Times New Roman"/>
          <w:color w:val="262626"/>
          <w:w w:val="120"/>
          <w:sz w:val="16"/>
        </w:rPr>
        <w:t>la</w:t>
      </w:r>
      <w:r>
        <w:rPr>
          <w:rFonts w:ascii="Times New Roman"/>
          <w:color w:val="262626"/>
          <w:spacing w:val="-11"/>
          <w:w w:val="120"/>
          <w:sz w:val="16"/>
        </w:rPr>
        <w:t> </w:t>
      </w:r>
      <w:r>
        <w:rPr>
          <w:rFonts w:ascii="Times New Roman"/>
          <w:color w:val="262626"/>
          <w:w w:val="120"/>
          <w:sz w:val="16"/>
        </w:rPr>
        <w:t>Reglementation</w:t>
      </w:r>
      <w:r>
        <w:rPr>
          <w:rFonts w:ascii="Times New Roman"/>
          <w:color w:val="262626"/>
          <w:spacing w:val="-22"/>
          <w:w w:val="120"/>
          <w:sz w:val="16"/>
        </w:rPr>
        <w:t> </w:t>
      </w:r>
      <w:r>
        <w:rPr>
          <w:rFonts w:ascii="Times New Roman"/>
          <w:color w:val="3A3A3A"/>
          <w:w w:val="120"/>
          <w:sz w:val="16"/>
        </w:rPr>
        <w:t>sur</w:t>
      </w:r>
      <w:r>
        <w:rPr>
          <w:rFonts w:ascii="Times New Roman"/>
          <w:color w:val="3A3A3A"/>
          <w:spacing w:val="-14"/>
          <w:w w:val="120"/>
          <w:sz w:val="16"/>
        </w:rPr>
        <w:t> </w:t>
      </w:r>
      <w:r>
        <w:rPr>
          <w:rFonts w:ascii="Times New Roman"/>
          <w:color w:val="3A3A3A"/>
          <w:w w:val="120"/>
          <w:sz w:val="16"/>
        </w:rPr>
        <w:t>le transport </w:t>
      </w:r>
      <w:r>
        <w:rPr>
          <w:rFonts w:ascii="Times New Roman"/>
          <w:color w:val="262626"/>
          <w:w w:val="120"/>
          <w:sz w:val="16"/>
        </w:rPr>
        <w:t>des </w:t>
      </w:r>
      <w:r>
        <w:rPr>
          <w:rFonts w:ascii="Times New Roman"/>
          <w:color w:val="3A3A3A"/>
          <w:w w:val="120"/>
          <w:sz w:val="16"/>
        </w:rPr>
        <w:t>marchandises dangereuses peut constituer une </w:t>
      </w:r>
      <w:r>
        <w:rPr>
          <w:rFonts w:ascii="Times New Roman"/>
          <w:color w:val="262626"/>
          <w:w w:val="120"/>
          <w:sz w:val="16"/>
        </w:rPr>
        <w:t>infraction </w:t>
      </w:r>
      <w:r>
        <w:rPr>
          <w:rFonts w:ascii="Times New Roman"/>
          <w:color w:val="3A3A3A"/>
          <w:w w:val="120"/>
          <w:sz w:val="16"/>
        </w:rPr>
        <w:t>aux lois en </w:t>
      </w:r>
      <w:r>
        <w:rPr>
          <w:rFonts w:ascii="Times New Roman"/>
          <w:color w:val="262626"/>
          <w:w w:val="120"/>
          <w:sz w:val="16"/>
        </w:rPr>
        <w:t>vigueur, punissable </w:t>
      </w:r>
      <w:r>
        <w:rPr>
          <w:rFonts w:ascii="Times New Roman"/>
          <w:color w:val="3A3A3A"/>
          <w:w w:val="120"/>
          <w:sz w:val="16"/>
        </w:rPr>
        <w:t>par la</w:t>
      </w:r>
      <w:r>
        <w:rPr>
          <w:rFonts w:ascii="Times New Roman"/>
          <w:color w:val="3A3A3A"/>
          <w:spacing w:val="-28"/>
          <w:w w:val="120"/>
          <w:sz w:val="16"/>
        </w:rPr>
        <w:t> </w:t>
      </w:r>
      <w:r>
        <w:rPr>
          <w:rFonts w:ascii="Times New Roman"/>
          <w:color w:val="262626"/>
          <w:w w:val="120"/>
          <w:sz w:val="16"/>
        </w:rPr>
        <w:t>loi.</w:t>
      </w: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34" w:val="left" w:leader="none"/>
        </w:tabs>
        <w:spacing w:line="137" w:lineRule="exact" w:before="111"/>
        <w:ind w:left="1104" w:right="0" w:firstLine="0"/>
        <w:jc w:val="left"/>
        <w:rPr>
          <w:rFonts w:ascii="Times New Roman"/>
          <w:sz w:val="16"/>
        </w:rPr>
      </w:pPr>
      <w:r>
        <w:rPr>
          <w:rFonts w:ascii="Times New Roman"/>
          <w:color w:val="3A3A3A"/>
          <w:w w:val="115"/>
          <w:sz w:val="16"/>
        </w:rPr>
        <w:t>Quantity and</w:t>
      </w:r>
      <w:r>
        <w:rPr>
          <w:rFonts w:ascii="Times New Roman"/>
          <w:color w:val="3A3A3A"/>
          <w:spacing w:val="11"/>
          <w:w w:val="115"/>
          <w:sz w:val="16"/>
        </w:rPr>
        <w:t> </w:t>
      </w:r>
      <w:r>
        <w:rPr>
          <w:rFonts w:ascii="Times New Roman"/>
          <w:color w:val="3A3A3A"/>
          <w:w w:val="115"/>
          <w:sz w:val="16"/>
        </w:rPr>
        <w:t>type</w:t>
      </w:r>
      <w:r>
        <w:rPr>
          <w:rFonts w:ascii="Times New Roman"/>
          <w:color w:val="3A3A3A"/>
          <w:spacing w:val="-6"/>
          <w:w w:val="115"/>
          <w:sz w:val="16"/>
        </w:rPr>
        <w:t> </w:t>
      </w:r>
      <w:r>
        <w:rPr>
          <w:rFonts w:ascii="Times New Roman"/>
          <w:color w:val="262626"/>
          <w:w w:val="115"/>
          <w:sz w:val="16"/>
        </w:rPr>
        <w:t>of</w:t>
        <w:tab/>
      </w:r>
      <w:r>
        <w:rPr>
          <w:rFonts w:ascii="Times New Roman"/>
          <w:color w:val="262626"/>
          <w:w w:val="115"/>
          <w:position w:val="1"/>
          <w:sz w:val="16"/>
        </w:rPr>
        <w:t>Packing</w:t>
      </w:r>
    </w:p>
    <w:p>
      <w:pPr>
        <w:spacing w:after="0" w:line="137" w:lineRule="exact"/>
        <w:jc w:val="left"/>
        <w:rPr>
          <w:rFonts w:ascii="Times New Roman"/>
          <w:sz w:val="16"/>
        </w:rPr>
        <w:sectPr>
          <w:type w:val="continuous"/>
          <w:pgSz w:w="12240" w:h="15840"/>
          <w:pgMar w:top="500" w:bottom="280" w:left="240" w:right="280"/>
          <w:cols w:num="2" w:equalWidth="0">
            <w:col w:w="5784" w:space="40"/>
            <w:col w:w="5896"/>
          </w:cols>
        </w:sectPr>
      </w:pPr>
    </w:p>
    <w:p>
      <w:pPr>
        <w:spacing w:line="178" w:lineRule="exact" w:before="0"/>
        <w:ind w:left="507" w:right="36" w:firstLine="0"/>
        <w:jc w:val="center"/>
        <w:rPr>
          <w:rFonts w:ascii="Times New Roman"/>
          <w:sz w:val="16"/>
        </w:rPr>
      </w:pPr>
      <w:r>
        <w:rPr>
          <w:rFonts w:ascii="Times New Roman"/>
          <w:color w:val="262626"/>
          <w:sz w:val="16"/>
        </w:rPr>
        <w:t>UN </w:t>
      </w:r>
      <w:r>
        <w:rPr>
          <w:rFonts w:ascii="Times New Roman"/>
          <w:color w:val="3A3A3A"/>
          <w:sz w:val="16"/>
        </w:rPr>
        <w:t>or </w:t>
      </w:r>
      <w:r>
        <w:rPr>
          <w:rFonts w:ascii="Times New Roman"/>
          <w:color w:val="262626"/>
          <w:sz w:val="16"/>
        </w:rPr>
        <w:t>ID</w:t>
      </w:r>
    </w:p>
    <w:p>
      <w:pPr>
        <w:spacing w:line="212" w:lineRule="exact" w:before="51"/>
        <w:ind w:left="503" w:right="36" w:firstLine="0"/>
        <w:jc w:val="center"/>
        <w:rPr>
          <w:rFonts w:ascii="Courier New"/>
          <w:sz w:val="21"/>
        </w:rPr>
      </w:pPr>
      <w:r>
        <w:rPr>
          <w:rFonts w:ascii="Courier New"/>
          <w:color w:val="3A3A3A"/>
          <w:w w:val="90"/>
          <w:sz w:val="21"/>
        </w:rPr>
        <w:t>NO</w:t>
      </w:r>
    </w:p>
    <w:p>
      <w:pPr>
        <w:spacing w:line="178" w:lineRule="exact" w:before="0"/>
        <w:ind w:left="486" w:right="15" w:firstLine="0"/>
        <w:jc w:val="center"/>
        <w:rPr>
          <w:rFonts w:ascii="Times New Roman"/>
          <w:sz w:val="16"/>
        </w:rPr>
      </w:pPr>
      <w:r>
        <w:rPr/>
        <w:br w:type="column"/>
      </w:r>
      <w:r>
        <w:rPr>
          <w:rFonts w:ascii="Times New Roman"/>
          <w:color w:val="262626"/>
          <w:w w:val="115"/>
          <w:sz w:val="16"/>
        </w:rPr>
        <w:t>Proper Shipping </w:t>
      </w:r>
      <w:r>
        <w:rPr>
          <w:rFonts w:ascii="Times New Roman"/>
          <w:color w:val="3A3A3A"/>
          <w:w w:val="115"/>
          <w:sz w:val="16"/>
        </w:rPr>
        <w:t>Name</w:t>
      </w:r>
    </w:p>
    <w:p>
      <w:pPr>
        <w:spacing w:line="107" w:lineRule="exact" w:before="157"/>
        <w:ind w:left="486" w:right="3" w:firstLine="0"/>
        <w:jc w:val="center"/>
        <w:rPr>
          <w:rFonts w:ascii="Times New Roman"/>
          <w:sz w:val="16"/>
        </w:rPr>
      </w:pPr>
      <w:r>
        <w:rPr>
          <w:rFonts w:ascii="Times New Roman"/>
          <w:color w:val="262626"/>
          <w:w w:val="120"/>
          <w:sz w:val="16"/>
        </w:rPr>
        <w:t>Designation </w:t>
      </w:r>
      <w:r>
        <w:rPr>
          <w:rFonts w:ascii="Times New Roman"/>
          <w:color w:val="3A3A3A"/>
          <w:w w:val="120"/>
          <w:sz w:val="16"/>
        </w:rPr>
        <w:t>exacte</w:t>
      </w:r>
    </w:p>
    <w:p>
      <w:pPr>
        <w:tabs>
          <w:tab w:pos="2100" w:val="left" w:leader="none"/>
          <w:tab w:pos="3909" w:val="left" w:leader="none"/>
          <w:tab w:pos="5429" w:val="left" w:leader="none"/>
        </w:tabs>
        <w:spacing w:before="24"/>
        <w:ind w:left="511" w:right="0" w:firstLine="0"/>
        <w:jc w:val="left"/>
        <w:rPr>
          <w:rFonts w:ascii="Times New Roman"/>
          <w:sz w:val="16"/>
        </w:rPr>
      </w:pPr>
      <w:r>
        <w:rPr/>
        <w:br w:type="column"/>
      </w:r>
      <w:r>
        <w:rPr>
          <w:rFonts w:ascii="Times New Roman"/>
          <w:color w:val="3A3A3A"/>
          <w:w w:val="115"/>
          <w:sz w:val="16"/>
        </w:rPr>
        <w:t>(Subsidiary</w:t>
      </w:r>
      <w:r>
        <w:rPr>
          <w:rFonts w:ascii="Times New Roman"/>
          <w:color w:val="3A3A3A"/>
          <w:spacing w:val="-17"/>
          <w:w w:val="115"/>
          <w:sz w:val="16"/>
        </w:rPr>
        <w:t> </w:t>
      </w:r>
      <w:r>
        <w:rPr>
          <w:rFonts w:ascii="Times New Roman"/>
          <w:color w:val="262626"/>
          <w:w w:val="115"/>
          <w:sz w:val="16"/>
        </w:rPr>
        <w:t>Risk)</w:t>
        <w:tab/>
      </w:r>
      <w:r>
        <w:rPr>
          <w:rFonts w:ascii="Times New Roman"/>
          <w:color w:val="262626"/>
          <w:w w:val="115"/>
          <w:position w:val="8"/>
          <w:sz w:val="16"/>
        </w:rPr>
        <w:t>Packing</w:t>
      </w:r>
      <w:r>
        <w:rPr>
          <w:rFonts w:ascii="Times New Roman"/>
          <w:color w:val="262626"/>
          <w:spacing w:val="-5"/>
          <w:w w:val="115"/>
          <w:position w:val="8"/>
          <w:sz w:val="16"/>
        </w:rPr>
        <w:t> </w:t>
      </w:r>
      <w:r>
        <w:rPr>
          <w:rFonts w:ascii="Times New Roman"/>
          <w:color w:val="3A3A3A"/>
          <w:w w:val="115"/>
          <w:position w:val="8"/>
          <w:sz w:val="16"/>
        </w:rPr>
        <w:t>group</w:t>
        <w:tab/>
      </w:r>
      <w:r>
        <w:rPr>
          <w:rFonts w:ascii="Times New Roman"/>
          <w:color w:val="262626"/>
          <w:w w:val="115"/>
          <w:position w:val="1"/>
          <w:sz w:val="16"/>
        </w:rPr>
        <w:t>packing</w:t>
        <w:tab/>
      </w:r>
      <w:r>
        <w:rPr>
          <w:rFonts w:ascii="Times New Roman"/>
          <w:color w:val="3A3A3A"/>
          <w:w w:val="115"/>
          <w:position w:val="1"/>
          <w:sz w:val="16"/>
        </w:rPr>
        <w:t>instruction</w:t>
      </w:r>
    </w:p>
    <w:p>
      <w:pPr>
        <w:spacing w:line="147" w:lineRule="exact" w:before="7"/>
        <w:ind w:left="2335" w:right="3337" w:firstLine="0"/>
        <w:jc w:val="center"/>
        <w:rPr>
          <w:rFonts w:ascii="Times New Roman"/>
          <w:sz w:val="16"/>
        </w:rPr>
      </w:pPr>
      <w:r>
        <w:rPr>
          <w:rFonts w:ascii="Times New Roman"/>
          <w:color w:val="3A3A3A"/>
          <w:w w:val="115"/>
          <w:sz w:val="16"/>
        </w:rPr>
        <w:t>Groupe</w:t>
      </w:r>
    </w:p>
    <w:p>
      <w:pPr>
        <w:pStyle w:val="BodyText"/>
        <w:spacing w:before="1"/>
        <w:rPr>
          <w:rFonts w:ascii="Times New Roman"/>
        </w:rPr>
      </w:pPr>
      <w:r>
        <w:rPr/>
        <w:br w:type="column"/>
      </w:r>
      <w:r>
        <w:rPr>
          <w:rFonts w:ascii="Times New Roman"/>
        </w:rPr>
      </w:r>
    </w:p>
    <w:p>
      <w:pPr>
        <w:spacing w:before="1"/>
        <w:ind w:left="511" w:right="0" w:firstLine="0"/>
        <w:jc w:val="left"/>
        <w:rPr>
          <w:rFonts w:ascii="Times New Roman"/>
          <w:sz w:val="16"/>
        </w:rPr>
      </w:pPr>
      <w:r>
        <w:rPr>
          <w:rFonts w:ascii="Times New Roman"/>
          <w:color w:val="3A3A3A"/>
          <w:w w:val="120"/>
          <w:sz w:val="16"/>
        </w:rPr>
        <w:t>Separation</w:t>
      </w:r>
    </w:p>
    <w:p>
      <w:pPr>
        <w:spacing w:after="0"/>
        <w:jc w:val="left"/>
        <w:rPr>
          <w:rFonts w:ascii="Times New Roman"/>
          <w:sz w:val="16"/>
        </w:rPr>
        <w:sectPr>
          <w:type w:val="continuous"/>
          <w:pgSz w:w="12240" w:h="15840"/>
          <w:pgMar w:top="500" w:bottom="280" w:left="240" w:right="280"/>
          <w:cols w:num="4" w:equalWidth="0">
            <w:col w:w="1198" w:space="44"/>
            <w:col w:w="2228" w:space="46"/>
            <w:col w:w="6265" w:space="53"/>
            <w:col w:w="1886"/>
          </w:cols>
        </w:sectPr>
      </w:pPr>
    </w:p>
    <w:p>
      <w:pPr>
        <w:spacing w:before="113"/>
        <w:ind w:left="501" w:right="0" w:firstLine="0"/>
        <w:jc w:val="left"/>
        <w:rPr>
          <w:rFonts w:ascii="Times New Roman"/>
          <w:sz w:val="16"/>
        </w:rPr>
      </w:pPr>
      <w:r>
        <w:rPr>
          <w:rFonts w:ascii="Times New Roman"/>
          <w:color w:val="3A3A3A"/>
          <w:sz w:val="16"/>
        </w:rPr>
        <w:t>UN </w:t>
      </w:r>
      <w:r>
        <w:rPr>
          <w:rFonts w:ascii="Times New Roman"/>
          <w:color w:val="3A3A3A"/>
          <w:sz w:val="14"/>
        </w:rPr>
        <w:t>OU </w:t>
      </w:r>
      <w:r>
        <w:rPr>
          <w:rFonts w:ascii="Times New Roman"/>
          <w:color w:val="262626"/>
          <w:sz w:val="16"/>
        </w:rPr>
        <w:t>ID</w:t>
      </w:r>
    </w:p>
    <w:p>
      <w:pPr>
        <w:spacing w:before="113"/>
        <w:ind w:left="501" w:right="0" w:firstLine="0"/>
        <w:jc w:val="left"/>
        <w:rPr>
          <w:rFonts w:ascii="Times New Roman"/>
          <w:sz w:val="16"/>
        </w:rPr>
      </w:pPr>
      <w:r>
        <w:rPr/>
        <w:br w:type="column"/>
      </w:r>
      <w:r>
        <w:rPr>
          <w:rFonts w:ascii="Times New Roman"/>
          <w:color w:val="3A3A3A"/>
          <w:w w:val="120"/>
          <w:sz w:val="16"/>
        </w:rPr>
        <w:t>d'expedition</w:t>
      </w:r>
    </w:p>
    <w:p>
      <w:pPr>
        <w:spacing w:line="273" w:lineRule="auto" w:before="3"/>
        <w:ind w:left="501" w:right="-13" w:firstLine="70"/>
        <w:jc w:val="left"/>
        <w:rPr>
          <w:rFonts w:ascii="Times New Roman"/>
          <w:sz w:val="16"/>
        </w:rPr>
      </w:pPr>
      <w:r>
        <w:rPr/>
        <w:br w:type="column"/>
      </w:r>
      <w:r>
        <w:rPr>
          <w:rFonts w:ascii="Times New Roman"/>
          <w:color w:val="3A3A3A"/>
          <w:w w:val="115"/>
          <w:sz w:val="16"/>
        </w:rPr>
        <w:t>Classe ou Division (Risque</w:t>
      </w:r>
      <w:r>
        <w:rPr>
          <w:rFonts w:ascii="Times New Roman"/>
          <w:color w:val="3A3A3A"/>
          <w:spacing w:val="-31"/>
          <w:w w:val="115"/>
          <w:sz w:val="16"/>
        </w:rPr>
        <w:t> </w:t>
      </w:r>
      <w:r>
        <w:rPr>
          <w:rFonts w:ascii="Times New Roman"/>
          <w:color w:val="3A3A3A"/>
          <w:w w:val="115"/>
          <w:sz w:val="16"/>
        </w:rPr>
        <w:t>Subsidiaire)</w:t>
      </w:r>
    </w:p>
    <w:p>
      <w:pPr>
        <w:spacing w:before="73"/>
        <w:ind w:left="254" w:right="0" w:firstLine="0"/>
        <w:jc w:val="left"/>
        <w:rPr>
          <w:rFonts w:ascii="Times New Roman"/>
          <w:sz w:val="16"/>
        </w:rPr>
      </w:pPr>
      <w:r>
        <w:rPr/>
        <w:br w:type="column"/>
      </w:r>
      <w:r>
        <w:rPr>
          <w:rFonts w:ascii="Times New Roman"/>
          <w:color w:val="3A3A3A"/>
          <w:w w:val="120"/>
          <w:sz w:val="16"/>
        </w:rPr>
        <w:t>d'emballage</w:t>
      </w:r>
    </w:p>
    <w:p>
      <w:pPr>
        <w:tabs>
          <w:tab w:pos="1857" w:val="left" w:leader="none"/>
        </w:tabs>
        <w:spacing w:line="177" w:lineRule="exact" w:before="0"/>
        <w:ind w:left="0" w:right="1965" w:firstLine="0"/>
        <w:jc w:val="right"/>
        <w:rPr>
          <w:rFonts w:ascii="Times New Roman"/>
          <w:sz w:val="16"/>
        </w:rPr>
      </w:pPr>
      <w:r>
        <w:rPr/>
        <w:br w:type="column"/>
      </w:r>
      <w:r>
        <w:rPr>
          <w:rFonts w:ascii="Times New Roman"/>
          <w:color w:val="3A3A3A"/>
          <w:w w:val="120"/>
          <w:sz w:val="16"/>
        </w:rPr>
        <w:t>Quantite</w:t>
      </w:r>
      <w:r>
        <w:rPr>
          <w:rFonts w:ascii="Times New Roman"/>
          <w:color w:val="3A3A3A"/>
          <w:spacing w:val="-5"/>
          <w:w w:val="120"/>
          <w:sz w:val="16"/>
        </w:rPr>
        <w:t> </w:t>
      </w:r>
      <w:r>
        <w:rPr>
          <w:rFonts w:ascii="Times New Roman"/>
          <w:color w:val="3A3A3A"/>
          <w:w w:val="120"/>
          <w:sz w:val="16"/>
        </w:rPr>
        <w:t>et</w:t>
      </w:r>
      <w:r>
        <w:rPr>
          <w:rFonts w:ascii="Times New Roman"/>
          <w:color w:val="3A3A3A"/>
          <w:spacing w:val="2"/>
          <w:w w:val="120"/>
          <w:sz w:val="16"/>
        </w:rPr>
        <w:t> </w:t>
      </w:r>
      <w:r>
        <w:rPr>
          <w:rFonts w:ascii="Times New Roman"/>
          <w:color w:val="3A3A3A"/>
          <w:w w:val="120"/>
          <w:sz w:val="16"/>
        </w:rPr>
        <w:t>type</w:t>
        <w:tab/>
      </w:r>
      <w:r>
        <w:rPr>
          <w:rFonts w:ascii="Times New Roman"/>
          <w:color w:val="262626"/>
          <w:w w:val="115"/>
          <w:sz w:val="16"/>
        </w:rPr>
        <w:t>Instruction</w:t>
      </w:r>
    </w:p>
    <w:p>
      <w:pPr>
        <w:tabs>
          <w:tab w:pos="1635" w:val="left" w:leader="none"/>
        </w:tabs>
        <w:spacing w:before="26"/>
        <w:ind w:left="0" w:right="1911" w:firstLine="0"/>
        <w:jc w:val="right"/>
        <w:rPr>
          <w:rFonts w:ascii="Times New Roman"/>
          <w:sz w:val="16"/>
        </w:rPr>
      </w:pPr>
      <w:r>
        <w:rPr>
          <w:rFonts w:ascii="Times New Roman"/>
          <w:color w:val="3A3A3A"/>
          <w:w w:val="120"/>
          <w:sz w:val="16"/>
        </w:rPr>
        <w:t>d'emballage</w:t>
        <w:tab/>
      </w:r>
      <w:r>
        <w:rPr>
          <w:rFonts w:ascii="Times New Roman"/>
          <w:color w:val="3A3A3A"/>
          <w:w w:val="120"/>
          <w:position w:val="1"/>
          <w:sz w:val="16"/>
        </w:rPr>
        <w:t>d'emballage</w:t>
      </w:r>
    </w:p>
    <w:p>
      <w:pPr>
        <w:spacing w:after="0"/>
        <w:jc w:val="right"/>
        <w:rPr>
          <w:rFonts w:ascii="Times New Roman"/>
          <w:sz w:val="16"/>
        </w:rPr>
        <w:sectPr>
          <w:type w:val="continuous"/>
          <w:pgSz w:w="12240" w:h="15840"/>
          <w:pgMar w:top="500" w:bottom="280" w:left="240" w:right="280"/>
          <w:cols w:num="5" w:equalWidth="0">
            <w:col w:w="1218" w:space="393"/>
            <w:col w:w="1478" w:space="316"/>
            <w:col w:w="1985" w:space="40"/>
            <w:col w:w="1177" w:space="39"/>
            <w:col w:w="5074"/>
          </w:cols>
        </w:sectPr>
      </w:pPr>
    </w:p>
    <w:p>
      <w:pPr>
        <w:pStyle w:val="BodyText"/>
        <w:spacing w:before="6"/>
        <w:rPr>
          <w:rFonts w:ascii="Times New Roman"/>
          <w:sz w:val="23"/>
        </w:rPr>
      </w:pPr>
    </w:p>
    <w:p>
      <w:pPr>
        <w:spacing w:after="0"/>
        <w:rPr>
          <w:rFonts w:ascii="Times New Roman"/>
          <w:sz w:val="23"/>
        </w:rPr>
        <w:sectPr>
          <w:type w:val="continuous"/>
          <w:pgSz w:w="12240" w:h="15840"/>
          <w:pgMar w:top="500" w:bottom="280" w:left="240" w:right="280"/>
        </w:sectPr>
      </w:pPr>
    </w:p>
    <w:p>
      <w:pPr>
        <w:spacing w:before="100"/>
        <w:ind w:left="703" w:right="0" w:firstLine="0"/>
        <w:jc w:val="left"/>
        <w:rPr>
          <w:rFonts w:ascii="Courier New"/>
          <w:sz w:val="23"/>
        </w:rPr>
      </w:pPr>
      <w:r>
        <w:rPr>
          <w:rFonts w:ascii="Courier New"/>
          <w:color w:val="262626"/>
          <w:sz w:val="23"/>
        </w:rPr>
        <w:t>UN</w:t>
      </w:r>
    </w:p>
    <w:p>
      <w:pPr>
        <w:spacing w:before="32"/>
        <w:ind w:left="624" w:right="0" w:firstLine="0"/>
        <w:jc w:val="left"/>
        <w:rPr>
          <w:rFonts w:ascii="Times New Roman"/>
          <w:sz w:val="16"/>
        </w:rPr>
      </w:pPr>
      <w:r>
        <w:rPr>
          <w:rFonts w:ascii="Times New Roman"/>
          <w:color w:val="262626"/>
          <w:w w:val="135"/>
          <w:sz w:val="16"/>
        </w:rPr>
        <w:t>1956</w:t>
      </w:r>
    </w:p>
    <w:p>
      <w:pPr>
        <w:pStyle w:val="BodyText"/>
        <w:rPr>
          <w:rFonts w:ascii="Times New Roman"/>
          <w:sz w:val="18"/>
        </w:rPr>
      </w:pPr>
    </w:p>
    <w:p>
      <w:pPr>
        <w:pStyle w:val="BodyText"/>
        <w:rPr>
          <w:rFonts w:ascii="Times New Roman"/>
          <w:sz w:val="18"/>
        </w:rPr>
      </w:pPr>
    </w:p>
    <w:p>
      <w:pPr>
        <w:spacing w:before="112"/>
        <w:ind w:left="683" w:right="0" w:firstLine="0"/>
        <w:jc w:val="left"/>
        <w:rPr>
          <w:rFonts w:ascii="Courier New"/>
          <w:sz w:val="23"/>
        </w:rPr>
      </w:pPr>
      <w:r>
        <w:rPr>
          <w:rFonts w:ascii="Courier New"/>
          <w:color w:val="262626"/>
          <w:sz w:val="23"/>
        </w:rPr>
        <w:t>UN</w:t>
      </w:r>
    </w:p>
    <w:p>
      <w:pPr>
        <w:spacing w:before="22"/>
        <w:ind w:left="624" w:right="0" w:firstLine="0"/>
        <w:jc w:val="left"/>
        <w:rPr>
          <w:rFonts w:ascii="Times New Roman"/>
          <w:sz w:val="16"/>
        </w:rPr>
      </w:pPr>
      <w:r>
        <w:rPr>
          <w:rFonts w:ascii="Times New Roman"/>
          <w:color w:val="3A3A3A"/>
          <w:w w:val="135"/>
          <w:sz w:val="16"/>
        </w:rPr>
        <w:t>1072</w:t>
      </w:r>
    </w:p>
    <w:p>
      <w:pPr>
        <w:pStyle w:val="BodyText"/>
        <w:spacing w:before="1"/>
        <w:rPr>
          <w:rFonts w:ascii="Times New Roman"/>
          <w:sz w:val="23"/>
        </w:rPr>
      </w:pPr>
    </w:p>
    <w:p>
      <w:pPr>
        <w:spacing w:before="0"/>
        <w:ind w:left="713" w:right="0" w:firstLine="0"/>
        <w:jc w:val="left"/>
        <w:rPr>
          <w:rFonts w:ascii="Courier New"/>
          <w:sz w:val="23"/>
        </w:rPr>
      </w:pPr>
      <w:r>
        <w:rPr>
          <w:rFonts w:ascii="Courier New"/>
          <w:color w:val="262626"/>
          <w:sz w:val="23"/>
        </w:rPr>
        <w:t>UN</w:t>
      </w:r>
    </w:p>
    <w:p>
      <w:pPr>
        <w:spacing w:before="22"/>
        <w:ind w:left="624" w:right="0" w:firstLine="0"/>
        <w:jc w:val="left"/>
        <w:rPr>
          <w:rFonts w:ascii="Times New Roman"/>
          <w:sz w:val="16"/>
        </w:rPr>
      </w:pPr>
      <w:r>
        <w:rPr>
          <w:rFonts w:ascii="Times New Roman"/>
          <w:color w:val="262626"/>
          <w:w w:val="140"/>
          <w:sz w:val="16"/>
        </w:rPr>
        <w:t>1001</w:t>
      </w:r>
    </w:p>
    <w:p>
      <w:pPr>
        <w:spacing w:before="104"/>
        <w:ind w:left="621" w:right="26" w:firstLine="0"/>
        <w:jc w:val="center"/>
        <w:rPr>
          <w:rFonts w:ascii="Times New Roman"/>
          <w:sz w:val="19"/>
        </w:rPr>
      </w:pPr>
      <w:r>
        <w:rPr/>
        <w:br w:type="column"/>
      </w:r>
      <w:r>
        <w:rPr>
          <w:rFonts w:ascii="Times New Roman"/>
          <w:color w:val="262626"/>
          <w:sz w:val="19"/>
        </w:rPr>
        <w:t>GAZ</w:t>
      </w:r>
    </w:p>
    <w:p>
      <w:pPr>
        <w:spacing w:before="23"/>
        <w:ind w:left="621" w:right="37" w:firstLine="0"/>
        <w:jc w:val="center"/>
        <w:rPr>
          <w:rFonts w:ascii="Times New Roman"/>
          <w:sz w:val="19"/>
        </w:rPr>
      </w:pPr>
      <w:r>
        <w:rPr>
          <w:rFonts w:ascii="Times New Roman"/>
          <w:color w:val="3A3A3A"/>
          <w:w w:val="90"/>
          <w:sz w:val="20"/>
        </w:rPr>
        <w:t>COMPRIME </w:t>
      </w:r>
      <w:r>
        <w:rPr>
          <w:rFonts w:ascii="Times New Roman"/>
          <w:color w:val="3A3A3A"/>
          <w:w w:val="90"/>
          <w:sz w:val="19"/>
        </w:rPr>
        <w:t>N,S,A</w:t>
      </w:r>
    </w:p>
    <w:p>
      <w:pPr>
        <w:spacing w:before="29"/>
        <w:ind w:left="602" w:right="37" w:firstLine="0"/>
        <w:jc w:val="center"/>
        <w:rPr>
          <w:rFonts w:ascii="Arial"/>
          <w:sz w:val="19"/>
        </w:rPr>
      </w:pPr>
      <w:r>
        <w:rPr>
          <w:rFonts w:ascii="Arial"/>
          <w:color w:val="262626"/>
          <w:sz w:val="19"/>
        </w:rPr>
        <w:t>(Argoshield)</w:t>
      </w:r>
    </w:p>
    <w:p>
      <w:pPr>
        <w:pStyle w:val="BodyText"/>
        <w:spacing w:before="8"/>
        <w:rPr>
          <w:rFonts w:ascii="Arial"/>
          <w:sz w:val="24"/>
        </w:rPr>
      </w:pPr>
    </w:p>
    <w:p>
      <w:pPr>
        <w:spacing w:before="0"/>
        <w:ind w:left="610" w:right="37" w:firstLine="0"/>
        <w:jc w:val="center"/>
        <w:rPr>
          <w:rFonts w:ascii="Times New Roman"/>
          <w:sz w:val="19"/>
        </w:rPr>
      </w:pPr>
      <w:r>
        <w:rPr>
          <w:rFonts w:ascii="Times New Roman"/>
          <w:color w:val="262626"/>
          <w:w w:val="95"/>
          <w:sz w:val="19"/>
        </w:rPr>
        <w:t>OXVGENE</w:t>
      </w:r>
    </w:p>
    <w:p>
      <w:pPr>
        <w:spacing w:before="23"/>
        <w:ind w:left="607" w:right="37" w:firstLine="0"/>
        <w:jc w:val="center"/>
        <w:rPr>
          <w:rFonts w:ascii="Times New Roman"/>
          <w:sz w:val="20"/>
        </w:rPr>
      </w:pPr>
      <w:r>
        <w:rPr>
          <w:rFonts w:ascii="Times New Roman"/>
          <w:color w:val="262626"/>
          <w:sz w:val="20"/>
        </w:rPr>
        <w:t>COMPRIME</w:t>
      </w:r>
    </w:p>
    <w:p>
      <w:pPr>
        <w:pStyle w:val="BodyText"/>
        <w:spacing w:before="6"/>
        <w:rPr>
          <w:rFonts w:ascii="Times New Roman"/>
          <w:sz w:val="23"/>
        </w:rPr>
      </w:pPr>
    </w:p>
    <w:p>
      <w:pPr>
        <w:spacing w:before="0"/>
        <w:ind w:left="619" w:right="37" w:firstLine="0"/>
        <w:jc w:val="center"/>
        <w:rPr>
          <w:rFonts w:ascii="Times New Roman"/>
          <w:sz w:val="19"/>
        </w:rPr>
      </w:pPr>
      <w:r>
        <w:rPr>
          <w:rFonts w:ascii="Times New Roman"/>
          <w:color w:val="262626"/>
          <w:w w:val="95"/>
          <w:sz w:val="19"/>
        </w:rPr>
        <w:t>ACETYLENE</w:t>
      </w:r>
    </w:p>
    <w:p>
      <w:pPr>
        <w:spacing w:before="13"/>
        <w:ind w:left="592" w:right="37" w:firstLine="0"/>
        <w:jc w:val="center"/>
        <w:rPr>
          <w:rFonts w:ascii="Times New Roman"/>
          <w:sz w:val="20"/>
        </w:rPr>
      </w:pPr>
      <w:r>
        <w:rPr>
          <w:rFonts w:ascii="Times New Roman"/>
          <w:color w:val="3A3A3A"/>
          <w:w w:val="95"/>
          <w:sz w:val="20"/>
        </w:rPr>
        <w:t>DISSOUS</w:t>
      </w:r>
    </w:p>
    <w:p>
      <w:pPr>
        <w:spacing w:before="110"/>
        <w:ind w:left="600" w:right="13" w:firstLine="0"/>
        <w:jc w:val="center"/>
        <w:rPr>
          <w:rFonts w:ascii="Times New Roman"/>
          <w:sz w:val="27"/>
        </w:rPr>
      </w:pPr>
      <w:r>
        <w:rPr/>
        <w:br w:type="column"/>
      </w:r>
      <w:r>
        <w:rPr>
          <w:rFonts w:ascii="Times New Roman"/>
          <w:color w:val="3A3A3A"/>
          <w:w w:val="105"/>
          <w:sz w:val="27"/>
        </w:rPr>
        <w:t>2.2</w:t>
      </w:r>
    </w:p>
    <w:p>
      <w:pPr>
        <w:pStyle w:val="BodyText"/>
        <w:rPr>
          <w:rFonts w:ascii="Times New Roman"/>
          <w:sz w:val="30"/>
        </w:rPr>
      </w:pPr>
    </w:p>
    <w:p>
      <w:pPr>
        <w:pStyle w:val="BodyText"/>
        <w:spacing w:before="7"/>
        <w:rPr>
          <w:rFonts w:ascii="Times New Roman"/>
          <w:sz w:val="33"/>
        </w:rPr>
      </w:pPr>
    </w:p>
    <w:p>
      <w:pPr>
        <w:spacing w:before="0"/>
        <w:ind w:left="600" w:right="16" w:firstLine="0"/>
        <w:jc w:val="center"/>
        <w:rPr>
          <w:rFonts w:ascii="Times New Roman"/>
          <w:sz w:val="27"/>
        </w:rPr>
      </w:pPr>
      <w:r>
        <w:rPr>
          <w:rFonts w:ascii="Times New Roman"/>
          <w:color w:val="3A3A3A"/>
          <w:w w:val="105"/>
          <w:sz w:val="27"/>
        </w:rPr>
        <w:t>2.2 </w:t>
      </w:r>
      <w:r>
        <w:rPr>
          <w:rFonts w:ascii="Times New Roman"/>
          <w:color w:val="262626"/>
          <w:w w:val="105"/>
          <w:sz w:val="27"/>
        </w:rPr>
        <w:t>(5.1)</w:t>
      </w:r>
    </w:p>
    <w:p>
      <w:pPr>
        <w:pStyle w:val="BodyText"/>
        <w:spacing w:before="1"/>
        <w:rPr>
          <w:rFonts w:ascii="Times New Roman"/>
          <w:sz w:val="34"/>
        </w:rPr>
      </w:pPr>
    </w:p>
    <w:p>
      <w:pPr>
        <w:spacing w:before="0"/>
        <w:ind w:left="596" w:right="16" w:firstLine="0"/>
        <w:jc w:val="center"/>
        <w:rPr>
          <w:rFonts w:ascii="Courier New"/>
          <w:sz w:val="29"/>
        </w:rPr>
      </w:pPr>
      <w:r>
        <w:rPr>
          <w:rFonts w:ascii="Courier New"/>
          <w:color w:val="3A3A3A"/>
          <w:w w:val="80"/>
          <w:sz w:val="29"/>
        </w:rPr>
        <w:t>2.1</w:t>
      </w:r>
    </w:p>
    <w:p>
      <w:pPr>
        <w:spacing w:before="112"/>
        <w:ind w:left="624" w:right="0" w:firstLine="0"/>
        <w:jc w:val="left"/>
        <w:rPr>
          <w:rFonts w:ascii="Arial"/>
          <w:sz w:val="17"/>
        </w:rPr>
      </w:pPr>
      <w:r>
        <w:rPr/>
        <w:br w:type="column"/>
      </w:r>
      <w:r>
        <w:rPr>
          <w:rFonts w:ascii="Arial"/>
          <w:color w:val="3A3A3A"/>
          <w:sz w:val="17"/>
        </w:rPr>
        <w:t>2 X </w:t>
      </w:r>
      <w:r>
        <w:rPr>
          <w:rFonts w:ascii="Times New Roman"/>
          <w:color w:val="262626"/>
          <w:sz w:val="16"/>
        </w:rPr>
        <w:t>73 </w:t>
      </w:r>
      <w:r>
        <w:rPr>
          <w:rFonts w:ascii="Arial"/>
          <w:color w:val="3A3A3A"/>
          <w:sz w:val="17"/>
        </w:rPr>
        <w:t>kg</w:t>
      </w: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2"/>
        <w:rPr>
          <w:rFonts w:ascii="Arial"/>
          <w:sz w:val="16"/>
        </w:rPr>
      </w:pPr>
    </w:p>
    <w:p>
      <w:pPr>
        <w:spacing w:before="0"/>
        <w:ind w:left="630" w:right="0" w:firstLine="0"/>
        <w:jc w:val="left"/>
        <w:rPr>
          <w:rFonts w:ascii="Arial"/>
          <w:sz w:val="17"/>
        </w:rPr>
      </w:pPr>
      <w:r>
        <w:rPr>
          <w:rFonts w:ascii="Times New Roman"/>
          <w:color w:val="3A3A3A"/>
          <w:w w:val="105"/>
          <w:sz w:val="16"/>
        </w:rPr>
        <w:t>12 </w:t>
      </w:r>
      <w:r>
        <w:rPr>
          <w:rFonts w:ascii="Arial"/>
          <w:color w:val="3A3A3A"/>
          <w:w w:val="105"/>
          <w:sz w:val="17"/>
        </w:rPr>
        <w:t>X </w:t>
      </w:r>
      <w:r>
        <w:rPr>
          <w:rFonts w:ascii="Times New Roman"/>
          <w:color w:val="3A3A3A"/>
          <w:w w:val="105"/>
          <w:sz w:val="16"/>
        </w:rPr>
        <w:t>63 </w:t>
      </w:r>
      <w:r>
        <w:rPr>
          <w:rFonts w:ascii="Arial"/>
          <w:color w:val="3A3A3A"/>
          <w:w w:val="105"/>
          <w:sz w:val="17"/>
        </w:rPr>
        <w:t>kg</w:t>
      </w:r>
    </w:p>
    <w:p>
      <w:pPr>
        <w:pStyle w:val="BodyText"/>
        <w:rPr>
          <w:rFonts w:ascii="Arial"/>
          <w:sz w:val="18"/>
        </w:rPr>
      </w:pPr>
    </w:p>
    <w:p>
      <w:pPr>
        <w:pStyle w:val="BodyText"/>
        <w:rPr>
          <w:rFonts w:ascii="Arial"/>
          <w:sz w:val="18"/>
        </w:rPr>
      </w:pPr>
    </w:p>
    <w:p>
      <w:pPr>
        <w:spacing w:before="123"/>
        <w:ind w:left="682" w:right="0" w:firstLine="0"/>
        <w:jc w:val="left"/>
        <w:rPr>
          <w:rFonts w:ascii="Arial"/>
          <w:sz w:val="17"/>
        </w:rPr>
      </w:pPr>
      <w:r>
        <w:rPr>
          <w:rFonts w:ascii="Arial"/>
          <w:color w:val="262626"/>
          <w:w w:val="105"/>
          <w:sz w:val="17"/>
        </w:rPr>
        <w:t>3 </w:t>
      </w:r>
      <w:r>
        <w:rPr>
          <w:rFonts w:ascii="Times New Roman"/>
          <w:color w:val="3A3A3A"/>
          <w:w w:val="105"/>
          <w:sz w:val="16"/>
        </w:rPr>
        <w:t>x80 </w:t>
      </w:r>
      <w:r>
        <w:rPr>
          <w:rFonts w:ascii="Arial"/>
          <w:color w:val="262626"/>
          <w:w w:val="105"/>
          <w:sz w:val="17"/>
        </w:rPr>
        <w:t>kg</w:t>
      </w:r>
    </w:p>
    <w:p>
      <w:pPr>
        <w:spacing w:before="122"/>
        <w:ind w:left="654" w:right="0" w:firstLine="0"/>
        <w:jc w:val="left"/>
        <w:rPr>
          <w:rFonts w:ascii="Times New Roman"/>
          <w:sz w:val="16"/>
        </w:rPr>
      </w:pPr>
      <w:r>
        <w:rPr/>
        <w:br w:type="column"/>
      </w:r>
      <w:r>
        <w:rPr>
          <w:rFonts w:ascii="Times New Roman"/>
          <w:color w:val="262626"/>
          <w:w w:val="125"/>
          <w:sz w:val="16"/>
        </w:rPr>
        <w:t>P200</w:t>
      </w: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spacing w:before="4"/>
        <w:rPr>
          <w:rFonts w:ascii="Times New Roman"/>
          <w:sz w:val="16"/>
        </w:rPr>
      </w:pPr>
    </w:p>
    <w:p>
      <w:pPr>
        <w:spacing w:before="0"/>
        <w:ind w:left="624" w:right="0" w:firstLine="0"/>
        <w:jc w:val="left"/>
        <w:rPr>
          <w:rFonts w:ascii="Times New Roman"/>
          <w:sz w:val="16"/>
        </w:rPr>
      </w:pPr>
      <w:r>
        <w:rPr>
          <w:rFonts w:ascii="Times New Roman"/>
          <w:color w:val="262626"/>
          <w:w w:val="125"/>
          <w:sz w:val="16"/>
        </w:rPr>
        <w:t>P200</w:t>
      </w:r>
    </w:p>
    <w:p>
      <w:pPr>
        <w:pStyle w:val="BodyText"/>
        <w:rPr>
          <w:rFonts w:ascii="Times New Roman"/>
          <w:sz w:val="18"/>
        </w:rPr>
      </w:pPr>
    </w:p>
    <w:p>
      <w:pPr>
        <w:pStyle w:val="BodyText"/>
        <w:rPr>
          <w:rFonts w:ascii="Times New Roman"/>
          <w:sz w:val="18"/>
        </w:rPr>
      </w:pPr>
    </w:p>
    <w:p>
      <w:pPr>
        <w:spacing w:before="144"/>
        <w:ind w:left="664" w:right="0" w:firstLine="0"/>
        <w:jc w:val="left"/>
        <w:rPr>
          <w:rFonts w:ascii="Times New Roman"/>
          <w:sz w:val="16"/>
        </w:rPr>
      </w:pPr>
      <w:r>
        <w:rPr>
          <w:rFonts w:ascii="Times New Roman"/>
          <w:color w:val="3A3A3A"/>
          <w:w w:val="125"/>
          <w:sz w:val="16"/>
        </w:rPr>
        <w:t>P200</w:t>
      </w:r>
    </w:p>
    <w:p>
      <w:pPr>
        <w:spacing w:after="0"/>
        <w:jc w:val="left"/>
        <w:rPr>
          <w:rFonts w:ascii="Times New Roman"/>
          <w:sz w:val="16"/>
        </w:rPr>
        <w:sectPr>
          <w:type w:val="continuous"/>
          <w:pgSz w:w="12240" w:h="15840"/>
          <w:pgMar w:top="500" w:bottom="280" w:left="240" w:right="280"/>
          <w:cols w:num="5" w:equalWidth="0">
            <w:col w:w="1114" w:space="121"/>
            <w:col w:w="2131" w:space="188"/>
            <w:col w:w="1625" w:space="1536"/>
            <w:col w:w="1521" w:space="257"/>
            <w:col w:w="3227"/>
          </w:cols>
        </w:sectPr>
      </w:pPr>
    </w:p>
    <w:p>
      <w:pPr>
        <w:spacing w:line="249" w:lineRule="auto" w:before="28"/>
        <w:ind w:left="968" w:right="-7" w:hanging="33"/>
        <w:jc w:val="left"/>
        <w:rPr>
          <w:rFonts w:ascii="Times New Roman" w:hAnsi="Times New Roman"/>
          <w:sz w:val="16"/>
        </w:rPr>
      </w:pPr>
      <w:r>
        <w:rPr>
          <w:rFonts w:ascii="Times New Roman" w:hAnsi="Times New Roman"/>
          <w:color w:val="3A3A3A"/>
          <w:w w:val="105"/>
          <w:sz w:val="16"/>
        </w:rPr>
        <w:t>N°</w:t>
      </w:r>
      <w:r>
        <w:rPr>
          <w:rFonts w:ascii="Times New Roman" w:hAnsi="Times New Roman"/>
          <w:color w:val="3A3A3A"/>
          <w:spacing w:val="-32"/>
          <w:w w:val="105"/>
          <w:sz w:val="16"/>
        </w:rPr>
        <w:t> </w:t>
      </w:r>
      <w:r>
        <w:rPr>
          <w:rFonts w:ascii="Times New Roman" w:hAnsi="Times New Roman"/>
          <w:color w:val="3A3A3A"/>
          <w:w w:val="105"/>
          <w:sz w:val="16"/>
        </w:rPr>
        <w:t>identification</w:t>
      </w:r>
      <w:r>
        <w:rPr>
          <w:rFonts w:ascii="Times New Roman" w:hAnsi="Times New Roman"/>
          <w:color w:val="3A3A3A"/>
          <w:spacing w:val="-22"/>
          <w:w w:val="105"/>
          <w:sz w:val="16"/>
        </w:rPr>
        <w:t> </w:t>
      </w:r>
      <w:r>
        <w:rPr>
          <w:rFonts w:ascii="Times New Roman" w:hAnsi="Times New Roman"/>
          <w:color w:val="3A3A3A"/>
          <w:w w:val="105"/>
          <w:sz w:val="16"/>
        </w:rPr>
        <w:t>n• conteneur /</w:t>
      </w:r>
      <w:r>
        <w:rPr>
          <w:rFonts w:ascii="Times New Roman" w:hAnsi="Times New Roman"/>
          <w:color w:val="3A3A3A"/>
          <w:spacing w:val="35"/>
          <w:w w:val="105"/>
          <w:sz w:val="16"/>
        </w:rPr>
        <w:t> </w:t>
      </w:r>
      <w:r>
        <w:rPr>
          <w:rFonts w:ascii="Times New Roman" w:hAnsi="Times New Roman"/>
          <w:color w:val="3A3A3A"/>
          <w:w w:val="105"/>
          <w:sz w:val="16"/>
        </w:rPr>
        <w:t>boite</w:t>
      </w:r>
    </w:p>
    <w:p>
      <w:pPr>
        <w:pStyle w:val="BodyText"/>
        <w:spacing w:before="1"/>
        <w:rPr>
          <w:rFonts w:ascii="Times New Roman"/>
          <w:sz w:val="24"/>
        </w:rPr>
      </w:pPr>
    </w:p>
    <w:p>
      <w:pPr>
        <w:spacing w:before="0"/>
        <w:ind w:left="1503" w:right="0" w:firstLine="0"/>
        <w:jc w:val="left"/>
        <w:rPr>
          <w:rFonts w:ascii="Times New Roman"/>
          <w:sz w:val="28"/>
        </w:rPr>
      </w:pPr>
      <w:r>
        <w:rPr>
          <w:rFonts w:ascii="Times New Roman"/>
          <w:color w:val="262626"/>
          <w:w w:val="120"/>
          <w:sz w:val="28"/>
        </w:rPr>
        <w:t>1,-11</w:t>
      </w:r>
    </w:p>
    <w:p>
      <w:pPr>
        <w:spacing w:line="320" w:lineRule="exact" w:before="39"/>
        <w:ind w:left="1545" w:right="0" w:firstLine="0"/>
        <w:jc w:val="left"/>
        <w:rPr>
          <w:rFonts w:ascii="Times New Roman" w:hAnsi="Times New Roman"/>
          <w:i/>
          <w:sz w:val="29"/>
        </w:rPr>
      </w:pPr>
      <w:r>
        <w:rPr>
          <w:rFonts w:ascii="Arial" w:hAnsi="Arial"/>
          <w:color w:val="262626"/>
          <w:spacing w:val="-12"/>
          <w:w w:val="95"/>
          <w:sz w:val="27"/>
        </w:rPr>
        <w:t>\</w:t>
      </w:r>
      <w:r>
        <w:rPr>
          <w:rFonts w:ascii="Arial" w:hAnsi="Arial"/>
          <w:i/>
          <w:color w:val="3A3A3A"/>
          <w:spacing w:val="-12"/>
          <w:w w:val="95"/>
          <w:sz w:val="27"/>
        </w:rPr>
        <w:t>1</w:t>
      </w:r>
      <w:r>
        <w:rPr>
          <w:rFonts w:ascii="Times New Roman" w:hAnsi="Times New Roman"/>
          <w:i/>
          <w:color w:val="7C7C7C"/>
          <w:spacing w:val="-12"/>
          <w:w w:val="95"/>
          <w:sz w:val="29"/>
        </w:rPr>
        <w:t>·</w:t>
      </w:r>
      <w:r>
        <w:rPr>
          <w:rFonts w:ascii="Arial" w:hAnsi="Arial"/>
          <w:i/>
          <w:color w:val="3A3A3A"/>
          <w:spacing w:val="-12"/>
          <w:w w:val="95"/>
          <w:sz w:val="27"/>
        </w:rPr>
        <w:t>,\</w:t>
      </w:r>
      <w:r>
        <w:rPr>
          <w:rFonts w:ascii="Arial" w:hAnsi="Arial"/>
          <w:i/>
          <w:color w:val="3A3A3A"/>
          <w:spacing w:val="-46"/>
          <w:w w:val="95"/>
          <w:sz w:val="27"/>
        </w:rPr>
        <w:t> </w:t>
      </w:r>
      <w:r>
        <w:rPr>
          <w:rFonts w:ascii="Times New Roman" w:hAnsi="Times New Roman"/>
          <w:i/>
          <w:color w:val="3A3A3A"/>
          <w:w w:val="95"/>
          <w:sz w:val="29"/>
        </w:rPr>
        <w:t>1</w:t>
      </w:r>
    </w:p>
    <w:p>
      <w:pPr>
        <w:spacing w:line="424" w:lineRule="exact" w:before="0"/>
        <w:ind w:left="1556" w:right="0" w:firstLine="0"/>
        <w:jc w:val="left"/>
        <w:rPr>
          <w:rFonts w:ascii="Arial"/>
          <w:i/>
          <w:sz w:val="30"/>
        </w:rPr>
      </w:pPr>
      <w:r>
        <w:rPr>
          <w:rFonts w:ascii="Times New Roman"/>
          <w:color w:val="3A3A3A"/>
          <w:sz w:val="38"/>
        </w:rPr>
        <w:t>It</w:t>
      </w:r>
      <w:r>
        <w:rPr>
          <w:rFonts w:ascii="Times New Roman"/>
          <w:color w:val="3A3A3A"/>
          <w:spacing w:val="-68"/>
          <w:sz w:val="38"/>
        </w:rPr>
        <w:t> </w:t>
      </w:r>
      <w:r>
        <w:rPr>
          <w:rFonts w:ascii="Arial"/>
          <w:i/>
          <w:color w:val="3A3A3A"/>
          <w:sz w:val="30"/>
        </w:rPr>
        <w:t>\io</w:t>
      </w:r>
    </w:p>
    <w:p>
      <w:pPr>
        <w:spacing w:before="28"/>
        <w:ind w:left="885" w:right="0" w:firstLine="0"/>
        <w:jc w:val="left"/>
        <w:rPr>
          <w:rFonts w:ascii="Times New Roman" w:hAnsi="Times New Roman"/>
          <w:sz w:val="16"/>
        </w:rPr>
      </w:pPr>
      <w:r>
        <w:rPr/>
        <w:br w:type="column"/>
      </w:r>
      <w:r>
        <w:rPr>
          <w:rFonts w:ascii="Times New Roman" w:hAnsi="Times New Roman"/>
          <w:color w:val="3A3A3A"/>
          <w:w w:val="105"/>
          <w:sz w:val="16"/>
        </w:rPr>
        <w:t>Seal</w:t>
      </w:r>
      <w:r>
        <w:rPr>
          <w:rFonts w:ascii="Times New Roman" w:hAnsi="Times New Roman"/>
          <w:color w:val="3A3A3A"/>
          <w:spacing w:val="-20"/>
          <w:w w:val="105"/>
          <w:sz w:val="16"/>
        </w:rPr>
        <w:t> </w:t>
      </w:r>
      <w:r>
        <w:rPr>
          <w:rFonts w:ascii="Times New Roman" w:hAnsi="Times New Roman"/>
          <w:color w:val="3A3A3A"/>
          <w:w w:val="105"/>
          <w:sz w:val="16"/>
        </w:rPr>
        <w:t>n•</w:t>
      </w:r>
      <w:r>
        <w:rPr>
          <w:rFonts w:ascii="Times New Roman" w:hAnsi="Times New Roman"/>
          <w:color w:val="3A3A3A"/>
          <w:spacing w:val="-21"/>
          <w:w w:val="105"/>
          <w:sz w:val="16"/>
        </w:rPr>
        <w:t> </w:t>
      </w:r>
      <w:r>
        <w:rPr>
          <w:rFonts w:ascii="Times New Roman" w:hAnsi="Times New Roman"/>
          <w:color w:val="3A3A3A"/>
          <w:w w:val="105"/>
          <w:sz w:val="16"/>
        </w:rPr>
        <w:t>/</w:t>
      </w:r>
      <w:r>
        <w:rPr>
          <w:rFonts w:ascii="Times New Roman" w:hAnsi="Times New Roman"/>
          <w:color w:val="3A3A3A"/>
          <w:spacing w:val="16"/>
          <w:w w:val="105"/>
          <w:sz w:val="16"/>
        </w:rPr>
        <w:t> </w:t>
      </w:r>
      <w:r>
        <w:rPr>
          <w:rFonts w:ascii="Times New Roman" w:hAnsi="Times New Roman"/>
          <w:color w:val="3A3A3A"/>
          <w:w w:val="105"/>
          <w:sz w:val="16"/>
        </w:rPr>
        <w:t>N°</w:t>
      </w:r>
      <w:r>
        <w:rPr>
          <w:rFonts w:ascii="Times New Roman" w:hAnsi="Times New Roman"/>
          <w:color w:val="3A3A3A"/>
          <w:spacing w:val="-25"/>
          <w:w w:val="105"/>
          <w:sz w:val="16"/>
        </w:rPr>
        <w:t> </w:t>
      </w:r>
      <w:r>
        <w:rPr>
          <w:rFonts w:ascii="Times New Roman" w:hAnsi="Times New Roman"/>
          <w:color w:val="3A3A3A"/>
          <w:w w:val="105"/>
          <w:sz w:val="16"/>
        </w:rPr>
        <w:t>de</w:t>
      </w:r>
      <w:r>
        <w:rPr>
          <w:rFonts w:ascii="Times New Roman" w:hAnsi="Times New Roman"/>
          <w:color w:val="3A3A3A"/>
          <w:spacing w:val="5"/>
          <w:w w:val="105"/>
          <w:sz w:val="16"/>
        </w:rPr>
        <w:t> </w:t>
      </w:r>
      <w:r>
        <w:rPr>
          <w:rFonts w:ascii="Times New Roman" w:hAnsi="Times New Roman"/>
          <w:color w:val="3A3A3A"/>
          <w:w w:val="105"/>
          <w:sz w:val="16"/>
        </w:rPr>
        <w:t>scelle</w:t>
      </w:r>
    </w:p>
    <w:p>
      <w:pPr>
        <w:spacing w:line="249" w:lineRule="auto" w:before="17"/>
        <w:ind w:left="819" w:right="0" w:firstLine="173"/>
        <w:jc w:val="left"/>
        <w:rPr>
          <w:rFonts w:ascii="Times New Roman"/>
          <w:sz w:val="16"/>
        </w:rPr>
      </w:pPr>
      <w:r>
        <w:rPr/>
        <w:br w:type="column"/>
      </w:r>
      <w:r>
        <w:rPr>
          <w:rFonts w:ascii="Times New Roman"/>
          <w:color w:val="3A3A3A"/>
          <w:w w:val="110"/>
          <w:sz w:val="16"/>
        </w:rPr>
        <w:t>Dimensions conteneur/boite</w:t>
      </w:r>
    </w:p>
    <w:p>
      <w:pPr>
        <w:spacing w:before="7"/>
        <w:ind w:left="935" w:right="0" w:firstLine="0"/>
        <w:jc w:val="left"/>
        <w:rPr>
          <w:rFonts w:ascii="Times New Roman"/>
          <w:sz w:val="16"/>
        </w:rPr>
      </w:pPr>
      <w:r>
        <w:rPr/>
        <w:br w:type="column"/>
      </w:r>
      <w:r>
        <w:rPr>
          <w:rFonts w:ascii="Times New Roman"/>
          <w:color w:val="3A3A3A"/>
          <w:w w:val="105"/>
          <w:sz w:val="16"/>
        </w:rPr>
        <w:t>Tare (kg)</w:t>
      </w:r>
    </w:p>
    <w:p>
      <w:pPr>
        <w:pStyle w:val="BodyText"/>
        <w:rPr>
          <w:rFonts w:ascii="Times New Roman"/>
          <w:sz w:val="18"/>
        </w:rPr>
      </w:pPr>
    </w:p>
    <w:p>
      <w:pPr>
        <w:pStyle w:val="BodyText"/>
        <w:rPr>
          <w:rFonts w:ascii="Times New Roman"/>
          <w:sz w:val="18"/>
        </w:rPr>
      </w:pPr>
    </w:p>
    <w:p>
      <w:pPr>
        <w:pStyle w:val="BodyText"/>
        <w:spacing w:before="4"/>
        <w:rPr>
          <w:rFonts w:ascii="Times New Roman"/>
          <w:sz w:val="14"/>
        </w:rPr>
      </w:pPr>
    </w:p>
    <w:p>
      <w:pPr>
        <w:spacing w:before="1"/>
        <w:ind w:left="960" w:right="0" w:firstLine="0"/>
        <w:jc w:val="left"/>
        <w:rPr>
          <w:rFonts w:ascii="Arial"/>
          <w:sz w:val="19"/>
        </w:rPr>
      </w:pPr>
      <w:r>
        <w:rPr>
          <w:rFonts w:ascii="Arial"/>
          <w:color w:val="262626"/>
          <w:w w:val="110"/>
          <w:sz w:val="19"/>
        </w:rPr>
        <w:t>1142 kg</w:t>
      </w:r>
    </w:p>
    <w:p>
      <w:pPr>
        <w:spacing w:line="182" w:lineRule="exact" w:before="0"/>
        <w:ind w:left="935" w:right="0" w:firstLine="0"/>
        <w:jc w:val="left"/>
        <w:rPr>
          <w:rFonts w:ascii="Times New Roman"/>
          <w:sz w:val="16"/>
        </w:rPr>
      </w:pPr>
      <w:r>
        <w:rPr/>
        <w:br w:type="column"/>
      </w:r>
      <w:r>
        <w:rPr>
          <w:rFonts w:ascii="Times New Roman"/>
          <w:color w:val="3A3A3A"/>
          <w:w w:val="110"/>
          <w:sz w:val="16"/>
        </w:rPr>
        <w:t>Masse brute totale (kg)</w:t>
      </w:r>
    </w:p>
    <w:p>
      <w:pPr>
        <w:pStyle w:val="BodyText"/>
        <w:rPr>
          <w:rFonts w:ascii="Times New Roman"/>
          <w:sz w:val="18"/>
        </w:rPr>
      </w:pPr>
    </w:p>
    <w:p>
      <w:pPr>
        <w:pStyle w:val="BodyText"/>
        <w:spacing w:before="10"/>
        <w:rPr>
          <w:rFonts w:ascii="Times New Roman"/>
          <w:sz w:val="24"/>
        </w:rPr>
      </w:pPr>
    </w:p>
    <w:p>
      <w:pPr>
        <w:spacing w:before="1"/>
        <w:ind w:left="1786" w:right="1026" w:firstLine="0"/>
        <w:jc w:val="center"/>
        <w:rPr>
          <w:rFonts w:ascii="Courier New"/>
          <w:b/>
          <w:sz w:val="16"/>
        </w:rPr>
      </w:pPr>
      <w:r>
        <w:rPr>
          <w:rFonts w:ascii="Courier New"/>
          <w:b/>
          <w:color w:val="3A3A3A"/>
          <w:w w:val="95"/>
          <w:sz w:val="16"/>
        </w:rPr>
        <w:t>Kg</w:t>
      </w:r>
    </w:p>
    <w:p>
      <w:pPr>
        <w:spacing w:after="0"/>
        <w:jc w:val="center"/>
        <w:rPr>
          <w:rFonts w:ascii="Courier New"/>
          <w:sz w:val="16"/>
        </w:rPr>
        <w:sectPr>
          <w:type w:val="continuous"/>
          <w:pgSz w:w="12240" w:h="15840"/>
          <w:pgMar w:top="500" w:bottom="280" w:left="240" w:right="280"/>
          <w:cols w:num="5" w:equalWidth="0">
            <w:col w:w="2206" w:space="40"/>
            <w:col w:w="2269" w:space="39"/>
            <w:col w:w="1986" w:space="336"/>
            <w:col w:w="1732" w:space="76"/>
            <w:col w:w="3036"/>
          </w:cols>
        </w:sectPr>
      </w:pPr>
    </w:p>
    <w:p>
      <w:pPr>
        <w:pStyle w:val="BodyText"/>
        <w:spacing w:before="10"/>
        <w:rPr>
          <w:rFonts w:ascii="Courier New"/>
          <w:b/>
          <w:sz w:val="15"/>
        </w:rPr>
      </w:pPr>
      <w:r>
        <w:rPr/>
        <w:pict>
          <v:group style="position:absolute;margin-left:20.065359pt;margin-top:65.164177pt;width:573.9pt;height:702.8pt;mso-position-horizontal-relative:page;mso-position-vertical-relative:page;z-index:-264414208" coordorigin="401,1303" coordsize="11478,14056">
            <v:shape style="position:absolute;left:401;top:2045;width:322;height:5996" type="#_x0000_t75" stroked="false">
              <v:imagedata r:id="rId256" o:title=""/>
            </v:shape>
            <v:shape style="position:absolute;left:8648;top:1303;width:3231;height:14016" type="#_x0000_t75" stroked="false">
              <v:imagedata r:id="rId257" o:title=""/>
            </v:shape>
            <v:shape style="position:absolute;left:520;top:3080;width:11020;height:11300" coordorigin="520,3080" coordsize="11020,11300" path="m8869,7278l8869,6667m9531,12792l9531,10827m10294,10867l10294,6657m6040,6145l6040,1464m522,1474l11578,1474m702,2707l11578,2707m702,3840l11578,3840m702,6125l11578,6125m7013,7298l7013,6667m702,6697l11578,6697m1625,10887l1625,7138m702,7148l7033,7148e" filled="false" stroked="true" strokeweight=".501448pt" strokecolor="#000000">
              <v:path arrowok="t"/>
              <v:stroke dashstyle="solid"/>
            </v:shape>
            <v:shape style="position:absolute;left:461;top:8320;width:1084;height:5815" type="#_x0000_t75" stroked="false">
              <v:imagedata r:id="rId258" o:title=""/>
            </v:shape>
            <v:shape style="position:absolute;left:760;top:790;width:10780;height:6710" coordorigin="760,790" coordsize="10780,6710" path="m863,8361l11578,8361m2960,12842l2960,10847m5157,12822l5157,10837m7173,12822l7173,10837m863,10857l11578,10857m7334,15088l7334,12782m762,12802l11578,12802e" filled="false" stroked="true" strokeweight=".501448pt" strokecolor="#000000">
              <v:path arrowok="t"/>
              <v:stroke dashstyle="solid"/>
            </v:shape>
            <v:shape style="position:absolute;left:561;top:14436;width:161;height:923" type="#_x0000_t75" stroked="false">
              <v:imagedata r:id="rId259" o:title=""/>
            </v:shape>
            <v:line style="position:absolute" from="722,15088" to="8648,15088" stroked="true" strokeweight=".501262pt" strokecolor="#000000">
              <v:stroke dashstyle="solid"/>
            </v:line>
            <w10:wrap type="none"/>
          </v:group>
        </w:pict>
      </w:r>
    </w:p>
    <w:p>
      <w:pPr>
        <w:spacing w:line="254" w:lineRule="auto" w:before="0"/>
        <w:ind w:left="516" w:right="0" w:firstLine="11"/>
        <w:jc w:val="left"/>
        <w:rPr>
          <w:rFonts w:ascii="Times New Roman"/>
          <w:sz w:val="16"/>
        </w:rPr>
      </w:pPr>
      <w:r>
        <w:rPr>
          <w:rFonts w:ascii="Times New Roman"/>
          <w:color w:val="262626"/>
          <w:w w:val="105"/>
          <w:sz w:val="16"/>
        </w:rPr>
        <w:t>I </w:t>
      </w:r>
      <w:r>
        <w:rPr>
          <w:rFonts w:ascii="Times New Roman"/>
          <w:color w:val="3A3A3A"/>
          <w:w w:val="105"/>
          <w:sz w:val="16"/>
        </w:rPr>
        <w:t>hereby declare that the contents of </w:t>
      </w:r>
      <w:r>
        <w:rPr>
          <w:rFonts w:ascii="Times New Roman"/>
          <w:color w:val="262626"/>
          <w:w w:val="105"/>
          <w:sz w:val="16"/>
        </w:rPr>
        <w:t>this </w:t>
      </w:r>
      <w:r>
        <w:rPr>
          <w:rFonts w:ascii="Times New Roman"/>
          <w:color w:val="3A3A3A"/>
          <w:w w:val="105"/>
          <w:sz w:val="16"/>
        </w:rPr>
        <w:t>consignment are fully and accurately described above</w:t>
      </w:r>
      <w:r>
        <w:rPr>
          <w:rFonts w:ascii="Times New Roman"/>
          <w:color w:val="262626"/>
          <w:w w:val="105"/>
          <w:sz w:val="16"/>
        </w:rPr>
        <w:t> by </w:t>
      </w:r>
      <w:r>
        <w:rPr>
          <w:rFonts w:ascii="Times New Roman"/>
          <w:color w:val="3A3A3A"/>
          <w:w w:val="105"/>
          <w:sz w:val="16"/>
        </w:rPr>
        <w:t>the proper shipping name, and are classified, packaged, marked and labelled/ placarded, and are in all respects in proper condition for transport according to applicable </w:t>
      </w:r>
      <w:r>
        <w:rPr>
          <w:rFonts w:ascii="Times New Roman"/>
          <w:color w:val="262626"/>
          <w:w w:val="105"/>
          <w:sz w:val="16"/>
        </w:rPr>
        <w:t>International </w:t>
      </w:r>
      <w:r>
        <w:rPr>
          <w:rFonts w:ascii="Times New Roman"/>
          <w:color w:val="3A3A3A"/>
          <w:w w:val="105"/>
          <w:sz w:val="16"/>
        </w:rPr>
        <w:t>and National Governmental Regulation. </w:t>
      </w:r>
      <w:r>
        <w:rPr>
          <w:rFonts w:ascii="Times New Roman"/>
          <w:color w:val="3A3A3A"/>
          <w:w w:val="105"/>
          <w:sz w:val="15"/>
        </w:rPr>
        <w:t>I</w:t>
      </w:r>
      <w:r>
        <w:rPr>
          <w:rFonts w:ascii="Times New Roman"/>
          <w:color w:val="3A3A3A"/>
          <w:w w:val="105"/>
          <w:sz w:val="16"/>
        </w:rPr>
        <w:t>declare that all of the applicable maritime transport requirements have been met.</w:t>
      </w:r>
    </w:p>
    <w:p>
      <w:pPr>
        <w:spacing w:line="191" w:lineRule="exact" w:before="0"/>
        <w:ind w:left="529" w:right="0" w:firstLine="0"/>
        <w:jc w:val="left"/>
        <w:rPr>
          <w:rFonts w:ascii="Times New Roman"/>
          <w:sz w:val="16"/>
        </w:rPr>
      </w:pPr>
      <w:r>
        <w:rPr>
          <w:rFonts w:ascii="Times New Roman"/>
          <w:color w:val="3A3A3A"/>
          <w:w w:val="110"/>
          <w:sz w:val="16"/>
        </w:rPr>
        <w:t>Par </w:t>
      </w:r>
      <w:r>
        <w:rPr>
          <w:rFonts w:ascii="Times New Roman"/>
          <w:color w:val="262626"/>
          <w:w w:val="110"/>
          <w:sz w:val="16"/>
        </w:rPr>
        <w:t>la </w:t>
      </w:r>
      <w:r>
        <w:rPr>
          <w:rFonts w:ascii="Times New Roman"/>
          <w:color w:val="3A3A3A"/>
          <w:w w:val="110"/>
          <w:sz w:val="16"/>
        </w:rPr>
        <w:t>presente, Je declare que les renselgnements relatifs </w:t>
      </w:r>
      <w:r>
        <w:rPr>
          <w:rFonts w:ascii="Times New Roman"/>
          <w:color w:val="3A3A3A"/>
          <w:w w:val="110"/>
          <w:sz w:val="24"/>
        </w:rPr>
        <w:t>a </w:t>
      </w:r>
      <w:r>
        <w:rPr>
          <w:rFonts w:ascii="Times New Roman"/>
          <w:color w:val="262626"/>
          <w:w w:val="110"/>
          <w:sz w:val="16"/>
        </w:rPr>
        <w:t>la </w:t>
      </w:r>
      <w:r>
        <w:rPr>
          <w:rFonts w:ascii="Times New Roman"/>
          <w:color w:val="3A3A3A"/>
          <w:w w:val="110"/>
          <w:sz w:val="16"/>
        </w:rPr>
        <w:t>description du contenu du</w:t>
      </w:r>
    </w:p>
    <w:p>
      <w:pPr>
        <w:spacing w:line="240" w:lineRule="exact" w:before="0"/>
        <w:ind w:left="561" w:right="0" w:firstLine="0"/>
        <w:jc w:val="left"/>
        <w:rPr>
          <w:rFonts w:ascii="Times New Roman"/>
          <w:sz w:val="16"/>
        </w:rPr>
      </w:pPr>
      <w:r>
        <w:rPr>
          <w:rFonts w:ascii="Times New Roman"/>
          <w:color w:val="3A3A3A"/>
          <w:w w:val="105"/>
          <w:sz w:val="16"/>
        </w:rPr>
        <w:t>.hargement et </w:t>
      </w:r>
      <w:r>
        <w:rPr>
          <w:rFonts w:ascii="Times New Roman"/>
          <w:color w:val="3A3A3A"/>
          <w:w w:val="105"/>
          <w:sz w:val="25"/>
        </w:rPr>
        <w:t>a </w:t>
      </w:r>
      <w:r>
        <w:rPr>
          <w:rFonts w:ascii="Times New Roman"/>
          <w:color w:val="3A3A3A"/>
          <w:w w:val="105"/>
          <w:sz w:val="16"/>
        </w:rPr>
        <w:t>la designation exacte d'expedition du produit expedie sont complets et exacts;</w:t>
      </w:r>
    </w:p>
    <w:p>
      <w:pPr>
        <w:spacing w:line="170" w:lineRule="auto" w:before="50"/>
        <w:ind w:left="526" w:right="0" w:hanging="1"/>
        <w:jc w:val="left"/>
        <w:rPr>
          <w:rFonts w:ascii="Times New Roman"/>
          <w:sz w:val="16"/>
        </w:rPr>
      </w:pPr>
      <w:r>
        <w:rPr>
          <w:rFonts w:ascii="Times New Roman"/>
          <w:color w:val="3A3A3A"/>
          <w:w w:val="110"/>
          <w:sz w:val="16"/>
        </w:rPr>
        <w:t>et</w:t>
      </w:r>
      <w:r>
        <w:rPr>
          <w:rFonts w:ascii="Times New Roman"/>
          <w:color w:val="3A3A3A"/>
          <w:spacing w:val="-10"/>
          <w:w w:val="110"/>
          <w:sz w:val="16"/>
        </w:rPr>
        <w:t> </w:t>
      </w:r>
      <w:r>
        <w:rPr>
          <w:rFonts w:ascii="Times New Roman"/>
          <w:color w:val="3A3A3A"/>
          <w:w w:val="110"/>
          <w:sz w:val="16"/>
        </w:rPr>
        <w:t>que</w:t>
      </w:r>
      <w:r>
        <w:rPr>
          <w:rFonts w:ascii="Times New Roman"/>
          <w:color w:val="3A3A3A"/>
          <w:spacing w:val="-12"/>
          <w:w w:val="110"/>
          <w:sz w:val="16"/>
        </w:rPr>
        <w:t> </w:t>
      </w:r>
      <w:r>
        <w:rPr>
          <w:rFonts w:ascii="Times New Roman"/>
          <w:color w:val="3A3A3A"/>
          <w:w w:val="110"/>
          <w:sz w:val="16"/>
        </w:rPr>
        <w:t>le</w:t>
      </w:r>
      <w:r>
        <w:rPr>
          <w:rFonts w:ascii="Times New Roman"/>
          <w:color w:val="3A3A3A"/>
          <w:spacing w:val="-17"/>
          <w:w w:val="110"/>
          <w:sz w:val="16"/>
        </w:rPr>
        <w:t> </w:t>
      </w:r>
      <w:r>
        <w:rPr>
          <w:rFonts w:ascii="Times New Roman"/>
          <w:color w:val="3A3A3A"/>
          <w:w w:val="110"/>
          <w:sz w:val="16"/>
        </w:rPr>
        <w:t>contenu</w:t>
      </w:r>
      <w:r>
        <w:rPr>
          <w:rFonts w:ascii="Times New Roman"/>
          <w:color w:val="3A3A3A"/>
          <w:spacing w:val="-27"/>
          <w:w w:val="110"/>
          <w:sz w:val="16"/>
        </w:rPr>
        <w:t> </w:t>
      </w:r>
      <w:r>
        <w:rPr>
          <w:rFonts w:ascii="Times New Roman"/>
          <w:color w:val="3A3A3A"/>
          <w:w w:val="110"/>
          <w:sz w:val="16"/>
        </w:rPr>
        <w:t>est</w:t>
      </w:r>
      <w:r>
        <w:rPr>
          <w:rFonts w:ascii="Times New Roman"/>
          <w:color w:val="3A3A3A"/>
          <w:spacing w:val="-10"/>
          <w:w w:val="110"/>
          <w:sz w:val="16"/>
        </w:rPr>
        <w:t> </w:t>
      </w:r>
      <w:r>
        <w:rPr>
          <w:rFonts w:ascii="Times New Roman"/>
          <w:color w:val="3A3A3A"/>
          <w:w w:val="110"/>
          <w:sz w:val="16"/>
        </w:rPr>
        <w:t>correctement</w:t>
      </w:r>
      <w:r>
        <w:rPr>
          <w:rFonts w:ascii="Times New Roman"/>
          <w:color w:val="3A3A3A"/>
          <w:spacing w:val="-22"/>
          <w:w w:val="110"/>
          <w:sz w:val="16"/>
        </w:rPr>
        <w:t> </w:t>
      </w:r>
      <w:r>
        <w:rPr>
          <w:rFonts w:ascii="Times New Roman"/>
          <w:color w:val="3A3A3A"/>
          <w:w w:val="110"/>
          <w:sz w:val="16"/>
        </w:rPr>
        <w:t>classe,</w:t>
      </w:r>
      <w:r>
        <w:rPr>
          <w:rFonts w:ascii="Times New Roman"/>
          <w:color w:val="3A3A3A"/>
          <w:spacing w:val="-27"/>
          <w:w w:val="110"/>
          <w:sz w:val="16"/>
        </w:rPr>
        <w:t> </w:t>
      </w:r>
      <w:r>
        <w:rPr>
          <w:rFonts w:ascii="Times New Roman"/>
          <w:color w:val="3A3A3A"/>
          <w:w w:val="110"/>
          <w:sz w:val="16"/>
        </w:rPr>
        <w:t>emballe,</w:t>
      </w:r>
      <w:r>
        <w:rPr>
          <w:rFonts w:ascii="Times New Roman"/>
          <w:color w:val="3A3A3A"/>
          <w:spacing w:val="-17"/>
          <w:w w:val="110"/>
          <w:sz w:val="16"/>
        </w:rPr>
        <w:t> </w:t>
      </w:r>
      <w:r>
        <w:rPr>
          <w:rFonts w:ascii="Times New Roman"/>
          <w:color w:val="3A3A3A"/>
          <w:w w:val="110"/>
          <w:sz w:val="16"/>
        </w:rPr>
        <w:t>identifie</w:t>
      </w:r>
      <w:r>
        <w:rPr>
          <w:rFonts w:ascii="Times New Roman"/>
          <w:color w:val="3A3A3A"/>
          <w:spacing w:val="-23"/>
          <w:w w:val="110"/>
          <w:sz w:val="16"/>
        </w:rPr>
        <w:t> </w:t>
      </w:r>
      <w:r>
        <w:rPr>
          <w:rFonts w:ascii="Times New Roman"/>
          <w:color w:val="3A3A3A"/>
          <w:w w:val="110"/>
          <w:sz w:val="16"/>
        </w:rPr>
        <w:t>etiquete</w:t>
      </w:r>
      <w:r>
        <w:rPr>
          <w:rFonts w:ascii="Times New Roman"/>
          <w:color w:val="3A3A3A"/>
          <w:spacing w:val="-27"/>
          <w:w w:val="110"/>
          <w:sz w:val="16"/>
        </w:rPr>
        <w:t> </w:t>
      </w:r>
      <w:r>
        <w:rPr>
          <w:rFonts w:ascii="Times New Roman"/>
          <w:color w:val="3A3A3A"/>
          <w:w w:val="110"/>
          <w:sz w:val="16"/>
        </w:rPr>
        <w:t>/</w:t>
      </w:r>
      <w:r>
        <w:rPr>
          <w:rFonts w:ascii="Times New Roman"/>
          <w:color w:val="3A3A3A"/>
          <w:spacing w:val="7"/>
          <w:w w:val="110"/>
          <w:sz w:val="16"/>
        </w:rPr>
        <w:t> </w:t>
      </w:r>
      <w:r>
        <w:rPr>
          <w:rFonts w:ascii="Times New Roman"/>
          <w:color w:val="3A3A3A"/>
          <w:w w:val="110"/>
          <w:sz w:val="16"/>
        </w:rPr>
        <w:t>placarde</w:t>
      </w:r>
      <w:r>
        <w:rPr>
          <w:rFonts w:ascii="Times New Roman"/>
          <w:color w:val="3A3A3A"/>
          <w:spacing w:val="-23"/>
          <w:w w:val="110"/>
          <w:sz w:val="16"/>
        </w:rPr>
        <w:t> </w:t>
      </w:r>
      <w:r>
        <w:rPr>
          <w:rFonts w:ascii="Times New Roman"/>
          <w:color w:val="3A3A3A"/>
          <w:w w:val="110"/>
          <w:sz w:val="16"/>
        </w:rPr>
        <w:t>et</w:t>
      </w:r>
      <w:r>
        <w:rPr>
          <w:rFonts w:ascii="Times New Roman"/>
          <w:color w:val="3A3A3A"/>
          <w:spacing w:val="-8"/>
          <w:w w:val="110"/>
          <w:sz w:val="16"/>
        </w:rPr>
        <w:t> </w:t>
      </w:r>
      <w:r>
        <w:rPr>
          <w:rFonts w:ascii="Times New Roman"/>
          <w:color w:val="3A3A3A"/>
          <w:w w:val="110"/>
          <w:sz w:val="16"/>
        </w:rPr>
        <w:t>qu'il</w:t>
      </w:r>
      <w:r>
        <w:rPr>
          <w:rFonts w:ascii="Times New Roman"/>
          <w:color w:val="3A3A3A"/>
          <w:spacing w:val="-25"/>
          <w:w w:val="110"/>
          <w:sz w:val="16"/>
        </w:rPr>
        <w:t> </w:t>
      </w:r>
      <w:r>
        <w:rPr>
          <w:rFonts w:ascii="Times New Roman"/>
          <w:color w:val="3A3A3A"/>
          <w:w w:val="110"/>
          <w:sz w:val="16"/>
        </w:rPr>
        <w:t>est conforme</w:t>
      </w:r>
      <w:r>
        <w:rPr>
          <w:rFonts w:ascii="Times New Roman"/>
          <w:color w:val="3A3A3A"/>
          <w:spacing w:val="-35"/>
          <w:w w:val="110"/>
          <w:sz w:val="16"/>
        </w:rPr>
        <w:t> </w:t>
      </w:r>
      <w:r>
        <w:rPr>
          <w:rFonts w:ascii="Times New Roman"/>
          <w:color w:val="3A3A3A"/>
          <w:w w:val="110"/>
          <w:sz w:val="25"/>
        </w:rPr>
        <w:t>a</w:t>
      </w:r>
      <w:r>
        <w:rPr>
          <w:rFonts w:ascii="Times New Roman"/>
          <w:color w:val="3A3A3A"/>
          <w:spacing w:val="-58"/>
          <w:w w:val="110"/>
          <w:sz w:val="25"/>
        </w:rPr>
        <w:t> </w:t>
      </w:r>
      <w:r>
        <w:rPr>
          <w:rFonts w:ascii="Times New Roman"/>
          <w:color w:val="3A3A3A"/>
          <w:w w:val="110"/>
          <w:sz w:val="16"/>
        </w:rPr>
        <w:t>tous</w:t>
      </w:r>
      <w:r>
        <w:rPr>
          <w:rFonts w:ascii="Times New Roman"/>
          <w:color w:val="3A3A3A"/>
          <w:spacing w:val="-36"/>
          <w:w w:val="110"/>
          <w:sz w:val="16"/>
        </w:rPr>
        <w:t> </w:t>
      </w:r>
      <w:r>
        <w:rPr>
          <w:rFonts w:ascii="Arial"/>
          <w:b/>
          <w:color w:val="3A3A3A"/>
          <w:w w:val="110"/>
          <w:sz w:val="14"/>
        </w:rPr>
        <w:t>egards</w:t>
      </w:r>
      <w:r>
        <w:rPr>
          <w:rFonts w:ascii="Arial"/>
          <w:b/>
          <w:color w:val="3A3A3A"/>
          <w:spacing w:val="-35"/>
          <w:w w:val="110"/>
          <w:sz w:val="14"/>
        </w:rPr>
        <w:t> </w:t>
      </w:r>
      <w:r>
        <w:rPr>
          <w:rFonts w:ascii="Times New Roman"/>
          <w:color w:val="3A3A3A"/>
          <w:w w:val="110"/>
          <w:sz w:val="16"/>
        </w:rPr>
        <w:t>aux</w:t>
      </w:r>
      <w:r>
        <w:rPr>
          <w:rFonts w:ascii="Times New Roman"/>
          <w:color w:val="3A3A3A"/>
          <w:spacing w:val="-34"/>
          <w:w w:val="110"/>
          <w:sz w:val="16"/>
        </w:rPr>
        <w:t> </w:t>
      </w:r>
      <w:r>
        <w:rPr>
          <w:rFonts w:ascii="Times New Roman"/>
          <w:color w:val="3A3A3A"/>
          <w:w w:val="110"/>
          <w:sz w:val="16"/>
        </w:rPr>
        <w:t>reglements</w:t>
      </w:r>
      <w:r>
        <w:rPr>
          <w:rFonts w:ascii="Times New Roman"/>
          <w:color w:val="3A3A3A"/>
          <w:spacing w:val="-33"/>
          <w:w w:val="110"/>
          <w:sz w:val="16"/>
        </w:rPr>
        <w:t> </w:t>
      </w:r>
      <w:r>
        <w:rPr>
          <w:rFonts w:ascii="Times New Roman"/>
          <w:color w:val="3A3A3A"/>
          <w:w w:val="110"/>
          <w:sz w:val="16"/>
        </w:rPr>
        <w:t>gouvernementaux</w:t>
      </w:r>
      <w:r>
        <w:rPr>
          <w:rFonts w:ascii="Times New Roman"/>
          <w:color w:val="3A3A3A"/>
          <w:spacing w:val="-37"/>
          <w:w w:val="110"/>
          <w:sz w:val="16"/>
        </w:rPr>
        <w:t> </w:t>
      </w:r>
      <w:r>
        <w:rPr>
          <w:rFonts w:ascii="Times New Roman"/>
          <w:color w:val="3A3A3A"/>
          <w:w w:val="110"/>
          <w:sz w:val="16"/>
        </w:rPr>
        <w:t>l'!at</w:t>
      </w:r>
      <w:r>
        <w:rPr>
          <w:rFonts w:ascii="Times New Roman"/>
          <w:color w:val="3A3A3A"/>
          <w:spacing w:val="-40"/>
          <w:w w:val="110"/>
          <w:sz w:val="16"/>
        </w:rPr>
        <w:t> </w:t>
      </w:r>
      <w:r>
        <w:rPr>
          <w:rFonts w:ascii="Times New Roman"/>
          <w:color w:val="5D5D5E"/>
          <w:w w:val="110"/>
          <w:sz w:val="16"/>
        </w:rPr>
        <w:t>l</w:t>
      </w:r>
      <w:r>
        <w:rPr>
          <w:rFonts w:ascii="Times New Roman"/>
          <w:color w:val="3A3A3A"/>
          <w:w w:val="110"/>
          <w:sz w:val="16"/>
        </w:rPr>
        <w:t>onaux</w:t>
      </w:r>
      <w:r>
        <w:rPr>
          <w:rFonts w:ascii="Times New Roman"/>
          <w:color w:val="3A3A3A"/>
          <w:spacing w:val="-38"/>
          <w:w w:val="110"/>
          <w:sz w:val="16"/>
        </w:rPr>
        <w:t> </w:t>
      </w:r>
      <w:r>
        <w:rPr>
          <w:rFonts w:ascii="Times New Roman"/>
          <w:color w:val="3A3A3A"/>
          <w:w w:val="110"/>
          <w:sz w:val="16"/>
        </w:rPr>
        <w:t>et</w:t>
      </w:r>
      <w:r>
        <w:rPr>
          <w:rFonts w:ascii="Times New Roman"/>
          <w:color w:val="3A3A3A"/>
          <w:spacing w:val="-27"/>
          <w:w w:val="110"/>
          <w:sz w:val="16"/>
        </w:rPr>
        <w:t> </w:t>
      </w:r>
      <w:r>
        <w:rPr>
          <w:rFonts w:ascii="Times New Roman"/>
          <w:color w:val="3A3A3A"/>
          <w:w w:val="110"/>
          <w:sz w:val="16"/>
        </w:rPr>
        <w:t>internatlonaux</w:t>
      </w:r>
      <w:r>
        <w:rPr>
          <w:rFonts w:ascii="Times New Roman"/>
          <w:color w:val="3A3A3A"/>
          <w:spacing w:val="-36"/>
          <w:w w:val="110"/>
          <w:sz w:val="16"/>
        </w:rPr>
        <w:t> </w:t>
      </w:r>
      <w:r>
        <w:rPr>
          <w:rFonts w:ascii="Times New Roman"/>
          <w:color w:val="3A3A3A"/>
          <w:w w:val="110"/>
          <w:sz w:val="16"/>
        </w:rPr>
        <w:t>en</w:t>
      </w:r>
    </w:p>
    <w:p>
      <w:pPr>
        <w:spacing w:line="261" w:lineRule="auto" w:before="3"/>
        <w:ind w:left="541" w:right="0" w:firstLine="0"/>
        <w:jc w:val="left"/>
        <w:rPr>
          <w:rFonts w:ascii="Times New Roman"/>
          <w:sz w:val="16"/>
        </w:rPr>
      </w:pPr>
      <w:r>
        <w:rPr>
          <w:rFonts w:ascii="Times New Roman"/>
          <w:color w:val="3A3A3A"/>
          <w:w w:val="105"/>
          <w:sz w:val="16"/>
        </w:rPr>
        <w:t>matleres de transport.Je declareque toutes les prescriptions applicables au </w:t>
      </w:r>
      <w:r>
        <w:rPr>
          <w:rFonts w:ascii="Times New Roman"/>
          <w:color w:val="262626"/>
          <w:w w:val="105"/>
          <w:sz w:val="16"/>
        </w:rPr>
        <w:t>transport </w:t>
      </w:r>
      <w:r>
        <w:rPr>
          <w:rFonts w:ascii="Times New Roman"/>
          <w:color w:val="3A3A3A"/>
          <w:w w:val="105"/>
          <w:sz w:val="16"/>
        </w:rPr>
        <w:t>routler &amp; maritime ont ete </w:t>
      </w:r>
      <w:r>
        <w:rPr>
          <w:rFonts w:ascii="Times New Roman"/>
          <w:color w:val="262626"/>
          <w:w w:val="105"/>
          <w:sz w:val="16"/>
        </w:rPr>
        <w:t>rem </w:t>
      </w:r>
      <w:r>
        <w:rPr>
          <w:rFonts w:ascii="Times New Roman"/>
          <w:color w:val="3A3A3A"/>
          <w:w w:val="105"/>
          <w:sz w:val="16"/>
        </w:rPr>
        <w:t>plies.</w:t>
      </w:r>
    </w:p>
    <w:p>
      <w:pPr>
        <w:spacing w:line="326" w:lineRule="auto" w:before="160"/>
        <w:ind w:left="217" w:right="2530" w:firstLine="0"/>
        <w:jc w:val="left"/>
        <w:rPr>
          <w:rFonts w:ascii="Times New Roman"/>
          <w:sz w:val="16"/>
        </w:rPr>
      </w:pPr>
      <w:r>
        <w:rPr/>
        <w:br w:type="column"/>
      </w:r>
      <w:r>
        <w:rPr>
          <w:rFonts w:ascii="Times New Roman"/>
          <w:color w:val="3A3A3A"/>
          <w:w w:val="105"/>
          <w:sz w:val="16"/>
        </w:rPr>
        <w:t>Name/ Title of signatory Nom / Titre du slgnatalre</w:t>
      </w:r>
    </w:p>
    <w:p>
      <w:pPr>
        <w:pStyle w:val="BodyText"/>
        <w:rPr>
          <w:rFonts w:ascii="Times New Roman"/>
          <w:sz w:val="18"/>
        </w:rPr>
      </w:pPr>
    </w:p>
    <w:p>
      <w:pPr>
        <w:spacing w:line="326" w:lineRule="auto" w:before="155"/>
        <w:ind w:left="211" w:right="3276" w:firstLine="0"/>
        <w:jc w:val="left"/>
        <w:rPr>
          <w:rFonts w:ascii="Times New Roman"/>
          <w:sz w:val="16"/>
        </w:rPr>
      </w:pPr>
      <w:r>
        <w:rPr>
          <w:rFonts w:ascii="Times New Roman"/>
          <w:color w:val="3A3A3A"/>
          <w:sz w:val="16"/>
        </w:rPr>
        <w:t>Place and Date Lieu et Date</w:t>
      </w:r>
    </w:p>
    <w:p>
      <w:pPr>
        <w:pStyle w:val="BodyText"/>
        <w:rPr>
          <w:rFonts w:ascii="Times New Roman"/>
          <w:sz w:val="18"/>
        </w:rPr>
      </w:pPr>
    </w:p>
    <w:p>
      <w:pPr>
        <w:spacing w:before="124"/>
        <w:ind w:left="205" w:right="0" w:firstLine="0"/>
        <w:jc w:val="left"/>
        <w:rPr>
          <w:rFonts w:ascii="Times New Roman"/>
          <w:sz w:val="16"/>
        </w:rPr>
      </w:pPr>
      <w:r>
        <w:rPr>
          <w:rFonts w:ascii="Times New Roman"/>
          <w:color w:val="3A3A3A"/>
          <w:w w:val="105"/>
          <w:sz w:val="16"/>
        </w:rPr>
        <w:t>Signature</w:t>
      </w:r>
    </w:p>
    <w:p>
      <w:pPr>
        <w:spacing w:line="249" w:lineRule="auto" w:before="7"/>
        <w:ind w:left="205" w:right="3257" w:firstLine="3"/>
        <w:jc w:val="left"/>
        <w:rPr>
          <w:rFonts w:ascii="Times New Roman"/>
          <w:sz w:val="16"/>
        </w:rPr>
      </w:pPr>
      <w:r>
        <w:rPr>
          <w:rFonts w:ascii="Times New Roman"/>
          <w:color w:val="3A3A3A"/>
          <w:w w:val="105"/>
          <w:sz w:val="16"/>
        </w:rPr>
        <w:t>(See warning</w:t>
      </w:r>
      <w:r>
        <w:rPr>
          <w:rFonts w:ascii="Times New Roman"/>
          <w:color w:val="3A3A3A"/>
          <w:spacing w:val="-25"/>
          <w:w w:val="105"/>
          <w:sz w:val="16"/>
        </w:rPr>
        <w:t> </w:t>
      </w:r>
      <w:r>
        <w:rPr>
          <w:rFonts w:ascii="Times New Roman"/>
          <w:color w:val="3A3A3A"/>
          <w:w w:val="105"/>
          <w:sz w:val="16"/>
        </w:rPr>
        <w:t>abov Signature</w:t>
      </w:r>
    </w:p>
    <w:p>
      <w:pPr>
        <w:spacing w:after="0" w:line="249" w:lineRule="auto"/>
        <w:jc w:val="left"/>
        <w:rPr>
          <w:rFonts w:ascii="Times New Roman"/>
          <w:sz w:val="16"/>
        </w:rPr>
        <w:sectPr>
          <w:type w:val="continuous"/>
          <w:pgSz w:w="12240" w:h="15840"/>
          <w:pgMar w:top="500" w:bottom="280" w:left="240" w:right="280"/>
          <w:cols w:num="2" w:equalWidth="0">
            <w:col w:w="6960" w:space="40"/>
            <w:col w:w="4720"/>
          </w:cols>
        </w:sectPr>
      </w:pPr>
    </w:p>
    <w:p>
      <w:pPr>
        <w:tabs>
          <w:tab w:pos="655" w:val="left" w:leader="none"/>
        </w:tabs>
        <w:spacing w:line="819" w:lineRule="exact" w:before="0"/>
        <w:ind w:left="43" w:right="0" w:firstLine="0"/>
        <w:jc w:val="left"/>
        <w:rPr>
          <w:rFonts w:ascii="Times New Roman" w:hAnsi="Times New Roman"/>
          <w:i/>
          <w:sz w:val="82"/>
        </w:rPr>
      </w:pPr>
      <w:r>
        <w:rPr/>
        <w:pict>
          <v:line style="position:absolute;mso-position-horizontal-relative:page;mso-position-vertical-relative:paragraph;z-index:251960320" from=".25082pt,683.72886pt" to=".25082pt,10.02535pt" stroked="true" strokeweight="1.003279pt" strokecolor="#000000">
            <v:stroke dashstyle="solid"/>
            <w10:wrap type="none"/>
          </v:line>
        </w:pict>
      </w:r>
      <w:r>
        <w:rPr>
          <w:rFonts w:ascii="Times New Roman" w:hAnsi="Times New Roman"/>
          <w:i/>
          <w:color w:val="343434"/>
          <w:w w:val="23"/>
          <w:sz w:val="82"/>
        </w:rPr>
        <w:t>,</w:t>
      </w:r>
      <w:r>
        <w:rPr>
          <w:rFonts w:ascii="Times New Roman" w:hAnsi="Times New Roman"/>
          <w:i/>
          <w:color w:val="343434"/>
          <w:sz w:val="82"/>
        </w:rPr>
        <w:tab/>
      </w:r>
      <w:r>
        <w:rPr>
          <w:rFonts w:ascii="Times New Roman" w:hAnsi="Times New Roman"/>
          <w:i/>
          <w:color w:val="0A0A0A"/>
          <w:spacing w:val="-672"/>
          <w:w w:val="107"/>
          <w:sz w:val="82"/>
        </w:rPr>
        <w:t>©</w:t>
      </w:r>
      <w:r>
        <w:rPr>
          <w:rFonts w:ascii="Times New Roman" w:hAnsi="Times New Roman"/>
          <w:i/>
          <w:color w:val="1F1F1F"/>
          <w:spacing w:val="-14"/>
          <w:w w:val="26"/>
          <w:sz w:val="82"/>
        </w:rPr>
        <w:t>,</w:t>
      </w:r>
      <w:r>
        <w:rPr>
          <w:rFonts w:ascii="Times New Roman" w:hAnsi="Times New Roman"/>
          <w:i/>
          <w:color w:val="565656"/>
          <w:spacing w:val="-3"/>
          <w:w w:val="43"/>
          <w:sz w:val="82"/>
        </w:rPr>
        <w:t>,</w:t>
      </w:r>
      <w:r>
        <w:rPr>
          <w:rFonts w:ascii="Times New Roman" w:hAnsi="Times New Roman"/>
          <w:i/>
          <w:color w:val="343434"/>
          <w:w w:val="25"/>
          <w:sz w:val="82"/>
        </w:rPr>
        <w:t>r</w:t>
      </w:r>
    </w:p>
    <w:p>
      <w:pPr>
        <w:spacing w:before="286"/>
        <w:ind w:left="635" w:right="0" w:firstLine="0"/>
        <w:jc w:val="left"/>
        <w:rPr>
          <w:rFonts w:ascii="Arial"/>
          <w:sz w:val="35"/>
        </w:rPr>
      </w:pPr>
      <w:r>
        <w:rPr/>
        <w:pict>
          <v:line style="position:absolute;mso-position-horizontal-relative:page;mso-position-vertical-relative:paragraph;z-index:251961344" from="25.081974pt,42.745255pt" to="595.947708pt,42.745255pt" stroked="true" strokeweight="1.002535pt" strokecolor="#000000">
            <v:stroke dashstyle="solid"/>
            <w10:wrap type="none"/>
          </v:line>
        </w:pict>
      </w:r>
      <w:r>
        <w:rPr>
          <w:rFonts w:ascii="Arial"/>
          <w:color w:val="1F1F1F"/>
          <w:w w:val="95"/>
          <w:sz w:val="35"/>
        </w:rPr>
        <w:t>SolNeu</w:t>
      </w:r>
      <w:r>
        <w:rPr>
          <w:rFonts w:ascii="Arial"/>
          <w:color w:val="444444"/>
          <w:w w:val="95"/>
          <w:sz w:val="35"/>
        </w:rPr>
        <w:t>f</w:t>
      </w:r>
    </w:p>
    <w:p>
      <w:pPr>
        <w:pStyle w:val="BodyText"/>
        <w:rPr>
          <w:rFonts w:ascii="Arial"/>
          <w:sz w:val="24"/>
        </w:rPr>
      </w:pPr>
      <w:r>
        <w:rPr/>
        <w:br w:type="column"/>
      </w:r>
      <w:r>
        <w:rPr>
          <w:rFonts w:ascii="Arial"/>
          <w:sz w:val="24"/>
        </w:rPr>
      </w:r>
    </w:p>
    <w:p>
      <w:pPr>
        <w:spacing w:line="249" w:lineRule="auto" w:before="148"/>
        <w:ind w:left="43" w:right="5125" w:hanging="1"/>
        <w:jc w:val="left"/>
        <w:rPr>
          <w:rFonts w:ascii="Arial"/>
          <w:sz w:val="21"/>
        </w:rPr>
      </w:pPr>
      <w:r>
        <w:rPr>
          <w:rFonts w:ascii="Arial"/>
          <w:color w:val="0A0A0A"/>
          <w:w w:val="90"/>
          <w:sz w:val="21"/>
        </w:rPr>
        <w:t>CENTRE</w:t>
      </w:r>
      <w:r>
        <w:rPr>
          <w:rFonts w:ascii="Arial"/>
          <w:color w:val="0A0A0A"/>
          <w:spacing w:val="-34"/>
          <w:w w:val="90"/>
          <w:sz w:val="21"/>
        </w:rPr>
        <w:t> </w:t>
      </w:r>
      <w:r>
        <w:rPr>
          <w:rFonts w:ascii="Arial"/>
          <w:color w:val="0A0A0A"/>
          <w:w w:val="90"/>
          <w:sz w:val="21"/>
        </w:rPr>
        <w:t>DE</w:t>
      </w:r>
      <w:r>
        <w:rPr>
          <w:rFonts w:ascii="Arial"/>
          <w:color w:val="0A0A0A"/>
          <w:spacing w:val="-41"/>
          <w:w w:val="90"/>
          <w:sz w:val="21"/>
        </w:rPr>
        <w:t> </w:t>
      </w:r>
      <w:r>
        <w:rPr>
          <w:rFonts w:ascii="Arial"/>
          <w:color w:val="0A0A0A"/>
          <w:w w:val="90"/>
          <w:sz w:val="21"/>
        </w:rPr>
        <w:t>TRAITEMENT</w:t>
      </w:r>
      <w:r>
        <w:rPr>
          <w:rFonts w:ascii="Arial"/>
          <w:color w:val="0A0A0A"/>
          <w:spacing w:val="-26"/>
          <w:w w:val="90"/>
          <w:sz w:val="21"/>
        </w:rPr>
        <w:t> </w:t>
      </w:r>
      <w:r>
        <w:rPr>
          <w:rFonts w:ascii="Arial"/>
          <w:color w:val="0A0A0A"/>
          <w:w w:val="90"/>
          <w:sz w:val="21"/>
        </w:rPr>
        <w:t>POUR</w:t>
      </w:r>
      <w:r>
        <w:rPr>
          <w:rFonts w:ascii="Arial"/>
          <w:color w:val="0A0A0A"/>
          <w:spacing w:val="-36"/>
          <w:w w:val="90"/>
          <w:sz w:val="21"/>
        </w:rPr>
        <w:t> </w:t>
      </w:r>
      <w:r>
        <w:rPr>
          <w:rFonts w:ascii="Arial"/>
          <w:color w:val="0A0A0A"/>
          <w:w w:val="90"/>
          <w:sz w:val="21"/>
        </w:rPr>
        <w:t>LES</w:t>
      </w:r>
      <w:r>
        <w:rPr>
          <w:rFonts w:ascii="Arial"/>
          <w:color w:val="0A0A0A"/>
          <w:spacing w:val="-32"/>
          <w:w w:val="90"/>
          <w:sz w:val="21"/>
        </w:rPr>
        <w:t> </w:t>
      </w:r>
      <w:r>
        <w:rPr>
          <w:rFonts w:ascii="Arial"/>
          <w:color w:val="0A0A0A"/>
          <w:w w:val="90"/>
          <w:sz w:val="21"/>
        </w:rPr>
        <w:t>SOLS</w:t>
      </w:r>
      <w:r>
        <w:rPr>
          <w:rFonts w:ascii="Arial"/>
          <w:color w:val="0A0A0A"/>
          <w:spacing w:val="-36"/>
          <w:w w:val="90"/>
          <w:sz w:val="21"/>
        </w:rPr>
        <w:t> </w:t>
      </w:r>
      <w:r>
        <w:rPr>
          <w:rFonts w:ascii="Arial"/>
          <w:color w:val="1F1F1F"/>
          <w:w w:val="90"/>
          <w:sz w:val="21"/>
        </w:rPr>
        <w:t>SOUILLES </w:t>
      </w:r>
      <w:r>
        <w:rPr>
          <w:rFonts w:ascii="Arial"/>
          <w:color w:val="0A0A0A"/>
          <w:w w:val="95"/>
          <w:sz w:val="21"/>
        </w:rPr>
        <w:t>AUX HYDROCARBURES</w:t>
      </w:r>
      <w:r>
        <w:rPr>
          <w:rFonts w:ascii="Arial"/>
          <w:color w:val="0A0A0A"/>
          <w:spacing w:val="-12"/>
          <w:w w:val="95"/>
          <w:sz w:val="21"/>
        </w:rPr>
        <w:t> </w:t>
      </w:r>
      <w:r>
        <w:rPr>
          <w:rFonts w:ascii="Arial"/>
          <w:color w:val="0A0A0A"/>
          <w:w w:val="95"/>
          <w:sz w:val="21"/>
        </w:rPr>
        <w:t>LEGERS</w:t>
      </w:r>
    </w:p>
    <w:p>
      <w:pPr>
        <w:spacing w:before="177"/>
        <w:ind w:left="53" w:right="0" w:firstLine="0"/>
        <w:jc w:val="left"/>
        <w:rPr>
          <w:rFonts w:ascii="Arial"/>
          <w:sz w:val="17"/>
        </w:rPr>
      </w:pPr>
      <w:r>
        <w:rPr>
          <w:rFonts w:ascii="Arial"/>
          <w:color w:val="343434"/>
          <w:w w:val="105"/>
          <w:sz w:val="17"/>
        </w:rPr>
        <w:t>www </w:t>
      </w:r>
      <w:r>
        <w:rPr>
          <w:rFonts w:ascii="Arial"/>
          <w:color w:val="565656"/>
          <w:w w:val="105"/>
          <w:sz w:val="17"/>
        </w:rPr>
        <w:t>. </w:t>
      </w:r>
      <w:r>
        <w:rPr>
          <w:rFonts w:ascii="Arial"/>
          <w:color w:val="1F1F1F"/>
          <w:w w:val="105"/>
          <w:sz w:val="17"/>
        </w:rPr>
        <w:t>solneuf. com</w:t>
      </w:r>
    </w:p>
    <w:p>
      <w:pPr>
        <w:spacing w:after="0"/>
        <w:jc w:val="left"/>
        <w:rPr>
          <w:rFonts w:ascii="Arial"/>
          <w:sz w:val="17"/>
        </w:rPr>
        <w:sectPr>
          <w:headerReference w:type="default" r:id="rId260"/>
          <w:footerReference w:type="default" r:id="rId261"/>
          <w:pgSz w:w="12200" w:h="15780"/>
          <w:pgMar w:header="0" w:footer="0" w:top="0" w:bottom="280" w:left="0" w:right="240"/>
          <w:cols w:num="2" w:equalWidth="0">
            <w:col w:w="1837" w:space="246"/>
            <w:col w:w="9877"/>
          </w:cols>
        </w:sectPr>
      </w:pPr>
    </w:p>
    <w:p>
      <w:pPr>
        <w:pStyle w:val="BodyText"/>
        <w:spacing w:before="2"/>
        <w:rPr>
          <w:rFonts w:ascii="Arial"/>
          <w:sz w:val="17"/>
        </w:rPr>
      </w:pPr>
    </w:p>
    <w:p>
      <w:pPr>
        <w:spacing w:line="194" w:lineRule="exact" w:before="0"/>
        <w:ind w:left="981" w:right="6" w:firstLine="0"/>
        <w:jc w:val="center"/>
        <w:rPr>
          <w:rFonts w:ascii="Arial"/>
          <w:b/>
          <w:sz w:val="17"/>
        </w:rPr>
      </w:pPr>
      <w:r>
        <w:rPr>
          <w:rFonts w:ascii="Arial"/>
          <w:b/>
          <w:color w:val="0A0A0A"/>
          <w:w w:val="110"/>
          <w:sz w:val="17"/>
        </w:rPr>
        <w:t>Administration</w:t>
      </w:r>
    </w:p>
    <w:p>
      <w:pPr>
        <w:spacing w:line="197" w:lineRule="exact" w:before="0"/>
        <w:ind w:left="968" w:right="6" w:firstLine="0"/>
        <w:jc w:val="center"/>
        <w:rPr>
          <w:rFonts w:ascii="Times New Roman"/>
          <w:sz w:val="18"/>
        </w:rPr>
      </w:pPr>
      <w:r>
        <w:rPr>
          <w:rFonts w:ascii="Times New Roman"/>
          <w:color w:val="1F1F1F"/>
          <w:w w:val="105"/>
          <w:sz w:val="18"/>
        </w:rPr>
        <w:t>1990, </w:t>
      </w:r>
      <w:r>
        <w:rPr>
          <w:rFonts w:ascii="Arial"/>
          <w:color w:val="1F1F1F"/>
          <w:w w:val="105"/>
          <w:sz w:val="17"/>
        </w:rPr>
        <w:t>rue Cyrille-Ouquet, bur. </w:t>
      </w:r>
      <w:r>
        <w:rPr>
          <w:rFonts w:ascii="Times New Roman"/>
          <w:color w:val="1F1F1F"/>
          <w:w w:val="105"/>
          <w:sz w:val="18"/>
        </w:rPr>
        <w:t>210</w:t>
      </w:r>
    </w:p>
    <w:p>
      <w:pPr>
        <w:spacing w:line="220" w:lineRule="auto" w:before="5"/>
        <w:ind w:left="1933" w:right="494" w:hanging="466"/>
        <w:jc w:val="left"/>
        <w:rPr>
          <w:rFonts w:ascii="Times New Roman"/>
          <w:sz w:val="18"/>
        </w:rPr>
      </w:pPr>
      <w:r>
        <w:rPr>
          <w:rFonts w:ascii="Arial"/>
          <w:color w:val="1F1F1F"/>
          <w:w w:val="105"/>
          <w:sz w:val="17"/>
        </w:rPr>
        <w:t>Quebec</w:t>
      </w:r>
      <w:r>
        <w:rPr>
          <w:rFonts w:ascii="Arial"/>
          <w:color w:val="1F1F1F"/>
          <w:spacing w:val="-24"/>
          <w:w w:val="105"/>
          <w:sz w:val="17"/>
        </w:rPr>
        <w:t> </w:t>
      </w:r>
      <w:r>
        <w:rPr>
          <w:rFonts w:ascii="Arial"/>
          <w:color w:val="1F1F1F"/>
          <w:w w:val="105"/>
          <w:sz w:val="17"/>
        </w:rPr>
        <w:t>(Qc)</w:t>
      </w:r>
      <w:r>
        <w:rPr>
          <w:rFonts w:ascii="Arial"/>
          <w:color w:val="1F1F1F"/>
          <w:spacing w:val="-30"/>
          <w:w w:val="105"/>
          <w:sz w:val="17"/>
        </w:rPr>
        <w:t> </w:t>
      </w:r>
      <w:r>
        <w:rPr>
          <w:rFonts w:ascii="Times New Roman"/>
          <w:color w:val="0A0A0A"/>
          <w:w w:val="105"/>
          <w:sz w:val="18"/>
        </w:rPr>
        <w:t>GlN</w:t>
      </w:r>
      <w:r>
        <w:rPr>
          <w:rFonts w:ascii="Times New Roman"/>
          <w:color w:val="0A0A0A"/>
          <w:spacing w:val="-22"/>
          <w:w w:val="105"/>
          <w:sz w:val="18"/>
        </w:rPr>
        <w:t> </w:t>
      </w:r>
      <w:r>
        <w:rPr>
          <w:rFonts w:ascii="Times New Roman"/>
          <w:color w:val="1F1F1F"/>
          <w:w w:val="105"/>
          <w:sz w:val="18"/>
        </w:rPr>
        <w:t>4K8 </w:t>
      </w:r>
      <w:r>
        <w:rPr>
          <w:rFonts w:ascii="Times New Roman"/>
          <w:color w:val="0A0A0A"/>
          <w:w w:val="105"/>
          <w:sz w:val="18"/>
        </w:rPr>
        <w:t>418.871.8001</w:t>
      </w:r>
    </w:p>
    <w:p>
      <w:pPr>
        <w:spacing w:line="204" w:lineRule="exact" w:before="0"/>
        <w:ind w:left="1923" w:right="0" w:firstLine="0"/>
        <w:jc w:val="left"/>
        <w:rPr>
          <w:rFonts w:ascii="Times New Roman"/>
          <w:sz w:val="18"/>
        </w:rPr>
      </w:pPr>
      <w:r>
        <w:rPr/>
        <w:pict>
          <v:line style="position:absolute;mso-position-horizontal-relative:page;mso-position-vertical-relative:paragraph;z-index:251962368" from="25.583614pt,8.738441pt" to="595.947709pt,8.738441pt" stroked="true" strokeweight="1.002535pt" strokecolor="#000000">
            <v:stroke dashstyle="solid"/>
            <w10:wrap type="none"/>
          </v:line>
        </w:pict>
      </w:r>
      <w:r>
        <w:rPr>
          <w:rFonts w:ascii="Times New Roman"/>
          <w:color w:val="0A0A0A"/>
          <w:w w:val="105"/>
          <w:sz w:val="18"/>
        </w:rPr>
        <w:t>418.872.5626</w:t>
      </w:r>
    </w:p>
    <w:p>
      <w:pPr>
        <w:pStyle w:val="BodyText"/>
        <w:spacing w:before="4"/>
        <w:rPr>
          <w:rFonts w:ascii="Times New Roman"/>
          <w:sz w:val="16"/>
        </w:rPr>
      </w:pPr>
      <w:r>
        <w:rPr/>
        <w:br w:type="column"/>
      </w:r>
      <w:r>
        <w:rPr>
          <w:rFonts w:ascii="Times New Roman"/>
          <w:sz w:val="16"/>
        </w:rPr>
      </w:r>
    </w:p>
    <w:p>
      <w:pPr>
        <w:spacing w:line="223" w:lineRule="auto" w:before="1"/>
        <w:ind w:left="1577" w:right="580" w:hanging="573"/>
        <w:jc w:val="left"/>
        <w:rPr>
          <w:rFonts w:ascii="Times New Roman"/>
          <w:sz w:val="18"/>
        </w:rPr>
      </w:pPr>
      <w:r>
        <w:rPr>
          <w:rFonts w:ascii="Arial"/>
          <w:b/>
          <w:color w:val="0A0A0A"/>
          <w:sz w:val="17"/>
        </w:rPr>
        <w:t>Lieu d'enfouissement de Neuville </w:t>
      </w:r>
      <w:r>
        <w:rPr>
          <w:rFonts w:ascii="Times New Roman"/>
          <w:color w:val="1F1F1F"/>
          <w:sz w:val="18"/>
        </w:rPr>
        <w:t>1304, </w:t>
      </w:r>
      <w:r>
        <w:rPr>
          <w:rFonts w:ascii="Arial"/>
          <w:color w:val="1F1F1F"/>
          <w:sz w:val="17"/>
        </w:rPr>
        <w:t>chemin  </w:t>
      </w:r>
      <w:r>
        <w:rPr>
          <w:rFonts w:ascii="Arial"/>
          <w:color w:val="0A0A0A"/>
          <w:sz w:val="17"/>
        </w:rPr>
        <w:t>du  </w:t>
      </w:r>
      <w:r>
        <w:rPr>
          <w:rFonts w:ascii="Arial"/>
          <w:color w:val="1F1F1F"/>
          <w:sz w:val="17"/>
        </w:rPr>
        <w:t>Site</w:t>
      </w:r>
      <w:r>
        <w:rPr>
          <w:rFonts w:ascii="Arial"/>
          <w:color w:val="0A0A0A"/>
          <w:sz w:val="17"/>
        </w:rPr>
        <w:t> Neuville (Qc) </w:t>
      </w:r>
      <w:r>
        <w:rPr>
          <w:rFonts w:ascii="Times New Roman"/>
          <w:color w:val="1F1F1F"/>
          <w:sz w:val="18"/>
        </w:rPr>
        <w:t>GOA</w:t>
      </w:r>
      <w:r>
        <w:rPr>
          <w:rFonts w:ascii="Times New Roman"/>
          <w:color w:val="1F1F1F"/>
          <w:spacing w:val="-21"/>
          <w:sz w:val="18"/>
        </w:rPr>
        <w:t> </w:t>
      </w:r>
      <w:r>
        <w:rPr>
          <w:rFonts w:ascii="Times New Roman"/>
          <w:color w:val="1F1F1F"/>
          <w:sz w:val="18"/>
        </w:rPr>
        <w:t>2RO</w:t>
      </w:r>
    </w:p>
    <w:p>
      <w:pPr>
        <w:spacing w:line="189" w:lineRule="exact" w:before="0"/>
        <w:ind w:left="2059" w:right="0" w:firstLine="0"/>
        <w:jc w:val="left"/>
        <w:rPr>
          <w:rFonts w:ascii="Times New Roman"/>
          <w:sz w:val="18"/>
        </w:rPr>
      </w:pPr>
      <w:r>
        <w:rPr>
          <w:rFonts w:ascii="Times New Roman"/>
          <w:color w:val="1F1F1F"/>
          <w:w w:val="105"/>
          <w:sz w:val="18"/>
        </w:rPr>
        <w:t>418.876.2714</w:t>
      </w:r>
    </w:p>
    <w:p>
      <w:pPr>
        <w:spacing w:line="204" w:lineRule="exact" w:before="0"/>
        <w:ind w:left="2039" w:right="0" w:firstLine="0"/>
        <w:jc w:val="left"/>
        <w:rPr>
          <w:rFonts w:ascii="Times New Roman"/>
          <w:sz w:val="18"/>
        </w:rPr>
      </w:pPr>
      <w:r>
        <w:rPr>
          <w:rFonts w:ascii="Times New Roman"/>
          <w:color w:val="1F1F1F"/>
          <w:w w:val="105"/>
          <w:sz w:val="18"/>
        </w:rPr>
        <w:t>418.876</w:t>
      </w:r>
      <w:r>
        <w:rPr>
          <w:rFonts w:ascii="Times New Roman"/>
          <w:color w:val="444444"/>
          <w:w w:val="105"/>
          <w:sz w:val="18"/>
        </w:rPr>
        <w:t>.</w:t>
      </w:r>
      <w:r>
        <w:rPr>
          <w:rFonts w:ascii="Times New Roman"/>
          <w:color w:val="1F1F1F"/>
          <w:w w:val="105"/>
          <w:sz w:val="18"/>
        </w:rPr>
        <w:t>3624</w:t>
      </w:r>
    </w:p>
    <w:p>
      <w:pPr>
        <w:spacing w:line="177" w:lineRule="exact" w:before="115"/>
        <w:ind w:left="1002" w:right="0" w:firstLine="0"/>
        <w:jc w:val="left"/>
        <w:rPr>
          <w:rFonts w:ascii="Arial"/>
          <w:sz w:val="21"/>
        </w:rPr>
      </w:pPr>
      <w:r>
        <w:rPr>
          <w:rFonts w:ascii="Arial"/>
          <w:color w:val="0A0A0A"/>
          <w:spacing w:val="-1"/>
          <w:w w:val="105"/>
          <w:sz w:val="21"/>
        </w:rPr>
        <w:t>En</w:t>
      </w:r>
      <w:r>
        <w:rPr>
          <w:rFonts w:ascii="Arial"/>
          <w:color w:val="0A0A0A"/>
          <w:spacing w:val="-38"/>
          <w:w w:val="105"/>
          <w:sz w:val="21"/>
        </w:rPr>
        <w:t>t</w:t>
      </w:r>
      <w:r>
        <w:rPr>
          <w:rFonts w:ascii="Arial"/>
          <w:color w:val="343434"/>
          <w:w w:val="105"/>
          <w:sz w:val="21"/>
        </w:rPr>
        <w:t>re</w:t>
      </w:r>
      <w:r>
        <w:rPr>
          <w:rFonts w:ascii="Arial"/>
          <w:color w:val="343434"/>
          <w:spacing w:val="19"/>
          <w:w w:val="105"/>
          <w:sz w:val="21"/>
        </w:rPr>
        <w:t>e</w:t>
      </w:r>
      <w:r>
        <w:rPr>
          <w:rFonts w:ascii="Arial"/>
          <w:color w:val="0A0A0A"/>
          <w:spacing w:val="-1"/>
          <w:w w:val="108"/>
          <w:sz w:val="21"/>
        </w:rPr>
        <w:t>2023.1</w:t>
      </w:r>
      <w:r>
        <w:rPr>
          <w:rFonts w:ascii="Arial"/>
          <w:color w:val="0A0A0A"/>
          <w:spacing w:val="-114"/>
          <w:w w:val="108"/>
          <w:sz w:val="21"/>
        </w:rPr>
        <w:t>0</w:t>
      </w:r>
      <w:r>
        <w:rPr>
          <w:rFonts w:ascii="Arial"/>
          <w:color w:val="444444"/>
          <w:spacing w:val="-2"/>
          <w:w w:val="110"/>
          <w:sz w:val="21"/>
        </w:rPr>
        <w:t>.</w:t>
      </w:r>
      <w:r>
        <w:rPr>
          <w:rFonts w:ascii="Arial"/>
          <w:color w:val="1F1F1F"/>
          <w:spacing w:val="-1"/>
          <w:w w:val="108"/>
          <w:sz w:val="21"/>
        </w:rPr>
        <w:t>2</w:t>
      </w:r>
      <w:r>
        <w:rPr>
          <w:rFonts w:ascii="Arial"/>
          <w:color w:val="1F1F1F"/>
          <w:spacing w:val="14"/>
          <w:w w:val="108"/>
          <w:sz w:val="21"/>
        </w:rPr>
        <w:t>0</w:t>
      </w:r>
      <w:r>
        <w:rPr>
          <w:rFonts w:ascii="Arial"/>
          <w:color w:val="1F1F1F"/>
          <w:spacing w:val="-1"/>
          <w:w w:val="110"/>
          <w:sz w:val="21"/>
        </w:rPr>
        <w:t>0</w:t>
      </w:r>
      <w:r>
        <w:rPr>
          <w:rFonts w:ascii="Arial"/>
          <w:color w:val="1F1F1F"/>
          <w:spacing w:val="-48"/>
          <w:w w:val="110"/>
          <w:sz w:val="21"/>
        </w:rPr>
        <w:t>3</w:t>
      </w:r>
      <w:r>
        <w:rPr>
          <w:rFonts w:ascii="Arial"/>
          <w:color w:val="444444"/>
          <w:spacing w:val="1"/>
          <w:w w:val="100"/>
          <w:sz w:val="21"/>
        </w:rPr>
        <w:t>:</w:t>
      </w:r>
      <w:r>
        <w:rPr>
          <w:rFonts w:ascii="Arial"/>
          <w:color w:val="1F1F1F"/>
          <w:spacing w:val="-1"/>
          <w:w w:val="110"/>
          <w:sz w:val="21"/>
        </w:rPr>
        <w:t>36:3</w:t>
      </w:r>
      <w:r>
        <w:rPr>
          <w:rFonts w:ascii="Arial"/>
          <w:color w:val="1F1F1F"/>
          <w:spacing w:val="-26"/>
          <w:w w:val="110"/>
          <w:sz w:val="21"/>
        </w:rPr>
        <w:t>4</w:t>
      </w:r>
      <w:r>
        <w:rPr>
          <w:rFonts w:ascii="Arial"/>
          <w:color w:val="0A0A0A"/>
          <w:spacing w:val="-1"/>
          <w:w w:val="97"/>
          <w:sz w:val="21"/>
        </w:rPr>
        <w:t>PM</w:t>
      </w:r>
    </w:p>
    <w:p>
      <w:pPr>
        <w:spacing w:after="0" w:line="177" w:lineRule="exact"/>
        <w:jc w:val="left"/>
        <w:rPr>
          <w:rFonts w:ascii="Arial"/>
          <w:sz w:val="21"/>
        </w:rPr>
        <w:sectPr>
          <w:type w:val="continuous"/>
          <w:pgSz w:w="12200" w:h="15780"/>
          <w:pgMar w:top="500" w:bottom="280" w:left="0" w:right="240"/>
          <w:cols w:num="2" w:equalWidth="0">
            <w:col w:w="3675" w:space="3854"/>
            <w:col w:w="4431"/>
          </w:cols>
        </w:sectPr>
      </w:pPr>
    </w:p>
    <w:p>
      <w:pPr>
        <w:spacing w:line="249" w:lineRule="auto" w:before="0"/>
        <w:ind w:left="622" w:right="-12" w:hanging="1"/>
        <w:jc w:val="left"/>
        <w:rPr>
          <w:rFonts w:ascii="Arial"/>
          <w:sz w:val="21"/>
        </w:rPr>
      </w:pPr>
      <w:r>
        <w:rPr>
          <w:rFonts w:ascii="Arial"/>
          <w:color w:val="0A0A0A"/>
          <w:sz w:val="21"/>
        </w:rPr>
        <w:t>CLIENT: </w:t>
      </w:r>
      <w:r>
        <w:rPr>
          <w:rFonts w:ascii="Arial"/>
          <w:color w:val="0A0A0A"/>
          <w:w w:val="85"/>
          <w:sz w:val="21"/>
        </w:rPr>
        <w:t>ADRESSE:</w:t>
      </w:r>
    </w:p>
    <w:p>
      <w:pPr>
        <w:pStyle w:val="BodyText"/>
        <w:spacing w:before="2"/>
        <w:rPr>
          <w:rFonts w:ascii="Arial"/>
          <w:sz w:val="20"/>
        </w:rPr>
      </w:pPr>
    </w:p>
    <w:p>
      <w:pPr>
        <w:spacing w:line="247" w:lineRule="auto" w:before="0"/>
        <w:ind w:left="625" w:right="-12" w:hanging="4"/>
        <w:jc w:val="left"/>
        <w:rPr>
          <w:rFonts w:ascii="Arial"/>
          <w:sz w:val="21"/>
        </w:rPr>
      </w:pPr>
      <w:r>
        <w:rPr>
          <w:rFonts w:ascii="Arial"/>
          <w:color w:val="0A0A0A"/>
          <w:sz w:val="20"/>
        </w:rPr>
        <w:t>Contrat: </w:t>
      </w:r>
      <w:r>
        <w:rPr>
          <w:rFonts w:ascii="Arial"/>
          <w:color w:val="1F1F1F"/>
          <w:sz w:val="20"/>
        </w:rPr>
        <w:t>Vehicules: </w:t>
      </w:r>
      <w:r>
        <w:rPr>
          <w:rFonts w:ascii="Arial"/>
          <w:color w:val="0A0A0A"/>
          <w:sz w:val="20"/>
        </w:rPr>
        <w:t>Produit: </w:t>
      </w:r>
      <w:r>
        <w:rPr>
          <w:rFonts w:ascii="Arial"/>
          <w:color w:val="0A0A0A"/>
          <w:w w:val="95"/>
          <w:sz w:val="21"/>
        </w:rPr>
        <w:t>Destination :</w:t>
      </w:r>
    </w:p>
    <w:p>
      <w:pPr>
        <w:spacing w:before="3"/>
        <w:ind w:left="148" w:right="0" w:firstLine="0"/>
        <w:jc w:val="left"/>
        <w:rPr>
          <w:rFonts w:ascii="Arial"/>
          <w:sz w:val="21"/>
        </w:rPr>
      </w:pPr>
      <w:r>
        <w:rPr/>
        <w:br w:type="column"/>
      </w:r>
      <w:r>
        <w:rPr>
          <w:rFonts w:ascii="Arial"/>
          <w:color w:val="1F1F1F"/>
          <w:spacing w:val="-1"/>
          <w:w w:val="95"/>
          <w:sz w:val="21"/>
        </w:rPr>
        <w:t>PILITA</w:t>
      </w:r>
      <w:r>
        <w:rPr>
          <w:rFonts w:ascii="Arial"/>
          <w:color w:val="1F1F1F"/>
          <w:w w:val="95"/>
          <w:sz w:val="21"/>
        </w:rPr>
        <w:t>K</w:t>
      </w:r>
      <w:r>
        <w:rPr>
          <w:rFonts w:ascii="Arial"/>
          <w:color w:val="1F1F1F"/>
          <w:spacing w:val="-1"/>
          <w:sz w:val="21"/>
        </w:rPr>
        <w:t> </w:t>
      </w:r>
      <w:r>
        <w:rPr>
          <w:rFonts w:ascii="Arial"/>
          <w:color w:val="1F1F1F"/>
          <w:spacing w:val="-1"/>
          <w:w w:val="105"/>
          <w:sz w:val="21"/>
        </w:rPr>
        <w:t>ENTREP</w:t>
      </w:r>
      <w:r>
        <w:rPr>
          <w:rFonts w:ascii="Arial"/>
          <w:color w:val="1F1F1F"/>
          <w:spacing w:val="-106"/>
          <w:w w:val="105"/>
          <w:sz w:val="21"/>
        </w:rPr>
        <w:t>R</w:t>
      </w:r>
      <w:r>
        <w:rPr>
          <w:rFonts w:ascii="Arial"/>
          <w:color w:val="444444"/>
          <w:spacing w:val="3"/>
          <w:w w:val="96"/>
          <w:sz w:val="21"/>
        </w:rPr>
        <w:t>I</w:t>
      </w:r>
      <w:r>
        <w:rPr>
          <w:rFonts w:ascii="Arial"/>
          <w:color w:val="1F1F1F"/>
          <w:spacing w:val="-1"/>
          <w:w w:val="107"/>
          <w:sz w:val="21"/>
        </w:rPr>
        <w:t>SES</w:t>
      </w:r>
    </w:p>
    <w:p>
      <w:pPr>
        <w:spacing w:line="228" w:lineRule="auto" w:before="19"/>
        <w:ind w:left="151" w:right="713" w:firstLine="0"/>
        <w:jc w:val="left"/>
        <w:rPr>
          <w:rFonts w:ascii="Arial"/>
          <w:sz w:val="21"/>
        </w:rPr>
      </w:pPr>
      <w:r>
        <w:rPr>
          <w:rFonts w:ascii="Arial"/>
          <w:color w:val="1F1F1F"/>
          <w:sz w:val="21"/>
        </w:rPr>
        <w:t>1519c, </w:t>
      </w:r>
      <w:r>
        <w:rPr>
          <w:rFonts w:ascii="Arial"/>
          <w:color w:val="0A0A0A"/>
          <w:spacing w:val="-13"/>
          <w:sz w:val="21"/>
        </w:rPr>
        <w:t>Federa</w:t>
      </w:r>
      <w:r>
        <w:rPr>
          <w:rFonts w:ascii="Arial"/>
          <w:color w:val="343434"/>
          <w:spacing w:val="-13"/>
          <w:sz w:val="21"/>
        </w:rPr>
        <w:t>l </w:t>
      </w:r>
      <w:r>
        <w:rPr>
          <w:rFonts w:ascii="Arial"/>
          <w:color w:val="1F1F1F"/>
          <w:sz w:val="21"/>
        </w:rPr>
        <w:t>Road </w:t>
      </w:r>
      <w:r>
        <w:rPr>
          <w:rFonts w:ascii="Arial"/>
          <w:color w:val="0A0A0A"/>
          <w:sz w:val="21"/>
        </w:rPr>
        <w:t>lqua</w:t>
      </w:r>
      <w:r>
        <w:rPr>
          <w:rFonts w:ascii="Arial"/>
          <w:color w:val="444444"/>
          <w:sz w:val="21"/>
        </w:rPr>
        <w:t>l</w:t>
      </w:r>
      <w:r>
        <w:rPr>
          <w:rFonts w:ascii="Arial"/>
          <w:color w:val="1F1F1F"/>
          <w:sz w:val="21"/>
        </w:rPr>
        <w:t>uit, </w:t>
      </w:r>
      <w:r>
        <w:rPr>
          <w:rFonts w:ascii="Arial"/>
          <w:color w:val="0A0A0A"/>
          <w:sz w:val="21"/>
        </w:rPr>
        <w:t>Nunavut</w:t>
      </w:r>
    </w:p>
    <w:p>
      <w:pPr>
        <w:pStyle w:val="BodyText"/>
        <w:spacing w:before="7"/>
        <w:rPr>
          <w:rFonts w:ascii="Arial"/>
          <w:sz w:val="25"/>
        </w:rPr>
      </w:pPr>
    </w:p>
    <w:p>
      <w:pPr>
        <w:spacing w:line="213" w:lineRule="auto" w:before="1"/>
        <w:ind w:left="159" w:right="0" w:hanging="8"/>
        <w:jc w:val="left"/>
        <w:rPr>
          <w:rFonts w:ascii="Arial"/>
          <w:sz w:val="21"/>
        </w:rPr>
      </w:pPr>
      <w:r>
        <w:rPr>
          <w:rFonts w:ascii="Arial"/>
          <w:color w:val="0A0A0A"/>
          <w:w w:val="95"/>
          <w:sz w:val="21"/>
        </w:rPr>
        <w:t>4-087CONTRUCTION </w:t>
      </w:r>
      <w:r>
        <w:rPr>
          <w:rFonts w:ascii="Arial"/>
          <w:color w:val="0A0A0A"/>
          <w:spacing w:val="-3"/>
          <w:w w:val="95"/>
          <w:sz w:val="21"/>
        </w:rPr>
        <w:t>Gl:LY </w:t>
      </w:r>
      <w:r>
        <w:rPr>
          <w:rFonts w:ascii="Arial"/>
          <w:color w:val="0A0A0A"/>
          <w:sz w:val="21"/>
        </w:rPr>
        <w:t>TERRE </w:t>
      </w:r>
      <w:r>
        <w:rPr>
          <w:rFonts w:ascii="Arial"/>
          <w:color w:val="1F1F1F"/>
          <w:sz w:val="24"/>
        </w:rPr>
        <w:t>A</w:t>
      </w:r>
      <w:r>
        <w:rPr>
          <w:rFonts w:ascii="Arial"/>
          <w:color w:val="1F1F1F"/>
          <w:spacing w:val="-55"/>
          <w:sz w:val="24"/>
        </w:rPr>
        <w:t> </w:t>
      </w:r>
      <w:r>
        <w:rPr>
          <w:rFonts w:ascii="Arial"/>
          <w:color w:val="1F1F1F"/>
          <w:sz w:val="21"/>
        </w:rPr>
        <w:t>ANALYSER</w:t>
      </w:r>
    </w:p>
    <w:p>
      <w:pPr>
        <w:pStyle w:val="BodyText"/>
        <w:rPr>
          <w:rFonts w:ascii="Arial"/>
          <w:sz w:val="24"/>
        </w:rPr>
      </w:pPr>
      <w:r>
        <w:rPr/>
        <w:br w:type="column"/>
      </w:r>
      <w:r>
        <w:rPr>
          <w:rFonts w:ascii="Arial"/>
          <w:sz w:val="24"/>
        </w:rPr>
      </w:r>
    </w:p>
    <w:p>
      <w:pPr>
        <w:pStyle w:val="BodyText"/>
        <w:spacing w:before="10"/>
        <w:rPr>
          <w:rFonts w:ascii="Arial"/>
          <w:sz w:val="26"/>
        </w:rPr>
      </w:pPr>
    </w:p>
    <w:p>
      <w:pPr>
        <w:spacing w:before="0"/>
        <w:ind w:left="171" w:right="0" w:firstLine="0"/>
        <w:jc w:val="left"/>
        <w:rPr>
          <w:rFonts w:ascii="Arial"/>
          <w:sz w:val="21"/>
        </w:rPr>
      </w:pPr>
      <w:r>
        <w:rPr>
          <w:rFonts w:ascii="Arial"/>
          <w:color w:val="1F1F1F"/>
          <w:sz w:val="21"/>
        </w:rPr>
        <w:t>X0A0H0</w:t>
      </w:r>
    </w:p>
    <w:p>
      <w:pPr>
        <w:spacing w:before="53"/>
        <w:ind w:left="882" w:right="0" w:firstLine="0"/>
        <w:jc w:val="left"/>
        <w:rPr>
          <w:rFonts w:ascii="Arial"/>
          <w:sz w:val="21"/>
        </w:rPr>
      </w:pPr>
      <w:r>
        <w:rPr/>
        <w:br w:type="column"/>
      </w:r>
      <w:r>
        <w:rPr>
          <w:rFonts w:ascii="Arial"/>
          <w:color w:val="0A0A0A"/>
          <w:sz w:val="21"/>
        </w:rPr>
        <w:t>Depart </w:t>
      </w:r>
      <w:r>
        <w:rPr>
          <w:rFonts w:ascii="Arial"/>
          <w:color w:val="1F1F1F"/>
          <w:sz w:val="21"/>
        </w:rPr>
        <w:t>2023.10.20 03:52:08 </w:t>
      </w:r>
      <w:r>
        <w:rPr>
          <w:rFonts w:ascii="Arial"/>
          <w:color w:val="0A0A0A"/>
          <w:sz w:val="21"/>
        </w:rPr>
        <w:t>PM</w:t>
      </w:r>
    </w:p>
    <w:p>
      <w:pPr>
        <w:pStyle w:val="BodyText"/>
        <w:rPr>
          <w:rFonts w:ascii="Arial"/>
          <w:sz w:val="24"/>
        </w:rPr>
      </w:pPr>
    </w:p>
    <w:p>
      <w:pPr>
        <w:spacing w:line="213" w:lineRule="auto" w:before="196"/>
        <w:ind w:left="621" w:right="1438" w:firstLine="0"/>
        <w:jc w:val="both"/>
        <w:rPr>
          <w:rFonts w:ascii="Arial"/>
          <w:b/>
          <w:sz w:val="27"/>
        </w:rPr>
      </w:pPr>
      <w:r>
        <w:rPr>
          <w:rFonts w:ascii="Arial"/>
          <w:color w:val="0A0A0A"/>
          <w:sz w:val="21"/>
        </w:rPr>
        <w:t>POIDS</w:t>
      </w:r>
      <w:r>
        <w:rPr>
          <w:rFonts w:ascii="Arial"/>
          <w:color w:val="0A0A0A"/>
          <w:spacing w:val="-33"/>
          <w:sz w:val="21"/>
        </w:rPr>
        <w:t> </w:t>
      </w:r>
      <w:r>
        <w:rPr>
          <w:rFonts w:ascii="Arial"/>
          <w:color w:val="0A0A0A"/>
          <w:sz w:val="21"/>
        </w:rPr>
        <w:t>BRUT</w:t>
      </w:r>
      <w:r>
        <w:rPr>
          <w:rFonts w:ascii="Arial"/>
          <w:color w:val="0A0A0A"/>
          <w:spacing w:val="-27"/>
          <w:sz w:val="21"/>
        </w:rPr>
        <w:t> </w:t>
      </w:r>
      <w:r>
        <w:rPr>
          <w:rFonts w:ascii="Arial"/>
          <w:color w:val="0A0A0A"/>
          <w:sz w:val="21"/>
        </w:rPr>
        <w:t>:</w:t>
      </w:r>
      <w:r>
        <w:rPr>
          <w:rFonts w:ascii="Arial"/>
          <w:color w:val="0A0A0A"/>
          <w:spacing w:val="45"/>
          <w:sz w:val="21"/>
        </w:rPr>
        <w:t> </w:t>
      </w:r>
      <w:r>
        <w:rPr>
          <w:rFonts w:ascii="Arial"/>
          <w:color w:val="1F1F1F"/>
          <w:sz w:val="21"/>
        </w:rPr>
        <w:t>13030</w:t>
      </w:r>
      <w:r>
        <w:rPr>
          <w:rFonts w:ascii="Arial"/>
          <w:color w:val="1F1F1F"/>
          <w:spacing w:val="-43"/>
          <w:sz w:val="21"/>
        </w:rPr>
        <w:t> </w:t>
      </w:r>
      <w:r>
        <w:rPr>
          <w:rFonts w:ascii="Arial"/>
          <w:color w:val="1F1F1F"/>
          <w:sz w:val="21"/>
        </w:rPr>
        <w:t>kg </w:t>
      </w:r>
      <w:r>
        <w:rPr>
          <w:rFonts w:ascii="Arial"/>
          <w:color w:val="0A0A0A"/>
          <w:sz w:val="21"/>
        </w:rPr>
        <w:t>POIDS VIDE : 11080</w:t>
      </w:r>
      <w:r>
        <w:rPr>
          <w:rFonts w:ascii="Arial"/>
          <w:color w:val="0A0A0A"/>
          <w:spacing w:val="-44"/>
          <w:sz w:val="21"/>
        </w:rPr>
        <w:t> </w:t>
      </w:r>
      <w:r>
        <w:rPr>
          <w:rFonts w:ascii="Arial"/>
          <w:color w:val="1F1F1F"/>
          <w:sz w:val="21"/>
        </w:rPr>
        <w:t>kg </w:t>
      </w:r>
      <w:r>
        <w:rPr>
          <w:rFonts w:ascii="Arial"/>
          <w:color w:val="0A0A0A"/>
          <w:sz w:val="21"/>
        </w:rPr>
        <w:t>POIDS NET:</w:t>
      </w:r>
      <w:r>
        <w:rPr>
          <w:rFonts w:ascii="Arial"/>
          <w:color w:val="0A0A0A"/>
          <w:spacing w:val="5"/>
          <w:sz w:val="21"/>
        </w:rPr>
        <w:t> </w:t>
      </w:r>
      <w:r>
        <w:rPr>
          <w:rFonts w:ascii="Arial"/>
          <w:b/>
          <w:color w:val="0A0A0A"/>
          <w:sz w:val="27"/>
        </w:rPr>
        <w:t>1950kg</w:t>
      </w:r>
    </w:p>
    <w:p>
      <w:pPr>
        <w:spacing w:after="0" w:line="213" w:lineRule="auto"/>
        <w:jc w:val="both"/>
        <w:rPr>
          <w:rFonts w:ascii="Arial"/>
          <w:sz w:val="27"/>
        </w:rPr>
        <w:sectPr>
          <w:type w:val="continuous"/>
          <w:pgSz w:w="12200" w:h="15780"/>
          <w:pgMar w:top="500" w:bottom="280" w:left="0" w:right="240"/>
          <w:cols w:num="4" w:equalWidth="0">
            <w:col w:w="1742" w:space="40"/>
            <w:col w:w="2742" w:space="39"/>
            <w:col w:w="1004" w:space="2033"/>
            <w:col w:w="4360"/>
          </w:cols>
        </w:sect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7"/>
        </w:rPr>
      </w:pPr>
    </w:p>
    <w:p>
      <w:pPr>
        <w:tabs>
          <w:tab w:pos="8443" w:val="left" w:leader="none"/>
        </w:tabs>
        <w:spacing w:before="94"/>
        <w:ind w:left="514" w:right="0" w:firstLine="0"/>
        <w:jc w:val="left"/>
        <w:rPr>
          <w:rFonts w:ascii="Times New Roman"/>
          <w:sz w:val="15"/>
        </w:rPr>
      </w:pPr>
      <w:r>
        <w:rPr>
          <w:rFonts w:ascii="Arial"/>
          <w:color w:val="1F1F1F"/>
          <w:sz w:val="15"/>
        </w:rPr>
        <w:t>CONDIBONS</w:t>
      </w:r>
      <w:r>
        <w:rPr>
          <w:rFonts w:ascii="Arial"/>
          <w:color w:val="1F1F1F"/>
          <w:spacing w:val="-14"/>
          <w:sz w:val="15"/>
        </w:rPr>
        <w:t> </w:t>
      </w:r>
      <w:r>
        <w:rPr>
          <w:rFonts w:ascii="Arial"/>
          <w:color w:val="1F1F1F"/>
          <w:sz w:val="15"/>
        </w:rPr>
        <w:t>:</w:t>
      </w:r>
      <w:r>
        <w:rPr>
          <w:rFonts w:ascii="Arial"/>
          <w:color w:val="1F1F1F"/>
          <w:spacing w:val="29"/>
          <w:sz w:val="15"/>
        </w:rPr>
        <w:t> </w:t>
      </w:r>
      <w:r>
        <w:rPr>
          <w:rFonts w:ascii="Arial"/>
          <w:color w:val="1F1F1F"/>
          <w:sz w:val="15"/>
        </w:rPr>
        <w:t>Net</w:t>
      </w:r>
      <w:r>
        <w:rPr>
          <w:rFonts w:ascii="Arial"/>
          <w:color w:val="1F1F1F"/>
          <w:spacing w:val="-22"/>
          <w:sz w:val="15"/>
        </w:rPr>
        <w:t> </w:t>
      </w:r>
      <w:r>
        <w:rPr>
          <w:rFonts w:ascii="Times New Roman"/>
          <w:color w:val="1F1F1F"/>
          <w:sz w:val="15"/>
        </w:rPr>
        <w:t>30</w:t>
      </w:r>
      <w:r>
        <w:rPr>
          <w:rFonts w:ascii="Times New Roman"/>
          <w:color w:val="1F1F1F"/>
          <w:spacing w:val="-8"/>
          <w:sz w:val="15"/>
        </w:rPr>
        <w:t> </w:t>
      </w:r>
      <w:r>
        <w:rPr>
          <w:rFonts w:ascii="Arial"/>
          <w:color w:val="1F1F1F"/>
          <w:spacing w:val="-6"/>
          <w:sz w:val="15"/>
        </w:rPr>
        <w:t>jours</w:t>
      </w:r>
      <w:r>
        <w:rPr>
          <w:rFonts w:ascii="Arial"/>
          <w:color w:val="565656"/>
          <w:spacing w:val="-6"/>
          <w:sz w:val="15"/>
        </w:rPr>
        <w:t>.</w:t>
      </w:r>
      <w:r>
        <w:rPr>
          <w:rFonts w:ascii="Arial"/>
          <w:color w:val="565656"/>
          <w:spacing w:val="17"/>
          <w:sz w:val="15"/>
        </w:rPr>
        <w:t> </w:t>
      </w:r>
      <w:r>
        <w:rPr>
          <w:rFonts w:ascii="Arial"/>
          <w:color w:val="1F1F1F"/>
          <w:sz w:val="15"/>
        </w:rPr>
        <w:t>Frais</w:t>
      </w:r>
      <w:r>
        <w:rPr>
          <w:rFonts w:ascii="Arial"/>
          <w:color w:val="1F1F1F"/>
          <w:spacing w:val="-28"/>
          <w:sz w:val="15"/>
        </w:rPr>
        <w:t> </w:t>
      </w:r>
      <w:r>
        <w:rPr>
          <w:rFonts w:ascii="Arial"/>
          <w:color w:val="1F1F1F"/>
          <w:spacing w:val="-5"/>
          <w:sz w:val="15"/>
        </w:rPr>
        <w:t>d</w:t>
      </w:r>
      <w:r>
        <w:rPr>
          <w:rFonts w:ascii="Arial"/>
          <w:color w:val="444444"/>
          <w:spacing w:val="-5"/>
          <w:sz w:val="15"/>
        </w:rPr>
        <w:t>'</w:t>
      </w:r>
      <w:r>
        <w:rPr>
          <w:rFonts w:ascii="Arial"/>
          <w:color w:val="1F1F1F"/>
          <w:spacing w:val="-5"/>
          <w:sz w:val="15"/>
        </w:rPr>
        <w:t>adminsltration</w:t>
      </w:r>
      <w:r>
        <w:rPr>
          <w:rFonts w:ascii="Arial"/>
          <w:color w:val="1F1F1F"/>
          <w:spacing w:val="-15"/>
          <w:sz w:val="15"/>
        </w:rPr>
        <w:t> </w:t>
      </w:r>
      <w:r>
        <w:rPr>
          <w:rFonts w:ascii="Times New Roman"/>
          <w:color w:val="1F1F1F"/>
          <w:sz w:val="15"/>
        </w:rPr>
        <w:t>de</w:t>
      </w:r>
      <w:r>
        <w:rPr>
          <w:rFonts w:ascii="Times New Roman"/>
          <w:color w:val="1F1F1F"/>
          <w:spacing w:val="14"/>
          <w:sz w:val="15"/>
        </w:rPr>
        <w:t> </w:t>
      </w:r>
      <w:r>
        <w:rPr>
          <w:rFonts w:ascii="Times New Roman"/>
          <w:color w:val="1F1F1F"/>
          <w:sz w:val="15"/>
        </w:rPr>
        <w:t>2</w:t>
      </w:r>
      <w:r>
        <w:rPr>
          <w:rFonts w:ascii="Times New Roman"/>
          <w:color w:val="1F1F1F"/>
          <w:spacing w:val="-10"/>
          <w:sz w:val="15"/>
        </w:rPr>
        <w:t> </w:t>
      </w:r>
      <w:r>
        <w:rPr>
          <w:rFonts w:ascii="Times New Roman"/>
          <w:color w:val="1F1F1F"/>
          <w:sz w:val="16"/>
        </w:rPr>
        <w:t>%</w:t>
      </w:r>
      <w:r>
        <w:rPr>
          <w:rFonts w:ascii="Times New Roman"/>
          <w:color w:val="1F1F1F"/>
          <w:spacing w:val="5"/>
          <w:sz w:val="16"/>
        </w:rPr>
        <w:t> </w:t>
      </w:r>
      <w:r>
        <w:rPr>
          <w:rFonts w:ascii="Arial"/>
          <w:color w:val="0A0A0A"/>
          <w:sz w:val="15"/>
        </w:rPr>
        <w:t>par</w:t>
      </w:r>
      <w:r>
        <w:rPr>
          <w:rFonts w:ascii="Arial"/>
          <w:color w:val="0A0A0A"/>
          <w:spacing w:val="-15"/>
          <w:sz w:val="15"/>
        </w:rPr>
        <w:t> </w:t>
      </w:r>
      <w:r>
        <w:rPr>
          <w:rFonts w:ascii="Arial"/>
          <w:color w:val="1F1F1F"/>
          <w:sz w:val="15"/>
        </w:rPr>
        <w:t>mois,</w:t>
      </w:r>
      <w:r>
        <w:rPr>
          <w:rFonts w:ascii="Arial"/>
          <w:color w:val="1F1F1F"/>
          <w:spacing w:val="-17"/>
          <w:sz w:val="15"/>
        </w:rPr>
        <w:t> </w:t>
      </w:r>
      <w:r>
        <w:rPr>
          <w:rFonts w:ascii="Times New Roman"/>
          <w:color w:val="1F1F1F"/>
          <w:sz w:val="15"/>
        </w:rPr>
        <w:t>24</w:t>
      </w:r>
      <w:r>
        <w:rPr>
          <w:rFonts w:ascii="Times New Roman"/>
          <w:color w:val="1F1F1F"/>
          <w:spacing w:val="3"/>
          <w:sz w:val="15"/>
        </w:rPr>
        <w:t> </w:t>
      </w:r>
      <w:r>
        <w:rPr>
          <w:rFonts w:ascii="Times New Roman"/>
          <w:color w:val="1F1F1F"/>
          <w:sz w:val="16"/>
        </w:rPr>
        <w:t>%</w:t>
      </w:r>
      <w:r>
        <w:rPr>
          <w:rFonts w:ascii="Times New Roman"/>
          <w:color w:val="1F1F1F"/>
          <w:spacing w:val="-5"/>
          <w:sz w:val="16"/>
        </w:rPr>
        <w:t> </w:t>
      </w:r>
      <w:r>
        <w:rPr>
          <w:rFonts w:ascii="Arial"/>
          <w:color w:val="1F1F1F"/>
          <w:sz w:val="15"/>
        </w:rPr>
        <w:t>par</w:t>
      </w:r>
      <w:r>
        <w:rPr>
          <w:rFonts w:ascii="Arial"/>
          <w:color w:val="1F1F1F"/>
          <w:spacing w:val="-19"/>
          <w:sz w:val="15"/>
        </w:rPr>
        <w:t> </w:t>
      </w:r>
      <w:r>
        <w:rPr>
          <w:rFonts w:ascii="Arial"/>
          <w:color w:val="1F1F1F"/>
          <w:sz w:val="15"/>
        </w:rPr>
        <w:t>annee</w:t>
      </w:r>
      <w:r>
        <w:rPr>
          <w:rFonts w:ascii="Arial"/>
          <w:color w:val="1F1F1F"/>
          <w:spacing w:val="-20"/>
          <w:sz w:val="15"/>
        </w:rPr>
        <w:t> </w:t>
      </w:r>
      <w:r>
        <w:rPr>
          <w:rFonts w:ascii="Arial"/>
          <w:color w:val="1F1F1F"/>
          <w:sz w:val="15"/>
        </w:rPr>
        <w:t>sur</w:t>
      </w:r>
      <w:r>
        <w:rPr>
          <w:rFonts w:ascii="Arial"/>
          <w:color w:val="1F1F1F"/>
          <w:spacing w:val="-16"/>
          <w:sz w:val="15"/>
        </w:rPr>
        <w:t> </w:t>
      </w:r>
      <w:r>
        <w:rPr>
          <w:rFonts w:ascii="Arial"/>
          <w:color w:val="0A0A0A"/>
          <w:sz w:val="15"/>
        </w:rPr>
        <w:t>tout</w:t>
      </w:r>
      <w:r>
        <w:rPr>
          <w:rFonts w:ascii="Arial"/>
          <w:color w:val="0A0A0A"/>
          <w:spacing w:val="-22"/>
          <w:sz w:val="15"/>
        </w:rPr>
        <w:t> </w:t>
      </w:r>
      <w:r>
        <w:rPr>
          <w:rFonts w:ascii="Arial"/>
          <w:color w:val="1F1F1F"/>
          <w:sz w:val="15"/>
        </w:rPr>
        <w:t>compte</w:t>
      </w:r>
      <w:r>
        <w:rPr>
          <w:rFonts w:ascii="Arial"/>
          <w:color w:val="1F1F1F"/>
          <w:spacing w:val="-24"/>
          <w:sz w:val="15"/>
        </w:rPr>
        <w:t> </w:t>
      </w:r>
      <w:r>
        <w:rPr>
          <w:rFonts w:ascii="Arial"/>
          <w:color w:val="1F1F1F"/>
          <w:sz w:val="15"/>
        </w:rPr>
        <w:t>passe</w:t>
      </w:r>
      <w:r>
        <w:rPr>
          <w:rFonts w:ascii="Arial"/>
          <w:color w:val="1F1F1F"/>
          <w:spacing w:val="-21"/>
          <w:sz w:val="15"/>
        </w:rPr>
        <w:t> </w:t>
      </w:r>
      <w:r>
        <w:rPr>
          <w:rFonts w:ascii="Arial"/>
          <w:color w:val="343434"/>
          <w:sz w:val="15"/>
        </w:rPr>
        <w:t>du</w:t>
      </w:r>
      <w:r>
        <w:rPr>
          <w:rFonts w:ascii="Arial"/>
          <w:color w:val="0A0A0A"/>
          <w:sz w:val="15"/>
        </w:rPr>
        <w:t>.</w:t>
        <w:tab/>
      </w:r>
      <w:r>
        <w:rPr>
          <w:rFonts w:ascii="Times New Roman"/>
          <w:color w:val="1F1F1F"/>
          <w:position w:val="3"/>
          <w:sz w:val="15"/>
        </w:rPr>
        <w:t>TPS </w:t>
      </w:r>
      <w:r>
        <w:rPr>
          <w:rFonts w:ascii="Times New Roman"/>
          <w:color w:val="343434"/>
          <w:position w:val="3"/>
          <w:sz w:val="15"/>
        </w:rPr>
        <w:t>: </w:t>
      </w:r>
      <w:r>
        <w:rPr>
          <w:rFonts w:ascii="Times New Roman"/>
          <w:color w:val="0A0A0A"/>
          <w:position w:val="3"/>
          <w:sz w:val="15"/>
        </w:rPr>
        <w:t>B45427590RT0001 - </w:t>
      </w:r>
      <w:r>
        <w:rPr>
          <w:rFonts w:ascii="Times New Roman"/>
          <w:color w:val="1F1F1F"/>
          <w:position w:val="3"/>
          <w:sz w:val="15"/>
        </w:rPr>
        <w:t>TVQ </w:t>
      </w:r>
      <w:r>
        <w:rPr>
          <w:rFonts w:ascii="Times New Roman"/>
          <w:color w:val="444444"/>
          <w:position w:val="3"/>
          <w:sz w:val="15"/>
        </w:rPr>
        <w:t>:</w:t>
      </w:r>
      <w:r>
        <w:rPr>
          <w:rFonts w:ascii="Times New Roman"/>
          <w:color w:val="444444"/>
          <w:spacing w:val="-14"/>
          <w:position w:val="3"/>
          <w:sz w:val="15"/>
        </w:rPr>
        <w:t> </w:t>
      </w:r>
      <w:r>
        <w:rPr>
          <w:rFonts w:ascii="Times New Roman"/>
          <w:color w:val="1F1F1F"/>
          <w:position w:val="3"/>
          <w:sz w:val="15"/>
        </w:rPr>
        <w:t>1213021253TQ0001</w:t>
      </w:r>
    </w:p>
    <w:p>
      <w:pPr>
        <w:pStyle w:val="BodyText"/>
        <w:rPr>
          <w:rFonts w:ascii="Times New Roman"/>
          <w:sz w:val="20"/>
        </w:rPr>
      </w:pPr>
    </w:p>
    <w:p>
      <w:pPr>
        <w:spacing w:after="0"/>
        <w:rPr>
          <w:rFonts w:ascii="Times New Roman"/>
          <w:sz w:val="20"/>
        </w:rPr>
        <w:sectPr>
          <w:type w:val="continuous"/>
          <w:pgSz w:w="12200" w:h="15780"/>
          <w:pgMar w:top="500" w:bottom="280" w:left="0" w:right="240"/>
        </w:sectPr>
      </w:pPr>
    </w:p>
    <w:p>
      <w:pPr>
        <w:spacing w:line="821" w:lineRule="exact" w:before="197"/>
        <w:ind w:left="733" w:right="0" w:firstLine="0"/>
        <w:jc w:val="center"/>
        <w:rPr>
          <w:rFonts w:ascii="Arial" w:hAnsi="Arial"/>
          <w:sz w:val="78"/>
        </w:rPr>
      </w:pPr>
      <w:r>
        <w:rPr>
          <w:rFonts w:ascii="Arial" w:hAnsi="Arial"/>
          <w:color w:val="1F1F1F"/>
          <w:w w:val="108"/>
          <w:sz w:val="78"/>
        </w:rPr>
        <w:t>©</w:t>
      </w:r>
    </w:p>
    <w:p>
      <w:pPr>
        <w:pStyle w:val="Heading2"/>
        <w:spacing w:line="326" w:lineRule="exact"/>
        <w:ind w:left="646"/>
        <w:jc w:val="center"/>
      </w:pPr>
      <w:r>
        <w:rPr>
          <w:color w:val="1F1F1F"/>
          <w:w w:val="90"/>
        </w:rPr>
        <w:t>SolN</w:t>
      </w:r>
      <w:r>
        <w:rPr>
          <w:color w:val="1F1F1F"/>
          <w:spacing w:val="-37"/>
          <w:w w:val="90"/>
        </w:rPr>
        <w:t> </w:t>
      </w:r>
      <w:r>
        <w:rPr>
          <w:color w:val="1F1F1F"/>
          <w:spacing w:val="-6"/>
          <w:w w:val="90"/>
        </w:rPr>
        <w:t>eu</w:t>
      </w:r>
      <w:r>
        <w:rPr>
          <w:color w:val="444444"/>
          <w:spacing w:val="-6"/>
          <w:w w:val="90"/>
        </w:rPr>
        <w:t>f</w:t>
      </w:r>
    </w:p>
    <w:p>
      <w:pPr>
        <w:pStyle w:val="BodyText"/>
        <w:spacing w:before="6"/>
        <w:rPr>
          <w:rFonts w:ascii="Arial"/>
          <w:sz w:val="23"/>
        </w:rPr>
      </w:pPr>
      <w:r>
        <w:rPr/>
        <w:br w:type="column"/>
      </w:r>
      <w:r>
        <w:rPr>
          <w:rFonts w:ascii="Arial"/>
          <w:sz w:val="23"/>
        </w:rPr>
      </w:r>
    </w:p>
    <w:p>
      <w:pPr>
        <w:spacing w:line="249" w:lineRule="auto" w:before="0"/>
        <w:ind w:left="293" w:right="5124" w:hanging="11"/>
        <w:jc w:val="left"/>
        <w:rPr>
          <w:rFonts w:ascii="Arial"/>
          <w:sz w:val="21"/>
        </w:rPr>
      </w:pPr>
      <w:r>
        <w:rPr>
          <w:rFonts w:ascii="Arial"/>
          <w:color w:val="0A0A0A"/>
          <w:w w:val="90"/>
          <w:sz w:val="21"/>
        </w:rPr>
        <w:t>CENTRE</w:t>
      </w:r>
      <w:r>
        <w:rPr>
          <w:rFonts w:ascii="Arial"/>
          <w:color w:val="0A0A0A"/>
          <w:spacing w:val="-39"/>
          <w:w w:val="90"/>
          <w:sz w:val="21"/>
        </w:rPr>
        <w:t> </w:t>
      </w:r>
      <w:r>
        <w:rPr>
          <w:rFonts w:ascii="Arial"/>
          <w:color w:val="0A0A0A"/>
          <w:w w:val="90"/>
          <w:sz w:val="21"/>
        </w:rPr>
        <w:t>DE</w:t>
      </w:r>
      <w:r>
        <w:rPr>
          <w:rFonts w:ascii="Arial"/>
          <w:color w:val="0A0A0A"/>
          <w:spacing w:val="-38"/>
          <w:w w:val="90"/>
          <w:sz w:val="21"/>
        </w:rPr>
        <w:t> </w:t>
      </w:r>
      <w:r>
        <w:rPr>
          <w:rFonts w:ascii="Arial"/>
          <w:color w:val="0A0A0A"/>
          <w:w w:val="90"/>
          <w:sz w:val="21"/>
        </w:rPr>
        <w:t>TRAITEMENT</w:t>
      </w:r>
      <w:r>
        <w:rPr>
          <w:rFonts w:ascii="Arial"/>
          <w:color w:val="0A0A0A"/>
          <w:spacing w:val="-31"/>
          <w:w w:val="90"/>
          <w:sz w:val="21"/>
        </w:rPr>
        <w:t> </w:t>
      </w:r>
      <w:r>
        <w:rPr>
          <w:rFonts w:ascii="Arial"/>
          <w:color w:val="0A0A0A"/>
          <w:w w:val="90"/>
          <w:sz w:val="21"/>
        </w:rPr>
        <w:t>POUR</w:t>
      </w:r>
      <w:r>
        <w:rPr>
          <w:rFonts w:ascii="Arial"/>
          <w:color w:val="0A0A0A"/>
          <w:spacing w:val="-37"/>
          <w:w w:val="90"/>
          <w:sz w:val="21"/>
        </w:rPr>
        <w:t> </w:t>
      </w:r>
      <w:r>
        <w:rPr>
          <w:rFonts w:ascii="Arial"/>
          <w:color w:val="0A0A0A"/>
          <w:w w:val="90"/>
          <w:sz w:val="21"/>
        </w:rPr>
        <w:t>LES</w:t>
      </w:r>
      <w:r>
        <w:rPr>
          <w:rFonts w:ascii="Arial"/>
          <w:color w:val="0A0A0A"/>
          <w:spacing w:val="-34"/>
          <w:w w:val="90"/>
          <w:sz w:val="21"/>
        </w:rPr>
        <w:t> </w:t>
      </w:r>
      <w:r>
        <w:rPr>
          <w:rFonts w:ascii="Arial"/>
          <w:color w:val="0A0A0A"/>
          <w:w w:val="90"/>
          <w:sz w:val="21"/>
        </w:rPr>
        <w:t>SOLS</w:t>
      </w:r>
      <w:r>
        <w:rPr>
          <w:rFonts w:ascii="Arial"/>
          <w:color w:val="0A0A0A"/>
          <w:spacing w:val="-37"/>
          <w:w w:val="90"/>
          <w:sz w:val="21"/>
        </w:rPr>
        <w:t> </w:t>
      </w:r>
      <w:r>
        <w:rPr>
          <w:rFonts w:ascii="Arial"/>
          <w:color w:val="0A0A0A"/>
          <w:w w:val="90"/>
          <w:sz w:val="21"/>
        </w:rPr>
        <w:t>SOUILLES </w:t>
      </w:r>
      <w:r>
        <w:rPr>
          <w:rFonts w:ascii="Arial"/>
          <w:color w:val="0A0A0A"/>
          <w:w w:val="95"/>
          <w:sz w:val="21"/>
        </w:rPr>
        <w:t>AUX HYDROCARBURES</w:t>
      </w:r>
      <w:r>
        <w:rPr>
          <w:rFonts w:ascii="Arial"/>
          <w:color w:val="0A0A0A"/>
          <w:spacing w:val="-4"/>
          <w:w w:val="95"/>
          <w:sz w:val="21"/>
        </w:rPr>
        <w:t> </w:t>
      </w:r>
      <w:r>
        <w:rPr>
          <w:rFonts w:ascii="Arial"/>
          <w:color w:val="0A0A0A"/>
          <w:w w:val="95"/>
          <w:sz w:val="21"/>
        </w:rPr>
        <w:t>LEGERS</w:t>
      </w:r>
    </w:p>
    <w:p>
      <w:pPr>
        <w:spacing w:before="177"/>
        <w:ind w:left="292" w:right="0" w:firstLine="0"/>
        <w:jc w:val="left"/>
        <w:rPr>
          <w:rFonts w:ascii="Arial"/>
          <w:sz w:val="17"/>
        </w:rPr>
      </w:pPr>
      <w:hyperlink r:id="rId262">
        <w:r>
          <w:rPr>
            <w:rFonts w:ascii="Arial"/>
            <w:color w:val="1F1F1F"/>
            <w:w w:val="105"/>
            <w:sz w:val="17"/>
          </w:rPr>
          <w:t>www. </w:t>
        </w:r>
      </w:hyperlink>
      <w:r>
        <w:rPr>
          <w:rFonts w:ascii="Arial"/>
          <w:color w:val="1F1F1F"/>
          <w:w w:val="105"/>
          <w:sz w:val="17"/>
        </w:rPr>
        <w:t>solneuf </w:t>
      </w:r>
      <w:r>
        <w:rPr>
          <w:rFonts w:ascii="Arial"/>
          <w:color w:val="565656"/>
          <w:w w:val="105"/>
          <w:sz w:val="17"/>
        </w:rPr>
        <w:t>.</w:t>
      </w:r>
      <w:r>
        <w:rPr>
          <w:rFonts w:ascii="Arial"/>
          <w:color w:val="1F1F1F"/>
          <w:w w:val="105"/>
          <w:sz w:val="17"/>
        </w:rPr>
        <w:t>com</w:t>
      </w:r>
    </w:p>
    <w:p>
      <w:pPr>
        <w:spacing w:after="0"/>
        <w:jc w:val="left"/>
        <w:rPr>
          <w:rFonts w:ascii="Arial"/>
          <w:sz w:val="17"/>
        </w:rPr>
        <w:sectPr>
          <w:type w:val="continuous"/>
          <w:pgSz w:w="12200" w:h="15780"/>
          <w:pgMar w:top="500" w:bottom="280" w:left="0" w:right="240"/>
          <w:cols w:num="2" w:equalWidth="0">
            <w:col w:w="1815" w:space="40"/>
            <w:col w:w="10105"/>
          </w:cols>
        </w:sectPr>
      </w:pPr>
    </w:p>
    <w:p>
      <w:pPr>
        <w:spacing w:line="189" w:lineRule="exact" w:before="77"/>
        <w:ind w:left="1001" w:right="16" w:firstLine="0"/>
        <w:jc w:val="center"/>
        <w:rPr>
          <w:rFonts w:ascii="Arial"/>
          <w:b/>
          <w:sz w:val="17"/>
        </w:rPr>
      </w:pPr>
      <w:r>
        <w:rPr>
          <w:rFonts w:ascii="Arial"/>
          <w:b/>
          <w:color w:val="0A0A0A"/>
          <w:w w:val="110"/>
          <w:sz w:val="17"/>
        </w:rPr>
        <w:t>Administration</w:t>
      </w:r>
    </w:p>
    <w:p>
      <w:pPr>
        <w:spacing w:line="192" w:lineRule="exact" w:before="0"/>
        <w:ind w:left="978" w:right="16" w:firstLine="0"/>
        <w:jc w:val="center"/>
        <w:rPr>
          <w:rFonts w:ascii="Times New Roman"/>
          <w:sz w:val="18"/>
        </w:rPr>
      </w:pPr>
      <w:r>
        <w:rPr>
          <w:rFonts w:ascii="Times New Roman"/>
          <w:color w:val="1F1F1F"/>
          <w:w w:val="105"/>
          <w:sz w:val="18"/>
        </w:rPr>
        <w:t>1990, </w:t>
      </w:r>
      <w:r>
        <w:rPr>
          <w:rFonts w:ascii="Arial"/>
          <w:color w:val="343434"/>
          <w:w w:val="105"/>
          <w:sz w:val="17"/>
        </w:rPr>
        <w:t>r</w:t>
      </w:r>
      <w:r>
        <w:rPr>
          <w:rFonts w:ascii="Arial"/>
          <w:color w:val="0A0A0A"/>
          <w:w w:val="105"/>
          <w:sz w:val="17"/>
        </w:rPr>
        <w:t>ue </w:t>
      </w:r>
      <w:r>
        <w:rPr>
          <w:rFonts w:ascii="Arial"/>
          <w:color w:val="1F1F1F"/>
          <w:w w:val="105"/>
          <w:sz w:val="17"/>
        </w:rPr>
        <w:t>Cyrille-Duquet, bur</w:t>
      </w:r>
      <w:r>
        <w:rPr>
          <w:rFonts w:ascii="Arial"/>
          <w:color w:val="444444"/>
          <w:w w:val="105"/>
          <w:sz w:val="17"/>
        </w:rPr>
        <w:t>. </w:t>
      </w:r>
      <w:r>
        <w:rPr>
          <w:rFonts w:ascii="Times New Roman"/>
          <w:color w:val="1F1F1F"/>
          <w:w w:val="105"/>
          <w:sz w:val="18"/>
        </w:rPr>
        <w:t>210</w:t>
      </w:r>
    </w:p>
    <w:p>
      <w:pPr>
        <w:spacing w:line="162" w:lineRule="exact" w:before="0"/>
        <w:ind w:left="971" w:right="16" w:firstLine="0"/>
        <w:jc w:val="center"/>
        <w:rPr>
          <w:rFonts w:ascii="Times New Roman" w:hAnsi="Times New Roman"/>
          <w:sz w:val="18"/>
        </w:rPr>
      </w:pPr>
      <w:r>
        <w:rPr>
          <w:rFonts w:ascii="Arial" w:hAnsi="Arial"/>
          <w:color w:val="1F1F1F"/>
          <w:sz w:val="17"/>
        </w:rPr>
        <w:t>Quebec (Qc) </w:t>
      </w:r>
      <w:r>
        <w:rPr>
          <w:rFonts w:ascii="Times New Roman" w:hAnsi="Times New Roman"/>
          <w:color w:val="0A0A0A"/>
          <w:sz w:val="18"/>
        </w:rPr>
        <w:t>G1N 4K8</w:t>
      </w:r>
      <w:r>
        <w:rPr>
          <w:rFonts w:ascii="Times New Roman" w:hAnsi="Times New Roman"/>
          <w:color w:val="B8B8B8"/>
          <w:sz w:val="18"/>
        </w:rPr>
        <w:t>·</w:t>
      </w:r>
    </w:p>
    <w:p>
      <w:pPr>
        <w:spacing w:line="236" w:lineRule="exact" w:before="0"/>
        <w:ind w:left="1657" w:right="0" w:firstLine="0"/>
        <w:jc w:val="left"/>
        <w:rPr>
          <w:rFonts w:ascii="Times New Roman"/>
          <w:sz w:val="18"/>
        </w:rPr>
      </w:pPr>
      <w:r>
        <w:rPr>
          <w:rFonts w:ascii="Arial"/>
          <w:i/>
          <w:color w:val="444444"/>
          <w:w w:val="95"/>
          <w:sz w:val="25"/>
        </w:rPr>
        <w:t>m </w:t>
      </w:r>
      <w:r>
        <w:rPr>
          <w:rFonts w:ascii="Times New Roman"/>
          <w:color w:val="0A0A0A"/>
          <w:w w:val="95"/>
          <w:sz w:val="18"/>
        </w:rPr>
        <w:t>418.87 </w:t>
      </w:r>
      <w:r>
        <w:rPr>
          <w:rFonts w:ascii="Times New Roman"/>
          <w:color w:val="343434"/>
          <w:w w:val="95"/>
          <w:sz w:val="18"/>
        </w:rPr>
        <w:t>1.8001</w:t>
      </w:r>
    </w:p>
    <w:p>
      <w:pPr>
        <w:spacing w:line="192" w:lineRule="exact" w:before="0"/>
        <w:ind w:left="1663" w:right="0" w:firstLine="0"/>
        <w:jc w:val="left"/>
        <w:rPr>
          <w:rFonts w:ascii="Times New Roman"/>
          <w:sz w:val="18"/>
        </w:rPr>
      </w:pPr>
      <w:r>
        <w:rPr/>
        <w:pict>
          <v:line style="position:absolute;mso-position-horizontal-relative:page;mso-position-vertical-relative:paragraph;z-index:251964416" from="26.586893pt,8.1401pt" to="596.950988pt,8.1401pt" stroked="true" strokeweight="1.002535pt" strokecolor="#000000">
            <v:stroke dashstyle="solid"/>
            <w10:wrap type="none"/>
          </v:line>
        </w:pict>
      </w:r>
      <w:r>
        <w:rPr>
          <w:rFonts w:ascii="Times New Roman"/>
          <w:color w:val="444444"/>
          <w:w w:val="95"/>
          <w:sz w:val="17"/>
        </w:rPr>
        <w:t>.ii </w:t>
      </w:r>
      <w:r>
        <w:rPr>
          <w:rFonts w:ascii="Times New Roman"/>
          <w:color w:val="0A0A0A"/>
          <w:w w:val="95"/>
          <w:sz w:val="18"/>
        </w:rPr>
        <w:t>418 </w:t>
      </w:r>
      <w:r>
        <w:rPr>
          <w:rFonts w:ascii="Times New Roman"/>
          <w:color w:val="444444"/>
          <w:w w:val="95"/>
          <w:sz w:val="18"/>
        </w:rPr>
        <w:t>.</w:t>
      </w:r>
      <w:r>
        <w:rPr>
          <w:rFonts w:ascii="Times New Roman"/>
          <w:color w:val="1F1F1F"/>
          <w:w w:val="95"/>
          <w:sz w:val="18"/>
        </w:rPr>
        <w:t>872.5626</w:t>
      </w:r>
    </w:p>
    <w:p>
      <w:pPr>
        <w:spacing w:line="228" w:lineRule="auto" w:before="45"/>
        <w:ind w:left="1564" w:right="556" w:hanging="562"/>
        <w:jc w:val="left"/>
        <w:rPr>
          <w:rFonts w:ascii="Times New Roman"/>
          <w:sz w:val="18"/>
        </w:rPr>
      </w:pPr>
      <w:r>
        <w:rPr/>
        <w:br w:type="column"/>
      </w:r>
      <w:r>
        <w:rPr>
          <w:rFonts w:ascii="Arial"/>
          <w:b/>
          <w:color w:val="0A0A0A"/>
          <w:w w:val="105"/>
          <w:sz w:val="17"/>
        </w:rPr>
        <w:t>Lieu d'enfouissement de Neuville </w:t>
      </w:r>
      <w:r>
        <w:rPr>
          <w:rFonts w:ascii="Times New Roman"/>
          <w:color w:val="1F1F1F"/>
          <w:w w:val="105"/>
          <w:sz w:val="18"/>
        </w:rPr>
        <w:t>1304, </w:t>
      </w:r>
      <w:r>
        <w:rPr>
          <w:rFonts w:ascii="Arial"/>
          <w:color w:val="343434"/>
          <w:spacing w:val="-8"/>
          <w:w w:val="105"/>
          <w:sz w:val="17"/>
        </w:rPr>
        <w:t>c</w:t>
      </w:r>
      <w:r>
        <w:rPr>
          <w:rFonts w:ascii="Arial"/>
          <w:color w:val="0A0A0A"/>
          <w:spacing w:val="-8"/>
          <w:w w:val="105"/>
          <w:sz w:val="17"/>
        </w:rPr>
        <w:t>h</w:t>
      </w:r>
      <w:r>
        <w:rPr>
          <w:rFonts w:ascii="Arial"/>
          <w:color w:val="343434"/>
          <w:spacing w:val="-8"/>
          <w:w w:val="105"/>
          <w:sz w:val="17"/>
        </w:rPr>
        <w:t>e</w:t>
      </w:r>
      <w:r>
        <w:rPr>
          <w:rFonts w:ascii="Arial"/>
          <w:color w:val="0A0A0A"/>
          <w:spacing w:val="-8"/>
          <w:w w:val="105"/>
          <w:sz w:val="17"/>
        </w:rPr>
        <w:t>m</w:t>
      </w:r>
      <w:r>
        <w:rPr>
          <w:rFonts w:ascii="Arial"/>
          <w:color w:val="343434"/>
          <w:spacing w:val="-8"/>
          <w:w w:val="105"/>
          <w:sz w:val="17"/>
        </w:rPr>
        <w:t>in </w:t>
      </w:r>
      <w:r>
        <w:rPr>
          <w:rFonts w:ascii="Arial"/>
          <w:color w:val="0A0A0A"/>
          <w:w w:val="105"/>
          <w:sz w:val="17"/>
        </w:rPr>
        <w:t>du  Site Neuville </w:t>
      </w:r>
      <w:r>
        <w:rPr>
          <w:rFonts w:ascii="Arial"/>
          <w:color w:val="1F1F1F"/>
          <w:w w:val="105"/>
          <w:sz w:val="17"/>
        </w:rPr>
        <w:t>(Qc)</w:t>
      </w:r>
      <w:r>
        <w:rPr>
          <w:rFonts w:ascii="Arial"/>
          <w:color w:val="1F1F1F"/>
          <w:spacing w:val="-36"/>
          <w:w w:val="105"/>
          <w:sz w:val="17"/>
        </w:rPr>
        <w:t> </w:t>
      </w:r>
      <w:r>
        <w:rPr>
          <w:rFonts w:ascii="Times New Roman"/>
          <w:color w:val="0A0A0A"/>
          <w:w w:val="105"/>
          <w:sz w:val="18"/>
        </w:rPr>
        <w:t>GOA </w:t>
      </w:r>
      <w:r>
        <w:rPr>
          <w:rFonts w:ascii="Times New Roman"/>
          <w:color w:val="1F1F1F"/>
          <w:w w:val="105"/>
          <w:sz w:val="18"/>
        </w:rPr>
        <w:t>2RO</w:t>
      </w:r>
    </w:p>
    <w:p>
      <w:pPr>
        <w:spacing w:line="185" w:lineRule="exact" w:before="0"/>
        <w:ind w:left="2046" w:right="0" w:firstLine="0"/>
        <w:jc w:val="left"/>
        <w:rPr>
          <w:rFonts w:ascii="Times New Roman"/>
          <w:sz w:val="18"/>
        </w:rPr>
      </w:pPr>
      <w:r>
        <w:rPr/>
        <w:pict>
          <v:line style="position:absolute;mso-position-horizontal-relative:page;mso-position-vertical-relative:paragraph;z-index:251963392" from="26.586893pt,-29.394798pt" to="596.950988pt,-29.394798pt" stroked="true" strokeweight="1.002535pt" strokecolor="#000000">
            <v:stroke dashstyle="solid"/>
            <w10:wrap type="none"/>
          </v:line>
        </w:pict>
      </w:r>
      <w:r>
        <w:rPr>
          <w:rFonts w:ascii="Times New Roman"/>
          <w:color w:val="1F1F1F"/>
          <w:w w:val="105"/>
          <w:sz w:val="18"/>
        </w:rPr>
        <w:t>418.876.2714</w:t>
      </w:r>
    </w:p>
    <w:p>
      <w:pPr>
        <w:spacing w:line="199" w:lineRule="exact" w:before="0"/>
        <w:ind w:left="2025" w:right="0" w:firstLine="0"/>
        <w:jc w:val="left"/>
        <w:rPr>
          <w:rFonts w:ascii="Times New Roman"/>
          <w:sz w:val="18"/>
        </w:rPr>
      </w:pPr>
      <w:r>
        <w:rPr>
          <w:rFonts w:ascii="Times New Roman"/>
          <w:color w:val="1F1F1F"/>
          <w:w w:val="105"/>
          <w:sz w:val="18"/>
        </w:rPr>
        <w:t>418.876</w:t>
      </w:r>
      <w:r>
        <w:rPr>
          <w:rFonts w:ascii="Times New Roman"/>
          <w:color w:val="565656"/>
          <w:w w:val="105"/>
          <w:sz w:val="18"/>
        </w:rPr>
        <w:t>.</w:t>
      </w:r>
      <w:r>
        <w:rPr>
          <w:rFonts w:ascii="Times New Roman"/>
          <w:color w:val="1F1F1F"/>
          <w:w w:val="105"/>
          <w:sz w:val="18"/>
        </w:rPr>
        <w:t>3624</w:t>
      </w:r>
    </w:p>
    <w:p>
      <w:pPr>
        <w:spacing w:after="0" w:line="199" w:lineRule="exact"/>
        <w:jc w:val="left"/>
        <w:rPr>
          <w:rFonts w:ascii="Times New Roman"/>
          <w:sz w:val="18"/>
        </w:rPr>
        <w:sectPr>
          <w:type w:val="continuous"/>
          <w:pgSz w:w="12200" w:h="15780"/>
          <w:pgMar w:top="500" w:bottom="280" w:left="0" w:right="240"/>
          <w:cols w:num="2" w:equalWidth="0">
            <w:col w:w="3685" w:space="3858"/>
            <w:col w:w="4417"/>
          </w:cols>
        </w:sectPr>
      </w:pPr>
    </w:p>
    <w:p>
      <w:pPr>
        <w:pStyle w:val="BodyText"/>
        <w:spacing w:before="1"/>
        <w:rPr>
          <w:rFonts w:ascii="Times New Roman"/>
          <w:sz w:val="23"/>
        </w:rPr>
      </w:pPr>
    </w:p>
    <w:p>
      <w:pPr>
        <w:spacing w:before="0"/>
        <w:ind w:left="632" w:right="0" w:hanging="11"/>
        <w:jc w:val="left"/>
        <w:rPr>
          <w:rFonts w:ascii="Arial"/>
          <w:sz w:val="21"/>
        </w:rPr>
      </w:pPr>
      <w:r>
        <w:rPr>
          <w:rFonts w:ascii="Arial"/>
          <w:color w:val="0A0A0A"/>
          <w:sz w:val="21"/>
        </w:rPr>
        <w:t>CLIENT: </w:t>
      </w:r>
      <w:r>
        <w:rPr>
          <w:rFonts w:ascii="Arial"/>
          <w:color w:val="0A0A0A"/>
          <w:w w:val="85"/>
          <w:sz w:val="21"/>
        </w:rPr>
        <w:t>ADRESSE:</w:t>
      </w:r>
    </w:p>
    <w:p>
      <w:pPr>
        <w:pStyle w:val="BodyText"/>
        <w:spacing w:before="7"/>
        <w:rPr>
          <w:rFonts w:ascii="Arial"/>
          <w:sz w:val="21"/>
        </w:rPr>
      </w:pPr>
    </w:p>
    <w:p>
      <w:pPr>
        <w:spacing w:line="47" w:lineRule="exact" w:before="0"/>
        <w:ind w:left="622" w:right="0" w:firstLine="0"/>
        <w:jc w:val="left"/>
        <w:rPr>
          <w:rFonts w:ascii="Arial"/>
          <w:sz w:val="20"/>
        </w:rPr>
      </w:pPr>
      <w:r>
        <w:rPr>
          <w:rFonts w:ascii="Arial"/>
          <w:color w:val="0A0A0A"/>
          <w:w w:val="110"/>
          <w:sz w:val="20"/>
        </w:rPr>
        <w:t>Contrat:</w:t>
      </w:r>
    </w:p>
    <w:p>
      <w:pPr>
        <w:pStyle w:val="BodyText"/>
        <w:spacing w:before="8"/>
        <w:rPr>
          <w:rFonts w:ascii="Arial"/>
          <w:sz w:val="25"/>
        </w:rPr>
      </w:pPr>
      <w:r>
        <w:rPr/>
        <w:br w:type="column"/>
      </w:r>
      <w:r>
        <w:rPr>
          <w:rFonts w:ascii="Arial"/>
          <w:sz w:val="25"/>
        </w:rPr>
      </w:r>
    </w:p>
    <w:p>
      <w:pPr>
        <w:spacing w:before="0"/>
        <w:ind w:left="341" w:right="0" w:firstLine="0"/>
        <w:jc w:val="left"/>
        <w:rPr>
          <w:rFonts w:ascii="Arial"/>
          <w:sz w:val="21"/>
        </w:rPr>
      </w:pPr>
      <w:r>
        <w:rPr>
          <w:rFonts w:ascii="Arial"/>
          <w:color w:val="0A0A0A"/>
          <w:w w:val="95"/>
          <w:sz w:val="21"/>
        </w:rPr>
        <w:t>PILITAK</w:t>
      </w:r>
      <w:r>
        <w:rPr>
          <w:rFonts w:ascii="Arial"/>
          <w:color w:val="0A0A0A"/>
          <w:spacing w:val="-28"/>
          <w:w w:val="95"/>
          <w:sz w:val="21"/>
        </w:rPr>
        <w:t> </w:t>
      </w:r>
      <w:r>
        <w:rPr>
          <w:rFonts w:ascii="Arial"/>
          <w:color w:val="0A0A0A"/>
          <w:w w:val="95"/>
          <w:sz w:val="21"/>
        </w:rPr>
        <w:t>ENTREPRISES</w:t>
      </w:r>
    </w:p>
    <w:p>
      <w:pPr>
        <w:spacing w:line="228" w:lineRule="auto" w:before="29"/>
        <w:ind w:left="343" w:right="302" w:firstLine="0"/>
        <w:jc w:val="left"/>
        <w:rPr>
          <w:rFonts w:ascii="Arial"/>
          <w:sz w:val="21"/>
        </w:rPr>
      </w:pPr>
      <w:r>
        <w:rPr>
          <w:rFonts w:ascii="Arial"/>
          <w:color w:val="1F1F1F"/>
          <w:w w:val="95"/>
          <w:sz w:val="21"/>
        </w:rPr>
        <w:t>1519c, Federal Road </w:t>
      </w:r>
      <w:r>
        <w:rPr>
          <w:rFonts w:ascii="Arial"/>
          <w:color w:val="0A0A0A"/>
          <w:sz w:val="21"/>
        </w:rPr>
        <w:t>lqualu</w:t>
      </w:r>
      <w:r>
        <w:rPr>
          <w:rFonts w:ascii="Arial"/>
          <w:color w:val="343434"/>
          <w:sz w:val="21"/>
        </w:rPr>
        <w:t>i</w:t>
      </w:r>
      <w:r>
        <w:rPr>
          <w:rFonts w:ascii="Arial"/>
          <w:color w:val="0A0A0A"/>
          <w:sz w:val="21"/>
        </w:rPr>
        <w:t>t</w:t>
      </w:r>
      <w:r>
        <w:rPr>
          <w:rFonts w:ascii="Arial"/>
          <w:color w:val="343434"/>
          <w:sz w:val="21"/>
        </w:rPr>
        <w:t>, </w:t>
      </w:r>
      <w:r>
        <w:rPr>
          <w:rFonts w:ascii="Arial"/>
          <w:color w:val="1F1F1F"/>
          <w:sz w:val="21"/>
        </w:rPr>
        <w:t>Nunavut</w:t>
      </w:r>
    </w:p>
    <w:p>
      <w:pPr>
        <w:spacing w:before="125"/>
        <w:ind w:left="4333" w:right="0" w:firstLine="0"/>
        <w:jc w:val="left"/>
        <w:rPr>
          <w:rFonts w:ascii="Arial"/>
          <w:sz w:val="21"/>
        </w:rPr>
      </w:pPr>
      <w:r>
        <w:rPr/>
        <w:br w:type="column"/>
      </w:r>
      <w:r>
        <w:rPr>
          <w:rFonts w:ascii="Arial"/>
          <w:color w:val="0A0A0A"/>
          <w:spacing w:val="-1"/>
          <w:w w:val="96"/>
          <w:sz w:val="21"/>
        </w:rPr>
        <w:t>Entre</w:t>
      </w:r>
      <w:r>
        <w:rPr>
          <w:rFonts w:ascii="Arial"/>
          <w:color w:val="0A0A0A"/>
          <w:w w:val="96"/>
          <w:sz w:val="21"/>
        </w:rPr>
        <w:t>e</w:t>
      </w:r>
      <w:r>
        <w:rPr>
          <w:rFonts w:ascii="Arial"/>
          <w:color w:val="0A0A0A"/>
          <w:spacing w:val="-11"/>
          <w:sz w:val="21"/>
        </w:rPr>
        <w:t> </w:t>
      </w:r>
      <w:r>
        <w:rPr>
          <w:rFonts w:ascii="Arial"/>
          <w:color w:val="0A0A0A"/>
          <w:spacing w:val="-1"/>
          <w:w w:val="108"/>
          <w:sz w:val="21"/>
        </w:rPr>
        <w:t>2023.1</w:t>
      </w:r>
      <w:r>
        <w:rPr>
          <w:rFonts w:ascii="Arial"/>
          <w:color w:val="0A0A0A"/>
          <w:spacing w:val="-114"/>
          <w:w w:val="108"/>
          <w:sz w:val="21"/>
        </w:rPr>
        <w:t>0</w:t>
      </w:r>
      <w:r>
        <w:rPr>
          <w:rFonts w:ascii="Arial"/>
          <w:color w:val="343434"/>
          <w:spacing w:val="-1"/>
          <w:w w:val="110"/>
          <w:sz w:val="21"/>
        </w:rPr>
        <w:t>.20</w:t>
      </w:r>
      <w:r>
        <w:rPr>
          <w:rFonts w:ascii="Arial"/>
          <w:color w:val="1F1F1F"/>
          <w:spacing w:val="-108"/>
          <w:w w:val="110"/>
          <w:sz w:val="21"/>
        </w:rPr>
        <w:t>0</w:t>
      </w:r>
      <w:r>
        <w:rPr>
          <w:rFonts w:ascii="Arial"/>
          <w:color w:val="565656"/>
          <w:w w:val="110"/>
          <w:sz w:val="21"/>
        </w:rPr>
        <w:t>.</w:t>
      </w:r>
      <w:r>
        <w:rPr>
          <w:rFonts w:ascii="Arial"/>
          <w:color w:val="565656"/>
          <w:spacing w:val="-16"/>
          <w:sz w:val="21"/>
        </w:rPr>
        <w:t> </w:t>
      </w:r>
      <w:r>
        <w:rPr>
          <w:rFonts w:ascii="Arial"/>
          <w:color w:val="1F1F1F"/>
          <w:spacing w:val="-38"/>
          <w:w w:val="110"/>
          <w:sz w:val="21"/>
        </w:rPr>
        <w:t>3</w:t>
      </w:r>
      <w:r>
        <w:rPr>
          <w:rFonts w:ascii="Arial"/>
          <w:color w:val="565656"/>
          <w:spacing w:val="-5"/>
          <w:w w:val="110"/>
          <w:sz w:val="21"/>
        </w:rPr>
        <w:t>:</w:t>
      </w:r>
      <w:r>
        <w:rPr>
          <w:rFonts w:ascii="Arial"/>
          <w:color w:val="1F1F1F"/>
          <w:spacing w:val="-1"/>
          <w:w w:val="110"/>
          <w:sz w:val="21"/>
        </w:rPr>
        <w:t>3</w:t>
      </w:r>
      <w:r>
        <w:rPr>
          <w:rFonts w:ascii="Arial"/>
          <w:color w:val="1F1F1F"/>
          <w:spacing w:val="-48"/>
          <w:w w:val="110"/>
          <w:sz w:val="21"/>
        </w:rPr>
        <w:t>6</w:t>
      </w:r>
      <w:r>
        <w:rPr>
          <w:rFonts w:ascii="Arial"/>
          <w:color w:val="444444"/>
          <w:spacing w:val="5"/>
          <w:w w:val="110"/>
          <w:sz w:val="21"/>
        </w:rPr>
        <w:t>:</w:t>
      </w:r>
      <w:r>
        <w:rPr>
          <w:rFonts w:ascii="Arial"/>
          <w:color w:val="1F1F1F"/>
          <w:spacing w:val="-1"/>
          <w:w w:val="100"/>
          <w:sz w:val="21"/>
        </w:rPr>
        <w:t>3</w:t>
      </w:r>
      <w:r>
        <w:rPr>
          <w:rFonts w:ascii="Arial"/>
          <w:color w:val="1F1F1F"/>
          <w:w w:val="100"/>
          <w:sz w:val="21"/>
        </w:rPr>
        <w:t>4</w:t>
      </w:r>
      <w:r>
        <w:rPr>
          <w:rFonts w:ascii="Arial"/>
          <w:color w:val="1F1F1F"/>
          <w:spacing w:val="-10"/>
          <w:sz w:val="21"/>
        </w:rPr>
        <w:t> </w:t>
      </w:r>
      <w:r>
        <w:rPr>
          <w:rFonts w:ascii="Arial"/>
          <w:color w:val="1F1F1F"/>
          <w:spacing w:val="-1"/>
          <w:w w:val="97"/>
          <w:sz w:val="21"/>
        </w:rPr>
        <w:t>PM</w:t>
      </w:r>
    </w:p>
    <w:p>
      <w:pPr>
        <w:spacing w:before="29"/>
        <w:ind w:left="4323" w:right="0" w:firstLine="0"/>
        <w:jc w:val="left"/>
        <w:rPr>
          <w:rFonts w:ascii="Arial"/>
          <w:sz w:val="21"/>
        </w:rPr>
      </w:pPr>
      <w:r>
        <w:rPr>
          <w:rFonts w:ascii="Arial"/>
          <w:color w:val="0A0A0A"/>
          <w:spacing w:val="-1"/>
          <w:w w:val="122"/>
          <w:sz w:val="21"/>
        </w:rPr>
        <w:t>Dep</w:t>
      </w:r>
      <w:r>
        <w:rPr>
          <w:rFonts w:ascii="Arial"/>
          <w:color w:val="0A0A0A"/>
          <w:w w:val="122"/>
          <w:sz w:val="21"/>
        </w:rPr>
        <w:t>a</w:t>
      </w:r>
      <w:r>
        <w:rPr>
          <w:rFonts w:ascii="Arial"/>
          <w:color w:val="0A0A0A"/>
          <w:spacing w:val="-21"/>
          <w:sz w:val="21"/>
        </w:rPr>
        <w:t> </w:t>
      </w:r>
      <w:r>
        <w:rPr>
          <w:rFonts w:ascii="Arial"/>
          <w:color w:val="0A0A0A"/>
          <w:spacing w:val="-1"/>
          <w:w w:val="108"/>
          <w:sz w:val="21"/>
        </w:rPr>
        <w:t>2023.1</w:t>
      </w:r>
      <w:r>
        <w:rPr>
          <w:rFonts w:ascii="Arial"/>
          <w:color w:val="0A0A0A"/>
          <w:spacing w:val="-114"/>
          <w:w w:val="108"/>
          <w:sz w:val="21"/>
        </w:rPr>
        <w:t>0</w:t>
      </w:r>
      <w:r>
        <w:rPr>
          <w:rFonts w:ascii="Arial"/>
          <w:color w:val="565656"/>
          <w:spacing w:val="-12"/>
          <w:w w:val="110"/>
          <w:sz w:val="21"/>
        </w:rPr>
        <w:t>.</w:t>
      </w:r>
      <w:r>
        <w:rPr>
          <w:rFonts w:ascii="Arial"/>
          <w:color w:val="0A0A0A"/>
          <w:spacing w:val="-1"/>
          <w:w w:val="108"/>
          <w:sz w:val="21"/>
        </w:rPr>
        <w:t>2</w:t>
      </w:r>
      <w:r>
        <w:rPr>
          <w:rFonts w:ascii="Arial"/>
          <w:color w:val="0A0A0A"/>
          <w:spacing w:val="14"/>
          <w:w w:val="108"/>
          <w:sz w:val="21"/>
        </w:rPr>
        <w:t>0</w:t>
      </w:r>
      <w:r>
        <w:rPr>
          <w:rFonts w:ascii="Arial"/>
          <w:color w:val="1F1F1F"/>
          <w:spacing w:val="-1"/>
          <w:w w:val="97"/>
          <w:sz w:val="21"/>
        </w:rPr>
        <w:t>03:52:0</w:t>
      </w:r>
      <w:r>
        <w:rPr>
          <w:rFonts w:ascii="Arial"/>
          <w:color w:val="1F1F1F"/>
          <w:w w:val="97"/>
          <w:sz w:val="21"/>
        </w:rPr>
        <w:t>8</w:t>
      </w:r>
      <w:r>
        <w:rPr>
          <w:rFonts w:ascii="Arial"/>
          <w:color w:val="1F1F1F"/>
          <w:spacing w:val="-9"/>
          <w:sz w:val="21"/>
        </w:rPr>
        <w:t> </w:t>
      </w:r>
      <w:r>
        <w:rPr>
          <w:rFonts w:ascii="Arial"/>
          <w:color w:val="1F1F1F"/>
          <w:spacing w:val="-1"/>
          <w:w w:val="97"/>
          <w:sz w:val="21"/>
        </w:rPr>
        <w:t>PM</w:t>
      </w:r>
    </w:p>
    <w:p>
      <w:pPr>
        <w:pStyle w:val="BodyText"/>
        <w:spacing w:before="6"/>
        <w:rPr>
          <w:rFonts w:ascii="Arial"/>
          <w:sz w:val="23"/>
        </w:rPr>
      </w:pPr>
    </w:p>
    <w:p>
      <w:pPr>
        <w:tabs>
          <w:tab w:pos="4032" w:val="left" w:leader="none"/>
        </w:tabs>
        <w:spacing w:line="137" w:lineRule="exact" w:before="0"/>
        <w:ind w:left="556" w:right="0" w:firstLine="0"/>
        <w:jc w:val="left"/>
        <w:rPr>
          <w:rFonts w:ascii="Arial"/>
          <w:sz w:val="21"/>
        </w:rPr>
      </w:pPr>
      <w:r>
        <w:rPr>
          <w:rFonts w:ascii="Arial"/>
          <w:color w:val="1F1F1F"/>
          <w:position w:val="5"/>
          <w:sz w:val="21"/>
        </w:rPr>
        <w:t>X0A0H0</w:t>
        <w:tab/>
      </w:r>
      <w:r>
        <w:rPr>
          <w:rFonts w:ascii="Arial"/>
          <w:color w:val="0A0A0A"/>
          <w:sz w:val="21"/>
        </w:rPr>
        <w:t>POIDS</w:t>
      </w:r>
      <w:r>
        <w:rPr>
          <w:rFonts w:ascii="Arial"/>
          <w:color w:val="0A0A0A"/>
          <w:spacing w:val="-11"/>
          <w:sz w:val="21"/>
        </w:rPr>
        <w:t> </w:t>
      </w:r>
      <w:r>
        <w:rPr>
          <w:rFonts w:ascii="Arial"/>
          <w:color w:val="0A0A0A"/>
          <w:sz w:val="21"/>
        </w:rPr>
        <w:t>BRUT:</w:t>
      </w:r>
    </w:p>
    <w:p>
      <w:pPr>
        <w:spacing w:after="0" w:line="137" w:lineRule="exact"/>
        <w:jc w:val="left"/>
        <w:rPr>
          <w:rFonts w:ascii="Arial"/>
          <w:sz w:val="21"/>
        </w:rPr>
        <w:sectPr>
          <w:type w:val="continuous"/>
          <w:pgSz w:w="12200" w:h="15780"/>
          <w:pgMar w:top="500" w:bottom="280" w:left="0" w:right="240"/>
          <w:cols w:num="3" w:equalWidth="0">
            <w:col w:w="1580" w:space="40"/>
            <w:col w:w="2529" w:space="39"/>
            <w:col w:w="7772"/>
          </w:cols>
        </w:sectPr>
      </w:pPr>
    </w:p>
    <w:p>
      <w:pPr>
        <w:spacing w:line="242" w:lineRule="auto" w:before="193"/>
        <w:ind w:left="624" w:right="-6" w:firstLine="6"/>
        <w:jc w:val="left"/>
        <w:rPr>
          <w:rFonts w:ascii="Arial"/>
          <w:b/>
          <w:sz w:val="21"/>
        </w:rPr>
      </w:pPr>
      <w:r>
        <w:rPr>
          <w:rFonts w:ascii="Arial"/>
          <w:color w:val="1F1F1F"/>
          <w:w w:val="105"/>
          <w:sz w:val="20"/>
        </w:rPr>
        <w:t>Vehicules: </w:t>
      </w:r>
      <w:r>
        <w:rPr>
          <w:rFonts w:ascii="Arial"/>
          <w:color w:val="0A0A0A"/>
          <w:w w:val="105"/>
          <w:sz w:val="21"/>
        </w:rPr>
        <w:t>Prodult: </w:t>
      </w:r>
      <w:r>
        <w:rPr>
          <w:rFonts w:ascii="Arial"/>
          <w:color w:val="0A0A0A"/>
          <w:spacing w:val="-9"/>
          <w:w w:val="105"/>
          <w:sz w:val="21"/>
        </w:rPr>
        <w:t>Destinat</w:t>
      </w:r>
      <w:r>
        <w:rPr>
          <w:rFonts w:ascii="Arial"/>
          <w:color w:val="343434"/>
          <w:spacing w:val="-9"/>
          <w:w w:val="105"/>
          <w:sz w:val="21"/>
        </w:rPr>
        <w:t>i</w:t>
      </w:r>
      <w:r>
        <w:rPr>
          <w:rFonts w:ascii="Arial"/>
          <w:color w:val="0A0A0A"/>
          <w:spacing w:val="-9"/>
          <w:w w:val="105"/>
          <w:sz w:val="21"/>
        </w:rPr>
        <w:t>on </w:t>
      </w:r>
      <w:r>
        <w:rPr>
          <w:rFonts w:ascii="Arial"/>
          <w:color w:val="0A0A0A"/>
          <w:spacing w:val="-12"/>
          <w:w w:val="105"/>
          <w:sz w:val="21"/>
        </w:rPr>
        <w:t>: </w:t>
      </w:r>
      <w:r>
        <w:rPr>
          <w:rFonts w:ascii="Arial"/>
          <w:b/>
          <w:color w:val="0A0A0A"/>
          <w:w w:val="105"/>
          <w:sz w:val="21"/>
        </w:rPr>
        <w:t>Source:</w:t>
      </w:r>
    </w:p>
    <w:p>
      <w:pPr>
        <w:spacing w:line="216" w:lineRule="auto" w:before="244"/>
        <w:ind w:left="187" w:right="0" w:firstLine="2"/>
        <w:jc w:val="left"/>
        <w:rPr>
          <w:rFonts w:ascii="Arial"/>
          <w:sz w:val="21"/>
        </w:rPr>
      </w:pPr>
      <w:r>
        <w:rPr/>
        <w:br w:type="column"/>
      </w:r>
      <w:r>
        <w:rPr>
          <w:rFonts w:ascii="Arial"/>
          <w:color w:val="0A0A0A"/>
          <w:w w:val="95"/>
          <w:sz w:val="21"/>
        </w:rPr>
        <w:t>4-087CONTRUCTION </w:t>
      </w:r>
      <w:r>
        <w:rPr>
          <w:rFonts w:ascii="Arial"/>
          <w:color w:val="1F1F1F"/>
          <w:spacing w:val="-3"/>
          <w:w w:val="95"/>
          <w:sz w:val="21"/>
        </w:rPr>
        <w:t>Gl:L</w:t>
      </w:r>
      <w:r>
        <w:rPr>
          <w:rFonts w:ascii="Arial"/>
          <w:color w:val="0A0A0A"/>
          <w:spacing w:val="-3"/>
          <w:w w:val="95"/>
          <w:sz w:val="20"/>
        </w:rPr>
        <w:t>Y</w:t>
      </w:r>
      <w:r>
        <w:rPr>
          <w:rFonts w:ascii="Arial"/>
          <w:color w:val="343434"/>
          <w:spacing w:val="-3"/>
          <w:w w:val="95"/>
          <w:sz w:val="20"/>
        </w:rPr>
        <w:t> </w:t>
      </w:r>
      <w:r>
        <w:rPr>
          <w:rFonts w:ascii="Arial"/>
          <w:color w:val="343434"/>
          <w:sz w:val="21"/>
        </w:rPr>
        <w:t>TERRE </w:t>
      </w:r>
      <w:r>
        <w:rPr>
          <w:rFonts w:ascii="Arial"/>
          <w:color w:val="1F1F1F"/>
          <w:sz w:val="25"/>
        </w:rPr>
        <w:t>A</w:t>
      </w:r>
      <w:r>
        <w:rPr>
          <w:rFonts w:ascii="Arial"/>
          <w:color w:val="1F1F1F"/>
          <w:spacing w:val="-58"/>
          <w:sz w:val="25"/>
        </w:rPr>
        <w:t> </w:t>
      </w:r>
      <w:r>
        <w:rPr>
          <w:rFonts w:ascii="Arial"/>
          <w:color w:val="1F1F1F"/>
          <w:sz w:val="21"/>
        </w:rPr>
        <w:t>ANALYSER</w:t>
      </w:r>
    </w:p>
    <w:p>
      <w:pPr>
        <w:spacing w:before="236"/>
        <w:ind w:left="191" w:right="0" w:firstLine="0"/>
        <w:jc w:val="left"/>
        <w:rPr>
          <w:rFonts w:ascii="Arial"/>
          <w:sz w:val="21"/>
        </w:rPr>
      </w:pPr>
      <w:r>
        <w:rPr>
          <w:rFonts w:ascii="Arial"/>
          <w:color w:val="1F1F1F"/>
          <w:sz w:val="21"/>
        </w:rPr>
        <w:t>Clyde river</w:t>
      </w:r>
      <w:r>
        <w:rPr>
          <w:rFonts w:ascii="Arial"/>
          <w:color w:val="444444"/>
          <w:sz w:val="21"/>
        </w:rPr>
        <w:t>, </w:t>
      </w:r>
      <w:r>
        <w:rPr>
          <w:rFonts w:ascii="Arial"/>
          <w:color w:val="1F1F1F"/>
          <w:sz w:val="21"/>
        </w:rPr>
        <w:t>Nunavut</w:t>
      </w:r>
    </w:p>
    <w:p>
      <w:pPr>
        <w:spacing w:before="154"/>
        <w:ind w:left="1010" w:right="-13" w:hanging="11"/>
        <w:jc w:val="left"/>
        <w:rPr>
          <w:rFonts w:ascii="Arial"/>
          <w:sz w:val="21"/>
        </w:rPr>
      </w:pPr>
      <w:r>
        <w:rPr/>
        <w:br w:type="column"/>
      </w:r>
      <w:r>
        <w:rPr>
          <w:rFonts w:ascii="Arial"/>
          <w:color w:val="0A0A0A"/>
          <w:sz w:val="21"/>
        </w:rPr>
        <w:t>POIDS</w:t>
      </w:r>
      <w:r>
        <w:rPr>
          <w:rFonts w:ascii="Arial"/>
          <w:color w:val="0A0A0A"/>
          <w:spacing w:val="-38"/>
          <w:sz w:val="21"/>
        </w:rPr>
        <w:t> </w:t>
      </w:r>
      <w:r>
        <w:rPr>
          <w:rFonts w:ascii="Arial"/>
          <w:color w:val="0A0A0A"/>
          <w:spacing w:val="-4"/>
          <w:sz w:val="21"/>
        </w:rPr>
        <w:t>VIDE: </w:t>
      </w:r>
      <w:r>
        <w:rPr>
          <w:rFonts w:ascii="Arial"/>
          <w:color w:val="0A0A0A"/>
          <w:sz w:val="21"/>
        </w:rPr>
        <w:t>POIDS</w:t>
      </w:r>
      <w:r>
        <w:rPr>
          <w:rFonts w:ascii="Arial"/>
          <w:color w:val="0A0A0A"/>
          <w:spacing w:val="-36"/>
          <w:sz w:val="21"/>
        </w:rPr>
        <w:t> </w:t>
      </w:r>
      <w:r>
        <w:rPr>
          <w:rFonts w:ascii="Arial"/>
          <w:color w:val="0A0A0A"/>
          <w:sz w:val="21"/>
        </w:rPr>
        <w:t>NET:</w:t>
      </w:r>
    </w:p>
    <w:p>
      <w:pPr>
        <w:pStyle w:val="BodyText"/>
        <w:spacing w:before="9"/>
        <w:rPr>
          <w:rFonts w:ascii="Arial"/>
          <w:sz w:val="20"/>
        </w:rPr>
      </w:pPr>
    </w:p>
    <w:p>
      <w:pPr>
        <w:pStyle w:val="Heading8"/>
        <w:spacing w:before="0"/>
        <w:ind w:left="624"/>
        <w:rPr>
          <w:rFonts w:ascii="Courier New"/>
        </w:rPr>
      </w:pPr>
      <w:r>
        <w:rPr>
          <w:rFonts w:ascii="Courier New"/>
          <w:color w:val="0A0A0A"/>
          <w:w w:val="105"/>
        </w:rPr>
        <w:t>Tonnage</w:t>
      </w:r>
    </w:p>
    <w:p>
      <w:pPr>
        <w:spacing w:line="230" w:lineRule="exact" w:before="0"/>
        <w:ind w:left="239" w:right="0" w:firstLine="0"/>
        <w:jc w:val="left"/>
        <w:rPr>
          <w:rFonts w:ascii="Arial"/>
          <w:sz w:val="21"/>
        </w:rPr>
      </w:pPr>
      <w:r>
        <w:rPr/>
        <w:br w:type="column"/>
      </w:r>
      <w:r>
        <w:rPr>
          <w:rFonts w:ascii="Arial"/>
          <w:color w:val="0A0A0A"/>
          <w:w w:val="105"/>
          <w:sz w:val="21"/>
        </w:rPr>
        <w:t>13030</w:t>
      </w:r>
      <w:r>
        <w:rPr>
          <w:rFonts w:ascii="Arial"/>
          <w:color w:val="343434"/>
          <w:w w:val="105"/>
          <w:sz w:val="21"/>
        </w:rPr>
        <w:t>kg</w:t>
      </w:r>
    </w:p>
    <w:p>
      <w:pPr>
        <w:spacing w:line="209" w:lineRule="exact" w:before="0"/>
        <w:ind w:left="249" w:right="0" w:firstLine="0"/>
        <w:jc w:val="left"/>
        <w:rPr>
          <w:rFonts w:ascii="Arial"/>
          <w:sz w:val="20"/>
        </w:rPr>
      </w:pPr>
      <w:r>
        <w:rPr>
          <w:rFonts w:ascii="Arial"/>
          <w:color w:val="1F1F1F"/>
          <w:w w:val="95"/>
          <w:sz w:val="21"/>
        </w:rPr>
        <w:t>11080</w:t>
      </w:r>
      <w:r>
        <w:rPr>
          <w:rFonts w:ascii="Arial"/>
          <w:color w:val="1F1F1F"/>
          <w:spacing w:val="-45"/>
          <w:w w:val="95"/>
          <w:sz w:val="21"/>
        </w:rPr>
        <w:t> </w:t>
      </w:r>
      <w:r>
        <w:rPr>
          <w:rFonts w:ascii="Arial"/>
          <w:color w:val="1F1F1F"/>
          <w:w w:val="95"/>
          <w:sz w:val="20"/>
        </w:rPr>
        <w:t>kg</w:t>
      </w:r>
    </w:p>
    <w:p>
      <w:pPr>
        <w:spacing w:line="306" w:lineRule="exact" w:before="0"/>
        <w:ind w:left="289" w:right="0" w:firstLine="0"/>
        <w:jc w:val="left"/>
        <w:rPr>
          <w:rFonts w:ascii="Times New Roman"/>
          <w:sz w:val="29"/>
        </w:rPr>
      </w:pPr>
      <w:r>
        <w:rPr>
          <w:rFonts w:ascii="Times New Roman"/>
          <w:color w:val="0A0A0A"/>
          <w:sz w:val="29"/>
        </w:rPr>
        <w:t>1950kg</w:t>
      </w:r>
    </w:p>
    <w:p>
      <w:pPr>
        <w:pStyle w:val="ListParagraph"/>
        <w:numPr>
          <w:ilvl w:val="1"/>
          <w:numId w:val="22"/>
        </w:numPr>
        <w:tabs>
          <w:tab w:pos="870" w:val="left" w:leader="none"/>
        </w:tabs>
        <w:spacing w:line="240" w:lineRule="auto" w:before="76" w:after="0"/>
        <w:ind w:left="869" w:right="0" w:hanging="616"/>
        <w:jc w:val="left"/>
        <w:rPr>
          <w:rFonts w:ascii="Times New Roman"/>
          <w:b/>
          <w:sz w:val="27"/>
        </w:rPr>
      </w:pPr>
      <w:r>
        <w:rPr>
          <w:rFonts w:ascii="Times New Roman"/>
          <w:b/>
          <w:color w:val="0A0A0A"/>
          <w:w w:val="110"/>
          <w:sz w:val="27"/>
        </w:rPr>
        <w:t>tm</w:t>
      </w:r>
    </w:p>
    <w:p>
      <w:pPr>
        <w:spacing w:after="0" w:line="240" w:lineRule="auto"/>
        <w:jc w:val="left"/>
        <w:rPr>
          <w:rFonts w:ascii="Times New Roman"/>
          <w:sz w:val="27"/>
        </w:rPr>
        <w:sectPr>
          <w:type w:val="continuous"/>
          <w:pgSz w:w="12200" w:h="15780"/>
          <w:pgMar w:top="500" w:bottom="280" w:left="0" w:right="240"/>
          <w:cols w:num="4" w:equalWidth="0">
            <w:col w:w="1744" w:space="40"/>
            <w:col w:w="2811" w:space="2626"/>
            <w:col w:w="2209" w:space="39"/>
            <w:col w:w="2491"/>
          </w:cols>
        </w:sectPr>
      </w:pPr>
    </w:p>
    <w:p>
      <w:pPr>
        <w:pStyle w:val="BodyText"/>
        <w:spacing w:before="9"/>
        <w:rPr>
          <w:rFonts w:ascii="Times New Roman"/>
          <w:b/>
          <w:sz w:val="26"/>
        </w:rPr>
      </w:pPr>
      <w:r>
        <w:rPr/>
        <w:pict>
          <v:group style="position:absolute;margin-left:31.101641pt;margin-top:231.054169pt;width:578.9pt;height:80.75pt;mso-position-horizontal-relative:page;mso-position-vertical-relative:page;z-index:251959296" coordorigin="622,4621" coordsize="11578,1615">
            <v:shape style="position:absolute;left:622;top:4802;width:6261;height:1434" type="#_x0000_t75" stroked="false">
              <v:imagedata r:id="rId263" o:title=""/>
            </v:shape>
            <v:shape style="position:absolute;left:3330;top:5924;width:8870;height:261" coordorigin="3331,5925" coordsize="8870,261" path="m6882,5925l12200,5925m3331,6186l12200,6186e" filled="false" stroked="true" strokeweight="1.002535pt" strokecolor="#000000">
              <v:path arrowok="t"/>
              <v:stroke dashstyle="solid"/>
            </v:shape>
            <v:shape style="position:absolute;left:624;top:4641;width:850;height:236" type="#_x0000_t202" filled="false" stroked="false">
              <v:textbox inset="0,0,0,0">
                <w:txbxContent>
                  <w:p>
                    <w:pPr>
                      <w:spacing w:line="235" w:lineRule="exact" w:before="0"/>
                      <w:ind w:left="0" w:right="0" w:firstLine="0"/>
                      <w:jc w:val="left"/>
                      <w:rPr>
                        <w:rFonts w:ascii="Arial"/>
                        <w:b/>
                        <w:sz w:val="21"/>
                      </w:rPr>
                    </w:pPr>
                    <w:r>
                      <w:rPr>
                        <w:rFonts w:ascii="Arial"/>
                        <w:b/>
                        <w:color w:val="0A0A0A"/>
                        <w:w w:val="105"/>
                        <w:sz w:val="21"/>
                      </w:rPr>
                      <w:t>Source:</w:t>
                    </w:r>
                  </w:p>
                </w:txbxContent>
              </v:textbox>
              <w10:wrap type="none"/>
            </v:shape>
            <v:shape style="position:absolute;left:1935;top:4651;width:1824;height:236" type="#_x0000_t202" filled="false" stroked="false">
              <v:textbox inset="0,0,0,0">
                <w:txbxContent>
                  <w:p>
                    <w:pPr>
                      <w:spacing w:line="235" w:lineRule="exact" w:before="0"/>
                      <w:ind w:left="0" w:right="0" w:firstLine="0"/>
                      <w:jc w:val="left"/>
                      <w:rPr>
                        <w:rFonts w:ascii="Arial"/>
                        <w:sz w:val="21"/>
                      </w:rPr>
                    </w:pPr>
                    <w:r>
                      <w:rPr>
                        <w:rFonts w:ascii="Arial"/>
                        <w:color w:val="1F1F1F"/>
                        <w:sz w:val="21"/>
                      </w:rPr>
                      <w:t>C</w:t>
                    </w:r>
                    <w:r>
                      <w:rPr>
                        <w:rFonts w:ascii="Arial"/>
                        <w:color w:val="444444"/>
                        <w:sz w:val="21"/>
                      </w:rPr>
                      <w:t>l</w:t>
                    </w:r>
                    <w:r>
                      <w:rPr>
                        <w:rFonts w:ascii="Arial"/>
                        <w:color w:val="1F1F1F"/>
                        <w:sz w:val="21"/>
                      </w:rPr>
                      <w:t>yderiver,</w:t>
                    </w:r>
                    <w:r>
                      <w:rPr>
                        <w:rFonts w:ascii="Arial"/>
                        <w:color w:val="1F1F1F"/>
                        <w:spacing w:val="-36"/>
                        <w:sz w:val="21"/>
                      </w:rPr>
                      <w:t> </w:t>
                    </w:r>
                    <w:r>
                      <w:rPr>
                        <w:rFonts w:ascii="Arial"/>
                        <w:color w:val="0A0A0A"/>
                        <w:sz w:val="21"/>
                      </w:rPr>
                      <w:t>Nunavut</w:t>
                    </w:r>
                  </w:p>
                </w:txbxContent>
              </v:textbox>
              <w10:wrap type="none"/>
            </v:shape>
            <v:shape style="position:absolute;left:7825;top:4675;width:1182;height:296" type="#_x0000_t202" filled="false" stroked="false">
              <v:textbox inset="0,0,0,0">
                <w:txbxContent>
                  <w:p>
                    <w:pPr>
                      <w:spacing w:before="0"/>
                      <w:ind w:left="0" w:right="0" w:firstLine="0"/>
                      <w:jc w:val="left"/>
                      <w:rPr>
                        <w:rFonts w:ascii="Courier New"/>
                        <w:b/>
                        <w:sz w:val="26"/>
                      </w:rPr>
                    </w:pPr>
                    <w:r>
                      <w:rPr>
                        <w:rFonts w:ascii="Courier New"/>
                        <w:b/>
                        <w:color w:val="0A0A0A"/>
                        <w:w w:val="105"/>
                        <w:sz w:val="26"/>
                      </w:rPr>
                      <w:t>Tonnage</w:t>
                    </w:r>
                  </w:p>
                </w:txbxContent>
              </v:textbox>
              <w10:wrap type="none"/>
            </v:shape>
            <v:shape style="position:absolute;left:9663;top:4621;width:960;height:300" type="#_x0000_t202" filled="false" stroked="false">
              <v:textbox inset="0,0,0,0">
                <w:txbxContent>
                  <w:p>
                    <w:pPr>
                      <w:spacing w:line="300" w:lineRule="exact" w:before="0"/>
                      <w:ind w:left="0" w:right="0" w:firstLine="0"/>
                      <w:jc w:val="left"/>
                      <w:rPr>
                        <w:rFonts w:ascii="Times New Roman"/>
                        <w:b/>
                        <w:sz w:val="27"/>
                      </w:rPr>
                    </w:pPr>
                    <w:r>
                      <w:rPr>
                        <w:rFonts w:ascii="Times New Roman"/>
                        <w:b/>
                        <w:color w:val="0A0A0A"/>
                        <w:w w:val="120"/>
                        <w:sz w:val="27"/>
                      </w:rPr>
                      <w:t>1.95tm</w:t>
                    </w:r>
                  </w:p>
                </w:txbxContent>
              </v:textbox>
              <w10:wrap type="none"/>
            </v:shape>
            <v:shape style="position:absolute;left:7110;top:5335;width:2323;height:223" type="#_x0000_t202" filled="false" stroked="false">
              <v:textbox inset="0,0,0,0">
                <w:txbxContent>
                  <w:p>
                    <w:pPr>
                      <w:spacing w:line="222" w:lineRule="exact" w:before="0"/>
                      <w:ind w:left="0" w:right="0" w:firstLine="0"/>
                      <w:jc w:val="left"/>
                      <w:rPr>
                        <w:rFonts w:ascii="Times New Roman"/>
                        <w:sz w:val="20"/>
                      </w:rPr>
                    </w:pPr>
                    <w:r>
                      <w:rPr>
                        <w:rFonts w:ascii="Times New Roman"/>
                        <w:b/>
                        <w:color w:val="0A0A0A"/>
                        <w:w w:val="90"/>
                        <w:sz w:val="20"/>
                      </w:rPr>
                      <w:t>NUMERO DE MANlFESTE </w:t>
                    </w:r>
                    <w:r>
                      <w:rPr>
                        <w:rFonts w:ascii="Times New Roman"/>
                        <w:color w:val="0A0A0A"/>
                        <w:w w:val="90"/>
                        <w:sz w:val="20"/>
                      </w:rPr>
                      <w:t>:</w:t>
                    </w:r>
                  </w:p>
                </w:txbxContent>
              </v:textbox>
              <w10:wrap type="none"/>
            </v:shape>
            <v:shape style="position:absolute;left:7714;top:5975;width:865;height:236" type="#_x0000_t202" filled="false" stroked="false">
              <v:textbox inset="0,0,0,0">
                <w:txbxContent>
                  <w:p>
                    <w:pPr>
                      <w:spacing w:line="235" w:lineRule="exact" w:before="0"/>
                      <w:ind w:left="0" w:right="0" w:firstLine="0"/>
                      <w:jc w:val="left"/>
                      <w:rPr>
                        <w:rFonts w:ascii="Arial"/>
                        <w:sz w:val="21"/>
                      </w:rPr>
                    </w:pPr>
                    <w:r>
                      <w:rPr>
                        <w:rFonts w:ascii="Arial"/>
                        <w:color w:val="1F1F1F"/>
                        <w:w w:val="95"/>
                        <w:sz w:val="21"/>
                      </w:rPr>
                      <w:t>VALERIE</w:t>
                    </w:r>
                  </w:p>
                </w:txbxContent>
              </v:textbox>
              <w10:wrap type="none"/>
            </v:shape>
            <v:shape style="position:absolute;left:9007;top:5954;width:2300;height:236" type="#_x0000_t202" filled="false" stroked="false">
              <v:textbox inset="0,0,0,0">
                <w:txbxContent>
                  <w:p>
                    <w:pPr>
                      <w:tabs>
                        <w:tab w:pos="1166" w:val="left" w:leader="none"/>
                      </w:tabs>
                      <w:spacing w:line="235" w:lineRule="exact" w:before="0"/>
                      <w:ind w:left="0" w:right="0" w:firstLine="0"/>
                      <w:jc w:val="left"/>
                      <w:rPr>
                        <w:rFonts w:ascii="Arial"/>
                        <w:sz w:val="21"/>
                      </w:rPr>
                    </w:pPr>
                    <w:r>
                      <w:rPr>
                        <w:rFonts w:ascii="Arial"/>
                        <w:color w:val="1F1F1F"/>
                        <w:sz w:val="20"/>
                      </w:rPr>
                      <w:t># </w:t>
                    </w:r>
                    <w:r>
                      <w:rPr>
                        <w:rFonts w:ascii="Arial"/>
                        <w:color w:val="0A0A0A"/>
                        <w:sz w:val="21"/>
                      </w:rPr>
                      <w:t>BILLET</w:t>
                    </w:r>
                    <w:r>
                      <w:rPr>
                        <w:rFonts w:ascii="Arial"/>
                        <w:color w:val="0A0A0A"/>
                        <w:spacing w:val="-24"/>
                        <w:sz w:val="21"/>
                      </w:rPr>
                      <w:t> </w:t>
                    </w:r>
                    <w:r>
                      <w:rPr>
                        <w:rFonts w:ascii="Arial"/>
                        <w:color w:val="0A0A0A"/>
                        <w:sz w:val="21"/>
                      </w:rPr>
                      <w:t>:</w:t>
                      <w:tab/>
                    </w:r>
                    <w:r>
                      <w:rPr>
                        <w:rFonts w:ascii="Arial"/>
                        <w:color w:val="1F1F1F"/>
                        <w:w w:val="95"/>
                        <w:sz w:val="21"/>
                      </w:rPr>
                      <w:t>0000015723</w:t>
                    </w:r>
                  </w:p>
                </w:txbxContent>
              </v:textbox>
              <w10:wrap type="none"/>
            </v:shape>
            <w10:wrap type="none"/>
          </v:group>
        </w:pict>
      </w:r>
    </w:p>
    <w:p>
      <w:pPr>
        <w:spacing w:before="92"/>
        <w:ind w:left="7110" w:right="0" w:firstLine="0"/>
        <w:jc w:val="left"/>
        <w:rPr>
          <w:rFonts w:ascii="Times New Roman"/>
          <w:sz w:val="20"/>
        </w:rPr>
      </w:pPr>
      <w:r>
        <w:rPr>
          <w:rFonts w:ascii="Times New Roman"/>
          <w:b/>
          <w:color w:val="0A0A0A"/>
          <w:sz w:val="20"/>
        </w:rPr>
        <w:t>NUMERO DE MANIFESTE </w:t>
      </w:r>
      <w:r>
        <w:rPr>
          <w:rFonts w:ascii="Times New Roman"/>
          <w:color w:val="0A0A0A"/>
          <w:sz w:val="20"/>
        </w:rPr>
        <w:t>:</w:t>
      </w:r>
    </w:p>
    <w:p>
      <w:pPr>
        <w:pStyle w:val="BodyText"/>
        <w:spacing w:before="4"/>
        <w:rPr>
          <w:rFonts w:ascii="Times New Roman"/>
          <w:sz w:val="29"/>
        </w:rPr>
      </w:pPr>
      <w:r>
        <w:rPr/>
        <w:pict>
          <v:shape style="position:absolute;margin-left:26.085253pt;margin-top:19.421381pt;width:570.9pt;height:.1pt;mso-position-horizontal-relative:page;mso-position-vertical-relative:paragraph;z-index:-251365376;mso-wrap-distance-left:0;mso-wrap-distance-right:0" coordorigin="522,388" coordsize="11418,0" path="m522,388l11939,388e" filled="false" stroked="true" strokeweight="1.002535pt" strokecolor="#000000">
            <v:path arrowok="t"/>
            <v:stroke dashstyle="solid"/>
            <w10:wrap type="topAndBottom"/>
          </v:shape>
        </w:pict>
      </w:r>
    </w:p>
    <w:p>
      <w:pPr>
        <w:tabs>
          <w:tab w:pos="5055" w:val="left" w:leader="none"/>
          <w:tab w:pos="7279" w:val="left" w:leader="none"/>
          <w:tab w:pos="9017" w:val="left" w:leader="none"/>
        </w:tabs>
        <w:spacing w:before="3"/>
        <w:ind w:left="632" w:right="0" w:firstLine="0"/>
        <w:jc w:val="left"/>
        <w:rPr>
          <w:rFonts w:ascii="Arial" w:hAnsi="Arial"/>
          <w:sz w:val="21"/>
        </w:rPr>
      </w:pPr>
      <w:r>
        <w:rPr>
          <w:rFonts w:ascii="Arial" w:hAnsi="Arial"/>
          <w:color w:val="0A0A0A"/>
          <w:position w:val="1"/>
          <w:sz w:val="20"/>
        </w:rPr>
        <w:t>Signature </w:t>
      </w:r>
      <w:r>
        <w:rPr>
          <w:rFonts w:ascii="Arial" w:hAnsi="Arial"/>
          <w:color w:val="1F1F1F"/>
          <w:position w:val="1"/>
          <w:sz w:val="20"/>
        </w:rPr>
        <w:t>du </w:t>
      </w:r>
      <w:r>
        <w:rPr>
          <w:rFonts w:ascii="Arial" w:hAnsi="Arial"/>
          <w:color w:val="0A0A0A"/>
          <w:position w:val="1"/>
          <w:sz w:val="20"/>
        </w:rPr>
        <w:t>client</w:t>
      </w:r>
      <w:r>
        <w:rPr>
          <w:rFonts w:ascii="Arial" w:hAnsi="Arial"/>
          <w:color w:val="0A0A0A"/>
          <w:spacing w:val="1"/>
          <w:position w:val="1"/>
          <w:sz w:val="20"/>
        </w:rPr>
        <w:t> </w:t>
      </w:r>
      <w:r>
        <w:rPr>
          <w:rFonts w:ascii="Arial" w:hAnsi="Arial"/>
          <w:color w:val="0A0A0A"/>
          <w:position w:val="1"/>
          <w:sz w:val="20"/>
        </w:rPr>
        <w:t>:</w:t>
        <w:tab/>
      </w:r>
      <w:r>
        <w:rPr>
          <w:rFonts w:ascii="Arial" w:hAnsi="Arial"/>
          <w:color w:val="0A0A0A"/>
          <w:position w:val="1"/>
          <w:sz w:val="21"/>
        </w:rPr>
        <w:t>Commis</w:t>
      </w:r>
      <w:r>
        <w:rPr>
          <w:rFonts w:ascii="Arial" w:hAnsi="Arial"/>
          <w:color w:val="0A0A0A"/>
          <w:spacing w:val="-43"/>
          <w:position w:val="1"/>
          <w:sz w:val="21"/>
        </w:rPr>
        <w:t> </w:t>
      </w:r>
      <w:r>
        <w:rPr>
          <w:rFonts w:ascii="Arial" w:hAnsi="Arial"/>
          <w:color w:val="1F1F1F"/>
          <w:position w:val="1"/>
          <w:sz w:val="21"/>
        </w:rPr>
        <w:t>:</w:t>
      </w:r>
      <w:r>
        <w:rPr>
          <w:rFonts w:ascii="Arial" w:hAnsi="Arial"/>
          <w:color w:val="0A0A0A"/>
          <w:position w:val="1"/>
          <w:sz w:val="21"/>
        </w:rPr>
        <w:t>MASTER</w:t>
        <w:tab/>
      </w:r>
      <w:r>
        <w:rPr>
          <w:rFonts w:ascii="Arial" w:hAnsi="Arial"/>
          <w:color w:val="B8B8B8"/>
          <w:sz w:val="21"/>
        </w:rPr>
        <w:t>· </w:t>
      </w:r>
      <w:r>
        <w:rPr>
          <w:rFonts w:ascii="Arial" w:hAnsi="Arial"/>
          <w:color w:val="B8B8B8"/>
          <w:spacing w:val="7"/>
          <w:sz w:val="21"/>
        </w:rPr>
        <w:t> </w:t>
      </w:r>
      <w:r>
        <w:rPr>
          <w:rFonts w:ascii="Arial" w:hAnsi="Arial"/>
          <w:color w:val="1F1F1F"/>
          <w:sz w:val="21"/>
        </w:rPr>
        <w:t>VALl=RIE</w:t>
        <w:tab/>
        <w:t>#BILLET:</w:t>
      </w:r>
      <w:r>
        <w:rPr>
          <w:rFonts w:ascii="Arial" w:hAnsi="Arial"/>
          <w:color w:val="1F1F1F"/>
          <w:spacing w:val="-31"/>
          <w:sz w:val="21"/>
        </w:rPr>
        <w:t> </w:t>
      </w:r>
      <w:r>
        <w:rPr>
          <w:rFonts w:ascii="Arial" w:hAnsi="Arial"/>
          <w:color w:val="1F1F1F"/>
          <w:sz w:val="21"/>
        </w:rPr>
        <w:t>0000015723</w:t>
      </w:r>
    </w:p>
    <w:p>
      <w:pPr>
        <w:tabs>
          <w:tab w:pos="8443" w:val="left" w:leader="none"/>
        </w:tabs>
        <w:spacing w:before="17"/>
        <w:ind w:left="514" w:right="0" w:firstLine="0"/>
        <w:jc w:val="left"/>
        <w:rPr>
          <w:rFonts w:ascii="Times New Roman"/>
          <w:sz w:val="15"/>
        </w:rPr>
      </w:pPr>
      <w:r>
        <w:rPr/>
        <w:pict>
          <v:group style="position:absolute;margin-left:499.692108pt;margin-top:-2.709052pt;width:97.3pt;height:2.050pt;mso-position-horizontal-relative:page;mso-position-vertical-relative:paragraph;z-index:-264396800" coordorigin="9994,-54" coordsize="1946,41">
            <v:line style="position:absolute" from="10635,-24" to="11939,-24" stroked="true" strokeweight="1.002535pt" strokecolor="#000000">
              <v:stroke dashstyle="solid"/>
            </v:line>
            <v:line style="position:absolute" from="9994,-44" to="11097,-44" stroked="true" strokeweight="1.002535pt" strokecolor="#1f1f1f">
              <v:stroke dashstyle="solid"/>
            </v:line>
            <w10:wrap type="none"/>
          </v:group>
        </w:pict>
      </w:r>
      <w:r>
        <w:rPr>
          <w:rFonts w:ascii="Arial"/>
          <w:color w:val="1F1F1F"/>
          <w:sz w:val="15"/>
        </w:rPr>
        <w:t>CONDIBONS</w:t>
      </w:r>
      <w:r>
        <w:rPr>
          <w:rFonts w:ascii="Arial"/>
          <w:color w:val="1F1F1F"/>
          <w:spacing w:val="-6"/>
          <w:sz w:val="15"/>
        </w:rPr>
        <w:t> </w:t>
      </w:r>
      <w:r>
        <w:rPr>
          <w:rFonts w:ascii="Arial"/>
          <w:color w:val="343434"/>
          <w:sz w:val="15"/>
        </w:rPr>
        <w:t>:</w:t>
      </w:r>
      <w:r>
        <w:rPr>
          <w:rFonts w:ascii="Arial"/>
          <w:color w:val="343434"/>
          <w:spacing w:val="30"/>
          <w:sz w:val="15"/>
        </w:rPr>
        <w:t> </w:t>
      </w:r>
      <w:r>
        <w:rPr>
          <w:rFonts w:ascii="Arial"/>
          <w:color w:val="0A0A0A"/>
          <w:spacing w:val="-6"/>
          <w:sz w:val="15"/>
        </w:rPr>
        <w:t>N</w:t>
      </w:r>
      <w:r>
        <w:rPr>
          <w:rFonts w:ascii="Arial"/>
          <w:color w:val="343434"/>
          <w:spacing w:val="-6"/>
          <w:sz w:val="15"/>
        </w:rPr>
        <w:t>et</w:t>
      </w:r>
      <w:r>
        <w:rPr>
          <w:rFonts w:ascii="Arial"/>
          <w:color w:val="343434"/>
          <w:spacing w:val="-26"/>
          <w:sz w:val="15"/>
        </w:rPr>
        <w:t> </w:t>
      </w:r>
      <w:r>
        <w:rPr>
          <w:rFonts w:ascii="Times New Roman"/>
          <w:color w:val="1F1F1F"/>
          <w:sz w:val="15"/>
        </w:rPr>
        <w:t>30</w:t>
      </w:r>
      <w:r>
        <w:rPr>
          <w:rFonts w:ascii="Times New Roman"/>
          <w:color w:val="1F1F1F"/>
          <w:spacing w:val="-9"/>
          <w:sz w:val="15"/>
        </w:rPr>
        <w:t> </w:t>
      </w:r>
      <w:r>
        <w:rPr>
          <w:rFonts w:ascii="Arial"/>
          <w:color w:val="343434"/>
          <w:sz w:val="15"/>
        </w:rPr>
        <w:t>jours.</w:t>
      </w:r>
      <w:r>
        <w:rPr>
          <w:rFonts w:ascii="Arial"/>
          <w:color w:val="343434"/>
          <w:spacing w:val="13"/>
          <w:sz w:val="15"/>
        </w:rPr>
        <w:t> </w:t>
      </w:r>
      <w:r>
        <w:rPr>
          <w:rFonts w:ascii="Arial"/>
          <w:color w:val="1F1F1F"/>
          <w:sz w:val="15"/>
        </w:rPr>
        <w:t>Frais</w:t>
      </w:r>
      <w:r>
        <w:rPr>
          <w:rFonts w:ascii="Arial"/>
          <w:color w:val="1F1F1F"/>
          <w:spacing w:val="-28"/>
          <w:sz w:val="15"/>
        </w:rPr>
        <w:t> </w:t>
      </w:r>
      <w:r>
        <w:rPr>
          <w:rFonts w:ascii="Arial"/>
          <w:color w:val="1F1F1F"/>
          <w:spacing w:val="-5"/>
          <w:sz w:val="15"/>
        </w:rPr>
        <w:t>d</w:t>
      </w:r>
      <w:r>
        <w:rPr>
          <w:rFonts w:ascii="Arial"/>
          <w:color w:val="444444"/>
          <w:spacing w:val="-5"/>
          <w:sz w:val="15"/>
        </w:rPr>
        <w:t>'</w:t>
      </w:r>
      <w:r>
        <w:rPr>
          <w:rFonts w:ascii="Arial"/>
          <w:color w:val="1F1F1F"/>
          <w:spacing w:val="-5"/>
          <w:sz w:val="15"/>
        </w:rPr>
        <w:t>adminsitratlon</w:t>
      </w:r>
      <w:r>
        <w:rPr>
          <w:rFonts w:ascii="Arial"/>
          <w:color w:val="1F1F1F"/>
          <w:spacing w:val="-14"/>
          <w:sz w:val="15"/>
        </w:rPr>
        <w:t> </w:t>
      </w:r>
      <w:r>
        <w:rPr>
          <w:rFonts w:ascii="Times New Roman"/>
          <w:color w:val="343434"/>
          <w:sz w:val="15"/>
        </w:rPr>
        <w:t>de</w:t>
      </w:r>
      <w:r>
        <w:rPr>
          <w:rFonts w:ascii="Times New Roman"/>
          <w:color w:val="343434"/>
          <w:spacing w:val="14"/>
          <w:sz w:val="15"/>
        </w:rPr>
        <w:t> </w:t>
      </w:r>
      <w:r>
        <w:rPr>
          <w:rFonts w:ascii="Times New Roman"/>
          <w:color w:val="1F1F1F"/>
          <w:sz w:val="15"/>
        </w:rPr>
        <w:t>2</w:t>
      </w:r>
      <w:r>
        <w:rPr>
          <w:rFonts w:ascii="Times New Roman"/>
          <w:color w:val="1F1F1F"/>
          <w:spacing w:val="-2"/>
          <w:sz w:val="15"/>
        </w:rPr>
        <w:t> </w:t>
      </w:r>
      <w:r>
        <w:rPr>
          <w:rFonts w:ascii="Times New Roman"/>
          <w:color w:val="1F1F1F"/>
          <w:sz w:val="16"/>
        </w:rPr>
        <w:t>%</w:t>
      </w:r>
      <w:r>
        <w:rPr>
          <w:rFonts w:ascii="Times New Roman"/>
          <w:color w:val="1F1F1F"/>
          <w:spacing w:val="-2"/>
          <w:sz w:val="16"/>
        </w:rPr>
        <w:t> </w:t>
      </w:r>
      <w:r>
        <w:rPr>
          <w:rFonts w:ascii="Arial"/>
          <w:color w:val="0A0A0A"/>
          <w:sz w:val="15"/>
        </w:rPr>
        <w:t>par</w:t>
      </w:r>
      <w:r>
        <w:rPr>
          <w:rFonts w:ascii="Arial"/>
          <w:color w:val="0A0A0A"/>
          <w:spacing w:val="-14"/>
          <w:sz w:val="15"/>
        </w:rPr>
        <w:t> </w:t>
      </w:r>
      <w:r>
        <w:rPr>
          <w:rFonts w:ascii="Arial"/>
          <w:color w:val="1F1F1F"/>
          <w:sz w:val="15"/>
        </w:rPr>
        <w:t>mois,</w:t>
      </w:r>
      <w:r>
        <w:rPr>
          <w:rFonts w:ascii="Arial"/>
          <w:color w:val="1F1F1F"/>
          <w:spacing w:val="-18"/>
          <w:sz w:val="15"/>
        </w:rPr>
        <w:t> </w:t>
      </w:r>
      <w:r>
        <w:rPr>
          <w:rFonts w:ascii="Times New Roman"/>
          <w:b/>
          <w:color w:val="1F1F1F"/>
          <w:sz w:val="16"/>
        </w:rPr>
        <w:t>24</w:t>
      </w:r>
      <w:r>
        <w:rPr>
          <w:rFonts w:ascii="Times New Roman"/>
          <w:b/>
          <w:color w:val="1F1F1F"/>
          <w:spacing w:val="-17"/>
          <w:sz w:val="16"/>
        </w:rPr>
        <w:t> </w:t>
      </w:r>
      <w:r>
        <w:rPr>
          <w:rFonts w:ascii="Times New Roman"/>
          <w:color w:val="1F1F1F"/>
          <w:sz w:val="16"/>
        </w:rPr>
        <w:t>%</w:t>
      </w:r>
      <w:r>
        <w:rPr>
          <w:rFonts w:ascii="Times New Roman"/>
          <w:color w:val="1F1F1F"/>
          <w:spacing w:val="-13"/>
          <w:sz w:val="16"/>
        </w:rPr>
        <w:t> </w:t>
      </w:r>
      <w:r>
        <w:rPr>
          <w:rFonts w:ascii="Arial"/>
          <w:color w:val="1F1F1F"/>
          <w:spacing w:val="-5"/>
          <w:sz w:val="15"/>
        </w:rPr>
        <w:t>pa</w:t>
      </w:r>
      <w:r>
        <w:rPr>
          <w:rFonts w:ascii="Arial"/>
          <w:color w:val="444444"/>
          <w:spacing w:val="-5"/>
          <w:sz w:val="15"/>
        </w:rPr>
        <w:t>r</w:t>
      </w:r>
      <w:r>
        <w:rPr>
          <w:rFonts w:ascii="Arial"/>
          <w:color w:val="444444"/>
          <w:spacing w:val="-8"/>
          <w:sz w:val="15"/>
        </w:rPr>
        <w:t> </w:t>
      </w:r>
      <w:r>
        <w:rPr>
          <w:rFonts w:ascii="Arial"/>
          <w:color w:val="1F1F1F"/>
          <w:sz w:val="15"/>
        </w:rPr>
        <w:t>annee</w:t>
      </w:r>
      <w:r>
        <w:rPr>
          <w:rFonts w:ascii="Arial"/>
          <w:color w:val="1F1F1F"/>
          <w:spacing w:val="-20"/>
          <w:sz w:val="15"/>
        </w:rPr>
        <w:t> </w:t>
      </w:r>
      <w:r>
        <w:rPr>
          <w:rFonts w:ascii="Arial"/>
          <w:color w:val="1F1F1F"/>
          <w:sz w:val="15"/>
        </w:rPr>
        <w:t>sur</w:t>
      </w:r>
      <w:r>
        <w:rPr>
          <w:rFonts w:ascii="Arial"/>
          <w:color w:val="1F1F1F"/>
          <w:spacing w:val="-16"/>
          <w:sz w:val="15"/>
        </w:rPr>
        <w:t> </w:t>
      </w:r>
      <w:r>
        <w:rPr>
          <w:rFonts w:ascii="Arial"/>
          <w:color w:val="1F1F1F"/>
          <w:sz w:val="15"/>
        </w:rPr>
        <w:t>tout</w:t>
      </w:r>
      <w:r>
        <w:rPr>
          <w:rFonts w:ascii="Arial"/>
          <w:color w:val="1F1F1F"/>
          <w:spacing w:val="-21"/>
          <w:sz w:val="15"/>
        </w:rPr>
        <w:t> </w:t>
      </w:r>
      <w:r>
        <w:rPr>
          <w:rFonts w:ascii="Arial"/>
          <w:color w:val="1F1F1F"/>
          <w:sz w:val="15"/>
        </w:rPr>
        <w:t>compte</w:t>
      </w:r>
      <w:r>
        <w:rPr>
          <w:rFonts w:ascii="Arial"/>
          <w:color w:val="1F1F1F"/>
          <w:spacing w:val="-24"/>
          <w:sz w:val="15"/>
        </w:rPr>
        <w:t> </w:t>
      </w:r>
      <w:r>
        <w:rPr>
          <w:rFonts w:ascii="Arial"/>
          <w:color w:val="1F1F1F"/>
          <w:sz w:val="15"/>
        </w:rPr>
        <w:t>passe</w:t>
      </w:r>
      <w:r>
        <w:rPr>
          <w:rFonts w:ascii="Arial"/>
          <w:color w:val="1F1F1F"/>
          <w:spacing w:val="-21"/>
          <w:sz w:val="15"/>
        </w:rPr>
        <w:t> </w:t>
      </w:r>
      <w:r>
        <w:rPr>
          <w:rFonts w:ascii="Times New Roman"/>
          <w:color w:val="343434"/>
          <w:sz w:val="15"/>
        </w:rPr>
        <w:t>du.</w:t>
        <w:tab/>
        <w:t>T</w:t>
      </w:r>
      <w:r>
        <w:rPr>
          <w:rFonts w:ascii="Times New Roman"/>
          <w:color w:val="0A0A0A"/>
          <w:sz w:val="15"/>
        </w:rPr>
        <w:t>PS</w:t>
      </w:r>
      <w:r>
        <w:rPr>
          <w:rFonts w:ascii="Times New Roman"/>
          <w:color w:val="0A0A0A"/>
          <w:spacing w:val="-21"/>
          <w:sz w:val="15"/>
        </w:rPr>
        <w:t> </w:t>
      </w:r>
      <w:r>
        <w:rPr>
          <w:rFonts w:ascii="Times New Roman"/>
          <w:color w:val="0A0A0A"/>
          <w:sz w:val="15"/>
        </w:rPr>
        <w:t>:</w:t>
      </w:r>
      <w:r>
        <w:rPr>
          <w:rFonts w:ascii="Times New Roman"/>
          <w:color w:val="0A0A0A"/>
          <w:spacing w:val="22"/>
          <w:sz w:val="15"/>
        </w:rPr>
        <w:t> </w:t>
      </w:r>
      <w:r>
        <w:rPr>
          <w:rFonts w:ascii="Times New Roman"/>
          <w:color w:val="1F1F1F"/>
          <w:sz w:val="15"/>
        </w:rPr>
        <w:t>B45427590RT0001-TVQ</w:t>
      </w:r>
      <w:r>
        <w:rPr>
          <w:rFonts w:ascii="Times New Roman"/>
          <w:color w:val="1F1F1F"/>
          <w:spacing w:val="-10"/>
          <w:sz w:val="15"/>
        </w:rPr>
        <w:t> </w:t>
      </w:r>
      <w:r>
        <w:rPr>
          <w:rFonts w:ascii="Times New Roman"/>
          <w:color w:val="343434"/>
          <w:sz w:val="15"/>
        </w:rPr>
        <w:t>:</w:t>
      </w:r>
      <w:r>
        <w:rPr>
          <w:rFonts w:ascii="Times New Roman"/>
          <w:color w:val="343434"/>
          <w:spacing w:val="7"/>
          <w:sz w:val="15"/>
        </w:rPr>
        <w:t> </w:t>
      </w:r>
      <w:r>
        <w:rPr>
          <w:rFonts w:ascii="Times New Roman"/>
          <w:color w:val="0A0A0A"/>
          <w:sz w:val="15"/>
        </w:rPr>
        <w:t>12130212</w:t>
      </w:r>
      <w:r>
        <w:rPr>
          <w:rFonts w:ascii="Times New Roman"/>
          <w:color w:val="0A0A0A"/>
          <w:spacing w:val="-15"/>
          <w:sz w:val="15"/>
        </w:rPr>
        <w:t> </w:t>
      </w:r>
      <w:r>
        <w:rPr>
          <w:rFonts w:ascii="Times New Roman"/>
          <w:color w:val="0A0A0A"/>
          <w:sz w:val="15"/>
        </w:rPr>
        <w:t>5'3TQ000</w:t>
      </w:r>
      <w:r>
        <w:rPr>
          <w:rFonts w:ascii="Times New Roman"/>
          <w:color w:val="0A0A0A"/>
          <w:spacing w:val="-17"/>
          <w:sz w:val="15"/>
        </w:rPr>
        <w:t> </w:t>
      </w:r>
      <w:r>
        <w:rPr>
          <w:rFonts w:ascii="Times New Roman"/>
          <w:color w:val="343434"/>
          <w:sz w:val="15"/>
        </w:rPr>
        <w:t>1</w:t>
      </w:r>
    </w:p>
    <w:p>
      <w:pPr>
        <w:spacing w:after="0"/>
        <w:jc w:val="left"/>
        <w:rPr>
          <w:rFonts w:ascii="Times New Roman"/>
          <w:sz w:val="15"/>
        </w:rPr>
        <w:sectPr>
          <w:type w:val="continuous"/>
          <w:pgSz w:w="12200" w:h="15780"/>
          <w:pgMar w:top="500" w:bottom="280" w:left="0" w:right="24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5"/>
        </w:rPr>
      </w:pPr>
    </w:p>
    <w:p>
      <w:pPr>
        <w:spacing w:after="0"/>
        <w:rPr>
          <w:rFonts w:ascii="Times New Roman"/>
          <w:sz w:val="25"/>
        </w:rPr>
        <w:sectPr>
          <w:headerReference w:type="default" r:id="rId264"/>
          <w:footerReference w:type="default" r:id="rId265"/>
          <w:pgSz w:w="12200" w:h="15780"/>
          <w:pgMar w:header="0" w:footer="0" w:top="40" w:bottom="0" w:left="0" w:right="240"/>
        </w:sectPr>
      </w:pPr>
    </w:p>
    <w:p>
      <w:pPr>
        <w:pStyle w:val="BodyText"/>
        <w:rPr>
          <w:rFonts w:ascii="Times New Roman"/>
          <w:sz w:val="24"/>
        </w:rPr>
      </w:pPr>
    </w:p>
    <w:p>
      <w:pPr>
        <w:pStyle w:val="BodyText"/>
        <w:spacing w:before="1"/>
        <w:rPr>
          <w:rFonts w:ascii="Times New Roman"/>
        </w:rPr>
      </w:pPr>
    </w:p>
    <w:p>
      <w:pPr>
        <w:spacing w:before="0"/>
        <w:ind w:left="0" w:right="0" w:firstLine="0"/>
        <w:jc w:val="right"/>
        <w:rPr>
          <w:rFonts w:ascii="Arial"/>
          <w:sz w:val="21"/>
        </w:rPr>
      </w:pPr>
      <w:r>
        <w:rPr/>
        <w:pict>
          <v:group style="position:absolute;margin-left:64.711479pt;margin-top:-20.728441pt;width:136.450pt;height:43.5pt;mso-position-horizontal-relative:page;mso-position-vertical-relative:paragraph;z-index:251968512" coordorigin="1294,-415" coordsize="2729,870">
            <v:shape style="position:absolute;left:1294;top:-415;width:2729;height:833" type="#_x0000_t75" stroked="false">
              <v:imagedata r:id="rId266" o:title=""/>
            </v:shape>
            <v:shape style="position:absolute;left:1294;top:-415;width:2729;height:870" type="#_x0000_t202" filled="false" stroked="false">
              <v:textbox inset="0,0,0,0">
                <w:txbxContent>
                  <w:p>
                    <w:pPr>
                      <w:spacing w:line="240" w:lineRule="auto" w:before="0"/>
                      <w:rPr>
                        <w:rFonts w:ascii="Arial"/>
                        <w:b/>
                        <w:sz w:val="24"/>
                      </w:rPr>
                    </w:pPr>
                  </w:p>
                  <w:p>
                    <w:pPr>
                      <w:spacing w:line="222" w:lineRule="exact" w:before="138"/>
                      <w:ind w:left="972" w:right="-29" w:firstLine="0"/>
                      <w:jc w:val="left"/>
                      <w:rPr>
                        <w:rFonts w:ascii="Times New Roman"/>
                        <w:sz w:val="20"/>
                      </w:rPr>
                    </w:pPr>
                    <w:r>
                      <w:rPr>
                        <w:rFonts w:ascii="Arial"/>
                        <w:color w:val="383838"/>
                        <w:w w:val="85"/>
                        <w:sz w:val="21"/>
                      </w:rPr>
                      <w:t>C1;oire</w:t>
                    </w:r>
                    <w:r>
                      <w:rPr>
                        <w:rFonts w:ascii="Arial"/>
                        <w:color w:val="383838"/>
                        <w:spacing w:val="-32"/>
                        <w:w w:val="85"/>
                        <w:sz w:val="21"/>
                      </w:rPr>
                      <w:t> </w:t>
                    </w:r>
                    <w:r>
                      <w:rPr>
                        <w:rFonts w:ascii="Arial"/>
                        <w:color w:val="383838"/>
                        <w:w w:val="85"/>
                        <w:sz w:val="16"/>
                      </w:rPr>
                      <w:t>di; </w:t>
                    </w:r>
                    <w:r>
                      <w:rPr>
                        <w:rFonts w:ascii="Times New Roman"/>
                        <w:color w:val="545454"/>
                        <w:spacing w:val="-13"/>
                        <w:w w:val="85"/>
                        <w:sz w:val="20"/>
                      </w:rPr>
                      <w:t>i</w:t>
                    </w:r>
                    <w:r>
                      <w:rPr>
                        <w:rFonts w:ascii="Times New Roman"/>
                        <w:color w:val="262626"/>
                        <w:spacing w:val="-13"/>
                        <w:w w:val="85"/>
                        <w:sz w:val="20"/>
                      </w:rPr>
                      <w:t>r</w:t>
                    </w:r>
                    <w:r>
                      <w:rPr>
                        <w:rFonts w:ascii="Times New Roman"/>
                        <w:color w:val="696969"/>
                        <w:spacing w:val="-13"/>
                        <w:w w:val="85"/>
                        <w:sz w:val="20"/>
                      </w:rPr>
                      <w:t>,1</w:t>
                    </w:r>
                    <w:r>
                      <w:rPr>
                        <w:rFonts w:ascii="Times New Roman"/>
                        <w:color w:val="383838"/>
                        <w:spacing w:val="-13"/>
                        <w:w w:val="85"/>
                        <w:sz w:val="20"/>
                      </w:rPr>
                      <w:t>itemr.n</w:t>
                    </w:r>
                    <w:r>
                      <w:rPr>
                        <w:rFonts w:ascii="Times New Roman"/>
                        <w:color w:val="696969"/>
                        <w:spacing w:val="-13"/>
                        <w:w w:val="85"/>
                        <w:sz w:val="20"/>
                      </w:rPr>
                      <w:t>i </w:t>
                    </w:r>
                    <w:r>
                      <w:rPr>
                        <w:rFonts w:ascii="Times New Roman"/>
                        <w:color w:val="111111"/>
                        <w:spacing w:val="-6"/>
                        <w:w w:val="85"/>
                        <w:sz w:val="20"/>
                      </w:rPr>
                      <w:t>!H</w:t>
                    </w:r>
                    <w:r>
                      <w:rPr>
                        <w:rFonts w:ascii="Times New Roman"/>
                        <w:color w:val="383838"/>
                        <w:spacing w:val="-6"/>
                        <w:w w:val="85"/>
                        <w:sz w:val="20"/>
                      </w:rPr>
                      <w:t>lllr</w:t>
                    </w:r>
                  </w:p>
                  <w:p>
                    <w:pPr>
                      <w:spacing w:line="233" w:lineRule="exact" w:before="0"/>
                      <w:ind w:left="975" w:right="0" w:firstLine="0"/>
                      <w:jc w:val="left"/>
                      <w:rPr>
                        <w:rFonts w:ascii="Times New Roman"/>
                        <w:sz w:val="22"/>
                      </w:rPr>
                    </w:pPr>
                    <w:r>
                      <w:rPr>
                        <w:rFonts w:ascii="Times New Roman"/>
                        <w:color w:val="545454"/>
                        <w:spacing w:val="2"/>
                        <w:w w:val="87"/>
                        <w:sz w:val="22"/>
                      </w:rPr>
                      <w:t>a</w:t>
                    </w:r>
                    <w:r>
                      <w:rPr>
                        <w:rFonts w:ascii="Times New Roman"/>
                        <w:color w:val="545454"/>
                        <w:spacing w:val="9"/>
                        <w:w w:val="71"/>
                        <w:sz w:val="22"/>
                      </w:rPr>
                      <w:t>u</w:t>
                    </w:r>
                    <w:r>
                      <w:rPr>
                        <w:rFonts w:ascii="Times New Roman"/>
                        <w:color w:val="383838"/>
                        <w:spacing w:val="-59"/>
                        <w:w w:val="65"/>
                        <w:sz w:val="22"/>
                      </w:rPr>
                      <w:t>x</w:t>
                    </w:r>
                    <w:r>
                      <w:rPr>
                        <w:rFonts w:ascii="Times New Roman"/>
                        <w:color w:val="545454"/>
                        <w:spacing w:val="-32"/>
                        <w:w w:val="67"/>
                        <w:sz w:val="22"/>
                      </w:rPr>
                      <w:t>w</w:t>
                    </w:r>
                    <w:r>
                      <w:rPr>
                        <w:rFonts w:ascii="Times New Roman"/>
                        <w:color w:val="383838"/>
                        <w:w w:val="67"/>
                        <w:sz w:val="22"/>
                      </w:rPr>
                      <w:t>1</w:t>
                    </w:r>
                    <w:r>
                      <w:rPr>
                        <w:rFonts w:ascii="Times New Roman"/>
                        <w:color w:val="383838"/>
                        <w:spacing w:val="21"/>
                        <w:sz w:val="22"/>
                      </w:rPr>
                      <w:t> </w:t>
                    </w:r>
                    <w:r>
                      <w:rPr>
                        <w:rFonts w:ascii="Times New Roman"/>
                        <w:color w:val="383838"/>
                        <w:w w:val="85"/>
                        <w:sz w:val="22"/>
                      </w:rPr>
                      <w:t>1</w:t>
                    </w:r>
                    <w:r>
                      <w:rPr>
                        <w:rFonts w:ascii="Times New Roman"/>
                        <w:color w:val="383838"/>
                        <w:spacing w:val="-32"/>
                        <w:w w:val="85"/>
                        <w:sz w:val="22"/>
                      </w:rPr>
                      <w:t>l</w:t>
                    </w:r>
                    <w:r>
                      <w:rPr>
                        <w:rFonts w:ascii="Times New Roman"/>
                        <w:color w:val="383838"/>
                        <w:w w:val="76"/>
                        <w:sz w:val="22"/>
                      </w:rPr>
                      <w:t>r</w:t>
                    </w:r>
                    <w:r>
                      <w:rPr>
                        <w:rFonts w:ascii="Times New Roman"/>
                        <w:color w:val="383838"/>
                        <w:spacing w:val="-10"/>
                        <w:w w:val="76"/>
                        <w:sz w:val="22"/>
                      </w:rPr>
                      <w:t>n</w:t>
                    </w:r>
                    <w:r>
                      <w:rPr>
                        <w:rFonts w:ascii="Times New Roman"/>
                        <w:color w:val="383838"/>
                        <w:w w:val="68"/>
                        <w:sz w:val="22"/>
                      </w:rPr>
                      <w:t>r</w:t>
                    </w:r>
                    <w:r>
                      <w:rPr>
                        <w:rFonts w:ascii="Times New Roman"/>
                        <w:color w:val="383838"/>
                        <w:spacing w:val="-36"/>
                        <w:w w:val="68"/>
                        <w:sz w:val="22"/>
                      </w:rPr>
                      <w:t>:</w:t>
                    </w:r>
                    <w:r>
                      <w:rPr>
                        <w:rFonts w:ascii="Times New Roman"/>
                        <w:color w:val="383838"/>
                        <w:w w:val="42"/>
                        <w:sz w:val="22"/>
                      </w:rPr>
                      <w:t>1</w:t>
                    </w:r>
                    <w:r>
                      <w:rPr>
                        <w:rFonts w:ascii="Times New Roman"/>
                        <w:color w:val="383838"/>
                        <w:spacing w:val="1"/>
                        <w:w w:val="42"/>
                        <w:sz w:val="22"/>
                      </w:rPr>
                      <w:t>1</w:t>
                    </w:r>
                    <w:r>
                      <w:rPr>
                        <w:rFonts w:ascii="Times New Roman"/>
                        <w:color w:val="545454"/>
                        <w:spacing w:val="1"/>
                        <w:w w:val="94"/>
                        <w:sz w:val="22"/>
                      </w:rPr>
                      <w:t>r</w:t>
                    </w:r>
                    <w:r>
                      <w:rPr>
                        <w:rFonts w:ascii="Times New Roman"/>
                        <w:color w:val="383838"/>
                        <w:spacing w:val="1"/>
                        <w:w w:val="73"/>
                        <w:sz w:val="22"/>
                      </w:rPr>
                      <w:t>h</w:t>
                    </w:r>
                    <w:r>
                      <w:rPr>
                        <w:rFonts w:ascii="Times New Roman"/>
                        <w:color w:val="545454"/>
                        <w:w w:val="71"/>
                        <w:sz w:val="22"/>
                      </w:rPr>
                      <w:t>u</w:t>
                    </w:r>
                    <w:r>
                      <w:rPr>
                        <w:rFonts w:ascii="Times New Roman"/>
                        <w:color w:val="383838"/>
                        <w:w w:val="76"/>
                        <w:sz w:val="22"/>
                      </w:rPr>
                      <w:t>r</w:t>
                    </w:r>
                    <w:r>
                      <w:rPr>
                        <w:rFonts w:ascii="Times New Roman"/>
                        <w:color w:val="383838"/>
                        <w:spacing w:val="-19"/>
                        <w:w w:val="76"/>
                        <w:sz w:val="22"/>
                      </w:rPr>
                      <w:t>n</w:t>
                    </w:r>
                    <w:r>
                      <w:rPr>
                        <w:rFonts w:ascii="Times New Roman"/>
                        <w:color w:val="383838"/>
                        <w:spacing w:val="-36"/>
                        <w:w w:val="102"/>
                        <w:sz w:val="22"/>
                      </w:rPr>
                      <w:t>s</w:t>
                    </w:r>
                    <w:r>
                      <w:rPr>
                        <w:rFonts w:ascii="Times New Roman"/>
                        <w:color w:val="B1B1B1"/>
                        <w:spacing w:val="10"/>
                        <w:w w:val="102"/>
                        <w:sz w:val="22"/>
                      </w:rPr>
                      <w:t>:</w:t>
                    </w:r>
                    <w:r>
                      <w:rPr>
                        <w:rFonts w:ascii="Times New Roman"/>
                        <w:color w:val="383838"/>
                        <w:spacing w:val="-14"/>
                        <w:w w:val="99"/>
                        <w:sz w:val="22"/>
                      </w:rPr>
                      <w:t>i</w:t>
                    </w:r>
                    <w:r>
                      <w:rPr>
                        <w:rFonts w:ascii="Times New Roman"/>
                        <w:color w:val="545454"/>
                        <w:spacing w:val="-30"/>
                        <w:w w:val="85"/>
                        <w:sz w:val="22"/>
                      </w:rPr>
                      <w:t>6</w:t>
                    </w:r>
                    <w:r>
                      <w:rPr>
                        <w:rFonts w:ascii="Times New Roman"/>
                        <w:color w:val="262626"/>
                        <w:w w:val="85"/>
                        <w:sz w:val="22"/>
                      </w:rPr>
                      <w:t>1</w:t>
                    </w:r>
                    <w:r>
                      <w:rPr>
                        <w:rFonts w:ascii="Times New Roman"/>
                        <w:color w:val="262626"/>
                        <w:spacing w:val="7"/>
                        <w:w w:val="85"/>
                        <w:sz w:val="22"/>
                      </w:rPr>
                      <w:t>1</w:t>
                    </w:r>
                    <w:r>
                      <w:rPr>
                        <w:rFonts w:ascii="Times New Roman"/>
                        <w:color w:val="262626"/>
                        <w:spacing w:val="-18"/>
                        <w:w w:val="80"/>
                        <w:sz w:val="22"/>
                      </w:rPr>
                      <w:t>r</w:t>
                    </w:r>
                    <w:r>
                      <w:rPr>
                        <w:rFonts w:ascii="Times New Roman"/>
                        <w:color w:val="262626"/>
                        <w:w w:val="102"/>
                        <w:sz w:val="22"/>
                      </w:rPr>
                      <w:t>s</w:t>
                    </w:r>
                  </w:p>
                </w:txbxContent>
              </v:textbox>
              <w10:wrap type="none"/>
            </v:shape>
            <w10:wrap type="none"/>
          </v:group>
        </w:pict>
      </w:r>
      <w:r>
        <w:rPr>
          <w:rFonts w:ascii="Arial"/>
          <w:color w:val="383838"/>
          <w:w w:val="80"/>
          <w:sz w:val="21"/>
        </w:rPr>
        <w:t>!os </w:t>
      </w:r>
      <w:r>
        <w:rPr>
          <w:rFonts w:ascii="Arial"/>
          <w:color w:val="545454"/>
          <w:w w:val="80"/>
          <w:sz w:val="21"/>
        </w:rPr>
        <w:t>:;</w:t>
      </w:r>
      <w:r>
        <w:rPr>
          <w:rFonts w:ascii="Arial"/>
          <w:color w:val="383838"/>
          <w:w w:val="80"/>
          <w:sz w:val="21"/>
        </w:rPr>
        <w:t>otssQuiUe</w:t>
      </w:r>
      <w:r>
        <w:rPr>
          <w:rFonts w:ascii="Arial"/>
          <w:color w:val="545454"/>
          <w:w w:val="80"/>
          <w:sz w:val="21"/>
        </w:rPr>
        <w:t>s</w:t>
      </w:r>
    </w:p>
    <w:p>
      <w:pPr>
        <w:pStyle w:val="Heading7"/>
        <w:spacing w:before="92"/>
        <w:ind w:left="1572" w:firstLine="0"/>
      </w:pPr>
      <w:r>
        <w:rPr>
          <w:b w:val="0"/>
        </w:rPr>
        <w:br w:type="column"/>
      </w:r>
      <w:r>
        <w:rPr>
          <w:w w:val="90"/>
        </w:rPr>
        <w:t>MANIFESTE</w:t>
      </w:r>
      <w:r>
        <w:rPr>
          <w:spacing w:val="-36"/>
          <w:w w:val="90"/>
        </w:rPr>
        <w:t> </w:t>
      </w:r>
      <w:r>
        <w:rPr>
          <w:w w:val="90"/>
        </w:rPr>
        <w:t>DE</w:t>
      </w:r>
      <w:r>
        <w:rPr>
          <w:spacing w:val="-43"/>
          <w:w w:val="90"/>
        </w:rPr>
        <w:t> </w:t>
      </w:r>
      <w:r>
        <w:rPr>
          <w:w w:val="90"/>
        </w:rPr>
        <w:t>TRANSPORT</w:t>
      </w:r>
      <w:r>
        <w:rPr>
          <w:spacing w:val="-37"/>
          <w:w w:val="90"/>
        </w:rPr>
        <w:t> </w:t>
      </w:r>
      <w:r>
        <w:rPr>
          <w:w w:val="90"/>
        </w:rPr>
        <w:t>DES</w:t>
      </w:r>
      <w:r>
        <w:rPr>
          <w:spacing w:val="-42"/>
          <w:w w:val="90"/>
        </w:rPr>
        <w:t> </w:t>
      </w:r>
      <w:r>
        <w:rPr>
          <w:w w:val="90"/>
        </w:rPr>
        <w:t>SOLS</w:t>
      </w:r>
    </w:p>
    <w:p>
      <w:pPr>
        <w:spacing w:line="230" w:lineRule="exact" w:before="6"/>
        <w:ind w:left="3402" w:right="0" w:firstLine="0"/>
        <w:jc w:val="left"/>
        <w:rPr>
          <w:rFonts w:ascii="Arial"/>
          <w:sz w:val="20"/>
        </w:rPr>
      </w:pPr>
      <w:r>
        <w:rPr>
          <w:rFonts w:ascii="Arial"/>
          <w:color w:val="111111"/>
          <w:sz w:val="20"/>
        </w:rPr>
        <w:t>Pour</w:t>
      </w:r>
      <w:r>
        <w:rPr>
          <w:rFonts w:ascii="Arial"/>
          <w:color w:val="111111"/>
          <w:spacing w:val="-30"/>
          <w:sz w:val="20"/>
        </w:rPr>
        <w:t> </w:t>
      </w:r>
      <w:r>
        <w:rPr>
          <w:rFonts w:ascii="Arial"/>
          <w:color w:val="383838"/>
          <w:sz w:val="20"/>
        </w:rPr>
        <w:t>re</w:t>
      </w:r>
      <w:r>
        <w:rPr>
          <w:rFonts w:ascii="Arial"/>
          <w:color w:val="111111"/>
          <w:sz w:val="20"/>
        </w:rPr>
        <w:t>c</w:t>
      </w:r>
      <w:r>
        <w:rPr>
          <w:rFonts w:ascii="Arial"/>
          <w:color w:val="111111"/>
          <w:spacing w:val="-30"/>
          <w:sz w:val="20"/>
        </w:rPr>
        <w:t> </w:t>
      </w:r>
      <w:r>
        <w:rPr>
          <w:rFonts w:ascii="Arial"/>
          <w:color w:val="111111"/>
          <w:sz w:val="20"/>
        </w:rPr>
        <w:t>epti</w:t>
      </w:r>
      <w:r>
        <w:rPr>
          <w:rFonts w:ascii="Arial"/>
          <w:color w:val="111111"/>
          <w:spacing w:val="-29"/>
          <w:sz w:val="20"/>
        </w:rPr>
        <w:t> </w:t>
      </w:r>
      <w:r>
        <w:rPr>
          <w:rFonts w:ascii="Arial"/>
          <w:color w:val="383838"/>
          <w:sz w:val="20"/>
        </w:rPr>
        <w:t>on </w:t>
      </w:r>
      <w:r>
        <w:rPr>
          <w:rFonts w:ascii="Arial"/>
          <w:sz w:val="20"/>
        </w:rPr>
        <w:t>:</w:t>
      </w:r>
      <w:r>
        <w:rPr>
          <w:rFonts w:ascii="Arial"/>
          <w:spacing w:val="-11"/>
          <w:sz w:val="20"/>
        </w:rPr>
        <w:t> </w:t>
      </w:r>
      <w:r>
        <w:rPr>
          <w:rFonts w:ascii="Arial"/>
          <w:color w:val="111111"/>
          <w:spacing w:val="-4"/>
          <w:sz w:val="20"/>
        </w:rPr>
        <w:t>4</w:t>
      </w:r>
      <w:r>
        <w:rPr>
          <w:rFonts w:ascii="Arial"/>
          <w:color w:val="383838"/>
          <w:spacing w:val="-4"/>
          <w:sz w:val="20"/>
        </w:rPr>
        <w:t>18</w:t>
      </w:r>
      <w:r>
        <w:rPr>
          <w:rFonts w:ascii="Arial"/>
          <w:color w:val="383838"/>
          <w:spacing w:val="-21"/>
          <w:sz w:val="20"/>
        </w:rPr>
        <w:t> </w:t>
      </w:r>
      <w:r>
        <w:rPr>
          <w:rFonts w:ascii="Arial"/>
          <w:color w:val="262626"/>
          <w:sz w:val="20"/>
        </w:rPr>
        <w:t>871-8001</w:t>
      </w:r>
    </w:p>
    <w:p>
      <w:pPr>
        <w:spacing w:line="244" w:lineRule="auto" w:before="0"/>
        <w:ind w:left="4101" w:right="639" w:firstLine="250"/>
        <w:jc w:val="left"/>
        <w:rPr>
          <w:rFonts w:ascii="Arial"/>
          <w:sz w:val="16"/>
        </w:rPr>
      </w:pPr>
      <w:r>
        <w:rPr>
          <w:rFonts w:ascii="Arial"/>
          <w:color w:val="383838"/>
          <w:sz w:val="16"/>
        </w:rPr>
        <w:t>Cellu</w:t>
      </w:r>
      <w:r>
        <w:rPr>
          <w:rFonts w:ascii="Arial"/>
          <w:color w:val="383838"/>
          <w:spacing w:val="-18"/>
          <w:sz w:val="16"/>
        </w:rPr>
        <w:t> </w:t>
      </w:r>
      <w:r>
        <w:rPr>
          <w:rFonts w:ascii="Arial"/>
          <w:color w:val="959595"/>
          <w:sz w:val="16"/>
        </w:rPr>
        <w:t>i</w:t>
      </w:r>
      <w:r>
        <w:rPr>
          <w:rFonts w:ascii="Arial"/>
          <w:color w:val="383838"/>
          <w:sz w:val="16"/>
        </w:rPr>
        <w:t>o</w:t>
      </w:r>
      <w:r>
        <w:rPr>
          <w:rFonts w:ascii="Arial"/>
          <w:color w:val="959595"/>
          <w:sz w:val="16"/>
        </w:rPr>
        <w:t>i</w:t>
      </w:r>
      <w:r>
        <w:rPr>
          <w:rFonts w:ascii="Arial"/>
          <w:color w:val="262626"/>
          <w:sz w:val="16"/>
        </w:rPr>
        <w:t>re</w:t>
      </w:r>
      <w:r>
        <w:rPr>
          <w:rFonts w:ascii="Arial"/>
          <w:color w:val="262626"/>
          <w:spacing w:val="-4"/>
          <w:sz w:val="16"/>
        </w:rPr>
        <w:t> </w:t>
      </w:r>
      <w:r>
        <w:rPr>
          <w:rFonts w:ascii="Arial"/>
          <w:color w:val="262626"/>
          <w:sz w:val="16"/>
        </w:rPr>
        <w:t>:</w:t>
      </w:r>
      <w:r>
        <w:rPr>
          <w:rFonts w:ascii="Arial"/>
          <w:color w:val="262626"/>
          <w:spacing w:val="-20"/>
          <w:sz w:val="16"/>
        </w:rPr>
        <w:t> </w:t>
      </w:r>
      <w:r>
        <w:rPr>
          <w:rFonts w:ascii="Times New Roman"/>
          <w:i/>
          <w:color w:val="262626"/>
          <w:sz w:val="17"/>
        </w:rPr>
        <w:t>4</w:t>
      </w:r>
      <w:r>
        <w:rPr>
          <w:rFonts w:ascii="Times New Roman"/>
          <w:i/>
          <w:color w:val="262626"/>
          <w:spacing w:val="-30"/>
          <w:sz w:val="17"/>
        </w:rPr>
        <w:t> </w:t>
      </w:r>
      <w:r>
        <w:rPr>
          <w:rFonts w:ascii="Arial"/>
          <w:color w:val="959595"/>
          <w:sz w:val="16"/>
        </w:rPr>
        <w:t>l</w:t>
      </w:r>
      <w:r>
        <w:rPr>
          <w:rFonts w:ascii="Arial"/>
          <w:color w:val="959595"/>
          <w:spacing w:val="-26"/>
          <w:sz w:val="16"/>
        </w:rPr>
        <w:t> </w:t>
      </w:r>
      <w:r>
        <w:rPr>
          <w:rFonts w:ascii="Arial"/>
          <w:color w:val="383838"/>
          <w:sz w:val="16"/>
        </w:rPr>
        <w:t>8</w:t>
      </w:r>
      <w:r>
        <w:rPr>
          <w:rFonts w:ascii="Arial"/>
          <w:color w:val="383838"/>
          <w:spacing w:val="-25"/>
          <w:sz w:val="16"/>
        </w:rPr>
        <w:t> </w:t>
      </w:r>
      <w:r>
        <w:rPr>
          <w:rFonts w:ascii="Arial"/>
          <w:color w:val="383838"/>
          <w:sz w:val="16"/>
        </w:rPr>
        <w:t>554-4281 Cou</w:t>
      </w:r>
      <w:r>
        <w:rPr>
          <w:rFonts w:ascii="Arial"/>
          <w:color w:val="383838"/>
          <w:spacing w:val="-21"/>
          <w:sz w:val="16"/>
        </w:rPr>
        <w:t> </w:t>
      </w:r>
      <w:r>
        <w:rPr>
          <w:rFonts w:ascii="Arial"/>
          <w:color w:val="383838"/>
          <w:spacing w:val="-5"/>
          <w:sz w:val="16"/>
        </w:rPr>
        <w:t>rr</w:t>
      </w:r>
      <w:r>
        <w:rPr>
          <w:rFonts w:ascii="Arial"/>
          <w:color w:val="111111"/>
          <w:spacing w:val="-5"/>
          <w:sz w:val="16"/>
        </w:rPr>
        <w:t>i</w:t>
      </w:r>
      <w:r>
        <w:rPr>
          <w:rFonts w:ascii="Arial"/>
          <w:color w:val="383838"/>
          <w:spacing w:val="-5"/>
          <w:sz w:val="16"/>
        </w:rPr>
        <w:t>el</w:t>
      </w:r>
      <w:r>
        <w:rPr>
          <w:rFonts w:ascii="Arial"/>
          <w:color w:val="383838"/>
          <w:spacing w:val="-15"/>
          <w:sz w:val="16"/>
        </w:rPr>
        <w:t> </w:t>
      </w:r>
      <w:r>
        <w:rPr>
          <w:rFonts w:ascii="Arial"/>
          <w:color w:val="383838"/>
          <w:sz w:val="16"/>
        </w:rPr>
        <w:t>:</w:t>
      </w:r>
      <w:r>
        <w:rPr>
          <w:rFonts w:ascii="Arial"/>
          <w:color w:val="383838"/>
          <w:spacing w:val="-15"/>
          <w:sz w:val="16"/>
        </w:rPr>
        <w:t> </w:t>
      </w:r>
      <w:hyperlink r:id="rId267">
        <w:r>
          <w:rPr>
            <w:rFonts w:ascii="Arial"/>
            <w:color w:val="262626"/>
            <w:sz w:val="16"/>
          </w:rPr>
          <w:t>lnfo@so</w:t>
        </w:r>
        <w:r>
          <w:rPr>
            <w:rFonts w:ascii="Arial"/>
            <w:sz w:val="16"/>
          </w:rPr>
          <w:t>l</w:t>
        </w:r>
        <w:r>
          <w:rPr>
            <w:rFonts w:ascii="Arial"/>
            <w:color w:val="383838"/>
            <w:sz w:val="16"/>
          </w:rPr>
          <w:t>ne</w:t>
        </w:r>
        <w:r>
          <w:rPr>
            <w:rFonts w:ascii="Arial"/>
            <w:color w:val="696969"/>
            <w:sz w:val="16"/>
          </w:rPr>
          <w:t>u</w:t>
        </w:r>
        <w:r>
          <w:rPr>
            <w:rFonts w:ascii="Arial"/>
            <w:color w:val="383838"/>
            <w:sz w:val="16"/>
          </w:rPr>
          <w:t>f</w:t>
        </w:r>
        <w:r>
          <w:rPr>
            <w:rFonts w:ascii="Arial"/>
            <w:color w:val="545454"/>
            <w:sz w:val="16"/>
          </w:rPr>
          <w:t>.</w:t>
        </w:r>
        <w:r>
          <w:rPr>
            <w:rFonts w:ascii="Arial"/>
            <w:color w:val="383838"/>
            <w:sz w:val="16"/>
          </w:rPr>
          <w:t>com</w:t>
        </w:r>
      </w:hyperlink>
    </w:p>
    <w:p>
      <w:pPr>
        <w:spacing w:after="0" w:line="244" w:lineRule="auto"/>
        <w:jc w:val="left"/>
        <w:rPr>
          <w:rFonts w:ascii="Arial"/>
          <w:sz w:val="16"/>
        </w:rPr>
        <w:sectPr>
          <w:type w:val="continuous"/>
          <w:pgSz w:w="12200" w:h="15780"/>
          <w:pgMar w:top="500" w:bottom="280" w:left="0" w:right="240"/>
          <w:cols w:num="2" w:equalWidth="0">
            <w:col w:w="5171" w:space="40"/>
            <w:col w:w="6749"/>
          </w:cols>
        </w:sectPr>
      </w:pPr>
    </w:p>
    <w:p>
      <w:pPr>
        <w:spacing w:before="95"/>
        <w:ind w:left="457" w:right="0" w:firstLine="0"/>
        <w:jc w:val="center"/>
        <w:rPr>
          <w:rFonts w:ascii="Arial" w:hAnsi="Arial"/>
          <w:sz w:val="19"/>
        </w:rPr>
      </w:pPr>
      <w:r>
        <w:rPr>
          <w:rFonts w:ascii="Arial" w:hAnsi="Arial"/>
          <w:b/>
          <w:w w:val="110"/>
          <w:sz w:val="19"/>
        </w:rPr>
        <w:t>N° de </w:t>
      </w:r>
      <w:r>
        <w:rPr>
          <w:rFonts w:ascii="Arial" w:hAnsi="Arial"/>
          <w:b/>
          <w:color w:val="111111"/>
          <w:w w:val="110"/>
          <w:sz w:val="19"/>
        </w:rPr>
        <w:t>projet: </w:t>
      </w:r>
      <w:r>
        <w:rPr>
          <w:rFonts w:ascii="Arial" w:hAnsi="Arial"/>
          <w:color w:val="B1B1B1"/>
          <w:w w:val="110"/>
          <w:sz w:val="19"/>
        </w:rPr>
        <w:t>_ </w:t>
      </w:r>
      <w:r>
        <w:rPr>
          <w:rFonts w:ascii="Arial" w:hAnsi="Arial"/>
          <w:color w:val="696969"/>
          <w:w w:val="110"/>
          <w:sz w:val="19"/>
        </w:rPr>
        <w:t>_ </w:t>
      </w:r>
      <w:r>
        <w:rPr>
          <w:rFonts w:ascii="Arial" w:hAnsi="Arial"/>
          <w:w w:val="110"/>
          <w:sz w:val="19"/>
        </w:rPr>
        <w:t>_ </w:t>
      </w:r>
      <w:r>
        <w:rPr>
          <w:rFonts w:ascii="Arial" w:hAnsi="Arial"/>
          <w:color w:val="262626"/>
          <w:w w:val="110"/>
          <w:sz w:val="19"/>
        </w:rPr>
        <w:t>_ _  </w:t>
      </w:r>
      <w:r>
        <w:rPr>
          <w:rFonts w:ascii="Arial" w:hAnsi="Arial"/>
          <w:w w:val="110"/>
          <w:sz w:val="19"/>
        </w:rPr>
        <w:t>_  _  _  </w:t>
      </w:r>
      <w:r>
        <w:rPr>
          <w:rFonts w:ascii="Arial" w:hAnsi="Arial"/>
          <w:color w:val="383838"/>
          <w:w w:val="110"/>
          <w:sz w:val="19"/>
        </w:rPr>
        <w:t>_  </w:t>
      </w:r>
      <w:r>
        <w:rPr>
          <w:rFonts w:ascii="Arial" w:hAnsi="Arial"/>
          <w:color w:val="545454"/>
          <w:w w:val="110"/>
          <w:sz w:val="19"/>
        </w:rPr>
        <w:t>_  </w:t>
      </w:r>
      <w:r>
        <w:rPr>
          <w:rFonts w:ascii="Arial" w:hAnsi="Arial"/>
          <w:color w:val="383838"/>
          <w:w w:val="110"/>
          <w:sz w:val="19"/>
        </w:rPr>
        <w:t>_ </w:t>
      </w:r>
      <w:r>
        <w:rPr>
          <w:rFonts w:ascii="Arial" w:hAnsi="Arial"/>
          <w:color w:val="383838"/>
          <w:spacing w:val="54"/>
          <w:w w:val="110"/>
          <w:sz w:val="19"/>
        </w:rPr>
        <w:t> </w:t>
      </w:r>
      <w:r>
        <w:rPr>
          <w:rFonts w:ascii="Arial" w:hAnsi="Arial"/>
          <w:color w:val="383838"/>
          <w:w w:val="110"/>
          <w:sz w:val="19"/>
        </w:rPr>
        <w:t>_</w:t>
      </w:r>
    </w:p>
    <w:p>
      <w:pPr>
        <w:pStyle w:val="BodyText"/>
        <w:spacing w:before="7"/>
        <w:rPr>
          <w:rFonts w:ascii="Arial"/>
          <w:sz w:val="18"/>
        </w:rPr>
      </w:pPr>
    </w:p>
    <w:p>
      <w:pPr>
        <w:tabs>
          <w:tab w:pos="6656" w:val="left" w:leader="none"/>
        </w:tabs>
        <w:spacing w:before="0"/>
        <w:ind w:left="1916" w:right="0" w:firstLine="0"/>
        <w:jc w:val="left"/>
        <w:rPr>
          <w:rFonts w:ascii="Arial"/>
          <w:b/>
          <w:sz w:val="19"/>
        </w:rPr>
      </w:pPr>
      <w:r>
        <w:rPr/>
        <w:pict>
          <v:group style="position:absolute;margin-left:57.186901pt;margin-top:-2.716405pt;width:505.2pt;height:591pt;mso-position-horizontal-relative:page;mso-position-vertical-relative:paragraph;z-index:-264391680" coordorigin="1144,-54" coordsize="10104,11820">
            <v:line style="position:absolute" from="1154,-44" to="11237,-44" stroked="true" strokeweight="1.002535pt" strokecolor="#000000">
              <v:stroke dashstyle="solid"/>
            </v:line>
            <v:shape style="position:absolute;left:1150;top:-1091;width:10050;height:11790" coordorigin="1150,-1091" coordsize="10050,11790" path="m1154,11766l1154,-54m6200,4146l6200,-54m11227,4978l11227,-54m3481,657l4234,657m9320,657l9541,657m1154,1028l11237,1028m1154,1830l6210,1830e" filled="false" stroked="true" strokeweight=".501453pt" strokecolor="#000000">
              <v:path arrowok="t"/>
              <v:stroke dashstyle="solid"/>
            </v:shape>
            <v:line style="position:absolute" from="1154,2362" to="6210,2362" stroked="true" strokeweight="1.002535pt" strokecolor="#000000">
              <v:stroke dashstyle="solid"/>
            </v:line>
            <v:shape style="position:absolute;left:3470;top:6719;width:7730;height:1180" coordorigin="3470,6719" coordsize="7730,1180" path="m5358,2753l6210,2753m3481,3404l6210,3404m9541,3404l11237,3404m9541,3735l11237,3735m9541,3936l11237,3936e" filled="false" stroked="true" strokeweight=".501453pt" strokecolor="#000000">
              <v:path arrowok="t"/>
              <v:stroke dashstyle="solid"/>
            </v:shape>
            <v:line style="position:absolute" from="6200,4567" to="6200,4146" stroked="true" strokeweight="1.504918pt" strokecolor="#000000">
              <v:stroke dashstyle="solid"/>
            </v:line>
            <v:line style="position:absolute" from="9541,4206" to="11237,4206" stroked="true" strokeweight="1.002535pt" strokecolor="#000000">
              <v:stroke dashstyle="solid"/>
            </v:line>
            <v:shape style="position:absolute;left:2640;top:6089;width:8560;height:230" coordorigin="2640,6089" coordsize="8560,230" path="m2649,4337l6220,4337m9541,4567l11237,4567e" filled="false" stroked="true" strokeweight=".501453pt" strokecolor="#000000">
              <v:path arrowok="t"/>
              <v:stroke dashstyle="solid"/>
            </v:shape>
            <v:line style="position:absolute" from="6200,11766" to="6200,4567" stroked="true" strokeweight="1.003279pt" strokecolor="#000000">
              <v:stroke dashstyle="solid"/>
            </v:line>
            <v:line style="position:absolute" from="3983,5099" to="4906,5099" stroked="true" strokeweight=".501267pt" strokecolor="#000000">
              <v:stroke dashstyle="solid"/>
            </v:line>
            <v:line style="position:absolute" from="11227,5289" to="11227,4978" stroked="true" strokeweight="1.504918pt" strokecolor="#000000">
              <v:stroke dashstyle="solid"/>
            </v:line>
            <v:line style="position:absolute" from="7123,5279" to="11247,5279" stroked="true" strokeweight=".501267pt" strokecolor="#000000">
              <v:stroke dashstyle="solid"/>
            </v:line>
            <v:shape style="position:absolute;left:7100;top:-1091;width:4100;height:6470" coordorigin="7100,-1091" coordsize="4100,6470" path="m9320,5560l11237,5560m11227,11766l11227,5279m7123,5891l11237,5891e" filled="false" stroked="true" strokeweight="1.002907pt" strokecolor="#000000">
              <v:path arrowok="t"/>
              <v:stroke dashstyle="solid"/>
            </v:shape>
            <v:shape style="position:absolute;left:2450;top:2479;width:8750;height:1030" coordorigin="2450,2479" coordsize="8750,1030" path="m7123,7154l11237,7154m2458,8187l6210,8187m8407,8016l11237,8016e" filled="false" stroked="true" strokeweight=".501453pt" strokecolor="#000000">
              <v:path arrowok="t"/>
              <v:stroke dashstyle="solid"/>
            </v:shape>
            <v:line style="position:absolute" from="2458,8477" to="6210,8477" stroked="true" strokeweight="1.002535pt" strokecolor="#000000">
              <v:stroke dashstyle="solid"/>
            </v:line>
            <v:shape style="position:absolute;left:1140;top:-501;width:10060;height:2280" coordorigin="1140,-501" coordsize="10060,2280" path="m9320,8888l11237,8888m5358,9219l6210,9219m1144,9740l11237,9740m5358,9470l11237,9470m6190,10262l11237,10262m1144,10633l6210,10633m1144,11174l6210,11174e" filled="false" stroked="true" strokeweight=".501453pt" strokecolor="#000000">
              <v:path arrowok="t"/>
              <v:stroke dashstyle="solid"/>
            </v:shape>
            <v:line style="position:absolute" from="1144,11756" to="11237,11756" stroked="true" strokeweight="1.002535pt" strokecolor="#000000">
              <v:stroke dashstyle="solid"/>
            </v:line>
            <v:line style="position:absolute" from="2119,5152" to="2371,5152" stroked="true" strokeweight=".541771pt" strokecolor="#535353">
              <v:stroke dashstyle="solid"/>
            </v:line>
            <v:line style="position:absolute" from="4530,8457" to="5030,8457" stroked="true" strokeweight="1.002535pt" strokecolor="#111111">
              <v:stroke dashstyle="solid"/>
            </v:line>
            <v:line style="position:absolute" from="4571,8588" to="4621,8588" stroked="true" strokeweight="1.002535pt" strokecolor="#000000">
              <v:stroke dashstyle="solid"/>
            </v:line>
            <w10:wrap type="none"/>
          </v:group>
        </w:pict>
      </w:r>
      <w:r>
        <w:rPr>
          <w:rFonts w:ascii="Arial"/>
          <w:b/>
          <w:w w:val="105"/>
          <w:position w:val="1"/>
          <w:sz w:val="22"/>
        </w:rPr>
        <w:t>A. Origine </w:t>
      </w:r>
      <w:r>
        <w:rPr>
          <w:rFonts w:ascii="Arial"/>
          <w:b/>
          <w:color w:val="111111"/>
          <w:w w:val="105"/>
          <w:position w:val="1"/>
          <w:sz w:val="19"/>
        </w:rPr>
        <w:t>(a </w:t>
      </w:r>
      <w:r>
        <w:rPr>
          <w:rFonts w:ascii="Arial"/>
          <w:b/>
          <w:w w:val="105"/>
          <w:position w:val="1"/>
          <w:sz w:val="19"/>
        </w:rPr>
        <w:t>remplir</w:t>
      </w:r>
      <w:r>
        <w:rPr>
          <w:rFonts w:ascii="Arial"/>
          <w:b/>
          <w:spacing w:val="-20"/>
          <w:w w:val="105"/>
          <w:position w:val="1"/>
          <w:sz w:val="19"/>
        </w:rPr>
        <w:t> </w:t>
      </w:r>
      <w:r>
        <w:rPr>
          <w:rFonts w:ascii="Arial"/>
          <w:b/>
          <w:w w:val="105"/>
          <w:position w:val="1"/>
          <w:sz w:val="19"/>
        </w:rPr>
        <w:t>par</w:t>
      </w:r>
      <w:r>
        <w:rPr>
          <w:rFonts w:ascii="Arial"/>
          <w:b/>
          <w:spacing w:val="-21"/>
          <w:w w:val="105"/>
          <w:position w:val="1"/>
          <w:sz w:val="19"/>
        </w:rPr>
        <w:t> </w:t>
      </w:r>
      <w:r>
        <w:rPr>
          <w:rFonts w:ascii="Arial"/>
          <w:b/>
          <w:color w:val="111111"/>
          <w:w w:val="105"/>
          <w:position w:val="1"/>
          <w:sz w:val="19"/>
        </w:rPr>
        <w:t>l'expediteur)</w:t>
        <w:tab/>
      </w:r>
      <w:r>
        <w:rPr>
          <w:rFonts w:ascii="Arial"/>
          <w:b/>
          <w:w w:val="105"/>
          <w:sz w:val="21"/>
        </w:rPr>
        <w:t>B.</w:t>
      </w:r>
      <w:r>
        <w:rPr>
          <w:rFonts w:ascii="Arial"/>
          <w:b/>
          <w:spacing w:val="-8"/>
          <w:w w:val="105"/>
          <w:sz w:val="21"/>
        </w:rPr>
        <w:t> </w:t>
      </w:r>
      <w:r>
        <w:rPr>
          <w:rFonts w:ascii="Arial"/>
          <w:b/>
          <w:w w:val="105"/>
          <w:sz w:val="21"/>
        </w:rPr>
        <w:t>Destination</w:t>
      </w:r>
      <w:r>
        <w:rPr>
          <w:rFonts w:ascii="Arial"/>
          <w:b/>
          <w:spacing w:val="-12"/>
          <w:w w:val="105"/>
          <w:sz w:val="21"/>
        </w:rPr>
        <w:t> </w:t>
      </w:r>
      <w:r>
        <w:rPr>
          <w:rFonts w:ascii="Arial"/>
          <w:b/>
          <w:w w:val="105"/>
          <w:sz w:val="20"/>
        </w:rPr>
        <w:t>(a</w:t>
      </w:r>
      <w:r>
        <w:rPr>
          <w:rFonts w:ascii="Arial"/>
          <w:b/>
          <w:spacing w:val="-5"/>
          <w:w w:val="105"/>
          <w:sz w:val="20"/>
        </w:rPr>
        <w:t> </w:t>
      </w:r>
      <w:r>
        <w:rPr>
          <w:rFonts w:ascii="Arial"/>
          <w:b/>
          <w:color w:val="111111"/>
          <w:w w:val="105"/>
          <w:sz w:val="19"/>
        </w:rPr>
        <w:t>rempllr</w:t>
      </w:r>
      <w:r>
        <w:rPr>
          <w:rFonts w:ascii="Arial"/>
          <w:b/>
          <w:color w:val="111111"/>
          <w:spacing w:val="-13"/>
          <w:w w:val="105"/>
          <w:sz w:val="19"/>
        </w:rPr>
        <w:t> </w:t>
      </w:r>
      <w:r>
        <w:rPr>
          <w:rFonts w:ascii="Arial"/>
          <w:b/>
          <w:w w:val="105"/>
          <w:sz w:val="19"/>
        </w:rPr>
        <w:t>par</w:t>
      </w:r>
      <w:r>
        <w:rPr>
          <w:rFonts w:ascii="Arial"/>
          <w:b/>
          <w:spacing w:val="-23"/>
          <w:w w:val="105"/>
          <w:sz w:val="19"/>
        </w:rPr>
        <w:t> </w:t>
      </w:r>
      <w:r>
        <w:rPr>
          <w:rFonts w:ascii="Arial"/>
          <w:b/>
          <w:w w:val="105"/>
          <w:sz w:val="19"/>
        </w:rPr>
        <w:t>le</w:t>
      </w:r>
      <w:r>
        <w:rPr>
          <w:rFonts w:ascii="Arial"/>
          <w:b/>
          <w:spacing w:val="5"/>
          <w:w w:val="105"/>
          <w:sz w:val="19"/>
        </w:rPr>
        <w:t> </w:t>
      </w:r>
      <w:r>
        <w:rPr>
          <w:rFonts w:ascii="Arial"/>
          <w:b/>
          <w:w w:val="105"/>
          <w:sz w:val="19"/>
        </w:rPr>
        <w:t>destlnataire)</w:t>
      </w:r>
    </w:p>
    <w:p>
      <w:pPr>
        <w:tabs>
          <w:tab w:pos="1699" w:val="left" w:leader="none"/>
          <w:tab w:pos="1972" w:val="left" w:leader="none"/>
          <w:tab w:pos="2743" w:val="left" w:leader="none"/>
          <w:tab w:pos="5546" w:val="left" w:leader="none"/>
          <w:tab w:pos="7490" w:val="left" w:leader="none"/>
        </w:tabs>
        <w:spacing w:line="402" w:lineRule="exact" w:before="1"/>
        <w:ind w:left="499" w:right="0" w:firstLine="0"/>
        <w:jc w:val="center"/>
        <w:rPr>
          <w:rFonts w:ascii="Times New Roman"/>
          <w:i/>
          <w:sz w:val="36"/>
        </w:rPr>
      </w:pPr>
      <w:r>
        <w:rPr>
          <w:rFonts w:ascii="Arial"/>
          <w:b/>
          <w:color w:val="111111"/>
          <w:sz w:val="16"/>
        </w:rPr>
        <w:t>Date: </w:t>
      </w:r>
      <w:r>
        <w:rPr>
          <w:rFonts w:ascii="Arial"/>
          <w:b/>
          <w:color w:val="111111"/>
          <w:spacing w:val="26"/>
          <w:sz w:val="16"/>
        </w:rPr>
        <w:t> </w:t>
      </w:r>
      <w:r>
        <w:rPr>
          <w:rFonts w:ascii="Times New Roman"/>
          <w:b/>
          <w:i/>
          <w:color w:val="111111"/>
          <w:sz w:val="20"/>
          <w:u w:val="thick" w:color="111111"/>
        </w:rPr>
        <w:t>2_</w:t>
      </w:r>
      <w:r>
        <w:rPr>
          <w:rFonts w:ascii="Times New Roman"/>
          <w:b/>
          <w:i/>
          <w:color w:val="111111"/>
          <w:spacing w:val="-5"/>
          <w:sz w:val="20"/>
          <w:u w:val="thick" w:color="111111"/>
        </w:rPr>
        <w:t> </w:t>
      </w:r>
      <w:r>
        <w:rPr>
          <w:rFonts w:ascii="Times New Roman"/>
          <w:b/>
          <w:i/>
          <w:color w:val="111111"/>
          <w:sz w:val="19"/>
          <w:u w:val="thick" w:color="111111"/>
        </w:rPr>
        <w:t>Q</w:t>
      </w:r>
      <w:r>
        <w:rPr>
          <w:rFonts w:ascii="Times New Roman"/>
          <w:b/>
          <w:i/>
          <w:color w:val="111111"/>
          <w:sz w:val="19"/>
        </w:rPr>
        <w:tab/>
      </w:r>
      <w:r>
        <w:rPr>
          <w:rFonts w:ascii="Times New Roman"/>
          <w:i/>
          <w:color w:val="262626"/>
          <w:position w:val="1"/>
          <w:sz w:val="14"/>
        </w:rPr>
        <w:t>I</w:t>
        <w:tab/>
      </w:r>
      <w:r>
        <w:rPr>
          <w:rFonts w:ascii="Arial"/>
          <w:i/>
          <w:color w:val="262626"/>
          <w:position w:val="-2"/>
          <w:sz w:val="32"/>
        </w:rPr>
        <w:t>La</w:t>
      </w:r>
      <w:r>
        <w:rPr>
          <w:rFonts w:ascii="Arial"/>
          <w:i/>
          <w:color w:val="262626"/>
          <w:spacing w:val="46"/>
          <w:position w:val="-2"/>
          <w:sz w:val="32"/>
        </w:rPr>
        <w:t> </w:t>
      </w:r>
      <w:r>
        <w:rPr>
          <w:rFonts w:ascii="Times New Roman"/>
          <w:i/>
          <w:color w:val="383838"/>
          <w:position w:val="-2"/>
          <w:sz w:val="20"/>
        </w:rPr>
        <w:t>I</w:t>
        <w:tab/>
      </w:r>
      <w:r>
        <w:rPr>
          <w:rFonts w:ascii="Times New Roman"/>
          <w:i/>
          <w:color w:val="111111"/>
          <w:w w:val="90"/>
          <w:position w:val="-1"/>
          <w:sz w:val="30"/>
          <w:u w:val="double" w:color="111111"/>
        </w:rPr>
        <w:t>2-0?..J</w:t>
      </w:r>
      <w:r>
        <w:rPr>
          <w:rFonts w:ascii="Times New Roman"/>
          <w:i/>
          <w:color w:val="111111"/>
          <w:w w:val="90"/>
          <w:position w:val="-1"/>
          <w:sz w:val="30"/>
        </w:rPr>
        <w:tab/>
      </w:r>
      <w:r>
        <w:rPr>
          <w:rFonts w:ascii="Arial"/>
          <w:b/>
          <w:color w:val="111111"/>
          <w:sz w:val="16"/>
        </w:rPr>
        <w:t>Date </w:t>
      </w:r>
      <w:r>
        <w:rPr>
          <w:rFonts w:ascii="Times New Roman"/>
          <w:b/>
          <w:i/>
          <w:color w:val="111111"/>
          <w:sz w:val="30"/>
          <w:u w:val="thick" w:color="111111"/>
        </w:rPr>
        <w:t>J1</w:t>
      </w:r>
      <w:r>
        <w:rPr>
          <w:rFonts w:ascii="Times New Roman"/>
          <w:b/>
          <w:i/>
          <w:color w:val="111111"/>
          <w:spacing w:val="-59"/>
          <w:sz w:val="30"/>
          <w:u w:val="thick" w:color="111111"/>
        </w:rPr>
        <w:t> </w:t>
      </w:r>
      <w:r>
        <w:rPr>
          <w:rFonts w:ascii="Times New Roman"/>
          <w:b/>
          <w:i/>
          <w:color w:val="111111"/>
          <w:sz w:val="30"/>
          <w:u w:val="thick" w:color="111111"/>
        </w:rPr>
        <w:t>:l_j</w:t>
      </w:r>
      <w:r>
        <w:rPr>
          <w:rFonts w:ascii="Times New Roman"/>
          <w:b/>
          <w:i/>
          <w:color w:val="111111"/>
          <w:sz w:val="30"/>
        </w:rPr>
        <w:t> </w:t>
      </w:r>
      <w:r>
        <w:rPr>
          <w:rFonts w:ascii="Times New Roman"/>
          <w:b/>
          <w:i/>
          <w:color w:val="383838"/>
          <w:sz w:val="30"/>
          <w:u w:val="thick" w:color="111111"/>
        </w:rPr>
        <w:t>,</w:t>
      </w:r>
      <w:r>
        <w:rPr>
          <w:rFonts w:ascii="Times New Roman"/>
          <w:b/>
          <w:i/>
          <w:color w:val="383838"/>
          <w:spacing w:val="-14"/>
          <w:sz w:val="30"/>
        </w:rPr>
        <w:t> </w:t>
      </w:r>
      <w:r>
        <w:rPr>
          <w:rFonts w:ascii="Arial"/>
          <w:b/>
          <w:i/>
          <w:color w:val="111111"/>
          <w:sz w:val="29"/>
          <w:u w:val="thick" w:color="111111"/>
        </w:rPr>
        <w:t>IQ</w:t>
      </w:r>
      <w:r>
        <w:rPr>
          <w:rFonts w:ascii="Arial"/>
          <w:b/>
          <w:i/>
          <w:color w:val="111111"/>
          <w:sz w:val="29"/>
        </w:rPr>
        <w:tab/>
      </w:r>
      <w:r>
        <w:rPr>
          <w:rFonts w:ascii="Times New Roman"/>
          <w:i/>
          <w:color w:val="262626"/>
          <w:sz w:val="29"/>
          <w:vertAlign w:val="subscript"/>
        </w:rPr>
        <w:t>I</w:t>
      </w:r>
      <w:r>
        <w:rPr>
          <w:rFonts w:ascii="Times New Roman"/>
          <w:i/>
          <w:color w:val="262626"/>
          <w:spacing w:val="68"/>
          <w:sz w:val="29"/>
          <w:vertAlign w:val="baseline"/>
        </w:rPr>
        <w:t> </w:t>
      </w:r>
      <w:r>
        <w:rPr>
          <w:rFonts w:ascii="Times New Roman"/>
          <w:i/>
          <w:color w:val="111111"/>
          <w:position w:val="-4"/>
          <w:sz w:val="36"/>
          <w:u w:val="thick" w:color="111111"/>
          <w:vertAlign w:val="baseline"/>
        </w:rPr>
        <w:t>2,0</w:t>
      </w:r>
      <w:r>
        <w:rPr>
          <w:rFonts w:ascii="Times New Roman"/>
          <w:i/>
          <w:color w:val="111111"/>
          <w:spacing w:val="17"/>
          <w:position w:val="-4"/>
          <w:sz w:val="36"/>
          <w:u w:val="thick" w:color="111111"/>
          <w:vertAlign w:val="baseline"/>
        </w:rPr>
        <w:t> </w:t>
      </w:r>
    </w:p>
    <w:p>
      <w:pPr>
        <w:tabs>
          <w:tab w:pos="1121" w:val="left" w:leader="none"/>
          <w:tab w:pos="2581" w:val="left" w:leader="none"/>
          <w:tab w:pos="5273" w:val="left" w:leader="none"/>
          <w:tab w:pos="7200" w:val="left" w:leader="none"/>
        </w:tabs>
        <w:spacing w:line="269" w:lineRule="exact" w:before="0"/>
        <w:ind w:left="237" w:right="0" w:firstLine="0"/>
        <w:jc w:val="center"/>
        <w:rPr>
          <w:rFonts w:ascii="Arial"/>
          <w:b/>
          <w:sz w:val="16"/>
        </w:rPr>
      </w:pPr>
      <w:r>
        <w:rPr>
          <w:rFonts w:ascii="Arial"/>
          <w:b/>
          <w:color w:val="111111"/>
          <w:w w:val="110"/>
          <w:position w:val="1"/>
          <w:sz w:val="16"/>
        </w:rPr>
        <w:t>Heure</w:t>
      </w:r>
      <w:r>
        <w:rPr>
          <w:rFonts w:ascii="Arial"/>
          <w:b/>
          <w:color w:val="111111"/>
          <w:spacing w:val="-24"/>
          <w:w w:val="110"/>
          <w:position w:val="1"/>
          <w:sz w:val="16"/>
        </w:rPr>
        <w:t> </w:t>
      </w:r>
      <w:r>
        <w:rPr>
          <w:rFonts w:ascii="Arial"/>
          <w:b/>
          <w:color w:val="383838"/>
          <w:w w:val="110"/>
          <w:position w:val="1"/>
          <w:sz w:val="16"/>
        </w:rPr>
        <w:t>:</w:t>
        <w:tab/>
      </w:r>
      <w:r>
        <w:rPr>
          <w:rFonts w:ascii="Arial"/>
          <w:i/>
          <w:color w:val="111111"/>
          <w:w w:val="110"/>
          <w:position w:val="4"/>
          <w:sz w:val="22"/>
        </w:rPr>
        <w:t>4).-.'0Q</w:t>
      </w:r>
      <w:r>
        <w:rPr>
          <w:rFonts w:ascii="Arial"/>
          <w:i/>
          <w:color w:val="111111"/>
          <w:w w:val="110"/>
          <w:position w:val="4"/>
          <w:sz w:val="22"/>
          <w:u w:val="single" w:color="000000"/>
        </w:rPr>
        <w:t> </w:t>
        <w:tab/>
      </w:r>
      <w:r>
        <w:rPr>
          <w:rFonts w:ascii="Arial"/>
          <w:i/>
          <w:color w:val="111111"/>
          <w:w w:val="110"/>
          <w:position w:val="4"/>
          <w:sz w:val="22"/>
        </w:rPr>
        <w:tab/>
      </w:r>
      <w:r>
        <w:rPr>
          <w:rFonts w:ascii="Arial"/>
          <w:b/>
          <w:spacing w:val="-4"/>
          <w:w w:val="110"/>
          <w:sz w:val="16"/>
        </w:rPr>
        <w:t>Heure</w:t>
      </w:r>
      <w:r>
        <w:rPr>
          <w:rFonts w:ascii="Arial"/>
          <w:b/>
          <w:color w:val="262626"/>
          <w:spacing w:val="-4"/>
          <w:w w:val="110"/>
          <w:sz w:val="16"/>
        </w:rPr>
        <w:t>:</w:t>
      </w:r>
      <w:r>
        <w:rPr>
          <w:rFonts w:ascii="Arial"/>
          <w:b/>
          <w:color w:val="262626"/>
          <w:spacing w:val="-18"/>
          <w:sz w:val="16"/>
        </w:rPr>
        <w:t> </w:t>
      </w:r>
      <w:r>
        <w:rPr>
          <w:rFonts w:ascii="Arial"/>
          <w:b/>
          <w:color w:val="262626"/>
          <w:w w:val="100"/>
          <w:sz w:val="16"/>
          <w:u w:val="single" w:color="000000"/>
        </w:rPr>
        <w:t> </w:t>
      </w:r>
      <w:r>
        <w:rPr>
          <w:rFonts w:ascii="Arial"/>
          <w:b/>
          <w:color w:val="262626"/>
          <w:sz w:val="16"/>
          <w:u w:val="single" w:color="000000"/>
        </w:rPr>
        <w:tab/>
      </w:r>
    </w:p>
    <w:p>
      <w:pPr>
        <w:pStyle w:val="BodyText"/>
        <w:spacing w:before="10"/>
        <w:rPr>
          <w:rFonts w:ascii="Arial"/>
          <w:b/>
          <w:sz w:val="12"/>
        </w:rPr>
      </w:pPr>
    </w:p>
    <w:p>
      <w:pPr>
        <w:spacing w:after="0"/>
        <w:rPr>
          <w:rFonts w:ascii="Arial"/>
          <w:sz w:val="12"/>
        </w:rPr>
        <w:sectPr>
          <w:type w:val="continuous"/>
          <w:pgSz w:w="12200" w:h="15780"/>
          <w:pgMar w:top="500" w:bottom="280" w:left="0" w:right="240"/>
        </w:sectPr>
      </w:pPr>
    </w:p>
    <w:p>
      <w:pPr>
        <w:spacing w:line="174" w:lineRule="exact" w:before="92"/>
        <w:ind w:left="1321" w:right="0" w:firstLine="0"/>
        <w:jc w:val="left"/>
        <w:rPr>
          <w:rFonts w:ascii="Arial"/>
          <w:b/>
          <w:sz w:val="19"/>
        </w:rPr>
      </w:pPr>
      <w:r>
        <w:rPr>
          <w:rFonts w:ascii="Times New Roman"/>
          <w:color w:val="262626"/>
          <w:w w:val="105"/>
          <w:sz w:val="20"/>
        </w:rPr>
        <w:t>1. </w:t>
      </w:r>
      <w:r>
        <w:rPr>
          <w:rFonts w:ascii="Arial"/>
          <w:b/>
          <w:color w:val="111111"/>
          <w:w w:val="105"/>
          <w:sz w:val="19"/>
        </w:rPr>
        <w:t>Client</w:t>
      </w:r>
    </w:p>
    <w:p>
      <w:pPr>
        <w:tabs>
          <w:tab w:pos="2294" w:val="left" w:leader="none"/>
          <w:tab w:pos="3646" w:val="left" w:leader="none"/>
          <w:tab w:pos="5335" w:val="left" w:leader="none"/>
        </w:tabs>
        <w:spacing w:line="309" w:lineRule="exact" w:before="0"/>
        <w:ind w:left="1312" w:right="0" w:firstLine="0"/>
        <w:jc w:val="left"/>
        <w:rPr>
          <w:rFonts w:ascii="Times New Roman"/>
          <w:sz w:val="37"/>
        </w:rPr>
      </w:pPr>
      <w:r>
        <w:rPr>
          <w:rFonts w:ascii="Arial"/>
          <w:color w:val="383838"/>
          <w:spacing w:val="3"/>
          <w:sz w:val="16"/>
        </w:rPr>
        <w:t>No</w:t>
      </w:r>
      <w:r>
        <w:rPr>
          <w:rFonts w:ascii="Arial"/>
          <w:color w:val="545454"/>
          <w:spacing w:val="3"/>
          <w:sz w:val="16"/>
        </w:rPr>
        <w:t>rn</w:t>
      </w:r>
      <w:r>
        <w:rPr>
          <w:rFonts w:ascii="Arial"/>
          <w:color w:val="545454"/>
          <w:spacing w:val="11"/>
          <w:sz w:val="16"/>
        </w:rPr>
        <w:t> </w:t>
      </w:r>
      <w:r>
        <w:rPr>
          <w:rFonts w:ascii="Arial"/>
          <w:color w:val="383838"/>
          <w:sz w:val="16"/>
        </w:rPr>
        <w:t>:</w:t>
        <w:tab/>
      </w:r>
      <w:r>
        <w:rPr>
          <w:rFonts w:ascii="Arial"/>
          <w:i/>
          <w:color w:val="111111"/>
          <w:w w:val="85"/>
          <w:sz w:val="34"/>
          <w:u w:val="thick" w:color="111111"/>
        </w:rPr>
        <w:t>/l_i</w:t>
      </w:r>
      <w:r>
        <w:rPr>
          <w:rFonts w:ascii="Arial"/>
          <w:i/>
          <w:w w:val="85"/>
          <w:sz w:val="33"/>
        </w:rPr>
        <w:t>L</w:t>
      </w:r>
      <w:r>
        <w:rPr>
          <w:rFonts w:ascii="Arial"/>
          <w:color w:val="111111"/>
          <w:w w:val="85"/>
          <w:sz w:val="33"/>
        </w:rPr>
        <w:t>;</w:t>
      </w:r>
      <w:r>
        <w:rPr>
          <w:rFonts w:ascii="Arial"/>
          <w:color w:val="262626"/>
          <w:w w:val="85"/>
          <w:sz w:val="33"/>
          <w:u w:val="thick" w:color="262626"/>
        </w:rPr>
        <w:t>,'f4k-</w:t>
      </w:r>
      <w:r>
        <w:rPr>
          <w:rFonts w:ascii="Arial"/>
          <w:color w:val="262626"/>
          <w:w w:val="85"/>
          <w:sz w:val="33"/>
        </w:rPr>
        <w:tab/>
      </w:r>
      <w:r>
        <w:rPr>
          <w:rFonts w:ascii="Times New Roman"/>
          <w:i/>
          <w:color w:val="111111"/>
          <w:sz w:val="26"/>
        </w:rPr>
        <w:t>fu.).</w:t>
      </w:r>
      <w:r>
        <w:rPr>
          <w:rFonts w:ascii="Times New Roman"/>
          <w:i/>
          <w:color w:val="262626"/>
          <w:sz w:val="26"/>
        </w:rPr>
        <w:t>l</w:t>
      </w:r>
      <w:r>
        <w:rPr>
          <w:rFonts w:ascii="Times New Roman"/>
          <w:i/>
          <w:color w:val="262626"/>
          <w:spacing w:val="-32"/>
          <w:sz w:val="26"/>
        </w:rPr>
        <w:t> </w:t>
      </w:r>
      <w:r>
        <w:rPr>
          <w:rFonts w:ascii="Times New Roman"/>
          <w:i/>
          <w:color w:val="111111"/>
          <w:sz w:val="46"/>
          <w:u w:val="thick" w:color="111111"/>
        </w:rPr>
        <w:t>u</w:t>
      </w:r>
      <w:r>
        <w:rPr>
          <w:rFonts w:ascii="Times New Roman"/>
          <w:i/>
          <w:color w:val="111111"/>
          <w:spacing w:val="37"/>
          <w:sz w:val="46"/>
          <w:u w:val="thick" w:color="111111"/>
        </w:rPr>
        <w:t> </w:t>
      </w:r>
      <w:r>
        <w:rPr>
          <w:rFonts w:ascii="Times New Roman"/>
          <w:i/>
          <w:color w:val="111111"/>
          <w:sz w:val="46"/>
          <w:u w:val="thick" w:color="111111"/>
        </w:rPr>
        <w:t>,</w:t>
        <w:tab/>
      </w:r>
      <w:r>
        <w:rPr>
          <w:rFonts w:ascii="Arial"/>
          <w:i/>
          <w:w w:val="75"/>
          <w:sz w:val="32"/>
        </w:rPr>
        <w:t>L</w:t>
      </w:r>
      <w:r>
        <w:rPr>
          <w:rFonts w:ascii="Arial"/>
          <w:i/>
          <w:spacing w:val="-21"/>
          <w:w w:val="75"/>
          <w:sz w:val="32"/>
        </w:rPr>
        <w:t> </w:t>
      </w:r>
      <w:r>
        <w:rPr>
          <w:rFonts w:ascii="Times New Roman"/>
          <w:color w:val="111111"/>
          <w:spacing w:val="-5"/>
          <w:w w:val="75"/>
          <w:sz w:val="37"/>
        </w:rPr>
        <w:t>'ii2</w:t>
      </w:r>
    </w:p>
    <w:p>
      <w:pPr>
        <w:pStyle w:val="ListParagraph"/>
        <w:numPr>
          <w:ilvl w:val="0"/>
          <w:numId w:val="23"/>
        </w:numPr>
        <w:tabs>
          <w:tab w:pos="490" w:val="left" w:leader="none"/>
        </w:tabs>
        <w:spacing w:line="240" w:lineRule="auto" w:before="111" w:after="0"/>
        <w:ind w:left="489" w:right="0" w:hanging="212"/>
        <w:jc w:val="left"/>
        <w:rPr>
          <w:rFonts w:ascii="Arial"/>
          <w:b/>
          <w:sz w:val="19"/>
        </w:rPr>
      </w:pPr>
      <w:r>
        <w:rPr>
          <w:rFonts w:ascii="Arial"/>
          <w:b/>
          <w:spacing w:val="-1"/>
          <w:w w:val="97"/>
          <w:sz w:val="19"/>
        </w:rPr>
        <w:br w:type="column"/>
      </w:r>
      <w:r>
        <w:rPr>
          <w:rFonts w:ascii="Arial"/>
          <w:b/>
          <w:sz w:val="19"/>
        </w:rPr>
        <w:t>Lieu </w:t>
      </w:r>
      <w:r>
        <w:rPr>
          <w:rFonts w:ascii="Arial"/>
          <w:b/>
          <w:spacing w:val="5"/>
          <w:sz w:val="19"/>
        </w:rPr>
        <w:t>d</w:t>
      </w:r>
      <w:r>
        <w:rPr>
          <w:rFonts w:ascii="Arial"/>
          <w:b/>
          <w:color w:val="262626"/>
          <w:spacing w:val="5"/>
          <w:sz w:val="19"/>
        </w:rPr>
        <w:t>'e</w:t>
      </w:r>
      <w:r>
        <w:rPr>
          <w:rFonts w:ascii="Arial"/>
          <w:b/>
          <w:color w:val="262626"/>
          <w:spacing w:val="-40"/>
          <w:sz w:val="19"/>
        </w:rPr>
        <w:t> </w:t>
      </w:r>
      <w:r>
        <w:rPr>
          <w:rFonts w:ascii="Arial"/>
          <w:b/>
          <w:sz w:val="19"/>
        </w:rPr>
        <w:t>limination</w:t>
      </w:r>
    </w:p>
    <w:p>
      <w:pPr>
        <w:spacing w:before="30"/>
        <w:ind w:left="2192" w:right="0" w:firstLine="0"/>
        <w:jc w:val="left"/>
        <w:rPr>
          <w:rFonts w:ascii="Arial"/>
          <w:sz w:val="16"/>
        </w:rPr>
      </w:pPr>
      <w:r>
        <w:rPr>
          <w:rFonts w:ascii="Arial"/>
          <w:color w:val="262626"/>
          <w:sz w:val="16"/>
        </w:rPr>
        <w:t>So</w:t>
      </w:r>
      <w:r>
        <w:rPr>
          <w:rFonts w:ascii="Arial"/>
          <w:sz w:val="16"/>
        </w:rPr>
        <w:t>l</w:t>
      </w:r>
      <w:r>
        <w:rPr>
          <w:rFonts w:ascii="Arial"/>
          <w:color w:val="262626"/>
          <w:sz w:val="16"/>
        </w:rPr>
        <w:t>Ne uf </w:t>
      </w:r>
      <w:r>
        <w:rPr>
          <w:rFonts w:ascii="Arial"/>
          <w:color w:val="383838"/>
          <w:sz w:val="16"/>
        </w:rPr>
        <w:t>inc </w:t>
      </w:r>
      <w:r>
        <w:rPr>
          <w:rFonts w:ascii="Arial"/>
          <w:color w:val="111111"/>
          <w:sz w:val="16"/>
        </w:rPr>
        <w:t>.</w:t>
      </w:r>
    </w:p>
    <w:p>
      <w:pPr>
        <w:spacing w:after="0"/>
        <w:jc w:val="left"/>
        <w:rPr>
          <w:rFonts w:ascii="Arial"/>
          <w:sz w:val="16"/>
        </w:rPr>
        <w:sectPr>
          <w:type w:val="continuous"/>
          <w:pgSz w:w="12200" w:h="15780"/>
          <w:pgMar w:top="500" w:bottom="280" w:left="0" w:right="240"/>
          <w:cols w:num="2" w:equalWidth="0">
            <w:col w:w="6048" w:space="40"/>
            <w:col w:w="5872"/>
          </w:cols>
        </w:sectPr>
      </w:pPr>
    </w:p>
    <w:p>
      <w:pPr>
        <w:tabs>
          <w:tab w:pos="2616" w:val="left" w:leader="none"/>
          <w:tab w:pos="4070" w:val="left" w:leader="none"/>
        </w:tabs>
        <w:spacing w:before="58"/>
        <w:ind w:left="1324" w:right="0" w:firstLine="0"/>
        <w:jc w:val="left"/>
        <w:rPr>
          <w:rFonts w:ascii="Times New Roman"/>
          <w:b/>
          <w:i/>
          <w:sz w:val="34"/>
        </w:rPr>
      </w:pPr>
      <w:r>
        <w:rPr>
          <w:rFonts w:ascii="Arial"/>
          <w:color w:val="262626"/>
          <w:sz w:val="16"/>
        </w:rPr>
        <w:t>Adresse</w:t>
      </w:r>
      <w:r>
        <w:rPr>
          <w:rFonts w:ascii="Arial"/>
          <w:color w:val="262626"/>
          <w:spacing w:val="-19"/>
          <w:sz w:val="16"/>
        </w:rPr>
        <w:t> </w:t>
      </w:r>
      <w:r>
        <w:rPr>
          <w:rFonts w:ascii="Arial"/>
          <w:color w:val="262626"/>
          <w:sz w:val="16"/>
        </w:rPr>
        <w:t>:</w:t>
      </w:r>
      <w:r>
        <w:rPr>
          <w:rFonts w:ascii="Arial"/>
          <w:color w:val="262626"/>
          <w:spacing w:val="27"/>
          <w:sz w:val="16"/>
        </w:rPr>
        <w:t> </w:t>
      </w:r>
      <w:r>
        <w:rPr>
          <w:rFonts w:ascii="Arial"/>
          <w:b/>
          <w:i/>
          <w:color w:val="383838"/>
          <w:sz w:val="16"/>
        </w:rPr>
        <w:t>_</w:t>
      </w:r>
      <w:r>
        <w:rPr>
          <w:rFonts w:ascii="Arial"/>
          <w:b/>
          <w:i/>
          <w:color w:val="262626"/>
          <w:sz w:val="16"/>
          <w:u w:val="single" w:color="252525"/>
        </w:rPr>
        <w:t> </w:t>
        <w:tab/>
      </w:r>
      <w:r>
        <w:rPr>
          <w:rFonts w:ascii="Times New Roman"/>
          <w:b/>
          <w:i/>
          <w:color w:val="262626"/>
          <w:spacing w:val="4"/>
          <w:sz w:val="29"/>
        </w:rPr>
        <w:t>!l/_L</w:t>
      </w:r>
      <w:r>
        <w:rPr>
          <w:rFonts w:ascii="Times New Roman"/>
          <w:b/>
          <w:i/>
          <w:color w:val="262626"/>
          <w:spacing w:val="4"/>
          <w:sz w:val="29"/>
          <w:u w:val="single" w:color="373737"/>
        </w:rPr>
        <w:t> </w:t>
      </w:r>
      <w:r>
        <w:rPr>
          <w:rFonts w:ascii="Times New Roman"/>
          <w:b/>
          <w:i/>
          <w:color w:val="262626"/>
          <w:spacing w:val="18"/>
          <w:sz w:val="29"/>
          <w:u w:val="single" w:color="373737"/>
        </w:rPr>
        <w:t> </w:t>
      </w:r>
      <w:r>
        <w:rPr>
          <w:rFonts w:ascii="Times New Roman"/>
          <w:b/>
          <w:i/>
          <w:color w:val="262626"/>
          <w:w w:val="175"/>
          <w:sz w:val="34"/>
          <w:u w:val="single" w:color="373737"/>
        </w:rPr>
        <w:t>&amp;</w:t>
      </w:r>
      <w:r>
        <w:rPr>
          <w:rFonts w:ascii="Times New Roman"/>
          <w:b/>
          <w:i/>
          <w:color w:val="262626"/>
          <w:w w:val="175"/>
          <w:sz w:val="34"/>
        </w:rPr>
        <w:tab/>
      </w:r>
      <w:r>
        <w:rPr>
          <w:rFonts w:ascii="Times New Roman"/>
          <w:b/>
          <w:i/>
          <w:color w:val="262626"/>
          <w:spacing w:val="-4"/>
          <w:w w:val="175"/>
          <w:sz w:val="34"/>
        </w:rPr>
        <w:t>E&amp;,,9--</w:t>
      </w:r>
    </w:p>
    <w:p>
      <w:pPr>
        <w:spacing w:line="273" w:lineRule="auto" w:before="0"/>
        <w:ind w:left="856" w:right="1404" w:firstLine="0"/>
        <w:jc w:val="center"/>
        <w:rPr>
          <w:rFonts w:ascii="Arial"/>
          <w:sz w:val="16"/>
        </w:rPr>
      </w:pPr>
      <w:r>
        <w:rPr/>
        <w:br w:type="column"/>
      </w:r>
      <w:r>
        <w:rPr>
          <w:rFonts w:ascii="Arial"/>
          <w:color w:val="111111"/>
          <w:w w:val="120"/>
          <w:sz w:val="16"/>
        </w:rPr>
        <w:t>Lieu </w:t>
      </w:r>
      <w:r>
        <w:rPr>
          <w:rFonts w:ascii="Arial"/>
          <w:color w:val="262626"/>
          <w:w w:val="120"/>
          <w:sz w:val="16"/>
        </w:rPr>
        <w:t>d'enfouissementsanitaire </w:t>
      </w:r>
      <w:r>
        <w:rPr>
          <w:rFonts w:ascii="Arial"/>
          <w:color w:val="383838"/>
          <w:w w:val="120"/>
          <w:sz w:val="16"/>
        </w:rPr>
        <w:t>de Neuville 1314, </w:t>
      </w:r>
      <w:r>
        <w:rPr>
          <w:rFonts w:ascii="Arial"/>
          <w:color w:val="262626"/>
          <w:w w:val="120"/>
          <w:sz w:val="16"/>
        </w:rPr>
        <w:t>chemin du </w:t>
      </w:r>
      <w:r>
        <w:rPr>
          <w:rFonts w:ascii="Arial"/>
          <w:color w:val="383838"/>
          <w:w w:val="120"/>
          <w:sz w:val="16"/>
        </w:rPr>
        <w:t>Site</w:t>
      </w:r>
    </w:p>
    <w:p>
      <w:pPr>
        <w:spacing w:before="0"/>
        <w:ind w:left="856" w:right="1400" w:firstLine="0"/>
        <w:jc w:val="center"/>
        <w:rPr>
          <w:rFonts w:ascii="Arial"/>
          <w:sz w:val="16"/>
        </w:rPr>
      </w:pPr>
      <w:r>
        <w:rPr>
          <w:rFonts w:ascii="Arial"/>
          <w:color w:val="262626"/>
          <w:w w:val="115"/>
          <w:sz w:val="16"/>
        </w:rPr>
        <w:t>Neuville </w:t>
      </w:r>
      <w:r>
        <w:rPr>
          <w:rFonts w:ascii="Arial"/>
          <w:color w:val="383838"/>
          <w:w w:val="115"/>
          <w:sz w:val="16"/>
        </w:rPr>
        <w:t>(Quebec) </w:t>
      </w:r>
      <w:r>
        <w:rPr>
          <w:rFonts w:ascii="Arial"/>
          <w:color w:val="262626"/>
          <w:w w:val="115"/>
          <w:sz w:val="16"/>
        </w:rPr>
        <w:t>GOA 2R0</w:t>
      </w:r>
    </w:p>
    <w:p>
      <w:pPr>
        <w:spacing w:after="0"/>
        <w:jc w:val="center"/>
        <w:rPr>
          <w:rFonts w:ascii="Arial"/>
          <w:sz w:val="16"/>
        </w:rPr>
        <w:sectPr>
          <w:type w:val="continuous"/>
          <w:pgSz w:w="12200" w:h="15780"/>
          <w:pgMar w:top="500" w:bottom="280" w:left="0" w:right="240"/>
          <w:cols w:num="2" w:equalWidth="0">
            <w:col w:w="6104" w:space="40"/>
            <w:col w:w="5816"/>
          </w:cols>
        </w:sectPr>
      </w:pPr>
    </w:p>
    <w:p>
      <w:pPr>
        <w:spacing w:line="307" w:lineRule="exact" w:before="173"/>
        <w:ind w:left="1313" w:right="0" w:firstLine="0"/>
        <w:jc w:val="left"/>
        <w:rPr>
          <w:rFonts w:ascii="Arial"/>
          <w:sz w:val="16"/>
        </w:rPr>
      </w:pPr>
      <w:r>
        <w:rPr>
          <w:rFonts w:ascii="Arial"/>
          <w:color w:val="383838"/>
          <w:w w:val="115"/>
          <w:position w:val="1"/>
          <w:sz w:val="16"/>
        </w:rPr>
        <w:t>Ville: </w:t>
      </w:r>
      <w:r>
        <w:rPr>
          <w:rFonts w:ascii="Times New Roman"/>
          <w:i/>
          <w:color w:val="111111"/>
          <w:w w:val="115"/>
          <w:position w:val="0"/>
          <w:sz w:val="27"/>
          <w:u w:val="double" w:color="111111"/>
        </w:rPr>
        <w:t>C</w:t>
      </w:r>
      <w:r>
        <w:rPr>
          <w:rFonts w:ascii="Times New Roman"/>
          <w:i/>
          <w:color w:val="111111"/>
          <w:w w:val="115"/>
          <w:position w:val="0"/>
          <w:sz w:val="27"/>
        </w:rPr>
        <w:t> </w:t>
      </w:r>
      <w:r>
        <w:rPr>
          <w:rFonts w:ascii="Arial"/>
          <w:b/>
          <w:i/>
          <w:color w:val="111111"/>
          <w:w w:val="85"/>
          <w:position w:val="0"/>
          <w:sz w:val="27"/>
          <w:u w:val="single" w:color="000000"/>
        </w:rPr>
        <w:t>L.</w:t>
      </w:r>
      <w:r>
        <w:rPr>
          <w:rFonts w:ascii="Times New Roman"/>
          <w:b/>
          <w:i/>
          <w:color w:val="111111"/>
          <w:w w:val="85"/>
          <w:position w:val="0"/>
          <w:sz w:val="22"/>
          <w:u w:val="single" w:color="000000"/>
        </w:rPr>
        <w:t>"IIJ.1::.</w:t>
      </w:r>
      <w:r>
        <w:rPr>
          <w:rFonts w:ascii="Times New Roman"/>
          <w:b/>
          <w:i/>
          <w:color w:val="111111"/>
          <w:w w:val="85"/>
          <w:position w:val="0"/>
          <w:sz w:val="22"/>
        </w:rPr>
        <w:t> </w:t>
      </w:r>
      <w:r>
        <w:rPr>
          <w:rFonts w:ascii="Arial"/>
          <w:color w:val="111111"/>
          <w:w w:val="130"/>
          <w:position w:val="-1"/>
          <w:sz w:val="30"/>
          <w:u w:val="single" w:color="000000"/>
        </w:rPr>
        <w:t>R</w:t>
      </w:r>
      <w:r>
        <w:rPr>
          <w:rFonts w:ascii="Arial"/>
          <w:color w:val="111111"/>
          <w:w w:val="130"/>
          <w:position w:val="-1"/>
          <w:sz w:val="30"/>
        </w:rPr>
        <w:t>/ </w:t>
      </w:r>
      <w:r>
        <w:rPr>
          <w:rFonts w:ascii="Arial"/>
          <w:color w:val="111111"/>
          <w:w w:val="130"/>
          <w:position w:val="-1"/>
          <w:sz w:val="30"/>
          <w:u w:val="double" w:color="111111"/>
        </w:rPr>
        <w:t>t..</w:t>
      </w:r>
      <w:r>
        <w:rPr>
          <w:rFonts w:ascii="Arial"/>
          <w:color w:val="111111"/>
          <w:w w:val="130"/>
          <w:position w:val="-1"/>
          <w:sz w:val="30"/>
        </w:rPr>
        <w:t> </w:t>
      </w:r>
      <w:r>
        <w:rPr>
          <w:rFonts w:ascii="Arial"/>
          <w:color w:val="262626"/>
          <w:w w:val="115"/>
          <w:sz w:val="16"/>
        </w:rPr>
        <w:t>Code </w:t>
      </w:r>
      <w:r>
        <w:rPr>
          <w:rFonts w:ascii="Arial"/>
          <w:color w:val="383838"/>
          <w:w w:val="115"/>
          <w:sz w:val="16"/>
        </w:rPr>
        <w:t>postal </w:t>
      </w:r>
      <w:r>
        <w:rPr>
          <w:rFonts w:ascii="Arial"/>
          <w:color w:val="262626"/>
          <w:w w:val="115"/>
          <w:sz w:val="16"/>
        </w:rPr>
        <w:t>:</w:t>
      </w:r>
    </w:p>
    <w:p>
      <w:pPr>
        <w:pStyle w:val="ListParagraph"/>
        <w:numPr>
          <w:ilvl w:val="0"/>
          <w:numId w:val="23"/>
        </w:numPr>
        <w:tabs>
          <w:tab w:pos="1523" w:val="left" w:leader="none"/>
        </w:tabs>
        <w:spacing w:line="240" w:lineRule="auto" w:before="156" w:after="0"/>
        <w:ind w:left="1522" w:right="0" w:hanging="210"/>
        <w:jc w:val="left"/>
        <w:rPr>
          <w:rFonts w:ascii="Arial"/>
          <w:b/>
          <w:color w:val="111111"/>
          <w:sz w:val="19"/>
        </w:rPr>
      </w:pPr>
      <w:r>
        <w:rPr>
          <w:rFonts w:ascii="Arial"/>
          <w:b/>
          <w:color w:val="111111"/>
          <w:spacing w:val="-1"/>
          <w:w w:val="89"/>
          <w:sz w:val="19"/>
        </w:rPr>
        <w:br w:type="column"/>
      </w:r>
      <w:r>
        <w:rPr>
          <w:rFonts w:ascii="Arial"/>
          <w:b/>
          <w:color w:val="111111"/>
          <w:w w:val="105"/>
          <w:sz w:val="19"/>
        </w:rPr>
        <w:t>Sols </w:t>
      </w:r>
      <w:r>
        <w:rPr>
          <w:rFonts w:ascii="Arial"/>
          <w:b/>
          <w:w w:val="105"/>
          <w:sz w:val="19"/>
        </w:rPr>
        <w:t>re</w:t>
      </w:r>
      <w:r>
        <w:rPr>
          <w:rFonts w:ascii="Arial"/>
          <w:b/>
          <w:spacing w:val="-5"/>
          <w:w w:val="105"/>
          <w:sz w:val="19"/>
        </w:rPr>
        <w:t> </w:t>
      </w:r>
      <w:r>
        <w:rPr>
          <w:rFonts w:ascii="Arial"/>
          <w:b/>
          <w:w w:val="105"/>
          <w:sz w:val="19"/>
        </w:rPr>
        <w:t>us</w:t>
      </w:r>
    </w:p>
    <w:p>
      <w:pPr>
        <w:spacing w:after="0" w:line="240" w:lineRule="auto"/>
        <w:jc w:val="left"/>
        <w:rPr>
          <w:rFonts w:ascii="Arial"/>
          <w:sz w:val="19"/>
        </w:rPr>
        <w:sectPr>
          <w:type w:val="continuous"/>
          <w:pgSz w:w="12200" w:h="15780"/>
          <w:pgMar w:top="500" w:bottom="280" w:left="0" w:right="240"/>
          <w:cols w:num="2" w:equalWidth="0">
            <w:col w:w="5001" w:space="42"/>
            <w:col w:w="6917"/>
          </w:cols>
        </w:sectPr>
      </w:pPr>
    </w:p>
    <w:p>
      <w:pPr>
        <w:spacing w:before="104"/>
        <w:ind w:left="1310" w:right="0" w:firstLine="0"/>
        <w:jc w:val="left"/>
        <w:rPr>
          <w:rFonts w:ascii="Arial"/>
          <w:sz w:val="16"/>
        </w:rPr>
      </w:pPr>
      <w:r>
        <w:rPr>
          <w:rFonts w:ascii="Arial"/>
          <w:color w:val="111111"/>
          <w:sz w:val="16"/>
        </w:rPr>
        <w:t>T</w:t>
      </w:r>
      <w:r>
        <w:rPr>
          <w:rFonts w:ascii="Arial"/>
          <w:color w:val="383838"/>
          <w:sz w:val="16"/>
        </w:rPr>
        <w:t>el. : ( </w:t>
      </w:r>
      <w:r>
        <w:rPr>
          <w:rFonts w:ascii="Arial"/>
          <w:color w:val="262626"/>
          <w:sz w:val="16"/>
        </w:rPr>
        <w:t>) </w:t>
      </w:r>
      <w:r>
        <w:rPr>
          <w:rFonts w:ascii="Arial"/>
          <w:color w:val="262626"/>
          <w:w w:val="100"/>
          <w:sz w:val="16"/>
          <w:u w:val="single" w:color="252525"/>
        </w:rPr>
        <w:t> </w:t>
      </w:r>
      <w:r>
        <w:rPr>
          <w:rFonts w:ascii="Arial"/>
          <w:color w:val="262626"/>
          <w:sz w:val="16"/>
          <w:u w:val="single" w:color="252525"/>
        </w:rPr>
        <w:t> </w:t>
      </w:r>
    </w:p>
    <w:p>
      <w:pPr>
        <w:pStyle w:val="ListParagraph"/>
        <w:numPr>
          <w:ilvl w:val="0"/>
          <w:numId w:val="24"/>
        </w:numPr>
        <w:tabs>
          <w:tab w:pos="1133" w:val="left" w:leader="none"/>
          <w:tab w:pos="1134" w:val="left" w:leader="none"/>
          <w:tab w:pos="2233" w:val="left" w:leader="none"/>
        </w:tabs>
        <w:spacing w:line="314" w:lineRule="exact" w:before="0" w:after="0"/>
        <w:ind w:left="1133" w:right="0" w:hanging="868"/>
        <w:jc w:val="left"/>
        <w:rPr>
          <w:rFonts w:ascii="Times New Roman" w:hAnsi="Times New Roman"/>
          <w:b/>
          <w:i/>
          <w:sz w:val="30"/>
        </w:rPr>
      </w:pPr>
      <w:r>
        <w:rPr>
          <w:rFonts w:ascii="Arial" w:hAnsi="Arial"/>
          <w:color w:val="111111"/>
          <w:spacing w:val="-16"/>
          <w:w w:val="75"/>
          <w:sz w:val="16"/>
        </w:rPr>
        <w:br w:type="column"/>
      </w:r>
      <w:r>
        <w:rPr>
          <w:rFonts w:ascii="Arial" w:hAnsi="Arial"/>
          <w:color w:val="111111"/>
          <w:spacing w:val="-8"/>
          <w:w w:val="95"/>
          <w:sz w:val="16"/>
        </w:rPr>
        <w:t>T</w:t>
      </w:r>
      <w:r>
        <w:rPr>
          <w:rFonts w:ascii="Arial" w:hAnsi="Arial"/>
          <w:color w:val="383838"/>
          <w:spacing w:val="-8"/>
          <w:w w:val="95"/>
          <w:sz w:val="16"/>
        </w:rPr>
        <w:t>e </w:t>
      </w:r>
      <w:r>
        <w:rPr>
          <w:rFonts w:ascii="Arial" w:hAnsi="Arial"/>
          <w:color w:val="545454"/>
          <w:w w:val="95"/>
          <w:sz w:val="16"/>
        </w:rPr>
        <w:t>!</w:t>
      </w:r>
      <w:r>
        <w:rPr>
          <w:rFonts w:ascii="Arial" w:hAnsi="Arial"/>
          <w:color w:val="383838"/>
          <w:w w:val="95"/>
          <w:sz w:val="16"/>
        </w:rPr>
        <w:t>ec.  :</w:t>
      </w:r>
      <w:r>
        <w:rPr>
          <w:rFonts w:ascii="Arial" w:hAnsi="Arial"/>
          <w:color w:val="383838"/>
          <w:spacing w:val="-7"/>
          <w:w w:val="95"/>
          <w:sz w:val="16"/>
        </w:rPr>
        <w:t> </w:t>
      </w:r>
      <w:r>
        <w:rPr>
          <w:rFonts w:ascii="Arial" w:hAnsi="Arial"/>
          <w:i/>
          <w:color w:val="383838"/>
          <w:w w:val="95"/>
          <w:sz w:val="16"/>
        </w:rPr>
        <w:t>(</w:t>
        <w:tab/>
      </w:r>
      <w:r>
        <w:rPr>
          <w:rFonts w:ascii="Times New Roman" w:hAnsi="Times New Roman"/>
          <w:b/>
          <w:i/>
          <w:color w:val="111111"/>
          <w:spacing w:val="-4"/>
          <w:w w:val="95"/>
          <w:sz w:val="33"/>
        </w:rPr>
        <w:t>JifJ..</w:t>
      </w:r>
      <w:r>
        <w:rPr>
          <w:rFonts w:ascii="Times New Roman" w:hAnsi="Times New Roman"/>
          <w:b/>
          <w:i/>
          <w:color w:val="383838"/>
          <w:spacing w:val="-4"/>
          <w:w w:val="95"/>
          <w:sz w:val="33"/>
        </w:rPr>
        <w:t>.</w:t>
      </w:r>
      <w:r>
        <w:rPr>
          <w:rFonts w:ascii="Times New Roman" w:hAnsi="Times New Roman"/>
          <w:b/>
          <w:i/>
          <w:color w:val="111111"/>
          <w:spacing w:val="22"/>
          <w:w w:val="95"/>
          <w:sz w:val="33"/>
        </w:rPr>
        <w:t> </w:t>
      </w:r>
      <w:r>
        <w:rPr>
          <w:rFonts w:ascii="Times New Roman" w:hAnsi="Times New Roman"/>
          <w:b/>
          <w:i/>
          <w:color w:val="111111"/>
          <w:spacing w:val="-5"/>
          <w:sz w:val="30"/>
          <w:u w:val="thick" w:color="111111"/>
        </w:rPr>
        <w:t>0850</w:t>
      </w:r>
    </w:p>
    <w:p>
      <w:pPr>
        <w:tabs>
          <w:tab w:pos="3727" w:val="left" w:leader="none"/>
        </w:tabs>
        <w:spacing w:before="54"/>
        <w:ind w:left="1273" w:right="0" w:firstLine="0"/>
        <w:jc w:val="left"/>
        <w:rPr>
          <w:rFonts w:ascii="Arial"/>
          <w:b/>
          <w:sz w:val="16"/>
        </w:rPr>
      </w:pPr>
      <w:r>
        <w:rPr/>
        <w:br w:type="column"/>
      </w:r>
      <w:r>
        <w:rPr>
          <w:rFonts w:ascii="Arial"/>
          <w:b/>
          <w:color w:val="262626"/>
          <w:spacing w:val="-1"/>
          <w:w w:val="120"/>
          <w:sz w:val="16"/>
        </w:rPr>
        <w:t>C</w:t>
      </w:r>
      <w:r>
        <w:rPr>
          <w:rFonts w:ascii="Arial"/>
          <w:b/>
          <w:color w:val="262626"/>
          <w:spacing w:val="-40"/>
          <w:w w:val="120"/>
          <w:sz w:val="16"/>
        </w:rPr>
        <w:t>o</w:t>
      </w:r>
      <w:r>
        <w:rPr>
          <w:rFonts w:ascii="Arial"/>
          <w:b/>
          <w:spacing w:val="-1"/>
          <w:w w:val="120"/>
          <w:sz w:val="16"/>
        </w:rPr>
        <w:t>nl</w:t>
      </w:r>
      <w:r>
        <w:rPr>
          <w:rFonts w:ascii="Arial"/>
          <w:b/>
          <w:spacing w:val="-58"/>
          <w:w w:val="120"/>
          <w:sz w:val="16"/>
        </w:rPr>
        <w:t>o</w:t>
      </w:r>
      <w:r>
        <w:rPr>
          <w:rFonts w:ascii="Arial"/>
          <w:b/>
          <w:spacing w:val="-1"/>
          <w:w w:val="108"/>
          <w:sz w:val="16"/>
        </w:rPr>
        <w:t>nn</w:t>
      </w:r>
      <w:r>
        <w:rPr>
          <w:rFonts w:ascii="Arial"/>
          <w:b/>
          <w:w w:val="108"/>
          <w:sz w:val="16"/>
        </w:rPr>
        <w:t>e</w:t>
      </w:r>
      <w:r>
        <w:rPr>
          <w:rFonts w:ascii="Arial"/>
          <w:b/>
          <w:sz w:val="16"/>
        </w:rPr>
        <w:t>   </w:t>
      </w:r>
      <w:r>
        <w:rPr>
          <w:rFonts w:ascii="Arial"/>
          <w:b/>
          <w:spacing w:val="15"/>
          <w:sz w:val="16"/>
        </w:rPr>
        <w:t> </w:t>
      </w:r>
      <w:r>
        <w:rPr>
          <w:rFonts w:ascii="Arial"/>
          <w:b/>
          <w:spacing w:val="-1"/>
          <w:w w:val="108"/>
          <w:sz w:val="16"/>
        </w:rPr>
        <w:t>Non-conlor</w:t>
      </w:r>
      <w:r>
        <w:rPr>
          <w:rFonts w:ascii="Arial"/>
          <w:b/>
          <w:spacing w:val="-79"/>
          <w:w w:val="108"/>
          <w:sz w:val="16"/>
        </w:rPr>
        <w:t>m</w:t>
      </w:r>
      <w:r>
        <w:rPr>
          <w:rFonts w:ascii="Arial"/>
          <w:b/>
          <w:color w:val="262626"/>
          <w:w w:val="110"/>
          <w:sz w:val="16"/>
        </w:rPr>
        <w:t>e</w:t>
      </w:r>
      <w:r>
        <w:rPr>
          <w:rFonts w:ascii="Arial"/>
          <w:b/>
          <w:color w:val="262626"/>
          <w:sz w:val="16"/>
        </w:rPr>
        <w:tab/>
      </w:r>
      <w:r>
        <w:rPr>
          <w:rFonts w:ascii="Arial"/>
          <w:b/>
          <w:color w:val="111111"/>
          <w:spacing w:val="-1"/>
          <w:w w:val="94"/>
          <w:sz w:val="16"/>
        </w:rPr>
        <w:t>Remarques</w:t>
      </w:r>
    </w:p>
    <w:p>
      <w:pPr>
        <w:spacing w:after="0"/>
        <w:jc w:val="left"/>
        <w:rPr>
          <w:rFonts w:ascii="Arial"/>
          <w:sz w:val="16"/>
        </w:rPr>
        <w:sectPr>
          <w:type w:val="continuous"/>
          <w:pgSz w:w="12200" w:h="15780"/>
          <w:pgMar w:top="500" w:bottom="280" w:left="0" w:right="240"/>
          <w:cols w:num="3" w:equalWidth="0">
            <w:col w:w="2445" w:space="40"/>
            <w:col w:w="3650" w:space="39"/>
            <w:col w:w="5786"/>
          </w:cols>
        </w:sectPr>
      </w:pPr>
    </w:p>
    <w:p>
      <w:pPr>
        <w:spacing w:before="151"/>
        <w:ind w:left="1301" w:right="0" w:firstLine="0"/>
        <w:jc w:val="left"/>
        <w:rPr>
          <w:rFonts w:ascii="Arial"/>
          <w:sz w:val="16"/>
        </w:rPr>
      </w:pPr>
      <w:r>
        <w:rPr>
          <w:rFonts w:ascii="Arial"/>
          <w:color w:val="383838"/>
          <w:sz w:val="16"/>
        </w:rPr>
        <w:t>Responsob </w:t>
      </w:r>
      <w:r>
        <w:rPr>
          <w:rFonts w:ascii="Arial"/>
          <w:sz w:val="16"/>
        </w:rPr>
        <w:t>l</w:t>
      </w:r>
      <w:r>
        <w:rPr>
          <w:rFonts w:ascii="Arial"/>
          <w:color w:val="262626"/>
          <w:sz w:val="16"/>
        </w:rPr>
        <w:t>e </w:t>
      </w:r>
      <w:r>
        <w:rPr>
          <w:rFonts w:ascii="Arial"/>
          <w:color w:val="383838"/>
          <w:sz w:val="16"/>
        </w:rPr>
        <w:t>des </w:t>
      </w:r>
      <w:r>
        <w:rPr>
          <w:rFonts w:ascii="Arial"/>
          <w:color w:val="262626"/>
          <w:sz w:val="16"/>
        </w:rPr>
        <w:t>trovoux </w:t>
      </w:r>
      <w:r>
        <w:rPr>
          <w:rFonts w:ascii="Arial"/>
          <w:color w:val="383838"/>
          <w:sz w:val="16"/>
        </w:rPr>
        <w:t>:</w:t>
      </w:r>
    </w:p>
    <w:p>
      <w:pPr>
        <w:pStyle w:val="ListParagraph"/>
        <w:numPr>
          <w:ilvl w:val="0"/>
          <w:numId w:val="25"/>
        </w:numPr>
        <w:tabs>
          <w:tab w:pos="1522" w:val="left" w:leader="none"/>
        </w:tabs>
        <w:spacing w:line="206" w:lineRule="exact" w:before="149" w:after="0"/>
        <w:ind w:left="1521" w:right="0" w:hanging="209"/>
        <w:jc w:val="left"/>
        <w:rPr>
          <w:rFonts w:ascii="Times New Roman"/>
          <w:b/>
          <w:sz w:val="19"/>
        </w:rPr>
      </w:pPr>
      <w:r>
        <w:rPr>
          <w:rFonts w:ascii="Arial"/>
          <w:b/>
          <w:sz w:val="19"/>
        </w:rPr>
        <w:t>Pro</w:t>
      </w:r>
      <w:r>
        <w:rPr>
          <w:rFonts w:ascii="Arial"/>
          <w:b/>
          <w:color w:val="262626"/>
          <w:sz w:val="19"/>
        </w:rPr>
        <w:t>v</w:t>
      </w:r>
      <w:r>
        <w:rPr>
          <w:rFonts w:ascii="Arial"/>
          <w:b/>
          <w:sz w:val="19"/>
        </w:rPr>
        <w:t>enance des </w:t>
      </w:r>
      <w:r>
        <w:rPr>
          <w:rFonts w:ascii="Arial"/>
          <w:b/>
          <w:color w:val="111111"/>
          <w:sz w:val="19"/>
        </w:rPr>
        <w:t>sols </w:t>
      </w:r>
      <w:r>
        <w:rPr>
          <w:rFonts w:ascii="Arial"/>
          <w:sz w:val="19"/>
        </w:rPr>
        <w:t>-</w:t>
      </w:r>
      <w:r>
        <w:rPr>
          <w:rFonts w:ascii="Arial"/>
          <w:spacing w:val="7"/>
          <w:sz w:val="19"/>
        </w:rPr>
        <w:t> </w:t>
      </w:r>
      <w:r>
        <w:rPr>
          <w:rFonts w:ascii="Arial"/>
          <w:b/>
          <w:sz w:val="19"/>
        </w:rPr>
        <w:t>Generateur</w:t>
      </w:r>
    </w:p>
    <w:p>
      <w:pPr>
        <w:tabs>
          <w:tab w:pos="2687" w:val="left" w:leader="none"/>
          <w:tab w:pos="3831" w:val="left" w:leader="none"/>
        </w:tabs>
        <w:spacing w:line="329" w:lineRule="exact" w:before="0"/>
        <w:ind w:left="1308" w:right="0" w:firstLine="0"/>
        <w:jc w:val="left"/>
        <w:rPr>
          <w:rFonts w:ascii="Arial" w:hAnsi="Arial"/>
          <w:sz w:val="31"/>
        </w:rPr>
      </w:pPr>
      <w:r>
        <w:rPr/>
        <w:br w:type="column"/>
      </w:r>
      <w:r>
        <w:rPr>
          <w:rFonts w:ascii="Arial" w:hAnsi="Arial"/>
          <w:color w:val="383838"/>
          <w:w w:val="110"/>
          <w:sz w:val="16"/>
        </w:rPr>
        <w:t>Quant</w:t>
      </w:r>
      <w:r>
        <w:rPr>
          <w:rFonts w:ascii="Arial" w:hAnsi="Arial"/>
          <w:w w:val="110"/>
          <w:sz w:val="16"/>
        </w:rPr>
        <w:t>i</w:t>
      </w:r>
      <w:r>
        <w:rPr>
          <w:rFonts w:ascii="Arial" w:hAnsi="Arial"/>
          <w:color w:val="262626"/>
          <w:w w:val="110"/>
          <w:sz w:val="16"/>
        </w:rPr>
        <w:t>te</w:t>
      </w:r>
      <w:r>
        <w:rPr>
          <w:rFonts w:ascii="Arial" w:hAnsi="Arial"/>
          <w:color w:val="262626"/>
          <w:spacing w:val="-8"/>
          <w:w w:val="110"/>
          <w:sz w:val="16"/>
        </w:rPr>
        <w:t> </w:t>
      </w:r>
      <w:r>
        <w:rPr>
          <w:rFonts w:ascii="Arial" w:hAnsi="Arial"/>
          <w:w w:val="110"/>
          <w:sz w:val="16"/>
        </w:rPr>
        <w:t>:</w:t>
        <w:tab/>
      </w:r>
      <w:r>
        <w:rPr>
          <w:rFonts w:ascii="Arial" w:hAnsi="Arial"/>
          <w:w w:val="110"/>
          <w:position w:val="-4"/>
          <w:sz w:val="31"/>
        </w:rPr>
        <w:t>□</w:t>
        <w:tab/>
      </w:r>
      <w:r>
        <w:rPr>
          <w:rFonts w:ascii="Arial" w:hAnsi="Arial"/>
          <w:color w:val="111111"/>
          <w:w w:val="110"/>
          <w:position w:val="-5"/>
          <w:sz w:val="31"/>
        </w:rPr>
        <w:t>□</w:t>
      </w:r>
    </w:p>
    <w:p>
      <w:pPr>
        <w:tabs>
          <w:tab w:pos="2687" w:val="left" w:leader="none"/>
          <w:tab w:pos="3850" w:val="left" w:leader="none"/>
        </w:tabs>
        <w:spacing w:line="306" w:lineRule="exact" w:before="0"/>
        <w:ind w:left="1302" w:right="0" w:firstLine="0"/>
        <w:jc w:val="left"/>
        <w:rPr>
          <w:rFonts w:ascii="Times New Roman" w:hAnsi="Times New Roman"/>
          <w:b/>
          <w:sz w:val="21"/>
        </w:rPr>
      </w:pPr>
      <w:r>
        <w:rPr>
          <w:rFonts w:ascii="Arial" w:hAnsi="Arial"/>
          <w:color w:val="383838"/>
          <w:spacing w:val="2"/>
          <w:w w:val="105"/>
          <w:sz w:val="16"/>
        </w:rPr>
        <w:t>Ela</w:t>
      </w:r>
      <w:r>
        <w:rPr>
          <w:rFonts w:ascii="Arial" w:hAnsi="Arial"/>
          <w:color w:val="111111"/>
          <w:spacing w:val="2"/>
          <w:w w:val="105"/>
          <w:sz w:val="16"/>
        </w:rPr>
        <w:t>t</w:t>
      </w:r>
      <w:r>
        <w:rPr>
          <w:rFonts w:ascii="Arial" w:hAnsi="Arial"/>
          <w:color w:val="111111"/>
          <w:spacing w:val="-11"/>
          <w:w w:val="105"/>
          <w:sz w:val="16"/>
        </w:rPr>
        <w:t> </w:t>
      </w:r>
      <w:r>
        <w:rPr>
          <w:rFonts w:ascii="Arial" w:hAnsi="Arial"/>
          <w:color w:val="383838"/>
          <w:w w:val="105"/>
          <w:sz w:val="16"/>
        </w:rPr>
        <w:t>physique</w:t>
      </w:r>
      <w:r>
        <w:rPr>
          <w:rFonts w:ascii="Arial" w:hAnsi="Arial"/>
          <w:color w:val="383838"/>
          <w:spacing w:val="-15"/>
          <w:w w:val="105"/>
          <w:sz w:val="16"/>
        </w:rPr>
        <w:t> </w:t>
      </w:r>
      <w:r>
        <w:rPr>
          <w:rFonts w:ascii="Arial" w:hAnsi="Arial"/>
          <w:w w:val="105"/>
          <w:sz w:val="16"/>
        </w:rPr>
        <w:t>:</w:t>
        <w:tab/>
      </w:r>
      <w:r>
        <w:rPr>
          <w:rFonts w:ascii="Arial" w:hAnsi="Arial"/>
          <w:color w:val="111111"/>
          <w:w w:val="105"/>
          <w:position w:val="-5"/>
          <w:sz w:val="31"/>
        </w:rPr>
        <w:t>□</w:t>
        <w:tab/>
      </w:r>
      <w:r>
        <w:rPr>
          <w:rFonts w:ascii="Times New Roman" w:hAnsi="Times New Roman"/>
          <w:b/>
          <w:color w:val="111111"/>
          <w:w w:val="105"/>
          <w:position w:val="-1"/>
          <w:sz w:val="21"/>
        </w:rPr>
        <w:t>D</w:t>
      </w:r>
    </w:p>
    <w:p>
      <w:pPr>
        <w:tabs>
          <w:tab w:pos="2687" w:val="left" w:leader="none"/>
          <w:tab w:pos="3831" w:val="left" w:leader="none"/>
        </w:tabs>
        <w:spacing w:line="56" w:lineRule="exact" w:before="0"/>
        <w:ind w:left="1301" w:right="0" w:firstLine="0"/>
        <w:jc w:val="left"/>
        <w:rPr>
          <w:rFonts w:ascii="Arial" w:hAnsi="Arial"/>
          <w:sz w:val="31"/>
        </w:rPr>
      </w:pPr>
      <w:r>
        <w:rPr>
          <w:rFonts w:ascii="Arial" w:hAnsi="Arial"/>
          <w:color w:val="383838"/>
          <w:sz w:val="16"/>
        </w:rPr>
        <w:t>Typ </w:t>
      </w:r>
      <w:r>
        <w:rPr>
          <w:rFonts w:ascii="Arial" w:hAnsi="Arial"/>
          <w:color w:val="545454"/>
          <w:sz w:val="16"/>
        </w:rPr>
        <w:t>e</w:t>
      </w:r>
      <w:r>
        <w:rPr>
          <w:rFonts w:ascii="Arial" w:hAnsi="Arial"/>
          <w:color w:val="545454"/>
          <w:spacing w:val="-4"/>
          <w:sz w:val="16"/>
        </w:rPr>
        <w:t> </w:t>
      </w:r>
      <w:r>
        <w:rPr>
          <w:rFonts w:ascii="Arial" w:hAnsi="Arial"/>
          <w:color w:val="383838"/>
          <w:sz w:val="16"/>
        </w:rPr>
        <w:t>de</w:t>
      </w:r>
      <w:r>
        <w:rPr>
          <w:rFonts w:ascii="Arial" w:hAnsi="Arial"/>
          <w:color w:val="383838"/>
          <w:spacing w:val="35"/>
          <w:sz w:val="16"/>
        </w:rPr>
        <w:t> </w:t>
      </w:r>
      <w:r>
        <w:rPr>
          <w:rFonts w:ascii="Arial" w:hAnsi="Arial"/>
          <w:color w:val="262626"/>
          <w:w w:val="105"/>
          <w:sz w:val="16"/>
        </w:rPr>
        <w:t>sol:</w:t>
        <w:tab/>
      </w:r>
      <w:r>
        <w:rPr>
          <w:rFonts w:ascii="Arial" w:hAnsi="Arial"/>
          <w:color w:val="111111"/>
          <w:position w:val="-5"/>
          <w:sz w:val="31"/>
        </w:rPr>
        <w:t>□</w:t>
        <w:tab/>
      </w:r>
      <w:r>
        <w:rPr>
          <w:rFonts w:ascii="Arial" w:hAnsi="Arial"/>
          <w:color w:val="262626"/>
          <w:position w:val="-5"/>
          <w:sz w:val="31"/>
        </w:rPr>
        <w:t>□</w:t>
      </w:r>
    </w:p>
    <w:p>
      <w:pPr>
        <w:spacing w:after="0" w:line="56" w:lineRule="exact"/>
        <w:jc w:val="left"/>
        <w:rPr>
          <w:rFonts w:ascii="Arial" w:hAnsi="Arial"/>
          <w:sz w:val="31"/>
        </w:rPr>
        <w:sectPr>
          <w:type w:val="continuous"/>
          <w:pgSz w:w="12200" w:h="15780"/>
          <w:pgMar w:top="500" w:bottom="280" w:left="0" w:right="240"/>
          <w:cols w:num="2" w:equalWidth="0">
            <w:col w:w="4719" w:space="316"/>
            <w:col w:w="6925"/>
          </w:cols>
        </w:sectPr>
      </w:pPr>
    </w:p>
    <w:p>
      <w:pPr>
        <w:spacing w:line="87" w:lineRule="exact" w:before="75"/>
        <w:ind w:left="1304" w:right="0" w:firstLine="0"/>
        <w:jc w:val="left"/>
        <w:rPr>
          <w:rFonts w:ascii="Arial"/>
          <w:sz w:val="16"/>
        </w:rPr>
      </w:pPr>
      <w:r>
        <w:rPr>
          <w:rFonts w:ascii="Arial"/>
          <w:color w:val="383838"/>
          <w:w w:val="105"/>
          <w:sz w:val="16"/>
        </w:rPr>
        <w:t>Adresse:</w:t>
      </w:r>
    </w:p>
    <w:p>
      <w:pPr>
        <w:tabs>
          <w:tab w:pos="1400" w:val="left" w:leader="none"/>
          <w:tab w:pos="2905" w:val="left" w:leader="none"/>
        </w:tabs>
        <w:spacing w:line="75" w:lineRule="exact" w:before="0"/>
        <w:ind w:left="262" w:right="0" w:firstLine="0"/>
        <w:jc w:val="left"/>
        <w:rPr>
          <w:rFonts w:ascii="Times New Roman" w:hAnsi="Times New Roman"/>
          <w:i/>
          <w:sz w:val="27"/>
        </w:rPr>
      </w:pPr>
      <w:r>
        <w:rPr/>
        <w:br w:type="column"/>
      </w:r>
      <w:r>
        <w:rPr>
          <w:rFonts w:ascii="Times New Roman" w:hAnsi="Times New Roman"/>
          <w:i/>
          <w:position w:val="1"/>
          <w:sz w:val="26"/>
          <w:u w:val="single"/>
        </w:rPr>
        <w:t>C</w:t>
      </w:r>
      <w:r>
        <w:rPr>
          <w:rFonts w:ascii="Times New Roman" w:hAnsi="Times New Roman"/>
          <w:i/>
          <w:spacing w:val="-2"/>
          <w:position w:val="1"/>
          <w:sz w:val="26"/>
          <w:u w:val="single"/>
        </w:rPr>
        <w:t> </w:t>
      </w:r>
      <w:r>
        <w:rPr>
          <w:rFonts w:ascii="Times New Roman" w:hAnsi="Times New Roman"/>
          <w:i/>
          <w:spacing w:val="-7"/>
          <w:w w:val="95"/>
          <w:position w:val="1"/>
          <w:sz w:val="35"/>
          <w:u w:val="single"/>
        </w:rPr>
        <w:t>L</w:t>
      </w:r>
      <w:r>
        <w:rPr>
          <w:rFonts w:ascii="Times New Roman" w:hAnsi="Times New Roman"/>
          <w:i/>
          <w:color w:val="262626"/>
          <w:spacing w:val="-7"/>
          <w:w w:val="95"/>
          <w:position w:val="1"/>
          <w:sz w:val="35"/>
          <w:u w:val="single" w:color="000000"/>
        </w:rPr>
        <w:t>'lJ1i</w:t>
        <w:tab/>
      </w:r>
      <w:r>
        <w:rPr>
          <w:rFonts w:ascii="Times New Roman" w:hAnsi="Times New Roman"/>
          <w:i/>
          <w:color w:val="111111"/>
          <w:position w:val="4"/>
          <w:sz w:val="35"/>
          <w:u w:val="double" w:color="111111"/>
        </w:rPr>
        <w:t>/./V£.£,</w:t>
      </w:r>
      <w:r>
        <w:rPr>
          <w:rFonts w:ascii="Times New Roman" w:hAnsi="Times New Roman"/>
          <w:i/>
          <w:color w:val="111111"/>
          <w:position w:val="4"/>
          <w:sz w:val="35"/>
        </w:rPr>
        <w:tab/>
      </w:r>
      <w:r>
        <w:rPr>
          <w:rFonts w:ascii="Arial" w:hAnsi="Arial"/>
          <w:i/>
          <w:color w:val="111111"/>
          <w:w w:val="65"/>
          <w:sz w:val="33"/>
        </w:rPr>
        <w:t>A.J</w:t>
      </w:r>
      <w:r>
        <w:rPr>
          <w:rFonts w:ascii="Times New Roman" w:hAnsi="Times New Roman"/>
          <w:i/>
          <w:color w:val="111111"/>
          <w:w w:val="65"/>
          <w:sz w:val="27"/>
          <w:u w:val="thick" w:color="111111"/>
        </w:rPr>
        <w:t>U/114.JLUJ</w:t>
      </w:r>
    </w:p>
    <w:p>
      <w:pPr>
        <w:tabs>
          <w:tab w:pos="2676" w:val="left" w:leader="none"/>
        </w:tabs>
        <w:spacing w:line="147" w:lineRule="exact" w:before="75"/>
        <w:ind w:left="152" w:right="0" w:firstLine="0"/>
        <w:jc w:val="left"/>
        <w:rPr>
          <w:rFonts w:ascii="Arial" w:hAnsi="Arial"/>
          <w:sz w:val="31"/>
        </w:rPr>
      </w:pPr>
      <w:r>
        <w:rPr/>
        <w:br w:type="column"/>
      </w:r>
      <w:r>
        <w:rPr>
          <w:rFonts w:ascii="Arial" w:hAnsi="Arial"/>
          <w:color w:val="383838"/>
          <w:w w:val="105"/>
          <w:sz w:val="16"/>
        </w:rPr>
        <w:t>Contamina t</w:t>
      </w:r>
      <w:r>
        <w:rPr>
          <w:rFonts w:ascii="Arial" w:hAnsi="Arial"/>
          <w:color w:val="111111"/>
          <w:w w:val="105"/>
          <w:sz w:val="16"/>
        </w:rPr>
        <w:t>i</w:t>
      </w:r>
      <w:r>
        <w:rPr>
          <w:rFonts w:ascii="Arial" w:hAnsi="Arial"/>
          <w:color w:val="383838"/>
          <w:w w:val="105"/>
          <w:sz w:val="16"/>
        </w:rPr>
        <w:t>on</w:t>
      </w:r>
      <w:r>
        <w:rPr>
          <w:rFonts w:ascii="Arial" w:hAnsi="Arial"/>
          <w:color w:val="383838"/>
          <w:spacing w:val="7"/>
          <w:w w:val="105"/>
          <w:sz w:val="16"/>
        </w:rPr>
        <w:t> </w:t>
      </w:r>
      <w:r>
        <w:rPr>
          <w:rFonts w:ascii="Arial" w:hAnsi="Arial"/>
          <w:color w:val="383838"/>
          <w:w w:val="105"/>
          <w:sz w:val="16"/>
        </w:rPr>
        <w:t>:  </w:t>
      </w:r>
      <w:r>
        <w:rPr>
          <w:rFonts w:ascii="Arial" w:hAnsi="Arial"/>
          <w:color w:val="383838"/>
          <w:spacing w:val="8"/>
          <w:w w:val="105"/>
          <w:sz w:val="16"/>
        </w:rPr>
        <w:t> </w:t>
      </w:r>
      <w:r>
        <w:rPr>
          <w:rFonts w:ascii="Arial" w:hAnsi="Arial"/>
          <w:color w:val="111111"/>
          <w:w w:val="105"/>
          <w:position w:val="-4"/>
          <w:sz w:val="31"/>
        </w:rPr>
        <w:t>□</w:t>
        <w:tab/>
      </w:r>
      <w:r>
        <w:rPr>
          <w:rFonts w:ascii="Arial" w:hAnsi="Arial"/>
          <w:color w:val="111111"/>
          <w:w w:val="105"/>
          <w:position w:val="-5"/>
          <w:sz w:val="31"/>
        </w:rPr>
        <w:t>□</w:t>
      </w:r>
    </w:p>
    <w:p>
      <w:pPr>
        <w:spacing w:after="0" w:line="147" w:lineRule="exact"/>
        <w:jc w:val="left"/>
        <w:rPr>
          <w:rFonts w:ascii="Arial" w:hAnsi="Arial"/>
          <w:sz w:val="31"/>
        </w:rPr>
        <w:sectPr>
          <w:type w:val="continuous"/>
          <w:pgSz w:w="12200" w:h="15780"/>
          <w:pgMar w:top="500" w:bottom="280" w:left="0" w:right="240"/>
          <w:cols w:num="3" w:equalWidth="0">
            <w:col w:w="1988" w:space="40"/>
            <w:col w:w="4123" w:space="39"/>
            <w:col w:w="5770"/>
          </w:cols>
        </w:sectPr>
      </w:pPr>
    </w:p>
    <w:p>
      <w:pPr>
        <w:tabs>
          <w:tab w:pos="3116" w:val="left" w:leader="none"/>
          <w:tab w:pos="3768" w:val="left" w:leader="none"/>
        </w:tabs>
        <w:spacing w:line="567" w:lineRule="exact" w:before="0"/>
        <w:ind w:left="1302" w:right="0" w:firstLine="0"/>
        <w:jc w:val="left"/>
        <w:rPr>
          <w:rFonts w:ascii="Times New Roman" w:hAnsi="Times New Roman"/>
          <w:sz w:val="58"/>
        </w:rPr>
      </w:pPr>
      <w:r>
        <w:rPr>
          <w:rFonts w:ascii="Arial" w:hAnsi="Arial"/>
          <w:color w:val="383838"/>
          <w:w w:val="105"/>
          <w:position w:val="1"/>
          <w:sz w:val="16"/>
        </w:rPr>
        <w:t>N° d'ec ha</w:t>
      </w:r>
      <w:r>
        <w:rPr>
          <w:rFonts w:ascii="Arial" w:hAnsi="Arial"/>
          <w:color w:val="545454"/>
          <w:w w:val="105"/>
          <w:position w:val="1"/>
          <w:sz w:val="16"/>
        </w:rPr>
        <w:t>n</w:t>
      </w:r>
      <w:r>
        <w:rPr>
          <w:rFonts w:ascii="Arial" w:hAnsi="Arial"/>
          <w:color w:val="545454"/>
          <w:spacing w:val="-39"/>
          <w:w w:val="105"/>
          <w:position w:val="1"/>
          <w:sz w:val="16"/>
        </w:rPr>
        <w:t> </w:t>
      </w:r>
      <w:r>
        <w:rPr>
          <w:rFonts w:ascii="Arial" w:hAnsi="Arial"/>
          <w:color w:val="383838"/>
          <w:spacing w:val="-6"/>
          <w:w w:val="105"/>
          <w:position w:val="1"/>
          <w:sz w:val="16"/>
        </w:rPr>
        <w:t>til</w:t>
      </w:r>
      <w:r>
        <w:rPr>
          <w:rFonts w:ascii="Arial" w:hAnsi="Arial"/>
          <w:color w:val="111111"/>
          <w:spacing w:val="-6"/>
          <w:w w:val="105"/>
          <w:position w:val="1"/>
          <w:sz w:val="16"/>
        </w:rPr>
        <w:t>!</w:t>
      </w:r>
      <w:r>
        <w:rPr>
          <w:rFonts w:ascii="Arial" w:hAnsi="Arial"/>
          <w:color w:val="383838"/>
          <w:spacing w:val="-6"/>
          <w:w w:val="105"/>
          <w:position w:val="1"/>
          <w:sz w:val="16"/>
        </w:rPr>
        <w:t>on</w:t>
      </w:r>
      <w:r>
        <w:rPr>
          <w:rFonts w:ascii="Arial" w:hAnsi="Arial"/>
          <w:color w:val="383838"/>
          <w:spacing w:val="10"/>
          <w:w w:val="105"/>
          <w:position w:val="1"/>
          <w:sz w:val="16"/>
        </w:rPr>
        <w:t> </w:t>
      </w:r>
      <w:r>
        <w:rPr>
          <w:rFonts w:ascii="Arial" w:hAnsi="Arial"/>
          <w:color w:val="545454"/>
          <w:w w:val="105"/>
          <w:position w:val="1"/>
          <w:sz w:val="16"/>
        </w:rPr>
        <w:t>:</w:t>
        <w:tab/>
      </w:r>
      <w:r>
        <w:rPr>
          <w:rFonts w:ascii="Times New Roman" w:hAnsi="Times New Roman"/>
          <w:w w:val="105"/>
          <w:sz w:val="58"/>
        </w:rPr>
        <w:t>-</w:t>
      </w:r>
      <w:r>
        <w:rPr>
          <w:rFonts w:ascii="Times New Roman" w:hAnsi="Times New Roman"/>
          <w:strike/>
          <w:color w:val="262626"/>
          <w:w w:val="105"/>
          <w:position w:val="7"/>
          <w:sz w:val="58"/>
        </w:rPr>
        <w:tab/>
        <w:t>-</w:t>
      </w:r>
    </w:p>
    <w:p>
      <w:pPr>
        <w:pStyle w:val="BodyText"/>
        <w:rPr>
          <w:rFonts w:ascii="Times New Roman"/>
          <w:sz w:val="27"/>
        </w:rPr>
      </w:pPr>
      <w:r>
        <w:rPr/>
        <w:br w:type="column"/>
      </w:r>
      <w:r>
        <w:rPr>
          <w:rFonts w:ascii="Times New Roman"/>
          <w:sz w:val="27"/>
        </w:rPr>
      </w:r>
    </w:p>
    <w:p>
      <w:pPr>
        <w:tabs>
          <w:tab w:pos="2684" w:val="left" w:leader="none"/>
          <w:tab w:pos="3821" w:val="left" w:leader="none"/>
        </w:tabs>
        <w:spacing w:line="309" w:lineRule="exact" w:before="0"/>
        <w:ind w:left="1302" w:right="0" w:firstLine="0"/>
        <w:jc w:val="left"/>
        <w:rPr>
          <w:rFonts w:ascii="Arial" w:hAnsi="Arial"/>
          <w:sz w:val="31"/>
        </w:rPr>
      </w:pPr>
      <w:r>
        <w:rPr/>
        <w:pict>
          <v:shape style="position:absolute;margin-left:246.789001pt;margin-top:25.324818pt;width:6.95pt;height:20.75pt;mso-position-horizontal-relative:page;mso-position-vertical-relative:paragraph;z-index:-264386560" type="#_x0000_t202" filled="false" stroked="false">
            <v:textbox inset="0,0,0,0">
              <w:txbxContent>
                <w:p>
                  <w:pPr>
                    <w:spacing w:line="414" w:lineRule="exact" w:before="0"/>
                    <w:ind w:left="0" w:right="0" w:firstLine="0"/>
                    <w:jc w:val="left"/>
                    <w:rPr>
                      <w:rFonts w:ascii="Arial"/>
                      <w:i/>
                      <w:sz w:val="37"/>
                    </w:rPr>
                  </w:pPr>
                  <w:r>
                    <w:rPr>
                      <w:rFonts w:ascii="Arial"/>
                      <w:i/>
                      <w:color w:val="262626"/>
                      <w:w w:val="67"/>
                      <w:sz w:val="37"/>
                    </w:rPr>
                    <w:t>3</w:t>
                  </w:r>
                </w:p>
              </w:txbxContent>
            </v:textbox>
            <w10:wrap type="none"/>
          </v:shape>
        </w:pict>
      </w:r>
      <w:r>
        <w:rPr>
          <w:rFonts w:ascii="Arial" w:hAnsi="Arial"/>
          <w:color w:val="262626"/>
          <w:w w:val="105"/>
          <w:sz w:val="16"/>
        </w:rPr>
        <w:t>Transport:</w:t>
        <w:tab/>
      </w:r>
      <w:r>
        <w:rPr>
          <w:rFonts w:ascii="Arial" w:hAnsi="Arial"/>
          <w:color w:val="111111"/>
          <w:w w:val="105"/>
          <w:sz w:val="20"/>
        </w:rPr>
        <w:t>D</w:t>
        <w:tab/>
      </w:r>
      <w:r>
        <w:rPr>
          <w:rFonts w:ascii="Arial" w:hAnsi="Arial"/>
          <w:w w:val="105"/>
          <w:position w:val="-4"/>
          <w:sz w:val="31"/>
        </w:rPr>
        <w:t>□</w:t>
      </w:r>
    </w:p>
    <w:p>
      <w:pPr>
        <w:spacing w:after="0" w:line="309" w:lineRule="exact"/>
        <w:jc w:val="left"/>
        <w:rPr>
          <w:rFonts w:ascii="Arial" w:hAnsi="Arial"/>
          <w:sz w:val="31"/>
        </w:rPr>
        <w:sectPr>
          <w:type w:val="continuous"/>
          <w:pgSz w:w="12200" w:h="15780"/>
          <w:pgMar w:top="500" w:bottom="280" w:left="0" w:right="240"/>
          <w:cols w:num="2" w:equalWidth="0">
            <w:col w:w="4009" w:space="1026"/>
            <w:col w:w="6925"/>
          </w:cols>
        </w:sectPr>
      </w:pPr>
    </w:p>
    <w:p>
      <w:pPr>
        <w:pStyle w:val="ListParagraph"/>
        <w:numPr>
          <w:ilvl w:val="0"/>
          <w:numId w:val="25"/>
        </w:numPr>
        <w:tabs>
          <w:tab w:pos="1522" w:val="left" w:leader="none"/>
        </w:tabs>
        <w:spacing w:line="213" w:lineRule="exact" w:before="0" w:after="0"/>
        <w:ind w:left="1521" w:right="0" w:hanging="225"/>
        <w:jc w:val="left"/>
        <w:rPr>
          <w:rFonts w:ascii="Arial"/>
          <w:b/>
          <w:color w:val="111111"/>
          <w:sz w:val="19"/>
        </w:rPr>
      </w:pPr>
      <w:r>
        <w:rPr/>
        <w:pict>
          <v:shape style="position:absolute;margin-left:118.550468pt;margin-top:13.631787pt;width:77.1pt;height:15pt;mso-position-horizontal-relative:page;mso-position-vertical-relative:paragraph;z-index:251974656" type="#_x0000_t202" filled="false" stroked="false">
            <v:textbox inset="0,0,0,0">
              <w:txbxContent>
                <w:p>
                  <w:pPr>
                    <w:tabs>
                      <w:tab w:pos="1541" w:val="right" w:leader="none"/>
                    </w:tabs>
                    <w:spacing w:line="300" w:lineRule="exact" w:before="0"/>
                    <w:ind w:left="0" w:right="0" w:firstLine="0"/>
                    <w:jc w:val="left"/>
                    <w:rPr>
                      <w:rFonts w:ascii="Times New Roman"/>
                      <w:sz w:val="27"/>
                    </w:rPr>
                  </w:pPr>
                  <w:r>
                    <w:rPr>
                      <w:rFonts w:ascii="Times New Roman"/>
                      <w:color w:val="545454"/>
                      <w:w w:val="95"/>
                      <w:sz w:val="27"/>
                    </w:rPr>
                    <w:t>L.</w:t>
                    <w:tab/>
                  </w:r>
                  <w:r>
                    <w:rPr>
                      <w:rFonts w:ascii="Times New Roman"/>
                      <w:color w:val="383838"/>
                      <w:w w:val="95"/>
                      <w:sz w:val="27"/>
                    </w:rPr>
                    <w:t>3</w:t>
                  </w:r>
                </w:p>
              </w:txbxContent>
            </v:textbox>
            <w10:wrap type="none"/>
          </v:shape>
        </w:pict>
      </w:r>
      <w:r>
        <w:rPr>
          <w:rFonts w:ascii="Arial"/>
          <w:b/>
          <w:sz w:val="19"/>
        </w:rPr>
        <w:t>Nature</w:t>
      </w:r>
      <w:r>
        <w:rPr>
          <w:rFonts w:ascii="Arial"/>
          <w:b/>
          <w:spacing w:val="-8"/>
          <w:sz w:val="19"/>
        </w:rPr>
        <w:t> </w:t>
      </w:r>
      <w:r>
        <w:rPr>
          <w:rFonts w:ascii="Arial"/>
          <w:b/>
          <w:sz w:val="19"/>
        </w:rPr>
        <w:t>des</w:t>
      </w:r>
      <w:r>
        <w:rPr>
          <w:rFonts w:ascii="Arial"/>
          <w:b/>
          <w:spacing w:val="-19"/>
          <w:sz w:val="19"/>
        </w:rPr>
        <w:t> </w:t>
      </w:r>
      <w:r>
        <w:rPr>
          <w:rFonts w:ascii="Arial"/>
          <w:b/>
          <w:color w:val="111111"/>
          <w:sz w:val="19"/>
        </w:rPr>
        <w:t>sols</w:t>
      </w:r>
      <w:r>
        <w:rPr>
          <w:rFonts w:ascii="Arial"/>
          <w:b/>
          <w:color w:val="111111"/>
          <w:spacing w:val="-17"/>
          <w:sz w:val="19"/>
        </w:rPr>
        <w:t> </w:t>
      </w:r>
      <w:r>
        <w:rPr>
          <w:rFonts w:ascii="Arial"/>
          <w:b/>
          <w:color w:val="111111"/>
          <w:sz w:val="19"/>
        </w:rPr>
        <w:t>recuelllis</w:t>
      </w:r>
    </w:p>
    <w:p>
      <w:pPr>
        <w:pStyle w:val="BodyText"/>
        <w:spacing w:before="4" w:after="25"/>
        <w:rPr>
          <w:rFonts w:ascii="Arial"/>
          <w:b/>
          <w:sz w:val="11"/>
        </w:rPr>
      </w:pPr>
    </w:p>
    <w:p>
      <w:pPr>
        <w:pStyle w:val="BodyText"/>
        <w:spacing w:line="179" w:lineRule="exact"/>
        <w:ind w:left="1287"/>
        <w:rPr>
          <w:rFonts w:ascii="Arial"/>
          <w:sz w:val="17"/>
        </w:rPr>
      </w:pPr>
      <w:r>
        <w:rPr>
          <w:rFonts w:ascii="Arial"/>
          <w:position w:val="-3"/>
          <w:sz w:val="17"/>
        </w:rPr>
        <w:pict>
          <v:shape style="width:37.550pt;height:9pt;mso-position-horizontal-relative:char;mso-position-vertical-relative:line" type="#_x0000_t202" filled="false" stroked="false">
            <w10:anchorlock/>
            <v:textbox inset="0,0,0,0">
              <w:txbxContent>
                <w:p>
                  <w:pPr>
                    <w:spacing w:line="179" w:lineRule="exact" w:before="0"/>
                    <w:ind w:left="0" w:right="0" w:firstLine="0"/>
                    <w:jc w:val="left"/>
                    <w:rPr>
                      <w:rFonts w:ascii="Arial"/>
                      <w:sz w:val="16"/>
                    </w:rPr>
                  </w:pPr>
                  <w:r>
                    <w:rPr>
                      <w:rFonts w:ascii="Arial"/>
                      <w:color w:val="383838"/>
                      <w:sz w:val="16"/>
                    </w:rPr>
                    <w:t>Quant </w:t>
                  </w:r>
                  <w:r>
                    <w:rPr>
                      <w:rFonts w:ascii="Arial"/>
                      <w:sz w:val="16"/>
                    </w:rPr>
                    <w:t>i</w:t>
                  </w:r>
                  <w:r>
                    <w:rPr>
                      <w:rFonts w:ascii="Arial"/>
                      <w:color w:val="383838"/>
                      <w:sz w:val="16"/>
                    </w:rPr>
                    <w:t>le </w:t>
                  </w:r>
                  <w:r>
                    <w:rPr>
                      <w:rFonts w:ascii="Arial"/>
                      <w:color w:val="262626"/>
                      <w:sz w:val="16"/>
                    </w:rPr>
                    <w:t>:</w:t>
                  </w:r>
                </w:p>
              </w:txbxContent>
            </v:textbox>
          </v:shape>
        </w:pict>
      </w:r>
      <w:r>
        <w:rPr>
          <w:rFonts w:ascii="Arial"/>
          <w:position w:val="-3"/>
          <w:sz w:val="17"/>
        </w:rPr>
      </w:r>
    </w:p>
    <w:p>
      <w:pPr>
        <w:tabs>
          <w:tab w:pos="1110" w:val="left" w:leader="none"/>
        </w:tabs>
        <w:spacing w:before="113"/>
        <w:ind w:left="487" w:right="0" w:firstLine="0"/>
        <w:jc w:val="left"/>
        <w:rPr>
          <w:rFonts w:ascii="Times New Roman"/>
          <w:sz w:val="30"/>
        </w:rPr>
      </w:pPr>
      <w:r>
        <w:rPr/>
        <w:br w:type="column"/>
      </w:r>
      <w:r>
        <w:rPr>
          <w:rFonts w:ascii="Times New Roman"/>
          <w:spacing w:val="-20"/>
          <w:w w:val="75"/>
          <w:sz w:val="30"/>
        </w:rPr>
        <w:t>.</w:t>
      </w:r>
      <w:r>
        <w:rPr>
          <w:rFonts w:ascii="Times New Roman"/>
          <w:b/>
          <w:i/>
          <w:color w:val="111111"/>
          <w:spacing w:val="-20"/>
          <w:w w:val="75"/>
          <w:position w:val="7"/>
          <w:sz w:val="30"/>
        </w:rPr>
        <w:t>r</w:t>
      </w:r>
      <w:r>
        <w:rPr>
          <w:rFonts w:ascii="Times New Roman"/>
          <w:spacing w:val="-20"/>
          <w:w w:val="75"/>
          <w:sz w:val="30"/>
        </w:rPr>
        <w:t>..</w:t>
      </w:r>
      <w:r>
        <w:rPr>
          <w:rFonts w:ascii="Times New Roman"/>
          <w:spacing w:val="-20"/>
          <w:sz w:val="30"/>
        </w:rPr>
        <w:tab/>
      </w:r>
      <w:r>
        <w:rPr>
          <w:rFonts w:ascii="Times New Roman"/>
          <w:spacing w:val="-20"/>
          <w:w w:val="100"/>
          <w:sz w:val="30"/>
          <w:u w:val="thick" w:color="262626"/>
        </w:rPr>
        <w:t> </w:t>
      </w:r>
      <w:r>
        <w:rPr>
          <w:rFonts w:ascii="Times New Roman"/>
          <w:spacing w:val="-30"/>
          <w:sz w:val="30"/>
          <w:u w:val="thick" w:color="262626"/>
        </w:rPr>
        <w:t> </w:t>
      </w:r>
    </w:p>
    <w:p>
      <w:pPr>
        <w:pStyle w:val="ListParagraph"/>
        <w:numPr>
          <w:ilvl w:val="0"/>
          <w:numId w:val="26"/>
        </w:numPr>
        <w:tabs>
          <w:tab w:pos="1311" w:val="left" w:leader="none"/>
        </w:tabs>
        <w:spacing w:line="240" w:lineRule="auto" w:before="125" w:after="0"/>
        <w:ind w:left="1310" w:right="0" w:hanging="225"/>
        <w:jc w:val="left"/>
        <w:rPr>
          <w:rFonts w:ascii="Arial"/>
          <w:b/>
          <w:sz w:val="19"/>
        </w:rPr>
      </w:pPr>
      <w:r>
        <w:rPr>
          <w:rFonts w:ascii="Arial"/>
          <w:b/>
          <w:spacing w:val="-4"/>
          <w:w w:val="102"/>
          <w:sz w:val="19"/>
        </w:rPr>
        <w:br w:type="column"/>
      </w:r>
      <w:r>
        <w:rPr>
          <w:rFonts w:ascii="Arial"/>
          <w:b/>
          <w:spacing w:val="-4"/>
          <w:sz w:val="19"/>
        </w:rPr>
        <w:t>Pesee</w:t>
      </w:r>
    </w:p>
    <w:p>
      <w:pPr>
        <w:spacing w:line="78" w:lineRule="exact" w:before="150"/>
        <w:ind w:left="1082" w:right="0" w:firstLine="0"/>
        <w:jc w:val="left"/>
        <w:rPr>
          <w:rFonts w:ascii="Arial"/>
          <w:sz w:val="16"/>
        </w:rPr>
      </w:pPr>
      <w:r>
        <w:rPr/>
        <w:pict>
          <v:shape style="position:absolute;margin-left:272.763397pt;margin-top:1.226845pt;width:30.3pt;height:9pt;mso-position-horizontal-relative:page;mso-position-vertical-relative:paragraph;z-index:251976704" type="#_x0000_t202" filled="false" stroked="false">
            <v:textbox inset="0,0,0,0">
              <w:txbxContent>
                <w:p>
                  <w:pPr>
                    <w:spacing w:line="179" w:lineRule="exact" w:before="0"/>
                    <w:ind w:left="0" w:right="0" w:firstLine="0"/>
                    <w:jc w:val="left"/>
                    <w:rPr>
                      <w:rFonts w:ascii="Arial"/>
                      <w:sz w:val="16"/>
                    </w:rPr>
                  </w:pPr>
                  <w:r>
                    <w:rPr>
                      <w:rFonts w:ascii="Arial"/>
                      <w:color w:val="262626"/>
                      <w:sz w:val="16"/>
                    </w:rPr>
                    <w:t>tonne(s)</w:t>
                  </w:r>
                </w:p>
              </w:txbxContent>
            </v:textbox>
            <w10:wrap type="none"/>
          </v:shape>
        </w:pict>
      </w:r>
      <w:r>
        <w:rPr>
          <w:rFonts w:ascii="Arial"/>
          <w:color w:val="262626"/>
          <w:sz w:val="16"/>
        </w:rPr>
        <w:t>Br</w:t>
      </w:r>
      <w:r>
        <w:rPr>
          <w:rFonts w:ascii="Arial"/>
          <w:color w:val="696969"/>
          <w:sz w:val="16"/>
        </w:rPr>
        <w:t>ui </w:t>
      </w:r>
      <w:r>
        <w:rPr>
          <w:rFonts w:ascii="Arial"/>
          <w:color w:val="383838"/>
          <w:sz w:val="16"/>
        </w:rPr>
        <w:t>:</w:t>
      </w:r>
    </w:p>
    <w:p>
      <w:pPr>
        <w:spacing w:line="432" w:lineRule="exact" w:before="140"/>
        <w:ind w:left="402" w:right="0" w:firstLine="0"/>
        <w:jc w:val="left"/>
        <w:rPr>
          <w:rFonts w:ascii="Times New Roman"/>
          <w:i/>
          <w:sz w:val="55"/>
        </w:rPr>
      </w:pPr>
      <w:r>
        <w:rPr/>
        <w:br w:type="column"/>
      </w:r>
      <w:r>
        <w:rPr>
          <w:rFonts w:ascii="Times New Roman"/>
          <w:i/>
          <w:sz w:val="55"/>
          <w:u w:val="thick" w:color="262626"/>
        </w:rPr>
        <w:t>13</w:t>
      </w:r>
      <w:r>
        <w:rPr>
          <w:rFonts w:ascii="Times New Roman"/>
          <w:i/>
          <w:sz w:val="55"/>
        </w:rPr>
        <w:t>a</w:t>
      </w:r>
      <w:r>
        <w:rPr>
          <w:rFonts w:ascii="Times New Roman"/>
          <w:i/>
          <w:color w:val="262626"/>
          <w:sz w:val="55"/>
          <w:u w:val="thick" w:color="262626"/>
        </w:rPr>
        <w:t>?d</w:t>
      </w:r>
    </w:p>
    <w:p>
      <w:pPr>
        <w:spacing w:after="0" w:line="432" w:lineRule="exact"/>
        <w:jc w:val="left"/>
        <w:rPr>
          <w:rFonts w:ascii="Times New Roman"/>
          <w:sz w:val="55"/>
        </w:rPr>
        <w:sectPr>
          <w:type w:val="continuous"/>
          <w:pgSz w:w="12200" w:h="15780"/>
          <w:pgMar w:top="500" w:bottom="280" w:left="0" w:right="240"/>
          <w:cols w:num="4" w:equalWidth="0">
            <w:col w:w="3786" w:space="40"/>
            <w:col w:w="1382" w:space="39"/>
            <w:col w:w="1873" w:space="39"/>
            <w:col w:w="4801"/>
          </w:cols>
        </w:sectPr>
      </w:pPr>
    </w:p>
    <w:p>
      <w:pPr>
        <w:tabs>
          <w:tab w:pos="3591" w:val="left" w:leader="none"/>
          <w:tab w:pos="4934" w:val="left" w:leader="none"/>
        </w:tabs>
        <w:spacing w:line="360" w:lineRule="exact" w:before="5"/>
        <w:ind w:left="1290" w:right="371" w:firstLine="1"/>
        <w:jc w:val="left"/>
        <w:rPr>
          <w:rFonts w:ascii="Arial" w:hAnsi="Arial"/>
          <w:sz w:val="16"/>
        </w:rPr>
      </w:pPr>
      <w:r>
        <w:rPr>
          <w:rFonts w:ascii="Arial" w:hAnsi="Arial"/>
          <w:color w:val="262626"/>
          <w:spacing w:val="-3"/>
          <w:sz w:val="16"/>
        </w:rPr>
        <w:t>Eta</w:t>
      </w:r>
      <w:r>
        <w:rPr>
          <w:rFonts w:ascii="Arial" w:hAnsi="Arial"/>
          <w:color w:val="545454"/>
          <w:spacing w:val="-3"/>
          <w:sz w:val="16"/>
        </w:rPr>
        <w:t>! </w:t>
      </w:r>
      <w:r>
        <w:rPr>
          <w:rFonts w:ascii="Arial" w:hAnsi="Arial"/>
          <w:color w:val="383838"/>
          <w:sz w:val="16"/>
        </w:rPr>
        <w:t>physiq</w:t>
      </w:r>
      <w:r>
        <w:rPr>
          <w:rFonts w:ascii="Arial" w:hAnsi="Arial"/>
          <w:color w:val="111111"/>
          <w:sz w:val="16"/>
        </w:rPr>
        <w:t>ue </w:t>
      </w:r>
      <w:r>
        <w:rPr>
          <w:rFonts w:ascii="Arial" w:hAnsi="Arial"/>
          <w:color w:val="383838"/>
          <w:sz w:val="16"/>
        </w:rPr>
        <w:t>:</w:t>
      </w:r>
      <w:r>
        <w:rPr>
          <w:rFonts w:ascii="Arial" w:hAnsi="Arial"/>
          <w:color w:val="383838"/>
          <w:spacing w:val="33"/>
          <w:sz w:val="16"/>
        </w:rPr>
        <w:t> </w:t>
      </w:r>
      <w:r>
        <w:rPr>
          <w:rFonts w:ascii="Arial" w:hAnsi="Arial"/>
          <w:b/>
          <w:color w:val="111111"/>
          <w:w w:val="95"/>
          <w:sz w:val="18"/>
        </w:rPr>
        <w:t>li(J</w:t>
      </w:r>
      <w:r>
        <w:rPr>
          <w:rFonts w:ascii="Arial" w:hAnsi="Arial"/>
          <w:b/>
          <w:color w:val="111111"/>
          <w:spacing w:val="-12"/>
          <w:w w:val="95"/>
          <w:sz w:val="18"/>
        </w:rPr>
        <w:t> </w:t>
      </w:r>
      <w:r>
        <w:rPr>
          <w:rFonts w:ascii="Arial" w:hAnsi="Arial"/>
          <w:color w:val="262626"/>
          <w:sz w:val="16"/>
        </w:rPr>
        <w:t>Sec</w:t>
        <w:tab/>
      </w:r>
      <w:r>
        <w:rPr>
          <w:rFonts w:ascii="Times New Roman" w:hAnsi="Times New Roman"/>
          <w:b/>
          <w:color w:val="111111"/>
          <w:sz w:val="21"/>
        </w:rPr>
        <w:t>D</w:t>
      </w:r>
      <w:r>
        <w:rPr>
          <w:rFonts w:ascii="Times New Roman" w:hAnsi="Times New Roman"/>
          <w:b/>
          <w:color w:val="111111"/>
          <w:spacing w:val="5"/>
          <w:sz w:val="21"/>
        </w:rPr>
        <w:t> </w:t>
      </w:r>
      <w:r>
        <w:rPr>
          <w:rFonts w:ascii="Arial" w:hAnsi="Arial"/>
          <w:color w:val="262626"/>
          <w:sz w:val="16"/>
        </w:rPr>
        <w:t>Humide</w:t>
        <w:tab/>
      </w:r>
      <w:r>
        <w:rPr>
          <w:rFonts w:ascii="Arial" w:hAnsi="Arial"/>
          <w:color w:val="111111"/>
          <w:sz w:val="20"/>
        </w:rPr>
        <w:t>D </w:t>
      </w:r>
      <w:r>
        <w:rPr>
          <w:rFonts w:ascii="Arial" w:hAnsi="Arial"/>
          <w:color w:val="383838"/>
          <w:spacing w:val="-3"/>
          <w:sz w:val="16"/>
        </w:rPr>
        <w:t>Boueux </w:t>
      </w:r>
      <w:r>
        <w:rPr>
          <w:rFonts w:ascii="Arial" w:hAnsi="Arial"/>
          <w:color w:val="111111"/>
          <w:spacing w:val="-4"/>
          <w:w w:val="95"/>
          <w:position w:val="1"/>
          <w:sz w:val="16"/>
        </w:rPr>
        <w:t>T</w:t>
      </w:r>
      <w:r>
        <w:rPr>
          <w:rFonts w:ascii="Arial" w:hAnsi="Arial"/>
          <w:color w:val="383838"/>
          <w:spacing w:val="-4"/>
          <w:w w:val="95"/>
          <w:position w:val="1"/>
          <w:sz w:val="16"/>
        </w:rPr>
        <w:t>ype </w:t>
      </w:r>
      <w:r>
        <w:rPr>
          <w:rFonts w:ascii="Arial" w:hAnsi="Arial"/>
          <w:color w:val="262626"/>
          <w:w w:val="95"/>
          <w:position w:val="1"/>
          <w:sz w:val="16"/>
        </w:rPr>
        <w:t>d </w:t>
      </w:r>
      <w:r>
        <w:rPr>
          <w:rFonts w:ascii="Arial" w:hAnsi="Arial"/>
          <w:color w:val="545454"/>
          <w:w w:val="95"/>
          <w:position w:val="1"/>
          <w:sz w:val="16"/>
        </w:rPr>
        <w:t>e </w:t>
      </w:r>
      <w:r>
        <w:rPr>
          <w:rFonts w:ascii="Arial" w:hAnsi="Arial"/>
          <w:color w:val="111111"/>
          <w:spacing w:val="-4"/>
          <w:position w:val="1"/>
          <w:sz w:val="16"/>
        </w:rPr>
        <w:t>s</w:t>
      </w:r>
      <w:r>
        <w:rPr>
          <w:rFonts w:ascii="Arial" w:hAnsi="Arial"/>
          <w:color w:val="383838"/>
          <w:spacing w:val="-4"/>
          <w:position w:val="1"/>
          <w:sz w:val="16"/>
        </w:rPr>
        <w:t>ols </w:t>
      </w:r>
      <w:r>
        <w:rPr>
          <w:rFonts w:ascii="Arial" w:hAnsi="Arial"/>
          <w:color w:val="111111"/>
          <w:position w:val="1"/>
          <w:sz w:val="16"/>
        </w:rPr>
        <w:t>:  </w:t>
      </w:r>
      <w:r>
        <w:rPr>
          <w:rFonts w:ascii="Arial" w:hAnsi="Arial"/>
          <w:b/>
          <w:color w:val="111111"/>
          <w:w w:val="95"/>
          <w:position w:val="1"/>
          <w:sz w:val="21"/>
        </w:rPr>
        <w:t>m_</w:t>
      </w:r>
      <w:r>
        <w:rPr>
          <w:rFonts w:ascii="Arial" w:hAnsi="Arial"/>
          <w:color w:val="383838"/>
          <w:w w:val="95"/>
          <w:position w:val="1"/>
          <w:sz w:val="16"/>
        </w:rPr>
        <w:t>Grov</w:t>
      </w:r>
      <w:r>
        <w:rPr>
          <w:rFonts w:ascii="Arial" w:hAnsi="Arial"/>
          <w:color w:val="383838"/>
          <w:spacing w:val="16"/>
          <w:w w:val="95"/>
          <w:position w:val="1"/>
          <w:sz w:val="16"/>
        </w:rPr>
        <w:t> </w:t>
      </w:r>
      <w:r>
        <w:rPr>
          <w:rFonts w:ascii="Arial" w:hAnsi="Arial"/>
          <w:color w:val="545454"/>
          <w:position w:val="1"/>
          <w:sz w:val="16"/>
        </w:rPr>
        <w:t>e</w:t>
      </w:r>
      <w:r>
        <w:rPr>
          <w:rFonts w:ascii="Arial" w:hAnsi="Arial"/>
          <w:color w:val="545454"/>
          <w:spacing w:val="-21"/>
          <w:position w:val="1"/>
          <w:sz w:val="16"/>
        </w:rPr>
        <w:t> </w:t>
      </w:r>
      <w:r>
        <w:rPr>
          <w:rFonts w:ascii="Arial" w:hAnsi="Arial"/>
          <w:color w:val="383838"/>
          <w:w w:val="95"/>
          <w:position w:val="1"/>
          <w:sz w:val="16"/>
        </w:rPr>
        <w:t>leux</w:t>
        <w:tab/>
      </w:r>
      <w:r>
        <w:rPr>
          <w:rFonts w:ascii="Arial" w:hAnsi="Arial"/>
          <w:color w:val="111111"/>
          <w:w w:val="95"/>
          <w:position w:val="1"/>
          <w:sz w:val="16"/>
        </w:rPr>
        <w:t>la </w:t>
      </w:r>
      <w:r>
        <w:rPr>
          <w:rFonts w:ascii="Arial" w:hAnsi="Arial"/>
          <w:color w:val="111111"/>
          <w:spacing w:val="17"/>
          <w:w w:val="95"/>
          <w:position w:val="1"/>
          <w:sz w:val="16"/>
        </w:rPr>
        <w:t> </w:t>
      </w:r>
      <w:r>
        <w:rPr>
          <w:rFonts w:ascii="Arial" w:hAnsi="Arial"/>
          <w:color w:val="383838"/>
          <w:position w:val="1"/>
          <w:sz w:val="16"/>
        </w:rPr>
        <w:t>Sa</w:t>
      </w:r>
      <w:r>
        <w:rPr>
          <w:rFonts w:ascii="Arial" w:hAnsi="Arial"/>
          <w:color w:val="545454"/>
          <w:position w:val="1"/>
          <w:sz w:val="16"/>
        </w:rPr>
        <w:t>b</w:t>
      </w:r>
      <w:r>
        <w:rPr>
          <w:rFonts w:ascii="Arial" w:hAnsi="Arial"/>
          <w:color w:val="545454"/>
          <w:spacing w:val="-24"/>
          <w:position w:val="1"/>
          <w:sz w:val="16"/>
        </w:rPr>
        <w:t> </w:t>
      </w:r>
      <w:r>
        <w:rPr>
          <w:rFonts w:ascii="Arial" w:hAnsi="Arial"/>
          <w:color w:val="959595"/>
          <w:position w:val="1"/>
          <w:sz w:val="16"/>
        </w:rPr>
        <w:t>l</w:t>
      </w:r>
      <w:r>
        <w:rPr>
          <w:rFonts w:ascii="Arial" w:hAnsi="Arial"/>
          <w:color w:val="696969"/>
          <w:position w:val="1"/>
          <w:sz w:val="16"/>
        </w:rPr>
        <w:t>e</w:t>
      </w:r>
      <w:r>
        <w:rPr>
          <w:rFonts w:ascii="Arial" w:hAnsi="Arial"/>
          <w:color w:val="383838"/>
          <w:position w:val="1"/>
          <w:sz w:val="16"/>
        </w:rPr>
        <w:t>ux</w:t>
        <w:tab/>
      </w:r>
      <w:r>
        <w:rPr>
          <w:rFonts w:ascii="Arial" w:hAnsi="Arial"/>
          <w:color w:val="111111"/>
          <w:spacing w:val="-3"/>
          <w:sz w:val="30"/>
        </w:rPr>
        <w:t>□</w:t>
      </w:r>
      <w:r>
        <w:rPr>
          <w:rFonts w:ascii="Arial" w:hAnsi="Arial"/>
          <w:color w:val="111111"/>
          <w:spacing w:val="-3"/>
          <w:sz w:val="16"/>
        </w:rPr>
        <w:t>A</w:t>
      </w:r>
      <w:r>
        <w:rPr>
          <w:rFonts w:ascii="Arial" w:hAnsi="Arial"/>
          <w:color w:val="383838"/>
          <w:spacing w:val="-3"/>
          <w:sz w:val="16"/>
        </w:rPr>
        <w:t>rgileux</w:t>
      </w:r>
    </w:p>
    <w:p>
      <w:pPr>
        <w:tabs>
          <w:tab w:pos="3589" w:val="left" w:leader="none"/>
        </w:tabs>
        <w:spacing w:line="293" w:lineRule="exact" w:before="0"/>
        <w:ind w:left="2452" w:right="0" w:firstLine="0"/>
        <w:jc w:val="left"/>
        <w:rPr>
          <w:rFonts w:ascii="Arial" w:hAnsi="Arial"/>
          <w:sz w:val="16"/>
        </w:rPr>
      </w:pPr>
      <w:r>
        <w:rPr>
          <w:rFonts w:ascii="Arial" w:hAnsi="Arial"/>
          <w:color w:val="262626"/>
          <w:sz w:val="20"/>
        </w:rPr>
        <w:t>D</w:t>
      </w:r>
      <w:r>
        <w:rPr>
          <w:rFonts w:ascii="Arial" w:hAnsi="Arial"/>
          <w:color w:val="262626"/>
          <w:spacing w:val="5"/>
          <w:sz w:val="20"/>
        </w:rPr>
        <w:t> </w:t>
      </w:r>
      <w:r>
        <w:rPr>
          <w:rFonts w:ascii="Arial" w:hAnsi="Arial"/>
          <w:color w:val="262626"/>
          <w:sz w:val="16"/>
        </w:rPr>
        <w:t>Silteux</w:t>
        <w:tab/>
      </w:r>
      <w:r>
        <w:rPr>
          <w:rFonts w:ascii="Arial" w:hAnsi="Arial"/>
          <w:b/>
          <w:color w:val="111111"/>
          <w:w w:val="95"/>
          <w:sz w:val="18"/>
        </w:rPr>
        <w:t>fii:I.</w:t>
      </w:r>
      <w:r>
        <w:rPr>
          <w:rFonts w:ascii="Arial" w:hAnsi="Arial"/>
          <w:b/>
          <w:color w:val="111111"/>
          <w:spacing w:val="-36"/>
          <w:w w:val="95"/>
          <w:sz w:val="18"/>
        </w:rPr>
        <w:t> </w:t>
      </w:r>
      <w:r>
        <w:rPr>
          <w:rFonts w:ascii="Arial" w:hAnsi="Arial"/>
          <w:color w:val="262626"/>
          <w:w w:val="95"/>
          <w:sz w:val="16"/>
        </w:rPr>
        <w:t>Co</w:t>
      </w:r>
      <w:r>
        <w:rPr>
          <w:rFonts w:ascii="Arial" w:hAnsi="Arial"/>
          <w:color w:val="262626"/>
          <w:spacing w:val="22"/>
          <w:w w:val="95"/>
          <w:sz w:val="16"/>
        </w:rPr>
        <w:t> </w:t>
      </w:r>
      <w:r>
        <w:rPr>
          <w:rFonts w:ascii="Arial" w:hAnsi="Arial"/>
          <w:color w:val="262626"/>
          <w:spacing w:val="-4"/>
          <w:sz w:val="16"/>
        </w:rPr>
        <w:t>llloux</w:t>
      </w:r>
      <w:r>
        <w:rPr>
          <w:rFonts w:ascii="Arial" w:hAnsi="Arial"/>
          <w:color w:val="7C7C7C"/>
          <w:spacing w:val="-4"/>
          <w:sz w:val="16"/>
        </w:rPr>
        <w:t>-</w:t>
      </w:r>
      <w:r>
        <w:rPr>
          <w:rFonts w:ascii="Arial" w:hAnsi="Arial"/>
          <w:color w:val="383838"/>
          <w:spacing w:val="-4"/>
          <w:sz w:val="16"/>
        </w:rPr>
        <w:t>blocs</w:t>
      </w:r>
      <w:r>
        <w:rPr>
          <w:rFonts w:ascii="Arial" w:hAnsi="Arial"/>
          <w:color w:val="383838"/>
          <w:spacing w:val="9"/>
          <w:sz w:val="16"/>
        </w:rPr>
        <w:t> </w:t>
      </w:r>
      <w:r>
        <w:rPr>
          <w:rFonts w:ascii="Arial" w:hAnsi="Arial"/>
          <w:color w:val="262626"/>
          <w:spacing w:val="2"/>
          <w:sz w:val="31"/>
        </w:rPr>
        <w:t>□</w:t>
      </w:r>
      <w:r>
        <w:rPr>
          <w:rFonts w:ascii="Arial" w:hAnsi="Arial"/>
          <w:color w:val="383838"/>
          <w:spacing w:val="2"/>
          <w:sz w:val="16"/>
        </w:rPr>
        <w:t>Debris</w:t>
      </w:r>
      <w:r>
        <w:rPr>
          <w:rFonts w:ascii="Arial" w:hAnsi="Arial"/>
          <w:color w:val="383838"/>
          <w:spacing w:val="-31"/>
          <w:sz w:val="16"/>
        </w:rPr>
        <w:t> </w:t>
      </w:r>
      <w:r>
        <w:rPr>
          <w:rFonts w:ascii="Arial" w:hAnsi="Arial"/>
          <w:color w:val="383838"/>
          <w:sz w:val="16"/>
        </w:rPr>
        <w:t>dive</w:t>
      </w:r>
      <w:r>
        <w:rPr>
          <w:rFonts w:ascii="Arial" w:hAnsi="Arial"/>
          <w:color w:val="383838"/>
          <w:spacing w:val="-36"/>
          <w:sz w:val="16"/>
        </w:rPr>
        <w:t> </w:t>
      </w:r>
      <w:r>
        <w:rPr>
          <w:rFonts w:ascii="Arial" w:hAnsi="Arial"/>
          <w:color w:val="111111"/>
          <w:sz w:val="16"/>
        </w:rPr>
        <w:t>rs</w:t>
      </w:r>
    </w:p>
    <w:p>
      <w:pPr>
        <w:tabs>
          <w:tab w:pos="3527" w:val="left" w:leader="none"/>
          <w:tab w:pos="4473" w:val="left" w:leader="none"/>
          <w:tab w:pos="5310" w:val="left" w:leader="none"/>
        </w:tabs>
        <w:spacing w:line="335" w:lineRule="exact" w:before="0"/>
        <w:ind w:left="1286" w:right="0" w:firstLine="0"/>
        <w:jc w:val="left"/>
        <w:rPr>
          <w:rFonts w:ascii="Arial" w:hAnsi="Arial"/>
          <w:sz w:val="16"/>
        </w:rPr>
      </w:pPr>
      <w:r>
        <w:rPr>
          <w:rFonts w:ascii="Arial" w:hAnsi="Arial"/>
          <w:color w:val="383838"/>
          <w:w w:val="105"/>
          <w:sz w:val="16"/>
        </w:rPr>
        <w:t>Co</w:t>
      </w:r>
      <w:r>
        <w:rPr>
          <w:rFonts w:ascii="Arial" w:hAnsi="Arial"/>
          <w:color w:val="111111"/>
          <w:w w:val="105"/>
          <w:sz w:val="16"/>
        </w:rPr>
        <w:t>n</w:t>
      </w:r>
      <w:r>
        <w:rPr>
          <w:rFonts w:ascii="Arial" w:hAnsi="Arial"/>
          <w:color w:val="383838"/>
          <w:w w:val="105"/>
          <w:sz w:val="16"/>
        </w:rPr>
        <w:t>tam </w:t>
      </w:r>
      <w:r>
        <w:rPr>
          <w:rFonts w:ascii="Arial" w:hAnsi="Arial"/>
          <w:color w:val="545454"/>
          <w:spacing w:val="-3"/>
          <w:w w:val="105"/>
          <w:sz w:val="16"/>
        </w:rPr>
        <w:t>i</w:t>
      </w:r>
      <w:r>
        <w:rPr>
          <w:rFonts w:ascii="Arial" w:hAnsi="Arial"/>
          <w:color w:val="383838"/>
          <w:spacing w:val="-3"/>
          <w:w w:val="105"/>
          <w:sz w:val="16"/>
        </w:rPr>
        <w:t>na </w:t>
      </w:r>
      <w:r>
        <w:rPr>
          <w:rFonts w:ascii="Arial" w:hAnsi="Arial"/>
          <w:color w:val="383838"/>
          <w:spacing w:val="-5"/>
          <w:w w:val="105"/>
          <w:sz w:val="16"/>
        </w:rPr>
        <w:t>t</w:t>
      </w:r>
      <w:r>
        <w:rPr>
          <w:rFonts w:ascii="Arial" w:hAnsi="Arial"/>
          <w:color w:val="696969"/>
          <w:spacing w:val="-5"/>
          <w:w w:val="105"/>
          <w:sz w:val="16"/>
        </w:rPr>
        <w:t>i</w:t>
      </w:r>
      <w:r>
        <w:rPr>
          <w:rFonts w:ascii="Arial" w:hAnsi="Arial"/>
          <w:color w:val="383838"/>
          <w:spacing w:val="-5"/>
          <w:w w:val="105"/>
          <w:sz w:val="16"/>
        </w:rPr>
        <w:t>on  </w:t>
      </w:r>
      <w:r>
        <w:rPr>
          <w:rFonts w:ascii="Arial" w:hAnsi="Arial"/>
          <w:color w:val="262626"/>
          <w:w w:val="105"/>
          <w:sz w:val="16"/>
        </w:rPr>
        <w:t>:</w:t>
      </w:r>
      <w:r>
        <w:rPr>
          <w:rFonts w:ascii="Arial" w:hAnsi="Arial"/>
          <w:color w:val="262626"/>
          <w:spacing w:val="27"/>
          <w:w w:val="105"/>
          <w:sz w:val="16"/>
        </w:rPr>
        <w:t> </w:t>
      </w:r>
      <w:r>
        <w:rPr>
          <w:rFonts w:ascii="Arial" w:hAnsi="Arial"/>
          <w:w w:val="105"/>
          <w:position w:val="0"/>
          <w:sz w:val="32"/>
        </w:rPr>
        <w:t>□</w:t>
      </w:r>
      <w:r>
        <w:rPr>
          <w:rFonts w:ascii="Arial" w:hAnsi="Arial"/>
          <w:spacing w:val="-51"/>
          <w:w w:val="105"/>
          <w:position w:val="0"/>
          <w:sz w:val="32"/>
        </w:rPr>
        <w:t> </w:t>
      </w:r>
      <w:r>
        <w:rPr>
          <w:rFonts w:ascii="Arial" w:hAnsi="Arial"/>
          <w:color w:val="383838"/>
          <w:spacing w:val="-5"/>
          <w:w w:val="105"/>
          <w:position w:val="0"/>
          <w:sz w:val="16"/>
        </w:rPr>
        <w:t>A</w:t>
      </w:r>
      <w:r>
        <w:rPr>
          <w:rFonts w:ascii="Arial" w:hAnsi="Arial"/>
          <w:color w:val="545454"/>
          <w:spacing w:val="-5"/>
          <w:w w:val="105"/>
          <w:position w:val="0"/>
          <w:sz w:val="16"/>
        </w:rPr>
        <w:t>-</w:t>
      </w:r>
      <w:r>
        <w:rPr>
          <w:rFonts w:ascii="Arial" w:hAnsi="Arial"/>
          <w:color w:val="383838"/>
          <w:spacing w:val="-5"/>
          <w:w w:val="105"/>
          <w:position w:val="0"/>
          <w:sz w:val="16"/>
        </w:rPr>
        <w:t>B</w:t>
        <w:tab/>
      </w:r>
      <w:r>
        <w:rPr>
          <w:rFonts w:ascii="Arial" w:hAnsi="Arial"/>
          <w:b/>
          <w:color w:val="111111"/>
          <w:w w:val="105"/>
          <w:sz w:val="19"/>
        </w:rPr>
        <w:t>0 </w:t>
      </w:r>
      <w:r>
        <w:rPr>
          <w:rFonts w:ascii="Arial" w:hAnsi="Arial"/>
          <w:b/>
          <w:color w:val="111111"/>
          <w:spacing w:val="33"/>
          <w:w w:val="105"/>
          <w:sz w:val="19"/>
        </w:rPr>
        <w:t> </w:t>
      </w:r>
      <w:r>
        <w:rPr>
          <w:rFonts w:ascii="Arial" w:hAnsi="Arial"/>
          <w:color w:val="383838"/>
          <w:spacing w:val="-4"/>
          <w:w w:val="105"/>
          <w:sz w:val="16"/>
        </w:rPr>
        <w:t>B</w:t>
      </w:r>
      <w:r>
        <w:rPr>
          <w:rFonts w:ascii="Arial" w:hAnsi="Arial"/>
          <w:color w:val="545454"/>
          <w:spacing w:val="-4"/>
          <w:w w:val="105"/>
          <w:sz w:val="16"/>
        </w:rPr>
        <w:t>-</w:t>
      </w:r>
      <w:r>
        <w:rPr>
          <w:rFonts w:ascii="Arial" w:hAnsi="Arial"/>
          <w:color w:val="383838"/>
          <w:spacing w:val="-4"/>
          <w:w w:val="105"/>
          <w:sz w:val="16"/>
        </w:rPr>
        <w:t>C</w:t>
        <w:tab/>
      </w:r>
      <w:r>
        <w:rPr>
          <w:rFonts w:ascii="Arial" w:hAnsi="Arial"/>
          <w:color w:val="111111"/>
          <w:w w:val="105"/>
          <w:position w:val="-1"/>
          <w:sz w:val="30"/>
        </w:rPr>
        <w:t>□</w:t>
      </w:r>
      <w:r>
        <w:rPr>
          <w:rFonts w:ascii="Arial" w:hAnsi="Arial"/>
          <w:color w:val="111111"/>
          <w:spacing w:val="-56"/>
          <w:w w:val="105"/>
          <w:position w:val="-1"/>
          <w:sz w:val="30"/>
        </w:rPr>
        <w:t> </w:t>
      </w:r>
      <w:r>
        <w:rPr>
          <w:rFonts w:ascii="Arial" w:hAnsi="Arial"/>
          <w:color w:val="383838"/>
          <w:w w:val="105"/>
          <w:position w:val="-1"/>
          <w:sz w:val="16"/>
        </w:rPr>
        <w:t>&gt;C</w:t>
        <w:tab/>
      </w:r>
      <w:r>
        <w:rPr>
          <w:rFonts w:ascii="Arial" w:hAnsi="Arial"/>
          <w:b/>
          <w:color w:val="262626"/>
          <w:w w:val="105"/>
          <w:sz w:val="20"/>
        </w:rPr>
        <w:t>0</w:t>
      </w:r>
      <w:r>
        <w:rPr>
          <w:rFonts w:ascii="Arial" w:hAnsi="Arial"/>
          <w:b/>
          <w:color w:val="262626"/>
          <w:spacing w:val="9"/>
          <w:w w:val="105"/>
          <w:sz w:val="20"/>
        </w:rPr>
        <w:t> </w:t>
      </w:r>
      <w:r>
        <w:rPr>
          <w:rFonts w:ascii="Arial" w:hAnsi="Arial"/>
          <w:color w:val="383838"/>
          <w:w w:val="105"/>
          <w:sz w:val="16"/>
        </w:rPr>
        <w:t>&gt;RESC</w:t>
      </w:r>
    </w:p>
    <w:p>
      <w:pPr>
        <w:tabs>
          <w:tab w:pos="4473" w:val="left" w:leader="none"/>
        </w:tabs>
        <w:spacing w:line="43" w:lineRule="exact" w:before="0"/>
        <w:ind w:left="2635" w:right="0" w:firstLine="0"/>
        <w:jc w:val="left"/>
        <w:rPr>
          <w:rFonts w:ascii="Arial" w:hAnsi="Arial"/>
          <w:sz w:val="16"/>
        </w:rPr>
      </w:pPr>
      <w:r>
        <w:rPr>
          <w:rFonts w:ascii="Arial" w:hAnsi="Arial"/>
          <w:color w:val="111111"/>
          <w:spacing w:val="16"/>
          <w:w w:val="110"/>
          <w:sz w:val="33"/>
        </w:rPr>
        <w:t>□</w:t>
      </w:r>
      <w:r>
        <w:rPr>
          <w:rFonts w:ascii="Arial" w:hAnsi="Arial"/>
          <w:color w:val="383838"/>
          <w:spacing w:val="-7"/>
          <w:w w:val="110"/>
          <w:sz w:val="16"/>
        </w:rPr>
        <w:t>C</w:t>
      </w:r>
      <w:r>
        <w:rPr>
          <w:rFonts w:ascii="Arial" w:hAnsi="Arial"/>
          <w:color w:val="383838"/>
          <w:spacing w:val="-1"/>
          <w:w w:val="76"/>
          <w:sz w:val="16"/>
        </w:rPr>
        <w:t>1</w:t>
      </w:r>
      <w:r>
        <w:rPr>
          <w:rFonts w:ascii="Arial" w:hAnsi="Arial"/>
          <w:color w:val="383838"/>
          <w:spacing w:val="-23"/>
          <w:w w:val="76"/>
          <w:sz w:val="16"/>
        </w:rPr>
        <w:t>0</w:t>
      </w:r>
      <w:r>
        <w:rPr>
          <w:rFonts w:ascii="Arial" w:hAnsi="Arial"/>
          <w:color w:val="696969"/>
          <w:w w:val="76"/>
          <w:sz w:val="16"/>
        </w:rPr>
        <w:t>-</w:t>
      </w:r>
      <w:r>
        <w:rPr>
          <w:rFonts w:ascii="Arial" w:hAnsi="Arial"/>
          <w:color w:val="696969"/>
          <w:spacing w:val="-28"/>
          <w:sz w:val="16"/>
        </w:rPr>
        <w:t> </w:t>
      </w:r>
      <w:r>
        <w:rPr>
          <w:rFonts w:ascii="Arial" w:hAnsi="Arial"/>
          <w:color w:val="383838"/>
          <w:w w:val="76"/>
          <w:sz w:val="16"/>
        </w:rPr>
        <w:t>C</w:t>
      </w:r>
      <w:r>
        <w:rPr>
          <w:rFonts w:ascii="Arial" w:hAnsi="Arial"/>
          <w:color w:val="383838"/>
          <w:spacing w:val="-10"/>
          <w:sz w:val="16"/>
        </w:rPr>
        <w:t> </w:t>
      </w:r>
      <w:r>
        <w:rPr>
          <w:rFonts w:ascii="Arial" w:hAnsi="Arial"/>
          <w:color w:val="383838"/>
          <w:spacing w:val="-1"/>
          <w:w w:val="70"/>
          <w:sz w:val="16"/>
        </w:rPr>
        <w:t>oo</w:t>
      </w:r>
      <w:r>
        <w:rPr>
          <w:rFonts w:ascii="Arial" w:hAnsi="Arial"/>
          <w:color w:val="383838"/>
          <w:spacing w:val="6"/>
          <w:w w:val="70"/>
          <w:sz w:val="16"/>
        </w:rPr>
        <w:t>/</w:t>
      </w:r>
      <w:r>
        <w:rPr>
          <w:rFonts w:ascii="Arial" w:hAnsi="Arial"/>
          <w:color w:val="383838"/>
          <w:spacing w:val="-1"/>
          <w:w w:val="110"/>
          <w:sz w:val="16"/>
        </w:rPr>
        <w:t>H</w:t>
      </w:r>
      <w:r>
        <w:rPr>
          <w:rFonts w:ascii="Arial" w:hAnsi="Arial"/>
          <w:color w:val="383838"/>
          <w:spacing w:val="-24"/>
          <w:w w:val="110"/>
          <w:sz w:val="16"/>
        </w:rPr>
        <w:t>A</w:t>
      </w:r>
      <w:r>
        <w:rPr>
          <w:rFonts w:ascii="Arial" w:hAnsi="Arial"/>
          <w:color w:val="7C7C7C"/>
          <w:w w:val="101"/>
          <w:sz w:val="16"/>
        </w:rPr>
        <w:t>P</w:t>
      </w:r>
      <w:r>
        <w:rPr>
          <w:rFonts w:ascii="Arial" w:hAnsi="Arial"/>
          <w:color w:val="7C7C7C"/>
          <w:sz w:val="16"/>
        </w:rPr>
        <w:tab/>
      </w:r>
      <w:r>
        <w:rPr>
          <w:rFonts w:ascii="Arial" w:hAnsi="Arial"/>
          <w:color w:val="111111"/>
          <w:spacing w:val="27"/>
          <w:w w:val="106"/>
          <w:sz w:val="30"/>
        </w:rPr>
        <w:t>□</w:t>
      </w:r>
      <w:r>
        <w:rPr>
          <w:rFonts w:ascii="Arial" w:hAnsi="Arial"/>
          <w:color w:val="383838"/>
          <w:spacing w:val="-1"/>
          <w:w w:val="80"/>
          <w:sz w:val="16"/>
        </w:rPr>
        <w:t>BTEX</w:t>
      </w:r>
    </w:p>
    <w:p>
      <w:pPr>
        <w:tabs>
          <w:tab w:pos="990" w:val="left" w:leader="none"/>
          <w:tab w:pos="1387" w:val="left" w:leader="none"/>
        </w:tabs>
        <w:spacing w:line="736" w:lineRule="exact" w:before="0"/>
        <w:ind w:left="194" w:right="0" w:firstLine="0"/>
        <w:jc w:val="left"/>
        <w:rPr>
          <w:rFonts w:ascii="Times New Roman"/>
          <w:i/>
          <w:sz w:val="72"/>
        </w:rPr>
      </w:pPr>
      <w:r>
        <w:rPr/>
        <w:br w:type="column"/>
      </w:r>
      <w:r>
        <w:rPr>
          <w:rFonts w:ascii="Arial"/>
          <w:color w:val="262626"/>
          <w:w w:val="95"/>
          <w:position w:val="24"/>
          <w:sz w:val="16"/>
        </w:rPr>
        <w:t>Tore</w:t>
      </w:r>
      <w:r>
        <w:rPr>
          <w:rFonts w:ascii="Arial"/>
          <w:color w:val="262626"/>
          <w:spacing w:val="28"/>
          <w:w w:val="95"/>
          <w:position w:val="24"/>
          <w:sz w:val="16"/>
        </w:rPr>
        <w:t> </w:t>
      </w:r>
      <w:r>
        <w:rPr>
          <w:rFonts w:ascii="Arial"/>
          <w:w w:val="95"/>
          <w:position w:val="24"/>
          <w:sz w:val="16"/>
        </w:rPr>
        <w:t>:</w:t>
        <w:tab/>
      </w:r>
      <w:r>
        <w:rPr>
          <w:rFonts w:ascii="Arial"/>
          <w:strike/>
          <w:color w:val="262626"/>
          <w:w w:val="95"/>
          <w:sz w:val="16"/>
        </w:rPr>
        <w:tab/>
      </w:r>
      <w:r>
        <w:rPr>
          <w:rFonts w:ascii="Times New Roman"/>
          <w:i/>
          <w:strike/>
          <w:color w:val="262626"/>
          <w:w w:val="95"/>
          <w:sz w:val="72"/>
          <w:u w:val="thick" w:color="262626"/>
        </w:rPr>
        <w:t>1</w:t>
      </w:r>
      <w:r>
        <w:rPr>
          <w:rFonts w:ascii="Times New Roman"/>
          <w:i/>
          <w:strike w:val="0"/>
          <w:color w:val="262626"/>
          <w:w w:val="95"/>
          <w:sz w:val="72"/>
          <w:u w:val="thick" w:color="262626"/>
        </w:rPr>
        <w:t>-/fl&amp;</w:t>
      </w:r>
    </w:p>
    <w:p>
      <w:pPr>
        <w:tabs>
          <w:tab w:pos="2905" w:val="left" w:leader="none"/>
        </w:tabs>
        <w:spacing w:line="442" w:lineRule="exact" w:before="0"/>
        <w:ind w:left="192" w:right="0" w:firstLine="0"/>
        <w:jc w:val="left"/>
        <w:rPr>
          <w:rFonts w:ascii="Times New Roman" w:hAnsi="Times New Roman"/>
          <w:sz w:val="37"/>
        </w:rPr>
      </w:pPr>
      <w:r>
        <w:rPr/>
        <w:pict>
          <v:shape style="position:absolute;margin-left:315.924408pt;margin-top:-7.352727pt;width:17.7pt;height:9pt;mso-position-horizontal-relative:page;mso-position-vertical-relative:paragraph;z-index:-264390656" type="#_x0000_t202" filled="false" stroked="false">
            <v:textbox inset="0,0,0,0">
              <w:txbxContent>
                <w:p>
                  <w:pPr>
                    <w:spacing w:line="179" w:lineRule="exact" w:before="0"/>
                    <w:ind w:left="0" w:right="0" w:firstLine="0"/>
                    <w:jc w:val="left"/>
                    <w:rPr>
                      <w:rFonts w:ascii="Arial"/>
                      <w:sz w:val="16"/>
                    </w:rPr>
                  </w:pPr>
                  <w:r>
                    <w:rPr>
                      <w:rFonts w:ascii="Arial"/>
                      <w:color w:val="262626"/>
                      <w:sz w:val="16"/>
                    </w:rPr>
                    <w:t>Ne</w:t>
                  </w:r>
                  <w:r>
                    <w:rPr>
                      <w:rFonts w:ascii="Arial"/>
                      <w:color w:val="7C7C7C"/>
                      <w:sz w:val="16"/>
                    </w:rPr>
                    <w:t>t </w:t>
                  </w:r>
                  <w:r>
                    <w:rPr>
                      <w:rFonts w:ascii="Arial"/>
                      <w:color w:val="262626"/>
                      <w:sz w:val="16"/>
                    </w:rPr>
                    <w:t>:</w:t>
                  </w:r>
                </w:p>
              </w:txbxContent>
            </v:textbox>
            <w10:wrap type="none"/>
          </v:shape>
        </w:pict>
      </w:r>
      <w:r>
        <w:rPr>
          <w:rFonts w:ascii="Arial" w:hAnsi="Arial"/>
          <w:color w:val="111111"/>
          <w:w w:val="105"/>
          <w:sz w:val="20"/>
        </w:rPr>
        <w:t>D </w:t>
      </w:r>
      <w:r>
        <w:rPr>
          <w:rFonts w:ascii="Arial" w:hAnsi="Arial"/>
          <w:color w:val="383838"/>
          <w:w w:val="105"/>
          <w:sz w:val="16"/>
        </w:rPr>
        <w:t>Vo </w:t>
      </w:r>
      <w:r>
        <w:rPr>
          <w:rFonts w:ascii="Arial" w:hAnsi="Arial"/>
          <w:color w:val="545454"/>
          <w:w w:val="105"/>
          <w:sz w:val="16"/>
        </w:rPr>
        <w:t>i</w:t>
      </w:r>
      <w:r>
        <w:rPr>
          <w:rFonts w:ascii="Arial" w:hAnsi="Arial"/>
          <w:color w:val="383838"/>
          <w:w w:val="105"/>
          <w:sz w:val="16"/>
        </w:rPr>
        <w:t>r le coupon </w:t>
      </w:r>
      <w:r>
        <w:rPr>
          <w:rFonts w:ascii="Arial" w:hAnsi="Arial"/>
          <w:color w:val="262626"/>
          <w:w w:val="105"/>
          <w:sz w:val="16"/>
        </w:rPr>
        <w:t>de</w:t>
      </w:r>
      <w:r>
        <w:rPr>
          <w:rFonts w:ascii="Arial" w:hAnsi="Arial"/>
          <w:color w:val="262626"/>
          <w:spacing w:val="19"/>
          <w:w w:val="105"/>
          <w:sz w:val="16"/>
        </w:rPr>
        <w:t> </w:t>
      </w:r>
      <w:r>
        <w:rPr>
          <w:rFonts w:ascii="Arial" w:hAnsi="Arial"/>
          <w:color w:val="262626"/>
          <w:w w:val="105"/>
          <w:sz w:val="16"/>
        </w:rPr>
        <w:t>pesee</w:t>
      </w:r>
      <w:r>
        <w:rPr>
          <w:rFonts w:ascii="Arial" w:hAnsi="Arial"/>
          <w:color w:val="262626"/>
          <w:spacing w:val="-18"/>
          <w:w w:val="105"/>
          <w:sz w:val="16"/>
        </w:rPr>
        <w:t> </w:t>
      </w:r>
      <w:r>
        <w:rPr>
          <w:rFonts w:ascii="Arial" w:hAnsi="Arial"/>
          <w:color w:val="383838"/>
          <w:w w:val="105"/>
          <w:sz w:val="16"/>
        </w:rPr>
        <w:t>n°</w:t>
        <w:tab/>
      </w:r>
      <w:r>
        <w:rPr>
          <w:rFonts w:ascii="Arial" w:hAnsi="Arial"/>
          <w:b/>
          <w:i/>
          <w:color w:val="111111"/>
          <w:w w:val="105"/>
          <w:sz w:val="44"/>
          <w:u w:val="thick" w:color="111111"/>
        </w:rPr>
        <w:t>/£l.2 </w:t>
      </w:r>
      <w:r>
        <w:rPr>
          <w:rFonts w:ascii="Times New Roman" w:hAnsi="Times New Roman"/>
          <w:b/>
          <w:color w:val="111111"/>
          <w:w w:val="105"/>
          <w:sz w:val="37"/>
          <w:u w:val="thick" w:color="111111"/>
        </w:rPr>
        <w:t>j</w:t>
      </w:r>
      <w:r>
        <w:rPr>
          <w:rFonts w:ascii="Times New Roman" w:hAnsi="Times New Roman"/>
          <w:b/>
          <w:color w:val="111111"/>
          <w:spacing w:val="-60"/>
          <w:w w:val="105"/>
          <w:sz w:val="37"/>
        </w:rPr>
        <w:t> </w:t>
      </w:r>
      <w:r>
        <w:rPr>
          <w:rFonts w:ascii="Times New Roman" w:hAnsi="Times New Roman"/>
          <w:color w:val="262626"/>
          <w:w w:val="105"/>
          <w:sz w:val="37"/>
        </w:rPr>
        <w:t>·</w:t>
      </w:r>
    </w:p>
    <w:p>
      <w:pPr>
        <w:pStyle w:val="ListParagraph"/>
        <w:numPr>
          <w:ilvl w:val="0"/>
          <w:numId w:val="26"/>
        </w:numPr>
        <w:tabs>
          <w:tab w:pos="409" w:val="left" w:leader="none"/>
        </w:tabs>
        <w:spacing w:line="118" w:lineRule="exact" w:before="99" w:after="0"/>
        <w:ind w:left="408" w:right="0" w:hanging="225"/>
        <w:jc w:val="left"/>
        <w:rPr>
          <w:rFonts w:ascii="Arial"/>
          <w:b/>
          <w:sz w:val="19"/>
        </w:rPr>
      </w:pPr>
      <w:r>
        <w:rPr>
          <w:rFonts w:ascii="Arial"/>
          <w:b/>
          <w:color w:val="262626"/>
          <w:w w:val="105"/>
          <w:sz w:val="19"/>
        </w:rPr>
        <w:t>. </w:t>
      </w:r>
      <w:r>
        <w:rPr>
          <w:rFonts w:ascii="Arial"/>
          <w:b/>
          <w:color w:val="111111"/>
          <w:w w:val="105"/>
          <w:sz w:val="19"/>
        </w:rPr>
        <w:t>Acceptation au</w:t>
      </w:r>
      <w:r>
        <w:rPr>
          <w:rFonts w:ascii="Arial"/>
          <w:b/>
          <w:color w:val="111111"/>
          <w:spacing w:val="19"/>
          <w:w w:val="105"/>
          <w:sz w:val="19"/>
        </w:rPr>
        <w:t> </w:t>
      </w:r>
      <w:r>
        <w:rPr>
          <w:rFonts w:ascii="Arial"/>
          <w:b/>
          <w:color w:val="111111"/>
          <w:w w:val="105"/>
          <w:sz w:val="19"/>
        </w:rPr>
        <w:t>site</w:t>
      </w:r>
    </w:p>
    <w:p>
      <w:pPr>
        <w:spacing w:after="0" w:line="118" w:lineRule="exact"/>
        <w:jc w:val="left"/>
        <w:rPr>
          <w:rFonts w:ascii="Arial"/>
          <w:sz w:val="19"/>
        </w:rPr>
        <w:sectPr>
          <w:type w:val="continuous"/>
          <w:pgSz w:w="12200" w:h="15780"/>
          <w:pgMar w:top="500" w:bottom="280" w:left="0" w:right="240"/>
          <w:cols w:num="2" w:equalWidth="0">
            <w:col w:w="6093" w:space="40"/>
            <w:col w:w="5827"/>
          </w:cols>
        </w:sectPr>
      </w:pPr>
    </w:p>
    <w:p>
      <w:pPr>
        <w:tabs>
          <w:tab w:pos="3528" w:val="left" w:leader="none"/>
          <w:tab w:pos="5107" w:val="left" w:leader="none"/>
          <w:tab w:pos="6175" w:val="left" w:leader="none"/>
        </w:tabs>
        <w:spacing w:line="127" w:lineRule="exact" w:before="123"/>
        <w:ind w:left="2636" w:right="0" w:firstLine="0"/>
        <w:jc w:val="left"/>
        <w:rPr>
          <w:rFonts w:ascii="Arial"/>
          <w:sz w:val="16"/>
        </w:rPr>
      </w:pPr>
      <w:r>
        <w:rPr>
          <w:rFonts w:ascii="Arial"/>
          <w:color w:val="262626"/>
          <w:w w:val="100"/>
          <w:sz w:val="16"/>
          <w:u w:val="thick" w:color="111111"/>
        </w:rPr>
        <w:t> </w:t>
      </w:r>
      <w:r>
        <w:rPr>
          <w:rFonts w:ascii="Arial"/>
          <w:color w:val="262626"/>
          <w:sz w:val="16"/>
          <w:u w:val="thick" w:color="111111"/>
        </w:rPr>
        <w:tab/>
      </w:r>
      <w:r>
        <w:rPr>
          <w:rFonts w:ascii="Arial"/>
          <w:color w:val="262626"/>
          <w:sz w:val="16"/>
        </w:rPr>
        <w:tab/>
      </w:r>
      <w:r>
        <w:rPr>
          <w:rFonts w:ascii="Arial"/>
          <w:color w:val="262626"/>
          <w:w w:val="100"/>
          <w:sz w:val="16"/>
          <w:u w:val="thick" w:color="000000"/>
        </w:rPr>
        <w:t> </w:t>
      </w:r>
      <w:r>
        <w:rPr>
          <w:rFonts w:ascii="Arial"/>
          <w:color w:val="262626"/>
          <w:sz w:val="16"/>
          <w:u w:val="thick" w:color="000000"/>
        </w:rPr>
        <w:tab/>
      </w:r>
      <w:r>
        <w:rPr>
          <w:rFonts w:ascii="Arial"/>
          <w:color w:val="262626"/>
          <w:sz w:val="16"/>
        </w:rPr>
        <w:t>t esp onsab </w:t>
      </w:r>
      <w:r>
        <w:rPr>
          <w:rFonts w:ascii="Arial"/>
          <w:color w:val="959595"/>
          <w:spacing w:val="-6"/>
          <w:sz w:val="16"/>
        </w:rPr>
        <w:t>f</w:t>
      </w:r>
      <w:r>
        <w:rPr>
          <w:rFonts w:ascii="Arial"/>
          <w:color w:val="383838"/>
          <w:spacing w:val="-6"/>
          <w:sz w:val="16"/>
        </w:rPr>
        <w:t>e</w:t>
      </w:r>
      <w:r>
        <w:rPr>
          <w:rFonts w:ascii="Arial"/>
          <w:color w:val="383838"/>
          <w:spacing w:val="-7"/>
          <w:sz w:val="16"/>
        </w:rPr>
        <w:t> </w:t>
      </w:r>
      <w:r>
        <w:rPr>
          <w:rFonts w:ascii="Arial"/>
          <w:color w:val="111111"/>
          <w:spacing w:val="-11"/>
          <w:sz w:val="16"/>
        </w:rPr>
        <w:t>:</w:t>
      </w:r>
    </w:p>
    <w:p>
      <w:pPr>
        <w:tabs>
          <w:tab w:pos="2958" w:val="left" w:leader="none"/>
        </w:tabs>
        <w:spacing w:line="124" w:lineRule="exact" w:before="0"/>
        <w:ind w:left="284" w:right="0" w:firstLine="0"/>
        <w:jc w:val="left"/>
        <w:rPr>
          <w:rFonts w:ascii="Arial"/>
          <w:i/>
          <w:sz w:val="26"/>
        </w:rPr>
      </w:pPr>
      <w:r>
        <w:rPr/>
        <w:br w:type="column"/>
      </w:r>
      <w:r>
        <w:rPr>
          <w:rFonts w:ascii="Times New Roman"/>
          <w:i/>
          <w:color w:val="111111"/>
          <w:spacing w:val="8"/>
          <w:w w:val="95"/>
          <w:sz w:val="46"/>
          <w:u w:val="thick" w:color="111111"/>
        </w:rPr>
        <w:t>W/L</w:t>
      </w:r>
      <w:r>
        <w:rPr>
          <w:rFonts w:ascii="Arial"/>
          <w:i/>
          <w:color w:val="262626"/>
          <w:spacing w:val="8"/>
          <w:w w:val="95"/>
          <w:sz w:val="34"/>
          <w:u w:val="thick" w:color="111111"/>
        </w:rPr>
        <w:t>E</w:t>
      </w:r>
      <w:r>
        <w:rPr>
          <w:rFonts w:ascii="Arial"/>
          <w:i/>
          <w:color w:val="262626"/>
          <w:spacing w:val="-40"/>
          <w:w w:val="95"/>
          <w:sz w:val="34"/>
        </w:rPr>
        <w:t> </w:t>
      </w:r>
      <w:r>
        <w:rPr>
          <w:rFonts w:ascii="Arial"/>
          <w:i/>
          <w:color w:val="262626"/>
          <w:w w:val="95"/>
          <w:sz w:val="24"/>
          <w:u w:val="thick" w:color="262626"/>
        </w:rPr>
        <w:t>(L(</w:t>
      </w:r>
      <w:r>
        <w:rPr>
          <w:rFonts w:ascii="Arial"/>
          <w:i/>
          <w:color w:val="262626"/>
          <w:spacing w:val="-16"/>
          <w:w w:val="95"/>
          <w:sz w:val="24"/>
          <w:u w:val="thick" w:color="262626"/>
        </w:rPr>
        <w:t> </w:t>
      </w:r>
      <w:r>
        <w:rPr>
          <w:rFonts w:ascii="Arial"/>
          <w:i/>
          <w:color w:val="262626"/>
          <w:w w:val="95"/>
          <w:sz w:val="26"/>
          <w:u w:val="thick" w:color="262626"/>
        </w:rPr>
        <w:t>f.</w:t>
      </w:r>
      <w:r>
        <w:rPr>
          <w:rFonts w:ascii="Arial"/>
          <w:i/>
          <w:color w:val="262626"/>
          <w:spacing w:val="-51"/>
          <w:w w:val="95"/>
          <w:sz w:val="26"/>
          <w:u w:val="thick" w:color="262626"/>
        </w:rPr>
        <w:t> </w:t>
      </w:r>
      <w:r>
        <w:rPr>
          <w:rFonts w:ascii="Arial"/>
          <w:i/>
          <w:color w:val="545454"/>
          <w:w w:val="95"/>
          <w:sz w:val="26"/>
          <w:u w:val="thick" w:color="262626"/>
        </w:rPr>
        <w:t>_!2</w:t>
      </w:r>
      <w:r>
        <w:rPr>
          <w:rFonts w:ascii="Arial"/>
          <w:i/>
          <w:color w:val="545454"/>
          <w:spacing w:val="-11"/>
          <w:w w:val="95"/>
          <w:sz w:val="26"/>
          <w:u w:val="thick" w:color="262626"/>
        </w:rPr>
        <w:t> </w:t>
      </w:r>
      <w:r>
        <w:rPr>
          <w:rFonts w:ascii="Arial"/>
          <w:i/>
          <w:color w:val="262626"/>
          <w:w w:val="95"/>
          <w:sz w:val="26"/>
          <w:u w:val="thick" w:color="262626"/>
        </w:rPr>
        <w:t>Q</w:t>
      </w:r>
      <w:r>
        <w:rPr>
          <w:rFonts w:ascii="Arial"/>
          <w:i/>
          <w:color w:val="262626"/>
          <w:sz w:val="26"/>
          <w:u w:val="thick" w:color="262626"/>
        </w:rPr>
        <w:tab/>
      </w:r>
    </w:p>
    <w:p>
      <w:pPr>
        <w:spacing w:after="0" w:line="124" w:lineRule="exact"/>
        <w:jc w:val="left"/>
        <w:rPr>
          <w:rFonts w:ascii="Arial"/>
          <w:sz w:val="26"/>
        </w:rPr>
        <w:sectPr>
          <w:type w:val="continuous"/>
          <w:pgSz w:w="12200" w:h="15780"/>
          <w:pgMar w:top="500" w:bottom="280" w:left="0" w:right="240"/>
          <w:cols w:num="2" w:equalWidth="0">
            <w:col w:w="7346" w:space="40"/>
            <w:col w:w="4574"/>
          </w:cols>
        </w:sectPr>
      </w:pPr>
    </w:p>
    <w:p>
      <w:pPr>
        <w:tabs>
          <w:tab w:pos="3742" w:val="left" w:leader="none"/>
        </w:tabs>
        <w:spacing w:line="326" w:lineRule="exact" w:before="0"/>
        <w:ind w:left="1284" w:right="0" w:firstLine="0"/>
        <w:jc w:val="left"/>
        <w:rPr>
          <w:rFonts w:ascii="Arial"/>
          <w:sz w:val="37"/>
        </w:rPr>
      </w:pPr>
      <w:r>
        <w:rPr>
          <w:rFonts w:ascii="Arial"/>
          <w:color w:val="262626"/>
          <w:sz w:val="16"/>
        </w:rPr>
        <w:t>Autre.</w:t>
      </w:r>
      <w:r>
        <w:rPr>
          <w:rFonts w:ascii="Arial"/>
          <w:color w:val="262626"/>
          <w:spacing w:val="-23"/>
          <w:sz w:val="16"/>
        </w:rPr>
        <w:t> </w:t>
      </w:r>
      <w:r>
        <w:rPr>
          <w:rFonts w:ascii="Arial"/>
          <w:color w:val="383838"/>
          <w:sz w:val="16"/>
        </w:rPr>
        <w:t>specifie</w:t>
      </w:r>
      <w:r>
        <w:rPr>
          <w:rFonts w:ascii="Arial"/>
          <w:color w:val="383838"/>
          <w:spacing w:val="-20"/>
          <w:sz w:val="16"/>
        </w:rPr>
        <w:t> </w:t>
      </w:r>
      <w:r>
        <w:rPr>
          <w:rFonts w:ascii="Arial"/>
          <w:color w:val="545454"/>
          <w:sz w:val="16"/>
        </w:rPr>
        <w:t>r</w:t>
      </w:r>
      <w:r>
        <w:rPr>
          <w:rFonts w:ascii="Arial"/>
          <w:color w:val="545454"/>
          <w:spacing w:val="-10"/>
          <w:sz w:val="16"/>
        </w:rPr>
        <w:t> </w:t>
      </w:r>
      <w:r>
        <w:rPr>
          <w:rFonts w:ascii="Arial"/>
          <w:color w:val="383838"/>
          <w:sz w:val="16"/>
        </w:rPr>
        <w:t>: </w:t>
      </w:r>
      <w:r>
        <w:rPr>
          <w:rFonts w:ascii="Arial"/>
          <w:color w:val="383838"/>
          <w:spacing w:val="36"/>
          <w:sz w:val="16"/>
        </w:rPr>
        <w:t> </w:t>
      </w:r>
      <w:r>
        <w:rPr>
          <w:rFonts w:ascii="Times New Roman"/>
          <w:i/>
          <w:color w:val="111111"/>
          <w:sz w:val="23"/>
        </w:rPr>
        <w:t>/}/l;&lt;i,f,J..</w:t>
        <w:tab/>
      </w:r>
      <w:r>
        <w:rPr>
          <w:rFonts w:ascii="Times New Roman"/>
          <w:i/>
          <w:color w:val="262626"/>
          <w:position w:val="-4"/>
          <w:sz w:val="49"/>
          <w:u w:val="thick" w:color="262626"/>
        </w:rPr>
        <w:t>r</w:t>
      </w:r>
      <w:r>
        <w:rPr>
          <w:rFonts w:ascii="Times New Roman"/>
          <w:i/>
          <w:color w:val="262626"/>
          <w:position w:val="-4"/>
          <w:sz w:val="49"/>
        </w:rPr>
        <w:t> </w:t>
      </w:r>
      <w:r>
        <w:rPr>
          <w:rFonts w:ascii="Arial"/>
          <w:i/>
          <w:color w:val="262626"/>
          <w:position w:val="-1"/>
          <w:sz w:val="28"/>
          <w:u w:val="thick" w:color="262626"/>
        </w:rPr>
        <w:t>Nu/1</w:t>
      </w:r>
      <w:r>
        <w:rPr>
          <w:rFonts w:ascii="Arial"/>
          <w:i/>
          <w:color w:val="262626"/>
          <w:position w:val="-1"/>
          <w:sz w:val="28"/>
        </w:rPr>
        <w:t> </w:t>
      </w:r>
      <w:r>
        <w:rPr>
          <w:rFonts w:ascii="Times New Roman"/>
          <w:i/>
          <w:color w:val="111111"/>
          <w:sz w:val="27"/>
        </w:rPr>
        <w:t>I-/</w:t>
      </w:r>
      <w:r>
        <w:rPr>
          <w:rFonts w:ascii="Arial"/>
          <w:b/>
          <w:i/>
          <w:color w:val="262626"/>
          <w:sz w:val="26"/>
        </w:rPr>
        <w:t>'[ </w:t>
      </w:r>
      <w:r>
        <w:rPr>
          <w:rFonts w:ascii="Arial"/>
          <w:b/>
          <w:i/>
          <w:color w:val="262626"/>
          <w:spacing w:val="-13"/>
          <w:sz w:val="26"/>
        </w:rPr>
        <w:t>/}f&amp;vtf</w:t>
      </w:r>
      <w:r>
        <w:rPr>
          <w:rFonts w:ascii="Arial"/>
          <w:b/>
          <w:i/>
          <w:color w:val="262626"/>
          <w:spacing w:val="35"/>
          <w:sz w:val="26"/>
        </w:rPr>
        <w:t> </w:t>
      </w:r>
      <w:r>
        <w:rPr>
          <w:rFonts w:ascii="Arial"/>
          <w:b/>
          <w:i/>
          <w:spacing w:val="10"/>
          <w:sz w:val="26"/>
        </w:rPr>
        <w:t>,</w:t>
      </w:r>
      <w:r>
        <w:rPr>
          <w:rFonts w:ascii="Arial"/>
          <w:color w:val="111111"/>
          <w:spacing w:val="10"/>
          <w:position w:val="-13"/>
          <w:sz w:val="37"/>
        </w:rPr>
        <w:t>-</w:t>
      </w:r>
    </w:p>
    <w:p>
      <w:pPr>
        <w:spacing w:after="0" w:line="326" w:lineRule="exact"/>
        <w:jc w:val="left"/>
        <w:rPr>
          <w:rFonts w:ascii="Arial"/>
          <w:sz w:val="37"/>
        </w:rPr>
        <w:sectPr>
          <w:type w:val="continuous"/>
          <w:pgSz w:w="12200" w:h="15780"/>
          <w:pgMar w:top="500" w:bottom="280" w:left="0" w:right="240"/>
        </w:sectPr>
      </w:pPr>
    </w:p>
    <w:p>
      <w:pPr>
        <w:spacing w:before="4"/>
        <w:ind w:left="1272" w:right="0" w:firstLine="0"/>
        <w:jc w:val="left"/>
        <w:rPr>
          <w:rFonts w:ascii="Arial" w:hAnsi="Arial"/>
          <w:sz w:val="16"/>
        </w:rPr>
      </w:pPr>
      <w:r>
        <w:rPr>
          <w:rFonts w:ascii="Arial" w:hAnsi="Arial"/>
          <w:color w:val="262626"/>
          <w:spacing w:val="19"/>
          <w:sz w:val="30"/>
        </w:rPr>
        <w:t>□</w:t>
      </w:r>
      <w:r>
        <w:rPr>
          <w:rFonts w:ascii="Arial" w:hAnsi="Arial"/>
          <w:color w:val="262626"/>
          <w:spacing w:val="19"/>
          <w:sz w:val="21"/>
        </w:rPr>
        <w:t>A</w:t>
      </w:r>
      <w:r>
        <w:rPr>
          <w:rFonts w:ascii="Arial" w:hAnsi="Arial"/>
          <w:color w:val="262626"/>
          <w:spacing w:val="-46"/>
          <w:sz w:val="21"/>
        </w:rPr>
        <w:t> </w:t>
      </w:r>
      <w:r>
        <w:rPr>
          <w:rFonts w:ascii="Arial" w:hAnsi="Arial"/>
          <w:color w:val="383838"/>
          <w:sz w:val="16"/>
        </w:rPr>
        <w:t>car</w:t>
      </w:r>
      <w:r>
        <w:rPr>
          <w:rFonts w:ascii="Arial" w:hAnsi="Arial"/>
          <w:color w:val="383838"/>
          <w:spacing w:val="-12"/>
          <w:sz w:val="16"/>
        </w:rPr>
        <w:t> </w:t>
      </w:r>
      <w:r>
        <w:rPr>
          <w:rFonts w:ascii="Arial" w:hAnsi="Arial"/>
          <w:color w:val="545454"/>
          <w:sz w:val="16"/>
        </w:rPr>
        <w:t>a</w:t>
      </w:r>
      <w:r>
        <w:rPr>
          <w:rFonts w:ascii="Arial" w:hAnsi="Arial"/>
          <w:color w:val="545454"/>
          <w:spacing w:val="-27"/>
          <w:sz w:val="16"/>
        </w:rPr>
        <w:t> </w:t>
      </w:r>
      <w:r>
        <w:rPr>
          <w:rFonts w:ascii="Arial" w:hAnsi="Arial"/>
          <w:color w:val="383838"/>
          <w:sz w:val="16"/>
        </w:rPr>
        <w:t>ct</w:t>
      </w:r>
      <w:r>
        <w:rPr>
          <w:rFonts w:ascii="Arial" w:hAnsi="Arial"/>
          <w:color w:val="383838"/>
          <w:spacing w:val="-22"/>
          <w:sz w:val="16"/>
        </w:rPr>
        <w:t> </w:t>
      </w:r>
      <w:r>
        <w:rPr>
          <w:rFonts w:ascii="Arial" w:hAnsi="Arial"/>
          <w:color w:val="383838"/>
          <w:sz w:val="16"/>
        </w:rPr>
        <w:t>e</w:t>
      </w:r>
      <w:r>
        <w:rPr>
          <w:rFonts w:ascii="Arial" w:hAnsi="Arial"/>
          <w:color w:val="383838"/>
          <w:spacing w:val="-34"/>
          <w:sz w:val="16"/>
        </w:rPr>
        <w:t> </w:t>
      </w:r>
      <w:r>
        <w:rPr>
          <w:rFonts w:ascii="Arial" w:hAnsi="Arial"/>
          <w:color w:val="111111"/>
          <w:spacing w:val="2"/>
          <w:sz w:val="16"/>
        </w:rPr>
        <w:t>ris</w:t>
      </w:r>
      <w:r>
        <w:rPr>
          <w:rFonts w:ascii="Arial" w:hAnsi="Arial"/>
          <w:color w:val="383838"/>
          <w:spacing w:val="2"/>
          <w:sz w:val="16"/>
        </w:rPr>
        <w:t>e</w:t>
      </w:r>
      <w:r>
        <w:rPr>
          <w:rFonts w:ascii="Arial" w:hAnsi="Arial"/>
          <w:color w:val="111111"/>
          <w:spacing w:val="2"/>
          <w:sz w:val="16"/>
        </w:rPr>
        <w:t>r</w:t>
      </w:r>
      <w:r>
        <w:rPr>
          <w:rFonts w:ascii="Arial" w:hAnsi="Arial"/>
          <w:color w:val="111111"/>
          <w:spacing w:val="-22"/>
          <w:sz w:val="16"/>
        </w:rPr>
        <w:t> </w:t>
      </w:r>
      <w:r>
        <w:rPr>
          <w:rFonts w:ascii="Times New Roman" w:hAnsi="Times New Roman"/>
          <w:color w:val="383838"/>
          <w:sz w:val="28"/>
        </w:rPr>
        <w:t>a</w:t>
      </w:r>
      <w:r>
        <w:rPr>
          <w:rFonts w:ascii="Times New Roman" w:hAnsi="Times New Roman"/>
          <w:color w:val="383838"/>
          <w:spacing w:val="-55"/>
          <w:sz w:val="28"/>
        </w:rPr>
        <w:t> </w:t>
      </w:r>
      <w:r>
        <w:rPr>
          <w:rFonts w:ascii="Arial" w:hAnsi="Arial"/>
          <w:color w:val="383838"/>
          <w:sz w:val="16"/>
        </w:rPr>
        <w:t>la</w:t>
      </w:r>
      <w:r>
        <w:rPr>
          <w:rFonts w:ascii="Arial" w:hAnsi="Arial"/>
          <w:color w:val="383838"/>
          <w:spacing w:val="-19"/>
          <w:sz w:val="16"/>
        </w:rPr>
        <w:t> </w:t>
      </w:r>
      <w:r>
        <w:rPr>
          <w:rFonts w:ascii="Arial" w:hAnsi="Arial"/>
          <w:color w:val="7C7C7C"/>
          <w:sz w:val="16"/>
        </w:rPr>
        <w:t>r</w:t>
      </w:r>
      <w:r>
        <w:rPr>
          <w:rFonts w:ascii="Arial" w:hAnsi="Arial"/>
          <w:color w:val="383838"/>
          <w:sz w:val="16"/>
        </w:rPr>
        <w:t>eception</w:t>
      </w:r>
    </w:p>
    <w:p>
      <w:pPr>
        <w:pStyle w:val="ListParagraph"/>
        <w:numPr>
          <w:ilvl w:val="1"/>
          <w:numId w:val="26"/>
        </w:numPr>
        <w:tabs>
          <w:tab w:pos="1481" w:val="left" w:leader="none"/>
        </w:tabs>
        <w:spacing w:line="137" w:lineRule="exact" w:before="129" w:after="0"/>
        <w:ind w:left="1480" w:right="0" w:hanging="211"/>
        <w:jc w:val="left"/>
        <w:rPr>
          <w:rFonts w:ascii="Arial"/>
          <w:b/>
          <w:sz w:val="19"/>
        </w:rPr>
      </w:pPr>
      <w:r>
        <w:rPr>
          <w:rFonts w:ascii="Arial"/>
          <w:b/>
          <w:sz w:val="19"/>
        </w:rPr>
        <w:t>Transport</w:t>
      </w:r>
    </w:p>
    <w:p>
      <w:pPr>
        <w:spacing w:line="179" w:lineRule="exact" w:before="0"/>
        <w:ind w:left="1271" w:right="0" w:firstLine="0"/>
        <w:jc w:val="left"/>
        <w:rPr>
          <w:rFonts w:ascii="Arial"/>
          <w:sz w:val="16"/>
        </w:rPr>
      </w:pPr>
      <w:r>
        <w:rPr/>
        <w:br w:type="column"/>
      </w:r>
      <w:r>
        <w:rPr>
          <w:rFonts w:ascii="Arial"/>
          <w:color w:val="383838"/>
          <w:sz w:val="16"/>
        </w:rPr>
        <w:t>S</w:t>
      </w:r>
      <w:r>
        <w:rPr>
          <w:rFonts w:ascii="Arial"/>
          <w:sz w:val="16"/>
        </w:rPr>
        <w:t>i</w:t>
      </w:r>
      <w:r>
        <w:rPr>
          <w:rFonts w:ascii="Arial"/>
          <w:color w:val="383838"/>
          <w:sz w:val="16"/>
        </w:rPr>
        <w:t>gna ture </w:t>
      </w:r>
      <w:r>
        <w:rPr>
          <w:rFonts w:ascii="Arial"/>
          <w:color w:val="111111"/>
          <w:sz w:val="16"/>
        </w:rPr>
        <w:t>:</w:t>
      </w:r>
    </w:p>
    <w:p>
      <w:pPr>
        <w:pStyle w:val="ListParagraph"/>
        <w:numPr>
          <w:ilvl w:val="1"/>
          <w:numId w:val="26"/>
        </w:numPr>
        <w:tabs>
          <w:tab w:pos="1496" w:val="left" w:leader="none"/>
        </w:tabs>
        <w:spacing w:line="240" w:lineRule="auto" w:before="65" w:after="0"/>
        <w:ind w:left="1495" w:right="0" w:hanging="226"/>
        <w:jc w:val="left"/>
        <w:rPr>
          <w:rFonts w:ascii="Arial"/>
          <w:b/>
          <w:color w:val="111111"/>
          <w:sz w:val="19"/>
        </w:rPr>
      </w:pPr>
      <w:r>
        <w:rPr>
          <w:rFonts w:ascii="Arial"/>
          <w:b/>
          <w:sz w:val="19"/>
        </w:rPr>
        <w:t>Echantlllonnage </w:t>
      </w:r>
      <w:r>
        <w:rPr>
          <w:rFonts w:ascii="Arial"/>
          <w:b/>
          <w:sz w:val="30"/>
        </w:rPr>
        <w:t>a</w:t>
      </w:r>
      <w:r>
        <w:rPr>
          <w:rFonts w:ascii="Arial"/>
          <w:b/>
          <w:spacing w:val="-29"/>
          <w:sz w:val="30"/>
        </w:rPr>
        <w:t> </w:t>
      </w:r>
      <w:r>
        <w:rPr>
          <w:rFonts w:ascii="Arial"/>
          <w:b/>
          <w:sz w:val="19"/>
        </w:rPr>
        <w:t>la reception</w:t>
      </w:r>
    </w:p>
    <w:p>
      <w:pPr>
        <w:spacing w:after="0" w:line="240" w:lineRule="auto"/>
        <w:jc w:val="left"/>
        <w:rPr>
          <w:rFonts w:ascii="Arial"/>
          <w:sz w:val="19"/>
        </w:rPr>
        <w:sectPr>
          <w:type w:val="continuous"/>
          <w:pgSz w:w="12200" w:h="15780"/>
          <w:pgMar w:top="500" w:bottom="280" w:left="0" w:right="240"/>
          <w:cols w:num="2" w:equalWidth="0">
            <w:col w:w="3571" w:space="1461"/>
            <w:col w:w="6928"/>
          </w:cols>
        </w:sectPr>
      </w:pPr>
    </w:p>
    <w:p>
      <w:pPr>
        <w:tabs>
          <w:tab w:pos="2537" w:val="left" w:leader="none"/>
        </w:tabs>
        <w:spacing w:line="231" w:lineRule="exact" w:before="43"/>
        <w:ind w:left="1270" w:right="0" w:firstLine="0"/>
        <w:jc w:val="left"/>
        <w:rPr>
          <w:rFonts w:ascii="Times New Roman"/>
          <w:i/>
          <w:sz w:val="35"/>
        </w:rPr>
      </w:pPr>
      <w:r>
        <w:rPr>
          <w:rFonts w:ascii="Arial"/>
          <w:color w:val="383838"/>
          <w:spacing w:val="-4"/>
          <w:sz w:val="16"/>
        </w:rPr>
        <w:t>T</w:t>
      </w:r>
      <w:r>
        <w:rPr>
          <w:rFonts w:ascii="Arial"/>
          <w:color w:val="7C7C7C"/>
          <w:spacing w:val="-4"/>
          <w:sz w:val="16"/>
        </w:rPr>
        <w:t>r</w:t>
      </w:r>
      <w:r>
        <w:rPr>
          <w:rFonts w:ascii="Arial"/>
          <w:color w:val="383838"/>
          <w:spacing w:val="-4"/>
          <w:sz w:val="16"/>
        </w:rPr>
        <w:t>onspo</w:t>
      </w:r>
      <w:r>
        <w:rPr>
          <w:rFonts w:ascii="Arial"/>
          <w:color w:val="383838"/>
          <w:spacing w:val="-17"/>
          <w:sz w:val="16"/>
        </w:rPr>
        <w:t> </w:t>
      </w:r>
      <w:r>
        <w:rPr>
          <w:rFonts w:ascii="Arial"/>
          <w:color w:val="383838"/>
          <w:sz w:val="16"/>
        </w:rPr>
        <w:t>rteu </w:t>
      </w:r>
      <w:r>
        <w:rPr>
          <w:rFonts w:ascii="Arial"/>
          <w:color w:val="545454"/>
          <w:sz w:val="16"/>
        </w:rPr>
        <w:t>r</w:t>
      </w:r>
      <w:r>
        <w:rPr>
          <w:rFonts w:ascii="Arial"/>
          <w:color w:val="545454"/>
          <w:spacing w:val="-12"/>
          <w:sz w:val="16"/>
        </w:rPr>
        <w:t> </w:t>
      </w:r>
      <w:r>
        <w:rPr>
          <w:rFonts w:ascii="Arial"/>
          <w:color w:val="383838"/>
          <w:sz w:val="16"/>
        </w:rPr>
        <w:t>:</w:t>
        <w:tab/>
      </w:r>
      <w:r>
        <w:rPr>
          <w:rFonts w:ascii="Times New Roman"/>
          <w:color w:val="111111"/>
          <w:w w:val="85"/>
          <w:position w:val="1"/>
          <w:sz w:val="29"/>
        </w:rPr>
        <w:t>C </w:t>
      </w:r>
      <w:r>
        <w:rPr>
          <w:rFonts w:ascii="Times New Roman"/>
          <w:i/>
          <w:color w:val="111111"/>
          <w:w w:val="85"/>
          <w:position w:val="1"/>
          <w:sz w:val="30"/>
          <w:u w:val="thick" w:color="111111"/>
        </w:rPr>
        <w:t>o/Y?t1_1l</w:t>
      </w:r>
      <w:r>
        <w:rPr>
          <w:rFonts w:ascii="Times New Roman"/>
          <w:i/>
          <w:color w:val="111111"/>
          <w:w w:val="85"/>
          <w:position w:val="1"/>
          <w:sz w:val="30"/>
        </w:rPr>
        <w:t>.</w:t>
      </w:r>
      <w:r>
        <w:rPr>
          <w:rFonts w:ascii="Times New Roman"/>
          <w:i/>
          <w:color w:val="262626"/>
          <w:w w:val="85"/>
          <w:position w:val="1"/>
          <w:sz w:val="30"/>
        </w:rPr>
        <w:t>vc.</w:t>
      </w:r>
      <w:r>
        <w:rPr>
          <w:rFonts w:ascii="Arial"/>
          <w:i/>
          <w:color w:val="262626"/>
          <w:w w:val="85"/>
          <w:position w:val="1"/>
          <w:sz w:val="35"/>
        </w:rPr>
        <w:t>r</w:t>
      </w:r>
      <w:r>
        <w:rPr>
          <w:rFonts w:ascii="Arial"/>
          <w:i/>
          <w:color w:val="262626"/>
          <w:spacing w:val="-54"/>
          <w:w w:val="85"/>
          <w:position w:val="1"/>
          <w:sz w:val="35"/>
        </w:rPr>
        <w:t> </w:t>
      </w:r>
      <w:r>
        <w:rPr>
          <w:rFonts w:ascii="Times New Roman"/>
          <w:i/>
          <w:color w:val="262626"/>
          <w:w w:val="85"/>
          <w:position w:val="1"/>
          <w:sz w:val="35"/>
          <w:u w:val="thick" w:color="111111"/>
        </w:rPr>
        <w:t>left?</w:t>
      </w:r>
      <w:r>
        <w:rPr>
          <w:rFonts w:ascii="Times New Roman"/>
          <w:i/>
          <w:color w:val="262626"/>
          <w:w w:val="85"/>
          <w:position w:val="1"/>
          <w:sz w:val="35"/>
        </w:rPr>
        <w:t> </w:t>
      </w:r>
      <w:r>
        <w:rPr>
          <w:rFonts w:ascii="Times New Roman"/>
          <w:i/>
          <w:color w:val="111111"/>
          <w:w w:val="85"/>
          <w:position w:val="1"/>
          <w:sz w:val="35"/>
          <w:u w:val="thick" w:color="111111"/>
        </w:rPr>
        <w:t>G,r1:t</w:t>
      </w:r>
      <w:r>
        <w:rPr>
          <w:rFonts w:ascii="Times New Roman"/>
          <w:i/>
          <w:color w:val="111111"/>
          <w:w w:val="85"/>
          <w:position w:val="1"/>
          <w:sz w:val="35"/>
        </w:rPr>
        <w:t>.</w:t>
      </w:r>
    </w:p>
    <w:p>
      <w:pPr>
        <w:tabs>
          <w:tab w:pos="1434" w:val="left" w:leader="none"/>
          <w:tab w:pos="2532" w:val="left" w:leader="none"/>
        </w:tabs>
        <w:spacing w:line="275" w:lineRule="exact" w:before="0"/>
        <w:ind w:left="611" w:right="0" w:firstLine="0"/>
        <w:jc w:val="left"/>
        <w:rPr>
          <w:rFonts w:ascii="Times New Roman" w:hAnsi="Times New Roman"/>
          <w:sz w:val="16"/>
        </w:rPr>
      </w:pPr>
      <w:r>
        <w:rPr/>
        <w:br w:type="column"/>
      </w:r>
      <w:r>
        <w:rPr>
          <w:rFonts w:ascii="Arial" w:hAnsi="Arial"/>
          <w:color w:val="111111"/>
          <w:spacing w:val="9"/>
          <w:sz w:val="31"/>
        </w:rPr>
        <w:t>□</w:t>
      </w:r>
      <w:r>
        <w:rPr>
          <w:rFonts w:ascii="Arial" w:hAnsi="Arial"/>
          <w:color w:val="383838"/>
          <w:spacing w:val="9"/>
          <w:sz w:val="16"/>
        </w:rPr>
        <w:t>O</w:t>
      </w:r>
      <w:r>
        <w:rPr>
          <w:rFonts w:ascii="Arial" w:hAnsi="Arial"/>
          <w:color w:val="545454"/>
          <w:spacing w:val="9"/>
          <w:sz w:val="16"/>
        </w:rPr>
        <w:t>u</w:t>
      </w:r>
      <w:r>
        <w:rPr>
          <w:rFonts w:ascii="Arial" w:hAnsi="Arial"/>
          <w:color w:val="262626"/>
          <w:spacing w:val="9"/>
          <w:sz w:val="16"/>
        </w:rPr>
        <w:t>i</w:t>
        <w:tab/>
      </w:r>
      <w:r>
        <w:rPr>
          <w:rFonts w:ascii="Arial" w:hAnsi="Arial"/>
          <w:color w:val="111111"/>
          <w:spacing w:val="6"/>
          <w:sz w:val="31"/>
        </w:rPr>
        <w:t>□</w:t>
      </w:r>
      <w:r>
        <w:rPr>
          <w:rFonts w:ascii="Arial" w:hAnsi="Arial"/>
          <w:color w:val="383838"/>
          <w:spacing w:val="6"/>
          <w:sz w:val="16"/>
        </w:rPr>
        <w:t>Non</w:t>
        <w:tab/>
      </w:r>
      <w:r>
        <w:rPr>
          <w:rFonts w:ascii="Times New Roman" w:hAnsi="Times New Roman"/>
          <w:color w:val="383838"/>
          <w:position w:val="3"/>
          <w:sz w:val="16"/>
        </w:rPr>
        <w:t>No</w:t>
      </w:r>
    </w:p>
    <w:p>
      <w:pPr>
        <w:spacing w:after="0" w:line="275" w:lineRule="exact"/>
        <w:jc w:val="left"/>
        <w:rPr>
          <w:rFonts w:ascii="Times New Roman" w:hAnsi="Times New Roman"/>
          <w:sz w:val="16"/>
        </w:rPr>
        <w:sectPr>
          <w:type w:val="continuous"/>
          <w:pgSz w:w="12200" w:h="15780"/>
          <w:pgMar w:top="500" w:bottom="280" w:left="0" w:right="240"/>
          <w:cols w:num="2" w:equalWidth="0">
            <w:col w:w="5657" w:space="40"/>
            <w:col w:w="6263"/>
          </w:cols>
        </w:sectPr>
      </w:pPr>
    </w:p>
    <w:p>
      <w:pPr>
        <w:tabs>
          <w:tab w:pos="3224" w:val="left" w:leader="none"/>
          <w:tab w:pos="4529" w:val="left" w:leader="none"/>
        </w:tabs>
        <w:spacing w:line="609" w:lineRule="exact" w:before="0"/>
        <w:ind w:left="1263" w:right="0" w:firstLine="0"/>
        <w:jc w:val="left"/>
        <w:rPr>
          <w:rFonts w:ascii="Times New Roman" w:hAnsi="Times New Roman"/>
          <w:sz w:val="49"/>
        </w:rPr>
      </w:pPr>
      <w:r>
        <w:rPr>
          <w:rFonts w:ascii="Arial" w:hAnsi="Arial"/>
          <w:color w:val="383838"/>
          <w:sz w:val="16"/>
        </w:rPr>
        <w:t>lmma tricula</w:t>
      </w:r>
      <w:r>
        <w:rPr>
          <w:rFonts w:ascii="Arial" w:hAnsi="Arial"/>
          <w:color w:val="383838"/>
          <w:spacing w:val="-21"/>
          <w:sz w:val="16"/>
        </w:rPr>
        <w:t> </w:t>
      </w:r>
      <w:r>
        <w:rPr>
          <w:rFonts w:ascii="Arial" w:hAnsi="Arial"/>
          <w:color w:val="111111"/>
          <w:sz w:val="16"/>
        </w:rPr>
        <w:t>t</w:t>
      </w:r>
      <w:r>
        <w:rPr>
          <w:rFonts w:ascii="Arial" w:hAnsi="Arial"/>
          <w:color w:val="383838"/>
          <w:sz w:val="16"/>
        </w:rPr>
        <w:t>ion</w:t>
      </w:r>
      <w:r>
        <w:rPr>
          <w:rFonts w:ascii="Arial" w:hAnsi="Arial"/>
          <w:color w:val="383838"/>
          <w:spacing w:val="16"/>
          <w:sz w:val="16"/>
        </w:rPr>
        <w:t> </w:t>
      </w:r>
      <w:r>
        <w:rPr>
          <w:rFonts w:ascii="Arial" w:hAnsi="Arial"/>
          <w:color w:val="383838"/>
          <w:sz w:val="16"/>
        </w:rPr>
        <w:t>:</w:t>
        <w:tab/>
      </w:r>
      <w:r>
        <w:rPr>
          <w:rFonts w:ascii="Arial" w:hAnsi="Arial"/>
          <w:i/>
          <w:position w:val="1"/>
          <w:sz w:val="37"/>
          <w:u w:val="thick"/>
        </w:rPr>
        <w:t>L</w:t>
      </w:r>
      <w:r>
        <w:rPr>
          <w:rFonts w:ascii="Arial" w:hAnsi="Arial"/>
          <w:i/>
          <w:spacing w:val="-10"/>
          <w:position w:val="1"/>
          <w:sz w:val="37"/>
        </w:rPr>
        <w:t> </w:t>
      </w:r>
      <w:r>
        <w:rPr>
          <w:rFonts w:ascii="Arial" w:hAnsi="Arial"/>
          <w:i/>
          <w:color w:val="111111"/>
          <w:sz w:val="39"/>
          <w:u w:val="thick" w:color="111111"/>
        </w:rPr>
        <w:t>7L1</w:t>
      </w:r>
      <w:r>
        <w:rPr>
          <w:rFonts w:ascii="Arial" w:hAnsi="Arial"/>
          <w:i/>
          <w:color w:val="111111"/>
          <w:sz w:val="39"/>
        </w:rPr>
        <w:tab/>
      </w:r>
      <w:r>
        <w:rPr>
          <w:rFonts w:ascii="Times New Roman" w:hAnsi="Times New Roman"/>
          <w:color w:val="383838"/>
          <w:spacing w:val="-47"/>
          <w:sz w:val="49"/>
        </w:rPr>
        <w:t>.</w:t>
      </w:r>
      <w:r>
        <w:rPr>
          <w:rFonts w:ascii="Arial" w:hAnsi="Arial"/>
          <w:spacing w:val="-47"/>
          <w:position w:val="-12"/>
          <w:sz w:val="27"/>
        </w:rPr>
        <w:t>•</w:t>
      </w:r>
      <w:r>
        <w:rPr>
          <w:rFonts w:ascii="Times New Roman" w:hAnsi="Times New Roman"/>
          <w:color w:val="111111"/>
          <w:spacing w:val="-47"/>
          <w:sz w:val="49"/>
        </w:rPr>
        <w:t>c</w:t>
      </w:r>
      <w:r>
        <w:rPr>
          <w:rFonts w:ascii="Times New Roman" w:hAnsi="Times New Roman"/>
          <w:color w:val="111111"/>
          <w:spacing w:val="-74"/>
          <w:sz w:val="49"/>
        </w:rPr>
        <w:t> </w:t>
      </w:r>
      <w:r>
        <w:rPr>
          <w:rFonts w:ascii="Times New Roman" w:hAnsi="Times New Roman"/>
          <w:color w:val="111111"/>
          <w:sz w:val="49"/>
        </w:rPr>
        <w:t>,</w:t>
      </w:r>
    </w:p>
    <w:p>
      <w:pPr>
        <w:tabs>
          <w:tab w:pos="4010" w:val="left" w:leader="none"/>
        </w:tabs>
        <w:spacing w:line="225" w:lineRule="exact" w:before="0"/>
        <w:ind w:left="1266" w:right="0" w:firstLine="0"/>
        <w:jc w:val="left"/>
        <w:rPr>
          <w:rFonts w:ascii="Arial"/>
          <w:sz w:val="16"/>
        </w:rPr>
      </w:pPr>
      <w:r>
        <w:rPr>
          <w:rFonts w:ascii="Arial"/>
          <w:color w:val="111111"/>
          <w:spacing w:val="-9"/>
          <w:w w:val="105"/>
          <w:sz w:val="16"/>
        </w:rPr>
        <w:t>1!!'1</w:t>
      </w:r>
      <w:r>
        <w:rPr>
          <w:rFonts w:ascii="Arial"/>
          <w:color w:val="383838"/>
          <w:spacing w:val="-9"/>
          <w:w w:val="105"/>
          <w:sz w:val="16"/>
        </w:rPr>
        <w:t>o</w:t>
      </w:r>
      <w:r>
        <w:rPr>
          <w:rFonts w:ascii="Arial"/>
          <w:color w:val="383838"/>
          <w:spacing w:val="-15"/>
          <w:w w:val="105"/>
          <w:sz w:val="16"/>
        </w:rPr>
        <w:t> </w:t>
      </w:r>
      <w:r>
        <w:rPr>
          <w:rFonts w:ascii="Arial"/>
          <w:spacing w:val="-9"/>
          <w:w w:val="105"/>
          <w:sz w:val="16"/>
        </w:rPr>
        <w:t>r</w:t>
      </w:r>
      <w:r>
        <w:rPr>
          <w:rFonts w:ascii="Arial"/>
          <w:color w:val="383838"/>
          <w:spacing w:val="-9"/>
          <w:w w:val="105"/>
          <w:sz w:val="16"/>
        </w:rPr>
        <w:t>o</w:t>
      </w:r>
      <w:r>
        <w:rPr>
          <w:rFonts w:ascii="Arial"/>
          <w:color w:val="111111"/>
          <w:spacing w:val="-9"/>
          <w:w w:val="105"/>
          <w:sz w:val="16"/>
        </w:rPr>
        <w:t>u</w:t>
      </w:r>
      <w:r>
        <w:rPr>
          <w:rFonts w:ascii="Arial"/>
          <w:color w:val="383838"/>
          <w:spacing w:val="-9"/>
          <w:w w:val="105"/>
          <w:sz w:val="16"/>
        </w:rPr>
        <w:t>es</w:t>
        <w:tab/>
      </w:r>
      <w:r>
        <w:rPr>
          <w:rFonts w:ascii="Times New Roman"/>
          <w:b/>
          <w:w w:val="105"/>
          <w:sz w:val="21"/>
        </w:rPr>
        <w:t>D </w:t>
      </w:r>
      <w:r>
        <w:rPr>
          <w:rFonts w:ascii="Arial"/>
          <w:w w:val="105"/>
          <w:sz w:val="16"/>
        </w:rPr>
        <w:t>1</w:t>
      </w:r>
      <w:r>
        <w:rPr>
          <w:rFonts w:ascii="Arial"/>
          <w:color w:val="262626"/>
          <w:w w:val="105"/>
          <w:sz w:val="16"/>
        </w:rPr>
        <w:t>2 rove</w:t>
      </w:r>
      <w:r>
        <w:rPr>
          <w:rFonts w:ascii="Arial"/>
          <w:color w:val="262626"/>
          <w:spacing w:val="-6"/>
          <w:w w:val="105"/>
          <w:sz w:val="16"/>
        </w:rPr>
        <w:t> </w:t>
      </w:r>
      <w:r>
        <w:rPr>
          <w:rFonts w:ascii="Arial"/>
          <w:color w:val="545454"/>
          <w:w w:val="105"/>
          <w:sz w:val="16"/>
        </w:rPr>
        <w:t>s</w:t>
      </w:r>
    </w:p>
    <w:p>
      <w:pPr>
        <w:tabs>
          <w:tab w:pos="3481" w:val="left" w:leader="none"/>
          <w:tab w:pos="3811" w:val="left" w:leader="none"/>
        </w:tabs>
        <w:spacing w:before="118"/>
        <w:ind w:left="1258" w:right="0" w:firstLine="0"/>
        <w:jc w:val="left"/>
        <w:rPr>
          <w:rFonts w:ascii="Arial" w:hAnsi="Arial"/>
          <w:sz w:val="16"/>
        </w:rPr>
      </w:pPr>
      <w:r>
        <w:rPr/>
        <w:pict>
          <v:shape style="position:absolute;margin-left:167.298203pt;margin-top:4.726289pt;width:103.4pt;height:40.550pt;mso-position-horizontal-relative:page;mso-position-vertical-relative:paragraph;z-index:-264389632" type="#_x0000_t202" filled="false" stroked="false">
            <v:textbox inset="0,0,0,0">
              <w:txbxContent>
                <w:p>
                  <w:pPr>
                    <w:spacing w:line="810" w:lineRule="exact" w:before="0"/>
                    <w:ind w:left="0" w:right="0" w:firstLine="0"/>
                    <w:jc w:val="left"/>
                    <w:rPr>
                      <w:rFonts w:ascii="Times New Roman" w:hAnsi="Times New Roman"/>
                      <w:b/>
                      <w:i/>
                      <w:sz w:val="73"/>
                    </w:rPr>
                  </w:pPr>
                  <w:r>
                    <w:rPr>
                      <w:rFonts w:ascii="Times New Roman" w:hAnsi="Times New Roman"/>
                      <w:b/>
                      <w:i/>
                      <w:color w:val="262626"/>
                      <w:spacing w:val="-6"/>
                      <w:w w:val="60"/>
                      <w:sz w:val="73"/>
                      <w:u w:val="thick" w:color="262626"/>
                    </w:rPr>
                    <w:t>°</w:t>
                  </w:r>
                  <w:r>
                    <w:rPr>
                      <w:rFonts w:ascii="Times New Roman" w:hAnsi="Times New Roman"/>
                      <w:b/>
                      <w:i/>
                      <w:color w:val="262626"/>
                      <w:spacing w:val="-6"/>
                      <w:w w:val="60"/>
                      <w:sz w:val="73"/>
                    </w:rPr>
                    <w:t>;1;:!::;</w:t>
                  </w:r>
                  <w:r>
                    <w:rPr>
                      <w:rFonts w:ascii="Times New Roman" w:hAnsi="Times New Roman"/>
                      <w:b/>
                      <w:i/>
                      <w:spacing w:val="-6"/>
                      <w:w w:val="60"/>
                      <w:sz w:val="73"/>
                    </w:rPr>
                    <w:t>::</w:t>
                  </w:r>
                  <w:r>
                    <w:rPr>
                      <w:rFonts w:ascii="Times New Roman" w:hAnsi="Times New Roman"/>
                      <w:b/>
                      <w:i/>
                      <w:color w:val="262626"/>
                      <w:spacing w:val="-6"/>
                      <w:w w:val="60"/>
                      <w:sz w:val="73"/>
                    </w:rPr>
                    <w:t>,w</w:t>
                  </w:r>
                </w:p>
              </w:txbxContent>
            </v:textbox>
            <w10:wrap type="none"/>
          </v:shape>
        </w:pict>
      </w:r>
      <w:r>
        <w:rPr>
          <w:rFonts w:ascii="Arial" w:hAnsi="Arial"/>
          <w:color w:val="262626"/>
          <w:position w:val="1"/>
          <w:sz w:val="20"/>
        </w:rPr>
        <w:t>D </w:t>
      </w:r>
      <w:r>
        <w:rPr>
          <w:rFonts w:ascii="Arial" w:hAnsi="Arial"/>
          <w:color w:val="383838"/>
          <w:position w:val="1"/>
          <w:sz w:val="16"/>
        </w:rPr>
        <w:t>Sem</w:t>
      </w:r>
      <w:r>
        <w:rPr>
          <w:rFonts w:ascii="Arial" w:hAnsi="Arial"/>
          <w:color w:val="696969"/>
          <w:position w:val="1"/>
          <w:sz w:val="16"/>
        </w:rPr>
        <w:t>i</w:t>
      </w:r>
      <w:r>
        <w:rPr>
          <w:rFonts w:ascii="Arial" w:hAnsi="Arial"/>
          <w:color w:val="262626"/>
          <w:position w:val="1"/>
          <w:sz w:val="16"/>
        </w:rPr>
        <w:t>-remorque </w:t>
      </w:r>
      <w:r>
        <w:rPr>
          <w:rFonts w:ascii="Arial" w:hAnsi="Arial"/>
          <w:color w:val="262626"/>
          <w:spacing w:val="12"/>
          <w:position w:val="1"/>
          <w:sz w:val="16"/>
        </w:rPr>
        <w:t> </w:t>
      </w:r>
      <w:r>
        <w:rPr>
          <w:rFonts w:ascii="Arial" w:hAnsi="Arial"/>
          <w:position w:val="1"/>
          <w:sz w:val="16"/>
        </w:rPr>
        <w:t>: </w:t>
      </w:r>
      <w:r>
        <w:rPr>
          <w:rFonts w:ascii="Arial" w:hAnsi="Arial"/>
          <w:color w:val="383838"/>
          <w:position w:val="1"/>
          <w:sz w:val="16"/>
        </w:rPr>
        <w:t>ble</w:t>
        <w:tab/>
      </w:r>
      <w:r>
        <w:rPr>
          <w:rFonts w:ascii="Arial" w:hAnsi="Arial"/>
          <w:color w:val="383838"/>
          <w:position w:val="1"/>
          <w:sz w:val="16"/>
          <w:u w:val="single" w:color="000000"/>
        </w:rPr>
        <w:t> </w:t>
        <w:tab/>
      </w:r>
      <w:r>
        <w:rPr>
          <w:rFonts w:ascii="Arial" w:hAnsi="Arial"/>
          <w:b/>
          <w:color w:val="111111"/>
          <w:sz w:val="19"/>
        </w:rPr>
        <w:t>0 </w:t>
      </w:r>
      <w:r>
        <w:rPr>
          <w:rFonts w:ascii="Arial" w:hAnsi="Arial"/>
          <w:color w:val="262626"/>
          <w:sz w:val="16"/>
        </w:rPr>
        <w:t>Conleneur</w:t>
      </w:r>
      <w:r>
        <w:rPr>
          <w:rFonts w:ascii="Arial" w:hAnsi="Arial"/>
          <w:color w:val="262626"/>
          <w:spacing w:val="18"/>
          <w:sz w:val="16"/>
        </w:rPr>
        <w:t> </w:t>
      </w:r>
      <w:r>
        <w:rPr>
          <w:rFonts w:ascii="Arial" w:hAnsi="Arial"/>
          <w:color w:val="262626"/>
          <w:sz w:val="16"/>
        </w:rPr>
        <w:t>n°</w:t>
      </w:r>
    </w:p>
    <w:p>
      <w:pPr>
        <w:pStyle w:val="BodyText"/>
        <w:spacing w:before="7"/>
        <w:rPr>
          <w:rFonts w:ascii="Arial"/>
          <w:sz w:val="17"/>
        </w:rPr>
      </w:pPr>
    </w:p>
    <w:p>
      <w:pPr>
        <w:tabs>
          <w:tab w:pos="3226" w:val="left" w:leader="none"/>
        </w:tabs>
        <w:spacing w:before="0"/>
        <w:ind w:left="1214" w:right="0" w:firstLine="0"/>
        <w:jc w:val="left"/>
        <w:rPr>
          <w:rFonts w:ascii="Arial"/>
          <w:i/>
          <w:sz w:val="20"/>
        </w:rPr>
      </w:pPr>
      <w:r>
        <w:rPr>
          <w:rFonts w:ascii="Arial"/>
          <w:color w:val="383838"/>
          <w:sz w:val="16"/>
        </w:rPr>
        <w:t>Cha </w:t>
      </w:r>
      <w:r>
        <w:rPr>
          <w:rFonts w:ascii="Arial"/>
          <w:color w:val="545454"/>
          <w:sz w:val="16"/>
        </w:rPr>
        <w:t>u </w:t>
      </w:r>
      <w:r>
        <w:rPr>
          <w:rFonts w:ascii="Arial"/>
          <w:color w:val="383838"/>
          <w:sz w:val="16"/>
        </w:rPr>
        <w:t>ffeoc</w:t>
      </w:r>
      <w:r>
        <w:rPr>
          <w:rFonts w:ascii="Arial"/>
          <w:color w:val="111111"/>
          <w:spacing w:val="7"/>
          <w:sz w:val="16"/>
          <w:u w:val="thick" w:color="111111"/>
        </w:rPr>
        <w:t> </w:t>
      </w:r>
      <w:r>
        <w:rPr>
          <w:rFonts w:ascii="Arial"/>
          <w:i/>
          <w:color w:val="111111"/>
          <w:sz w:val="20"/>
          <w:u w:val="thick" w:color="111111"/>
        </w:rPr>
        <w:t>r</w:t>
        <w:tab/>
      </w:r>
    </w:p>
    <w:p>
      <w:pPr>
        <w:tabs>
          <w:tab w:pos="2393" w:val="left" w:leader="none"/>
          <w:tab w:pos="4577" w:val="left" w:leader="none"/>
        </w:tabs>
        <w:spacing w:before="38"/>
        <w:ind w:left="1246" w:right="0" w:firstLine="0"/>
        <w:jc w:val="left"/>
        <w:rPr>
          <w:rFonts w:ascii="Arial"/>
          <w:b/>
          <w:sz w:val="15"/>
        </w:rPr>
      </w:pPr>
      <w:r>
        <w:rPr>
          <w:rFonts w:ascii="Arial"/>
          <w:color w:val="383838"/>
          <w:spacing w:val="-4"/>
          <w:w w:val="95"/>
          <w:sz w:val="16"/>
        </w:rPr>
        <w:t>S</w:t>
      </w:r>
      <w:r>
        <w:rPr>
          <w:rFonts w:ascii="Arial"/>
          <w:spacing w:val="-4"/>
          <w:w w:val="95"/>
          <w:sz w:val="16"/>
        </w:rPr>
        <w:t>i</w:t>
      </w:r>
      <w:r>
        <w:rPr>
          <w:rFonts w:ascii="Arial"/>
          <w:color w:val="383838"/>
          <w:spacing w:val="-4"/>
          <w:w w:val="95"/>
          <w:sz w:val="16"/>
        </w:rPr>
        <w:t>gna</w:t>
      </w:r>
      <w:r>
        <w:rPr>
          <w:rFonts w:ascii="Arial"/>
          <w:color w:val="383838"/>
          <w:spacing w:val="-6"/>
          <w:w w:val="95"/>
          <w:sz w:val="16"/>
        </w:rPr>
        <w:t> </w:t>
      </w:r>
      <w:r>
        <w:rPr>
          <w:rFonts w:ascii="Arial"/>
          <w:color w:val="545454"/>
          <w:w w:val="95"/>
          <w:sz w:val="16"/>
        </w:rPr>
        <w:t>tu</w:t>
      </w:r>
      <w:r>
        <w:rPr>
          <w:rFonts w:ascii="Arial"/>
          <w:color w:val="383838"/>
          <w:w w:val="95"/>
          <w:sz w:val="16"/>
        </w:rPr>
        <w:t>re</w:t>
      </w:r>
      <w:r>
        <w:rPr>
          <w:rFonts w:ascii="Arial"/>
          <w:color w:val="383838"/>
          <w:spacing w:val="22"/>
          <w:w w:val="95"/>
          <w:sz w:val="16"/>
        </w:rPr>
        <w:t> </w:t>
      </w:r>
      <w:r>
        <w:rPr>
          <w:rFonts w:ascii="Arial"/>
          <w:color w:val="111111"/>
          <w:w w:val="95"/>
          <w:sz w:val="16"/>
          <w:u w:val="thick" w:color="111111"/>
        </w:rPr>
        <w:t>:.</w:t>
        <w:tab/>
      </w:r>
      <w:r>
        <w:rPr>
          <w:rFonts w:ascii="Arial"/>
          <w:color w:val="111111"/>
          <w:w w:val="95"/>
          <w:sz w:val="16"/>
        </w:rPr>
        <w:tab/>
      </w:r>
      <w:r>
        <w:rPr>
          <w:rFonts w:ascii="Arial"/>
          <w:b/>
          <w:color w:val="262626"/>
          <w:w w:val="95"/>
          <w:sz w:val="15"/>
          <w:u w:val="thick" w:color="262626"/>
        </w:rPr>
        <w:t>C::</w:t>
      </w:r>
      <w:r>
        <w:rPr>
          <w:rFonts w:ascii="Arial"/>
          <w:b/>
          <w:color w:val="262626"/>
          <w:w w:val="95"/>
          <w:sz w:val="15"/>
        </w:rPr>
        <w:t>:</w:t>
      </w:r>
    </w:p>
    <w:p>
      <w:pPr>
        <w:spacing w:line="172" w:lineRule="exact" w:before="159"/>
        <w:ind w:left="1245" w:right="0" w:firstLine="0"/>
        <w:jc w:val="left"/>
        <w:rPr>
          <w:rFonts w:ascii="Arial"/>
          <w:b/>
          <w:sz w:val="19"/>
        </w:rPr>
      </w:pPr>
      <w:r>
        <w:rPr>
          <w:rFonts w:ascii="Arial"/>
          <w:b/>
          <w:w w:val="95"/>
          <w:sz w:val="19"/>
        </w:rPr>
        <w:t>5 </w:t>
      </w:r>
      <w:r>
        <w:rPr>
          <w:rFonts w:ascii="Arial"/>
          <w:b/>
          <w:color w:val="262626"/>
          <w:w w:val="95"/>
          <w:sz w:val="19"/>
        </w:rPr>
        <w:t>. </w:t>
      </w:r>
      <w:r>
        <w:rPr>
          <w:rFonts w:ascii="Arial"/>
          <w:b/>
          <w:color w:val="111111"/>
          <w:w w:val="95"/>
          <w:sz w:val="19"/>
        </w:rPr>
        <w:t>Superviseur </w:t>
      </w:r>
      <w:r>
        <w:rPr>
          <w:rFonts w:ascii="Arial"/>
          <w:w w:val="95"/>
          <w:sz w:val="19"/>
        </w:rPr>
        <w:t>- </w:t>
      </w:r>
      <w:r>
        <w:rPr>
          <w:rFonts w:ascii="Arial"/>
          <w:b/>
          <w:w w:val="95"/>
          <w:sz w:val="19"/>
        </w:rPr>
        <w:t>Expedition</w:t>
      </w:r>
    </w:p>
    <w:p>
      <w:pPr>
        <w:tabs>
          <w:tab w:pos="2385" w:val="left" w:leader="none"/>
          <w:tab w:pos="5446" w:val="left" w:leader="none"/>
        </w:tabs>
        <w:spacing w:line="425" w:lineRule="exact" w:before="0"/>
        <w:ind w:left="1251" w:right="0" w:firstLine="0"/>
        <w:jc w:val="left"/>
        <w:rPr>
          <w:rFonts w:ascii="Arial" w:hAnsi="Arial"/>
          <w:b/>
          <w:i/>
          <w:sz w:val="26"/>
        </w:rPr>
      </w:pPr>
      <w:r>
        <w:rPr>
          <w:rFonts w:ascii="Arial" w:hAnsi="Arial"/>
          <w:color w:val="545454"/>
          <w:w w:val="90"/>
          <w:sz w:val="16"/>
        </w:rPr>
        <w:t>E</w:t>
      </w:r>
      <w:r>
        <w:rPr>
          <w:rFonts w:ascii="Arial" w:hAnsi="Arial"/>
          <w:color w:val="262626"/>
          <w:w w:val="90"/>
          <w:sz w:val="16"/>
        </w:rPr>
        <w:t>n1repr</w:t>
      </w:r>
      <w:r>
        <w:rPr>
          <w:rFonts w:ascii="Arial" w:hAnsi="Arial"/>
          <w:w w:val="90"/>
          <w:sz w:val="16"/>
        </w:rPr>
        <w:t>i</w:t>
      </w:r>
      <w:r>
        <w:rPr>
          <w:rFonts w:ascii="Arial" w:hAnsi="Arial"/>
          <w:color w:val="262626"/>
          <w:w w:val="90"/>
          <w:sz w:val="16"/>
        </w:rPr>
        <w:t>se</w:t>
      </w:r>
      <w:r>
        <w:rPr>
          <w:rFonts w:ascii="Arial" w:hAnsi="Arial"/>
          <w:color w:val="262626"/>
          <w:spacing w:val="14"/>
          <w:w w:val="90"/>
          <w:sz w:val="16"/>
        </w:rPr>
        <w:t> </w:t>
      </w:r>
      <w:r>
        <w:rPr>
          <w:rFonts w:ascii="Arial" w:hAnsi="Arial"/>
          <w:color w:val="383838"/>
          <w:w w:val="90"/>
          <w:sz w:val="16"/>
        </w:rPr>
        <w:t>:</w:t>
        <w:tab/>
      </w:r>
      <w:r>
        <w:rPr>
          <w:rFonts w:ascii="Arial" w:hAnsi="Arial"/>
          <w:b/>
          <w:i/>
          <w:color w:val="111111"/>
          <w:w w:val="90"/>
          <w:sz w:val="29"/>
          <w:u w:val="thick" w:color="111111"/>
        </w:rPr>
        <w:t>P1'</w:t>
      </w:r>
      <w:r>
        <w:rPr>
          <w:rFonts w:ascii="Arial" w:hAnsi="Arial"/>
          <w:b/>
          <w:i/>
          <w:color w:val="111111"/>
          <w:w w:val="90"/>
          <w:sz w:val="29"/>
        </w:rPr>
        <w:t>LL</w:t>
      </w:r>
      <w:r>
        <w:rPr>
          <w:rFonts w:ascii="Arial" w:hAnsi="Arial"/>
          <w:b/>
          <w:i/>
          <w:color w:val="111111"/>
          <w:w w:val="90"/>
          <w:sz w:val="28"/>
          <w:u w:val="thick" w:color="262626"/>
        </w:rPr>
        <w:t>Lf±.le_</w:t>
      </w:r>
      <w:r>
        <w:rPr>
          <w:rFonts w:ascii="Arial" w:hAnsi="Arial"/>
          <w:b/>
          <w:i/>
          <w:color w:val="111111"/>
          <w:spacing w:val="-37"/>
          <w:w w:val="90"/>
          <w:sz w:val="28"/>
        </w:rPr>
        <w:t> </w:t>
      </w:r>
      <w:r>
        <w:rPr>
          <w:rFonts w:ascii="Arial" w:hAnsi="Arial"/>
          <w:b/>
          <w:i/>
          <w:color w:val="262626"/>
          <w:sz w:val="26"/>
          <w:u w:val="thick" w:color="262626"/>
        </w:rPr>
        <w:t>&amp;J;t(</w:t>
      </w:r>
      <w:r>
        <w:rPr>
          <w:rFonts w:ascii="Arial" w:hAnsi="Arial"/>
          <w:b/>
          <w:i/>
          <w:color w:val="262626"/>
          <w:spacing w:val="-42"/>
          <w:sz w:val="26"/>
        </w:rPr>
        <w:t> </w:t>
      </w:r>
      <w:r>
        <w:rPr>
          <w:rFonts w:ascii="Times New Roman" w:hAnsi="Times New Roman"/>
          <w:b/>
          <w:i/>
          <w:color w:val="262626"/>
          <w:w w:val="90"/>
          <w:sz w:val="41"/>
          <w:u w:val="thick" w:color="262626"/>
        </w:rPr>
        <w:t>ft14s</w:t>
      </w:r>
      <w:r>
        <w:rPr>
          <w:rFonts w:ascii="Times New Roman" w:hAnsi="Times New Roman"/>
          <w:b/>
          <w:i/>
          <w:color w:val="262626"/>
          <w:w w:val="90"/>
          <w:sz w:val="41"/>
        </w:rPr>
        <w:tab/>
      </w:r>
      <w:r>
        <w:rPr>
          <w:rFonts w:ascii="Arial" w:hAnsi="Arial"/>
          <w:b/>
          <w:i/>
          <w:color w:val="111111"/>
          <w:w w:val="90"/>
          <w:sz w:val="29"/>
        </w:rPr>
        <w:t>l</w:t>
      </w:r>
      <w:r>
        <w:rPr>
          <w:rFonts w:ascii="Arial" w:hAnsi="Arial"/>
          <w:b/>
          <w:i/>
          <w:color w:val="111111"/>
          <w:spacing w:val="14"/>
          <w:w w:val="90"/>
          <w:sz w:val="29"/>
        </w:rPr>
        <w:t> </w:t>
      </w:r>
      <w:r>
        <w:rPr>
          <w:rFonts w:ascii="Arial" w:hAnsi="Arial"/>
          <w:b/>
          <w:i/>
          <w:color w:val="262626"/>
          <w:spacing w:val="-6"/>
          <w:w w:val="90"/>
          <w:sz w:val="26"/>
        </w:rPr>
        <w:t>'D).</w:t>
      </w:r>
    </w:p>
    <w:p>
      <w:pPr>
        <w:tabs>
          <w:tab w:pos="5851" w:val="left" w:leader="none"/>
        </w:tabs>
        <w:spacing w:before="183"/>
        <w:ind w:left="1242" w:right="0" w:firstLine="0"/>
        <w:jc w:val="left"/>
        <w:rPr>
          <w:rFonts w:ascii="Arial"/>
          <w:b/>
          <w:sz w:val="16"/>
        </w:rPr>
      </w:pPr>
      <w:r>
        <w:rPr/>
        <w:pict>
          <v:shape style="position:absolute;margin-left:190.029999pt;margin-top:12.658119pt;width:116.25pt;height:20.55pt;mso-position-horizontal-relative:page;mso-position-vertical-relative:paragraph;z-index:-264388608" type="#_x0000_t202" filled="false" stroked="false">
            <v:textbox inset="0,0,0,0">
              <w:txbxContent>
                <w:p>
                  <w:pPr>
                    <w:tabs>
                      <w:tab w:pos="2193" w:val="left" w:leader="none"/>
                    </w:tabs>
                    <w:spacing w:line="411" w:lineRule="exact" w:before="0"/>
                    <w:ind w:left="0" w:right="0" w:firstLine="0"/>
                    <w:jc w:val="left"/>
                    <w:rPr>
                      <w:rFonts w:ascii="Times New Roman"/>
                      <w:sz w:val="37"/>
                    </w:rPr>
                  </w:pPr>
                  <w:r>
                    <w:rPr>
                      <w:rFonts w:ascii="Times New Roman"/>
                      <w:color w:val="262626"/>
                      <w:w w:val="105"/>
                      <w:sz w:val="37"/>
                      <w:u w:val="thick" w:color="262626"/>
                    </w:rPr>
                    <w:t>:--0</w:t>
                  </w:r>
                  <w:r>
                    <w:rPr>
                      <w:rFonts w:ascii="Times New Roman"/>
                      <w:color w:val="262626"/>
                      <w:w w:val="105"/>
                      <w:sz w:val="37"/>
                    </w:rPr>
                    <w:tab/>
                  </w:r>
                  <w:r>
                    <w:rPr>
                      <w:rFonts w:ascii="Times New Roman"/>
                      <w:color w:val="262626"/>
                      <w:spacing w:val="-20"/>
                      <w:w w:val="105"/>
                      <w:sz w:val="37"/>
                    </w:rPr>
                    <w:t>-</w:t>
                  </w:r>
                </w:p>
              </w:txbxContent>
            </v:textbox>
            <w10:wrap type="none"/>
          </v:shape>
        </w:pict>
      </w:r>
      <w:r>
        <w:rPr>
          <w:rFonts w:ascii="Arial"/>
          <w:b/>
          <w:color w:val="262626"/>
          <w:w w:val="280"/>
          <w:sz w:val="16"/>
          <w:u w:val="thick" w:color="262626"/>
        </w:rPr>
        <w:t>Resporuoble</w:t>
      </w:r>
      <w:r>
        <w:rPr>
          <w:rFonts w:ascii="Arial"/>
          <w:b/>
          <w:color w:val="262626"/>
          <w:sz w:val="16"/>
        </w:rPr>
        <w:t> </w:t>
      </w:r>
      <w:r>
        <w:rPr>
          <w:rFonts w:ascii="Arial"/>
          <w:b/>
          <w:color w:val="262626"/>
          <w:spacing w:val="19"/>
          <w:sz w:val="16"/>
        </w:rPr>
        <w:t> </w:t>
      </w:r>
      <w:r>
        <w:rPr>
          <w:rFonts w:ascii="Arial"/>
          <w:b/>
          <w:color w:val="262626"/>
          <w:w w:val="100"/>
          <w:sz w:val="16"/>
          <w:u w:val="thick" w:color="111111"/>
        </w:rPr>
        <w:t> </w:t>
      </w:r>
      <w:r>
        <w:rPr>
          <w:rFonts w:ascii="Arial"/>
          <w:b/>
          <w:color w:val="262626"/>
          <w:sz w:val="16"/>
          <w:u w:val="thick" w:color="111111"/>
        </w:rPr>
        <w:tab/>
      </w:r>
    </w:p>
    <w:p>
      <w:pPr>
        <w:spacing w:before="66"/>
        <w:ind w:left="1236" w:right="0" w:firstLine="0"/>
        <w:jc w:val="left"/>
        <w:rPr>
          <w:rFonts w:ascii="Arial"/>
          <w:sz w:val="16"/>
        </w:rPr>
      </w:pPr>
      <w:r>
        <w:rPr>
          <w:rFonts w:ascii="Arial"/>
          <w:color w:val="383838"/>
          <w:sz w:val="16"/>
        </w:rPr>
        <w:t>Sig</w:t>
      </w:r>
      <w:r>
        <w:rPr>
          <w:rFonts w:ascii="Arial"/>
          <w:color w:val="545454"/>
          <w:sz w:val="16"/>
        </w:rPr>
        <w:t>n</w:t>
      </w:r>
      <w:r>
        <w:rPr>
          <w:rFonts w:ascii="Arial"/>
          <w:color w:val="262626"/>
          <w:sz w:val="16"/>
        </w:rPr>
        <w:t>ature </w:t>
      </w:r>
      <w:r>
        <w:rPr>
          <w:rFonts w:ascii="Arial"/>
          <w:color w:val="383838"/>
          <w:sz w:val="16"/>
        </w:rPr>
        <w:t>:</w:t>
      </w:r>
    </w:p>
    <w:p>
      <w:pPr>
        <w:pStyle w:val="ListParagraph"/>
        <w:numPr>
          <w:ilvl w:val="1"/>
          <w:numId w:val="26"/>
        </w:numPr>
        <w:tabs>
          <w:tab w:pos="519" w:val="left" w:leader="none"/>
        </w:tabs>
        <w:spacing w:line="240" w:lineRule="auto" w:before="179" w:after="0"/>
        <w:ind w:left="518" w:right="0" w:hanging="226"/>
        <w:jc w:val="left"/>
        <w:rPr>
          <w:rFonts w:ascii="Arial"/>
          <w:b/>
          <w:color w:val="111111"/>
          <w:sz w:val="19"/>
        </w:rPr>
      </w:pPr>
      <w:r>
        <w:rPr>
          <w:rFonts w:ascii="Arial"/>
          <w:b/>
          <w:spacing w:val="-1"/>
          <w:w w:val="99"/>
          <w:sz w:val="19"/>
        </w:rPr>
        <w:br w:type="column"/>
      </w:r>
      <w:r>
        <w:rPr>
          <w:rFonts w:ascii="Arial"/>
          <w:b/>
          <w:sz w:val="19"/>
        </w:rPr>
        <w:t>Facturation</w:t>
      </w:r>
    </w:p>
    <w:p>
      <w:pPr>
        <w:spacing w:before="116"/>
        <w:ind w:left="250" w:right="0" w:firstLine="0"/>
        <w:jc w:val="left"/>
        <w:rPr>
          <w:rFonts w:ascii="Arial"/>
          <w:sz w:val="16"/>
        </w:rPr>
      </w:pPr>
      <w:r>
        <w:rPr>
          <w:rFonts w:ascii="Arial"/>
          <w:color w:val="111111"/>
          <w:w w:val="105"/>
          <w:position w:val="1"/>
          <w:sz w:val="19"/>
        </w:rPr>
        <w:t>0 </w:t>
      </w:r>
      <w:r>
        <w:rPr>
          <w:rFonts w:ascii="Arial"/>
          <w:color w:val="383838"/>
          <w:w w:val="105"/>
          <w:position w:val="1"/>
          <w:sz w:val="16"/>
        </w:rPr>
        <w:t>C</w:t>
      </w:r>
      <w:r>
        <w:rPr>
          <w:rFonts w:ascii="Arial"/>
          <w:w w:val="105"/>
          <w:position w:val="1"/>
          <w:sz w:val="16"/>
        </w:rPr>
        <w:t>l</w:t>
      </w:r>
      <w:r>
        <w:rPr>
          <w:rFonts w:ascii="Arial"/>
          <w:color w:val="383838"/>
          <w:w w:val="105"/>
          <w:position w:val="1"/>
          <w:sz w:val="16"/>
        </w:rPr>
        <w:t>i</w:t>
      </w:r>
      <w:r>
        <w:rPr>
          <w:rFonts w:ascii="Arial"/>
          <w:color w:val="545454"/>
          <w:w w:val="105"/>
          <w:position w:val="1"/>
          <w:sz w:val="16"/>
        </w:rPr>
        <w:t>e</w:t>
      </w:r>
      <w:r>
        <w:rPr>
          <w:rFonts w:ascii="Arial"/>
          <w:color w:val="262626"/>
          <w:w w:val="105"/>
          <w:position w:val="1"/>
          <w:sz w:val="16"/>
        </w:rPr>
        <w:t>nt </w:t>
      </w:r>
      <w:r>
        <w:rPr>
          <w:rFonts w:ascii="Times New Roman"/>
          <w:color w:val="262626"/>
          <w:w w:val="105"/>
          <w:sz w:val="23"/>
        </w:rPr>
        <w:t>D </w:t>
      </w:r>
      <w:r>
        <w:rPr>
          <w:rFonts w:ascii="Arial"/>
          <w:color w:val="383838"/>
          <w:w w:val="105"/>
          <w:sz w:val="16"/>
        </w:rPr>
        <w:t>Aul</w:t>
      </w:r>
      <w:r>
        <w:rPr>
          <w:rFonts w:ascii="Arial"/>
          <w:color w:val="111111"/>
          <w:w w:val="105"/>
          <w:sz w:val="16"/>
        </w:rPr>
        <w:t>re</w:t>
      </w:r>
      <w:r>
        <w:rPr>
          <w:rFonts w:ascii="Arial"/>
          <w:color w:val="545454"/>
          <w:w w:val="105"/>
          <w:sz w:val="16"/>
        </w:rPr>
        <w:t>. </w:t>
      </w:r>
      <w:r>
        <w:rPr>
          <w:rFonts w:ascii="Arial"/>
          <w:color w:val="383838"/>
          <w:w w:val="105"/>
          <w:sz w:val="16"/>
        </w:rPr>
        <w:t>p</w:t>
      </w:r>
      <w:r>
        <w:rPr>
          <w:rFonts w:ascii="Arial"/>
          <w:color w:val="545454"/>
          <w:w w:val="105"/>
          <w:sz w:val="16"/>
        </w:rPr>
        <w:t>r</w:t>
      </w:r>
      <w:r>
        <w:rPr>
          <w:rFonts w:ascii="Arial"/>
          <w:color w:val="383838"/>
          <w:w w:val="105"/>
          <w:sz w:val="16"/>
        </w:rPr>
        <w:t>ecise</w:t>
      </w:r>
      <w:r>
        <w:rPr>
          <w:rFonts w:ascii="Arial"/>
          <w:color w:val="111111"/>
          <w:w w:val="105"/>
          <w:sz w:val="16"/>
        </w:rPr>
        <w:t>r </w:t>
      </w:r>
      <w:r>
        <w:rPr>
          <w:rFonts w:ascii="Arial"/>
          <w:color w:val="262626"/>
          <w:w w:val="105"/>
          <w:sz w:val="16"/>
        </w:rPr>
        <w:t>:</w:t>
      </w:r>
    </w:p>
    <w:p>
      <w:pPr>
        <w:pStyle w:val="ListParagraph"/>
        <w:numPr>
          <w:ilvl w:val="1"/>
          <w:numId w:val="26"/>
        </w:numPr>
        <w:tabs>
          <w:tab w:pos="499" w:val="left" w:leader="none"/>
        </w:tabs>
        <w:spacing w:line="240" w:lineRule="auto" w:before="143" w:after="0"/>
        <w:ind w:left="498" w:right="0" w:hanging="206"/>
        <w:jc w:val="left"/>
        <w:rPr>
          <w:rFonts w:ascii="Arial"/>
          <w:b/>
          <w:sz w:val="19"/>
        </w:rPr>
      </w:pPr>
      <w:r>
        <w:rPr>
          <w:rFonts w:ascii="Arial"/>
          <w:b/>
          <w:sz w:val="19"/>
        </w:rPr>
        <w:t>Renselgnements supp </w:t>
      </w:r>
      <w:r>
        <w:rPr>
          <w:rFonts w:ascii="Arial"/>
          <w:b/>
          <w:color w:val="262626"/>
          <w:sz w:val="19"/>
        </w:rPr>
        <w:t>le </w:t>
      </w:r>
      <w:r>
        <w:rPr>
          <w:rFonts w:ascii="Arial"/>
          <w:b/>
          <w:sz w:val="19"/>
        </w:rPr>
        <w:t>me</w:t>
      </w:r>
      <w:r>
        <w:rPr>
          <w:rFonts w:ascii="Arial"/>
          <w:b/>
          <w:spacing w:val="-22"/>
          <w:sz w:val="19"/>
        </w:rPr>
        <w:t> </w:t>
      </w:r>
      <w:r>
        <w:rPr>
          <w:rFonts w:ascii="Arial"/>
          <w:b/>
          <w:spacing w:val="-6"/>
          <w:sz w:val="19"/>
        </w:rPr>
        <w:t>nta</w:t>
      </w:r>
      <w:r>
        <w:rPr>
          <w:rFonts w:ascii="Arial"/>
          <w:b/>
          <w:color w:val="262626"/>
          <w:spacing w:val="-6"/>
          <w:sz w:val="19"/>
        </w:rPr>
        <w:t>ir</w:t>
      </w:r>
      <w:r>
        <w:rPr>
          <w:rFonts w:ascii="Arial"/>
          <w:b/>
          <w:spacing w:val="-6"/>
          <w:sz w:val="19"/>
        </w:rPr>
        <w:t>es</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spacing w:before="149"/>
        <w:ind w:left="1239" w:right="0" w:firstLine="0"/>
        <w:jc w:val="left"/>
        <w:rPr>
          <w:rFonts w:ascii="Arial"/>
          <w:b/>
          <w:sz w:val="26"/>
        </w:rPr>
      </w:pPr>
      <w:r>
        <w:rPr>
          <w:rFonts w:ascii="Arial"/>
          <w:b/>
          <w:color w:val="111111"/>
          <w:w w:val="105"/>
          <w:sz w:val="16"/>
        </w:rPr>
        <w:t>S</w:t>
      </w:r>
      <w:r>
        <w:rPr>
          <w:rFonts w:ascii="Arial"/>
          <w:b/>
          <w:color w:val="383838"/>
          <w:w w:val="105"/>
          <w:sz w:val="16"/>
        </w:rPr>
        <w:t>. </w:t>
      </w:r>
      <w:r>
        <w:rPr>
          <w:rFonts w:ascii="Arial"/>
          <w:b/>
          <w:color w:val="111111"/>
          <w:w w:val="105"/>
          <w:sz w:val="16"/>
        </w:rPr>
        <w:t>V.P. </w:t>
      </w:r>
      <w:r>
        <w:rPr>
          <w:rFonts w:ascii="Arial"/>
          <w:b/>
          <w:w w:val="105"/>
          <w:sz w:val="16"/>
        </w:rPr>
        <w:t>retourner </w:t>
      </w:r>
      <w:r>
        <w:rPr>
          <w:rFonts w:ascii="Arial"/>
          <w:b/>
          <w:color w:val="111111"/>
          <w:w w:val="105"/>
          <w:sz w:val="16"/>
        </w:rPr>
        <w:t>la </w:t>
      </w:r>
      <w:r>
        <w:rPr>
          <w:rFonts w:ascii="Arial"/>
          <w:b/>
          <w:w w:val="105"/>
          <w:sz w:val="16"/>
        </w:rPr>
        <w:t>copie blanche </w:t>
      </w:r>
      <w:r>
        <w:rPr>
          <w:rFonts w:ascii="Arial"/>
          <w:b/>
          <w:color w:val="111111"/>
          <w:w w:val="105"/>
          <w:sz w:val="26"/>
        </w:rPr>
        <w:t>a</w:t>
      </w:r>
    </w:p>
    <w:p>
      <w:pPr>
        <w:spacing w:before="6"/>
        <w:ind w:left="1214" w:right="1855" w:firstLine="0"/>
        <w:jc w:val="center"/>
        <w:rPr>
          <w:rFonts w:ascii="Arial"/>
          <w:sz w:val="16"/>
        </w:rPr>
      </w:pPr>
      <w:r>
        <w:rPr>
          <w:rFonts w:ascii="Arial"/>
          <w:color w:val="262626"/>
          <w:sz w:val="16"/>
        </w:rPr>
        <w:t>So</w:t>
      </w:r>
      <w:r>
        <w:rPr>
          <w:rFonts w:ascii="Arial"/>
          <w:sz w:val="16"/>
        </w:rPr>
        <w:t>l</w:t>
      </w:r>
      <w:r>
        <w:rPr>
          <w:rFonts w:ascii="Arial"/>
          <w:color w:val="262626"/>
          <w:sz w:val="16"/>
        </w:rPr>
        <w:t>Ne uf </w:t>
      </w:r>
      <w:r>
        <w:rPr>
          <w:rFonts w:ascii="Arial"/>
          <w:color w:val="383838"/>
          <w:sz w:val="16"/>
        </w:rPr>
        <w:t>i</w:t>
      </w:r>
      <w:r>
        <w:rPr>
          <w:rFonts w:ascii="Arial"/>
          <w:color w:val="111111"/>
          <w:sz w:val="16"/>
        </w:rPr>
        <w:t>nc.</w:t>
      </w:r>
    </w:p>
    <w:p>
      <w:pPr>
        <w:spacing w:line="273" w:lineRule="auto" w:before="36"/>
        <w:ind w:left="1327" w:right="1855" w:firstLine="0"/>
        <w:jc w:val="center"/>
        <w:rPr>
          <w:rFonts w:ascii="Arial"/>
          <w:sz w:val="16"/>
        </w:rPr>
      </w:pPr>
      <w:r>
        <w:rPr>
          <w:rFonts w:ascii="Arial"/>
          <w:color w:val="383838"/>
          <w:w w:val="115"/>
          <w:sz w:val="16"/>
        </w:rPr>
        <w:t>1990,</w:t>
      </w:r>
      <w:r>
        <w:rPr>
          <w:rFonts w:ascii="Arial"/>
          <w:color w:val="383838"/>
          <w:spacing w:val="-27"/>
          <w:w w:val="115"/>
          <w:sz w:val="16"/>
        </w:rPr>
        <w:t> </w:t>
      </w:r>
      <w:r>
        <w:rPr>
          <w:rFonts w:ascii="Arial"/>
          <w:color w:val="111111"/>
          <w:spacing w:val="-3"/>
          <w:w w:val="115"/>
          <w:sz w:val="16"/>
        </w:rPr>
        <w:t>r</w:t>
      </w:r>
      <w:r>
        <w:rPr>
          <w:rFonts w:ascii="Arial"/>
          <w:color w:val="383838"/>
          <w:spacing w:val="-3"/>
          <w:w w:val="115"/>
          <w:sz w:val="16"/>
        </w:rPr>
        <w:t>ue</w:t>
      </w:r>
      <w:r>
        <w:rPr>
          <w:rFonts w:ascii="Arial"/>
          <w:color w:val="383838"/>
          <w:spacing w:val="2"/>
          <w:w w:val="115"/>
          <w:sz w:val="16"/>
        </w:rPr>
        <w:t> </w:t>
      </w:r>
      <w:r>
        <w:rPr>
          <w:rFonts w:ascii="Arial"/>
          <w:color w:val="383838"/>
          <w:w w:val="115"/>
          <w:sz w:val="16"/>
        </w:rPr>
        <w:t>Cy</w:t>
      </w:r>
      <w:r>
        <w:rPr>
          <w:rFonts w:ascii="Arial"/>
          <w:color w:val="545454"/>
          <w:w w:val="115"/>
          <w:sz w:val="16"/>
        </w:rPr>
        <w:t>ri</w:t>
      </w:r>
      <w:r>
        <w:rPr>
          <w:rFonts w:ascii="Arial"/>
          <w:color w:val="383838"/>
          <w:w w:val="115"/>
          <w:sz w:val="16"/>
        </w:rPr>
        <w:t>lle-Duq</w:t>
      </w:r>
      <w:r>
        <w:rPr>
          <w:rFonts w:ascii="Arial"/>
          <w:color w:val="383838"/>
          <w:spacing w:val="-21"/>
          <w:w w:val="115"/>
          <w:sz w:val="16"/>
        </w:rPr>
        <w:t> </w:t>
      </w:r>
      <w:r>
        <w:rPr>
          <w:rFonts w:ascii="Arial"/>
          <w:color w:val="383838"/>
          <w:w w:val="115"/>
          <w:sz w:val="16"/>
        </w:rPr>
        <w:t>ue</w:t>
      </w:r>
      <w:r>
        <w:rPr>
          <w:rFonts w:ascii="Arial"/>
          <w:color w:val="383838"/>
          <w:spacing w:val="-24"/>
          <w:w w:val="115"/>
          <w:sz w:val="16"/>
        </w:rPr>
        <w:t> </w:t>
      </w:r>
      <w:r>
        <w:rPr>
          <w:rFonts w:ascii="Arial"/>
          <w:color w:val="383838"/>
          <w:w w:val="115"/>
          <w:sz w:val="16"/>
        </w:rPr>
        <w:t>t,</w:t>
      </w:r>
      <w:r>
        <w:rPr>
          <w:rFonts w:ascii="Arial"/>
          <w:color w:val="383838"/>
          <w:spacing w:val="-15"/>
          <w:w w:val="115"/>
          <w:sz w:val="16"/>
        </w:rPr>
        <w:t> </w:t>
      </w:r>
      <w:r>
        <w:rPr>
          <w:rFonts w:ascii="Arial"/>
          <w:color w:val="262626"/>
          <w:w w:val="115"/>
          <w:sz w:val="16"/>
        </w:rPr>
        <w:t>bur.</w:t>
      </w:r>
      <w:r>
        <w:rPr>
          <w:rFonts w:ascii="Arial"/>
          <w:color w:val="262626"/>
          <w:spacing w:val="-35"/>
          <w:w w:val="115"/>
          <w:sz w:val="16"/>
        </w:rPr>
        <w:t> </w:t>
      </w:r>
      <w:r>
        <w:rPr>
          <w:rFonts w:ascii="Arial"/>
          <w:color w:val="262626"/>
          <w:w w:val="115"/>
          <w:sz w:val="16"/>
        </w:rPr>
        <w:t>210 Quebec </w:t>
      </w:r>
      <w:r>
        <w:rPr>
          <w:rFonts w:ascii="Arial"/>
          <w:color w:val="383838"/>
          <w:w w:val="115"/>
          <w:sz w:val="16"/>
        </w:rPr>
        <w:t>(Quebec) </w:t>
      </w:r>
      <w:r>
        <w:rPr>
          <w:rFonts w:ascii="Arial"/>
          <w:color w:val="262626"/>
          <w:w w:val="115"/>
          <w:sz w:val="16"/>
        </w:rPr>
        <w:t>Gl </w:t>
      </w:r>
      <w:r>
        <w:rPr>
          <w:rFonts w:ascii="Arial"/>
          <w:color w:val="111111"/>
          <w:w w:val="115"/>
          <w:sz w:val="16"/>
        </w:rPr>
        <w:t>N</w:t>
      </w:r>
      <w:r>
        <w:rPr>
          <w:rFonts w:ascii="Arial"/>
          <w:color w:val="111111"/>
          <w:spacing w:val="-3"/>
          <w:w w:val="115"/>
          <w:sz w:val="16"/>
        </w:rPr>
        <w:t> </w:t>
      </w:r>
      <w:r>
        <w:rPr>
          <w:rFonts w:ascii="Arial"/>
          <w:color w:val="262626"/>
          <w:w w:val="115"/>
          <w:sz w:val="16"/>
        </w:rPr>
        <w:t>4K8</w:t>
      </w:r>
    </w:p>
    <w:p>
      <w:pPr>
        <w:tabs>
          <w:tab w:pos="1825" w:val="left" w:leader="none"/>
        </w:tabs>
        <w:spacing w:line="72" w:lineRule="exact" w:before="0"/>
        <w:ind w:left="0" w:right="610" w:firstLine="0"/>
        <w:jc w:val="center"/>
        <w:rPr>
          <w:rFonts w:ascii="Arial"/>
          <w:sz w:val="16"/>
        </w:rPr>
      </w:pPr>
      <w:r>
        <w:rPr>
          <w:rFonts w:ascii="Arial"/>
          <w:i/>
          <w:color w:val="262626"/>
          <w:w w:val="110"/>
          <w:sz w:val="19"/>
        </w:rPr>
        <w:t>Tel.:</w:t>
      </w:r>
      <w:r>
        <w:rPr>
          <w:rFonts w:ascii="Arial"/>
          <w:i/>
          <w:color w:val="262626"/>
          <w:spacing w:val="-33"/>
          <w:w w:val="110"/>
          <w:sz w:val="19"/>
        </w:rPr>
        <w:t> </w:t>
      </w:r>
      <w:r>
        <w:rPr>
          <w:rFonts w:ascii="Arial"/>
          <w:color w:val="262626"/>
          <w:w w:val="110"/>
          <w:sz w:val="16"/>
        </w:rPr>
        <w:t>418</w:t>
      </w:r>
      <w:r>
        <w:rPr>
          <w:rFonts w:ascii="Arial"/>
          <w:color w:val="262626"/>
          <w:spacing w:val="-33"/>
          <w:w w:val="110"/>
          <w:sz w:val="16"/>
        </w:rPr>
        <w:t> </w:t>
      </w:r>
      <w:r>
        <w:rPr>
          <w:rFonts w:ascii="Arial"/>
          <w:color w:val="383838"/>
          <w:w w:val="110"/>
          <w:sz w:val="16"/>
        </w:rPr>
        <w:t>87</w:t>
      </w:r>
      <w:r>
        <w:rPr>
          <w:rFonts w:ascii="Arial"/>
          <w:color w:val="111111"/>
          <w:w w:val="110"/>
          <w:sz w:val="16"/>
        </w:rPr>
        <w:t>1-</w:t>
      </w:r>
      <w:r>
        <w:rPr>
          <w:rFonts w:ascii="Arial"/>
          <w:color w:val="383838"/>
          <w:w w:val="110"/>
          <w:sz w:val="16"/>
        </w:rPr>
        <w:t>8001</w:t>
        <w:tab/>
        <w:t>Telec.: </w:t>
      </w:r>
      <w:r>
        <w:rPr>
          <w:rFonts w:ascii="Arial"/>
          <w:color w:val="262626"/>
          <w:w w:val="110"/>
          <w:sz w:val="16"/>
        </w:rPr>
        <w:t>418</w:t>
      </w:r>
      <w:r>
        <w:rPr>
          <w:rFonts w:ascii="Arial"/>
          <w:color w:val="262626"/>
          <w:spacing w:val="-36"/>
          <w:w w:val="110"/>
          <w:sz w:val="16"/>
        </w:rPr>
        <w:t> </w:t>
      </w:r>
      <w:r>
        <w:rPr>
          <w:rFonts w:ascii="Arial"/>
          <w:color w:val="383838"/>
          <w:w w:val="110"/>
          <w:sz w:val="16"/>
        </w:rPr>
        <w:t>872-5626</w:t>
      </w:r>
    </w:p>
    <w:p>
      <w:pPr>
        <w:spacing w:after="0" w:line="72" w:lineRule="exact"/>
        <w:jc w:val="center"/>
        <w:rPr>
          <w:rFonts w:ascii="Arial"/>
          <w:sz w:val="16"/>
        </w:rPr>
        <w:sectPr>
          <w:type w:val="continuous"/>
          <w:pgSz w:w="12200" w:h="15780"/>
          <w:pgMar w:top="500" w:bottom="280" w:left="0" w:right="240"/>
          <w:cols w:num="2" w:equalWidth="0">
            <w:col w:w="5969" w:space="40"/>
            <w:col w:w="5951"/>
          </w:cols>
        </w:sectPr>
      </w:pPr>
    </w:p>
    <w:p>
      <w:pPr>
        <w:tabs>
          <w:tab w:pos="2036" w:val="left" w:leader="none"/>
        </w:tabs>
        <w:spacing w:before="141"/>
        <w:ind w:left="1240" w:right="0" w:firstLine="0"/>
        <w:jc w:val="left"/>
        <w:rPr>
          <w:rFonts w:ascii="Arial"/>
          <w:sz w:val="16"/>
        </w:rPr>
      </w:pPr>
      <w:r>
        <w:rPr/>
        <w:pict>
          <v:line style="position:absolute;mso-position-horizontal-relative:page;mso-position-vertical-relative:page;z-index:251969536" from="4.514755pt,2.00507pt" to="4.514755pt,788.999964pt" stroked="true" strokeweight="1.003279pt" strokecolor="#000000">
            <v:stroke dashstyle="solid"/>
            <w10:wrap type="none"/>
          </v:line>
        </w:pict>
      </w:r>
      <w:r>
        <w:rPr>
          <w:rFonts w:ascii="Arial"/>
          <w:color w:val="383838"/>
          <w:sz w:val="16"/>
        </w:rPr>
        <w:t>Te</w:t>
      </w:r>
      <w:r>
        <w:rPr>
          <w:rFonts w:ascii="Arial"/>
          <w:color w:val="111111"/>
          <w:sz w:val="16"/>
        </w:rPr>
        <w:t>l.</w:t>
      </w:r>
      <w:r>
        <w:rPr>
          <w:rFonts w:ascii="Arial"/>
          <w:color w:val="111111"/>
          <w:spacing w:val="-7"/>
          <w:sz w:val="16"/>
        </w:rPr>
        <w:t> </w:t>
      </w:r>
      <w:r>
        <w:rPr>
          <w:rFonts w:ascii="Arial"/>
          <w:color w:val="383838"/>
          <w:sz w:val="16"/>
        </w:rPr>
        <w:t>:</w:t>
      </w:r>
      <w:r>
        <w:rPr>
          <w:rFonts w:ascii="Arial"/>
          <w:color w:val="383838"/>
          <w:spacing w:val="1"/>
          <w:sz w:val="16"/>
        </w:rPr>
        <w:t> </w:t>
      </w:r>
      <w:r>
        <w:rPr>
          <w:rFonts w:ascii="Arial"/>
          <w:color w:val="545454"/>
          <w:spacing w:val="-7"/>
          <w:sz w:val="16"/>
        </w:rPr>
        <w:t>(</w:t>
      </w:r>
      <w:r>
        <w:rPr>
          <w:rFonts w:ascii="Arial"/>
          <w:color w:val="111111"/>
          <w:spacing w:val="-7"/>
          <w:sz w:val="16"/>
        </w:rPr>
        <w:t>_</w:t>
        <w:tab/>
      </w:r>
      <w:r>
        <w:rPr>
          <w:rFonts w:ascii="Arial"/>
          <w:color w:val="545454"/>
          <w:sz w:val="16"/>
        </w:rPr>
        <w:t>)</w:t>
      </w:r>
      <w:r>
        <w:rPr>
          <w:rFonts w:ascii="Arial"/>
          <w:color w:val="545454"/>
          <w:spacing w:val="2"/>
          <w:sz w:val="16"/>
        </w:rPr>
        <w:t> </w:t>
      </w:r>
      <w:r>
        <w:rPr>
          <w:rFonts w:ascii="Arial"/>
          <w:color w:val="545454"/>
          <w:w w:val="100"/>
          <w:sz w:val="16"/>
          <w:u w:val="single" w:color="101010"/>
        </w:rPr>
        <w:t> </w:t>
      </w:r>
      <w:r>
        <w:rPr>
          <w:rFonts w:ascii="Arial"/>
          <w:color w:val="545454"/>
          <w:spacing w:val="2"/>
          <w:sz w:val="16"/>
          <w:u w:val="single" w:color="101010"/>
        </w:rPr>
        <w:t> </w:t>
      </w:r>
    </w:p>
    <w:p>
      <w:pPr>
        <w:tabs>
          <w:tab w:pos="1209" w:val="left" w:leader="none"/>
        </w:tabs>
        <w:spacing w:line="359" w:lineRule="exact" w:before="0"/>
        <w:ind w:left="269" w:right="0" w:firstLine="0"/>
        <w:jc w:val="left"/>
        <w:rPr>
          <w:rFonts w:ascii="Arial"/>
          <w:b/>
          <w:sz w:val="25"/>
        </w:rPr>
      </w:pPr>
      <w:r>
        <w:rPr/>
        <w:br w:type="column"/>
      </w:r>
      <w:r>
        <w:rPr>
          <w:rFonts w:ascii="Arial"/>
          <w:color w:val="545454"/>
          <w:sz w:val="16"/>
        </w:rPr>
        <w:t>-</w:t>
        <w:tab/>
      </w:r>
      <w:r>
        <w:rPr>
          <w:rFonts w:ascii="Arial"/>
          <w:color w:val="383838"/>
          <w:sz w:val="16"/>
        </w:rPr>
        <w:t>Cell</w:t>
      </w:r>
      <w:r>
        <w:rPr>
          <w:rFonts w:ascii="Arial"/>
          <w:color w:val="111111"/>
          <w:sz w:val="16"/>
        </w:rPr>
        <w:t>. </w:t>
      </w:r>
      <w:r>
        <w:rPr>
          <w:rFonts w:ascii="Arial"/>
          <w:color w:val="383838"/>
          <w:sz w:val="16"/>
        </w:rPr>
        <w:t>: </w:t>
      </w:r>
      <w:r>
        <w:rPr>
          <w:rFonts w:ascii="Arial"/>
          <w:b/>
          <w:color w:val="383838"/>
          <w:spacing w:val="-4"/>
          <w:sz w:val="21"/>
        </w:rPr>
        <w:t>(</w:t>
      </w:r>
      <w:r>
        <w:rPr>
          <w:rFonts w:ascii="Arial"/>
          <w:b/>
          <w:color w:val="111111"/>
          <w:spacing w:val="-4"/>
          <w:sz w:val="21"/>
        </w:rPr>
        <w:t>!/1.J.</w:t>
      </w:r>
      <w:r>
        <w:rPr>
          <w:rFonts w:ascii="Arial"/>
          <w:b/>
          <w:color w:val="696969"/>
          <w:spacing w:val="-4"/>
          <w:sz w:val="21"/>
        </w:rPr>
        <w:t>J</w:t>
      </w:r>
      <w:r>
        <w:rPr>
          <w:rFonts w:ascii="Arial"/>
          <w:b/>
          <w:color w:val="111111"/>
          <w:spacing w:val="-4"/>
          <w:sz w:val="32"/>
        </w:rPr>
        <w:t>....2Jo.</w:t>
      </w:r>
      <w:r>
        <w:rPr>
          <w:rFonts w:ascii="Arial"/>
          <w:b/>
          <w:color w:val="383838"/>
          <w:spacing w:val="-4"/>
          <w:sz w:val="32"/>
        </w:rPr>
        <w:t>-</w:t>
      </w:r>
      <w:r>
        <w:rPr>
          <w:rFonts w:ascii="Arial"/>
          <w:b/>
          <w:color w:val="383838"/>
          <w:spacing w:val="56"/>
          <w:sz w:val="32"/>
        </w:rPr>
        <w:t> </w:t>
      </w:r>
      <w:r>
        <w:rPr>
          <w:rFonts w:ascii="Arial"/>
          <w:b/>
          <w:color w:val="111111"/>
          <w:sz w:val="25"/>
          <w:u w:val="thick" w:color="111111"/>
        </w:rPr>
        <w:t>08.Q)</w:t>
      </w:r>
    </w:p>
    <w:p>
      <w:pPr>
        <w:tabs>
          <w:tab w:pos="5504" w:val="left" w:leader="none"/>
        </w:tabs>
        <w:spacing w:before="273"/>
        <w:ind w:left="196" w:right="0" w:firstLine="0"/>
        <w:jc w:val="left"/>
        <w:rPr>
          <w:rFonts w:ascii="Arial"/>
          <w:b/>
          <w:sz w:val="16"/>
        </w:rPr>
      </w:pPr>
      <w:r>
        <w:rPr>
          <w:rFonts w:ascii="Arial"/>
          <w:b/>
          <w:color w:val="111111"/>
          <w:w w:val="105"/>
          <w:position w:val="1"/>
          <w:sz w:val="16"/>
        </w:rPr>
        <w:t>Copie blanche</w:t>
      </w:r>
      <w:r>
        <w:rPr>
          <w:rFonts w:ascii="Arial"/>
          <w:b/>
          <w:color w:val="111111"/>
          <w:spacing w:val="-12"/>
          <w:w w:val="105"/>
          <w:position w:val="1"/>
          <w:sz w:val="16"/>
        </w:rPr>
        <w:t> </w:t>
      </w:r>
      <w:r>
        <w:rPr>
          <w:rFonts w:ascii="Arial"/>
          <w:color w:val="383838"/>
          <w:w w:val="105"/>
          <w:position w:val="1"/>
          <w:sz w:val="16"/>
        </w:rPr>
        <w:t>: </w:t>
      </w:r>
      <w:r>
        <w:rPr>
          <w:rFonts w:ascii="Arial"/>
          <w:b/>
          <w:color w:val="111111"/>
          <w:w w:val="105"/>
          <w:position w:val="1"/>
          <w:sz w:val="16"/>
        </w:rPr>
        <w:t>SolNeul</w:t>
        <w:tab/>
      </w:r>
      <w:r>
        <w:rPr>
          <w:rFonts w:ascii="Arial"/>
          <w:b/>
          <w:color w:val="111111"/>
          <w:w w:val="105"/>
          <w:sz w:val="16"/>
        </w:rPr>
        <w:t>Cople </w:t>
      </w:r>
      <w:r>
        <w:rPr>
          <w:rFonts w:ascii="Arial"/>
          <w:b/>
          <w:color w:val="262626"/>
          <w:w w:val="105"/>
          <w:sz w:val="16"/>
        </w:rPr>
        <w:t>Jaune </w:t>
      </w:r>
      <w:r>
        <w:rPr>
          <w:rFonts w:ascii="Arial"/>
          <w:color w:val="262626"/>
          <w:w w:val="105"/>
          <w:sz w:val="16"/>
        </w:rPr>
        <w:t>:</w:t>
      </w:r>
      <w:r>
        <w:rPr>
          <w:rFonts w:ascii="Arial"/>
          <w:color w:val="262626"/>
          <w:spacing w:val="-18"/>
          <w:w w:val="105"/>
          <w:sz w:val="16"/>
        </w:rPr>
        <w:t> </w:t>
      </w:r>
      <w:r>
        <w:rPr>
          <w:rFonts w:ascii="Arial"/>
          <w:b/>
          <w:color w:val="111111"/>
          <w:w w:val="105"/>
          <w:sz w:val="16"/>
        </w:rPr>
        <w:t>expedlteur</w:t>
      </w:r>
    </w:p>
    <w:p>
      <w:pPr>
        <w:spacing w:after="0"/>
        <w:jc w:val="left"/>
        <w:rPr>
          <w:rFonts w:ascii="Arial"/>
          <w:sz w:val="16"/>
        </w:rPr>
        <w:sectPr>
          <w:type w:val="continuous"/>
          <w:pgSz w:w="12200" w:h="15780"/>
          <w:pgMar w:top="500" w:bottom="280" w:left="0" w:right="240"/>
          <w:cols w:num="2" w:equalWidth="0">
            <w:col w:w="2365" w:space="40"/>
            <w:col w:w="9555"/>
          </w:cols>
        </w:sectPr>
      </w:pPr>
    </w:p>
    <w:p>
      <w:pPr>
        <w:spacing w:before="38"/>
        <w:ind w:left="452" w:right="0" w:firstLine="0"/>
        <w:jc w:val="left"/>
        <w:rPr>
          <w:sz w:val="18"/>
        </w:rPr>
      </w:pPr>
      <w:r>
        <w:rPr>
          <w:sz w:val="18"/>
        </w:rPr>
        <w:t>Clyde River Harbour Development</w:t>
      </w:r>
    </w:p>
    <w:p>
      <w:pPr>
        <w:spacing w:before="0"/>
        <w:ind w:left="452" w:right="0" w:firstLine="0"/>
        <w:jc w:val="left"/>
        <w:rPr>
          <w:sz w:val="18"/>
        </w:rPr>
      </w:pPr>
      <w:r>
        <w:rPr>
          <w:sz w:val="18"/>
        </w:rPr>
        <w:t>NWB 2023 Permit Annual Report rev-01</w:t>
      </w:r>
    </w:p>
    <w:p>
      <w:pPr>
        <w:pStyle w:val="BodyText"/>
        <w:rPr>
          <w:sz w:val="18"/>
        </w:rPr>
      </w:pPr>
      <w:r>
        <w:rPr/>
        <w:br w:type="column"/>
      </w:r>
      <w:r>
        <w:rPr>
          <w:sz w:val="18"/>
        </w:rPr>
      </w:r>
    </w:p>
    <w:p>
      <w:pPr>
        <w:pStyle w:val="BodyText"/>
        <w:rPr>
          <w:sz w:val="21"/>
        </w:rPr>
      </w:pPr>
    </w:p>
    <w:p>
      <w:pPr>
        <w:spacing w:before="1"/>
        <w:ind w:left="0" w:right="439" w:firstLine="0"/>
        <w:jc w:val="right"/>
        <w:rPr>
          <w:sz w:val="18"/>
        </w:rPr>
      </w:pPr>
      <w:r>
        <w:rPr>
          <w:color w:val="7E7E7E"/>
          <w:sz w:val="18"/>
        </w:rPr>
        <w:t>Clyde River Harbour</w:t>
      </w:r>
      <w:r>
        <w:rPr>
          <w:color w:val="7E7E7E"/>
          <w:spacing w:val="-14"/>
          <w:sz w:val="18"/>
        </w:rPr>
        <w:t> </w:t>
      </w:r>
      <w:r>
        <w:rPr>
          <w:color w:val="7E7E7E"/>
          <w:sz w:val="18"/>
        </w:rPr>
        <w:t>Development</w:t>
      </w:r>
    </w:p>
    <w:p>
      <w:pPr>
        <w:spacing w:before="0"/>
        <w:ind w:left="0" w:right="438" w:firstLine="0"/>
        <w:jc w:val="right"/>
        <w:rPr>
          <w:sz w:val="18"/>
        </w:rPr>
      </w:pPr>
      <w:r>
        <w:rPr>
          <w:color w:val="7E7E7E"/>
          <w:sz w:val="18"/>
        </w:rPr>
        <w:t>Clyde River,</w:t>
      </w:r>
      <w:r>
        <w:rPr>
          <w:color w:val="7E7E7E"/>
          <w:spacing w:val="-6"/>
          <w:sz w:val="18"/>
        </w:rPr>
        <w:t> </w:t>
      </w:r>
      <w:r>
        <w:rPr>
          <w:color w:val="7E7E7E"/>
          <w:sz w:val="18"/>
        </w:rPr>
        <w:t>Nu</w:t>
      </w:r>
    </w:p>
    <w:p>
      <w:pPr>
        <w:spacing w:after="0"/>
        <w:jc w:val="right"/>
        <w:rPr>
          <w:sz w:val="18"/>
        </w:rPr>
        <w:sectPr>
          <w:headerReference w:type="default" r:id="rId268"/>
          <w:footerReference w:type="default" r:id="rId269"/>
          <w:pgSz w:w="12250" w:h="15850"/>
          <w:pgMar w:header="0" w:footer="0" w:top="680" w:bottom="280" w:left="960" w:right="982"/>
          <w:cols w:num="2" w:equalWidth="0">
            <w:col w:w="3413" w:space="3500"/>
            <w:col w:w="3395"/>
          </w:cols>
        </w:sectPr>
      </w:pPr>
    </w:p>
    <w:p>
      <w:pPr>
        <w:pStyle w:val="BodyText"/>
        <w:spacing w:before="4"/>
        <w:rPr>
          <w:sz w:val="23"/>
        </w:rPr>
      </w:pPr>
    </w:p>
    <w:p>
      <w:pPr>
        <w:spacing w:before="36"/>
        <w:ind w:left="2477" w:right="2454" w:firstLine="0"/>
        <w:jc w:val="center"/>
        <w:rPr>
          <w:b/>
          <w:sz w:val="32"/>
        </w:rPr>
      </w:pPr>
      <w:r>
        <w:rPr>
          <w:b/>
          <w:sz w:val="32"/>
        </w:rPr>
        <w:t>APPENDIX 4</w:t>
      </w:r>
    </w:p>
    <w:p>
      <w:pPr>
        <w:spacing w:before="43"/>
        <w:ind w:left="2477" w:right="2456" w:firstLine="0"/>
        <w:jc w:val="center"/>
        <w:rPr>
          <w:b/>
          <w:sz w:val="32"/>
        </w:rPr>
      </w:pPr>
      <w:r>
        <w:rPr>
          <w:b/>
          <w:sz w:val="32"/>
        </w:rPr>
        <w:t>CLYDE RIVER HARBOUR CONSTRUCTION</w:t>
      </w:r>
    </w:p>
    <w:p>
      <w:pPr>
        <w:pStyle w:val="BodyText"/>
        <w:rPr>
          <w:b/>
          <w:sz w:val="32"/>
        </w:rPr>
      </w:pPr>
    </w:p>
    <w:p>
      <w:pPr>
        <w:pStyle w:val="BodyText"/>
        <w:rPr>
          <w:b/>
          <w:sz w:val="32"/>
        </w:rPr>
      </w:pPr>
    </w:p>
    <w:p>
      <w:pPr>
        <w:pStyle w:val="BodyText"/>
        <w:rPr>
          <w:b/>
          <w:sz w:val="32"/>
        </w:rPr>
      </w:pPr>
    </w:p>
    <w:p>
      <w:pPr>
        <w:pStyle w:val="Heading5"/>
        <w:spacing w:before="250"/>
        <w:ind w:left="2477" w:right="2454"/>
      </w:pPr>
      <w:r>
        <w:rPr/>
        <w:t>APPENDIX 4</w:t>
      </w:r>
    </w:p>
    <w:p>
      <w:pPr>
        <w:pStyle w:val="BodyText"/>
        <w:spacing w:before="1"/>
        <w:rPr>
          <w:b/>
          <w:sz w:val="28"/>
        </w:rPr>
      </w:pPr>
    </w:p>
    <w:p>
      <w:pPr>
        <w:spacing w:before="0"/>
        <w:ind w:left="2476" w:right="2456" w:firstLine="0"/>
        <w:jc w:val="center"/>
        <w:rPr>
          <w:b/>
          <w:sz w:val="28"/>
        </w:rPr>
      </w:pPr>
      <w:r>
        <w:rPr>
          <w:b/>
          <w:sz w:val="28"/>
        </w:rPr>
        <w:t>NWB Annual Reporting Form</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26"/>
        </w:rPr>
      </w:pPr>
    </w:p>
    <w:p>
      <w:pPr>
        <w:pStyle w:val="BodyText"/>
        <w:tabs>
          <w:tab w:pos="9586" w:val="left" w:leader="none"/>
        </w:tabs>
        <w:spacing w:before="56"/>
        <w:ind w:left="422"/>
      </w:pPr>
      <w:r>
        <w:rPr>
          <w:w w:val="99"/>
          <w:u w:val="single"/>
        </w:rPr>
        <w:t> </w:t>
      </w:r>
      <w:r>
        <w:rPr>
          <w:u w:val="single"/>
        </w:rPr>
        <w:tab/>
      </w:r>
      <w:r>
        <w:rPr/>
        <w:t>  </w:t>
      </w:r>
      <w:r>
        <w:rPr>
          <w:spacing w:val="24"/>
        </w:rPr>
        <w:t> </w:t>
      </w:r>
      <w:r>
        <w:rPr/>
        <w:t>4</w:t>
      </w:r>
    </w:p>
    <w:p>
      <w:pPr>
        <w:spacing w:after="0"/>
        <w:sectPr>
          <w:type w:val="continuous"/>
          <w:pgSz w:w="12250" w:h="15850"/>
          <w:pgMar w:top="500" w:bottom="280" w:left="960" w:right="982"/>
        </w:sectPr>
      </w:pPr>
    </w:p>
    <w:p>
      <w:pPr>
        <w:pStyle w:val="BodyText"/>
        <w:rPr>
          <w:sz w:val="20"/>
        </w:rPr>
      </w:pPr>
    </w:p>
    <w:p>
      <w:pPr>
        <w:pStyle w:val="BodyText"/>
        <w:spacing w:before="4"/>
        <w:rPr>
          <w:sz w:val="15"/>
        </w:rPr>
      </w:pPr>
    </w:p>
    <w:p>
      <w:pPr>
        <w:spacing w:after="0"/>
        <w:rPr>
          <w:sz w:val="15"/>
        </w:rPr>
        <w:sectPr>
          <w:headerReference w:type="default" r:id="rId270"/>
          <w:footerReference w:type="default" r:id="rId271"/>
          <w:pgSz w:w="12240" w:h="15840"/>
          <w:pgMar w:header="748" w:footer="771" w:top="940" w:bottom="960" w:left="960" w:right="980"/>
          <w:pgNumType w:start="1"/>
        </w:sectPr>
      </w:pPr>
    </w:p>
    <w:p>
      <w:pPr>
        <w:pStyle w:val="BodyText"/>
        <w:spacing w:before="8"/>
        <w:rPr>
          <w:sz w:val="2"/>
        </w:rPr>
      </w:pPr>
    </w:p>
    <w:tbl>
      <w:tblPr>
        <w:tblW w:w="0" w:type="auto"/>
        <w:jc w:val="left"/>
        <w:tblInd w:w="1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26"/>
        <w:gridCol w:w="674"/>
        <w:gridCol w:w="675"/>
      </w:tblGrid>
      <w:tr>
        <w:trPr>
          <w:trHeight w:val="216" w:hRule="atLeast"/>
        </w:trPr>
        <w:tc>
          <w:tcPr>
            <w:tcW w:w="626" w:type="dxa"/>
            <w:tcBorders>
              <w:bottom w:val="single" w:sz="4" w:space="0" w:color="000000"/>
              <w:right w:val="single" w:sz="6" w:space="0" w:color="E0E0E0"/>
            </w:tcBorders>
          </w:tcPr>
          <w:p>
            <w:pPr>
              <w:pStyle w:val="TableParagraph"/>
              <w:spacing w:line="177" w:lineRule="exact" w:before="19"/>
              <w:ind w:left="41"/>
              <w:rPr>
                <w:sz w:val="17"/>
              </w:rPr>
            </w:pPr>
            <w:r>
              <w:rPr>
                <w:b/>
                <w:w w:val="100"/>
                <w:sz w:val="19"/>
              </w:rPr>
              <w:t>N</w:t>
            </w:r>
            <w:r>
              <w:rPr>
                <w:b/>
                <w:spacing w:val="-2"/>
                <w:w w:val="100"/>
                <w:sz w:val="19"/>
              </w:rPr>
              <w:t>W</w:t>
            </w:r>
            <w:r>
              <w:rPr>
                <w:b/>
                <w:spacing w:val="-127"/>
                <w:w w:val="100"/>
                <w:sz w:val="19"/>
              </w:rPr>
              <w:t>B</w:t>
            </w:r>
            <w:r>
              <w:rPr>
                <w:spacing w:val="-7"/>
                <w:w w:val="118"/>
                <w:position w:val="5"/>
                <w:sz w:val="17"/>
              </w:rPr>
              <w:t>7</w:t>
            </w:r>
            <w:r>
              <w:rPr>
                <w:spacing w:val="-39"/>
                <w:w w:val="118"/>
                <w:position w:val="5"/>
                <w:sz w:val="17"/>
              </w:rPr>
              <w:t>0</w:t>
            </w:r>
          </w:p>
        </w:tc>
        <w:tc>
          <w:tcPr>
            <w:tcW w:w="674" w:type="dxa"/>
            <w:tcBorders>
              <w:left w:val="single" w:sz="6" w:space="0" w:color="E0E0E0"/>
              <w:bottom w:val="single" w:sz="4" w:space="0" w:color="000000"/>
              <w:right w:val="single" w:sz="6" w:space="0" w:color="E0E0E0"/>
            </w:tcBorders>
          </w:tcPr>
          <w:p>
            <w:pPr>
              <w:pStyle w:val="TableParagraph"/>
              <w:spacing w:line="177" w:lineRule="exact" w:before="19"/>
              <w:ind w:left="-74" w:right="-216"/>
              <w:rPr>
                <w:b/>
                <w:sz w:val="19"/>
              </w:rPr>
            </w:pPr>
            <w:r>
              <w:rPr>
                <w:b/>
                <w:spacing w:val="-7"/>
                <w:w w:val="100"/>
                <w:sz w:val="19"/>
              </w:rPr>
              <w:t>A</w:t>
            </w:r>
            <w:r>
              <w:rPr>
                <w:b/>
                <w:w w:val="100"/>
                <w:sz w:val="19"/>
              </w:rPr>
              <w:t>nnu</w:t>
            </w:r>
            <w:r>
              <w:rPr>
                <w:b/>
                <w:spacing w:val="-97"/>
                <w:w w:val="100"/>
                <w:sz w:val="19"/>
              </w:rPr>
              <w:t>a</w:t>
            </w:r>
            <w:r>
              <w:rPr>
                <w:spacing w:val="-17"/>
                <w:w w:val="118"/>
                <w:position w:val="5"/>
                <w:sz w:val="17"/>
              </w:rPr>
              <w:t>2</w:t>
            </w:r>
            <w:r>
              <w:rPr>
                <w:b/>
                <w:spacing w:val="-43"/>
                <w:w w:val="100"/>
                <w:sz w:val="19"/>
              </w:rPr>
              <w:t>l</w:t>
            </w:r>
            <w:r>
              <w:rPr>
                <w:spacing w:val="-16"/>
                <w:w w:val="118"/>
                <w:position w:val="5"/>
                <w:sz w:val="17"/>
              </w:rPr>
              <w:t>8</w:t>
            </w:r>
            <w:r>
              <w:rPr>
                <w:b/>
                <w:w w:val="100"/>
                <w:sz w:val="19"/>
              </w:rPr>
              <w:t>Re</w:t>
            </w:r>
          </w:p>
        </w:tc>
        <w:tc>
          <w:tcPr>
            <w:tcW w:w="675" w:type="dxa"/>
            <w:tcBorders>
              <w:left w:val="single" w:sz="6" w:space="0" w:color="E0E0E0"/>
              <w:bottom w:val="single" w:sz="4" w:space="0" w:color="000000"/>
            </w:tcBorders>
          </w:tcPr>
          <w:p>
            <w:pPr>
              <w:pStyle w:val="TableParagraph"/>
              <w:spacing w:line="178" w:lineRule="exact" w:before="18"/>
              <w:ind w:left="193"/>
              <w:rPr>
                <w:sz w:val="17"/>
              </w:rPr>
            </w:pPr>
            <w:r>
              <w:rPr>
                <w:b/>
                <w:spacing w:val="-41"/>
                <w:w w:val="110"/>
                <w:position w:val="-4"/>
                <w:sz w:val="19"/>
              </w:rPr>
              <w:t>p</w:t>
            </w:r>
            <w:r>
              <w:rPr>
                <w:spacing w:val="-41"/>
                <w:w w:val="110"/>
                <w:sz w:val="17"/>
              </w:rPr>
              <w:t>2</w:t>
            </w:r>
            <w:r>
              <w:rPr>
                <w:b/>
                <w:spacing w:val="-41"/>
                <w:w w:val="110"/>
                <w:position w:val="-4"/>
                <w:sz w:val="19"/>
              </w:rPr>
              <w:t>o</w:t>
            </w:r>
            <w:r>
              <w:rPr>
                <w:spacing w:val="-41"/>
                <w:w w:val="110"/>
                <w:sz w:val="17"/>
              </w:rPr>
              <w:t>9</w:t>
            </w:r>
            <w:r>
              <w:rPr>
                <w:b/>
                <w:spacing w:val="-41"/>
                <w:w w:val="110"/>
                <w:position w:val="-4"/>
                <w:sz w:val="19"/>
              </w:rPr>
              <w:t>r</w:t>
            </w:r>
            <w:r>
              <w:rPr>
                <w:spacing w:val="-41"/>
                <w:w w:val="110"/>
                <w:sz w:val="17"/>
              </w:rPr>
              <w:t>.</w:t>
            </w:r>
            <w:r>
              <w:rPr>
                <w:b/>
                <w:spacing w:val="-41"/>
                <w:w w:val="110"/>
                <w:position w:val="-4"/>
                <w:sz w:val="19"/>
              </w:rPr>
              <w:t>t</w:t>
            </w:r>
            <w:r>
              <w:rPr>
                <w:spacing w:val="-41"/>
                <w:w w:val="110"/>
                <w:sz w:val="17"/>
              </w:rPr>
              <w:t>6</w:t>
            </w:r>
          </w:p>
        </w:tc>
      </w:tr>
    </w:tbl>
    <w:p>
      <w:pPr>
        <w:pStyle w:val="BodyText"/>
        <w:spacing w:before="5"/>
        <w:rPr>
          <w:sz w:val="23"/>
        </w:rPr>
      </w:pPr>
    </w:p>
    <w:p>
      <w:pPr>
        <w:spacing w:before="0"/>
        <w:ind w:left="167" w:right="0" w:firstLine="0"/>
        <w:jc w:val="left"/>
        <w:rPr>
          <w:rFonts w:ascii="Arial"/>
          <w:b/>
          <w:sz w:val="19"/>
        </w:rPr>
      </w:pPr>
      <w:r>
        <w:rPr>
          <w:rFonts w:ascii="Arial"/>
          <w:b/>
          <w:sz w:val="19"/>
        </w:rPr>
        <w:t>License No:</w:t>
      </w:r>
    </w:p>
    <w:p>
      <w:pPr>
        <w:tabs>
          <w:tab w:pos="2301" w:val="left" w:leader="none"/>
        </w:tabs>
        <w:spacing w:before="34"/>
        <w:ind w:left="167" w:right="0" w:firstLine="0"/>
        <w:jc w:val="left"/>
        <w:rPr>
          <w:rFonts w:ascii="Arial"/>
          <w:b/>
          <w:sz w:val="19"/>
        </w:rPr>
      </w:pPr>
      <w:r>
        <w:rPr/>
        <w:br w:type="column"/>
      </w:r>
      <w:r>
        <w:rPr>
          <w:rFonts w:ascii="Arial"/>
          <w:b/>
          <w:sz w:val="19"/>
        </w:rPr>
        <w:t>Year</w:t>
      </w:r>
      <w:r>
        <w:rPr>
          <w:rFonts w:ascii="Arial"/>
          <w:b/>
          <w:spacing w:val="2"/>
          <w:sz w:val="19"/>
        </w:rPr>
        <w:t> </w:t>
      </w:r>
      <w:r>
        <w:rPr>
          <w:rFonts w:ascii="Arial"/>
          <w:b/>
          <w:sz w:val="19"/>
        </w:rPr>
        <w:t>being</w:t>
      </w:r>
      <w:r>
        <w:rPr>
          <w:rFonts w:ascii="Arial"/>
          <w:b/>
          <w:spacing w:val="3"/>
          <w:sz w:val="19"/>
        </w:rPr>
        <w:t> </w:t>
      </w:r>
      <w:r>
        <w:rPr>
          <w:rFonts w:ascii="Arial"/>
          <w:b/>
          <w:sz w:val="19"/>
        </w:rPr>
        <w:t>reported:</w:t>
        <w:tab/>
      </w:r>
      <w:r>
        <w:rPr>
          <w:rFonts w:ascii="Arial"/>
          <w:b/>
          <w:position w:val="-4"/>
          <w:sz w:val="19"/>
        </w:rPr>
        <w:drawing>
          <wp:inline distT="0" distB="0" distL="0" distR="0">
            <wp:extent cx="559308" cy="182879"/>
            <wp:effectExtent l="0" t="0" r="0" b="0"/>
            <wp:docPr id="149" name="image167.png"/>
            <wp:cNvGraphicFramePr>
              <a:graphicFrameLocks noChangeAspect="1"/>
            </wp:cNvGraphicFramePr>
            <a:graphic>
              <a:graphicData uri="http://schemas.openxmlformats.org/drawingml/2006/picture">
                <pic:pic>
                  <pic:nvPicPr>
                    <pic:cNvPr id="150" name="image167.png"/>
                    <pic:cNvPicPr/>
                  </pic:nvPicPr>
                  <pic:blipFill>
                    <a:blip r:embed="rId272" cstate="print"/>
                    <a:stretch>
                      <a:fillRect/>
                    </a:stretch>
                  </pic:blipFill>
                  <pic:spPr>
                    <a:xfrm>
                      <a:off x="0" y="0"/>
                      <a:ext cx="559308" cy="182879"/>
                    </a:xfrm>
                    <a:prstGeom prst="rect">
                      <a:avLst/>
                    </a:prstGeom>
                  </pic:spPr>
                </pic:pic>
              </a:graphicData>
            </a:graphic>
          </wp:inline>
        </w:drawing>
      </w:r>
      <w:r>
        <w:rPr>
          <w:rFonts w:ascii="Arial"/>
          <w:b/>
          <w:position w:val="-4"/>
          <w:sz w:val="19"/>
        </w:rPr>
      </w:r>
    </w:p>
    <w:p>
      <w:pPr>
        <w:spacing w:line="252" w:lineRule="auto" w:before="235"/>
        <w:ind w:left="168" w:right="4216" w:firstLine="0"/>
        <w:jc w:val="left"/>
        <w:rPr>
          <w:rFonts w:ascii="Arial"/>
          <w:b/>
          <w:sz w:val="19"/>
        </w:rPr>
      </w:pPr>
      <w:r>
        <w:rPr/>
        <w:pict>
          <v:line style="position:absolute;mso-position-horizontal-relative:page;mso-position-vertical-relative:paragraph;z-index:251979776" from="360.959991pt,11.540881pt" to="360.959991pt,35.540881pt" stroked="true" strokeweight=".95999pt" strokecolor="#000000">
            <v:stroke dashstyle="solid"/>
            <w10:wrap type="none"/>
          </v:line>
        </w:pict>
      </w:r>
      <w:r>
        <w:rPr/>
        <w:pict>
          <v:line style="position:absolute;mso-position-horizontal-relative:page;mso-position-vertical-relative:paragraph;z-index:251980800" from="467.640015pt,12.500881pt" to="467.640015pt,35.540881pt" stroked="true" strokeweight=".96002pt" strokecolor="#000000">
            <v:stroke dashstyle="solid"/>
            <w10:wrap type="none"/>
          </v:line>
        </w:pict>
      </w:r>
      <w:r>
        <w:rPr/>
        <w:pict>
          <v:group style="position:absolute;margin-left:360.47998pt;margin-top:11.540861pt;width:107.65pt;height:24pt;mso-position-horizontal-relative:page;mso-position-vertical-relative:paragraph;z-index:251986944" coordorigin="7210,231" coordsize="2153,480">
            <v:shape style="position:absolute;left:7219;top:470;width:2134;height:231" type="#_x0000_t202" filled="false" stroked="true" strokeweight=".96002pt" strokecolor="#000000">
              <v:textbox inset="0,0,0,0">
                <w:txbxContent>
                  <w:p>
                    <w:pPr>
                      <w:spacing w:line="203" w:lineRule="exact" w:before="0"/>
                      <w:ind w:left="26" w:right="0" w:firstLine="0"/>
                      <w:jc w:val="left"/>
                      <w:rPr>
                        <w:rFonts w:ascii="Arial"/>
                        <w:sz w:val="19"/>
                      </w:rPr>
                    </w:pPr>
                    <w:r>
                      <w:rPr>
                        <w:rFonts w:ascii="Arial"/>
                        <w:sz w:val="19"/>
                      </w:rPr>
                      <w:t>October 31, 2025</w:t>
                    </w:r>
                  </w:p>
                </w:txbxContent>
              </v:textbox>
              <v:stroke dashstyle="solid"/>
              <w10:wrap type="none"/>
            </v:shape>
            <v:shape style="position:absolute;left:7219;top:240;width:2134;height:231" type="#_x0000_t202" filled="false" stroked="true" strokeweight=".96002pt" strokecolor="#000000">
              <v:textbox inset="0,0,0,0">
                <w:txbxContent>
                  <w:p>
                    <w:pPr>
                      <w:spacing w:line="203" w:lineRule="exact" w:before="0"/>
                      <w:ind w:left="26" w:right="0" w:firstLine="0"/>
                      <w:jc w:val="left"/>
                      <w:rPr>
                        <w:rFonts w:ascii="Arial"/>
                        <w:sz w:val="19"/>
                      </w:rPr>
                    </w:pPr>
                    <w:r>
                      <w:rPr>
                        <w:rFonts w:ascii="Arial"/>
                        <w:sz w:val="19"/>
                      </w:rPr>
                      <w:t>January 20, 2022</w:t>
                    </w:r>
                  </w:p>
                </w:txbxContent>
              </v:textbox>
              <v:stroke dashstyle="solid"/>
              <w10:wrap type="none"/>
            </v:shape>
            <w10:wrap type="none"/>
          </v:group>
        </w:pict>
      </w:r>
      <w:r>
        <w:rPr/>
        <w:pict>
          <v:shape style="position:absolute;margin-left:114.479996pt;margin-top:12.020871pt;width:178.45pt;height:11.55pt;mso-position-horizontal-relative:page;mso-position-vertical-relative:paragraph;z-index:251993088" type="#_x0000_t202" filled="false" stroked="true" strokeweight=".95999pt" strokecolor="#000000">
            <v:textbox inset="0,0,0,0">
              <w:txbxContent>
                <w:p>
                  <w:pPr>
                    <w:spacing w:line="209" w:lineRule="exact" w:before="1"/>
                    <w:ind w:left="26" w:right="0" w:firstLine="0"/>
                    <w:jc w:val="left"/>
                    <w:rPr>
                      <w:rFonts w:ascii="Arial"/>
                      <w:sz w:val="19"/>
                    </w:rPr>
                  </w:pPr>
                  <w:r>
                    <w:rPr>
                      <w:rFonts w:ascii="Arial"/>
                      <w:sz w:val="19"/>
                    </w:rPr>
                    <w:t>8BC-CLY2225</w:t>
                  </w:r>
                </w:p>
              </w:txbxContent>
            </v:textbox>
            <v:stroke dashstyle="solid"/>
            <w10:wrap type="none"/>
          </v:shape>
        </w:pict>
      </w:r>
      <w:r>
        <w:rPr/>
        <w:pict>
          <v:shape style="position:absolute;margin-left:451.559998pt;margin-top:-14.379119pt;width:38.9pt;height:16.3500pt;mso-position-horizontal-relative:page;mso-position-vertical-relative:paragraph;z-index:251994112" type="#_x0000_t202" filled="false" stroked="true" strokeweight=".72pt" strokecolor="#bbbbbb">
            <v:textbox inset="0,0,0,0">
              <w:txbxContent>
                <w:p>
                  <w:pPr>
                    <w:spacing w:line="246" w:lineRule="exact" w:before="66"/>
                    <w:ind w:left="131" w:right="0" w:firstLine="0"/>
                    <w:jc w:val="left"/>
                    <w:rPr>
                      <w:sz w:val="21"/>
                    </w:rPr>
                  </w:pPr>
                  <w:r>
                    <w:rPr>
                      <w:sz w:val="21"/>
                    </w:rPr>
                    <w:t>2023</w:t>
                  </w:r>
                </w:p>
              </w:txbxContent>
            </v:textbox>
            <v:stroke dashstyle="solid"/>
            <w10:wrap type="none"/>
          </v:shape>
        </w:pict>
      </w:r>
      <w:r>
        <w:rPr>
          <w:rFonts w:ascii="Arial"/>
          <w:b/>
          <w:sz w:val="19"/>
        </w:rPr>
        <w:t>Issued Date: Expiry Date:</w:t>
      </w:r>
    </w:p>
    <w:p>
      <w:pPr>
        <w:spacing w:after="0" w:line="252" w:lineRule="auto"/>
        <w:jc w:val="left"/>
        <w:rPr>
          <w:rFonts w:ascii="Arial"/>
          <w:sz w:val="19"/>
        </w:rPr>
        <w:sectPr>
          <w:type w:val="continuous"/>
          <w:pgSz w:w="12240" w:h="15840"/>
          <w:pgMar w:top="500" w:bottom="280" w:left="960" w:right="980"/>
          <w:cols w:num="2" w:equalWidth="0">
            <w:col w:w="1292" w:space="3474"/>
            <w:col w:w="5534"/>
          </w:cols>
        </w:sectPr>
      </w:pPr>
    </w:p>
    <w:p>
      <w:pPr>
        <w:pStyle w:val="BodyText"/>
        <w:spacing w:before="11"/>
        <w:rPr>
          <w:rFonts w:ascii="Arial"/>
          <w:b/>
          <w:sz w:val="13"/>
        </w:rPr>
      </w:pPr>
    </w:p>
    <w:p>
      <w:pPr>
        <w:spacing w:before="96"/>
        <w:ind w:left="1365" w:right="7649" w:hanging="1"/>
        <w:jc w:val="left"/>
        <w:rPr>
          <w:rFonts w:ascii="Arial"/>
          <w:b/>
          <w:sz w:val="19"/>
        </w:rPr>
      </w:pPr>
      <w:r>
        <w:rPr/>
        <w:pict>
          <v:shape style="position:absolute;margin-left:192.240005pt;margin-top:2.670871pt;width:321.6pt;height:12.25pt;mso-position-horizontal-relative:page;mso-position-vertical-relative:paragraph;z-index:251992064" type="#_x0000_t202" filled="false" stroked="true" strokeweight=".72pt" strokecolor="#000000">
            <v:textbox inset="0,0,0,0">
              <w:txbxContent>
                <w:p>
                  <w:pPr>
                    <w:spacing w:line="200" w:lineRule="exact" w:before="30"/>
                    <w:ind w:left="86" w:right="0" w:firstLine="0"/>
                    <w:jc w:val="left"/>
                    <w:rPr>
                      <w:rFonts w:ascii="Arial"/>
                      <w:sz w:val="19"/>
                    </w:rPr>
                  </w:pPr>
                  <w:r>
                    <w:rPr>
                      <w:rFonts w:ascii="Arial"/>
                      <w:sz w:val="19"/>
                    </w:rPr>
                    <w:t>CLYDE RIVER SMALL CRAFT HARBOUR DEVELOPMENT</w:t>
                  </w:r>
                </w:p>
              </w:txbxContent>
            </v:textbox>
            <v:stroke dashstyle="solid"/>
            <w10:wrap type="none"/>
          </v:shape>
        </w:pict>
      </w:r>
      <w:r>
        <w:rPr>
          <w:rFonts w:ascii="Arial"/>
          <w:b/>
          <w:sz w:val="19"/>
        </w:rPr>
        <w:t>Project Name:</w:t>
      </w:r>
    </w:p>
    <w:p>
      <w:pPr>
        <w:pStyle w:val="BodyText"/>
        <w:spacing w:before="3"/>
        <w:rPr>
          <w:rFonts w:ascii="Arial"/>
          <w:b/>
        </w:rPr>
      </w:pPr>
    </w:p>
    <w:p>
      <w:pPr>
        <w:spacing w:before="0"/>
        <w:ind w:left="1365" w:right="7649" w:firstLine="0"/>
        <w:jc w:val="left"/>
        <w:rPr>
          <w:rFonts w:ascii="Arial"/>
          <w:b/>
          <w:sz w:val="19"/>
        </w:rPr>
      </w:pPr>
      <w:r>
        <w:rPr/>
        <w:pict>
          <v:shape style="position:absolute;margin-left:174.360001pt;margin-top:.030862pt;width:343pt;height:15.25pt;mso-position-horizontal-relative:page;mso-position-vertical-relative:paragraph;z-index:-264371200" type="#_x0000_t202" filled="false" stroked="true" strokeweight=".72pt" strokecolor="#000000">
            <v:textbox inset="0,0,0,0">
              <w:txbxContent>
                <w:p>
                  <w:pPr>
                    <w:spacing w:line="226" w:lineRule="exact" w:before="64"/>
                    <w:ind w:left="134" w:right="0" w:firstLine="0"/>
                    <w:jc w:val="left"/>
                    <w:rPr>
                      <w:sz w:val="21"/>
                    </w:rPr>
                  </w:pPr>
                  <w:r>
                    <w:rPr>
                      <w:sz w:val="21"/>
                    </w:rPr>
                    <w:t>FISHERIES AND OCEAN CANADA</w:t>
                  </w:r>
                </w:p>
              </w:txbxContent>
            </v:textbox>
            <v:stroke dashstyle="solid"/>
            <w10:wrap type="none"/>
          </v:shape>
        </w:pict>
      </w:r>
      <w:r>
        <w:rPr>
          <w:rFonts w:ascii="Arial"/>
          <w:b/>
          <w:sz w:val="19"/>
        </w:rPr>
        <w:t>Licensee:</w:t>
      </w:r>
    </w:p>
    <w:p>
      <w:pPr>
        <w:pStyle w:val="BodyText"/>
        <w:rPr>
          <w:rFonts w:ascii="Arial"/>
          <w:b/>
          <w:sz w:val="20"/>
        </w:rPr>
      </w:pPr>
    </w:p>
    <w:p>
      <w:pPr>
        <w:spacing w:before="118"/>
        <w:ind w:left="1365" w:right="0" w:firstLine="0"/>
        <w:jc w:val="left"/>
        <w:rPr>
          <w:rFonts w:ascii="Arial"/>
          <w:b/>
          <w:sz w:val="19"/>
        </w:rPr>
      </w:pPr>
      <w:r>
        <w:rPr/>
        <w:pict>
          <v:shape style="position:absolute;margin-left:209.399994pt;margin-top:5.090916pt;width:307.350pt;height:51.25pt;mso-position-horizontal-relative:page;mso-position-vertical-relative:paragraph;z-index:251990016" type="#_x0000_t202" filled="false" stroked="true" strokeweight=".72pt" strokecolor="#000000">
            <v:textbox inset="0,0,0,0">
              <w:txbxContent>
                <w:p>
                  <w:pPr>
                    <w:spacing w:before="66"/>
                    <w:ind w:left="131" w:right="1261" w:firstLine="0"/>
                    <w:jc w:val="left"/>
                    <w:rPr>
                      <w:sz w:val="21"/>
                    </w:rPr>
                  </w:pPr>
                  <w:r>
                    <w:rPr>
                      <w:sz w:val="21"/>
                    </w:rPr>
                    <w:t>Fisheries and Oceans Canada – Small Craft Harbours 501 University Crescent</w:t>
                  </w:r>
                </w:p>
                <w:p>
                  <w:pPr>
                    <w:spacing w:before="3"/>
                    <w:ind w:left="131" w:right="0" w:firstLine="0"/>
                    <w:jc w:val="left"/>
                    <w:rPr>
                      <w:sz w:val="21"/>
                    </w:rPr>
                  </w:pPr>
                  <w:r>
                    <w:rPr>
                      <w:sz w:val="21"/>
                    </w:rPr>
                    <w:t>Winnipeg, Manitoba R3T 2N6</w:t>
                  </w:r>
                </w:p>
              </w:txbxContent>
            </v:textbox>
            <v:stroke dashstyle="solid"/>
            <w10:wrap type="none"/>
          </v:shape>
        </w:pict>
      </w:r>
      <w:r>
        <w:rPr>
          <w:rFonts w:ascii="Arial"/>
          <w:b/>
          <w:sz w:val="19"/>
        </w:rPr>
        <w:t>Mailing Address:</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4"/>
        <w:rPr>
          <w:rFonts w:ascii="Arial"/>
          <w:b/>
          <w:sz w:val="18"/>
        </w:rPr>
      </w:pPr>
    </w:p>
    <w:p>
      <w:pPr>
        <w:spacing w:line="273" w:lineRule="auto" w:before="95"/>
        <w:ind w:left="1365" w:right="1034" w:firstLine="0"/>
        <w:jc w:val="left"/>
        <w:rPr>
          <w:rFonts w:ascii="Arial"/>
          <w:b/>
          <w:sz w:val="19"/>
        </w:rPr>
      </w:pPr>
      <w:r>
        <w:rPr/>
        <w:pict>
          <v:shape style="position:absolute;margin-left:115.080002pt;margin-top:27.700884pt;width:398.3pt;height:41.05pt;mso-position-horizontal-relative:page;mso-position-vertical-relative:paragraph;z-index:251988992" type="#_x0000_t202" filled="false" stroked="true" strokeweight=".72pt" strokecolor="#000000">
            <v:textbox inset="0,0,0,0">
              <w:txbxContent>
                <w:p>
                  <w:pPr>
                    <w:spacing w:before="66"/>
                    <w:ind w:left="134" w:right="0" w:firstLine="0"/>
                    <w:jc w:val="left"/>
                    <w:rPr>
                      <w:sz w:val="21"/>
                    </w:rPr>
                  </w:pPr>
                  <w:r>
                    <w:rPr>
                      <w:sz w:val="21"/>
                    </w:rPr>
                    <w:t>General Contractor: Pilitak Enterprises Ltd</w:t>
                  </w:r>
                </w:p>
                <w:p>
                  <w:pPr>
                    <w:spacing w:before="1"/>
                    <w:ind w:left="134" w:right="0" w:firstLine="0"/>
                    <w:jc w:val="left"/>
                    <w:rPr>
                      <w:sz w:val="21"/>
                    </w:rPr>
                  </w:pPr>
                  <w:r>
                    <w:rPr>
                      <w:sz w:val="21"/>
                    </w:rPr>
                    <w:t>P.O. Box 727, 1519 Federal Road,</w:t>
                  </w:r>
                </w:p>
                <w:p>
                  <w:pPr>
                    <w:spacing w:line="224" w:lineRule="exact" w:before="2"/>
                    <w:ind w:left="134" w:right="0" w:firstLine="0"/>
                    <w:jc w:val="left"/>
                    <w:rPr>
                      <w:sz w:val="21"/>
                    </w:rPr>
                  </w:pPr>
                  <w:r>
                    <w:rPr>
                      <w:sz w:val="21"/>
                    </w:rPr>
                    <w:t>Iqaluit, Nu. X0A 0H0</w:t>
                  </w:r>
                </w:p>
              </w:txbxContent>
            </v:textbox>
            <v:stroke dashstyle="solid"/>
            <w10:wrap type="none"/>
          </v:shape>
        </w:pict>
      </w:r>
      <w:r>
        <w:rPr>
          <w:rFonts w:ascii="Arial"/>
          <w:b/>
          <w:sz w:val="19"/>
        </w:rPr>
        <w:t>Name of Company filing Annual Report (</w:t>
      </w:r>
      <w:r>
        <w:rPr>
          <w:rFonts w:ascii="Arial"/>
          <w:b/>
          <w:sz w:val="15"/>
        </w:rPr>
        <w:t>if different from Name of Licensee please clarify relationship between the two entities, if applicable</w:t>
      </w:r>
      <w:r>
        <w:rPr>
          <w:rFonts w:ascii="Arial"/>
          <w:b/>
          <w:sz w:val="19"/>
        </w:rPr>
        <w:t>):</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9"/>
        <w:rPr>
          <w:rFonts w:ascii="Arial"/>
          <w:b/>
        </w:rPr>
      </w:pPr>
    </w:p>
    <w:p>
      <w:pPr>
        <w:spacing w:before="0"/>
        <w:ind w:left="167" w:right="0" w:firstLine="0"/>
        <w:jc w:val="left"/>
        <w:rPr>
          <w:rFonts w:ascii="Arial"/>
          <w:b/>
          <w:sz w:val="19"/>
        </w:rPr>
      </w:pPr>
      <w:r>
        <w:rPr/>
        <w:pict>
          <v:rect style="position:absolute;margin-left:100.919998pt;margin-top:9.870903pt;width:411.84pt;height:38.160pt;mso-position-horizontal-relative:page;mso-position-vertical-relative:paragraph;z-index:251982848" filled="true" fillcolor="#ffffff" stroked="false">
            <v:fill type="solid"/>
            <w10:wrap type="none"/>
          </v:rect>
        </w:pict>
      </w:r>
      <w:r>
        <w:rPr/>
        <w:pict>
          <v:shape style="position:absolute;margin-left:100.919998pt;margin-top:9.870903pt;width:411.85pt;height:38.2pt;mso-position-horizontal-relative:page;mso-position-vertical-relative:paragraph;z-index:251987968" type="#_x0000_t202" filled="false" stroked="true" strokeweight=".72pt" strokecolor="#000000">
            <v:textbox inset="0,0,0,0">
              <w:txbxContent>
                <w:p>
                  <w:pPr>
                    <w:spacing w:before="66"/>
                    <w:ind w:left="134" w:right="0" w:firstLine="0"/>
                    <w:jc w:val="left"/>
                    <w:rPr>
                      <w:sz w:val="21"/>
                    </w:rPr>
                  </w:pPr>
                  <w:r>
                    <w:rPr>
                      <w:sz w:val="21"/>
                    </w:rPr>
                    <w:t>Construction of a small craft harbour</w:t>
                  </w:r>
                </w:p>
              </w:txbxContent>
            </v:textbox>
            <v:stroke dashstyle="solid"/>
            <w10:wrap type="none"/>
          </v:shape>
        </w:pict>
      </w:r>
      <w:r>
        <w:rPr>
          <w:rFonts w:ascii="Arial"/>
          <w:b/>
          <w:sz w:val="19"/>
        </w:rPr>
        <w:t>General Background Information on the Project </w:t>
      </w:r>
      <w:r>
        <w:rPr>
          <w:rFonts w:ascii="Arial"/>
          <w:b/>
          <w:sz w:val="15"/>
        </w:rPr>
        <w:t>(*optional)</w:t>
      </w:r>
      <w:r>
        <w:rPr>
          <w:rFonts w:ascii="Arial"/>
          <w:b/>
          <w:sz w:val="19"/>
        </w:rPr>
        <w:t>:</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8"/>
        <w:rPr>
          <w:rFonts w:ascii="Arial"/>
          <w:b/>
          <w:sz w:val="19"/>
        </w:rPr>
      </w:pPr>
    </w:p>
    <w:p>
      <w:pPr>
        <w:spacing w:before="96"/>
        <w:ind w:left="167" w:right="0" w:firstLine="0"/>
        <w:jc w:val="left"/>
        <w:rPr>
          <w:rFonts w:ascii="Arial"/>
          <w:b/>
          <w:sz w:val="19"/>
        </w:rPr>
      </w:pPr>
      <w:r>
        <w:rPr>
          <w:rFonts w:ascii="Arial"/>
          <w:b/>
          <w:sz w:val="19"/>
        </w:rPr>
        <w:t>Licence Requirements: the licensee must provide the following information in accodance with</w:t>
      </w:r>
    </w:p>
    <w:p>
      <w:pPr>
        <w:pStyle w:val="BodyText"/>
        <w:rPr>
          <w:rFonts w:ascii="Arial"/>
          <w:b/>
          <w:sz w:val="14"/>
        </w:rPr>
      </w:pPr>
      <w:r>
        <w:rPr/>
        <w:drawing>
          <wp:anchor distT="0" distB="0" distL="0" distR="0" allowOverlap="1" layoutInCell="1" locked="0" behindDoc="0" simplePos="0" relativeHeight="312">
            <wp:simplePos x="0" y="0"/>
            <wp:positionH relativeFrom="page">
              <wp:posOffset>1691639</wp:posOffset>
            </wp:positionH>
            <wp:positionV relativeFrom="paragraph">
              <wp:posOffset>127125</wp:posOffset>
            </wp:positionV>
            <wp:extent cx="1427784" cy="182879"/>
            <wp:effectExtent l="0" t="0" r="0" b="0"/>
            <wp:wrapTopAndBottom/>
            <wp:docPr id="151" name="image168.png"/>
            <wp:cNvGraphicFramePr>
              <a:graphicFrameLocks noChangeAspect="1"/>
            </wp:cNvGraphicFramePr>
            <a:graphic>
              <a:graphicData uri="http://schemas.openxmlformats.org/drawingml/2006/picture">
                <pic:pic>
                  <pic:nvPicPr>
                    <pic:cNvPr id="152" name="image168.png"/>
                    <pic:cNvPicPr/>
                  </pic:nvPicPr>
                  <pic:blipFill>
                    <a:blip r:embed="rId273" cstate="print"/>
                    <a:stretch>
                      <a:fillRect/>
                    </a:stretch>
                  </pic:blipFill>
                  <pic:spPr>
                    <a:xfrm>
                      <a:off x="0" y="0"/>
                      <a:ext cx="1427784" cy="182879"/>
                    </a:xfrm>
                    <a:prstGeom prst="rect">
                      <a:avLst/>
                    </a:prstGeom>
                  </pic:spPr>
                </pic:pic>
              </a:graphicData>
            </a:graphic>
          </wp:anchor>
        </w:drawing>
      </w:r>
      <w:r>
        <w:rPr/>
        <w:pict>
          <v:shape style="position:absolute;margin-left:55.080002pt;margin-top:34.129879pt;width:502.45pt;height:38.9pt;mso-position-horizontal-relative:page;mso-position-vertical-relative:paragraph;z-index:-251337728;mso-wrap-distance-left:0;mso-wrap-distance-right:0" type="#_x0000_t202" filled="true" fillcolor="#99ccff" stroked="false">
            <v:textbox inset="0,0,0,0">
              <w:txbxContent>
                <w:p>
                  <w:pPr>
                    <w:spacing w:line="273" w:lineRule="auto" w:before="18"/>
                    <w:ind w:left="26" w:right="0" w:firstLine="0"/>
                    <w:jc w:val="left"/>
                    <w:rPr>
                      <w:rFonts w:ascii="Arial"/>
                      <w:b/>
                      <w:sz w:val="19"/>
                    </w:rPr>
                  </w:pPr>
                  <w:r>
                    <w:rPr>
                      <w:rFonts w:ascii="Arial"/>
                      <w:b/>
                      <w:sz w:val="19"/>
                    </w:rPr>
                    <w:t>A summary report of water use and waste disposal activities, including, but not limited to: methods of obtaining water; sewage and greywater management; drill waste management; solid and hazardous waste management.</w:t>
                  </w:r>
                </w:p>
              </w:txbxContent>
            </v:textbox>
            <v:fill type="solid"/>
            <w10:wrap type="topAndBottom"/>
          </v:shape>
        </w:pict>
      </w:r>
    </w:p>
    <w:p>
      <w:pPr>
        <w:pStyle w:val="BodyText"/>
        <w:spacing w:before="3"/>
        <w:rPr>
          <w:rFonts w:ascii="Arial"/>
          <w:b/>
          <w:sz w:val="12"/>
        </w:rPr>
      </w:pPr>
    </w:p>
    <w:p>
      <w:pPr>
        <w:spacing w:before="0"/>
        <w:ind w:left="1365" w:right="0" w:firstLine="0"/>
        <w:jc w:val="left"/>
        <w:rPr>
          <w:rFonts w:ascii="Arial"/>
          <w:sz w:val="19"/>
        </w:rPr>
      </w:pPr>
      <w:r>
        <w:rPr>
          <w:rFonts w:ascii="Arial"/>
          <w:sz w:val="19"/>
        </w:rPr>
        <w:t>Water Source(s):</w:t>
      </w:r>
    </w:p>
    <w:p>
      <w:pPr>
        <w:spacing w:before="21"/>
        <w:ind w:left="1365" w:right="0" w:firstLine="0"/>
        <w:jc w:val="left"/>
        <w:rPr>
          <w:rFonts w:ascii="Arial"/>
          <w:sz w:val="19"/>
        </w:rPr>
      </w:pPr>
      <w:r>
        <w:rPr/>
        <w:pict>
          <v:shape style="position:absolute;margin-left:208.559998pt;margin-top:-11.9991pt;width:302.9pt;height:40.7pt;mso-position-horizontal-relative:page;mso-position-vertical-relative:paragraph;z-index:251995136"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94"/>
                    <w:gridCol w:w="3836"/>
                  </w:tblGrid>
                  <w:tr>
                    <w:trPr>
                      <w:trHeight w:val="220" w:hRule="atLeast"/>
                    </w:trPr>
                    <w:tc>
                      <w:tcPr>
                        <w:tcW w:w="6030" w:type="dxa"/>
                        <w:gridSpan w:val="2"/>
                      </w:tcPr>
                      <w:p>
                        <w:pPr>
                          <w:pStyle w:val="TableParagraph"/>
                          <w:spacing w:line="199" w:lineRule="exact" w:before="1"/>
                          <w:ind w:left="35"/>
                          <w:rPr>
                            <w:sz w:val="19"/>
                          </w:rPr>
                        </w:pPr>
                        <w:r>
                          <w:rPr>
                            <w:sz w:val="19"/>
                          </w:rPr>
                          <w:t>Hamlet water for camp</w:t>
                        </w:r>
                      </w:p>
                    </w:tc>
                  </w:tr>
                  <w:tr>
                    <w:trPr>
                      <w:trHeight w:val="263" w:hRule="atLeast"/>
                    </w:trPr>
                    <w:tc>
                      <w:tcPr>
                        <w:tcW w:w="2194" w:type="dxa"/>
                      </w:tcPr>
                      <w:p>
                        <w:pPr>
                          <w:pStyle w:val="TableParagraph"/>
                          <w:spacing w:line="203" w:lineRule="exact" w:before="39"/>
                          <w:ind w:left="35"/>
                          <w:rPr>
                            <w:sz w:val="19"/>
                          </w:rPr>
                        </w:pPr>
                        <w:r>
                          <w:rPr>
                            <w:sz w:val="19"/>
                          </w:rPr>
                          <w:t>6 m</w:t>
                        </w:r>
                        <w:r>
                          <w:rPr>
                            <w:sz w:val="19"/>
                            <w:vertAlign w:val="superscript"/>
                          </w:rPr>
                          <w:t>3</w:t>
                        </w:r>
                        <w:r>
                          <w:rPr>
                            <w:sz w:val="19"/>
                            <w:vertAlign w:val="baseline"/>
                          </w:rPr>
                          <w:t>/day</w:t>
                        </w:r>
                      </w:p>
                    </w:tc>
                    <w:tc>
                      <w:tcPr>
                        <w:tcW w:w="3836" w:type="dxa"/>
                        <w:vMerge w:val="restart"/>
                        <w:tcBorders>
                          <w:bottom w:val="nil"/>
                          <w:right w:val="nil"/>
                        </w:tcBorders>
                      </w:tcPr>
                      <w:p>
                        <w:pPr>
                          <w:pStyle w:val="TableParagraph"/>
                          <w:spacing w:before="1"/>
                          <w:ind w:left="35"/>
                          <w:rPr>
                            <w:sz w:val="19"/>
                          </w:rPr>
                        </w:pPr>
                        <w:r>
                          <w:rPr>
                            <w:sz w:val="19"/>
                          </w:rPr>
                          <w:t>Quantity Allowable Domestic (cu.m)</w:t>
                        </w:r>
                      </w:p>
                      <w:p>
                        <w:pPr>
                          <w:pStyle w:val="TableParagraph"/>
                          <w:spacing w:before="65"/>
                          <w:ind w:left="35"/>
                          <w:rPr>
                            <w:sz w:val="19"/>
                          </w:rPr>
                        </w:pPr>
                        <w:r>
                          <w:rPr>
                            <w:sz w:val="19"/>
                          </w:rPr>
                          <w:t>Actual Quantity Used Domestic (cu.m)</w:t>
                        </w:r>
                      </w:p>
                    </w:tc>
                  </w:tr>
                  <w:tr>
                    <w:trPr>
                      <w:trHeight w:val="251" w:hRule="atLeast"/>
                    </w:trPr>
                    <w:tc>
                      <w:tcPr>
                        <w:tcW w:w="2194" w:type="dxa"/>
                      </w:tcPr>
                      <w:p>
                        <w:pPr>
                          <w:pStyle w:val="TableParagraph"/>
                          <w:spacing w:before="1"/>
                          <w:ind w:left="35"/>
                          <w:rPr>
                            <w:sz w:val="19"/>
                          </w:rPr>
                        </w:pPr>
                        <w:r>
                          <w:rPr>
                            <w:sz w:val="19"/>
                          </w:rPr>
                          <w:t>2.4 m3/day</w:t>
                        </w:r>
                      </w:p>
                    </w:tc>
                    <w:tc>
                      <w:tcPr>
                        <w:tcW w:w="3836" w:type="dxa"/>
                        <w:vMerge/>
                        <w:tcBorders>
                          <w:top w:val="nil"/>
                          <w:bottom w:val="nil"/>
                          <w:right w:val="nil"/>
                        </w:tcBorders>
                      </w:tcPr>
                      <w:p>
                        <w:pPr>
                          <w:rPr>
                            <w:sz w:val="2"/>
                            <w:szCs w:val="2"/>
                          </w:rPr>
                        </w:pPr>
                      </w:p>
                    </w:tc>
                  </w:tr>
                </w:tbl>
                <w:p>
                  <w:pPr>
                    <w:pStyle w:val="BodyText"/>
                  </w:pPr>
                </w:p>
              </w:txbxContent>
            </v:textbox>
            <w10:wrap type="none"/>
          </v:shape>
        </w:pict>
      </w:r>
      <w:r>
        <w:rPr>
          <w:rFonts w:ascii="Arial"/>
          <w:sz w:val="19"/>
        </w:rPr>
        <w:t>Water Quantity:</w:t>
      </w:r>
    </w:p>
    <w:p>
      <w:pPr>
        <w:pStyle w:val="BodyText"/>
        <w:rPr>
          <w:rFonts w:ascii="Arial"/>
          <w:sz w:val="20"/>
        </w:rPr>
      </w:pPr>
    </w:p>
    <w:p>
      <w:pPr>
        <w:pStyle w:val="BodyText"/>
        <w:rPr>
          <w:rFonts w:ascii="Arial"/>
          <w:sz w:val="20"/>
        </w:rPr>
      </w:pPr>
    </w:p>
    <w:p>
      <w:pPr>
        <w:spacing w:before="116"/>
        <w:ind w:left="1365" w:right="0" w:firstLine="0"/>
        <w:jc w:val="left"/>
        <w:rPr>
          <w:rFonts w:ascii="Arial"/>
          <w:sz w:val="19"/>
        </w:rPr>
      </w:pPr>
      <w:r>
        <w:rPr/>
        <w:pict>
          <v:shape style="position:absolute;margin-left:208.559998pt;margin-top:4.750899pt;width:302.9pt;height:54.25pt;mso-position-horizontal-relative:page;mso-position-vertical-relative:paragraph;z-index:251996160"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94"/>
                    <w:gridCol w:w="3836"/>
                  </w:tblGrid>
                  <w:tr>
                    <w:trPr>
                      <w:trHeight w:val="219" w:hRule="atLeast"/>
                    </w:trPr>
                    <w:tc>
                      <w:tcPr>
                        <w:tcW w:w="6030" w:type="dxa"/>
                        <w:gridSpan w:val="2"/>
                      </w:tcPr>
                      <w:p>
                        <w:pPr>
                          <w:pStyle w:val="TableParagraph"/>
                          <w:spacing w:line="199" w:lineRule="exact" w:before="1"/>
                          <w:ind w:left="35"/>
                          <w:rPr>
                            <w:sz w:val="19"/>
                          </w:rPr>
                        </w:pPr>
                        <w:r>
                          <w:rPr>
                            <w:sz w:val="19"/>
                          </w:rPr>
                          <w:t>Clyde River for dust control</w:t>
                        </w:r>
                      </w:p>
                    </w:tc>
                  </w:tr>
                  <w:tr>
                    <w:trPr>
                      <w:trHeight w:val="251" w:hRule="atLeast"/>
                    </w:trPr>
                    <w:tc>
                      <w:tcPr>
                        <w:tcW w:w="2194" w:type="dxa"/>
                      </w:tcPr>
                      <w:p>
                        <w:pPr>
                          <w:pStyle w:val="TableParagraph"/>
                          <w:spacing w:line="191" w:lineRule="exact" w:before="39"/>
                          <w:ind w:left="35"/>
                          <w:rPr>
                            <w:sz w:val="19"/>
                          </w:rPr>
                        </w:pPr>
                        <w:r>
                          <w:rPr>
                            <w:sz w:val="19"/>
                          </w:rPr>
                          <w:t>30 m</w:t>
                        </w:r>
                        <w:r>
                          <w:rPr>
                            <w:sz w:val="19"/>
                            <w:vertAlign w:val="superscript"/>
                          </w:rPr>
                          <w:t>3</w:t>
                        </w:r>
                        <w:r>
                          <w:rPr>
                            <w:sz w:val="19"/>
                            <w:vertAlign w:val="baseline"/>
                          </w:rPr>
                          <w:t>/day</w:t>
                        </w:r>
                      </w:p>
                    </w:tc>
                    <w:tc>
                      <w:tcPr>
                        <w:tcW w:w="3836" w:type="dxa"/>
                        <w:vMerge w:val="restart"/>
                        <w:tcBorders>
                          <w:bottom w:val="nil"/>
                          <w:right w:val="nil"/>
                        </w:tcBorders>
                      </w:tcPr>
                      <w:p>
                        <w:pPr>
                          <w:pStyle w:val="TableParagraph"/>
                          <w:spacing w:line="297" w:lineRule="auto" w:before="1"/>
                          <w:ind w:left="35" w:right="1395"/>
                          <w:rPr>
                            <w:sz w:val="19"/>
                          </w:rPr>
                        </w:pPr>
                        <w:r>
                          <w:rPr>
                            <w:sz w:val="19"/>
                          </w:rPr>
                          <w:t>Quantity Allowable (cu.m) Actual Quantity Used (cu.m)</w:t>
                        </w:r>
                      </w:p>
                    </w:tc>
                  </w:tr>
                  <w:tr>
                    <w:trPr>
                      <w:trHeight w:val="534" w:hRule="atLeast"/>
                    </w:trPr>
                    <w:tc>
                      <w:tcPr>
                        <w:tcW w:w="2194" w:type="dxa"/>
                      </w:tcPr>
                      <w:p>
                        <w:pPr>
                          <w:pStyle w:val="TableParagraph"/>
                          <w:spacing w:line="264" w:lineRule="auto" w:before="1"/>
                          <w:ind w:left="35" w:right="70"/>
                          <w:rPr>
                            <w:sz w:val="19"/>
                          </w:rPr>
                        </w:pPr>
                        <w:r>
                          <w:rPr>
                            <w:sz w:val="19"/>
                          </w:rPr>
                          <w:t>Total for season:190 m3 Max per day: 30 m3</w:t>
                        </w:r>
                      </w:p>
                    </w:tc>
                    <w:tc>
                      <w:tcPr>
                        <w:tcW w:w="3836" w:type="dxa"/>
                        <w:vMerge/>
                        <w:tcBorders>
                          <w:top w:val="nil"/>
                          <w:bottom w:val="nil"/>
                          <w:right w:val="nil"/>
                        </w:tcBorders>
                      </w:tcPr>
                      <w:p>
                        <w:pPr>
                          <w:rPr>
                            <w:sz w:val="2"/>
                            <w:szCs w:val="2"/>
                          </w:rPr>
                        </w:pPr>
                      </w:p>
                    </w:tc>
                  </w:tr>
                </w:tbl>
                <w:p>
                  <w:pPr>
                    <w:pStyle w:val="BodyText"/>
                  </w:pPr>
                </w:p>
              </w:txbxContent>
            </v:textbox>
            <w10:wrap type="none"/>
          </v:shape>
        </w:pict>
      </w:r>
      <w:r>
        <w:rPr>
          <w:rFonts w:ascii="Arial"/>
          <w:sz w:val="19"/>
        </w:rPr>
        <w:t>Water Source(s):</w:t>
      </w:r>
    </w:p>
    <w:p>
      <w:pPr>
        <w:spacing w:before="22"/>
        <w:ind w:left="1365" w:right="0" w:firstLine="0"/>
        <w:jc w:val="left"/>
        <w:rPr>
          <w:rFonts w:ascii="Arial"/>
          <w:sz w:val="19"/>
        </w:rPr>
      </w:pPr>
      <w:r>
        <w:rPr>
          <w:rFonts w:ascii="Arial"/>
          <w:sz w:val="19"/>
        </w:rPr>
        <w:t>Water Quantity:</w:t>
      </w:r>
    </w:p>
    <w:p>
      <w:pPr>
        <w:pStyle w:val="BodyText"/>
        <w:rPr>
          <w:rFonts w:ascii="Arial"/>
          <w:sz w:val="20"/>
        </w:rPr>
      </w:pPr>
    </w:p>
    <w:p>
      <w:pPr>
        <w:pStyle w:val="BodyText"/>
        <w:rPr>
          <w:rFonts w:ascii="Arial"/>
          <w:sz w:val="20"/>
        </w:rPr>
      </w:pPr>
    </w:p>
    <w:p>
      <w:pPr>
        <w:pStyle w:val="BodyText"/>
        <w:rPr>
          <w:rFonts w:ascii="Arial"/>
          <w:sz w:val="20"/>
        </w:rPr>
      </w:pPr>
    </w:p>
    <w:p>
      <w:pPr>
        <w:spacing w:line="218" w:lineRule="exact" w:before="157"/>
        <w:ind w:left="1365" w:right="0" w:firstLine="0"/>
        <w:jc w:val="left"/>
        <w:rPr>
          <w:rFonts w:ascii="Arial"/>
          <w:sz w:val="19"/>
        </w:rPr>
      </w:pPr>
      <w:r>
        <w:rPr/>
        <w:pict>
          <v:group style="position:absolute;margin-left:132.479996pt;margin-top:18.680889pt;width:8.9pt;height:56.8pt;mso-position-horizontal-relative:page;mso-position-vertical-relative:paragraph;z-index:251983872" coordorigin="2650,374" coordsize="178,1136">
            <v:shape style="position:absolute;left:2649;top:373;width:178;height:176" type="#_x0000_t75" stroked="false">
              <v:imagedata r:id="rId274" o:title=""/>
            </v:shape>
            <v:shape style="position:absolute;left:2649;top:853;width:173;height:176" type="#_x0000_t75" stroked="false">
              <v:imagedata r:id="rId275" o:title=""/>
            </v:shape>
            <v:shape style="position:absolute;left:2649;top:613;width:173;height:176" type="#_x0000_t75" stroked="false">
              <v:imagedata r:id="rId276" o:title=""/>
            </v:shape>
            <v:shape style="position:absolute;left:2649;top:1093;width:173;height:173" type="#_x0000_t75" stroked="false">
              <v:imagedata r:id="rId277" o:title=""/>
            </v:shape>
            <v:shape style="position:absolute;left:2649;top:1252;width:178;height:257" type="#_x0000_t75" stroked="false">
              <v:imagedata r:id="rId278" o:title=""/>
            </v:shape>
            <w10:wrap type="none"/>
          </v:group>
        </w:pict>
      </w:r>
      <w:r>
        <w:rPr>
          <w:rFonts w:ascii="Arial"/>
          <w:sz w:val="19"/>
        </w:rPr>
        <w:t>Waste Management and/or Disposal</w:t>
      </w:r>
    </w:p>
    <w:p>
      <w:pPr>
        <w:spacing w:line="319" w:lineRule="auto" w:before="0"/>
        <w:ind w:left="1915" w:right="6978" w:firstLine="0"/>
        <w:jc w:val="both"/>
        <w:rPr>
          <w:rFonts w:ascii="Tahoma"/>
          <w:sz w:val="15"/>
        </w:rPr>
      </w:pPr>
      <w:r>
        <w:rPr>
          <w:rFonts w:ascii="Tahoma"/>
          <w:sz w:val="15"/>
        </w:rPr>
        <w:t>Solid Waste Disposal Sewage</w:t>
      </w:r>
    </w:p>
    <w:p>
      <w:pPr>
        <w:spacing w:line="319" w:lineRule="auto" w:before="0"/>
        <w:ind w:left="1915" w:right="7648" w:firstLine="0"/>
        <w:jc w:val="both"/>
        <w:rPr>
          <w:rFonts w:ascii="Tahoma"/>
          <w:sz w:val="15"/>
        </w:rPr>
      </w:pPr>
      <w:r>
        <w:rPr/>
        <w:pict>
          <v:group style="position:absolute;margin-left:208.559998pt;margin-top:36.063667pt;width:302.4pt;height:13pt;mso-position-horizontal-relative:page;mso-position-vertical-relative:paragraph;z-index:251981824" coordorigin="4171,721" coordsize="6048,260">
            <v:line style="position:absolute" from="4181,721" to="4181,980" stroked="true" strokeweight=".96001pt" strokecolor="#000000">
              <v:stroke dashstyle="solid"/>
            </v:line>
            <v:line style="position:absolute" from="10210,740" to="10210,980" stroked="true" strokeweight=".96002pt" strokecolor="#000000">
              <v:stroke dashstyle="solid"/>
            </v:line>
            <v:shape style="position:absolute;left:4190;top:730;width:6029;height:240" coordorigin="4190,731" coordsize="6029,240" path="m4190,731l10219,731m4190,971l10219,971e" filled="false" stroked="true" strokeweight=".95999pt" strokecolor="#000000">
              <v:path arrowok="t"/>
              <v:stroke dashstyle="solid"/>
            </v:shape>
            <w10:wrap type="none"/>
          </v:group>
        </w:pict>
      </w:r>
      <w:r>
        <w:rPr>
          <w:rFonts w:ascii="Tahoma"/>
          <w:sz w:val="15"/>
        </w:rPr>
        <w:t>Drill Waste Greywater Hazardous</w:t>
      </w:r>
    </w:p>
    <w:p>
      <w:pPr>
        <w:spacing w:before="0"/>
        <w:ind w:left="1689" w:right="0" w:firstLine="0"/>
        <w:jc w:val="left"/>
        <w:rPr>
          <w:rFonts w:ascii="Tahoma"/>
          <w:sz w:val="15"/>
        </w:rPr>
      </w:pPr>
      <w:r>
        <w:rPr>
          <w:position w:val="-1"/>
        </w:rPr>
        <w:drawing>
          <wp:inline distT="0" distB="0" distL="0" distR="0">
            <wp:extent cx="112775" cy="108204"/>
            <wp:effectExtent l="0" t="0" r="0" b="0"/>
            <wp:docPr id="153" name="image174.png"/>
            <wp:cNvGraphicFramePr>
              <a:graphicFrameLocks noChangeAspect="1"/>
            </wp:cNvGraphicFramePr>
            <a:graphic>
              <a:graphicData uri="http://schemas.openxmlformats.org/drawingml/2006/picture">
                <pic:pic>
                  <pic:nvPicPr>
                    <pic:cNvPr id="154" name="image174.png"/>
                    <pic:cNvPicPr/>
                  </pic:nvPicPr>
                  <pic:blipFill>
                    <a:blip r:embed="rId279" cstate="print"/>
                    <a:stretch>
                      <a:fillRect/>
                    </a:stretch>
                  </pic:blipFill>
                  <pic:spPr>
                    <a:xfrm>
                      <a:off x="0" y="0"/>
                      <a:ext cx="112775" cy="108204"/>
                    </a:xfrm>
                    <a:prstGeom prst="rect">
                      <a:avLst/>
                    </a:prstGeom>
                  </pic:spPr>
                </pic:pic>
              </a:graphicData>
            </a:graphic>
          </wp:inline>
        </w:drawing>
      </w:r>
      <w:r>
        <w:rPr>
          <w:position w:val="-1"/>
        </w:rPr>
      </w:r>
      <w:r>
        <w:rPr>
          <w:rFonts w:ascii="Times New Roman"/>
          <w:spacing w:val="-2"/>
          <w:sz w:val="20"/>
        </w:rPr>
        <w:t> </w:t>
      </w:r>
      <w:r>
        <w:rPr>
          <w:rFonts w:ascii="Tahoma"/>
          <w:sz w:val="15"/>
        </w:rPr>
        <w:t>Other:</w:t>
      </w:r>
    </w:p>
    <w:p>
      <w:pPr>
        <w:spacing w:after="0"/>
        <w:jc w:val="left"/>
        <w:rPr>
          <w:rFonts w:ascii="Tahoma"/>
          <w:sz w:val="15"/>
        </w:rPr>
        <w:sectPr>
          <w:type w:val="continuous"/>
          <w:pgSz w:w="12240" w:h="15840"/>
          <w:pgMar w:top="500" w:bottom="280" w:left="960" w:right="980"/>
        </w:sectPr>
      </w:pPr>
    </w:p>
    <w:p>
      <w:pPr>
        <w:pStyle w:val="BodyText"/>
        <w:rPr>
          <w:rFonts w:ascii="Tahoma"/>
          <w:sz w:val="20"/>
        </w:rPr>
      </w:pPr>
    </w:p>
    <w:p>
      <w:pPr>
        <w:pStyle w:val="BodyText"/>
        <w:spacing w:before="3"/>
        <w:rPr>
          <w:rFonts w:ascii="Tahoma"/>
          <w:sz w:val="20"/>
        </w:rPr>
      </w:pPr>
    </w:p>
    <w:p>
      <w:pPr>
        <w:spacing w:before="1"/>
        <w:ind w:left="1365" w:right="0" w:firstLine="0"/>
        <w:jc w:val="left"/>
        <w:rPr>
          <w:rFonts w:ascii="Arial"/>
          <w:sz w:val="19"/>
        </w:rPr>
      </w:pPr>
      <w:r>
        <w:rPr>
          <w:rFonts w:ascii="Arial"/>
          <w:sz w:val="19"/>
        </w:rPr>
        <w:t>Additional Details:</w:t>
      </w:r>
    </w:p>
    <w:p>
      <w:pPr>
        <w:pStyle w:val="BodyText"/>
        <w:ind w:left="1060"/>
        <w:rPr>
          <w:rFonts w:ascii="Arial"/>
          <w:sz w:val="20"/>
        </w:rPr>
      </w:pPr>
      <w:r>
        <w:rPr>
          <w:rFonts w:ascii="Arial"/>
          <w:position w:val="0"/>
          <w:sz w:val="20"/>
        </w:rPr>
        <w:pict>
          <v:shape style="width:403pt;height:120pt;mso-position-horizontal-relative:char;mso-position-vertical-relative:line" type="#_x0000_t202" filled="false" stroked="true" strokeweight=".72pt" strokecolor="#000000">
            <w10:anchorlock/>
            <v:textbox inset="0,0,0,0">
              <w:txbxContent>
                <w:p>
                  <w:pPr>
                    <w:spacing w:line="242" w:lineRule="auto" w:before="66"/>
                    <w:ind w:left="131" w:right="801" w:firstLine="0"/>
                    <w:jc w:val="left"/>
                    <w:rPr>
                      <w:sz w:val="21"/>
                    </w:rPr>
                  </w:pPr>
                  <w:r>
                    <w:rPr>
                      <w:sz w:val="21"/>
                    </w:rPr>
                    <w:t>Domestic water supplied by hamlet, total 304 m3 for the construction season Water for dust control: Withdrawn from Clyde River, south side of bridge to Cape Christian, 70 29 21.14 N 68 29 30.64 W</w:t>
                  </w:r>
                </w:p>
                <w:p>
                  <w:pPr>
                    <w:spacing w:line="252" w:lineRule="exact" w:before="0"/>
                    <w:ind w:left="131" w:right="0" w:firstLine="0"/>
                    <w:jc w:val="left"/>
                    <w:rPr>
                      <w:sz w:val="21"/>
                    </w:rPr>
                  </w:pPr>
                  <w:r>
                    <w:rPr>
                      <w:sz w:val="21"/>
                    </w:rPr>
                    <w:t>Sewage collected by the hamlet sewage truck</w:t>
                  </w:r>
                </w:p>
                <w:p>
                  <w:pPr>
                    <w:spacing w:before="3"/>
                    <w:ind w:left="131" w:right="1980" w:firstLine="0"/>
                    <w:jc w:val="left"/>
                    <w:rPr>
                      <w:sz w:val="21"/>
                    </w:rPr>
                  </w:pPr>
                  <w:r>
                    <w:rPr>
                      <w:sz w:val="21"/>
                    </w:rPr>
                    <w:t>Solide waste: Transported to the hamlet solide waste facility Hazrdous waste: shipped off-site to a licenced disposal facility</w:t>
                  </w:r>
                </w:p>
              </w:txbxContent>
            </v:textbox>
            <v:stroke dashstyle="solid"/>
          </v:shape>
        </w:pict>
      </w:r>
      <w:r>
        <w:rPr>
          <w:rFonts w:ascii="Arial"/>
          <w:position w:val="0"/>
          <w:sz w:val="20"/>
        </w:rPr>
      </w:r>
    </w:p>
    <w:p>
      <w:pPr>
        <w:pStyle w:val="BodyText"/>
        <w:rPr>
          <w:rFonts w:ascii="Arial"/>
          <w:sz w:val="20"/>
        </w:rPr>
      </w:pPr>
    </w:p>
    <w:p>
      <w:pPr>
        <w:spacing w:after="0"/>
        <w:rPr>
          <w:rFonts w:ascii="Arial"/>
          <w:sz w:val="20"/>
        </w:rPr>
        <w:sectPr>
          <w:pgSz w:w="12240" w:h="15840"/>
          <w:pgMar w:header="748" w:footer="771" w:top="960" w:bottom="960" w:left="960" w:right="980"/>
        </w:sectPr>
      </w:pPr>
    </w:p>
    <w:p>
      <w:pPr>
        <w:pStyle w:val="BodyText"/>
        <w:spacing w:before="2"/>
        <w:rPr>
          <w:rFonts w:ascii="Arial"/>
          <w:sz w:val="19"/>
        </w:rPr>
      </w:pPr>
    </w:p>
    <w:p>
      <w:pPr>
        <w:spacing w:before="0"/>
        <w:ind w:left="1365" w:right="0" w:firstLine="0"/>
        <w:jc w:val="left"/>
        <w:rPr>
          <w:rFonts w:ascii="Arial"/>
          <w:sz w:val="19"/>
        </w:rPr>
      </w:pPr>
      <w:r>
        <w:rPr/>
        <w:pict>
          <v:line style="position:absolute;mso-position-horizontal-relative:page;mso-position-vertical-relative:paragraph;z-index:-264359936" from="174.960007pt,-1.049097pt" to="174.960007pt,22.950903pt" stroked="true" strokeweight=".96001pt" strokecolor="#000000">
            <v:stroke dashstyle="solid"/>
            <w10:wrap type="none"/>
          </v:line>
        </w:pict>
      </w:r>
      <w:r>
        <w:rPr/>
        <w:pict>
          <v:group style="position:absolute;margin-left:55.080002pt;margin-top:-12.569097pt;width:502.45pt;height:47.05pt;mso-position-horizontal-relative:page;mso-position-vertical-relative:paragraph;z-index:-264352768" coordorigin="1102,-251" coordsize="10049,941">
            <v:shape style="position:absolute;left:3499;top:219;width:2360;height:231" type="#_x0000_t202" filled="false" stroked="true" strokeweight=".95999pt" strokecolor="#000000">
              <v:textbox inset="0,0,0,0">
                <w:txbxContent>
                  <w:p>
                    <w:pPr>
                      <w:spacing w:line="209" w:lineRule="exact" w:before="1"/>
                      <w:ind w:left="26" w:right="0" w:firstLine="0"/>
                      <w:jc w:val="left"/>
                      <w:rPr>
                        <w:rFonts w:ascii="Arial"/>
                        <w:sz w:val="19"/>
                      </w:rPr>
                    </w:pPr>
                    <w:r>
                      <w:rPr>
                        <w:rFonts w:ascii="Arial"/>
                        <w:sz w:val="19"/>
                      </w:rPr>
                      <w:t>July 4 and September 14th</w:t>
                    </w:r>
                  </w:p>
                </w:txbxContent>
              </v:textbox>
              <v:stroke dashstyle="solid"/>
              <w10:wrap type="none"/>
            </v:shape>
            <v:shape style="position:absolute;left:3499;top:-12;width:2360;height:231" type="#_x0000_t202" filled="false" stroked="true" strokeweight=".95999pt" strokecolor="#000000">
              <v:textbox inset="0,0,0,0">
                <w:txbxContent>
                  <w:p>
                    <w:pPr>
                      <w:spacing w:line="209" w:lineRule="exact" w:before="1"/>
                      <w:ind w:left="26" w:right="0" w:firstLine="0"/>
                      <w:jc w:val="left"/>
                      <w:rPr>
                        <w:rFonts w:ascii="Arial"/>
                        <w:sz w:val="19"/>
                      </w:rPr>
                    </w:pPr>
                    <w:r>
                      <w:rPr>
                        <w:rFonts w:ascii="Arial"/>
                        <w:sz w:val="19"/>
                      </w:rPr>
                      <w:t>2 &amp; 5</w:t>
                    </w:r>
                  </w:p>
                </w:txbxContent>
              </v:textbox>
              <v:stroke dashstyle="solid"/>
              <w10:wrap type="none"/>
            </v:shape>
            <v:shape style="position:absolute;left:1101;top:-252;width:10049;height:243" type="#_x0000_t202" filled="true" fillcolor="#99ccff" stroked="false">
              <v:textbox inset="0,0,0,0">
                <w:txbxContent>
                  <w:p>
                    <w:pPr>
                      <w:spacing w:before="18"/>
                      <w:ind w:left="26" w:right="0" w:firstLine="0"/>
                      <w:jc w:val="left"/>
                      <w:rPr>
                        <w:rFonts w:ascii="Arial"/>
                        <w:b/>
                        <w:sz w:val="19"/>
                      </w:rPr>
                    </w:pPr>
                    <w:r>
                      <w:rPr>
                        <w:rFonts w:ascii="Arial"/>
                        <w:b/>
                        <w:sz w:val="19"/>
                      </w:rPr>
                      <w:t>A list of unauthorized discharges and a summary of follow-up actions taken.</w:t>
                    </w:r>
                  </w:p>
                </w:txbxContent>
              </v:textbox>
              <v:fill type="solid"/>
              <w10:wrap type="none"/>
            </v:shape>
            <v:shape style="position:absolute;left:6374;top:449;width:2979;height:231" type="#_x0000_t202" filled="false" stroked="true" strokeweight=".96002pt" strokecolor="#000000">
              <v:textbox inset="0,0,0,0">
                <w:txbxContent>
                  <w:p>
                    <w:pPr>
                      <w:spacing w:line="209" w:lineRule="exact" w:before="1"/>
                      <w:ind w:left="616" w:right="0" w:firstLine="0"/>
                      <w:jc w:val="left"/>
                      <w:rPr>
                        <w:rFonts w:ascii="Arial"/>
                        <w:sz w:val="19"/>
                      </w:rPr>
                    </w:pPr>
                    <w:r>
                      <w:rPr>
                        <w:rFonts w:ascii="Arial"/>
                        <w:sz w:val="19"/>
                      </w:rPr>
                      <w:t>July 5 and Sept 14th</w:t>
                    </w:r>
                  </w:p>
                </w:txbxContent>
              </v:textbox>
              <v:stroke dashstyle="solid"/>
              <w10:wrap type="none"/>
            </v:shape>
            <w10:wrap type="none"/>
          </v:group>
        </w:pict>
      </w:r>
      <w:r>
        <w:rPr>
          <w:rFonts w:ascii="Arial"/>
          <w:sz w:val="19"/>
        </w:rPr>
        <w:t>Spill No.:</w:t>
      </w:r>
    </w:p>
    <w:p>
      <w:pPr>
        <w:spacing w:before="12"/>
        <w:ind w:left="1365" w:right="0" w:firstLine="0"/>
        <w:jc w:val="left"/>
        <w:rPr>
          <w:rFonts w:ascii="Arial"/>
          <w:sz w:val="19"/>
        </w:rPr>
      </w:pPr>
      <w:r>
        <w:rPr>
          <w:rFonts w:ascii="Arial"/>
          <w:sz w:val="19"/>
        </w:rPr>
        <w:t>Date of Spill:</w:t>
      </w:r>
    </w:p>
    <w:p>
      <w:pPr>
        <w:spacing w:before="12"/>
        <w:ind w:left="1365" w:right="0" w:firstLine="0"/>
        <w:jc w:val="left"/>
        <w:rPr>
          <w:rFonts w:ascii="Arial"/>
          <w:sz w:val="19"/>
        </w:rPr>
      </w:pPr>
      <w:r>
        <w:rPr>
          <w:rFonts w:ascii="Arial"/>
          <w:sz w:val="19"/>
        </w:rPr>
        <w:t>Date of Notification to an Inspector:</w:t>
      </w:r>
    </w:p>
    <w:p>
      <w:pPr>
        <w:pStyle w:val="BodyText"/>
        <w:spacing w:before="2"/>
        <w:rPr>
          <w:rFonts w:ascii="Arial"/>
          <w:sz w:val="19"/>
        </w:rPr>
      </w:pPr>
      <w:r>
        <w:rPr/>
        <w:br w:type="column"/>
      </w:r>
      <w:r>
        <w:rPr>
          <w:rFonts w:ascii="Arial"/>
          <w:sz w:val="19"/>
        </w:rPr>
      </w:r>
    </w:p>
    <w:p>
      <w:pPr>
        <w:spacing w:before="0"/>
        <w:ind w:left="544" w:right="0" w:firstLine="0"/>
        <w:jc w:val="left"/>
        <w:rPr>
          <w:rFonts w:ascii="Arial"/>
          <w:sz w:val="19"/>
        </w:rPr>
      </w:pPr>
      <w:r>
        <w:rPr>
          <w:rFonts w:ascii="Arial"/>
          <w:sz w:val="19"/>
        </w:rPr>
        <w:t>(as reported to the Spill Hot-line)</w:t>
      </w:r>
    </w:p>
    <w:p>
      <w:pPr>
        <w:spacing w:after="0"/>
        <w:jc w:val="left"/>
        <w:rPr>
          <w:rFonts w:ascii="Arial"/>
          <w:sz w:val="19"/>
        </w:rPr>
        <w:sectPr>
          <w:type w:val="continuous"/>
          <w:pgSz w:w="12240" w:h="15840"/>
          <w:pgMar w:top="500" w:bottom="280" w:left="960" w:right="980"/>
          <w:cols w:num="2" w:equalWidth="0">
            <w:col w:w="4350" w:space="40"/>
            <w:col w:w="5910"/>
          </w:cols>
        </w:sectPr>
      </w:pPr>
    </w:p>
    <w:p>
      <w:pPr>
        <w:spacing w:before="12" w:after="9"/>
        <w:ind w:left="1365" w:right="0" w:firstLine="0"/>
        <w:jc w:val="left"/>
        <w:rPr>
          <w:rFonts w:ascii="Arial"/>
          <w:sz w:val="15"/>
        </w:rPr>
      </w:pPr>
      <w:r>
        <w:rPr/>
        <w:pict>
          <v:line style="position:absolute;mso-position-horizontal-relative:page;mso-position-vertical-relative:paragraph;z-index:-264358912" from="292.919983pt,-34.049095pt" to="292.919983pt,-11.009095pt" stroked="true" strokeweight=".95999pt" strokecolor="#000000">
            <v:stroke dashstyle="solid"/>
            <w10:wrap type="none"/>
          </v:line>
        </w:pict>
      </w:r>
      <w:r>
        <w:rPr>
          <w:rFonts w:ascii="Arial"/>
          <w:sz w:val="19"/>
        </w:rPr>
        <w:t>Additional Details: </w:t>
      </w:r>
      <w:r>
        <w:rPr>
          <w:rFonts w:ascii="Arial"/>
          <w:sz w:val="15"/>
        </w:rPr>
        <w:t>(impacts to water, mitigation measures, short/long term monitoring, etc)</w:t>
      </w:r>
    </w:p>
    <w:p>
      <w:pPr>
        <w:pStyle w:val="BodyText"/>
        <w:ind w:left="1340"/>
        <w:rPr>
          <w:rFonts w:ascii="Arial"/>
          <w:sz w:val="20"/>
        </w:rPr>
      </w:pPr>
      <w:r>
        <w:rPr>
          <w:rFonts w:ascii="Arial"/>
          <w:position w:val="0"/>
          <w:sz w:val="20"/>
        </w:rPr>
        <w:pict>
          <v:shape style="width:394.45pt;height:48pt;mso-position-horizontal-relative:char;mso-position-vertical-relative:line" type="#_x0000_t202" filled="false" stroked="true" strokeweight=".72pt" strokecolor="#000000">
            <w10:anchorlock/>
            <v:textbox inset="0,0,0,0">
              <w:txbxContent>
                <w:p>
                  <w:pPr>
                    <w:spacing w:line="242" w:lineRule="auto" w:before="64"/>
                    <w:ind w:left="131" w:right="98" w:firstLine="0"/>
                    <w:jc w:val="left"/>
                    <w:rPr>
                      <w:sz w:val="21"/>
                    </w:rPr>
                  </w:pPr>
                  <w:r>
                    <w:rPr>
                      <w:sz w:val="21"/>
                    </w:rPr>
                    <w:t>All spills were under 100L. For the two spills happened nearby the water, the Nunavut spill line was contacted. No corrective action was instructed by the Nunavut Spill Line authorities.</w:t>
                  </w:r>
                </w:p>
              </w:txbxContent>
            </v:textbox>
            <v:stroke dashstyle="solid"/>
          </v:shape>
        </w:pict>
      </w:r>
      <w:r>
        <w:rPr>
          <w:rFonts w:ascii="Arial"/>
          <w:position w:val="0"/>
          <w:sz w:val="20"/>
        </w:rPr>
      </w:r>
    </w:p>
    <w:p>
      <w:pPr>
        <w:pStyle w:val="BodyText"/>
        <w:rPr>
          <w:rFonts w:ascii="Arial"/>
          <w:sz w:val="9"/>
        </w:rPr>
      </w:pPr>
    </w:p>
    <w:p>
      <w:pPr>
        <w:tabs>
          <w:tab w:pos="10190" w:val="left" w:leader="none"/>
        </w:tabs>
        <w:spacing w:before="95"/>
        <w:ind w:left="141" w:right="0" w:firstLine="0"/>
        <w:jc w:val="left"/>
        <w:rPr>
          <w:rFonts w:ascii="Arial"/>
          <w:b/>
          <w:sz w:val="19"/>
        </w:rPr>
      </w:pPr>
      <w:r>
        <w:rPr>
          <w:rFonts w:ascii="Arial"/>
          <w:b/>
          <w:spacing w:val="-27"/>
          <w:w w:val="100"/>
          <w:sz w:val="19"/>
          <w:shd w:fill="99CCFF" w:color="auto" w:val="clear"/>
        </w:rPr>
        <w:t> </w:t>
      </w:r>
      <w:r>
        <w:rPr>
          <w:rFonts w:ascii="Arial"/>
          <w:b/>
          <w:sz w:val="19"/>
          <w:shd w:fill="99CCFF" w:color="auto" w:val="clear"/>
        </w:rPr>
        <w:t>Revisions to the Spill Contingency</w:t>
      </w:r>
      <w:r>
        <w:rPr>
          <w:rFonts w:ascii="Arial"/>
          <w:b/>
          <w:spacing w:val="-3"/>
          <w:sz w:val="19"/>
          <w:shd w:fill="99CCFF" w:color="auto" w:val="clear"/>
        </w:rPr>
        <w:t> </w:t>
      </w:r>
      <w:r>
        <w:rPr>
          <w:rFonts w:ascii="Arial"/>
          <w:b/>
          <w:sz w:val="19"/>
          <w:shd w:fill="99CCFF" w:color="auto" w:val="clear"/>
        </w:rPr>
        <w:t>Plan</w:t>
        <w:tab/>
      </w:r>
    </w:p>
    <w:p>
      <w:pPr>
        <w:pStyle w:val="BodyText"/>
        <w:ind w:left="1329"/>
        <w:rPr>
          <w:rFonts w:ascii="Arial"/>
          <w:sz w:val="20"/>
        </w:rPr>
      </w:pPr>
      <w:r>
        <w:rPr>
          <w:rFonts w:ascii="Arial"/>
          <w:sz w:val="20"/>
        </w:rPr>
        <w:drawing>
          <wp:inline distT="0" distB="0" distL="0" distR="0">
            <wp:extent cx="4470886" cy="171259"/>
            <wp:effectExtent l="0" t="0" r="0" b="0"/>
            <wp:docPr id="155" name="image175.png"/>
            <wp:cNvGraphicFramePr>
              <a:graphicFrameLocks noChangeAspect="1"/>
            </wp:cNvGraphicFramePr>
            <a:graphic>
              <a:graphicData uri="http://schemas.openxmlformats.org/drawingml/2006/picture">
                <pic:pic>
                  <pic:nvPicPr>
                    <pic:cNvPr id="156" name="image175.png"/>
                    <pic:cNvPicPr/>
                  </pic:nvPicPr>
                  <pic:blipFill>
                    <a:blip r:embed="rId280" cstate="print"/>
                    <a:stretch>
                      <a:fillRect/>
                    </a:stretch>
                  </pic:blipFill>
                  <pic:spPr>
                    <a:xfrm>
                      <a:off x="0" y="0"/>
                      <a:ext cx="4470886" cy="171259"/>
                    </a:xfrm>
                    <a:prstGeom prst="rect">
                      <a:avLst/>
                    </a:prstGeom>
                  </pic:spPr>
                </pic:pic>
              </a:graphicData>
            </a:graphic>
          </wp:inline>
        </w:drawing>
      </w:r>
      <w:r>
        <w:rPr>
          <w:rFonts w:ascii="Arial"/>
          <w:sz w:val="20"/>
        </w:rPr>
      </w:r>
    </w:p>
    <w:p>
      <w:pPr>
        <w:pStyle w:val="BodyText"/>
        <w:spacing w:before="6"/>
        <w:rPr>
          <w:rFonts w:ascii="Arial"/>
          <w:b/>
          <w:sz w:val="19"/>
        </w:rPr>
      </w:pPr>
    </w:p>
    <w:p>
      <w:pPr>
        <w:spacing w:before="0" w:after="3"/>
        <w:ind w:left="1365" w:right="0" w:firstLine="0"/>
        <w:jc w:val="left"/>
        <w:rPr>
          <w:rFonts w:ascii="Arial"/>
          <w:sz w:val="19"/>
        </w:rPr>
      </w:pPr>
      <w:r>
        <w:rPr>
          <w:rFonts w:ascii="Arial"/>
          <w:sz w:val="19"/>
        </w:rPr>
        <w:t>Additional Details:</w:t>
      </w:r>
    </w:p>
    <w:p>
      <w:pPr>
        <w:pStyle w:val="BodyText"/>
        <w:ind w:left="1321"/>
        <w:rPr>
          <w:rFonts w:ascii="Arial"/>
          <w:sz w:val="20"/>
        </w:rPr>
      </w:pPr>
      <w:r>
        <w:rPr>
          <w:rFonts w:ascii="Arial"/>
          <w:position w:val="0"/>
          <w:sz w:val="20"/>
        </w:rPr>
        <w:pict>
          <v:shape style="width:396pt;height:35.4pt;mso-position-horizontal-relative:char;mso-position-vertical-relative:line" type="#_x0000_t202" filled="false" stroked="true" strokeweight=".72pt" strokecolor="#000000">
            <w10:anchorlock/>
            <v:textbox inset="0,0,0,0">
              <w:txbxContent>
                <w:p>
                  <w:pPr>
                    <w:spacing w:before="66"/>
                    <w:ind w:left="134" w:right="170" w:firstLine="0"/>
                    <w:jc w:val="left"/>
                    <w:rPr>
                      <w:sz w:val="21"/>
                    </w:rPr>
                  </w:pPr>
                  <w:r>
                    <w:rPr>
                      <w:sz w:val="21"/>
                    </w:rPr>
                    <w:t>The revision 1 was attached to the 2022's annual report. The rev-02 was issued to adreess the board's comments</w:t>
                  </w:r>
                </w:p>
              </w:txbxContent>
            </v:textbox>
            <v:stroke dashstyle="solid"/>
          </v:shape>
        </w:pict>
      </w:r>
      <w:r>
        <w:rPr>
          <w:rFonts w:ascii="Arial"/>
          <w:position w:val="0"/>
          <w:sz w:val="20"/>
        </w:rPr>
      </w:r>
    </w:p>
    <w:p>
      <w:pPr>
        <w:pStyle w:val="BodyText"/>
        <w:spacing w:before="8"/>
        <w:rPr>
          <w:rFonts w:ascii="Arial"/>
          <w:sz w:val="11"/>
        </w:rPr>
      </w:pPr>
    </w:p>
    <w:p>
      <w:pPr>
        <w:tabs>
          <w:tab w:pos="10190" w:val="left" w:leader="none"/>
        </w:tabs>
        <w:spacing w:before="96"/>
        <w:ind w:left="141" w:right="0" w:firstLine="0"/>
        <w:jc w:val="left"/>
        <w:rPr>
          <w:rFonts w:ascii="Arial"/>
          <w:b/>
          <w:sz w:val="19"/>
        </w:rPr>
      </w:pPr>
      <w:r>
        <w:rPr>
          <w:rFonts w:ascii="Arial"/>
          <w:b/>
          <w:spacing w:val="-27"/>
          <w:w w:val="100"/>
          <w:sz w:val="19"/>
          <w:shd w:fill="99CCFF" w:color="auto" w:val="clear"/>
        </w:rPr>
        <w:t> </w:t>
      </w:r>
      <w:r>
        <w:rPr>
          <w:rFonts w:ascii="Arial"/>
          <w:b/>
          <w:sz w:val="19"/>
          <w:shd w:fill="99CCFF" w:color="auto" w:val="clear"/>
        </w:rPr>
        <w:t>Revisions to the Abandonment and Restoration</w:t>
      </w:r>
      <w:r>
        <w:rPr>
          <w:rFonts w:ascii="Arial"/>
          <w:b/>
          <w:spacing w:val="6"/>
          <w:sz w:val="19"/>
          <w:shd w:fill="99CCFF" w:color="auto" w:val="clear"/>
        </w:rPr>
        <w:t> </w:t>
      </w:r>
      <w:r>
        <w:rPr>
          <w:rFonts w:ascii="Arial"/>
          <w:b/>
          <w:sz w:val="19"/>
          <w:shd w:fill="99CCFF" w:color="auto" w:val="clear"/>
        </w:rPr>
        <w:t>Plan</w:t>
        <w:tab/>
      </w:r>
    </w:p>
    <w:p>
      <w:pPr>
        <w:pStyle w:val="BodyText"/>
        <w:ind w:left="1329"/>
        <w:rPr>
          <w:rFonts w:ascii="Arial"/>
          <w:sz w:val="20"/>
        </w:rPr>
      </w:pPr>
      <w:r>
        <w:rPr>
          <w:rFonts w:ascii="Arial"/>
          <w:sz w:val="20"/>
        </w:rPr>
        <w:drawing>
          <wp:inline distT="0" distB="0" distL="0" distR="0">
            <wp:extent cx="4470886" cy="171259"/>
            <wp:effectExtent l="0" t="0" r="0" b="0"/>
            <wp:docPr id="157" name="image175.png"/>
            <wp:cNvGraphicFramePr>
              <a:graphicFrameLocks noChangeAspect="1"/>
            </wp:cNvGraphicFramePr>
            <a:graphic>
              <a:graphicData uri="http://schemas.openxmlformats.org/drawingml/2006/picture">
                <pic:pic>
                  <pic:nvPicPr>
                    <pic:cNvPr id="158" name="image175.png"/>
                    <pic:cNvPicPr/>
                  </pic:nvPicPr>
                  <pic:blipFill>
                    <a:blip r:embed="rId280" cstate="print"/>
                    <a:stretch>
                      <a:fillRect/>
                    </a:stretch>
                  </pic:blipFill>
                  <pic:spPr>
                    <a:xfrm>
                      <a:off x="0" y="0"/>
                      <a:ext cx="4470886" cy="171259"/>
                    </a:xfrm>
                    <a:prstGeom prst="rect">
                      <a:avLst/>
                    </a:prstGeom>
                  </pic:spPr>
                </pic:pic>
              </a:graphicData>
            </a:graphic>
          </wp:inline>
        </w:drawing>
      </w:r>
      <w:r>
        <w:rPr>
          <w:rFonts w:ascii="Arial"/>
          <w:sz w:val="20"/>
        </w:rPr>
      </w:r>
    </w:p>
    <w:p>
      <w:pPr>
        <w:pStyle w:val="BodyText"/>
        <w:spacing w:before="8"/>
        <w:rPr>
          <w:rFonts w:ascii="Arial"/>
          <w:b/>
          <w:sz w:val="18"/>
        </w:rPr>
      </w:pPr>
    </w:p>
    <w:p>
      <w:pPr>
        <w:spacing w:before="0"/>
        <w:ind w:left="1365" w:right="0" w:firstLine="0"/>
        <w:jc w:val="left"/>
        <w:rPr>
          <w:rFonts w:ascii="Arial"/>
          <w:sz w:val="19"/>
        </w:rPr>
      </w:pPr>
      <w:r>
        <w:rPr>
          <w:rFonts w:ascii="Arial"/>
          <w:sz w:val="19"/>
        </w:rPr>
        <w:t>Additional Details:</w:t>
      </w:r>
    </w:p>
    <w:p>
      <w:pPr>
        <w:pStyle w:val="BodyText"/>
        <w:ind w:left="1321"/>
        <w:rPr>
          <w:rFonts w:ascii="Arial"/>
          <w:sz w:val="20"/>
        </w:rPr>
      </w:pPr>
      <w:r>
        <w:rPr>
          <w:rFonts w:ascii="Arial"/>
          <w:position w:val="0"/>
          <w:sz w:val="20"/>
        </w:rPr>
        <w:pict>
          <v:shape style="width:396pt;height:32.4pt;mso-position-horizontal-relative:char;mso-position-vertical-relative:line" type="#_x0000_t202" filled="false" stroked="true" strokeweight=".72pt" strokecolor="#000000">
            <w10:anchorlock/>
            <v:textbox inset="0,0,0,0">
              <w:txbxContent>
                <w:p>
                  <w:pPr>
                    <w:spacing w:before="66"/>
                    <w:ind w:left="134" w:right="0" w:firstLine="0"/>
                    <w:jc w:val="left"/>
                    <w:rPr>
                      <w:sz w:val="21"/>
                    </w:rPr>
                  </w:pPr>
                  <w:r>
                    <w:rPr>
                      <w:sz w:val="21"/>
                    </w:rPr>
                    <w:t>Not applicable, refer to the following section</w:t>
                  </w:r>
                </w:p>
              </w:txbxContent>
            </v:textbox>
            <v:stroke dashstyle="solid"/>
          </v:shape>
        </w:pict>
      </w:r>
      <w:r>
        <w:rPr>
          <w:rFonts w:ascii="Arial"/>
          <w:position w:val="0"/>
          <w:sz w:val="20"/>
        </w:rPr>
      </w:r>
    </w:p>
    <w:p>
      <w:pPr>
        <w:pStyle w:val="BodyText"/>
        <w:spacing w:before="10"/>
        <w:rPr>
          <w:rFonts w:ascii="Arial"/>
          <w:sz w:val="10"/>
        </w:rPr>
      </w:pPr>
    </w:p>
    <w:p>
      <w:pPr>
        <w:tabs>
          <w:tab w:pos="10190" w:val="left" w:leader="none"/>
        </w:tabs>
        <w:spacing w:before="96"/>
        <w:ind w:left="141" w:right="0" w:firstLine="0"/>
        <w:jc w:val="left"/>
        <w:rPr>
          <w:rFonts w:ascii="Arial"/>
          <w:b/>
          <w:sz w:val="19"/>
        </w:rPr>
      </w:pPr>
      <w:r>
        <w:rPr>
          <w:rFonts w:ascii="Arial"/>
          <w:b/>
          <w:spacing w:val="-27"/>
          <w:w w:val="100"/>
          <w:sz w:val="19"/>
          <w:shd w:fill="99CCFF" w:color="auto" w:val="clear"/>
        </w:rPr>
        <w:t> </w:t>
      </w:r>
      <w:r>
        <w:rPr>
          <w:rFonts w:ascii="Arial"/>
          <w:b/>
          <w:sz w:val="19"/>
          <w:shd w:fill="99CCFF" w:color="auto" w:val="clear"/>
        </w:rPr>
        <w:t>Progressive Reclamation Work</w:t>
      </w:r>
      <w:r>
        <w:rPr>
          <w:rFonts w:ascii="Arial"/>
          <w:b/>
          <w:spacing w:val="7"/>
          <w:sz w:val="19"/>
          <w:shd w:fill="99CCFF" w:color="auto" w:val="clear"/>
        </w:rPr>
        <w:t> </w:t>
      </w:r>
      <w:r>
        <w:rPr>
          <w:rFonts w:ascii="Arial"/>
          <w:b/>
          <w:sz w:val="19"/>
          <w:shd w:fill="99CCFF" w:color="auto" w:val="clear"/>
        </w:rPr>
        <w:t>Undertaken</w:t>
        <w:tab/>
      </w:r>
    </w:p>
    <w:p>
      <w:pPr>
        <w:spacing w:before="14"/>
        <w:ind w:left="1365" w:right="0" w:firstLine="0"/>
        <w:jc w:val="left"/>
        <w:rPr>
          <w:rFonts w:ascii="Arial"/>
          <w:sz w:val="19"/>
        </w:rPr>
      </w:pPr>
      <w:r>
        <w:rPr/>
        <w:pict>
          <v:shape style="position:absolute;margin-left:115.440002pt;margin-top:13.570889pt;width:394.2pt;height:42.85pt;mso-position-horizontal-relative:page;mso-position-vertical-relative:paragraph;z-index:-251315200;mso-wrap-distance-left:0;mso-wrap-distance-right:0" type="#_x0000_t202" filled="false" stroked="true" strokeweight=".72pt" strokecolor="#000000">
            <v:textbox inset="0,0,0,0">
              <w:txbxContent>
                <w:p>
                  <w:pPr>
                    <w:spacing w:line="242" w:lineRule="auto" w:before="66"/>
                    <w:ind w:left="131" w:right="80" w:firstLine="0"/>
                    <w:jc w:val="left"/>
                    <w:rPr>
                      <w:sz w:val="21"/>
                    </w:rPr>
                  </w:pPr>
                  <w:r>
                    <w:rPr>
                      <w:sz w:val="21"/>
                    </w:rPr>
                    <w:t>A reclamation plan for the quarry was included in the Quarry Development Plan submitted within the last year's report. No modification to this plan was done. The reclamation works will starts in 2025.</w:t>
                  </w:r>
                </w:p>
              </w:txbxContent>
            </v:textbox>
            <v:stroke dashstyle="solid"/>
            <w10:wrap type="topAndBottom"/>
          </v:shape>
        </w:pict>
      </w:r>
      <w:r>
        <w:rPr>
          <w:rFonts w:ascii="Arial"/>
          <w:sz w:val="19"/>
        </w:rPr>
        <w:t>Additional Details (i.e., work completed and future works proposed)</w:t>
      </w:r>
    </w:p>
    <w:p>
      <w:pPr>
        <w:pStyle w:val="BodyText"/>
        <w:spacing w:before="1"/>
        <w:rPr>
          <w:rFonts w:ascii="Arial"/>
          <w:sz w:val="19"/>
        </w:rPr>
      </w:pPr>
    </w:p>
    <w:p>
      <w:pPr>
        <w:tabs>
          <w:tab w:pos="10190" w:val="left" w:leader="none"/>
        </w:tabs>
        <w:spacing w:before="95"/>
        <w:ind w:left="141" w:right="0" w:firstLine="0"/>
        <w:jc w:val="left"/>
        <w:rPr>
          <w:rFonts w:ascii="Arial"/>
          <w:b/>
          <w:sz w:val="19"/>
        </w:rPr>
      </w:pPr>
      <w:r>
        <w:rPr>
          <w:rFonts w:ascii="Arial"/>
          <w:b/>
          <w:spacing w:val="-27"/>
          <w:w w:val="100"/>
          <w:sz w:val="19"/>
          <w:shd w:fill="99CCFF" w:color="auto" w:val="clear"/>
        </w:rPr>
        <w:t> </w:t>
      </w:r>
      <w:r>
        <w:rPr>
          <w:rFonts w:ascii="Arial"/>
          <w:b/>
          <w:sz w:val="19"/>
          <w:shd w:fill="99CCFF" w:color="auto" w:val="clear"/>
        </w:rPr>
        <w:t>Results of the Monitoring Program</w:t>
      </w:r>
      <w:r>
        <w:rPr>
          <w:rFonts w:ascii="Arial"/>
          <w:b/>
          <w:spacing w:val="21"/>
          <w:sz w:val="19"/>
          <w:shd w:fill="99CCFF" w:color="auto" w:val="clear"/>
        </w:rPr>
        <w:t> </w:t>
      </w:r>
      <w:r>
        <w:rPr>
          <w:rFonts w:ascii="Arial"/>
          <w:b/>
          <w:sz w:val="19"/>
          <w:shd w:fill="99CCFF" w:color="auto" w:val="clear"/>
        </w:rPr>
        <w:t>including:</w:t>
        <w:tab/>
      </w:r>
    </w:p>
    <w:p>
      <w:pPr>
        <w:pStyle w:val="BodyText"/>
        <w:spacing w:before="9"/>
        <w:rPr>
          <w:rFonts w:ascii="Arial"/>
          <w:b/>
        </w:rPr>
      </w:pPr>
    </w:p>
    <w:p>
      <w:pPr>
        <w:spacing w:line="273" w:lineRule="auto" w:before="0"/>
        <w:ind w:left="1365" w:right="57" w:firstLine="0"/>
        <w:jc w:val="left"/>
        <w:rPr>
          <w:rFonts w:ascii="Arial"/>
          <w:b/>
          <w:sz w:val="19"/>
        </w:rPr>
      </w:pPr>
      <w:r>
        <w:rPr/>
        <w:drawing>
          <wp:anchor distT="0" distB="0" distL="0" distR="0" allowOverlap="1" layoutInCell="1" locked="0" behindDoc="1" simplePos="0" relativeHeight="238958592">
            <wp:simplePos x="0" y="0"/>
            <wp:positionH relativeFrom="page">
              <wp:posOffset>1476755</wp:posOffset>
            </wp:positionH>
            <wp:positionV relativeFrom="paragraph">
              <wp:posOffset>282332</wp:posOffset>
            </wp:positionV>
            <wp:extent cx="4532376" cy="181356"/>
            <wp:effectExtent l="0" t="0" r="0" b="0"/>
            <wp:wrapNone/>
            <wp:docPr id="159" name="image176.png"/>
            <wp:cNvGraphicFramePr>
              <a:graphicFrameLocks noChangeAspect="1"/>
            </wp:cNvGraphicFramePr>
            <a:graphic>
              <a:graphicData uri="http://schemas.openxmlformats.org/drawingml/2006/picture">
                <pic:pic>
                  <pic:nvPicPr>
                    <pic:cNvPr id="160" name="image176.png"/>
                    <pic:cNvPicPr/>
                  </pic:nvPicPr>
                  <pic:blipFill>
                    <a:blip r:embed="rId281" cstate="print"/>
                    <a:stretch>
                      <a:fillRect/>
                    </a:stretch>
                  </pic:blipFill>
                  <pic:spPr>
                    <a:xfrm>
                      <a:off x="0" y="0"/>
                      <a:ext cx="4532376" cy="181356"/>
                    </a:xfrm>
                    <a:prstGeom prst="rect">
                      <a:avLst/>
                    </a:prstGeom>
                  </pic:spPr>
                </pic:pic>
              </a:graphicData>
            </a:graphic>
          </wp:anchor>
        </w:drawing>
      </w:r>
      <w:r>
        <w:rPr>
          <w:rFonts w:ascii="Arial"/>
          <w:b/>
          <w:sz w:val="19"/>
        </w:rPr>
        <w:t>The GPS Co-ordinates (in degrees, minutes and seconds of latitude and longitude) of each location where sources of water are utilized;</w:t>
      </w:r>
    </w:p>
    <w:p>
      <w:pPr>
        <w:spacing w:after="0" w:line="273" w:lineRule="auto"/>
        <w:jc w:val="left"/>
        <w:rPr>
          <w:rFonts w:ascii="Arial"/>
          <w:sz w:val="19"/>
        </w:rPr>
        <w:sectPr>
          <w:type w:val="continuous"/>
          <w:pgSz w:w="12240" w:h="15840"/>
          <w:pgMar w:top="500" w:bottom="280" w:left="960" w:right="980"/>
        </w:sectPr>
      </w:pPr>
    </w:p>
    <w:p>
      <w:pPr>
        <w:pStyle w:val="BodyText"/>
        <w:rPr>
          <w:rFonts w:ascii="Arial"/>
          <w:b/>
          <w:sz w:val="20"/>
        </w:rPr>
      </w:pPr>
    </w:p>
    <w:p>
      <w:pPr>
        <w:pStyle w:val="BodyText"/>
        <w:spacing w:before="3"/>
        <w:rPr>
          <w:rFonts w:ascii="Arial"/>
          <w:b/>
        </w:rPr>
      </w:pPr>
    </w:p>
    <w:p>
      <w:pPr>
        <w:spacing w:before="0"/>
        <w:ind w:left="1363" w:right="0" w:firstLine="0"/>
        <w:jc w:val="left"/>
        <w:rPr>
          <w:rFonts w:ascii="Arial"/>
          <w:sz w:val="19"/>
        </w:rPr>
      </w:pPr>
      <w:r>
        <w:rPr/>
        <w:pict>
          <v:shape style="position:absolute;margin-left:116.760002pt;margin-top:14.190899pt;width:393.75pt;height:84pt;mso-position-horizontal-relative:page;mso-position-vertical-relative:paragraph;z-index:-251305984;mso-wrap-distance-left:0;mso-wrap-distance-right:0" type="#_x0000_t202" filled="false" stroked="true" strokeweight=".72pt" strokecolor="#000000">
            <v:textbox inset="0,0,0,0">
              <w:txbxContent>
                <w:p>
                  <w:pPr>
                    <w:spacing w:before="64"/>
                    <w:ind w:left="131" w:right="2287" w:firstLine="0"/>
                    <w:jc w:val="left"/>
                    <w:rPr>
                      <w:sz w:val="21"/>
                    </w:rPr>
                  </w:pPr>
                  <w:r>
                    <w:rPr>
                      <w:sz w:val="21"/>
                    </w:rPr>
                    <w:t>Monitoring station 01: Southwest side of the bridge to quarry 70 28 29.6 N 68 31 59.22 W</w:t>
                  </w:r>
                </w:p>
                <w:p>
                  <w:pPr>
                    <w:spacing w:before="3"/>
                    <w:ind w:left="131" w:right="4294" w:firstLine="0"/>
                    <w:jc w:val="left"/>
                    <w:rPr>
                      <w:sz w:val="21"/>
                    </w:rPr>
                  </w:pPr>
                  <w:r>
                    <w:rPr>
                      <w:sz w:val="21"/>
                    </w:rPr>
                    <w:t>Monitoring station 02: Construction site 70 28 5.39 N 68 36 0.52 W</w:t>
                  </w:r>
                </w:p>
                <w:p>
                  <w:pPr>
                    <w:spacing w:before="3"/>
                    <w:ind w:left="131" w:right="0" w:firstLine="0"/>
                    <w:jc w:val="left"/>
                    <w:rPr>
                      <w:sz w:val="21"/>
                    </w:rPr>
                  </w:pPr>
                  <w:r>
                    <w:rPr>
                      <w:sz w:val="21"/>
                    </w:rPr>
                    <w:t>Runoff water monitored for TSS, pH and visible hydrocarbon sheen</w:t>
                  </w:r>
                </w:p>
                <w:p>
                  <w:pPr>
                    <w:spacing w:before="1"/>
                    <w:ind w:left="131" w:right="0" w:firstLine="0"/>
                    <w:jc w:val="left"/>
                    <w:rPr>
                      <w:sz w:val="21"/>
                    </w:rPr>
                  </w:pPr>
                  <w:r>
                    <w:rPr>
                      <w:sz w:val="21"/>
                    </w:rPr>
                    <w:t>No exeecdance of these parameters was observed during the monitoring</w:t>
                  </w:r>
                </w:p>
              </w:txbxContent>
            </v:textbox>
            <v:stroke dashstyle="solid"/>
            <w10:wrap type="topAndBottom"/>
          </v:shape>
        </w:pict>
      </w:r>
      <w:r>
        <w:rPr>
          <w:rFonts w:ascii="Arial"/>
          <w:sz w:val="19"/>
        </w:rPr>
        <w:t>Additional Details:</w:t>
      </w:r>
    </w:p>
    <w:p>
      <w:pPr>
        <w:pStyle w:val="BodyText"/>
        <w:spacing w:before="7"/>
        <w:rPr>
          <w:rFonts w:ascii="Arial"/>
          <w:sz w:val="18"/>
        </w:rPr>
      </w:pPr>
    </w:p>
    <w:p>
      <w:pPr>
        <w:spacing w:line="273" w:lineRule="auto" w:before="96"/>
        <w:ind w:left="1363" w:right="57" w:firstLine="0"/>
        <w:jc w:val="left"/>
        <w:rPr>
          <w:rFonts w:ascii="Arial"/>
          <w:b/>
          <w:sz w:val="19"/>
        </w:rPr>
      </w:pPr>
      <w:r>
        <w:rPr/>
        <w:drawing>
          <wp:anchor distT="0" distB="0" distL="0" distR="0" allowOverlap="1" layoutInCell="1" locked="0" behindDoc="1" simplePos="0" relativeHeight="238972928">
            <wp:simplePos x="0" y="0"/>
            <wp:positionH relativeFrom="page">
              <wp:posOffset>1476755</wp:posOffset>
            </wp:positionH>
            <wp:positionV relativeFrom="paragraph">
              <wp:posOffset>344816</wp:posOffset>
            </wp:positionV>
            <wp:extent cx="4530852" cy="181355"/>
            <wp:effectExtent l="0" t="0" r="0" b="0"/>
            <wp:wrapNone/>
            <wp:docPr id="161" name="image177.png"/>
            <wp:cNvGraphicFramePr>
              <a:graphicFrameLocks noChangeAspect="1"/>
            </wp:cNvGraphicFramePr>
            <a:graphic>
              <a:graphicData uri="http://schemas.openxmlformats.org/drawingml/2006/picture">
                <pic:pic>
                  <pic:nvPicPr>
                    <pic:cNvPr id="162" name="image177.png"/>
                    <pic:cNvPicPr/>
                  </pic:nvPicPr>
                  <pic:blipFill>
                    <a:blip r:embed="rId282" cstate="print"/>
                    <a:stretch>
                      <a:fillRect/>
                    </a:stretch>
                  </pic:blipFill>
                  <pic:spPr>
                    <a:xfrm>
                      <a:off x="0" y="0"/>
                      <a:ext cx="4530852" cy="181355"/>
                    </a:xfrm>
                    <a:prstGeom prst="rect">
                      <a:avLst/>
                    </a:prstGeom>
                  </pic:spPr>
                </pic:pic>
              </a:graphicData>
            </a:graphic>
          </wp:anchor>
        </w:drawing>
      </w:r>
      <w:r>
        <w:rPr>
          <w:rFonts w:ascii="Arial"/>
          <w:b/>
          <w:sz w:val="19"/>
        </w:rPr>
        <w:t>The GPS Co-ordinates (in degrees, minutes and seconds of latitude and longitude) of each location where wastes associated with the licence are deposited;</w:t>
      </w:r>
    </w:p>
    <w:p>
      <w:pPr>
        <w:pStyle w:val="BodyText"/>
        <w:rPr>
          <w:rFonts w:ascii="Arial"/>
          <w:b/>
          <w:sz w:val="20"/>
        </w:rPr>
      </w:pPr>
    </w:p>
    <w:p>
      <w:pPr>
        <w:pStyle w:val="BodyText"/>
        <w:spacing w:before="1"/>
        <w:rPr>
          <w:rFonts w:ascii="Arial"/>
          <w:b/>
          <w:sz w:val="18"/>
        </w:rPr>
      </w:pPr>
    </w:p>
    <w:p>
      <w:pPr>
        <w:spacing w:before="0"/>
        <w:ind w:left="1363" w:right="0" w:firstLine="0"/>
        <w:jc w:val="left"/>
        <w:rPr>
          <w:rFonts w:ascii="Arial"/>
          <w:sz w:val="19"/>
        </w:rPr>
      </w:pPr>
      <w:r>
        <w:rPr/>
        <w:pict>
          <v:rect style="position:absolute;margin-left:116.760002pt;margin-top:14.190913pt;width:394.32pt;height:44.76pt;mso-position-horizontal-relative:page;mso-position-vertical-relative:paragraph;z-index:-251304960;mso-wrap-distance-left:0;mso-wrap-distance-right:0" filled="false" stroked="true" strokeweight=".72pt" strokecolor="#000000">
            <v:stroke dashstyle="solid"/>
            <w10:wrap type="topAndBottom"/>
          </v:rect>
        </w:pict>
      </w:r>
      <w:r>
        <w:rPr>
          <w:rFonts w:ascii="Arial"/>
          <w:sz w:val="19"/>
        </w:rPr>
        <w:t>Additional Details:</w:t>
      </w:r>
    </w:p>
    <w:p>
      <w:pPr>
        <w:pStyle w:val="BodyText"/>
        <w:spacing w:before="9"/>
        <w:rPr>
          <w:rFonts w:ascii="Arial"/>
          <w:sz w:val="11"/>
        </w:rPr>
      </w:pPr>
    </w:p>
    <w:p>
      <w:pPr>
        <w:spacing w:before="95"/>
        <w:ind w:left="1363" w:right="0" w:firstLine="0"/>
        <w:jc w:val="left"/>
        <w:rPr>
          <w:rFonts w:ascii="Arial"/>
          <w:b/>
          <w:sz w:val="19"/>
        </w:rPr>
      </w:pPr>
      <w:r>
        <w:rPr>
          <w:rFonts w:ascii="Arial"/>
          <w:b/>
          <w:sz w:val="19"/>
        </w:rPr>
        <w:t>Results of any additional sampling and/or analysis that was requested by an Inspector</w:t>
      </w:r>
    </w:p>
    <w:p>
      <w:pPr>
        <w:pStyle w:val="BodyText"/>
        <w:spacing w:before="3"/>
        <w:rPr>
          <w:rFonts w:ascii="Arial"/>
          <w:b/>
          <w:sz w:val="21"/>
        </w:rPr>
      </w:pPr>
      <w:r>
        <w:rPr/>
        <w:drawing>
          <wp:anchor distT="0" distB="0" distL="0" distR="0" allowOverlap="1" layoutInCell="1" locked="0" behindDoc="0" simplePos="0" relativeHeight="346">
            <wp:simplePos x="0" y="0"/>
            <wp:positionH relativeFrom="page">
              <wp:posOffset>1453896</wp:posOffset>
            </wp:positionH>
            <wp:positionV relativeFrom="paragraph">
              <wp:posOffset>180612</wp:posOffset>
            </wp:positionV>
            <wp:extent cx="4470774" cy="171259"/>
            <wp:effectExtent l="0" t="0" r="0" b="0"/>
            <wp:wrapTopAndBottom/>
            <wp:docPr id="163" name="image178.jpeg"/>
            <wp:cNvGraphicFramePr>
              <a:graphicFrameLocks noChangeAspect="1"/>
            </wp:cNvGraphicFramePr>
            <a:graphic>
              <a:graphicData uri="http://schemas.openxmlformats.org/drawingml/2006/picture">
                <pic:pic>
                  <pic:nvPicPr>
                    <pic:cNvPr id="164" name="image178.jpeg"/>
                    <pic:cNvPicPr/>
                  </pic:nvPicPr>
                  <pic:blipFill>
                    <a:blip r:embed="rId283" cstate="print"/>
                    <a:stretch>
                      <a:fillRect/>
                    </a:stretch>
                  </pic:blipFill>
                  <pic:spPr>
                    <a:xfrm>
                      <a:off x="0" y="0"/>
                      <a:ext cx="4470774" cy="171259"/>
                    </a:xfrm>
                    <a:prstGeom prst="rect">
                      <a:avLst/>
                    </a:prstGeom>
                  </pic:spPr>
                </pic:pic>
              </a:graphicData>
            </a:graphic>
          </wp:anchor>
        </w:drawing>
      </w:r>
    </w:p>
    <w:p>
      <w:pPr>
        <w:pStyle w:val="BodyText"/>
        <w:spacing w:before="6"/>
        <w:rPr>
          <w:rFonts w:ascii="Arial"/>
          <w:b/>
          <w:sz w:val="17"/>
        </w:rPr>
      </w:pPr>
    </w:p>
    <w:p>
      <w:pPr>
        <w:spacing w:before="0" w:after="5"/>
        <w:ind w:left="1363" w:right="0" w:firstLine="0"/>
        <w:jc w:val="left"/>
        <w:rPr>
          <w:rFonts w:ascii="Arial"/>
          <w:sz w:val="19"/>
        </w:rPr>
      </w:pPr>
      <w:r>
        <w:rPr>
          <w:rFonts w:ascii="Arial"/>
          <w:sz w:val="19"/>
        </w:rPr>
        <w:t>Additional Details: (date of request, analysis of results, data attached, etc)</w:t>
      </w:r>
    </w:p>
    <w:p>
      <w:pPr>
        <w:pStyle w:val="BodyText"/>
        <w:ind w:left="1062"/>
        <w:rPr>
          <w:rFonts w:ascii="Arial"/>
          <w:sz w:val="20"/>
        </w:rPr>
      </w:pPr>
      <w:r>
        <w:rPr>
          <w:rFonts w:ascii="Arial"/>
          <w:sz w:val="20"/>
        </w:rPr>
        <w:pict>
          <v:group style="width:403.2pt;height:36.15pt;mso-position-horizontal-relative:char;mso-position-vertical-relative:line" coordorigin="0,0" coordsize="8064,723">
            <v:rect style="position:absolute;left:7;top:7;width:8050;height:708" filled="false" stroked="true" strokeweight=".72pt" strokecolor="#000000">
              <v:stroke dashstyle="solid"/>
            </v:rect>
          </v:group>
        </w:pict>
      </w:r>
      <w:r>
        <w:rPr>
          <w:rFonts w:ascii="Arial"/>
          <w:sz w:val="20"/>
        </w:rPr>
      </w:r>
    </w:p>
    <w:p>
      <w:pPr>
        <w:pStyle w:val="BodyText"/>
        <w:spacing w:before="10"/>
        <w:rPr>
          <w:rFonts w:ascii="Arial"/>
          <w:sz w:val="14"/>
        </w:rPr>
      </w:pPr>
      <w:r>
        <w:rPr/>
        <w:pict>
          <v:group style="position:absolute;margin-left:54.959999pt;margin-top:10.5pt;width:502.45pt;height:38.4pt;mso-position-horizontal-relative:page;mso-position-vertical-relative:paragraph;z-index:-251300864;mso-wrap-distance-left:0;mso-wrap-distance-right:0" coordorigin="1099,210" coordsize="10049,768">
            <v:shape style="position:absolute;left:2289;top:704;width:7143;height:274" type="#_x0000_t75" stroked="false">
              <v:imagedata r:id="rId283" o:title=""/>
            </v:shape>
            <v:shape style="position:absolute;left:1099;top:210;width:10049;height:507" type="#_x0000_t202" filled="true" fillcolor="#99ccff" stroked="false">
              <v:textbox inset="0,0,0,0">
                <w:txbxContent>
                  <w:p>
                    <w:pPr>
                      <w:spacing w:line="273" w:lineRule="auto" w:before="18"/>
                      <w:ind w:left="26" w:right="0" w:firstLine="0"/>
                      <w:jc w:val="left"/>
                      <w:rPr>
                        <w:rFonts w:ascii="Arial"/>
                        <w:b/>
                        <w:sz w:val="19"/>
                      </w:rPr>
                    </w:pPr>
                    <w:r>
                      <w:rPr>
                        <w:rFonts w:ascii="Arial"/>
                        <w:b/>
                        <w:sz w:val="19"/>
                      </w:rPr>
                      <w:t>Any other details on water use or waste disposal requested by the Board by November 1 of the year being reported.</w:t>
                    </w:r>
                  </w:p>
                </w:txbxContent>
              </v:textbox>
              <v:fill type="solid"/>
              <w10:wrap type="none"/>
            </v:shape>
            <w10:wrap type="topAndBottom"/>
          </v:group>
        </w:pict>
      </w:r>
    </w:p>
    <w:p>
      <w:pPr>
        <w:pStyle w:val="BodyText"/>
        <w:spacing w:before="2"/>
        <w:rPr>
          <w:rFonts w:ascii="Arial"/>
          <w:sz w:val="17"/>
        </w:rPr>
      </w:pPr>
    </w:p>
    <w:p>
      <w:pPr>
        <w:spacing w:before="1" w:after="14"/>
        <w:ind w:left="1363" w:right="0" w:firstLine="0"/>
        <w:jc w:val="left"/>
        <w:rPr>
          <w:rFonts w:ascii="Arial"/>
          <w:sz w:val="19"/>
        </w:rPr>
      </w:pPr>
      <w:r>
        <w:rPr>
          <w:rFonts w:ascii="Arial"/>
          <w:sz w:val="19"/>
        </w:rPr>
        <w:t>Additional Details: (Attached or provided below)</w:t>
      </w:r>
    </w:p>
    <w:p>
      <w:pPr>
        <w:pStyle w:val="BodyText"/>
        <w:ind w:left="1309"/>
        <w:rPr>
          <w:rFonts w:ascii="Arial"/>
          <w:sz w:val="20"/>
        </w:rPr>
      </w:pPr>
      <w:r>
        <w:rPr>
          <w:rFonts w:ascii="Arial"/>
          <w:sz w:val="20"/>
        </w:rPr>
        <w:pict>
          <v:group style="width:396.75pt;height:31.35pt;mso-position-horizontal-relative:char;mso-position-vertical-relative:line" coordorigin="0,0" coordsize="7935,627">
            <v:rect style="position:absolute;left:7;top:7;width:7920;height:612" filled="false" stroked="true" strokeweight=".72pt" strokecolor="#000000">
              <v:stroke dashstyle="solid"/>
            </v:rect>
          </v:group>
        </w:pict>
      </w:r>
      <w:r>
        <w:rPr>
          <w:rFonts w:ascii="Arial"/>
          <w:sz w:val="20"/>
        </w:rPr>
      </w:r>
    </w:p>
    <w:p>
      <w:pPr>
        <w:pStyle w:val="BodyText"/>
        <w:spacing w:before="9"/>
        <w:rPr>
          <w:rFonts w:ascii="Arial"/>
          <w:sz w:val="19"/>
        </w:rPr>
      </w:pPr>
    </w:p>
    <w:p>
      <w:pPr>
        <w:tabs>
          <w:tab w:pos="10187" w:val="left" w:leader="none"/>
        </w:tabs>
        <w:spacing w:before="96"/>
        <w:ind w:left="139" w:right="0" w:firstLine="0"/>
        <w:jc w:val="left"/>
        <w:rPr>
          <w:rFonts w:ascii="Arial"/>
          <w:b/>
          <w:sz w:val="19"/>
        </w:rPr>
      </w:pPr>
      <w:r>
        <w:rPr>
          <w:rFonts w:ascii="Arial"/>
          <w:b/>
          <w:spacing w:val="-27"/>
          <w:w w:val="101"/>
          <w:sz w:val="19"/>
          <w:shd w:fill="99CCFF" w:color="auto" w:val="clear"/>
        </w:rPr>
        <w:t> </w:t>
      </w:r>
      <w:r>
        <w:rPr>
          <w:rFonts w:ascii="Arial"/>
          <w:b/>
          <w:sz w:val="19"/>
          <w:shd w:fill="99CCFF" w:color="auto" w:val="clear"/>
        </w:rPr>
        <w:t>Any responses or follow-up actions on inspection/compliance</w:t>
      </w:r>
      <w:r>
        <w:rPr>
          <w:rFonts w:ascii="Arial"/>
          <w:b/>
          <w:spacing w:val="40"/>
          <w:sz w:val="19"/>
          <w:shd w:fill="99CCFF" w:color="auto" w:val="clear"/>
        </w:rPr>
        <w:t> </w:t>
      </w:r>
      <w:r>
        <w:rPr>
          <w:rFonts w:ascii="Arial"/>
          <w:b/>
          <w:sz w:val="19"/>
          <w:shd w:fill="99CCFF" w:color="auto" w:val="clear"/>
        </w:rPr>
        <w:t>reports</w:t>
        <w:tab/>
      </w:r>
    </w:p>
    <w:p>
      <w:pPr>
        <w:pStyle w:val="BodyText"/>
        <w:ind w:left="1329"/>
        <w:rPr>
          <w:rFonts w:ascii="Arial"/>
          <w:sz w:val="20"/>
        </w:rPr>
      </w:pPr>
      <w:r>
        <w:rPr>
          <w:rFonts w:ascii="Arial"/>
          <w:sz w:val="20"/>
        </w:rPr>
        <w:drawing>
          <wp:inline distT="0" distB="0" distL="0" distR="0">
            <wp:extent cx="4470774" cy="171259"/>
            <wp:effectExtent l="0" t="0" r="0" b="0"/>
            <wp:docPr id="165" name="image179.jpeg"/>
            <wp:cNvGraphicFramePr>
              <a:graphicFrameLocks noChangeAspect="1"/>
            </wp:cNvGraphicFramePr>
            <a:graphic>
              <a:graphicData uri="http://schemas.openxmlformats.org/drawingml/2006/picture">
                <pic:pic>
                  <pic:nvPicPr>
                    <pic:cNvPr id="166" name="image179.jpeg"/>
                    <pic:cNvPicPr/>
                  </pic:nvPicPr>
                  <pic:blipFill>
                    <a:blip r:embed="rId284" cstate="print"/>
                    <a:stretch>
                      <a:fillRect/>
                    </a:stretch>
                  </pic:blipFill>
                  <pic:spPr>
                    <a:xfrm>
                      <a:off x="0" y="0"/>
                      <a:ext cx="4470774" cy="171259"/>
                    </a:xfrm>
                    <a:prstGeom prst="rect">
                      <a:avLst/>
                    </a:prstGeom>
                  </pic:spPr>
                </pic:pic>
              </a:graphicData>
            </a:graphic>
          </wp:inline>
        </w:drawing>
      </w:r>
      <w:r>
        <w:rPr>
          <w:rFonts w:ascii="Arial"/>
          <w:sz w:val="20"/>
        </w:rPr>
      </w:r>
    </w:p>
    <w:p>
      <w:pPr>
        <w:pStyle w:val="BodyText"/>
        <w:spacing w:before="8"/>
        <w:rPr>
          <w:rFonts w:ascii="Arial"/>
          <w:b/>
          <w:sz w:val="18"/>
        </w:rPr>
      </w:pPr>
    </w:p>
    <w:p>
      <w:pPr>
        <w:spacing w:before="0"/>
        <w:ind w:left="1363" w:right="0" w:firstLine="0"/>
        <w:jc w:val="left"/>
        <w:rPr>
          <w:rFonts w:ascii="Arial"/>
          <w:sz w:val="19"/>
        </w:rPr>
      </w:pPr>
      <w:r>
        <w:rPr/>
        <w:pict>
          <v:rect style="position:absolute;margin-left:114.480003pt;margin-top:12.630893pt;width:397.8pt;height:37.08pt;mso-position-horizontal-relative:page;mso-position-vertical-relative:paragraph;z-index:-251298816;mso-wrap-distance-left:0;mso-wrap-distance-right:0" filled="false" stroked="true" strokeweight=".72pt" strokecolor="#000000">
            <v:stroke dashstyle="solid"/>
            <w10:wrap type="topAndBottom"/>
          </v:rect>
        </w:pict>
      </w:r>
      <w:r>
        <w:rPr>
          <w:rFonts w:ascii="Arial"/>
          <w:sz w:val="19"/>
        </w:rPr>
        <w:t>Additional Details: (Dates of Report, Follow-up by the Licensee)</w:t>
      </w:r>
    </w:p>
    <w:p>
      <w:pPr>
        <w:spacing w:after="0"/>
        <w:jc w:val="left"/>
        <w:rPr>
          <w:rFonts w:ascii="Arial"/>
          <w:sz w:val="19"/>
        </w:rPr>
        <w:sectPr>
          <w:pgSz w:w="12240" w:h="15840"/>
          <w:pgMar w:header="748" w:footer="771" w:top="940" w:bottom="960" w:left="960" w:right="980"/>
        </w:sectPr>
      </w:pPr>
    </w:p>
    <w:p>
      <w:pPr>
        <w:pStyle w:val="BodyText"/>
        <w:rPr>
          <w:rFonts w:ascii="Arial"/>
          <w:sz w:val="20"/>
        </w:rPr>
      </w:pPr>
    </w:p>
    <w:p>
      <w:pPr>
        <w:pStyle w:val="BodyText"/>
        <w:spacing w:before="10"/>
        <w:rPr>
          <w:rFonts w:ascii="Arial"/>
        </w:rPr>
      </w:pPr>
    </w:p>
    <w:p>
      <w:pPr>
        <w:tabs>
          <w:tab w:pos="10187" w:val="left" w:leader="none"/>
        </w:tabs>
        <w:spacing w:before="1"/>
        <w:ind w:left="139" w:right="0" w:firstLine="0"/>
        <w:jc w:val="left"/>
        <w:rPr>
          <w:rFonts w:ascii="Arial"/>
          <w:b/>
          <w:sz w:val="19"/>
        </w:rPr>
      </w:pPr>
      <w:r>
        <w:rPr/>
        <w:pict>
          <v:rect style="position:absolute;margin-left:95.400002pt;margin-top:13.160913pt;width:400.2pt;height:82.68pt;mso-position-horizontal-relative:page;mso-position-vertical-relative:paragraph;z-index:-251296768;mso-wrap-distance-left:0;mso-wrap-distance-right:0" filled="false" stroked="true" strokeweight=".72pt" strokecolor="#000000">
            <v:stroke dashstyle="solid"/>
            <w10:wrap type="topAndBottom"/>
          </v:rect>
        </w:pict>
      </w:r>
      <w:r>
        <w:rPr/>
        <w:pict>
          <v:rect style="position:absolute;margin-left:54.959999pt;margin-top:106.640915pt;width:502.44pt;height:12.12pt;mso-position-horizontal-relative:page;mso-position-vertical-relative:paragraph;z-index:-251295744;mso-wrap-distance-left:0;mso-wrap-distance-right:0" filled="true" fillcolor="#99ccff" stroked="false">
            <v:fill type="solid"/>
            <w10:wrap type="topAndBottom"/>
          </v:rect>
        </w:pict>
      </w:r>
      <w:r>
        <w:rPr>
          <w:rFonts w:ascii="Arial"/>
          <w:b/>
          <w:spacing w:val="-27"/>
          <w:w w:val="101"/>
          <w:sz w:val="19"/>
          <w:shd w:fill="99CCFF" w:color="auto" w:val="clear"/>
        </w:rPr>
        <w:t> </w:t>
      </w:r>
      <w:r>
        <w:rPr>
          <w:rFonts w:ascii="Arial"/>
          <w:b/>
          <w:sz w:val="19"/>
          <w:shd w:fill="99CCFF" w:color="auto" w:val="clear"/>
        </w:rPr>
        <w:t>Any additional comments or information for the Board to</w:t>
      </w:r>
      <w:r>
        <w:rPr>
          <w:rFonts w:ascii="Arial"/>
          <w:b/>
          <w:spacing w:val="30"/>
          <w:sz w:val="19"/>
          <w:shd w:fill="99CCFF" w:color="auto" w:val="clear"/>
        </w:rPr>
        <w:t> </w:t>
      </w:r>
      <w:r>
        <w:rPr>
          <w:rFonts w:ascii="Arial"/>
          <w:b/>
          <w:sz w:val="19"/>
          <w:shd w:fill="99CCFF" w:color="auto" w:val="clear"/>
        </w:rPr>
        <w:t>consider</w:t>
        <w:tab/>
      </w:r>
    </w:p>
    <w:p>
      <w:pPr>
        <w:pStyle w:val="BodyText"/>
        <w:spacing w:before="2"/>
        <w:rPr>
          <w:rFonts w:ascii="Arial"/>
          <w:b/>
          <w:sz w:val="12"/>
        </w:rPr>
      </w:pPr>
    </w:p>
    <w:p>
      <w:pPr>
        <w:pStyle w:val="BodyText"/>
        <w:spacing w:before="9"/>
        <w:rPr>
          <w:rFonts w:ascii="Arial"/>
          <w:b/>
          <w:sz w:val="10"/>
        </w:rPr>
      </w:pPr>
    </w:p>
    <w:p>
      <w:pPr>
        <w:spacing w:before="103"/>
        <w:ind w:left="165" w:right="7966" w:firstLine="0"/>
        <w:jc w:val="left"/>
        <w:rPr>
          <w:rFonts w:ascii="Arial"/>
          <w:b/>
          <w:sz w:val="19"/>
        </w:rPr>
      </w:pPr>
      <w:r>
        <w:rPr/>
        <w:pict>
          <v:shape style="position:absolute;margin-left:174.359985pt;margin-top:3.740874pt;width:294.150pt;height:62.55pt;mso-position-horizontal-relative:page;mso-position-vertical-relative:paragraph;z-index:252022784"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82"/>
                    <w:gridCol w:w="1678"/>
                    <w:gridCol w:w="3495"/>
                  </w:tblGrid>
                  <w:tr>
                    <w:trPr>
                      <w:trHeight w:val="220" w:hRule="atLeast"/>
                    </w:trPr>
                    <w:tc>
                      <w:tcPr>
                        <w:tcW w:w="2360" w:type="dxa"/>
                        <w:gridSpan w:val="2"/>
                      </w:tcPr>
                      <w:p>
                        <w:pPr>
                          <w:pStyle w:val="TableParagraph"/>
                          <w:spacing w:line="199" w:lineRule="exact" w:before="1"/>
                          <w:ind w:left="35"/>
                          <w:rPr>
                            <w:sz w:val="19"/>
                          </w:rPr>
                        </w:pPr>
                        <w:r>
                          <w:rPr>
                            <w:sz w:val="19"/>
                          </w:rPr>
                          <w:t>December 5, 2023</w:t>
                        </w:r>
                      </w:p>
                    </w:tc>
                    <w:tc>
                      <w:tcPr>
                        <w:tcW w:w="3495" w:type="dxa"/>
                        <w:tcBorders>
                          <w:top w:val="nil"/>
                          <w:right w:val="nil"/>
                        </w:tcBorders>
                      </w:tcPr>
                      <w:p>
                        <w:pPr>
                          <w:pStyle w:val="TableParagraph"/>
                          <w:rPr>
                            <w:rFonts w:ascii="Times New Roman"/>
                            <w:sz w:val="14"/>
                          </w:rPr>
                        </w:pPr>
                      </w:p>
                    </w:tc>
                  </w:tr>
                  <w:tr>
                    <w:trPr>
                      <w:trHeight w:val="220" w:hRule="atLeast"/>
                    </w:trPr>
                    <w:tc>
                      <w:tcPr>
                        <w:tcW w:w="5855" w:type="dxa"/>
                        <w:gridSpan w:val="3"/>
                      </w:tcPr>
                      <w:p>
                        <w:pPr>
                          <w:pStyle w:val="TableParagraph"/>
                          <w:spacing w:line="199" w:lineRule="exact" w:before="1"/>
                          <w:ind w:left="35"/>
                          <w:rPr>
                            <w:sz w:val="19"/>
                          </w:rPr>
                        </w:pPr>
                        <w:r>
                          <w:rPr>
                            <w:sz w:val="19"/>
                          </w:rPr>
                          <w:t>François Bourassa</w:t>
                        </w:r>
                      </w:p>
                    </w:tc>
                  </w:tr>
                  <w:tr>
                    <w:trPr>
                      <w:trHeight w:val="220" w:hRule="atLeast"/>
                    </w:trPr>
                    <w:tc>
                      <w:tcPr>
                        <w:tcW w:w="682" w:type="dxa"/>
                        <w:vMerge w:val="restart"/>
                        <w:tcBorders>
                          <w:left w:val="nil"/>
                          <w:bottom w:val="nil"/>
                        </w:tcBorders>
                      </w:tcPr>
                      <w:p>
                        <w:pPr>
                          <w:pStyle w:val="TableParagraph"/>
                          <w:spacing w:line="264" w:lineRule="auto" w:before="8"/>
                          <w:ind w:left="45" w:right="216"/>
                          <w:rPr>
                            <w:b/>
                            <w:sz w:val="19"/>
                          </w:rPr>
                        </w:pPr>
                        <w:r>
                          <w:rPr>
                            <w:b/>
                            <w:sz w:val="19"/>
                          </w:rPr>
                          <w:t>Tel: Fax:</w:t>
                        </w:r>
                      </w:p>
                      <w:p>
                        <w:pPr>
                          <w:pStyle w:val="TableParagraph"/>
                          <w:spacing w:line="218" w:lineRule="exact"/>
                          <w:ind w:left="45"/>
                          <w:rPr>
                            <w:b/>
                            <w:sz w:val="19"/>
                          </w:rPr>
                        </w:pPr>
                        <w:r>
                          <w:rPr>
                            <w:b/>
                            <w:sz w:val="19"/>
                          </w:rPr>
                          <w:t>email:</w:t>
                        </w:r>
                      </w:p>
                    </w:tc>
                    <w:tc>
                      <w:tcPr>
                        <w:tcW w:w="5173" w:type="dxa"/>
                        <w:gridSpan w:val="2"/>
                      </w:tcPr>
                      <w:p>
                        <w:pPr>
                          <w:pStyle w:val="TableParagraph"/>
                          <w:spacing w:line="199" w:lineRule="exact" w:before="1"/>
                          <w:ind w:left="35"/>
                          <w:rPr>
                            <w:sz w:val="19"/>
                          </w:rPr>
                        </w:pPr>
                        <w:r>
                          <w:rPr>
                            <w:sz w:val="19"/>
                          </w:rPr>
                          <w:t>(418) 930-0850</w:t>
                        </w:r>
                      </w:p>
                    </w:tc>
                  </w:tr>
                  <w:tr>
                    <w:trPr>
                      <w:trHeight w:val="220" w:hRule="atLeast"/>
                    </w:trPr>
                    <w:tc>
                      <w:tcPr>
                        <w:tcW w:w="682" w:type="dxa"/>
                        <w:vMerge/>
                        <w:tcBorders>
                          <w:top w:val="nil"/>
                          <w:left w:val="nil"/>
                          <w:bottom w:val="nil"/>
                        </w:tcBorders>
                      </w:tcPr>
                      <w:p>
                        <w:pPr>
                          <w:rPr>
                            <w:sz w:val="2"/>
                            <w:szCs w:val="2"/>
                          </w:rPr>
                        </w:pPr>
                      </w:p>
                    </w:tc>
                    <w:tc>
                      <w:tcPr>
                        <w:tcW w:w="5173" w:type="dxa"/>
                        <w:gridSpan w:val="2"/>
                      </w:tcPr>
                      <w:p>
                        <w:pPr>
                          <w:pStyle w:val="TableParagraph"/>
                          <w:rPr>
                            <w:rFonts w:ascii="Times New Roman"/>
                            <w:sz w:val="14"/>
                          </w:rPr>
                        </w:pPr>
                      </w:p>
                    </w:tc>
                  </w:tr>
                  <w:tr>
                    <w:trPr>
                      <w:trHeight w:val="251" w:hRule="atLeast"/>
                    </w:trPr>
                    <w:tc>
                      <w:tcPr>
                        <w:tcW w:w="682" w:type="dxa"/>
                        <w:vMerge/>
                        <w:tcBorders>
                          <w:top w:val="nil"/>
                          <w:left w:val="nil"/>
                          <w:bottom w:val="nil"/>
                        </w:tcBorders>
                      </w:tcPr>
                      <w:p>
                        <w:pPr>
                          <w:rPr>
                            <w:sz w:val="2"/>
                            <w:szCs w:val="2"/>
                          </w:rPr>
                        </w:pPr>
                      </w:p>
                    </w:tc>
                    <w:tc>
                      <w:tcPr>
                        <w:tcW w:w="5173" w:type="dxa"/>
                        <w:gridSpan w:val="2"/>
                      </w:tcPr>
                      <w:p>
                        <w:pPr>
                          <w:pStyle w:val="TableParagraph"/>
                          <w:spacing w:before="1"/>
                          <w:ind w:left="35"/>
                          <w:rPr>
                            <w:sz w:val="19"/>
                          </w:rPr>
                        </w:pPr>
                        <w:hyperlink r:id="rId285">
                          <w:r>
                            <w:rPr>
                              <w:color w:val="0000FF"/>
                              <w:sz w:val="19"/>
                              <w:u w:val="single" w:color="0000FF"/>
                            </w:rPr>
                            <w:t>fbourassa@gely.biz</w:t>
                          </w:r>
                        </w:hyperlink>
                      </w:p>
                    </w:tc>
                  </w:tr>
                </w:tbl>
                <w:p>
                  <w:pPr>
                    <w:pStyle w:val="BodyText"/>
                  </w:pPr>
                </w:p>
              </w:txbxContent>
            </v:textbox>
            <w10:wrap type="none"/>
          </v:shape>
        </w:pict>
      </w:r>
      <w:r>
        <w:rPr>
          <w:rFonts w:ascii="Arial"/>
          <w:b/>
          <w:sz w:val="19"/>
        </w:rPr>
        <w:t>Date Submitted:</w:t>
      </w:r>
    </w:p>
    <w:p>
      <w:pPr>
        <w:spacing w:before="21"/>
        <w:ind w:left="165" w:right="7966" w:firstLine="0"/>
        <w:jc w:val="left"/>
        <w:rPr>
          <w:rFonts w:ascii="Arial"/>
          <w:b/>
          <w:sz w:val="19"/>
        </w:rPr>
      </w:pPr>
      <w:r>
        <w:rPr>
          <w:rFonts w:ascii="Arial"/>
          <w:b/>
          <w:sz w:val="19"/>
        </w:rPr>
        <w:t>Submitted/Prepared by:</w:t>
      </w:r>
    </w:p>
    <w:p>
      <w:pPr>
        <w:spacing w:before="22"/>
        <w:ind w:left="165" w:right="7966" w:firstLine="0"/>
        <w:jc w:val="left"/>
        <w:rPr>
          <w:rFonts w:ascii="Arial"/>
          <w:b/>
          <w:sz w:val="19"/>
        </w:rPr>
      </w:pPr>
      <w:r>
        <w:rPr>
          <w:rFonts w:ascii="Arial"/>
          <w:b/>
          <w:sz w:val="19"/>
        </w:rPr>
        <w:t>Contact Information:</w:t>
      </w:r>
    </w:p>
    <w:p>
      <w:pPr>
        <w:pStyle w:val="BodyText"/>
        <w:rPr>
          <w:rFonts w:ascii="Arial"/>
          <w:b/>
          <w:sz w:val="20"/>
        </w:rPr>
      </w:pPr>
    </w:p>
    <w:p>
      <w:pPr>
        <w:pStyle w:val="BodyText"/>
        <w:rPr>
          <w:rFonts w:ascii="Arial"/>
          <w:b/>
          <w:sz w:val="20"/>
        </w:rPr>
      </w:pPr>
    </w:p>
    <w:p>
      <w:pPr>
        <w:pStyle w:val="BodyText"/>
        <w:spacing w:before="2"/>
        <w:rPr>
          <w:rFonts w:ascii="Arial"/>
          <w:b/>
        </w:rPr>
      </w:pPr>
      <w:r>
        <w:rPr/>
        <w:pict>
          <v:rect style="position:absolute;margin-left:54.959999pt;margin-top:14.720224pt;width:502.44pt;height:12.12pt;mso-position-horizontal-relative:page;mso-position-vertical-relative:paragraph;z-index:-251294720;mso-wrap-distance-left:0;mso-wrap-distance-right:0" filled="true" fillcolor="#99ccff" stroked="false">
            <v:fill type="solid"/>
            <w10:wrap type="topAndBottom"/>
          </v:rect>
        </w:pict>
      </w:r>
    </w:p>
    <w:sectPr>
      <w:pgSz w:w="12240" w:h="15840"/>
      <w:pgMar w:header="748" w:footer="771" w:top="940" w:bottom="960" w:left="960" w:right="9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mbria">
    <w:altName w:val="Cambria"/>
    <w:charset w:val="0"/>
    <w:family w:val="roman"/>
    <w:pitch w:val="variable"/>
  </w:font>
  <w:font w:name="Symbol">
    <w:altName w:val="Symbol"/>
    <w:charset w:val="2"/>
    <w:family w:val="roman"/>
    <w:pitch w:val="variable"/>
  </w:font>
  <w:font w:name="Calibri">
    <w:altName w:val="Calibri"/>
    <w:charset w:val="0"/>
    <w:family w:val="swiss"/>
    <w:pitch w:val="variable"/>
  </w:font>
  <w:font w:name="Euphemia">
    <w:altName w:val="Euphemia"/>
    <w:charset w:val="0"/>
    <w:family w:val="swiss"/>
    <w:pitch w:val="variable"/>
  </w:font>
  <w:font w:name="Arial Narrow">
    <w:altName w:val="Arial Narrow"/>
    <w:charset w:val="0"/>
    <w:family w:val="swiss"/>
    <w:pitch w:val="variable"/>
  </w:font>
  <w:font w:name="Courier New">
    <w:altName w:val="Courier New"/>
    <w:charset w:val="0"/>
    <w:family w:val="modern"/>
    <w:pitch w:val="fixed"/>
  </w:font>
  <w:font w:name="Verdana">
    <w:altName w:val="Verdana"/>
    <w:charset w:val="0"/>
    <w:family w:val="swiss"/>
    <w:pitch w:val="variable"/>
  </w:font>
  <w:font w:name="Tahoma">
    <w:altName w:val="Tahoma"/>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8.039978pt;margin-top:730.565002pt;width:4.55pt;height:13pt;mso-position-horizontal-relative:page;mso-position-vertical-relative:page;z-index:-264704000" type="#_x0000_t202" filled="false" stroked="false">
          <v:textbox inset="0,0,0,0">
            <w:txbxContent>
              <w:p>
                <w:pPr>
                  <w:pStyle w:val="BodyText"/>
                  <w:spacing w:line="244" w:lineRule="exact"/>
                  <w:ind w:left="20"/>
                </w:pPr>
                <w:r>
                  <w:rPr>
                    <w:w w:val="99"/>
                  </w:rPr>
                  <w:t>i</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056484pt;margin-top:759.23999pt;width:540.4pt;height:32.8pt;mso-position-horizontal-relative:page;mso-position-vertical-relative:page;z-index:-264689664" coordorigin="721,15185" coordsize="10808,656">
          <v:line style="position:absolute" from="730,15191" to="11510,15191" stroked="true" strokeweight=".599520pt" strokecolor="#000000">
            <v:stroke dashstyle="solid"/>
          </v:line>
          <v:rect style="position:absolute;left:11505;top:15184;width:10;height:12" filled="true" fillcolor="#000000" stroked="false">
            <v:fill type="solid"/>
          </v:rect>
          <v:line style="position:absolute" from="730,15827" to="11510,15827" stroked="true" strokeweight=".599520pt" strokecolor="#000000">
            <v:stroke dashstyle="solid"/>
          </v:line>
          <v:rect style="position:absolute;left:724;top:15820;width:10;height:12" filled="true" fillcolor="#000000" stroked="false">
            <v:fill type="solid"/>
          </v:rect>
          <v:line style="position:absolute" from="726,15186" to="726,15840" stroked="true" strokeweight=".480753pt" strokecolor="#000000">
            <v:stroke dashstyle="solid"/>
          </v:line>
          <v:line style="position:absolute" from="11524,15186" to="11524,15840" stroked="true" strokeweight=".480753pt" strokecolor="#000000">
            <v:stroke dashstyle="solid"/>
          </v:line>
          <w10:wrap type="none"/>
        </v:group>
      </w:pict>
    </w:r>
    <w:r>
      <w:rPr/>
      <w:pict>
        <v:shape style="position:absolute;margin-left:205.390701pt;margin-top:762.444153pt;width:171.1pt;height:12.65pt;mso-position-horizontal-relative:page;mso-position-vertical-relative:page;z-index:-264688640" type="#_x0000_t202" filled="false" stroked="false">
          <v:textbox inset="0,0,0,0">
            <w:txbxContent>
              <w:p>
                <w:pPr>
                  <w:spacing w:before="14"/>
                  <w:ind w:left="20" w:right="0" w:firstLine="0"/>
                  <w:jc w:val="left"/>
                  <w:rPr>
                    <w:rFonts w:ascii="Arial"/>
                    <w:b/>
                    <w:i/>
                    <w:sz w:val="19"/>
                  </w:rPr>
                </w:pPr>
                <w:r>
                  <w:rPr>
                    <w:rFonts w:ascii="Arial"/>
                    <w:b/>
                    <w:i/>
                    <w:color w:val="030303"/>
                    <w:sz w:val="19"/>
                  </w:rPr>
                  <w:t>Internet: </w:t>
                </w:r>
                <w:hyperlink r:id="rId1">
                  <w:r>
                    <w:rPr>
                      <w:rFonts w:ascii="Arial"/>
                      <w:b/>
                      <w:i/>
                      <w:color w:val="030303"/>
                      <w:sz w:val="19"/>
                    </w:rPr>
                    <w:t>www.petro-canada.ca/msds</w:t>
                  </w:r>
                </w:hyperlink>
              </w:p>
            </w:txbxContent>
          </v:textbox>
          <w10:wrap type="none"/>
        </v:shape>
      </w:pict>
    </w:r>
    <w:r>
      <w:rPr/>
      <w:pict>
        <v:shape style="position:absolute;margin-left:529.601501pt;margin-top:762.444153pt;width:44.95pt;height:12.65pt;mso-position-horizontal-relative:page;mso-position-vertical-relative:page;z-index:-264687616" type="#_x0000_t202" filled="false" stroked="false">
          <v:textbox inset="0,0,0,0">
            <w:txbxContent>
              <w:p>
                <w:pPr>
                  <w:spacing w:before="14"/>
                  <w:ind w:left="20" w:right="0" w:firstLine="0"/>
                  <w:jc w:val="left"/>
                  <w:rPr>
                    <w:rFonts w:ascii="Arial"/>
                    <w:b/>
                    <w:i/>
                    <w:sz w:val="19"/>
                  </w:rPr>
                </w:pPr>
                <w:r>
                  <w:rPr>
                    <w:rFonts w:ascii="Arial"/>
                    <w:b/>
                    <w:i/>
                    <w:color w:val="030303"/>
                    <w:sz w:val="19"/>
                  </w:rPr>
                  <w:t>Page: </w:t>
                </w:r>
                <w:r>
                  <w:rPr/>
                  <w:fldChar w:fldCharType="begin"/>
                </w:r>
                <w:r>
                  <w:rPr>
                    <w:rFonts w:ascii="Arial"/>
                    <w:b/>
                    <w:i/>
                    <w:color w:val="030303"/>
                    <w:sz w:val="19"/>
                  </w:rPr>
                  <w:instrText> PAGE </w:instrText>
                </w:r>
                <w:r>
                  <w:rPr/>
                  <w:fldChar w:fldCharType="separate"/>
                </w:r>
                <w:r>
                  <w:rPr/>
                  <w:t>1</w:t>
                </w:r>
                <w:r>
                  <w:rPr/>
                  <w:fldChar w:fldCharType="end"/>
                </w:r>
                <w:r>
                  <w:rPr>
                    <w:rFonts w:ascii="Arial"/>
                    <w:b/>
                    <w:i/>
                    <w:color w:val="030303"/>
                    <w:sz w:val="19"/>
                  </w:rPr>
                  <w:t>/8</w:t>
                </w:r>
              </w:p>
            </w:txbxContent>
          </v:textbox>
          <w10:wrap type="none"/>
        </v:shape>
      </w:pict>
    </w:r>
    <w:r>
      <w:rPr/>
      <w:pict>
        <v:shape style="position:absolute;margin-left:38.207901pt;margin-top:762.684448pt;width:116.95pt;height:12.65pt;mso-position-horizontal-relative:page;mso-position-vertical-relative:page;z-index:-264686592" type="#_x0000_t202" filled="false" stroked="false">
          <v:textbox inset="0,0,0,0">
            <w:txbxContent>
              <w:p>
                <w:pPr>
                  <w:spacing w:before="14"/>
                  <w:ind w:left="20" w:right="0" w:firstLine="0"/>
                  <w:jc w:val="left"/>
                  <w:rPr>
                    <w:rFonts w:ascii="Arial"/>
                    <w:b/>
                    <w:sz w:val="19"/>
                  </w:rPr>
                </w:pPr>
                <w:r>
                  <w:rPr>
                    <w:rFonts w:ascii="Arial"/>
                    <w:b/>
                    <w:color w:val="030303"/>
                    <w:sz w:val="19"/>
                  </w:rPr>
                  <w:t>Date of issue </w:t>
                </w:r>
                <w:r>
                  <w:rPr>
                    <w:rFonts w:ascii="Arial"/>
                    <w:color w:val="030303"/>
                    <w:sz w:val="19"/>
                  </w:rPr>
                  <w:t>: </w:t>
                </w:r>
                <w:r>
                  <w:rPr>
                    <w:rFonts w:ascii="Arial"/>
                    <w:b/>
                    <w:color w:val="030303"/>
                    <w:sz w:val="19"/>
                  </w:rPr>
                  <w:t>6/28/2013.</w:t>
                </w:r>
              </w:p>
            </w:txbxContent>
          </v:textbox>
          <w10:wrap type="none"/>
        </v:shape>
      </w:pict>
    </w:r>
    <w:r>
      <w:rPr/>
      <w:pict>
        <v:shape style="position:absolute;margin-left:38.272011pt;margin-top:776.861633pt;width:200pt;height:12.65pt;mso-position-horizontal-relative:page;mso-position-vertical-relative:page;z-index:-264685568" type="#_x0000_t202" filled="false" stroked="false">
          <v:textbox inset="0,0,0,0">
            <w:txbxContent>
              <w:p>
                <w:pPr>
                  <w:spacing w:before="14"/>
                  <w:ind w:left="20" w:right="0" w:firstLine="0"/>
                  <w:jc w:val="left"/>
                  <w:rPr>
                    <w:rFonts w:ascii="Arial"/>
                    <w:b/>
                    <w:i/>
                    <w:sz w:val="19"/>
                  </w:rPr>
                </w:pPr>
                <w:r>
                  <w:rPr>
                    <w:rFonts w:ascii="Arial"/>
                    <w:b/>
                    <w:i/>
                    <w:color w:val="030303"/>
                    <w:sz w:val="19"/>
                  </w:rPr>
                  <w:t>Petro-Canada is a Suncor Energy business</w:t>
                </w:r>
              </w:p>
            </w:txbxContent>
          </v:textbox>
          <w10:wrap type="none"/>
        </v:shape>
      </w:pict>
    </w:r>
    <w:r>
      <w:rPr/>
      <w:pict>
        <v:shape style="position:absolute;margin-left:365.00119pt;margin-top:776.99231pt;width:209.05pt;height:10.4pt;mso-position-horizontal-relative:page;mso-position-vertical-relative:page;z-index:-264684544" type="#_x0000_t202" filled="false" stroked="false">
          <v:textbox inset="0,0,0,0">
            <w:txbxContent>
              <w:p>
                <w:pPr>
                  <w:spacing w:before="15"/>
                  <w:ind w:left="20" w:right="0" w:firstLine="0"/>
                  <w:jc w:val="left"/>
                  <w:rPr>
                    <w:rFonts w:ascii="Arial"/>
                    <w:sz w:val="15"/>
                  </w:rPr>
                </w:pPr>
                <w:r>
                  <w:rPr>
                    <w:rFonts w:ascii="Arial"/>
                    <w:color w:val="030303"/>
                    <w:w w:val="110"/>
                    <w:sz w:val="8"/>
                  </w:rPr>
                  <w:t>TM </w:t>
                </w:r>
                <w:r>
                  <w:rPr>
                    <w:rFonts w:ascii="Arial"/>
                    <w:color w:val="030303"/>
                    <w:w w:val="110"/>
                    <w:sz w:val="15"/>
                  </w:rPr>
                  <w:t>Trademark of Suncor Energy Inc</w:t>
                </w:r>
                <w:r>
                  <w:rPr>
                    <w:rFonts w:ascii="Arial"/>
                    <w:color w:val="3D3D3D"/>
                    <w:w w:val="110"/>
                    <w:sz w:val="15"/>
                  </w:rPr>
                  <w:t>. </w:t>
                </w:r>
                <w:r>
                  <w:rPr>
                    <w:rFonts w:ascii="Arial"/>
                    <w:color w:val="030303"/>
                    <w:w w:val="110"/>
                    <w:sz w:val="15"/>
                  </w:rPr>
                  <w:t>Used under licence</w:t>
                </w:r>
                <w:r>
                  <w:rPr>
                    <w:rFonts w:ascii="Arial"/>
                    <w:color w:val="3D3D3D"/>
                    <w:w w:val="110"/>
                    <w:sz w:val="15"/>
                  </w:rPr>
                  <w:t>.</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056484pt;margin-top:759.23999pt;width:540.4pt;height:32.8pt;mso-position-horizontal-relative:page;mso-position-vertical-relative:page;z-index:-264678400" coordorigin="721,15185" coordsize="10808,656">
          <v:line style="position:absolute" from="730,15191" to="11510,15191" stroked="true" strokeweight=".599520pt" strokecolor="#000000">
            <v:stroke dashstyle="solid"/>
          </v:line>
          <v:rect style="position:absolute;left:11505;top:15184;width:10;height:12" filled="true" fillcolor="#000000" stroked="false">
            <v:fill type="solid"/>
          </v:rect>
          <v:line style="position:absolute" from="730,15827" to="11510,15827" stroked="true" strokeweight=".599520pt" strokecolor="#000000">
            <v:stroke dashstyle="solid"/>
          </v:line>
          <v:rect style="position:absolute;left:724;top:15820;width:10;height:12" filled="true" fillcolor="#000000" stroked="false">
            <v:fill type="solid"/>
          </v:rect>
          <v:line style="position:absolute" from="726,15186" to="726,15840" stroked="true" strokeweight=".480753pt" strokecolor="#000000">
            <v:stroke dashstyle="solid"/>
          </v:line>
          <v:line style="position:absolute" from="11524,15186" to="11524,15840" stroked="true" strokeweight=".480753pt" strokecolor="#000000">
            <v:stroke dashstyle="solid"/>
          </v:line>
          <w10:wrap type="none"/>
        </v:group>
      </w:pict>
    </w:r>
    <w:r>
      <w:rPr/>
      <w:pict>
        <v:shape style="position:absolute;margin-left:205.390701pt;margin-top:762.444153pt;width:171.1pt;height:12.65pt;mso-position-horizontal-relative:page;mso-position-vertical-relative:page;z-index:-264677376" type="#_x0000_t202" filled="false" stroked="false">
          <v:textbox inset="0,0,0,0">
            <w:txbxContent>
              <w:p>
                <w:pPr>
                  <w:spacing w:before="14"/>
                  <w:ind w:left="20" w:right="0" w:firstLine="0"/>
                  <w:jc w:val="left"/>
                  <w:rPr>
                    <w:rFonts w:ascii="Arial"/>
                    <w:b/>
                    <w:i/>
                    <w:sz w:val="19"/>
                  </w:rPr>
                </w:pPr>
                <w:r>
                  <w:rPr>
                    <w:rFonts w:ascii="Arial"/>
                    <w:b/>
                    <w:i/>
                    <w:color w:val="030303"/>
                    <w:sz w:val="19"/>
                  </w:rPr>
                  <w:t>Internet: </w:t>
                </w:r>
                <w:hyperlink r:id="rId1">
                  <w:r>
                    <w:rPr>
                      <w:rFonts w:ascii="Arial"/>
                      <w:b/>
                      <w:i/>
                      <w:color w:val="030303"/>
                      <w:sz w:val="19"/>
                    </w:rPr>
                    <w:t>www.petro-canada.ca/msds</w:t>
                  </w:r>
                </w:hyperlink>
              </w:p>
            </w:txbxContent>
          </v:textbox>
          <w10:wrap type="none"/>
        </v:shape>
      </w:pict>
    </w:r>
    <w:r>
      <w:rPr/>
      <w:pict>
        <v:shape style="position:absolute;margin-left:529.601501pt;margin-top:762.444153pt;width:44.9pt;height:12.65pt;mso-position-horizontal-relative:page;mso-position-vertical-relative:page;z-index:-264676352" type="#_x0000_t202" filled="false" stroked="false">
          <v:textbox inset="0,0,0,0">
            <w:txbxContent>
              <w:p>
                <w:pPr>
                  <w:spacing w:before="14"/>
                  <w:ind w:left="20" w:right="0" w:firstLine="0"/>
                  <w:jc w:val="left"/>
                  <w:rPr>
                    <w:rFonts w:ascii="Arial"/>
                    <w:b/>
                    <w:i/>
                    <w:sz w:val="19"/>
                  </w:rPr>
                </w:pPr>
                <w:r>
                  <w:rPr>
                    <w:rFonts w:ascii="Arial"/>
                    <w:b/>
                    <w:i/>
                    <w:color w:val="030303"/>
                    <w:sz w:val="19"/>
                  </w:rPr>
                  <w:t>Page: </w:t>
                </w:r>
                <w:r>
                  <w:rPr/>
                  <w:fldChar w:fldCharType="begin"/>
                </w:r>
                <w:r>
                  <w:rPr>
                    <w:rFonts w:ascii="Arial"/>
                    <w:b/>
                    <w:i/>
                    <w:color w:val="030303"/>
                    <w:sz w:val="19"/>
                  </w:rPr>
                  <w:instrText> PAGE </w:instrText>
                </w:r>
                <w:r>
                  <w:rPr/>
                  <w:fldChar w:fldCharType="separate"/>
                </w:r>
                <w:r>
                  <w:rPr/>
                  <w:t>2</w:t>
                </w:r>
                <w:r>
                  <w:rPr/>
                  <w:fldChar w:fldCharType="end"/>
                </w:r>
                <w:r>
                  <w:rPr>
                    <w:rFonts w:ascii="Arial"/>
                    <w:b/>
                    <w:i/>
                    <w:color w:val="030303"/>
                    <w:sz w:val="19"/>
                  </w:rPr>
                  <w:t>/8</w:t>
                </w:r>
              </w:p>
            </w:txbxContent>
          </v:textbox>
          <w10:wrap type="none"/>
        </v:shape>
      </w:pict>
    </w:r>
    <w:r>
      <w:rPr/>
      <w:pict>
        <v:shape style="position:absolute;margin-left:38.207901pt;margin-top:762.684448pt;width:116.95pt;height:12.65pt;mso-position-horizontal-relative:page;mso-position-vertical-relative:page;z-index:-264675328" type="#_x0000_t202" filled="false" stroked="false">
          <v:textbox inset="0,0,0,0">
            <w:txbxContent>
              <w:p>
                <w:pPr>
                  <w:spacing w:before="14"/>
                  <w:ind w:left="20" w:right="0" w:firstLine="0"/>
                  <w:jc w:val="left"/>
                  <w:rPr>
                    <w:rFonts w:ascii="Arial"/>
                    <w:b/>
                    <w:sz w:val="19"/>
                  </w:rPr>
                </w:pPr>
                <w:r>
                  <w:rPr>
                    <w:rFonts w:ascii="Arial"/>
                    <w:b/>
                    <w:color w:val="030303"/>
                    <w:sz w:val="19"/>
                  </w:rPr>
                  <w:t>Date of issue </w:t>
                </w:r>
                <w:r>
                  <w:rPr>
                    <w:rFonts w:ascii="Arial"/>
                    <w:color w:val="030303"/>
                    <w:sz w:val="19"/>
                  </w:rPr>
                  <w:t>: </w:t>
                </w:r>
                <w:r>
                  <w:rPr>
                    <w:rFonts w:ascii="Arial"/>
                    <w:b/>
                    <w:color w:val="030303"/>
                    <w:sz w:val="19"/>
                  </w:rPr>
                  <w:t>6/28/2013.</w:t>
                </w:r>
              </w:p>
            </w:txbxContent>
          </v:textbox>
          <w10:wrap type="none"/>
        </v:shape>
      </w:pict>
    </w:r>
    <w:r>
      <w:rPr/>
      <w:pict>
        <v:shape style="position:absolute;margin-left:38.272011pt;margin-top:776.861633pt;width:200pt;height:12.65pt;mso-position-horizontal-relative:page;mso-position-vertical-relative:page;z-index:-264674304" type="#_x0000_t202" filled="false" stroked="false">
          <v:textbox inset="0,0,0,0">
            <w:txbxContent>
              <w:p>
                <w:pPr>
                  <w:spacing w:before="14"/>
                  <w:ind w:left="20" w:right="0" w:firstLine="0"/>
                  <w:jc w:val="left"/>
                  <w:rPr>
                    <w:rFonts w:ascii="Arial"/>
                    <w:b/>
                    <w:i/>
                    <w:sz w:val="19"/>
                  </w:rPr>
                </w:pPr>
                <w:r>
                  <w:rPr>
                    <w:rFonts w:ascii="Arial"/>
                    <w:b/>
                    <w:i/>
                    <w:color w:val="030303"/>
                    <w:sz w:val="19"/>
                  </w:rPr>
                  <w:t>Petro-Canada is a Suncor Energy business</w:t>
                </w:r>
              </w:p>
            </w:txbxContent>
          </v:textbox>
          <w10:wrap type="none"/>
        </v:shape>
      </w:pict>
    </w:r>
    <w:r>
      <w:rPr/>
      <w:pict>
        <v:shape style="position:absolute;margin-left:365.00119pt;margin-top:776.99231pt;width:209.15pt;height:10.4pt;mso-position-horizontal-relative:page;mso-position-vertical-relative:page;z-index:-264673280" type="#_x0000_t202" filled="false" stroked="false">
          <v:textbox inset="0,0,0,0">
            <w:txbxContent>
              <w:p>
                <w:pPr>
                  <w:spacing w:before="15"/>
                  <w:ind w:left="20" w:right="0" w:firstLine="0"/>
                  <w:jc w:val="left"/>
                  <w:rPr>
                    <w:rFonts w:ascii="Arial"/>
                    <w:b/>
                    <w:sz w:val="15"/>
                  </w:rPr>
                </w:pPr>
                <w:r>
                  <w:rPr>
                    <w:rFonts w:ascii="Arial"/>
                    <w:color w:val="030303"/>
                    <w:w w:val="105"/>
                    <w:sz w:val="8"/>
                  </w:rPr>
                  <w:t>TM </w:t>
                </w:r>
                <w:r>
                  <w:rPr>
                    <w:rFonts w:ascii="Arial"/>
                    <w:b/>
                    <w:color w:val="030303"/>
                    <w:w w:val="105"/>
                    <w:sz w:val="15"/>
                  </w:rPr>
                  <w:t>Trademark of Suncor Energy Inc</w:t>
                </w:r>
                <w:r>
                  <w:rPr>
                    <w:rFonts w:ascii="Arial"/>
                    <w:b/>
                    <w:color w:val="383838"/>
                    <w:w w:val="105"/>
                    <w:sz w:val="15"/>
                  </w:rPr>
                  <w:t>. </w:t>
                </w:r>
                <w:r>
                  <w:rPr>
                    <w:rFonts w:ascii="Arial"/>
                    <w:b/>
                    <w:color w:val="030303"/>
                    <w:w w:val="105"/>
                    <w:sz w:val="15"/>
                  </w:rPr>
                  <w:t>Used under licence</w:t>
                </w:r>
                <w:r>
                  <w:rPr>
                    <w:rFonts w:ascii="Arial"/>
                    <w:b/>
                    <w:color w:val="383838"/>
                    <w:w w:val="105"/>
                    <w:sz w:val="15"/>
                  </w:rPr>
                  <w:t>.</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056484pt;margin-top:759.23999pt;width:540.4pt;height:32.8pt;mso-position-horizontal-relative:page;mso-position-vertical-relative:page;z-index:-264667136" coordorigin="721,15185" coordsize="10808,656">
          <v:line style="position:absolute" from="730,15191" to="11510,15191" stroked="true" strokeweight=".599520pt" strokecolor="#000000">
            <v:stroke dashstyle="solid"/>
          </v:line>
          <v:rect style="position:absolute;left:11505;top:15184;width:10;height:12" filled="true" fillcolor="#000000" stroked="false">
            <v:fill type="solid"/>
          </v:rect>
          <v:line style="position:absolute" from="730,15827" to="11510,15827" stroked="true" strokeweight=".599520pt" strokecolor="#000000">
            <v:stroke dashstyle="solid"/>
          </v:line>
          <v:rect style="position:absolute;left:724;top:15820;width:10;height:12" filled="true" fillcolor="#000000" stroked="false">
            <v:fill type="solid"/>
          </v:rect>
          <v:line style="position:absolute" from="726,15186" to="726,15840" stroked="true" strokeweight=".480753pt" strokecolor="#000000">
            <v:stroke dashstyle="solid"/>
          </v:line>
          <v:line style="position:absolute" from="11524,15186" to="11524,15840" stroked="true" strokeweight=".480753pt" strokecolor="#000000">
            <v:stroke dashstyle="solid"/>
          </v:line>
          <w10:wrap type="none"/>
        </v:group>
      </w:pict>
    </w:r>
    <w:r>
      <w:rPr/>
      <w:pict>
        <v:shape style="position:absolute;margin-left:205.390701pt;margin-top:762.444153pt;width:171.1pt;height:12.65pt;mso-position-horizontal-relative:page;mso-position-vertical-relative:page;z-index:-264666112" type="#_x0000_t202" filled="false" stroked="false">
          <v:textbox inset="0,0,0,0">
            <w:txbxContent>
              <w:p>
                <w:pPr>
                  <w:spacing w:before="14"/>
                  <w:ind w:left="20" w:right="0" w:firstLine="0"/>
                  <w:jc w:val="left"/>
                  <w:rPr>
                    <w:rFonts w:ascii="Arial"/>
                    <w:b/>
                    <w:i/>
                    <w:sz w:val="19"/>
                  </w:rPr>
                </w:pPr>
                <w:r>
                  <w:rPr>
                    <w:rFonts w:ascii="Arial"/>
                    <w:b/>
                    <w:i/>
                    <w:color w:val="030303"/>
                    <w:sz w:val="19"/>
                  </w:rPr>
                  <w:t>Internet: </w:t>
                </w:r>
                <w:hyperlink r:id="rId1">
                  <w:r>
                    <w:rPr>
                      <w:rFonts w:ascii="Arial"/>
                      <w:b/>
                      <w:i/>
                      <w:color w:val="030303"/>
                      <w:sz w:val="19"/>
                    </w:rPr>
                    <w:t>www.petro-canada.ca/msds</w:t>
                  </w:r>
                </w:hyperlink>
              </w:p>
            </w:txbxContent>
          </v:textbox>
          <w10:wrap type="none"/>
        </v:shape>
      </w:pict>
    </w:r>
    <w:r>
      <w:rPr/>
      <w:pict>
        <v:shape style="position:absolute;margin-left:529.601501pt;margin-top:762.444153pt;width:44.85pt;height:12.65pt;mso-position-horizontal-relative:page;mso-position-vertical-relative:page;z-index:-264665088" type="#_x0000_t202" filled="false" stroked="false">
          <v:textbox inset="0,0,0,0">
            <w:txbxContent>
              <w:p>
                <w:pPr>
                  <w:spacing w:before="14"/>
                  <w:ind w:left="20" w:right="0" w:firstLine="0"/>
                  <w:jc w:val="left"/>
                  <w:rPr>
                    <w:rFonts w:ascii="Arial"/>
                    <w:b/>
                    <w:i/>
                    <w:sz w:val="19"/>
                  </w:rPr>
                </w:pPr>
                <w:r>
                  <w:rPr>
                    <w:rFonts w:ascii="Arial"/>
                    <w:b/>
                    <w:i/>
                    <w:color w:val="030303"/>
                    <w:sz w:val="19"/>
                  </w:rPr>
                  <w:t>Page: </w:t>
                </w:r>
                <w:r>
                  <w:rPr/>
                  <w:fldChar w:fldCharType="begin"/>
                </w:r>
                <w:r>
                  <w:rPr>
                    <w:rFonts w:ascii="Arial"/>
                    <w:b/>
                    <w:i/>
                    <w:color w:val="030303"/>
                    <w:sz w:val="19"/>
                  </w:rPr>
                  <w:instrText> PAGE </w:instrText>
                </w:r>
                <w:r>
                  <w:rPr/>
                  <w:fldChar w:fldCharType="separate"/>
                </w:r>
                <w:r>
                  <w:rPr/>
                  <w:t>3</w:t>
                </w:r>
                <w:r>
                  <w:rPr/>
                  <w:fldChar w:fldCharType="end"/>
                </w:r>
                <w:r>
                  <w:rPr>
                    <w:rFonts w:ascii="Arial"/>
                    <w:b/>
                    <w:i/>
                    <w:color w:val="030303"/>
                    <w:sz w:val="19"/>
                  </w:rPr>
                  <w:t>/8</w:t>
                </w:r>
              </w:p>
            </w:txbxContent>
          </v:textbox>
          <w10:wrap type="none"/>
        </v:shape>
      </w:pict>
    </w:r>
    <w:r>
      <w:rPr/>
      <w:pict>
        <v:shape style="position:absolute;margin-left:38.207901pt;margin-top:762.684448pt;width:116.95pt;height:12.65pt;mso-position-horizontal-relative:page;mso-position-vertical-relative:page;z-index:-264664064" type="#_x0000_t202" filled="false" stroked="false">
          <v:textbox inset="0,0,0,0">
            <w:txbxContent>
              <w:p>
                <w:pPr>
                  <w:spacing w:before="14"/>
                  <w:ind w:left="20" w:right="0" w:firstLine="0"/>
                  <w:jc w:val="left"/>
                  <w:rPr>
                    <w:rFonts w:ascii="Arial"/>
                    <w:b/>
                    <w:sz w:val="19"/>
                  </w:rPr>
                </w:pPr>
                <w:r>
                  <w:rPr>
                    <w:rFonts w:ascii="Arial"/>
                    <w:b/>
                    <w:color w:val="030303"/>
                    <w:sz w:val="19"/>
                  </w:rPr>
                  <w:t>Date of issue </w:t>
                </w:r>
                <w:r>
                  <w:rPr>
                    <w:rFonts w:ascii="Arial"/>
                    <w:color w:val="030303"/>
                    <w:sz w:val="19"/>
                  </w:rPr>
                  <w:t>: </w:t>
                </w:r>
                <w:r>
                  <w:rPr>
                    <w:rFonts w:ascii="Arial"/>
                    <w:b/>
                    <w:color w:val="030303"/>
                    <w:sz w:val="19"/>
                  </w:rPr>
                  <w:t>6/28/2013.</w:t>
                </w:r>
              </w:p>
            </w:txbxContent>
          </v:textbox>
          <w10:wrap type="none"/>
        </v:shape>
      </w:pict>
    </w:r>
    <w:r>
      <w:rPr/>
      <w:pict>
        <v:shape style="position:absolute;margin-left:38.272011pt;margin-top:776.861633pt;width:200pt;height:12.65pt;mso-position-horizontal-relative:page;mso-position-vertical-relative:page;z-index:-264663040" type="#_x0000_t202" filled="false" stroked="false">
          <v:textbox inset="0,0,0,0">
            <w:txbxContent>
              <w:p>
                <w:pPr>
                  <w:spacing w:before="14"/>
                  <w:ind w:left="20" w:right="0" w:firstLine="0"/>
                  <w:jc w:val="left"/>
                  <w:rPr>
                    <w:rFonts w:ascii="Arial"/>
                    <w:b/>
                    <w:i/>
                    <w:sz w:val="19"/>
                  </w:rPr>
                </w:pPr>
                <w:r>
                  <w:rPr>
                    <w:rFonts w:ascii="Arial"/>
                    <w:b/>
                    <w:i/>
                    <w:color w:val="030303"/>
                    <w:sz w:val="19"/>
                  </w:rPr>
                  <w:t>Petro-Canada is a Suncor Energy business</w:t>
                </w:r>
              </w:p>
            </w:txbxContent>
          </v:textbox>
          <w10:wrap type="none"/>
        </v:shape>
      </w:pict>
    </w:r>
    <w:r>
      <w:rPr/>
      <w:pict>
        <v:shape style="position:absolute;margin-left:365.00119pt;margin-top:776.99231pt;width:209.15pt;height:10.4pt;mso-position-horizontal-relative:page;mso-position-vertical-relative:page;z-index:-264662016" type="#_x0000_t202" filled="false" stroked="false">
          <v:textbox inset="0,0,0,0">
            <w:txbxContent>
              <w:p>
                <w:pPr>
                  <w:spacing w:before="15"/>
                  <w:ind w:left="20" w:right="0" w:firstLine="0"/>
                  <w:jc w:val="left"/>
                  <w:rPr>
                    <w:rFonts w:ascii="Arial"/>
                    <w:b/>
                    <w:sz w:val="15"/>
                  </w:rPr>
                </w:pPr>
                <w:r>
                  <w:rPr>
                    <w:rFonts w:ascii="Arial"/>
                    <w:color w:val="030303"/>
                    <w:w w:val="105"/>
                    <w:sz w:val="8"/>
                  </w:rPr>
                  <w:t>TM </w:t>
                </w:r>
                <w:r>
                  <w:rPr>
                    <w:rFonts w:ascii="Arial"/>
                    <w:b/>
                    <w:color w:val="030303"/>
                    <w:w w:val="105"/>
                    <w:sz w:val="15"/>
                  </w:rPr>
                  <w:t>Trademark of Suncor Energy Inc</w:t>
                </w:r>
                <w:r>
                  <w:rPr>
                    <w:rFonts w:ascii="Arial"/>
                    <w:b/>
                    <w:color w:val="3D3D3D"/>
                    <w:w w:val="105"/>
                    <w:sz w:val="15"/>
                  </w:rPr>
                  <w:t>. </w:t>
                </w:r>
                <w:r>
                  <w:rPr>
                    <w:rFonts w:ascii="Arial"/>
                    <w:b/>
                    <w:color w:val="030303"/>
                    <w:w w:val="105"/>
                    <w:sz w:val="15"/>
                  </w:rPr>
                  <w:t>Used under licence</w:t>
                </w:r>
                <w:r>
                  <w:rPr>
                    <w:rFonts w:ascii="Arial"/>
                    <w:b/>
                    <w:color w:val="3D3D3D"/>
                    <w:w w:val="105"/>
                    <w:sz w:val="15"/>
                  </w:rPr>
                  <w:t>.</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056484pt;margin-top:759.23999pt;width:540.4pt;height:32.8pt;mso-position-horizontal-relative:page;mso-position-vertical-relative:page;z-index:-264656896" coordorigin="721,15185" coordsize="10808,656">
          <v:line style="position:absolute" from="730,15191" to="11510,15191" stroked="true" strokeweight=".599520pt" strokecolor="#000000">
            <v:stroke dashstyle="solid"/>
          </v:line>
          <v:rect style="position:absolute;left:11505;top:15184;width:10;height:12" filled="true" fillcolor="#000000" stroked="false">
            <v:fill type="solid"/>
          </v:rect>
          <v:line style="position:absolute" from="730,15827" to="11510,15827" stroked="true" strokeweight=".599520pt" strokecolor="#000000">
            <v:stroke dashstyle="solid"/>
          </v:line>
          <v:rect style="position:absolute;left:724;top:15820;width:10;height:12" filled="true" fillcolor="#000000" stroked="false">
            <v:fill type="solid"/>
          </v:rect>
          <v:line style="position:absolute" from="726,15186" to="726,15840" stroked="true" strokeweight=".480753pt" strokecolor="#000000">
            <v:stroke dashstyle="solid"/>
          </v:line>
          <v:line style="position:absolute" from="11524,15186" to="11524,15840" stroked="true" strokeweight=".480753pt" strokecolor="#000000">
            <v:stroke dashstyle="solid"/>
          </v:line>
          <w10:wrap type="none"/>
        </v:group>
      </w:pict>
    </w:r>
    <w:r>
      <w:rPr/>
      <w:pict>
        <v:shape style="position:absolute;margin-left:205.390701pt;margin-top:762.444153pt;width:171.1pt;height:12.65pt;mso-position-horizontal-relative:page;mso-position-vertical-relative:page;z-index:-264655872" type="#_x0000_t202" filled="false" stroked="false">
          <v:textbox inset="0,0,0,0">
            <w:txbxContent>
              <w:p>
                <w:pPr>
                  <w:spacing w:before="14"/>
                  <w:ind w:left="20" w:right="0" w:firstLine="0"/>
                  <w:jc w:val="left"/>
                  <w:rPr>
                    <w:rFonts w:ascii="Arial"/>
                    <w:b/>
                    <w:i/>
                    <w:sz w:val="19"/>
                  </w:rPr>
                </w:pPr>
                <w:r>
                  <w:rPr>
                    <w:rFonts w:ascii="Arial"/>
                    <w:b/>
                    <w:i/>
                    <w:color w:val="030303"/>
                    <w:sz w:val="19"/>
                  </w:rPr>
                  <w:t>Internet: </w:t>
                </w:r>
                <w:hyperlink r:id="rId1">
                  <w:r>
                    <w:rPr>
                      <w:rFonts w:ascii="Arial"/>
                      <w:b/>
                      <w:i/>
                      <w:color w:val="030303"/>
                      <w:sz w:val="19"/>
                    </w:rPr>
                    <w:t>www.petro-canada.ca/msds</w:t>
                  </w:r>
                </w:hyperlink>
              </w:p>
            </w:txbxContent>
          </v:textbox>
          <w10:wrap type="none"/>
        </v:shape>
      </w:pict>
    </w:r>
    <w:r>
      <w:rPr/>
      <w:pict>
        <v:shape style="position:absolute;margin-left:529.601501pt;margin-top:762.444153pt;width:44.85pt;height:12.65pt;mso-position-horizontal-relative:page;mso-position-vertical-relative:page;z-index:-264654848" type="#_x0000_t202" filled="false" stroked="false">
          <v:textbox inset="0,0,0,0">
            <w:txbxContent>
              <w:p>
                <w:pPr>
                  <w:spacing w:before="14"/>
                  <w:ind w:left="20" w:right="0" w:firstLine="0"/>
                  <w:jc w:val="left"/>
                  <w:rPr>
                    <w:rFonts w:ascii="Arial"/>
                    <w:b/>
                    <w:i/>
                    <w:sz w:val="19"/>
                  </w:rPr>
                </w:pPr>
                <w:r>
                  <w:rPr>
                    <w:rFonts w:ascii="Arial"/>
                    <w:b/>
                    <w:i/>
                    <w:color w:val="030303"/>
                    <w:sz w:val="19"/>
                  </w:rPr>
                  <w:t>Page: </w:t>
                </w:r>
                <w:r>
                  <w:rPr/>
                  <w:fldChar w:fldCharType="begin"/>
                </w:r>
                <w:r>
                  <w:rPr>
                    <w:rFonts w:ascii="Arial"/>
                    <w:b/>
                    <w:i/>
                    <w:color w:val="030303"/>
                    <w:sz w:val="19"/>
                  </w:rPr>
                  <w:instrText> PAGE </w:instrText>
                </w:r>
                <w:r>
                  <w:rPr/>
                  <w:fldChar w:fldCharType="separate"/>
                </w:r>
                <w:r>
                  <w:rPr/>
                  <w:t>4</w:t>
                </w:r>
                <w:r>
                  <w:rPr/>
                  <w:fldChar w:fldCharType="end"/>
                </w:r>
                <w:r>
                  <w:rPr>
                    <w:rFonts w:ascii="Arial"/>
                    <w:b/>
                    <w:i/>
                    <w:color w:val="030303"/>
                    <w:sz w:val="19"/>
                  </w:rPr>
                  <w:t>/8</w:t>
                </w:r>
              </w:p>
            </w:txbxContent>
          </v:textbox>
          <w10:wrap type="none"/>
        </v:shape>
      </w:pict>
    </w:r>
    <w:r>
      <w:rPr/>
      <w:pict>
        <v:shape style="position:absolute;margin-left:38.207901pt;margin-top:762.684448pt;width:116.95pt;height:12.65pt;mso-position-horizontal-relative:page;mso-position-vertical-relative:page;z-index:-264653824" type="#_x0000_t202" filled="false" stroked="false">
          <v:textbox inset="0,0,0,0">
            <w:txbxContent>
              <w:p>
                <w:pPr>
                  <w:spacing w:before="14"/>
                  <w:ind w:left="20" w:right="0" w:firstLine="0"/>
                  <w:jc w:val="left"/>
                  <w:rPr>
                    <w:rFonts w:ascii="Arial"/>
                    <w:b/>
                    <w:sz w:val="19"/>
                  </w:rPr>
                </w:pPr>
                <w:r>
                  <w:rPr>
                    <w:rFonts w:ascii="Arial"/>
                    <w:b/>
                    <w:color w:val="030303"/>
                    <w:sz w:val="19"/>
                  </w:rPr>
                  <w:t>Date of issue </w:t>
                </w:r>
                <w:r>
                  <w:rPr>
                    <w:rFonts w:ascii="Arial"/>
                    <w:color w:val="030303"/>
                    <w:sz w:val="19"/>
                  </w:rPr>
                  <w:t>: </w:t>
                </w:r>
                <w:r>
                  <w:rPr>
                    <w:rFonts w:ascii="Arial"/>
                    <w:b/>
                    <w:color w:val="030303"/>
                    <w:sz w:val="19"/>
                  </w:rPr>
                  <w:t>6/28/2013.</w:t>
                </w:r>
              </w:p>
            </w:txbxContent>
          </v:textbox>
          <w10:wrap type="none"/>
        </v:shape>
      </w:pict>
    </w:r>
    <w:r>
      <w:rPr/>
      <w:pict>
        <v:shape style="position:absolute;margin-left:38.272011pt;margin-top:776.861633pt;width:200pt;height:12.65pt;mso-position-horizontal-relative:page;mso-position-vertical-relative:page;z-index:-264652800" type="#_x0000_t202" filled="false" stroked="false">
          <v:textbox inset="0,0,0,0">
            <w:txbxContent>
              <w:p>
                <w:pPr>
                  <w:spacing w:before="14"/>
                  <w:ind w:left="20" w:right="0" w:firstLine="0"/>
                  <w:jc w:val="left"/>
                  <w:rPr>
                    <w:rFonts w:ascii="Arial"/>
                    <w:b/>
                    <w:i/>
                    <w:sz w:val="19"/>
                  </w:rPr>
                </w:pPr>
                <w:r>
                  <w:rPr>
                    <w:rFonts w:ascii="Arial"/>
                    <w:b/>
                    <w:i/>
                    <w:color w:val="030303"/>
                    <w:sz w:val="19"/>
                  </w:rPr>
                  <w:t>Petro-Canada is a Suncor Energy business</w:t>
                </w:r>
              </w:p>
            </w:txbxContent>
          </v:textbox>
          <w10:wrap type="none"/>
        </v:shape>
      </w:pict>
    </w:r>
    <w:r>
      <w:rPr/>
      <w:pict>
        <v:shape style="position:absolute;margin-left:365.00119pt;margin-top:776.99231pt;width:209.15pt;height:10.4pt;mso-position-horizontal-relative:page;mso-position-vertical-relative:page;z-index:-264651776" type="#_x0000_t202" filled="false" stroked="false">
          <v:textbox inset="0,0,0,0">
            <w:txbxContent>
              <w:p>
                <w:pPr>
                  <w:spacing w:before="15"/>
                  <w:ind w:left="20" w:right="0" w:firstLine="0"/>
                  <w:jc w:val="left"/>
                  <w:rPr>
                    <w:rFonts w:ascii="Arial"/>
                    <w:b/>
                    <w:sz w:val="15"/>
                  </w:rPr>
                </w:pPr>
                <w:r>
                  <w:rPr>
                    <w:rFonts w:ascii="Arial"/>
                    <w:color w:val="030303"/>
                    <w:w w:val="105"/>
                    <w:sz w:val="8"/>
                  </w:rPr>
                  <w:t>TM </w:t>
                </w:r>
                <w:r>
                  <w:rPr>
                    <w:rFonts w:ascii="Arial"/>
                    <w:b/>
                    <w:color w:val="030303"/>
                    <w:w w:val="105"/>
                    <w:sz w:val="15"/>
                  </w:rPr>
                  <w:t>Trademark of Suncor Energy Inc</w:t>
                </w:r>
                <w:r>
                  <w:rPr>
                    <w:rFonts w:ascii="Arial"/>
                    <w:b/>
                    <w:color w:val="3D3D3D"/>
                    <w:w w:val="105"/>
                    <w:sz w:val="15"/>
                  </w:rPr>
                  <w:t>. </w:t>
                </w:r>
                <w:r>
                  <w:rPr>
                    <w:rFonts w:ascii="Arial"/>
                    <w:b/>
                    <w:color w:val="030303"/>
                    <w:w w:val="105"/>
                    <w:sz w:val="15"/>
                  </w:rPr>
                  <w:t>Used under licence</w:t>
                </w:r>
                <w:r>
                  <w:rPr>
                    <w:rFonts w:ascii="Arial"/>
                    <w:b/>
                    <w:color w:val="3D3D3D"/>
                    <w:w w:val="105"/>
                    <w:sz w:val="15"/>
                  </w:rPr>
                  <w:t>.</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056484pt;margin-top:759.23999pt;width:540.4pt;height:32.8pt;mso-position-horizontal-relative:page;mso-position-vertical-relative:page;z-index:-264647680" coordorigin="721,15185" coordsize="10808,656">
          <v:line style="position:absolute" from="730,15191" to="11510,15191" stroked="true" strokeweight=".599520pt" strokecolor="#000000">
            <v:stroke dashstyle="solid"/>
          </v:line>
          <v:rect style="position:absolute;left:11505;top:15184;width:10;height:12" filled="true" fillcolor="#000000" stroked="false">
            <v:fill type="solid"/>
          </v:rect>
          <v:line style="position:absolute" from="730,15827" to="11510,15827" stroked="true" strokeweight=".599520pt" strokecolor="#000000">
            <v:stroke dashstyle="solid"/>
          </v:line>
          <v:rect style="position:absolute;left:724;top:15820;width:10;height:12" filled="true" fillcolor="#000000" stroked="false">
            <v:fill type="solid"/>
          </v:rect>
          <v:line style="position:absolute" from="726,15186" to="726,15840" stroked="true" strokeweight=".480753pt" strokecolor="#000000">
            <v:stroke dashstyle="solid"/>
          </v:line>
          <v:line style="position:absolute" from="11524,15186" to="11524,15840" stroked="true" strokeweight=".480753pt" strokecolor="#000000">
            <v:stroke dashstyle="solid"/>
          </v:line>
          <w10:wrap type="none"/>
        </v:group>
      </w:pict>
    </w:r>
    <w:r>
      <w:rPr/>
      <w:pict>
        <v:shape style="position:absolute;margin-left:205.390701pt;margin-top:762.444153pt;width:171.1pt;height:12.65pt;mso-position-horizontal-relative:page;mso-position-vertical-relative:page;z-index:-264646656" type="#_x0000_t202" filled="false" stroked="false">
          <v:textbox inset="0,0,0,0">
            <w:txbxContent>
              <w:p>
                <w:pPr>
                  <w:spacing w:before="14"/>
                  <w:ind w:left="20" w:right="0" w:firstLine="0"/>
                  <w:jc w:val="left"/>
                  <w:rPr>
                    <w:rFonts w:ascii="Arial"/>
                    <w:b/>
                    <w:i/>
                    <w:sz w:val="19"/>
                  </w:rPr>
                </w:pPr>
                <w:r>
                  <w:rPr>
                    <w:rFonts w:ascii="Arial"/>
                    <w:b/>
                    <w:i/>
                    <w:color w:val="010101"/>
                    <w:sz w:val="19"/>
                  </w:rPr>
                  <w:t>Internet: </w:t>
                </w:r>
                <w:hyperlink r:id="rId1">
                  <w:r>
                    <w:rPr>
                      <w:rFonts w:ascii="Arial"/>
                      <w:b/>
                      <w:i/>
                      <w:color w:val="010101"/>
                      <w:sz w:val="19"/>
                    </w:rPr>
                    <w:t>www.petro-canada.ca/msds</w:t>
                  </w:r>
                </w:hyperlink>
              </w:p>
            </w:txbxContent>
          </v:textbox>
          <w10:wrap type="none"/>
        </v:shape>
      </w:pict>
    </w:r>
    <w:r>
      <w:rPr/>
      <w:pict>
        <v:shape style="position:absolute;margin-left:529.601501pt;margin-top:762.444153pt;width:44.9pt;height:12.65pt;mso-position-horizontal-relative:page;mso-position-vertical-relative:page;z-index:-264645632" type="#_x0000_t202" filled="false" stroked="false">
          <v:textbox inset="0,0,0,0">
            <w:txbxContent>
              <w:p>
                <w:pPr>
                  <w:spacing w:before="14"/>
                  <w:ind w:left="20" w:right="0" w:firstLine="0"/>
                  <w:jc w:val="left"/>
                  <w:rPr>
                    <w:rFonts w:ascii="Arial"/>
                    <w:b/>
                    <w:i/>
                    <w:sz w:val="19"/>
                  </w:rPr>
                </w:pPr>
                <w:r>
                  <w:rPr>
                    <w:rFonts w:ascii="Arial"/>
                    <w:b/>
                    <w:i/>
                    <w:color w:val="010101"/>
                    <w:w w:val="105"/>
                    <w:sz w:val="19"/>
                  </w:rPr>
                  <w:t>Page: </w:t>
                </w:r>
                <w:r>
                  <w:rPr/>
                  <w:fldChar w:fldCharType="begin"/>
                </w:r>
                <w:r>
                  <w:rPr>
                    <w:rFonts w:ascii="Arial"/>
                    <w:b/>
                    <w:i/>
                    <w:color w:val="010101"/>
                    <w:w w:val="105"/>
                    <w:sz w:val="19"/>
                  </w:rPr>
                  <w:instrText> PAGE </w:instrText>
                </w:r>
                <w:r>
                  <w:rPr/>
                  <w:fldChar w:fldCharType="separate"/>
                </w:r>
                <w:r>
                  <w:rPr/>
                  <w:t>5</w:t>
                </w:r>
                <w:r>
                  <w:rPr/>
                  <w:fldChar w:fldCharType="end"/>
                </w:r>
                <w:r>
                  <w:rPr>
                    <w:rFonts w:ascii="Arial"/>
                    <w:b/>
                    <w:i/>
                    <w:color w:val="010101"/>
                    <w:w w:val="105"/>
                    <w:sz w:val="19"/>
                  </w:rPr>
                  <w:t>/8</w:t>
                </w:r>
              </w:p>
            </w:txbxContent>
          </v:textbox>
          <w10:wrap type="none"/>
        </v:shape>
      </w:pict>
    </w:r>
    <w:r>
      <w:rPr/>
      <w:pict>
        <v:shape style="position:absolute;margin-left:38.207901pt;margin-top:762.684448pt;width:116.95pt;height:12.65pt;mso-position-horizontal-relative:page;mso-position-vertical-relative:page;z-index:-264644608" type="#_x0000_t202" filled="false" stroked="false">
          <v:textbox inset="0,0,0,0">
            <w:txbxContent>
              <w:p>
                <w:pPr>
                  <w:spacing w:before="14"/>
                  <w:ind w:left="20" w:right="0" w:firstLine="0"/>
                  <w:jc w:val="left"/>
                  <w:rPr>
                    <w:rFonts w:ascii="Arial"/>
                    <w:b/>
                    <w:sz w:val="19"/>
                  </w:rPr>
                </w:pPr>
                <w:r>
                  <w:rPr>
                    <w:rFonts w:ascii="Arial"/>
                    <w:b/>
                    <w:color w:val="010101"/>
                    <w:sz w:val="19"/>
                  </w:rPr>
                  <w:t>Date of issue </w:t>
                </w:r>
                <w:r>
                  <w:rPr>
                    <w:rFonts w:ascii="Arial"/>
                    <w:color w:val="010101"/>
                    <w:sz w:val="19"/>
                  </w:rPr>
                  <w:t>: </w:t>
                </w:r>
                <w:r>
                  <w:rPr>
                    <w:rFonts w:ascii="Arial"/>
                    <w:b/>
                    <w:color w:val="010101"/>
                    <w:sz w:val="19"/>
                  </w:rPr>
                  <w:t>6/28/2013.</w:t>
                </w:r>
              </w:p>
            </w:txbxContent>
          </v:textbox>
          <w10:wrap type="none"/>
        </v:shape>
      </w:pict>
    </w:r>
    <w:r>
      <w:rPr/>
      <w:pict>
        <v:shape style="position:absolute;margin-left:38.272011pt;margin-top:776.861633pt;width:200pt;height:12.65pt;mso-position-horizontal-relative:page;mso-position-vertical-relative:page;z-index:-264643584" type="#_x0000_t202" filled="false" stroked="false">
          <v:textbox inset="0,0,0,0">
            <w:txbxContent>
              <w:p>
                <w:pPr>
                  <w:spacing w:before="14"/>
                  <w:ind w:left="20" w:right="0" w:firstLine="0"/>
                  <w:jc w:val="left"/>
                  <w:rPr>
                    <w:rFonts w:ascii="Arial"/>
                    <w:b/>
                    <w:i/>
                    <w:sz w:val="19"/>
                  </w:rPr>
                </w:pPr>
                <w:r>
                  <w:rPr>
                    <w:rFonts w:ascii="Arial"/>
                    <w:b/>
                    <w:i/>
                    <w:color w:val="010101"/>
                    <w:sz w:val="19"/>
                  </w:rPr>
                  <w:t>Petro-Canada is a Suncor Energy business</w:t>
                </w:r>
              </w:p>
            </w:txbxContent>
          </v:textbox>
          <w10:wrap type="none"/>
        </v:shape>
      </w:pict>
    </w:r>
    <w:r>
      <w:rPr/>
      <w:pict>
        <v:shape style="position:absolute;margin-left:365.00119pt;margin-top:776.99231pt;width:209.15pt;height:10.4pt;mso-position-horizontal-relative:page;mso-position-vertical-relative:page;z-index:-264642560" type="#_x0000_t202" filled="false" stroked="false">
          <v:textbox inset="0,0,0,0">
            <w:txbxContent>
              <w:p>
                <w:pPr>
                  <w:spacing w:before="15"/>
                  <w:ind w:left="20" w:right="0" w:firstLine="0"/>
                  <w:jc w:val="left"/>
                  <w:rPr>
                    <w:rFonts w:ascii="Arial"/>
                    <w:b/>
                    <w:sz w:val="15"/>
                  </w:rPr>
                </w:pPr>
                <w:r>
                  <w:rPr>
                    <w:rFonts w:ascii="Arial"/>
                    <w:color w:val="010101"/>
                    <w:w w:val="105"/>
                    <w:sz w:val="8"/>
                  </w:rPr>
                  <w:t>TM </w:t>
                </w:r>
                <w:r>
                  <w:rPr>
                    <w:rFonts w:ascii="Arial"/>
                    <w:b/>
                    <w:color w:val="010101"/>
                    <w:w w:val="105"/>
                    <w:sz w:val="15"/>
                  </w:rPr>
                  <w:t>Trademark of Suncor Energy Inc</w:t>
                </w:r>
                <w:r>
                  <w:rPr>
                    <w:rFonts w:ascii="Arial"/>
                    <w:b/>
                    <w:color w:val="3B3B3B"/>
                    <w:w w:val="105"/>
                    <w:sz w:val="15"/>
                  </w:rPr>
                  <w:t>. </w:t>
                </w:r>
                <w:r>
                  <w:rPr>
                    <w:rFonts w:ascii="Arial"/>
                    <w:b/>
                    <w:color w:val="010101"/>
                    <w:w w:val="105"/>
                    <w:sz w:val="15"/>
                  </w:rPr>
                  <w:t>Used under licence</w:t>
                </w:r>
                <w:r>
                  <w:rPr>
                    <w:rFonts w:ascii="Arial"/>
                    <w:b/>
                    <w:color w:val="3B3B3B"/>
                    <w:w w:val="105"/>
                    <w:sz w:val="15"/>
                  </w:rPr>
                  <w:t>.</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056484pt;margin-top:759.23999pt;width:540.4pt;height:32.8pt;mso-position-horizontal-relative:page;mso-position-vertical-relative:page;z-index:-264638464" coordorigin="721,15185" coordsize="10808,656">
          <v:line style="position:absolute" from="730,15191" to="11510,15191" stroked="true" strokeweight=".599520pt" strokecolor="#000000">
            <v:stroke dashstyle="solid"/>
          </v:line>
          <v:rect style="position:absolute;left:11505;top:15184;width:10;height:12" filled="true" fillcolor="#000000" stroked="false">
            <v:fill type="solid"/>
          </v:rect>
          <v:line style="position:absolute" from="730,15827" to="11510,15827" stroked="true" strokeweight=".599520pt" strokecolor="#000000">
            <v:stroke dashstyle="solid"/>
          </v:line>
          <v:rect style="position:absolute;left:724;top:15820;width:10;height:12" filled="true" fillcolor="#000000" stroked="false">
            <v:fill type="solid"/>
          </v:rect>
          <v:line style="position:absolute" from="726,15186" to="726,15840" stroked="true" strokeweight=".480753pt" strokecolor="#000000">
            <v:stroke dashstyle="solid"/>
          </v:line>
          <v:line style="position:absolute" from="11524,15186" to="11524,15840" stroked="true" strokeweight=".480753pt" strokecolor="#000000">
            <v:stroke dashstyle="solid"/>
          </v:line>
          <w10:wrap type="none"/>
        </v:group>
      </w:pict>
    </w:r>
    <w:r>
      <w:rPr/>
      <w:pict>
        <v:shape style="position:absolute;margin-left:205.390701pt;margin-top:762.444153pt;width:171.1pt;height:12.65pt;mso-position-horizontal-relative:page;mso-position-vertical-relative:page;z-index:-264637440" type="#_x0000_t202" filled="false" stroked="false">
          <v:textbox inset="0,0,0,0">
            <w:txbxContent>
              <w:p>
                <w:pPr>
                  <w:spacing w:before="14"/>
                  <w:ind w:left="20" w:right="0" w:firstLine="0"/>
                  <w:jc w:val="left"/>
                  <w:rPr>
                    <w:rFonts w:ascii="Arial"/>
                    <w:b/>
                    <w:i/>
                    <w:sz w:val="19"/>
                  </w:rPr>
                </w:pPr>
                <w:r>
                  <w:rPr>
                    <w:rFonts w:ascii="Arial"/>
                    <w:b/>
                    <w:i/>
                    <w:color w:val="010101"/>
                    <w:sz w:val="19"/>
                  </w:rPr>
                  <w:t>Internet: </w:t>
                </w:r>
                <w:hyperlink r:id="rId1">
                  <w:r>
                    <w:rPr>
                      <w:rFonts w:ascii="Arial"/>
                      <w:b/>
                      <w:i/>
                      <w:color w:val="010101"/>
                      <w:sz w:val="19"/>
                    </w:rPr>
                    <w:t>www.petro-canada.ca/msds</w:t>
                  </w:r>
                </w:hyperlink>
              </w:p>
            </w:txbxContent>
          </v:textbox>
          <w10:wrap type="none"/>
        </v:shape>
      </w:pict>
    </w:r>
    <w:r>
      <w:rPr/>
      <w:pict>
        <v:shape style="position:absolute;margin-left:529.601501pt;margin-top:762.444153pt;width:44.85pt;height:12.65pt;mso-position-horizontal-relative:page;mso-position-vertical-relative:page;z-index:-264636416" type="#_x0000_t202" filled="false" stroked="false">
          <v:textbox inset="0,0,0,0">
            <w:txbxContent>
              <w:p>
                <w:pPr>
                  <w:spacing w:before="14"/>
                  <w:ind w:left="20" w:right="0" w:firstLine="0"/>
                  <w:jc w:val="left"/>
                  <w:rPr>
                    <w:rFonts w:ascii="Arial"/>
                    <w:b/>
                    <w:i/>
                    <w:sz w:val="19"/>
                  </w:rPr>
                </w:pPr>
                <w:r>
                  <w:rPr>
                    <w:rFonts w:ascii="Arial"/>
                    <w:b/>
                    <w:i/>
                    <w:color w:val="010101"/>
                    <w:sz w:val="19"/>
                  </w:rPr>
                  <w:t>Page: </w:t>
                </w:r>
                <w:r>
                  <w:rPr/>
                  <w:fldChar w:fldCharType="begin"/>
                </w:r>
                <w:r>
                  <w:rPr>
                    <w:rFonts w:ascii="Arial"/>
                    <w:b/>
                    <w:i/>
                    <w:color w:val="010101"/>
                    <w:sz w:val="19"/>
                  </w:rPr>
                  <w:instrText> PAGE </w:instrText>
                </w:r>
                <w:r>
                  <w:rPr/>
                  <w:fldChar w:fldCharType="separate"/>
                </w:r>
                <w:r>
                  <w:rPr/>
                  <w:t>6</w:t>
                </w:r>
                <w:r>
                  <w:rPr/>
                  <w:fldChar w:fldCharType="end"/>
                </w:r>
                <w:r>
                  <w:rPr>
                    <w:rFonts w:ascii="Arial"/>
                    <w:b/>
                    <w:i/>
                    <w:color w:val="010101"/>
                    <w:sz w:val="19"/>
                  </w:rPr>
                  <w:t>/8</w:t>
                </w:r>
              </w:p>
            </w:txbxContent>
          </v:textbox>
          <w10:wrap type="none"/>
        </v:shape>
      </w:pict>
    </w:r>
    <w:r>
      <w:rPr/>
      <w:pict>
        <v:shape style="position:absolute;margin-left:38.207901pt;margin-top:762.684448pt;width:116.95pt;height:12.65pt;mso-position-horizontal-relative:page;mso-position-vertical-relative:page;z-index:-264635392" type="#_x0000_t202" filled="false" stroked="false">
          <v:textbox inset="0,0,0,0">
            <w:txbxContent>
              <w:p>
                <w:pPr>
                  <w:spacing w:before="14"/>
                  <w:ind w:left="20" w:right="0" w:firstLine="0"/>
                  <w:jc w:val="left"/>
                  <w:rPr>
                    <w:rFonts w:ascii="Arial"/>
                    <w:b/>
                    <w:sz w:val="19"/>
                  </w:rPr>
                </w:pPr>
                <w:r>
                  <w:rPr>
                    <w:rFonts w:ascii="Arial"/>
                    <w:b/>
                    <w:color w:val="010101"/>
                    <w:sz w:val="19"/>
                  </w:rPr>
                  <w:t>Date of issue </w:t>
                </w:r>
                <w:r>
                  <w:rPr>
                    <w:rFonts w:ascii="Arial"/>
                    <w:color w:val="010101"/>
                    <w:sz w:val="19"/>
                  </w:rPr>
                  <w:t>: </w:t>
                </w:r>
                <w:r>
                  <w:rPr>
                    <w:rFonts w:ascii="Arial"/>
                    <w:b/>
                    <w:color w:val="010101"/>
                    <w:sz w:val="19"/>
                  </w:rPr>
                  <w:t>6/28/2013.</w:t>
                </w:r>
              </w:p>
            </w:txbxContent>
          </v:textbox>
          <w10:wrap type="none"/>
        </v:shape>
      </w:pict>
    </w:r>
    <w:r>
      <w:rPr/>
      <w:pict>
        <v:shape style="position:absolute;margin-left:38.272011pt;margin-top:776.861633pt;width:200pt;height:12.65pt;mso-position-horizontal-relative:page;mso-position-vertical-relative:page;z-index:-264634368" type="#_x0000_t202" filled="false" stroked="false">
          <v:textbox inset="0,0,0,0">
            <w:txbxContent>
              <w:p>
                <w:pPr>
                  <w:spacing w:before="14"/>
                  <w:ind w:left="20" w:right="0" w:firstLine="0"/>
                  <w:jc w:val="left"/>
                  <w:rPr>
                    <w:rFonts w:ascii="Arial"/>
                    <w:b/>
                    <w:i/>
                    <w:sz w:val="19"/>
                  </w:rPr>
                </w:pPr>
                <w:r>
                  <w:rPr>
                    <w:rFonts w:ascii="Arial"/>
                    <w:b/>
                    <w:i/>
                    <w:color w:val="010101"/>
                    <w:sz w:val="19"/>
                  </w:rPr>
                  <w:t>Petro-Canada is a Suncor Energy business</w:t>
                </w:r>
              </w:p>
            </w:txbxContent>
          </v:textbox>
          <w10:wrap type="none"/>
        </v:shape>
      </w:pict>
    </w:r>
    <w:r>
      <w:rPr/>
      <w:pict>
        <v:shape style="position:absolute;margin-left:365.00119pt;margin-top:776.99231pt;width:209.05pt;height:10.4pt;mso-position-horizontal-relative:page;mso-position-vertical-relative:page;z-index:-264633344" type="#_x0000_t202" filled="false" stroked="false">
          <v:textbox inset="0,0,0,0">
            <w:txbxContent>
              <w:p>
                <w:pPr>
                  <w:spacing w:before="15"/>
                  <w:ind w:left="20" w:right="0" w:firstLine="0"/>
                  <w:jc w:val="left"/>
                  <w:rPr>
                    <w:rFonts w:ascii="Arial"/>
                    <w:sz w:val="15"/>
                  </w:rPr>
                </w:pPr>
                <w:r>
                  <w:rPr>
                    <w:rFonts w:ascii="Arial"/>
                    <w:color w:val="010101"/>
                    <w:w w:val="110"/>
                    <w:sz w:val="8"/>
                  </w:rPr>
                  <w:t>TM </w:t>
                </w:r>
                <w:r>
                  <w:rPr>
                    <w:rFonts w:ascii="Arial"/>
                    <w:color w:val="010101"/>
                    <w:w w:val="110"/>
                    <w:sz w:val="15"/>
                  </w:rPr>
                  <w:t>Trademark of Suncor Energy Inc</w:t>
                </w:r>
                <w:r>
                  <w:rPr>
                    <w:rFonts w:ascii="Arial"/>
                    <w:color w:val="3D3D3D"/>
                    <w:w w:val="110"/>
                    <w:sz w:val="15"/>
                  </w:rPr>
                  <w:t>. </w:t>
                </w:r>
                <w:r>
                  <w:rPr>
                    <w:rFonts w:ascii="Arial"/>
                    <w:color w:val="010101"/>
                    <w:w w:val="110"/>
                    <w:sz w:val="15"/>
                  </w:rPr>
                  <w:t>Used under licence</w:t>
                </w:r>
                <w:r>
                  <w:rPr>
                    <w:rFonts w:ascii="Arial"/>
                    <w:color w:val="3D3D3D"/>
                    <w:w w:val="110"/>
                    <w:sz w:val="15"/>
                  </w:rPr>
                  <w:t>.</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056484pt;margin-top:759.23999pt;width:540.4pt;height:32.8pt;mso-position-horizontal-relative:page;mso-position-vertical-relative:page;z-index:-264629248" coordorigin="721,15185" coordsize="10808,656">
          <v:line style="position:absolute" from="730,15191" to="11510,15191" stroked="true" strokeweight=".599520pt" strokecolor="#000000">
            <v:stroke dashstyle="solid"/>
          </v:line>
          <v:rect style="position:absolute;left:11505;top:15184;width:10;height:12" filled="true" fillcolor="#000000" stroked="false">
            <v:fill type="solid"/>
          </v:rect>
          <v:line style="position:absolute" from="730,15827" to="11510,15827" stroked="true" strokeweight=".599520pt" strokecolor="#000000">
            <v:stroke dashstyle="solid"/>
          </v:line>
          <v:rect style="position:absolute;left:724;top:15820;width:10;height:12" filled="true" fillcolor="#000000" stroked="false">
            <v:fill type="solid"/>
          </v:rect>
          <v:line style="position:absolute" from="726,15186" to="726,15840" stroked="true" strokeweight=".480753pt" strokecolor="#000000">
            <v:stroke dashstyle="solid"/>
          </v:line>
          <v:line style="position:absolute" from="11524,15186" to="11524,15840" stroked="true" strokeweight=".480753pt" strokecolor="#000000">
            <v:stroke dashstyle="solid"/>
          </v:line>
          <w10:wrap type="none"/>
        </v:group>
      </w:pict>
    </w:r>
    <w:r>
      <w:rPr/>
      <w:pict>
        <v:shape style="position:absolute;margin-left:205.390701pt;margin-top:762.444153pt;width:171.1pt;height:12.65pt;mso-position-horizontal-relative:page;mso-position-vertical-relative:page;z-index:-264628224" type="#_x0000_t202" filled="false" stroked="false">
          <v:textbox inset="0,0,0,0">
            <w:txbxContent>
              <w:p>
                <w:pPr>
                  <w:spacing w:before="14"/>
                  <w:ind w:left="20" w:right="0" w:firstLine="0"/>
                  <w:jc w:val="left"/>
                  <w:rPr>
                    <w:rFonts w:ascii="Arial"/>
                    <w:b/>
                    <w:i/>
                    <w:sz w:val="19"/>
                  </w:rPr>
                </w:pPr>
                <w:r>
                  <w:rPr>
                    <w:rFonts w:ascii="Arial"/>
                    <w:b/>
                    <w:i/>
                    <w:color w:val="010101"/>
                    <w:sz w:val="19"/>
                  </w:rPr>
                  <w:t>Internet: </w:t>
                </w:r>
                <w:hyperlink r:id="rId1">
                  <w:r>
                    <w:rPr>
                      <w:rFonts w:ascii="Arial"/>
                      <w:b/>
                      <w:i/>
                      <w:color w:val="010101"/>
                      <w:sz w:val="19"/>
                    </w:rPr>
                    <w:t>www.petro-canada.ca/msds</w:t>
                  </w:r>
                </w:hyperlink>
              </w:p>
            </w:txbxContent>
          </v:textbox>
          <w10:wrap type="none"/>
        </v:shape>
      </w:pict>
    </w:r>
    <w:r>
      <w:rPr/>
      <w:pict>
        <v:shape style="position:absolute;margin-left:529.601501pt;margin-top:762.444153pt;width:44.85pt;height:12.65pt;mso-position-horizontal-relative:page;mso-position-vertical-relative:page;z-index:-264627200" type="#_x0000_t202" filled="false" stroked="false">
          <v:textbox inset="0,0,0,0">
            <w:txbxContent>
              <w:p>
                <w:pPr>
                  <w:spacing w:before="14"/>
                  <w:ind w:left="20" w:right="0" w:firstLine="0"/>
                  <w:jc w:val="left"/>
                  <w:rPr>
                    <w:rFonts w:ascii="Arial"/>
                    <w:b/>
                    <w:i/>
                    <w:sz w:val="19"/>
                  </w:rPr>
                </w:pPr>
                <w:r>
                  <w:rPr>
                    <w:rFonts w:ascii="Arial"/>
                    <w:b/>
                    <w:i/>
                    <w:color w:val="010101"/>
                    <w:sz w:val="19"/>
                  </w:rPr>
                  <w:t>Page: </w:t>
                </w:r>
                <w:r>
                  <w:rPr/>
                  <w:fldChar w:fldCharType="begin"/>
                </w:r>
                <w:r>
                  <w:rPr>
                    <w:rFonts w:ascii="Arial"/>
                    <w:b/>
                    <w:i/>
                    <w:color w:val="010101"/>
                    <w:sz w:val="19"/>
                  </w:rPr>
                  <w:instrText> PAGE </w:instrText>
                </w:r>
                <w:r>
                  <w:rPr/>
                  <w:fldChar w:fldCharType="separate"/>
                </w:r>
                <w:r>
                  <w:rPr/>
                  <w:t>7</w:t>
                </w:r>
                <w:r>
                  <w:rPr/>
                  <w:fldChar w:fldCharType="end"/>
                </w:r>
                <w:r>
                  <w:rPr>
                    <w:rFonts w:ascii="Arial"/>
                    <w:b/>
                    <w:i/>
                    <w:color w:val="010101"/>
                    <w:sz w:val="19"/>
                  </w:rPr>
                  <w:t>/8</w:t>
                </w:r>
              </w:p>
            </w:txbxContent>
          </v:textbox>
          <w10:wrap type="none"/>
        </v:shape>
      </w:pict>
    </w:r>
    <w:r>
      <w:rPr/>
      <w:pict>
        <v:shape style="position:absolute;margin-left:38.207901pt;margin-top:762.684448pt;width:116.95pt;height:12.65pt;mso-position-horizontal-relative:page;mso-position-vertical-relative:page;z-index:-264626176" type="#_x0000_t202" filled="false" stroked="false">
          <v:textbox inset="0,0,0,0">
            <w:txbxContent>
              <w:p>
                <w:pPr>
                  <w:spacing w:before="14"/>
                  <w:ind w:left="20" w:right="0" w:firstLine="0"/>
                  <w:jc w:val="left"/>
                  <w:rPr>
                    <w:rFonts w:ascii="Arial"/>
                    <w:b/>
                    <w:sz w:val="19"/>
                  </w:rPr>
                </w:pPr>
                <w:r>
                  <w:rPr>
                    <w:rFonts w:ascii="Arial"/>
                    <w:b/>
                    <w:color w:val="010101"/>
                    <w:sz w:val="19"/>
                  </w:rPr>
                  <w:t>Date of issue </w:t>
                </w:r>
                <w:r>
                  <w:rPr>
                    <w:rFonts w:ascii="Arial"/>
                    <w:color w:val="010101"/>
                    <w:sz w:val="19"/>
                  </w:rPr>
                  <w:t>: </w:t>
                </w:r>
                <w:r>
                  <w:rPr>
                    <w:rFonts w:ascii="Arial"/>
                    <w:b/>
                    <w:color w:val="010101"/>
                    <w:sz w:val="19"/>
                  </w:rPr>
                  <w:t>6/28/2013.</w:t>
                </w:r>
              </w:p>
            </w:txbxContent>
          </v:textbox>
          <w10:wrap type="none"/>
        </v:shape>
      </w:pict>
    </w:r>
    <w:r>
      <w:rPr/>
      <w:pict>
        <v:shape style="position:absolute;margin-left:38.272011pt;margin-top:776.861633pt;width:200pt;height:12.65pt;mso-position-horizontal-relative:page;mso-position-vertical-relative:page;z-index:-264625152" type="#_x0000_t202" filled="false" stroked="false">
          <v:textbox inset="0,0,0,0">
            <w:txbxContent>
              <w:p>
                <w:pPr>
                  <w:spacing w:before="14"/>
                  <w:ind w:left="20" w:right="0" w:firstLine="0"/>
                  <w:jc w:val="left"/>
                  <w:rPr>
                    <w:rFonts w:ascii="Arial"/>
                    <w:b/>
                    <w:i/>
                    <w:sz w:val="19"/>
                  </w:rPr>
                </w:pPr>
                <w:r>
                  <w:rPr>
                    <w:rFonts w:ascii="Arial"/>
                    <w:b/>
                    <w:i/>
                    <w:color w:val="010101"/>
                    <w:sz w:val="19"/>
                  </w:rPr>
                  <w:t>Petro-Canada is a Suncor Energy business</w:t>
                </w:r>
              </w:p>
            </w:txbxContent>
          </v:textbox>
          <w10:wrap type="none"/>
        </v:shape>
      </w:pict>
    </w:r>
    <w:r>
      <w:rPr/>
      <w:pict>
        <v:shape style="position:absolute;margin-left:365.00119pt;margin-top:776.99231pt;width:209.05pt;height:10.4pt;mso-position-horizontal-relative:page;mso-position-vertical-relative:page;z-index:-264624128" type="#_x0000_t202" filled="false" stroked="false">
          <v:textbox inset="0,0,0,0">
            <w:txbxContent>
              <w:p>
                <w:pPr>
                  <w:spacing w:before="15"/>
                  <w:ind w:left="20" w:right="0" w:firstLine="0"/>
                  <w:jc w:val="left"/>
                  <w:rPr>
                    <w:rFonts w:ascii="Arial"/>
                    <w:sz w:val="15"/>
                  </w:rPr>
                </w:pPr>
                <w:r>
                  <w:rPr>
                    <w:rFonts w:ascii="Arial"/>
                    <w:color w:val="010101"/>
                    <w:w w:val="110"/>
                    <w:sz w:val="8"/>
                  </w:rPr>
                  <w:t>TM </w:t>
                </w:r>
                <w:r>
                  <w:rPr>
                    <w:rFonts w:ascii="Arial"/>
                    <w:color w:val="010101"/>
                    <w:w w:val="110"/>
                    <w:sz w:val="15"/>
                  </w:rPr>
                  <w:t>Trademark of Suncor Energy Inc</w:t>
                </w:r>
                <w:r>
                  <w:rPr>
                    <w:rFonts w:ascii="Arial"/>
                    <w:color w:val="3F3F3F"/>
                    <w:w w:val="110"/>
                    <w:sz w:val="15"/>
                  </w:rPr>
                  <w:t>. </w:t>
                </w:r>
                <w:r>
                  <w:rPr>
                    <w:rFonts w:ascii="Arial"/>
                    <w:color w:val="010101"/>
                    <w:w w:val="110"/>
                    <w:sz w:val="15"/>
                  </w:rPr>
                  <w:t>Used under licence</w:t>
                </w:r>
                <w:r>
                  <w:rPr>
                    <w:rFonts w:ascii="Arial"/>
                    <w:color w:val="3F3F3F"/>
                    <w:w w:val="110"/>
                    <w:sz w:val="15"/>
                  </w:rPr>
                  <w:t>.</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056484pt;margin-top:759.23999pt;width:540.4pt;height:32.8pt;mso-position-horizontal-relative:page;mso-position-vertical-relative:page;z-index:-264620032" coordorigin="721,15185" coordsize="10808,656">
          <v:line style="position:absolute" from="730,15191" to="11510,15191" stroked="true" strokeweight=".599520pt" strokecolor="#000000">
            <v:stroke dashstyle="solid"/>
          </v:line>
          <v:rect style="position:absolute;left:11505;top:15184;width:10;height:12" filled="true" fillcolor="#000000" stroked="false">
            <v:fill type="solid"/>
          </v:rect>
          <v:line style="position:absolute" from="730,15827" to="11510,15827" stroked="true" strokeweight=".599520pt" strokecolor="#000000">
            <v:stroke dashstyle="solid"/>
          </v:line>
          <v:rect style="position:absolute;left:724;top:15820;width:10;height:12" filled="true" fillcolor="#000000" stroked="false">
            <v:fill type="solid"/>
          </v:rect>
          <v:line style="position:absolute" from="726,15186" to="726,15840" stroked="true" strokeweight=".480753pt" strokecolor="#000000">
            <v:stroke dashstyle="solid"/>
          </v:line>
          <v:line style="position:absolute" from="11524,15186" to="11524,15840" stroked="true" strokeweight=".480753pt" strokecolor="#000000">
            <v:stroke dashstyle="solid"/>
          </v:line>
          <w10:wrap type="none"/>
        </v:group>
      </w:pict>
    </w:r>
    <w:r>
      <w:rPr/>
      <w:pict>
        <v:shape style="position:absolute;margin-left:205.171906pt;margin-top:762.444153pt;width:171.6pt;height:12.65pt;mso-position-horizontal-relative:page;mso-position-vertical-relative:page;z-index:-264619008" type="#_x0000_t202" filled="false" stroked="false">
          <v:textbox inset="0,0,0,0">
            <w:txbxContent>
              <w:p>
                <w:pPr>
                  <w:spacing w:before="14"/>
                  <w:ind w:left="20" w:right="0" w:firstLine="0"/>
                  <w:jc w:val="left"/>
                  <w:rPr>
                    <w:rFonts w:ascii="Arial"/>
                    <w:i/>
                    <w:sz w:val="19"/>
                  </w:rPr>
                </w:pPr>
                <w:r>
                  <w:rPr>
                    <w:rFonts w:ascii="Arial"/>
                    <w:i/>
                    <w:color w:val="010101"/>
                    <w:w w:val="110"/>
                    <w:sz w:val="19"/>
                  </w:rPr>
                  <w:t>Internet: </w:t>
                </w:r>
                <w:hyperlink r:id="rId1">
                  <w:r>
                    <w:rPr>
                      <w:rFonts w:ascii="Arial"/>
                      <w:i/>
                      <w:color w:val="010101"/>
                      <w:w w:val="110"/>
                      <w:sz w:val="19"/>
                    </w:rPr>
                    <w:t>www.petro-canada.ca/msds</w:t>
                  </w:r>
                </w:hyperlink>
              </w:p>
            </w:txbxContent>
          </v:textbox>
          <w10:wrap type="none"/>
        </v:shape>
      </w:pict>
    </w:r>
    <w:r>
      <w:rPr/>
      <w:pict>
        <v:shape style="position:absolute;margin-left:529.582520pt;margin-top:762.444153pt;width:44.95pt;height:12.65pt;mso-position-horizontal-relative:page;mso-position-vertical-relative:page;z-index:-264617984" type="#_x0000_t202" filled="false" stroked="false">
          <v:textbox inset="0,0,0,0">
            <w:txbxContent>
              <w:p>
                <w:pPr>
                  <w:spacing w:before="14"/>
                  <w:ind w:left="20" w:right="0" w:firstLine="0"/>
                  <w:jc w:val="left"/>
                  <w:rPr>
                    <w:rFonts w:ascii="Arial"/>
                    <w:i/>
                    <w:sz w:val="19"/>
                  </w:rPr>
                </w:pPr>
                <w:r>
                  <w:rPr>
                    <w:rFonts w:ascii="Arial"/>
                    <w:i/>
                    <w:color w:val="010101"/>
                    <w:w w:val="105"/>
                    <w:sz w:val="19"/>
                  </w:rPr>
                  <w:t>Page: </w:t>
                </w:r>
                <w:r>
                  <w:rPr/>
                  <w:fldChar w:fldCharType="begin"/>
                </w:r>
                <w:r>
                  <w:rPr>
                    <w:rFonts w:ascii="Arial"/>
                    <w:i/>
                    <w:color w:val="010101"/>
                    <w:w w:val="105"/>
                    <w:sz w:val="19"/>
                  </w:rPr>
                  <w:instrText> PAGE </w:instrText>
                </w:r>
                <w:r>
                  <w:rPr/>
                  <w:fldChar w:fldCharType="separate"/>
                </w:r>
                <w:r>
                  <w:rPr/>
                  <w:t>8</w:t>
                </w:r>
                <w:r>
                  <w:rPr/>
                  <w:fldChar w:fldCharType="end"/>
                </w:r>
                <w:r>
                  <w:rPr>
                    <w:rFonts w:ascii="Arial"/>
                    <w:i/>
                    <w:color w:val="010101"/>
                    <w:w w:val="105"/>
                    <w:sz w:val="19"/>
                  </w:rPr>
                  <w:t>/8</w:t>
                </w:r>
              </w:p>
            </w:txbxContent>
          </v:textbox>
          <w10:wrap type="none"/>
        </v:shape>
      </w:pict>
    </w:r>
    <w:r>
      <w:rPr/>
      <w:pict>
        <v:shape style="position:absolute;margin-left:38.169849pt;margin-top:762.684448pt;width:117.05pt;height:12.65pt;mso-position-horizontal-relative:page;mso-position-vertical-relative:page;z-index:-264616960" type="#_x0000_t202" filled="false" stroked="false">
          <v:textbox inset="0,0,0,0">
            <w:txbxContent>
              <w:p>
                <w:pPr>
                  <w:spacing w:before="14"/>
                  <w:ind w:left="20" w:right="0" w:firstLine="0"/>
                  <w:jc w:val="left"/>
                  <w:rPr>
                    <w:rFonts w:ascii="Arial"/>
                    <w:sz w:val="19"/>
                  </w:rPr>
                </w:pPr>
                <w:r>
                  <w:rPr>
                    <w:rFonts w:ascii="Arial"/>
                    <w:color w:val="010101"/>
                    <w:w w:val="105"/>
                    <w:sz w:val="19"/>
                  </w:rPr>
                  <w:t>Date of issue : 6/28/2013.</w:t>
                </w:r>
              </w:p>
            </w:txbxContent>
          </v:textbox>
          <w10:wrap type="none"/>
        </v:shape>
      </w:pict>
    </w:r>
    <w:r>
      <w:rPr/>
      <w:pict>
        <v:shape style="position:absolute;margin-left:38.252972pt;margin-top:777.101929pt;width:200.15pt;height:12.65pt;mso-position-horizontal-relative:page;mso-position-vertical-relative:page;z-index:-264615936" type="#_x0000_t202" filled="false" stroked="false">
          <v:textbox inset="0,0,0,0">
            <w:txbxContent>
              <w:p>
                <w:pPr>
                  <w:spacing w:before="14"/>
                  <w:ind w:left="20" w:right="0" w:firstLine="0"/>
                  <w:jc w:val="left"/>
                  <w:rPr>
                    <w:rFonts w:ascii="Arial"/>
                    <w:i/>
                    <w:sz w:val="19"/>
                  </w:rPr>
                </w:pPr>
                <w:r>
                  <w:rPr>
                    <w:rFonts w:ascii="Arial"/>
                    <w:i/>
                    <w:color w:val="010101"/>
                    <w:w w:val="110"/>
                    <w:sz w:val="19"/>
                  </w:rPr>
                  <w:t>Petro-Canada</w:t>
                </w:r>
                <w:r>
                  <w:rPr>
                    <w:rFonts w:ascii="Arial"/>
                    <w:i/>
                    <w:color w:val="010101"/>
                    <w:spacing w:val="-5"/>
                    <w:w w:val="110"/>
                    <w:sz w:val="19"/>
                  </w:rPr>
                  <w:t> </w:t>
                </w:r>
                <w:r>
                  <w:rPr>
                    <w:rFonts w:ascii="Arial"/>
                    <w:i/>
                    <w:color w:val="010101"/>
                    <w:w w:val="110"/>
                    <w:sz w:val="19"/>
                  </w:rPr>
                  <w:t>is</w:t>
                </w:r>
                <w:r>
                  <w:rPr>
                    <w:rFonts w:ascii="Arial"/>
                    <w:i/>
                    <w:color w:val="010101"/>
                    <w:spacing w:val="-10"/>
                    <w:w w:val="110"/>
                    <w:sz w:val="19"/>
                  </w:rPr>
                  <w:t> </w:t>
                </w:r>
                <w:r>
                  <w:rPr>
                    <w:rFonts w:ascii="Arial"/>
                    <w:i/>
                    <w:color w:val="010101"/>
                    <w:w w:val="110"/>
                    <w:sz w:val="19"/>
                  </w:rPr>
                  <w:t>a</w:t>
                </w:r>
                <w:r>
                  <w:rPr>
                    <w:rFonts w:ascii="Arial"/>
                    <w:i/>
                    <w:color w:val="010101"/>
                    <w:spacing w:val="-24"/>
                    <w:w w:val="110"/>
                    <w:sz w:val="19"/>
                  </w:rPr>
                  <w:t> </w:t>
                </w:r>
                <w:r>
                  <w:rPr>
                    <w:rFonts w:ascii="Arial"/>
                    <w:i/>
                    <w:color w:val="010101"/>
                    <w:w w:val="110"/>
                    <w:sz w:val="19"/>
                  </w:rPr>
                  <w:t>Suncor</w:t>
                </w:r>
                <w:r>
                  <w:rPr>
                    <w:rFonts w:ascii="Arial"/>
                    <w:i/>
                    <w:color w:val="010101"/>
                    <w:spacing w:val="-10"/>
                    <w:w w:val="110"/>
                    <w:sz w:val="19"/>
                  </w:rPr>
                  <w:t> </w:t>
                </w:r>
                <w:r>
                  <w:rPr>
                    <w:rFonts w:ascii="Arial"/>
                    <w:i/>
                    <w:color w:val="010101"/>
                    <w:w w:val="110"/>
                    <w:sz w:val="19"/>
                  </w:rPr>
                  <w:t>Energy</w:t>
                </w:r>
                <w:r>
                  <w:rPr>
                    <w:rFonts w:ascii="Arial"/>
                    <w:i/>
                    <w:color w:val="010101"/>
                    <w:spacing w:val="-10"/>
                    <w:w w:val="110"/>
                    <w:sz w:val="19"/>
                  </w:rPr>
                  <w:t> </w:t>
                </w:r>
                <w:r>
                  <w:rPr>
                    <w:rFonts w:ascii="Arial"/>
                    <w:i/>
                    <w:color w:val="010101"/>
                    <w:w w:val="110"/>
                    <w:sz w:val="19"/>
                  </w:rPr>
                  <w:t>business</w:t>
                </w:r>
              </w:p>
            </w:txbxContent>
          </v:textbox>
          <w10:wrap type="none"/>
        </v:shape>
      </w:pict>
    </w:r>
    <w:r>
      <w:rPr/>
      <w:pict>
        <v:shape style="position:absolute;margin-left:365.00119pt;margin-top:776.99231pt;width:209.05pt;height:10.4pt;mso-position-horizontal-relative:page;mso-position-vertical-relative:page;z-index:-264614912" type="#_x0000_t202" filled="false" stroked="false">
          <v:textbox inset="0,0,0,0">
            <w:txbxContent>
              <w:p>
                <w:pPr>
                  <w:spacing w:before="15"/>
                  <w:ind w:left="20" w:right="0" w:firstLine="0"/>
                  <w:jc w:val="left"/>
                  <w:rPr>
                    <w:rFonts w:ascii="Arial"/>
                    <w:sz w:val="15"/>
                  </w:rPr>
                </w:pPr>
                <w:r>
                  <w:rPr>
                    <w:rFonts w:ascii="Arial"/>
                    <w:color w:val="010101"/>
                    <w:w w:val="110"/>
                    <w:sz w:val="8"/>
                  </w:rPr>
                  <w:t>TM </w:t>
                </w:r>
                <w:r>
                  <w:rPr>
                    <w:rFonts w:ascii="Arial"/>
                    <w:color w:val="010101"/>
                    <w:w w:val="110"/>
                    <w:sz w:val="15"/>
                  </w:rPr>
                  <w:t>Trademark of Suncor Energy Inc</w:t>
                </w:r>
                <w:r>
                  <w:rPr>
                    <w:rFonts w:ascii="Arial"/>
                    <w:color w:val="3F3F3F"/>
                    <w:w w:val="110"/>
                    <w:sz w:val="15"/>
                  </w:rPr>
                  <w:t>. </w:t>
                </w:r>
                <w:r>
                  <w:rPr>
                    <w:rFonts w:ascii="Arial"/>
                    <w:color w:val="010101"/>
                    <w:w w:val="110"/>
                    <w:sz w:val="15"/>
                  </w:rPr>
                  <w:t>Used under licence</w:t>
                </w:r>
                <w:r>
                  <w:rPr>
                    <w:rFonts w:ascii="Arial"/>
                    <w:color w:val="3F3F3F"/>
                    <w:w w:val="110"/>
                    <w:sz w:val="15"/>
                  </w:rPr>
                  <w:t>.</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344002pt;margin-top:772.539978pt;width:145.85pt;height:23.6pt;mso-position-horizontal-relative:page;mso-position-vertical-relative:page;z-index:-264608768" type="#_x0000_t202" filled="false" stroked="false">
          <v:textbox inset="0,0,0,0">
            <w:txbxContent>
              <w:p>
                <w:pPr>
                  <w:spacing w:before="12"/>
                  <w:ind w:left="20" w:right="0" w:firstLine="0"/>
                  <w:jc w:val="left"/>
                  <w:rPr>
                    <w:rFonts w:ascii="Times New Roman"/>
                    <w:sz w:val="18"/>
                  </w:rPr>
                </w:pPr>
                <w:r>
                  <w:rPr>
                    <w:rFonts w:ascii="Times New Roman"/>
                    <w:sz w:val="18"/>
                  </w:rPr>
                  <w:t>Internet: </w:t>
                </w:r>
                <w:hyperlink r:id="rId1">
                  <w:r>
                    <w:rPr>
                      <w:rFonts w:ascii="Times New Roman"/>
                      <w:sz w:val="18"/>
                    </w:rPr>
                    <w:t>www.petro-canada.ca/msds</w:t>
                  </w:r>
                </w:hyperlink>
              </w:p>
              <w:p>
                <w:pPr>
                  <w:spacing w:before="25"/>
                  <w:ind w:left="24" w:right="0" w:firstLine="0"/>
                  <w:jc w:val="left"/>
                  <w:rPr>
                    <w:rFonts w:ascii="Arial Narrow"/>
                    <w:sz w:val="18"/>
                  </w:rPr>
                </w:pPr>
                <w:r>
                  <w:rPr>
                    <w:rFonts w:ascii="Arial Narrow"/>
                    <w:sz w:val="18"/>
                  </w:rPr>
                  <w:t>Petro-Canada is a Suncor Energy business.</w:t>
                </w:r>
              </w:p>
            </w:txbxContent>
          </v:textbox>
          <w10:wrap type="none"/>
        </v:shape>
      </w:pict>
    </w:r>
    <w:r>
      <w:rPr/>
      <w:pict>
        <v:shape style="position:absolute;margin-left:352.950012pt;margin-top:772.524475pt;width:187.35pt;height:23.6pt;mso-position-horizontal-relative:page;mso-position-vertical-relative:page;z-index:-264607744" type="#_x0000_t202" filled="false" stroked="false">
          <v:textbox inset="0,0,0,0">
            <w:txbxContent>
              <w:p>
                <w:pPr>
                  <w:spacing w:before="10"/>
                  <w:ind w:left="0" w:right="18" w:firstLine="0"/>
                  <w:jc w:val="right"/>
                  <w:rPr>
                    <w:rFonts w:ascii="Times New Roman"/>
                    <w:sz w:val="20"/>
                  </w:rPr>
                </w:pPr>
                <w:r>
                  <w:rPr>
                    <w:rFonts w:ascii="Times New Roman"/>
                    <w:sz w:val="20"/>
                  </w:rPr>
                  <w:t>Page: </w:t>
                </w:r>
                <w:r>
                  <w:rPr/>
                  <w:fldChar w:fldCharType="begin"/>
                </w:r>
                <w:r>
                  <w:rPr>
                    <w:rFonts w:ascii="Times New Roman"/>
                    <w:sz w:val="20"/>
                  </w:rPr>
                  <w:instrText> PAGE </w:instrText>
                </w:r>
                <w:r>
                  <w:rPr/>
                  <w:fldChar w:fldCharType="separate"/>
                </w:r>
                <w:r>
                  <w:rPr/>
                  <w:t>10</w:t>
                </w:r>
                <w:r>
                  <w:rPr/>
                  <w:fldChar w:fldCharType="end"/>
                </w:r>
                <w:r>
                  <w:rPr>
                    <w:rFonts w:ascii="Times New Roman"/>
                    <w:sz w:val="20"/>
                  </w:rPr>
                  <w:t> /</w:t>
                </w:r>
                <w:r>
                  <w:rPr>
                    <w:rFonts w:ascii="Times New Roman"/>
                    <w:spacing w:val="-1"/>
                    <w:sz w:val="20"/>
                  </w:rPr>
                  <w:t> </w:t>
                </w:r>
                <w:r>
                  <w:rPr>
                    <w:rFonts w:ascii="Times New Roman"/>
                    <w:sz w:val="20"/>
                  </w:rPr>
                  <w:t>13</w:t>
                </w:r>
              </w:p>
              <w:p>
                <w:pPr>
                  <w:spacing w:before="5"/>
                  <w:ind w:left="20" w:right="0" w:firstLine="0"/>
                  <w:jc w:val="left"/>
                  <w:rPr>
                    <w:rFonts w:ascii="Arial Narrow"/>
                    <w:sz w:val="18"/>
                  </w:rPr>
                </w:pPr>
                <w:r>
                  <w:rPr>
                    <w:rFonts w:ascii="Arial Narrow"/>
                    <w:position w:val="5"/>
                    <w:sz w:val="12"/>
                  </w:rPr>
                  <w:t>TM </w:t>
                </w:r>
                <w:r>
                  <w:rPr>
                    <w:rFonts w:ascii="Arial Narrow"/>
                    <w:sz w:val="18"/>
                  </w:rPr>
                  <w:t>Trademark of Suncor Energy Inc. Used under</w:t>
                </w:r>
                <w:r>
                  <w:rPr>
                    <w:rFonts w:ascii="Arial Narrow"/>
                    <w:spacing w:val="-8"/>
                    <w:sz w:val="18"/>
                  </w:rPr>
                  <w:t> </w:t>
                </w:r>
                <w:r>
                  <w:rPr>
                    <w:rFonts w:ascii="Arial Narrow"/>
                    <w:sz w:val="18"/>
                  </w:rPr>
                  <w:t>licence.</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344002pt;margin-top:772.755981pt;width:134.2pt;height:23.35pt;mso-position-horizontal-relative:page;mso-position-vertical-relative:page;z-index:-264600576" type="#_x0000_t202" filled="false" stroked="false">
          <v:textbox inset="0,0,0,0">
            <w:txbxContent>
              <w:p>
                <w:pPr>
                  <w:spacing w:before="12"/>
                  <w:ind w:left="20" w:right="0" w:firstLine="0"/>
                  <w:jc w:val="left"/>
                  <w:rPr>
                    <w:rFonts w:ascii="Times New Roman"/>
                    <w:sz w:val="18"/>
                  </w:rPr>
                </w:pPr>
                <w:r>
                  <w:rPr>
                    <w:rFonts w:ascii="Times New Roman"/>
                    <w:sz w:val="18"/>
                  </w:rPr>
                  <w:t>Internet: </w:t>
                </w:r>
                <w:hyperlink r:id="rId1">
                  <w:r>
                    <w:rPr>
                      <w:rFonts w:ascii="Times New Roman"/>
                      <w:sz w:val="18"/>
                    </w:rPr>
                    <w:t>www.petro-canada.ca/msds</w:t>
                  </w:r>
                </w:hyperlink>
              </w:p>
              <w:p>
                <w:pPr>
                  <w:spacing w:before="20"/>
                  <w:ind w:left="24" w:right="0" w:firstLine="0"/>
                  <w:jc w:val="left"/>
                  <w:rPr>
                    <w:rFonts w:ascii="Arial Narrow"/>
                    <w:sz w:val="18"/>
                  </w:rPr>
                </w:pPr>
                <w:r>
                  <w:rPr>
                    <w:rFonts w:ascii="Arial Narrow"/>
                    <w:position w:val="5"/>
                    <w:sz w:val="12"/>
                  </w:rPr>
                  <w:t>TM </w:t>
                </w:r>
                <w:r>
                  <w:rPr>
                    <w:rFonts w:ascii="Arial Narrow"/>
                    <w:sz w:val="18"/>
                  </w:rPr>
                  <w:t>Trademark of Suncor Energy Inc.</w:t>
                </w:r>
              </w:p>
            </w:txbxContent>
          </v:textbox>
          <w10:wrap type="none"/>
        </v:shape>
      </w:pict>
    </w:r>
    <w:r>
      <w:rPr/>
      <w:pict>
        <v:shape style="position:absolute;margin-left:485.579987pt;margin-top:772.740479pt;width:54.7pt;height:13.05pt;mso-position-horizontal-relative:page;mso-position-vertical-relative:page;z-index:-264599552" type="#_x0000_t202" filled="false" stroked="false">
          <v:textbox inset="0,0,0,0">
            <w:txbxContent>
              <w:p>
                <w:pPr>
                  <w:spacing w:before="10"/>
                  <w:ind w:left="20" w:right="0" w:firstLine="0"/>
                  <w:jc w:val="left"/>
                  <w:rPr>
                    <w:rFonts w:ascii="Times New Roman"/>
                    <w:sz w:val="20"/>
                  </w:rPr>
                </w:pPr>
                <w:r>
                  <w:rPr>
                    <w:rFonts w:ascii="Times New Roman"/>
                    <w:sz w:val="20"/>
                  </w:rPr>
                  <w:t>Page: </w:t>
                </w:r>
                <w:r>
                  <w:rPr/>
                  <w:fldChar w:fldCharType="begin"/>
                </w:r>
                <w:r>
                  <w:rPr>
                    <w:rFonts w:ascii="Times New Roman"/>
                    <w:sz w:val="20"/>
                  </w:rPr>
                  <w:instrText> PAGE </w:instrText>
                </w:r>
                <w:r>
                  <w:rPr/>
                  <w:fldChar w:fldCharType="separate"/>
                </w:r>
                <w:r>
                  <w:rPr/>
                  <w:t>10</w:t>
                </w:r>
                <w:r>
                  <w:rPr/>
                  <w:fldChar w:fldCharType="end"/>
                </w:r>
                <w:r>
                  <w:rPr>
                    <w:rFonts w:ascii="Times New Roman"/>
                    <w:sz w:val="20"/>
                  </w:rPr>
                  <w:t> / 11</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360001pt;margin-top:751.380493pt;width:118.4pt;height:13.05pt;mso-position-horizontal-relative:page;mso-position-vertical-relative:page;z-index:-264598528" type="#_x0000_t202" filled="false" stroked="false">
          <v:textbox inset="0,0,0,0">
            <w:txbxContent>
              <w:p>
                <w:pPr>
                  <w:spacing w:before="10"/>
                  <w:ind w:left="20" w:right="0" w:firstLine="0"/>
                  <w:jc w:val="left"/>
                  <w:rPr>
                    <w:rFonts w:ascii="Times New Roman"/>
                    <w:sz w:val="20"/>
                  </w:rPr>
                </w:pPr>
                <w:r>
                  <w:rPr>
                    <w:rFonts w:ascii="Times New Roman"/>
                    <w:sz w:val="20"/>
                  </w:rPr>
                  <w:t>Revision Date: July 13, 2016</w:t>
                </w:r>
              </w:p>
            </w:txbxContent>
          </v:textbox>
          <w10:wrap type="none"/>
        </v:shape>
      </w:pict>
    </w:r>
    <w:r>
      <w:rPr/>
      <w:pict>
        <v:shape style="position:absolute;margin-left:466.73999pt;margin-top:751.380493pt;width:52.4pt;height:13.05pt;mso-position-horizontal-relative:page;mso-position-vertical-relative:page;z-index:-264597504" type="#_x0000_t202" filled="false" stroked="false">
          <v:textbox inset="0,0,0,0">
            <w:txbxContent>
              <w:p>
                <w:pPr>
                  <w:spacing w:before="10"/>
                  <w:ind w:left="20" w:right="0" w:firstLine="0"/>
                  <w:jc w:val="left"/>
                  <w:rPr>
                    <w:rFonts w:ascii="Times New Roman"/>
                    <w:sz w:val="20"/>
                  </w:rPr>
                </w:pPr>
                <w:r>
                  <w:rPr>
                    <w:rFonts w:ascii="Times New Roman"/>
                    <w:sz w:val="20"/>
                  </w:rPr>
                  <w:t>Page </w:t>
                </w:r>
                <w:r>
                  <w:rPr/>
                  <w:fldChar w:fldCharType="begin"/>
                </w:r>
                <w:r>
                  <w:rPr>
                    <w:rFonts w:ascii="Times New Roman"/>
                    <w:sz w:val="20"/>
                  </w:rPr>
                  <w:instrText> PAGE </w:instrText>
                </w:r>
                <w:r>
                  <w:rPr/>
                  <w:fldChar w:fldCharType="separate"/>
                </w:r>
                <w:r>
                  <w:rPr/>
                  <w:t>1</w:t>
                </w:r>
                <w:r>
                  <w:rPr/>
                  <w:fldChar w:fldCharType="end"/>
                </w:r>
                <w:r>
                  <w:rPr>
                    <w:rFonts w:ascii="Times New Roman"/>
                    <w:sz w:val="20"/>
                  </w:rPr>
                  <w:t> of 10</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360001pt;margin-top:751.380493pt;width:118.4pt;height:13.05pt;mso-position-horizontal-relative:page;mso-position-vertical-relative:page;z-index:-264595456" type="#_x0000_t202" filled="false" stroked="false">
          <v:textbox inset="0,0,0,0">
            <w:txbxContent>
              <w:p>
                <w:pPr>
                  <w:spacing w:before="10"/>
                  <w:ind w:left="20" w:right="0" w:firstLine="0"/>
                  <w:jc w:val="left"/>
                  <w:rPr>
                    <w:rFonts w:ascii="Times New Roman"/>
                    <w:sz w:val="20"/>
                  </w:rPr>
                </w:pPr>
                <w:r>
                  <w:rPr>
                    <w:rFonts w:ascii="Times New Roman"/>
                    <w:sz w:val="20"/>
                  </w:rPr>
                  <w:t>Revision Date: July 13, 2016</w:t>
                </w:r>
              </w:p>
            </w:txbxContent>
          </v:textbox>
          <w10:wrap type="none"/>
        </v:shape>
      </w:pict>
    </w:r>
    <w:r>
      <w:rPr/>
      <w:pict>
        <v:shape style="position:absolute;margin-left:460.589996pt;margin-top:751.380493pt;width:58.55pt;height:13.05pt;mso-position-horizontal-relative:page;mso-position-vertical-relative:page;z-index:-264594432" type="#_x0000_t202" filled="false" stroked="false">
          <v:textbox inset="0,0,0,0">
            <w:txbxContent>
              <w:p>
                <w:pPr>
                  <w:spacing w:before="10"/>
                  <w:ind w:left="20" w:right="0" w:firstLine="0"/>
                  <w:jc w:val="left"/>
                  <w:rPr>
                    <w:rFonts w:ascii="Times New Roman"/>
                    <w:b/>
                    <w:sz w:val="20"/>
                  </w:rPr>
                </w:pPr>
                <w:r>
                  <w:rPr>
                    <w:rFonts w:ascii="Times New Roman"/>
                    <w:b/>
                    <w:sz w:val="20"/>
                  </w:rPr>
                  <w:t>Page </w:t>
                </w:r>
                <w:r>
                  <w:rPr/>
                  <w:fldChar w:fldCharType="begin"/>
                </w:r>
                <w:r>
                  <w:rPr>
                    <w:rFonts w:ascii="Times New Roman"/>
                    <w:b/>
                    <w:sz w:val="20"/>
                  </w:rPr>
                  <w:instrText> PAGE </w:instrText>
                </w:r>
                <w:r>
                  <w:rPr/>
                  <w:fldChar w:fldCharType="separate"/>
                </w:r>
                <w:r>
                  <w:rPr/>
                  <w:t>10</w:t>
                </w:r>
                <w:r>
                  <w:rPr/>
                  <w:fldChar w:fldCharType="end"/>
                </w:r>
                <w:r>
                  <w:rPr>
                    <w:rFonts w:ascii="Times New Roman"/>
                    <w:b/>
                    <w:sz w:val="20"/>
                  </w:rPr>
                  <w:t> of 10</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64591360" from="156.000748pt,731.92395pt" to="455.999562pt,731.92395pt" stroked="true" strokeweight=".4008pt" strokecolor="#000000">
          <v:stroke dashstyle="solid"/>
          <w10:wrap type="none"/>
        </v:line>
      </w:pict>
    </w:r>
    <w:r>
      <w:rPr/>
      <w:pict>
        <v:shape style="position:absolute;margin-left:40.401001pt;margin-top:731.469299pt;width:53.2pt;height:13.2pt;mso-position-horizontal-relative:page;mso-position-vertical-relative:page;z-index:-264590336" type="#_x0000_t202" filled="false" stroked="false">
          <v:textbox inset="0,0,0,0">
            <w:txbxContent>
              <w:p>
                <w:pPr>
                  <w:spacing w:before="14"/>
                  <w:ind w:left="20" w:right="0" w:firstLine="0"/>
                  <w:jc w:val="left"/>
                  <w:rPr>
                    <w:rFonts w:ascii="Arial"/>
                    <w:sz w:val="20"/>
                  </w:rPr>
                </w:pPr>
                <w:r>
                  <w:rPr>
                    <w:rFonts w:ascii="Arial"/>
                    <w:sz w:val="20"/>
                  </w:rPr>
                  <w:t>Page </w:t>
                </w:r>
                <w:r>
                  <w:rPr/>
                  <w:fldChar w:fldCharType="begin"/>
                </w:r>
                <w:r>
                  <w:rPr>
                    <w:rFonts w:ascii="Arial"/>
                    <w:sz w:val="20"/>
                  </w:rPr>
                  <w:instrText> PAGE </w:instrText>
                </w:r>
                <w:r>
                  <w:rPr/>
                  <w:fldChar w:fldCharType="separate"/>
                </w:r>
                <w:r>
                  <w:rPr/>
                  <w:t>2</w:t>
                </w:r>
                <w:r>
                  <w:rPr/>
                  <w:fldChar w:fldCharType="end"/>
                </w:r>
                <w:r>
                  <w:rPr>
                    <w:rFonts w:ascii="Arial"/>
                    <w:sz w:val="20"/>
                  </w:rPr>
                  <w:t> of 9</w:t>
                </w:r>
              </w:p>
            </w:txbxContent>
          </v:textbox>
          <w10:wrap type="none"/>
        </v:shape>
      </w:pict>
    </w:r>
    <w:r>
      <w:rPr/>
      <w:pict>
        <v:shape style="position:absolute;margin-left:521.242737pt;margin-top:731.469299pt;width:50.45pt;height:13.2pt;mso-position-horizontal-relative:page;mso-position-vertical-relative:page;z-index:-264589312" type="#_x0000_t202" filled="false" stroked="false">
          <v:textbox inset="0,0,0,0">
            <w:txbxContent>
              <w:p>
                <w:pPr>
                  <w:spacing w:before="14"/>
                  <w:ind w:left="20" w:right="0" w:firstLine="0"/>
                  <w:jc w:val="left"/>
                  <w:rPr>
                    <w:rFonts w:ascii="Arial"/>
                    <w:sz w:val="20"/>
                  </w:rPr>
                </w:pPr>
                <w:r>
                  <w:rPr>
                    <w:rFonts w:ascii="Arial"/>
                    <w:sz w:val="20"/>
                  </w:rPr>
                  <w:t>Rev. 08/19</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080002pt;margin-top:793.928833pt;width:104.8pt;height:13.2pt;mso-position-horizontal-relative:page;mso-position-vertical-relative:page;z-index:-264588288" type="#_x0000_t202" filled="false" stroked="false">
          <v:textbox inset="0,0,0,0">
            <w:txbxContent>
              <w:p>
                <w:pPr>
                  <w:spacing w:before="14"/>
                  <w:ind w:left="20" w:right="0" w:firstLine="0"/>
                  <w:jc w:val="left"/>
                  <w:rPr>
                    <w:rFonts w:ascii="Arial"/>
                    <w:sz w:val="20"/>
                  </w:rPr>
                </w:pPr>
                <w:r>
                  <w:rPr>
                    <w:rFonts w:ascii="Arial"/>
                    <w:sz w:val="20"/>
                  </w:rPr>
                  <w:t>PANOLIN HLP SYNTH</w:t>
                </w:r>
              </w:p>
            </w:txbxContent>
          </v:textbox>
          <w10:wrap type="none"/>
        </v:shape>
      </w:pict>
    </w:r>
    <w:r>
      <w:rPr/>
      <w:pict>
        <v:shape style="position:absolute;margin-left:449.791718pt;margin-top:793.928833pt;width:61.45pt;height:13.2pt;mso-position-horizontal-relative:page;mso-position-vertical-relative:page;z-index:-264587264" type="#_x0000_t202" filled="false" stroked="false">
          <v:textbox inset="0,0,0,0">
            <w:txbxContent>
              <w:p>
                <w:pPr>
                  <w:spacing w:before="14"/>
                  <w:ind w:left="20" w:right="0" w:firstLine="0"/>
                  <w:jc w:val="left"/>
                  <w:rPr>
                    <w:rFonts w:ascii="Arial"/>
                    <w:sz w:val="20"/>
                  </w:rPr>
                </w:pPr>
                <w:r>
                  <w:rPr>
                    <w:rFonts w:ascii="Arial"/>
                    <w:sz w:val="20"/>
                  </w:rPr>
                  <w:t>Page </w:t>
                </w:r>
                <w:r>
                  <w:rPr/>
                  <w:fldChar w:fldCharType="begin"/>
                </w:r>
                <w:r>
                  <w:rPr>
                    <w:rFonts w:ascii="Arial"/>
                    <w:sz w:val="20"/>
                  </w:rPr>
                  <w:instrText> PAGE </w:instrText>
                </w:r>
                <w:r>
                  <w:rPr/>
                  <w:fldChar w:fldCharType="separate"/>
                </w:r>
                <w:r>
                  <w:rPr/>
                  <w:t>1</w:t>
                </w:r>
                <w:r>
                  <w:rPr/>
                  <w:fldChar w:fldCharType="end"/>
                </w:r>
                <w:r>
                  <w:rPr>
                    <w:rFonts w:ascii="Arial"/>
                    <w:sz w:val="20"/>
                  </w:rPr>
                  <w:t> of 4</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080002pt;margin-top:793.928833pt;width:104.8pt;height:13.2pt;mso-position-horizontal-relative:page;mso-position-vertical-relative:page;z-index:-264586240" type="#_x0000_t202" filled="false" stroked="false">
          <v:textbox inset="0,0,0,0">
            <w:txbxContent>
              <w:p>
                <w:pPr>
                  <w:spacing w:before="14"/>
                  <w:ind w:left="20" w:right="0" w:firstLine="0"/>
                  <w:jc w:val="left"/>
                  <w:rPr>
                    <w:rFonts w:ascii="Arial"/>
                    <w:sz w:val="20"/>
                  </w:rPr>
                </w:pPr>
                <w:r>
                  <w:rPr>
                    <w:rFonts w:ascii="Arial"/>
                    <w:sz w:val="20"/>
                  </w:rPr>
                  <w:t>PANOLIN HLP SYNTH</w:t>
                </w:r>
              </w:p>
            </w:txbxContent>
          </v:textbox>
          <w10:wrap type="none"/>
        </v:shape>
      </w:pict>
    </w:r>
    <w:r>
      <w:rPr/>
      <w:pict>
        <v:shape style="position:absolute;margin-left:449.791718pt;margin-top:793.928833pt;width:61.45pt;height:13.2pt;mso-position-horizontal-relative:page;mso-position-vertical-relative:page;z-index:-264585216" type="#_x0000_t202" filled="false" stroked="false">
          <v:textbox inset="0,0,0,0">
            <w:txbxContent>
              <w:p>
                <w:pPr>
                  <w:spacing w:before="14"/>
                  <w:ind w:left="20" w:right="0" w:firstLine="0"/>
                  <w:jc w:val="left"/>
                  <w:rPr>
                    <w:rFonts w:ascii="Arial"/>
                    <w:sz w:val="20"/>
                  </w:rPr>
                </w:pPr>
                <w:r>
                  <w:rPr>
                    <w:rFonts w:ascii="Arial"/>
                    <w:sz w:val="20"/>
                  </w:rPr>
                  <w:t>Page </w:t>
                </w:r>
                <w:r>
                  <w:rPr/>
                  <w:fldChar w:fldCharType="begin"/>
                </w:r>
                <w:r>
                  <w:rPr>
                    <w:rFonts w:ascii="Arial"/>
                    <w:sz w:val="20"/>
                  </w:rPr>
                  <w:instrText> PAGE </w:instrText>
                </w:r>
                <w:r>
                  <w:rPr/>
                  <w:fldChar w:fldCharType="separate"/>
                </w:r>
                <w:r>
                  <w:rPr/>
                  <w:t>2</w:t>
                </w:r>
                <w:r>
                  <w:rPr/>
                  <w:fldChar w:fldCharType="end"/>
                </w:r>
                <w:r>
                  <w:rPr>
                    <w:rFonts w:ascii="Arial"/>
                    <w:sz w:val="20"/>
                  </w:rPr>
                  <w:t> of 4</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080002pt;margin-top:793.928833pt;width:104.8pt;height:13.2pt;mso-position-horizontal-relative:page;mso-position-vertical-relative:page;z-index:-264584192" type="#_x0000_t202" filled="false" stroked="false">
          <v:textbox inset="0,0,0,0">
            <w:txbxContent>
              <w:p>
                <w:pPr>
                  <w:spacing w:before="14"/>
                  <w:ind w:left="20" w:right="0" w:firstLine="0"/>
                  <w:jc w:val="left"/>
                  <w:rPr>
                    <w:rFonts w:ascii="Arial"/>
                    <w:sz w:val="20"/>
                  </w:rPr>
                </w:pPr>
                <w:r>
                  <w:rPr>
                    <w:rFonts w:ascii="Arial"/>
                    <w:sz w:val="20"/>
                  </w:rPr>
                  <w:t>PANOLIN HLP SYNTH</w:t>
                </w:r>
              </w:p>
            </w:txbxContent>
          </v:textbox>
          <w10:wrap type="none"/>
        </v:shape>
      </w:pict>
    </w:r>
    <w:r>
      <w:rPr/>
      <w:pict>
        <v:shape style="position:absolute;margin-left:449.791718pt;margin-top:793.928833pt;width:61.45pt;height:13.2pt;mso-position-horizontal-relative:page;mso-position-vertical-relative:page;z-index:-264583168" type="#_x0000_t202" filled="false" stroked="false">
          <v:textbox inset="0,0,0,0">
            <w:txbxContent>
              <w:p>
                <w:pPr>
                  <w:spacing w:before="14"/>
                  <w:ind w:left="20" w:right="0" w:firstLine="0"/>
                  <w:jc w:val="left"/>
                  <w:rPr>
                    <w:rFonts w:ascii="Arial"/>
                    <w:sz w:val="20"/>
                  </w:rPr>
                </w:pPr>
                <w:r>
                  <w:rPr>
                    <w:rFonts w:ascii="Arial"/>
                    <w:sz w:val="20"/>
                  </w:rPr>
                  <w:t>Page </w:t>
                </w:r>
                <w:r>
                  <w:rPr/>
                  <w:fldChar w:fldCharType="begin"/>
                </w:r>
                <w:r>
                  <w:rPr>
                    <w:rFonts w:ascii="Arial"/>
                    <w:sz w:val="20"/>
                  </w:rPr>
                  <w:instrText> PAGE </w:instrText>
                </w:r>
                <w:r>
                  <w:rPr/>
                  <w:fldChar w:fldCharType="separate"/>
                </w:r>
                <w:r>
                  <w:rPr/>
                  <w:t>3</w:t>
                </w:r>
                <w:r>
                  <w:rPr/>
                  <w:fldChar w:fldCharType="end"/>
                </w:r>
                <w:r>
                  <w:rPr>
                    <w:rFonts w:ascii="Arial"/>
                    <w:sz w:val="20"/>
                  </w:rPr>
                  <w:t> of 4</w:t>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080002pt;margin-top:793.928833pt;width:104.8pt;height:13.2pt;mso-position-horizontal-relative:page;mso-position-vertical-relative:page;z-index:-264582144" type="#_x0000_t202" filled="false" stroked="false">
          <v:textbox inset="0,0,0,0">
            <w:txbxContent>
              <w:p>
                <w:pPr>
                  <w:spacing w:before="14"/>
                  <w:ind w:left="20" w:right="0" w:firstLine="0"/>
                  <w:jc w:val="left"/>
                  <w:rPr>
                    <w:rFonts w:ascii="Arial"/>
                    <w:sz w:val="20"/>
                  </w:rPr>
                </w:pPr>
                <w:r>
                  <w:rPr>
                    <w:rFonts w:ascii="Arial"/>
                    <w:sz w:val="20"/>
                  </w:rPr>
                  <w:t>PANOLIN HLP SYNTH</w:t>
                </w:r>
              </w:p>
            </w:txbxContent>
          </v:textbox>
          <w10:wrap type="none"/>
        </v:shape>
      </w:pict>
    </w:r>
    <w:r>
      <w:rPr/>
      <w:pict>
        <v:shape style="position:absolute;margin-left:449.791718pt;margin-top:793.928833pt;width:61.45pt;height:13.2pt;mso-position-horizontal-relative:page;mso-position-vertical-relative:page;z-index:-264581120" type="#_x0000_t202" filled="false" stroked="false">
          <v:textbox inset="0,0,0,0">
            <w:txbxContent>
              <w:p>
                <w:pPr>
                  <w:spacing w:before="14"/>
                  <w:ind w:left="20" w:right="0" w:firstLine="0"/>
                  <w:jc w:val="left"/>
                  <w:rPr>
                    <w:rFonts w:ascii="Arial"/>
                    <w:sz w:val="20"/>
                  </w:rPr>
                </w:pPr>
                <w:r>
                  <w:rPr>
                    <w:rFonts w:ascii="Arial"/>
                    <w:sz w:val="20"/>
                  </w:rPr>
                  <w:t>Page </w:t>
                </w:r>
                <w:r>
                  <w:rPr/>
                  <w:fldChar w:fldCharType="begin"/>
                </w:r>
                <w:r>
                  <w:rPr>
                    <w:rFonts w:ascii="Arial"/>
                    <w:sz w:val="20"/>
                  </w:rPr>
                  <w:instrText> PAGE </w:instrText>
                </w:r>
                <w:r>
                  <w:rPr/>
                  <w:fldChar w:fldCharType="separate"/>
                </w:r>
                <w:r>
                  <w:rPr/>
                  <w:t>4</w:t>
                </w:r>
                <w:r>
                  <w:rPr/>
                  <w:fldChar w:fldCharType="end"/>
                </w:r>
                <w:r>
                  <w:rPr>
                    <w:rFonts w:ascii="Arial"/>
                    <w:sz w:val="20"/>
                  </w:rPr>
                  <w:t> of 4</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8"/>
      </w:rPr>
    </w:pPr>
    <w:r>
      <w:rPr/>
      <w:pict>
        <v:line style="position:absolute;mso-position-horizontal-relative:page;mso-position-vertical-relative:page;z-index:-264580096" from="69.120003pt,744.839966pt" to="525.000003pt,744.839966pt" stroked="true" strokeweight=".48001pt" strokecolor="#000000">
          <v:stroke dashstyle="solid"/>
          <w10:wrap type="none"/>
        </v:lin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64579072" from="69.228455pt,745.62262pt" to="525.943933pt,745.62262pt" stroked="true" strokeweight=".480582pt" strokecolor="#000000">
          <v:stroke dashstyle="solid"/>
          <w10:wrap type="none"/>
        </v:lin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8.039978pt;margin-top:730.565002pt;width:4.55pt;height:13pt;mso-position-horizontal-relative:page;mso-position-vertical-relative:page;z-index:-264701952" type="#_x0000_t202" filled="false" stroked="false">
          <v:textbox inset="0,0,0,0">
            <w:txbxContent>
              <w:p>
                <w:pPr>
                  <w:pStyle w:val="BodyText"/>
                  <w:spacing w:line="244" w:lineRule="exact"/>
                  <w:ind w:left="20"/>
                </w:pPr>
                <w:r>
                  <w:rPr>
                    <w:w w:val="99"/>
                  </w:rPr>
                  <w:t>i</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64578048" from="69.228455pt,745.62262pt" to="525.943933pt,745.62262pt" stroked="true" strokeweight=".480582pt" strokecolor="#000000">
          <v:stroke dashstyle="solid"/>
          <w10:wrap type="none"/>
        </v:lin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64574976" from="69.120003pt,732.900024pt" to="525.000003pt,732.900024pt" stroked="true" strokeweight=".48001pt" strokecolor="#000000">
          <v:stroke dashstyle="solid"/>
          <w10:wrap type="none"/>
        </v:line>
      </w:pict>
    </w:r>
    <w:r>
      <w:rPr/>
      <w:pict>
        <v:shape style="position:absolute;margin-left:511.379913pt;margin-top:734.929993pt;width:15.15pt;height:11pt;mso-position-horizontal-relative:page;mso-position-vertical-relative:page;z-index:-264573952" type="#_x0000_t202" filled="false" stroked="false">
          <v:textbox inset="0,0,0,0">
            <w:txbxContent>
              <w:p>
                <w:pPr>
                  <w:spacing w:line="203" w:lineRule="exact" w:before="0"/>
                  <w:ind w:left="60" w:right="0" w:firstLine="0"/>
                  <w:jc w:val="left"/>
                  <w:rPr>
                    <w:sz w:val="18"/>
                  </w:rPr>
                </w:pPr>
                <w:r>
                  <w:rPr/>
                  <w:fldChar w:fldCharType="begin"/>
                </w:r>
                <w:r>
                  <w:rPr>
                    <w:sz w:val="18"/>
                  </w:rPr>
                  <w:instrText> PAGE </w:instrText>
                </w:r>
                <w:r>
                  <w:rPr/>
                  <w:fldChar w:fldCharType="separate"/>
                </w:r>
                <w:r>
                  <w:rPr/>
                  <w:t>12</w:t>
                </w:r>
                <w:r>
                  <w:rPr/>
                  <w:fldChar w:fldCharType="end"/>
                </w:r>
              </w:p>
            </w:txbxContent>
          </v:textbox>
          <w10:wrap type="none"/>
        </v:shape>
      </w:pict>
    </w:r>
    <w:r>
      <w:rPr/>
      <w:pict>
        <v:shape style="position:absolute;margin-left:69.620003pt;margin-top:745.969971pt;width:80.95pt;height:11pt;mso-position-horizontal-relative:page;mso-position-vertical-relative:page;z-index:-264572928" type="#_x0000_t202" filled="false" stroked="false">
          <v:textbox inset="0,0,0,0">
            <w:txbxContent>
              <w:p>
                <w:pPr>
                  <w:spacing w:line="203" w:lineRule="exact" w:before="0"/>
                  <w:ind w:left="20" w:right="0" w:firstLine="0"/>
                  <w:jc w:val="left"/>
                  <w:rPr>
                    <w:sz w:val="18"/>
                  </w:rPr>
                </w:pPr>
                <w:r>
                  <w:rPr>
                    <w:sz w:val="18"/>
                  </w:rPr>
                  <w:t>Pilitak Enterprises Ltd</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4pt;margin-top:580.279907pt;width:60.55pt;height:8.75pt;mso-position-horizontal-relative:page;mso-position-vertical-relative:page;z-index:-264571904" type="#_x0000_t202" filled="false" stroked="false">
          <v:textbox inset="0,0,0,0">
            <w:txbxContent>
              <w:p>
                <w:pPr>
                  <w:spacing w:line="156" w:lineRule="exact" w:before="0"/>
                  <w:ind w:left="20" w:right="0" w:firstLine="0"/>
                  <w:jc w:val="left"/>
                  <w:rPr>
                    <w:sz w:val="13"/>
                  </w:rPr>
                </w:pPr>
                <w:r>
                  <w:rPr>
                    <w:w w:val="105"/>
                    <w:sz w:val="13"/>
                  </w:rPr>
                  <w:t>Pilitak Enterprises</w:t>
                </w:r>
                <w:r>
                  <w:rPr>
                    <w:spacing w:val="-26"/>
                    <w:w w:val="105"/>
                    <w:sz w:val="13"/>
                  </w:rPr>
                  <w:t> </w:t>
                </w:r>
                <w:r>
                  <w:rPr>
                    <w:w w:val="105"/>
                    <w:sz w:val="13"/>
                  </w:rPr>
                  <w:t>Ltd</w:t>
                </w:r>
              </w:p>
            </w:txbxContent>
          </v:textbox>
          <w10:wrap type="none"/>
        </v:shape>
      </w:pict>
    </w:r>
    <w:r>
      <w:rPr/>
      <w:pict>
        <v:shape style="position:absolute;margin-left:385.319031pt;margin-top:580.279907pt;width:19.45pt;height:8.75pt;mso-position-horizontal-relative:page;mso-position-vertical-relative:page;z-index:-264570880" type="#_x0000_t202" filled="false" stroked="false">
          <v:textbox inset="0,0,0,0">
            <w:txbxContent>
              <w:p>
                <w:pPr>
                  <w:spacing w:line="156" w:lineRule="exact" w:before="0"/>
                  <w:ind w:left="60" w:right="0" w:firstLine="0"/>
                  <w:jc w:val="left"/>
                  <w:rPr>
                    <w:sz w:val="13"/>
                  </w:rPr>
                </w:pPr>
                <w:r>
                  <w:rPr/>
                  <w:fldChar w:fldCharType="begin"/>
                </w:r>
                <w:r>
                  <w:rPr>
                    <w:w w:val="105"/>
                    <w:sz w:val="13"/>
                  </w:rPr>
                  <w:instrText> PAGE </w:instrText>
                </w:r>
                <w:r>
                  <w:rPr/>
                  <w:fldChar w:fldCharType="separate"/>
                </w:r>
                <w:r>
                  <w:rPr/>
                  <w:t>1</w:t>
                </w:r>
                <w:r>
                  <w:rPr/>
                  <w:fldChar w:fldCharType="end"/>
                </w:r>
                <w:r>
                  <w:rPr>
                    <w:w w:val="105"/>
                    <w:sz w:val="13"/>
                  </w:rPr>
                  <w:t> of 2</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4pt;margin-top:580.279907pt;width:60.55pt;height:8.75pt;mso-position-horizontal-relative:page;mso-position-vertical-relative:page;z-index:-264569856" type="#_x0000_t202" filled="false" stroked="false">
          <v:textbox inset="0,0,0,0">
            <w:txbxContent>
              <w:p>
                <w:pPr>
                  <w:spacing w:line="156" w:lineRule="exact" w:before="0"/>
                  <w:ind w:left="20" w:right="0" w:firstLine="0"/>
                  <w:jc w:val="left"/>
                  <w:rPr>
                    <w:sz w:val="13"/>
                  </w:rPr>
                </w:pPr>
                <w:r>
                  <w:rPr>
                    <w:w w:val="105"/>
                    <w:sz w:val="13"/>
                  </w:rPr>
                  <w:t>Pilitak Enterprises</w:t>
                </w:r>
                <w:r>
                  <w:rPr>
                    <w:spacing w:val="-26"/>
                    <w:w w:val="105"/>
                    <w:sz w:val="13"/>
                  </w:rPr>
                  <w:t> </w:t>
                </w:r>
                <w:r>
                  <w:rPr>
                    <w:w w:val="105"/>
                    <w:sz w:val="13"/>
                  </w:rPr>
                  <w:t>Ltd</w:t>
                </w:r>
              </w:p>
            </w:txbxContent>
          </v:textbox>
          <w10:wrap type="none"/>
        </v:shape>
      </w:pict>
    </w:r>
    <w:r>
      <w:rPr/>
      <w:pict>
        <v:shape style="position:absolute;margin-left:385.319031pt;margin-top:580.279907pt;width:19.45pt;height:8.75pt;mso-position-horizontal-relative:page;mso-position-vertical-relative:page;z-index:-264568832" type="#_x0000_t202" filled="false" stroked="false">
          <v:textbox inset="0,0,0,0">
            <w:txbxContent>
              <w:p>
                <w:pPr>
                  <w:spacing w:line="156" w:lineRule="exact" w:before="0"/>
                  <w:ind w:left="60" w:right="0" w:firstLine="0"/>
                  <w:jc w:val="left"/>
                  <w:rPr>
                    <w:sz w:val="13"/>
                  </w:rPr>
                </w:pPr>
                <w:r>
                  <w:rPr/>
                  <w:fldChar w:fldCharType="begin"/>
                </w:r>
                <w:r>
                  <w:rPr>
                    <w:w w:val="105"/>
                    <w:sz w:val="13"/>
                  </w:rPr>
                  <w:instrText> PAGE </w:instrText>
                </w:r>
                <w:r>
                  <w:rPr/>
                  <w:fldChar w:fldCharType="separate"/>
                </w:r>
                <w:r>
                  <w:rPr/>
                  <w:t>2</w:t>
                </w:r>
                <w:r>
                  <w:rPr/>
                  <w:fldChar w:fldCharType="end"/>
                </w:r>
                <w:r>
                  <w:rPr>
                    <w:w w:val="105"/>
                    <w:sz w:val="13"/>
                  </w:rPr>
                  <w:t> of 2</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20003pt;margin-top:731.525024pt;width:476.45pt;height:13pt;mso-position-horizontal-relative:page;mso-position-vertical-relative:page;z-index:-264698880" type="#_x0000_t202" filled="false" stroked="false">
          <v:textbox inset="0,0,0,0">
            <w:txbxContent>
              <w:p>
                <w:pPr>
                  <w:pStyle w:val="BodyText"/>
                  <w:tabs>
                    <w:tab w:pos="9183" w:val="left" w:leader="none"/>
                  </w:tabs>
                  <w:spacing w:line="244" w:lineRule="exact"/>
                  <w:ind w:left="20"/>
                </w:pPr>
                <w:r>
                  <w:rPr>
                    <w:w w:val="99"/>
                    <w:u w:val="single"/>
                  </w:rPr>
                  <w:t> </w:t>
                </w:r>
                <w:r>
                  <w:rPr>
                    <w:u w:val="single"/>
                  </w:rPr>
                  <w:tab/>
                </w:r>
                <w:r>
                  <w:rPr>
                    <w:spacing w:val="11"/>
                  </w:rPr>
                  <w:t> </w:t>
                </w:r>
                <w:r>
                  <w:rPr/>
                  <w:fldChar w:fldCharType="begin"/>
                </w:r>
                <w:r>
                  <w:rPr/>
                  <w:instrText> PAGE </w:instrText>
                </w:r>
                <w:r>
                  <w:rPr/>
                  <w:fldChar w:fldCharType="separate"/>
                </w:r>
                <w:r>
                  <w:rPr/>
                  <w:t>10</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920013pt;margin-top:742.349365pt;width:17.350pt;height:12.85pt;mso-position-horizontal-relative:page;mso-position-vertical-relative:page;z-index:-264566784" type="#_x0000_t202" filled="false" stroked="false">
          <v:textbox inset="0,0,0,0">
            <w:txbxContent>
              <w:p>
                <w:pPr>
                  <w:spacing w:before="15"/>
                  <w:ind w:left="60" w:right="0" w:firstLine="0"/>
                  <w:jc w:val="left"/>
                  <w:rPr>
                    <w:rFonts w:ascii="Arial"/>
                    <w:sz w:val="19"/>
                  </w:rPr>
                </w:pPr>
                <w:r>
                  <w:rPr/>
                  <w:fldChar w:fldCharType="begin"/>
                </w:r>
                <w:r>
                  <w:rPr>
                    <w:rFonts w:ascii="Arial"/>
                    <w:sz w:val="19"/>
                  </w:rPr>
                  <w:instrText> PAGE </w:instrText>
                </w:r>
                <w:r>
                  <w:rPr/>
                  <w:fldChar w:fldCharType="separate"/>
                </w:r>
                <w:r>
                  <w:rPr/>
                  <w:t>3</w:t>
                </w:r>
                <w:r>
                  <w:rPr/>
                  <w:fldChar w:fldCharType="end"/>
                </w:r>
                <w:r>
                  <w:rPr>
                    <w:rFonts w:ascii="Arial"/>
                    <w:sz w:val="19"/>
                  </w:rPr>
                  <w:t>/4</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20003pt;margin-top:731.525024pt;width:474.45pt;height:13pt;mso-position-horizontal-relative:page;mso-position-vertical-relative:page;z-index:-264695808" type="#_x0000_t202" filled="false" stroked="false">
          <v:textbox inset="0,0,0,0">
            <w:txbxContent>
              <w:p>
                <w:pPr>
                  <w:pStyle w:val="BodyText"/>
                  <w:tabs>
                    <w:tab w:pos="9183" w:val="left" w:leader="none"/>
                  </w:tabs>
                  <w:spacing w:line="244" w:lineRule="exact"/>
                  <w:ind w:left="20"/>
                </w:pPr>
                <w:r>
                  <w:rPr>
                    <w:w w:val="99"/>
                    <w:u w:val="single"/>
                  </w:rPr>
                  <w:t> </w:t>
                </w:r>
                <w:r>
                  <w:rPr>
                    <w:u w:val="single"/>
                  </w:rPr>
                  <w:tab/>
                </w:r>
                <w:r>
                  <w:rPr/>
                  <w:t>  </w:t>
                </w:r>
                <w:r>
                  <w:rPr>
                    <w:spacing w:val="24"/>
                  </w:rPr>
                  <w:t> </w:t>
                </w:r>
                <w:r>
                  <w:rPr/>
                  <w:t>1</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64692736" from="69.120003pt,732.900024pt" to="525.000003pt,732.900024pt" stroked="true" strokeweight=".48001pt" strokecolor="#000000">
          <v:stroke dashstyle="solid"/>
          <w10:wrap type="none"/>
        </v:line>
      </w:pict>
    </w:r>
    <w:r>
      <w:rPr/>
      <w:pict>
        <v:shape style="position:absolute;margin-left:511.379913pt;margin-top:734.929993pt;width:15.15pt;height:11pt;mso-position-horizontal-relative:page;mso-position-vertical-relative:page;z-index:-264691712" type="#_x0000_t202" filled="false" stroked="false">
          <v:textbox inset="0,0,0,0">
            <w:txbxContent>
              <w:p>
                <w:pPr>
                  <w:spacing w:line="203" w:lineRule="exact" w:before="0"/>
                  <w:ind w:left="60" w:right="0" w:firstLine="0"/>
                  <w:jc w:val="left"/>
                  <w:rPr>
                    <w:sz w:val="18"/>
                  </w:rPr>
                </w:pPr>
                <w:r>
                  <w:rPr/>
                  <w:fldChar w:fldCharType="begin"/>
                </w:r>
                <w:r>
                  <w:rPr>
                    <w:sz w:val="18"/>
                  </w:rPr>
                  <w:instrText> PAGE </w:instrText>
                </w:r>
                <w:r>
                  <w:rPr/>
                  <w:fldChar w:fldCharType="separate"/>
                </w:r>
                <w:r>
                  <w:rPr/>
                  <w:t>10</w:t>
                </w:r>
                <w:r>
                  <w:rPr/>
                  <w:fldChar w:fldCharType="end"/>
                </w:r>
              </w:p>
            </w:txbxContent>
          </v:textbox>
          <w10:wrap type="none"/>
        </v:shape>
      </w:pict>
    </w:r>
    <w:r>
      <w:rPr/>
      <w:pict>
        <v:shape style="position:absolute;margin-left:69.620003pt;margin-top:745.969971pt;width:81pt;height:11pt;mso-position-horizontal-relative:page;mso-position-vertical-relative:page;z-index:-264690688" type="#_x0000_t202" filled="false" stroked="false">
          <v:textbox inset="0,0,0,0">
            <w:txbxContent>
              <w:p>
                <w:pPr>
                  <w:spacing w:line="203" w:lineRule="exact" w:before="0"/>
                  <w:ind w:left="20" w:right="0" w:firstLine="0"/>
                  <w:jc w:val="left"/>
                  <w:rPr>
                    <w:sz w:val="18"/>
                  </w:rPr>
                </w:pPr>
                <w:r>
                  <w:rPr>
                    <w:sz w:val="18"/>
                  </w:rPr>
                  <w:t>Pilitak Enterprises Ltd</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620003pt;margin-top:36.829994pt;width:147.7pt;height:22pt;mso-position-horizontal-relative:page;mso-position-vertical-relative:page;z-index:-264702976" type="#_x0000_t202" filled="false" stroked="false">
          <v:textbox inset="0,0,0,0">
            <w:txbxContent>
              <w:p>
                <w:pPr>
                  <w:spacing w:line="203" w:lineRule="exact" w:before="0"/>
                  <w:ind w:left="20" w:right="0" w:firstLine="0"/>
                  <w:jc w:val="left"/>
                  <w:rPr>
                    <w:sz w:val="18"/>
                  </w:rPr>
                </w:pPr>
                <w:r>
                  <w:rPr>
                    <w:sz w:val="18"/>
                  </w:rPr>
                  <w:t>Clyde River Harbour Development</w:t>
                </w:r>
              </w:p>
              <w:p>
                <w:pPr>
                  <w:spacing w:before="0"/>
                  <w:ind w:left="20" w:right="0" w:firstLine="0"/>
                  <w:jc w:val="left"/>
                  <w:rPr>
                    <w:sz w:val="18"/>
                  </w:rPr>
                </w:pPr>
                <w:r>
                  <w:rPr>
                    <w:sz w:val="18"/>
                  </w:rPr>
                  <w:t>NWB 2023 permit annual report, rev-01</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056484pt;margin-top:23.067924pt;width:540.4pt;height:44.25pt;mso-position-horizontal-relative:page;mso-position-vertical-relative:page;z-index:-264683520" coordorigin="721,461" coordsize="10808,885">
          <v:line style="position:absolute" from="730,474" to="11510,474" stroked="true" strokeweight=".599520pt" strokecolor="#000000">
            <v:stroke dashstyle="solid"/>
          </v:line>
          <v:shape style="position:absolute;left:724;top:468;width:10791;height:12" coordorigin="725,468" coordsize="10791,12" path="m734,468l725,468,725,480,734,480,734,468m11515,468l11506,468,11506,480,11515,480,11515,468e" filled="true" fillcolor="#000000" stroked="false">
            <v:path arrowok="t"/>
            <v:fill type="solid"/>
          </v:shape>
          <v:line style="position:absolute" from="730,834" to="11510,834" stroked="true" strokeweight=".599520pt" strokecolor="#000000">
            <v:stroke dashstyle="solid"/>
          </v:line>
          <v:line style="position:absolute" from="730,856" to="11510,856" stroked="true" strokeweight=".599520pt" strokecolor="#000000">
            <v:stroke dashstyle="solid"/>
          </v:line>
          <v:line style="position:absolute" from="730,1331" to="11510,1331" stroked="true" strokeweight=".599520pt" strokecolor="#000000">
            <v:stroke dashstyle="solid"/>
          </v:line>
          <v:rect style="position:absolute;left:724;top:1324;width:10;height:12" filled="true" fillcolor="#000000" stroked="false">
            <v:fill type="solid"/>
          </v:rect>
          <v:shape style="position:absolute;left:724;top:14496;width:10781;height:884" coordorigin="725,14496" coordsize="10781,884" path="m726,1346l726,461m11524,1346l11524,461e" filled="false" stroked="true" strokeweight=".480667pt" strokecolor="#000000">
            <v:path arrowok="t"/>
            <v:stroke dashstyle="solid"/>
          </v:shape>
          <w10:wrap type="none"/>
        </v:group>
      </w:pict>
    </w:r>
    <w:r>
      <w:rPr/>
      <w:pict>
        <v:shape style="position:absolute;margin-left:38.262489pt;margin-top:25.712278pt;width:64.8500pt;height:12.65pt;mso-position-horizontal-relative:page;mso-position-vertical-relative:page;z-index:-264682496" type="#_x0000_t202" filled="false" stroked="false">
          <v:textbox inset="0,0,0,0">
            <w:txbxContent>
              <w:p>
                <w:pPr>
                  <w:spacing w:before="14"/>
                  <w:ind w:left="20" w:right="0" w:firstLine="0"/>
                  <w:jc w:val="left"/>
                  <w:rPr>
                    <w:rFonts w:ascii="Arial"/>
                    <w:b/>
                    <w:i/>
                    <w:sz w:val="19"/>
                  </w:rPr>
                </w:pPr>
                <w:r>
                  <w:rPr>
                    <w:rFonts w:ascii="Arial"/>
                    <w:b/>
                    <w:i/>
                    <w:color w:val="030303"/>
                    <w:sz w:val="19"/>
                  </w:rPr>
                  <w:t>DIESEL FUEL</w:t>
                </w:r>
              </w:p>
            </w:txbxContent>
          </v:textbox>
          <w10:wrap type="none"/>
        </v:shape>
      </w:pict>
    </w:r>
    <w:r>
      <w:rPr/>
      <w:pict>
        <v:shape style="position:absolute;margin-left:469.747803pt;margin-top:25.712278pt;width:76.25pt;height:12.65pt;mso-position-horizontal-relative:page;mso-position-vertical-relative:page;z-index:-264681472" type="#_x0000_t202" filled="false" stroked="false">
          <v:textbox inset="0,0,0,0">
            <w:txbxContent>
              <w:p>
                <w:pPr>
                  <w:spacing w:before="14"/>
                  <w:ind w:left="20" w:right="0" w:firstLine="0"/>
                  <w:jc w:val="left"/>
                  <w:rPr>
                    <w:rFonts w:ascii="Arial"/>
                    <w:b/>
                    <w:i/>
                    <w:sz w:val="19"/>
                  </w:rPr>
                </w:pPr>
                <w:r>
                  <w:rPr>
                    <w:rFonts w:ascii="Arial"/>
                    <w:b/>
                    <w:i/>
                    <w:color w:val="030303"/>
                    <w:sz w:val="19"/>
                  </w:rPr>
                  <w:t>Page Number: 2</w:t>
                </w:r>
              </w:p>
            </w:txbxContent>
          </v:textbox>
          <w10:wrap type="none"/>
        </v:shape>
      </w:pict>
    </w:r>
    <w:r>
      <w:rPr/>
      <w:pict>
        <v:shape style="position:absolute;margin-left:38.28653pt;margin-top:45.477242pt;width:19.55pt;height:18.8pt;mso-position-horizontal-relative:page;mso-position-vertical-relative:page;z-index:-264680448" type="#_x0000_t202" filled="false" stroked="false">
          <v:textbox inset="0,0,0,0">
            <w:txbxContent>
              <w:p>
                <w:pPr>
                  <w:spacing w:before="10"/>
                  <w:ind w:left="20" w:right="0" w:firstLine="0"/>
                  <w:jc w:val="left"/>
                  <w:rPr>
                    <w:rFonts w:ascii="Arial"/>
                    <w:b/>
                    <w:sz w:val="30"/>
                  </w:rPr>
                </w:pPr>
                <w:r>
                  <w:rPr>
                    <w:rFonts w:ascii="Arial"/>
                    <w:b/>
                    <w:color w:val="030303"/>
                    <w:w w:val="110"/>
                    <w:sz w:val="30"/>
                  </w:rPr>
                  <w:t>2 .</w:t>
                </w:r>
              </w:p>
            </w:txbxContent>
          </v:textbox>
          <w10:wrap type="none"/>
        </v:shape>
      </w:pict>
    </w:r>
    <w:r>
      <w:rPr/>
      <w:pict>
        <v:shape style="position:absolute;margin-left:71.69886pt;margin-top:45.477242pt;width:164pt;height:18.8pt;mso-position-horizontal-relative:page;mso-position-vertical-relative:page;z-index:-264679424" type="#_x0000_t202" filled="false" stroked="false">
          <v:textbox inset="0,0,0,0">
            <w:txbxContent>
              <w:p>
                <w:pPr>
                  <w:spacing w:before="10"/>
                  <w:ind w:left="20" w:right="0" w:firstLine="0"/>
                  <w:jc w:val="left"/>
                  <w:rPr>
                    <w:rFonts w:ascii="Arial"/>
                    <w:b/>
                    <w:sz w:val="30"/>
                  </w:rPr>
                </w:pPr>
                <w:r>
                  <w:rPr>
                    <w:rFonts w:ascii="Arial"/>
                    <w:b/>
                    <w:color w:val="030303"/>
                    <w:w w:val="105"/>
                    <w:sz w:val="30"/>
                  </w:rPr>
                  <w:t>Hazards</w:t>
                </w:r>
                <w:r>
                  <w:rPr>
                    <w:rFonts w:ascii="Arial"/>
                    <w:b/>
                    <w:color w:val="030303"/>
                    <w:spacing w:val="-33"/>
                    <w:w w:val="105"/>
                    <w:sz w:val="30"/>
                  </w:rPr>
                  <w:t> </w:t>
                </w:r>
                <w:r>
                  <w:rPr>
                    <w:rFonts w:ascii="Arial"/>
                    <w:b/>
                    <w:color w:val="030303"/>
                    <w:w w:val="105"/>
                    <w:sz w:val="30"/>
                  </w:rPr>
                  <w:t>identification</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056484pt;margin-top:23.067924pt;width:540.4pt;height:44.25pt;mso-position-horizontal-relative:page;mso-position-vertical-relative:page;z-index:-264672256" coordorigin="721,461" coordsize="10808,885">
          <v:line style="position:absolute" from="730,474" to="11510,474" stroked="true" strokeweight=".599520pt" strokecolor="#000000">
            <v:stroke dashstyle="solid"/>
          </v:line>
          <v:shape style="position:absolute;left:724;top:468;width:10791;height:12" coordorigin="725,468" coordsize="10791,12" path="m734,468l725,468,725,480,734,480,734,468m11515,468l11506,468,11506,480,11515,480,11515,468e" filled="true" fillcolor="#000000" stroked="false">
            <v:path arrowok="t"/>
            <v:fill type="solid"/>
          </v:shape>
          <v:line style="position:absolute" from="730,834" to="11510,834" stroked="true" strokeweight=".599520pt" strokecolor="#000000">
            <v:stroke dashstyle="solid"/>
          </v:line>
          <v:line style="position:absolute" from="730,856" to="11510,856" stroked="true" strokeweight=".599520pt" strokecolor="#000000">
            <v:stroke dashstyle="solid"/>
          </v:line>
          <v:line style="position:absolute" from="730,1331" to="11510,1331" stroked="true" strokeweight=".599520pt" strokecolor="#000000">
            <v:stroke dashstyle="solid"/>
          </v:line>
          <v:rect style="position:absolute;left:724;top:1324;width:10;height:12" filled="true" fillcolor="#000000" stroked="false">
            <v:fill type="solid"/>
          </v:rect>
          <v:shape style="position:absolute;left:724;top:14496;width:10781;height:884" coordorigin="725,14496" coordsize="10781,884" path="m726,1346l726,461m11524,1346l11524,461e" filled="false" stroked="true" strokeweight=".480667pt" strokecolor="#000000">
            <v:path arrowok="t"/>
            <v:stroke dashstyle="solid"/>
          </v:shape>
          <w10:wrap type="none"/>
        </v:group>
      </w:pict>
    </w:r>
    <w:r>
      <w:rPr/>
      <w:pict>
        <v:shape style="position:absolute;margin-left:38.262489pt;margin-top:25.712278pt;width:64.8500pt;height:12.65pt;mso-position-horizontal-relative:page;mso-position-vertical-relative:page;z-index:-264671232" type="#_x0000_t202" filled="false" stroked="false">
          <v:textbox inset="0,0,0,0">
            <w:txbxContent>
              <w:p>
                <w:pPr>
                  <w:spacing w:before="14"/>
                  <w:ind w:left="20" w:right="0" w:firstLine="0"/>
                  <w:jc w:val="left"/>
                  <w:rPr>
                    <w:rFonts w:ascii="Arial"/>
                    <w:b/>
                    <w:i/>
                    <w:sz w:val="19"/>
                  </w:rPr>
                </w:pPr>
                <w:r>
                  <w:rPr>
                    <w:rFonts w:ascii="Arial"/>
                    <w:b/>
                    <w:i/>
                    <w:color w:val="030303"/>
                    <w:sz w:val="19"/>
                  </w:rPr>
                  <w:t>DIESEL FUEL</w:t>
                </w:r>
              </w:p>
            </w:txbxContent>
          </v:textbox>
          <w10:wrap type="none"/>
        </v:shape>
      </w:pict>
    </w:r>
    <w:r>
      <w:rPr/>
      <w:pict>
        <v:shape style="position:absolute;margin-left:469.747803pt;margin-top:25.712278pt;width:76.1pt;height:12.65pt;mso-position-horizontal-relative:page;mso-position-vertical-relative:page;z-index:-264670208" type="#_x0000_t202" filled="false" stroked="false">
          <v:textbox inset="0,0,0,0">
            <w:txbxContent>
              <w:p>
                <w:pPr>
                  <w:spacing w:before="14"/>
                  <w:ind w:left="20" w:right="0" w:firstLine="0"/>
                  <w:jc w:val="left"/>
                  <w:rPr>
                    <w:rFonts w:ascii="Arial"/>
                    <w:b/>
                    <w:i/>
                    <w:sz w:val="19"/>
                  </w:rPr>
                </w:pPr>
                <w:r>
                  <w:rPr>
                    <w:rFonts w:ascii="Arial"/>
                    <w:b/>
                    <w:i/>
                    <w:color w:val="030303"/>
                    <w:sz w:val="19"/>
                  </w:rPr>
                  <w:t>Page Number: 3</w:t>
                </w:r>
              </w:p>
            </w:txbxContent>
          </v:textbox>
          <w10:wrap type="none"/>
        </v:shape>
      </w:pict>
    </w:r>
    <w:r>
      <w:rPr/>
      <w:pict>
        <v:shape style="position:absolute;margin-left:38.481831pt;margin-top:45.477242pt;width:19.05pt;height:18.8pt;mso-position-horizontal-relative:page;mso-position-vertical-relative:page;z-index:-264669184" type="#_x0000_t202" filled="false" stroked="false">
          <v:textbox inset="0,0,0,0">
            <w:txbxContent>
              <w:p>
                <w:pPr>
                  <w:spacing w:before="10"/>
                  <w:ind w:left="20" w:right="0" w:firstLine="0"/>
                  <w:jc w:val="left"/>
                  <w:rPr>
                    <w:rFonts w:ascii="Arial"/>
                    <w:b/>
                    <w:sz w:val="30"/>
                  </w:rPr>
                </w:pPr>
                <w:r>
                  <w:rPr>
                    <w:rFonts w:ascii="Arial"/>
                    <w:b/>
                    <w:color w:val="030303"/>
                    <w:sz w:val="30"/>
                  </w:rPr>
                  <w:t>5 .</w:t>
                </w:r>
              </w:p>
            </w:txbxContent>
          </v:textbox>
          <w10:wrap type="none"/>
        </v:shape>
      </w:pict>
    </w:r>
    <w:r>
      <w:rPr/>
      <w:pict>
        <v:shape style="position:absolute;margin-left:71.69886pt;margin-top:45.477242pt;width:168.7pt;height:18.8pt;mso-position-horizontal-relative:page;mso-position-vertical-relative:page;z-index:-264668160" type="#_x0000_t202" filled="false" stroked="false">
          <v:textbox inset="0,0,0,0">
            <w:txbxContent>
              <w:p>
                <w:pPr>
                  <w:spacing w:before="10"/>
                  <w:ind w:left="20" w:right="0" w:firstLine="0"/>
                  <w:jc w:val="left"/>
                  <w:rPr>
                    <w:rFonts w:ascii="Arial"/>
                    <w:b/>
                    <w:sz w:val="30"/>
                  </w:rPr>
                </w:pPr>
                <w:r>
                  <w:rPr>
                    <w:rFonts w:ascii="Arial"/>
                    <w:b/>
                    <w:color w:val="030303"/>
                    <w:sz w:val="30"/>
                  </w:rPr>
                  <w:t>Fire-fighting</w:t>
                </w:r>
                <w:r>
                  <w:rPr>
                    <w:rFonts w:ascii="Arial"/>
                    <w:b/>
                    <w:color w:val="030303"/>
                    <w:spacing w:val="70"/>
                    <w:sz w:val="30"/>
                  </w:rPr>
                  <w:t> </w:t>
                </w:r>
                <w:r>
                  <w:rPr>
                    <w:rFonts w:ascii="Arial"/>
                    <w:b/>
                    <w:color w:val="030303"/>
                    <w:sz w:val="30"/>
                  </w:rPr>
                  <w:t>measures</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479523pt;margin-top:23.400455pt;width:539.3pt;height:.6pt;mso-position-horizontal-relative:page;mso-position-vertical-relative:page;z-index:-264660992" coordorigin="730,468" coordsize="10786,12">
          <v:line style="position:absolute" from="730,474" to="11510,474" stroked="true" strokeweight=".599520pt" strokecolor="#000000">
            <v:stroke dashstyle="solid"/>
          </v:line>
          <v:rect style="position:absolute;left:11505;top:468;width:10;height:12" filled="true" fillcolor="#000000" stroked="false">
            <v:fill type="solid"/>
          </v:rect>
          <w10:wrap type="none"/>
        </v:group>
      </w:pict>
    </w:r>
    <w:r>
      <w:rPr/>
      <w:pict>
        <v:group style="position:absolute;margin-left:36.239521pt;margin-top:41.400455pt;width:539.3pt;height:.6pt;mso-position-horizontal-relative:page;mso-position-vertical-relative:page;z-index:-264659968" coordorigin="725,828" coordsize="10786,12">
          <v:line style="position:absolute" from="730,834" to="11510,834" stroked="true" strokeweight=".599520pt" strokecolor="#000000">
            <v:stroke dashstyle="solid"/>
          </v:line>
          <v:rect style="position:absolute;left:724;top:828;width:10;height:12" filled="true" fillcolor="#000000" stroked="false">
            <v:fill type="solid"/>
          </v:rect>
          <w10:wrap type="none"/>
        </v:group>
      </w:pict>
    </w:r>
    <w:r>
      <w:rPr/>
      <w:pict>
        <v:shape style="position:absolute;margin-left:33.946232pt;margin-top:21.660927pt;width:69.150pt;height:18.25pt;mso-position-horizontal-relative:page;mso-position-vertical-relative:page;z-index:-264658944" type="#_x0000_t202" filled="false" stroked="false">
          <v:textbox inset="0,0,0,0">
            <w:txbxContent>
              <w:p>
                <w:pPr>
                  <w:spacing w:before="11"/>
                  <w:ind w:left="20" w:right="0" w:firstLine="0"/>
                  <w:jc w:val="left"/>
                  <w:rPr>
                    <w:rFonts w:ascii="Arial"/>
                    <w:b/>
                    <w:i/>
                    <w:sz w:val="19"/>
                  </w:rPr>
                </w:pPr>
                <w:r>
                  <w:rPr>
                    <w:rFonts w:ascii="Arial"/>
                    <w:color w:val="030303"/>
                    <w:sz w:val="29"/>
                  </w:rPr>
                  <w:t>I</w:t>
                </w:r>
                <w:r>
                  <w:rPr>
                    <w:rFonts w:ascii="Arial"/>
                    <w:color w:val="030303"/>
                    <w:spacing w:val="-57"/>
                    <w:sz w:val="29"/>
                  </w:rPr>
                  <w:t> </w:t>
                </w:r>
                <w:r>
                  <w:rPr>
                    <w:rFonts w:ascii="Arial"/>
                    <w:b/>
                    <w:i/>
                    <w:color w:val="030303"/>
                    <w:sz w:val="19"/>
                  </w:rPr>
                  <w:t>DIESEL FUEL</w:t>
                </w:r>
              </w:p>
            </w:txbxContent>
          </v:textbox>
          <w10:wrap type="none"/>
        </v:shape>
      </w:pict>
    </w:r>
    <w:r>
      <w:rPr/>
      <w:pict>
        <v:shape style="position:absolute;margin-left:469.747803pt;margin-top:25.712278pt;width:76.05pt;height:12.65pt;mso-position-horizontal-relative:page;mso-position-vertical-relative:page;z-index:-264657920" type="#_x0000_t202" filled="false" stroked="false">
          <v:textbox inset="0,0,0,0">
            <w:txbxContent>
              <w:p>
                <w:pPr>
                  <w:spacing w:before="14"/>
                  <w:ind w:left="20" w:right="0" w:firstLine="0"/>
                  <w:jc w:val="left"/>
                  <w:rPr>
                    <w:rFonts w:ascii="Arial"/>
                    <w:b/>
                    <w:i/>
                    <w:sz w:val="19"/>
                  </w:rPr>
                </w:pPr>
                <w:r>
                  <w:rPr>
                    <w:rFonts w:ascii="Arial"/>
                    <w:b/>
                    <w:i/>
                    <w:color w:val="030303"/>
                    <w:sz w:val="19"/>
                  </w:rPr>
                  <w:t>Page Number: 4</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479523pt;margin-top:23.400455pt;width:539.3pt;height:.6pt;mso-position-horizontal-relative:page;mso-position-vertical-relative:page;z-index:-264650752" coordorigin="730,468" coordsize="10786,12">
          <v:line style="position:absolute" from="730,474" to="11510,474" stroked="true" strokeweight=".599520pt" strokecolor="#000000">
            <v:stroke dashstyle="solid"/>
          </v:line>
          <v:rect style="position:absolute;left:11505;top:468;width:10;height:12" filled="true" fillcolor="#000000" stroked="false">
            <v:fill type="solid"/>
          </v:rect>
          <w10:wrap type="none"/>
        </v:group>
      </w:pict>
    </w:r>
    <w:r>
      <w:rPr/>
      <w:pict>
        <v:shape style="position:absolute;margin-left:33.946232pt;margin-top:21.660927pt;width:69.3pt;height:18.25pt;mso-position-horizontal-relative:page;mso-position-vertical-relative:page;z-index:-264649728" type="#_x0000_t202" filled="false" stroked="false">
          <v:textbox inset="0,0,0,0">
            <w:txbxContent>
              <w:p>
                <w:pPr>
                  <w:spacing w:before="11"/>
                  <w:ind w:left="20" w:right="0" w:firstLine="0"/>
                  <w:jc w:val="left"/>
                  <w:rPr>
                    <w:rFonts w:ascii="Arial"/>
                    <w:i/>
                    <w:sz w:val="19"/>
                  </w:rPr>
                </w:pPr>
                <w:r>
                  <w:rPr>
                    <w:rFonts w:ascii="Arial"/>
                    <w:color w:val="010101"/>
                    <w:sz w:val="29"/>
                  </w:rPr>
                  <w:t>I</w:t>
                </w:r>
                <w:r>
                  <w:rPr>
                    <w:rFonts w:ascii="Arial"/>
                    <w:color w:val="010101"/>
                    <w:spacing w:val="-40"/>
                    <w:sz w:val="29"/>
                  </w:rPr>
                  <w:t> </w:t>
                </w:r>
                <w:r>
                  <w:rPr>
                    <w:rFonts w:ascii="Arial"/>
                    <w:i/>
                    <w:color w:val="010101"/>
                    <w:sz w:val="19"/>
                  </w:rPr>
                  <w:t>DIESEL FUEL</w:t>
                </w:r>
              </w:p>
            </w:txbxContent>
          </v:textbox>
          <w10:wrap type="none"/>
        </v:shape>
      </w:pict>
    </w:r>
    <w:r>
      <w:rPr/>
      <w:pict>
        <v:shape style="position:absolute;margin-left:469.747803pt;margin-top:25.712278pt;width:75.9pt;height:12.65pt;mso-position-horizontal-relative:page;mso-position-vertical-relative:page;z-index:-264648704" type="#_x0000_t202" filled="false" stroked="false">
          <v:textbox inset="0,0,0,0">
            <w:txbxContent>
              <w:p>
                <w:pPr>
                  <w:spacing w:before="14"/>
                  <w:ind w:left="20" w:right="0" w:firstLine="0"/>
                  <w:jc w:val="left"/>
                  <w:rPr>
                    <w:rFonts w:ascii="Arial"/>
                    <w:b/>
                    <w:i/>
                    <w:sz w:val="19"/>
                  </w:rPr>
                </w:pPr>
                <w:r>
                  <w:rPr>
                    <w:rFonts w:ascii="Arial"/>
                    <w:b/>
                    <w:i/>
                    <w:color w:val="010101"/>
                    <w:sz w:val="19"/>
                  </w:rPr>
                  <w:t>Page Number: 5</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056484pt;margin-top:23.067924pt;width:540.4pt;height:44.25pt;mso-position-horizontal-relative:page;mso-position-vertical-relative:page;z-index:-264641536" coordorigin="721,461" coordsize="10808,885">
          <v:line style="position:absolute" from="730,474" to="11510,474" stroked="true" strokeweight=".599520pt" strokecolor="#000000">
            <v:stroke dashstyle="solid"/>
          </v:line>
          <v:shape style="position:absolute;left:724;top:468;width:10791;height:12" coordorigin="725,468" coordsize="10791,12" path="m734,468l725,468,725,480,734,480,734,468m11515,468l11506,468,11506,480,11515,480,11515,468e" filled="true" fillcolor="#000000" stroked="false">
            <v:path arrowok="t"/>
            <v:fill type="solid"/>
          </v:shape>
          <v:line style="position:absolute" from="730,834" to="11510,834" stroked="true" strokeweight=".599520pt" strokecolor="#000000">
            <v:stroke dashstyle="solid"/>
          </v:line>
          <v:line style="position:absolute" from="730,856" to="11510,856" stroked="true" strokeweight=".599520pt" strokecolor="#000000">
            <v:stroke dashstyle="solid"/>
          </v:line>
          <v:line style="position:absolute" from="730,1331" to="11510,1331" stroked="true" strokeweight=".599520pt" strokecolor="#000000">
            <v:stroke dashstyle="solid"/>
          </v:line>
          <v:rect style="position:absolute;left:724;top:1324;width:10;height:12" filled="true" fillcolor="#000000" stroked="false">
            <v:fill type="solid"/>
          </v:rect>
          <v:shape style="position:absolute;left:724;top:14496;width:10781;height:884" coordorigin="725,14496" coordsize="10781,884" path="m726,1346l726,461m11524,1346l11524,461e" filled="false" stroked="true" strokeweight=".480667pt" strokecolor="#000000">
            <v:path arrowok="t"/>
            <v:stroke dashstyle="solid"/>
          </v:shape>
          <w10:wrap type="none"/>
        </v:group>
      </w:pict>
    </w:r>
    <w:r>
      <w:rPr/>
      <w:pict>
        <v:shape style="position:absolute;margin-left:38.196388pt;margin-top:25.712278pt;width:223.3pt;height:38.550pt;mso-position-horizontal-relative:page;mso-position-vertical-relative:page;z-index:-264640512" type="#_x0000_t202" filled="false" stroked="false">
          <v:textbox inset="0,0,0,0">
            <w:txbxContent>
              <w:p>
                <w:pPr>
                  <w:spacing w:before="14"/>
                  <w:ind w:left="21" w:right="0" w:firstLine="0"/>
                  <w:jc w:val="left"/>
                  <w:rPr>
                    <w:rFonts w:ascii="Arial"/>
                    <w:b/>
                    <w:i/>
                    <w:sz w:val="19"/>
                  </w:rPr>
                </w:pPr>
                <w:r>
                  <w:rPr>
                    <w:rFonts w:ascii="Arial"/>
                    <w:b/>
                    <w:i/>
                    <w:color w:val="010101"/>
                    <w:sz w:val="19"/>
                  </w:rPr>
                  <w:t>DIESEL FUEL</w:t>
                </w:r>
              </w:p>
              <w:p>
                <w:pPr>
                  <w:spacing w:before="173"/>
                  <w:ind w:left="20" w:right="0" w:firstLine="0"/>
                  <w:jc w:val="left"/>
                  <w:rPr>
                    <w:rFonts w:ascii="Arial"/>
                    <w:b/>
                    <w:sz w:val="30"/>
                  </w:rPr>
                </w:pPr>
                <w:r>
                  <w:rPr>
                    <w:rFonts w:ascii="Arial"/>
                    <w:b/>
                    <w:color w:val="010101"/>
                    <w:w w:val="105"/>
                    <w:sz w:val="30"/>
                  </w:rPr>
                  <w:t>11 . Toxicological information</w:t>
                </w:r>
              </w:p>
            </w:txbxContent>
          </v:textbox>
          <w10:wrap type="none"/>
        </v:shape>
      </w:pict>
    </w:r>
    <w:r>
      <w:rPr/>
      <w:pict>
        <v:shape style="position:absolute;margin-left:469.747803pt;margin-top:25.712278pt;width:75.95pt;height:12.65pt;mso-position-horizontal-relative:page;mso-position-vertical-relative:page;z-index:-264639488" type="#_x0000_t202" filled="false" stroked="false">
          <v:textbox inset="0,0,0,0">
            <w:txbxContent>
              <w:p>
                <w:pPr>
                  <w:spacing w:before="14"/>
                  <w:ind w:left="20" w:right="0" w:firstLine="0"/>
                  <w:jc w:val="left"/>
                  <w:rPr>
                    <w:rFonts w:ascii="Arial"/>
                    <w:b/>
                    <w:i/>
                    <w:sz w:val="19"/>
                  </w:rPr>
                </w:pPr>
                <w:r>
                  <w:rPr>
                    <w:rFonts w:ascii="Arial"/>
                    <w:b/>
                    <w:i/>
                    <w:color w:val="010101"/>
                    <w:sz w:val="19"/>
                  </w:rPr>
                  <w:t>Page Number: 6</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056484pt;margin-top:23.067924pt;width:540.4pt;height:44.25pt;mso-position-horizontal-relative:page;mso-position-vertical-relative:page;z-index:-264632320" coordorigin="721,461" coordsize="10808,885">
          <v:line style="position:absolute" from="730,474" to="11510,474" stroked="true" strokeweight=".599520pt" strokecolor="#000000">
            <v:stroke dashstyle="solid"/>
          </v:line>
          <v:shape style="position:absolute;left:724;top:468;width:10791;height:12" coordorigin="725,468" coordsize="10791,12" path="m734,468l725,468,725,480,734,480,734,468m11515,468l11506,468,11506,480,11515,480,11515,468e" filled="true" fillcolor="#000000" stroked="false">
            <v:path arrowok="t"/>
            <v:fill type="solid"/>
          </v:shape>
          <v:line style="position:absolute" from="730,834" to="11510,834" stroked="true" strokeweight=".599520pt" strokecolor="#000000">
            <v:stroke dashstyle="solid"/>
          </v:line>
          <v:line style="position:absolute" from="730,856" to="11510,856" stroked="true" strokeweight=".599520pt" strokecolor="#000000">
            <v:stroke dashstyle="solid"/>
          </v:line>
          <v:line style="position:absolute" from="730,1331" to="11510,1331" stroked="true" strokeweight=".599520pt" strokecolor="#000000">
            <v:stroke dashstyle="solid"/>
          </v:line>
          <v:rect style="position:absolute;left:724;top:1324;width:10;height:12" filled="true" fillcolor="#000000" stroked="false">
            <v:fill type="solid"/>
          </v:rect>
          <v:shape style="position:absolute;left:724;top:14496;width:10781;height:884" coordorigin="725,14496" coordsize="10781,884" path="m726,1346l726,461m11524,1346l11524,461e" filled="false" stroked="true" strokeweight=".480667pt" strokecolor="#000000">
            <v:path arrowok="t"/>
            <v:stroke dashstyle="solid"/>
          </v:shape>
          <w10:wrap type="none"/>
        </v:group>
      </w:pict>
    </w:r>
    <w:r>
      <w:rPr/>
      <w:pict>
        <v:shape style="position:absolute;margin-left:38.196388pt;margin-top:25.712278pt;width:196.6pt;height:38.550pt;mso-position-horizontal-relative:page;mso-position-vertical-relative:page;z-index:-264631296" type="#_x0000_t202" filled="false" stroked="false">
          <v:textbox inset="0,0,0,0">
            <w:txbxContent>
              <w:p>
                <w:pPr>
                  <w:spacing w:before="14"/>
                  <w:ind w:left="21" w:right="0" w:firstLine="0"/>
                  <w:jc w:val="left"/>
                  <w:rPr>
                    <w:rFonts w:ascii="Arial"/>
                    <w:b/>
                    <w:i/>
                    <w:sz w:val="19"/>
                  </w:rPr>
                </w:pPr>
                <w:r>
                  <w:rPr>
                    <w:rFonts w:ascii="Arial"/>
                    <w:b/>
                    <w:i/>
                    <w:color w:val="010101"/>
                    <w:sz w:val="19"/>
                  </w:rPr>
                  <w:t>DIESEL FUEL</w:t>
                </w:r>
              </w:p>
              <w:p>
                <w:pPr>
                  <w:spacing w:before="173"/>
                  <w:ind w:left="20" w:right="0" w:firstLine="0"/>
                  <w:jc w:val="left"/>
                  <w:rPr>
                    <w:rFonts w:ascii="Arial"/>
                    <w:b/>
                    <w:sz w:val="30"/>
                  </w:rPr>
                </w:pPr>
                <w:r>
                  <w:rPr>
                    <w:rFonts w:ascii="Arial"/>
                    <w:b/>
                    <w:color w:val="010101"/>
                    <w:w w:val="105"/>
                    <w:sz w:val="30"/>
                  </w:rPr>
                  <w:t>14 . Transport information</w:t>
                </w:r>
              </w:p>
            </w:txbxContent>
          </v:textbox>
          <w10:wrap type="none"/>
        </v:shape>
      </w:pict>
    </w:r>
    <w:r>
      <w:rPr/>
      <w:pict>
        <v:shape style="position:absolute;margin-left:469.747803pt;margin-top:25.712278pt;width:76.850pt;height:12.65pt;mso-position-horizontal-relative:page;mso-position-vertical-relative:page;z-index:-264630272" type="#_x0000_t202" filled="false" stroked="false">
          <v:textbox inset="0,0,0,0">
            <w:txbxContent>
              <w:p>
                <w:pPr>
                  <w:spacing w:before="14"/>
                  <w:ind w:left="20" w:right="0" w:firstLine="0"/>
                  <w:jc w:val="left"/>
                  <w:rPr>
                    <w:rFonts w:ascii="Arial"/>
                    <w:b/>
                    <w:sz w:val="19"/>
                  </w:rPr>
                </w:pPr>
                <w:r>
                  <w:rPr>
                    <w:rFonts w:ascii="Arial"/>
                    <w:b/>
                    <w:i/>
                    <w:color w:val="010101"/>
                    <w:sz w:val="19"/>
                  </w:rPr>
                  <w:t>Page Number: </w:t>
                </w:r>
                <w:r>
                  <w:rPr>
                    <w:rFonts w:ascii="Arial"/>
                    <w:b/>
                    <w:color w:val="010101"/>
                    <w:sz w:val="19"/>
                  </w:rPr>
                  <w:t>7</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6.056484pt;margin-top:23.067924pt;width:540.4pt;height:44.25pt;mso-position-horizontal-relative:page;mso-position-vertical-relative:page;z-index:-264623104" coordorigin="721,461" coordsize="10808,885">
          <v:line style="position:absolute" from="730,474" to="11510,474" stroked="true" strokeweight=".599520pt" strokecolor="#000000">
            <v:stroke dashstyle="solid"/>
          </v:line>
          <v:shape style="position:absolute;left:724;top:468;width:10791;height:12" coordorigin="725,468" coordsize="10791,12" path="m734,468l725,468,725,480,734,480,734,468m11515,468l11506,468,11506,480,11515,480,11515,468e" filled="true" fillcolor="#000000" stroked="false">
            <v:path arrowok="t"/>
            <v:fill type="solid"/>
          </v:shape>
          <v:line style="position:absolute" from="730,834" to="11510,834" stroked="true" strokeweight=".599520pt" strokecolor="#000000">
            <v:stroke dashstyle="solid"/>
          </v:line>
          <v:line style="position:absolute" from="730,856" to="11510,856" stroked="true" strokeweight=".599520pt" strokecolor="#000000">
            <v:stroke dashstyle="solid"/>
          </v:line>
          <v:line style="position:absolute" from="730,1331" to="11510,1331" stroked="true" strokeweight=".599520pt" strokecolor="#000000">
            <v:stroke dashstyle="solid"/>
          </v:line>
          <v:rect style="position:absolute;left:724;top:1324;width:10;height:12" filled="true" fillcolor="#000000" stroked="false">
            <v:fill type="solid"/>
          </v:rect>
          <v:shape style="position:absolute;left:724;top:14496;width:10781;height:884" coordorigin="725,14496" coordsize="10781,884" path="m726,1346l726,461m11524,1346l11524,461e" filled="false" stroked="true" strokeweight=".480667pt" strokecolor="#000000">
            <v:path arrowok="t"/>
            <v:stroke dashstyle="solid"/>
          </v:shape>
          <w10:wrap type="none"/>
        </v:group>
      </w:pict>
    </w:r>
    <w:r>
      <w:rPr/>
      <w:pict>
        <v:shape style="position:absolute;margin-left:38.196388pt;margin-top:25.712278pt;width:165.6pt;height:38.550pt;mso-position-horizontal-relative:page;mso-position-vertical-relative:page;z-index:-264622080" type="#_x0000_t202" filled="false" stroked="false">
          <v:textbox inset="0,0,0,0">
            <w:txbxContent>
              <w:p>
                <w:pPr>
                  <w:spacing w:before="14"/>
                  <w:ind w:left="20" w:right="0" w:firstLine="0"/>
                  <w:jc w:val="left"/>
                  <w:rPr>
                    <w:rFonts w:ascii="Arial"/>
                    <w:i/>
                    <w:sz w:val="19"/>
                  </w:rPr>
                </w:pPr>
                <w:r>
                  <w:rPr>
                    <w:rFonts w:ascii="Arial"/>
                    <w:i/>
                    <w:color w:val="010101"/>
                    <w:w w:val="105"/>
                    <w:sz w:val="19"/>
                  </w:rPr>
                  <w:t>DIESEL FUEL</w:t>
                </w:r>
              </w:p>
              <w:p>
                <w:pPr>
                  <w:spacing w:before="173"/>
                  <w:ind w:left="20" w:right="0" w:firstLine="0"/>
                  <w:jc w:val="left"/>
                  <w:rPr>
                    <w:rFonts w:ascii="Arial"/>
                    <w:b/>
                    <w:sz w:val="30"/>
                  </w:rPr>
                </w:pPr>
                <w:r>
                  <w:rPr>
                    <w:rFonts w:ascii="Arial"/>
                    <w:b/>
                    <w:color w:val="010101"/>
                    <w:w w:val="105"/>
                    <w:sz w:val="30"/>
                  </w:rPr>
                  <w:t>16 . Other information</w:t>
                </w:r>
              </w:p>
            </w:txbxContent>
          </v:textbox>
          <w10:wrap type="none"/>
        </v:shape>
      </w:pict>
    </w:r>
    <w:r>
      <w:rPr/>
      <w:pict>
        <v:shape style="position:absolute;margin-left:469.728699pt;margin-top:25.712278pt;width:76.1pt;height:12.65pt;mso-position-horizontal-relative:page;mso-position-vertical-relative:page;z-index:-264621056" type="#_x0000_t202" filled="false" stroked="false">
          <v:textbox inset="0,0,0,0">
            <w:txbxContent>
              <w:p>
                <w:pPr>
                  <w:spacing w:before="14"/>
                  <w:ind w:left="20" w:right="0" w:firstLine="0"/>
                  <w:jc w:val="left"/>
                  <w:rPr>
                    <w:rFonts w:ascii="Arial"/>
                    <w:i/>
                    <w:sz w:val="19"/>
                  </w:rPr>
                </w:pPr>
                <w:r>
                  <w:rPr>
                    <w:rFonts w:ascii="Arial"/>
                    <w:i/>
                    <w:color w:val="010101"/>
                    <w:w w:val="105"/>
                    <w:sz w:val="19"/>
                  </w:rPr>
                  <w:t>Page Number: 8</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38702592">
          <wp:simplePos x="0" y="0"/>
          <wp:positionH relativeFrom="page">
            <wp:posOffset>6015235</wp:posOffset>
          </wp:positionH>
          <wp:positionV relativeFrom="page">
            <wp:posOffset>454024</wp:posOffset>
          </wp:positionV>
          <wp:extent cx="612894" cy="483234"/>
          <wp:effectExtent l="0" t="0" r="0" b="0"/>
          <wp:wrapNone/>
          <wp:docPr id="79" name="image59.png"/>
          <wp:cNvGraphicFramePr>
            <a:graphicFrameLocks noChangeAspect="1"/>
          </wp:cNvGraphicFramePr>
          <a:graphic>
            <a:graphicData uri="http://schemas.openxmlformats.org/drawingml/2006/picture">
              <pic:pic>
                <pic:nvPicPr>
                  <pic:cNvPr id="80" name="image59.png"/>
                  <pic:cNvPicPr/>
                </pic:nvPicPr>
                <pic:blipFill>
                  <a:blip r:embed="rId1" cstate="print"/>
                  <a:stretch>
                    <a:fillRect/>
                  </a:stretch>
                </pic:blipFill>
                <pic:spPr>
                  <a:xfrm>
                    <a:off x="0" y="0"/>
                    <a:ext cx="612894" cy="483234"/>
                  </a:xfrm>
                  <a:prstGeom prst="rect">
                    <a:avLst/>
                  </a:prstGeom>
                </pic:spPr>
              </pic:pic>
            </a:graphicData>
          </a:graphic>
        </wp:anchor>
      </w:drawing>
    </w:r>
    <w:r>
      <w:rPr/>
      <w:pict>
        <v:group style="position:absolute;margin-left:68.424004pt;margin-top:109.579979pt;width:455.85pt;height:.5pt;mso-position-horizontal-relative:page;mso-position-vertical-relative:page;z-index:-264612864" coordorigin="1368,2192" coordsize="9117,10">
          <v:line style="position:absolute" from="1368,2196" to="4525,2196" stroked="true" strokeweight=".48pt" strokecolor="#000000">
            <v:stroke dashstyle="solid"/>
          </v:line>
          <v:rect style="position:absolute;left:4510;top:2191;width:10;height:10" filled="true" fillcolor="#000000" stroked="false">
            <v:fill type="solid"/>
          </v:rect>
          <v:line style="position:absolute" from="4520,2196" to="7665,2196" stroked="true" strokeweight=".48pt" strokecolor="#000000">
            <v:stroke dashstyle="solid"/>
          </v:line>
          <v:rect style="position:absolute;left:7650;top:2191;width:10;height:10" filled="true" fillcolor="#000000" stroked="false">
            <v:fill type="solid"/>
          </v:rect>
          <v:line style="position:absolute" from="7660,2196" to="10485,2196" stroked="true" strokeweight=".48pt" strokecolor="#000000">
            <v:stroke dashstyle="solid"/>
          </v:line>
          <w10:wrap type="none"/>
        </v:group>
      </w:pict>
    </w:r>
    <w:r>
      <w:rPr/>
      <w:pict>
        <v:shape style="position:absolute;margin-left:69.704002pt;margin-top:34.667633pt;width:162.4pt;height:75.75pt;mso-position-horizontal-relative:page;mso-position-vertical-relative:page;z-index:-264611840" type="#_x0000_t202" filled="false" stroked="false">
          <v:textbox inset="0,0,0,0">
            <w:txbxContent>
              <w:p>
                <w:pPr>
                  <w:spacing w:before="10"/>
                  <w:ind w:left="20" w:right="0" w:firstLine="0"/>
                  <w:jc w:val="left"/>
                  <w:rPr>
                    <w:rFonts w:ascii="Arial"/>
                    <w:b/>
                    <w:sz w:val="26"/>
                  </w:rPr>
                </w:pPr>
                <w:r>
                  <w:rPr>
                    <w:rFonts w:ascii="Arial"/>
                    <w:b/>
                    <w:sz w:val="26"/>
                  </w:rPr>
                  <w:t>SAFETY DATA SHEET</w:t>
                </w:r>
              </w:p>
              <w:p>
                <w:pPr>
                  <w:spacing w:before="163"/>
                  <w:ind w:left="56" w:right="0" w:firstLine="0"/>
                  <w:jc w:val="left"/>
                  <w:rPr>
                    <w:rFonts w:ascii="Arial"/>
                    <w:b/>
                    <w:sz w:val="28"/>
                  </w:rPr>
                </w:pPr>
                <w:r>
                  <w:rPr>
                    <w:rFonts w:ascii="Arial"/>
                    <w:b/>
                    <w:sz w:val="28"/>
                  </w:rPr>
                  <w:t>GASOLINE, UNLEADED</w:t>
                </w:r>
              </w:p>
              <w:p>
                <w:pPr>
                  <w:spacing w:before="118"/>
                  <w:ind w:left="56" w:right="0" w:firstLine="0"/>
                  <w:jc w:val="left"/>
                  <w:rPr>
                    <w:rFonts w:ascii="Arial"/>
                    <w:b/>
                    <w:sz w:val="20"/>
                  </w:rPr>
                </w:pPr>
                <w:r>
                  <w:rPr>
                    <w:rFonts w:ascii="Arial"/>
                    <w:b/>
                    <w:sz w:val="20"/>
                  </w:rPr>
                  <w:t>000003000644</w:t>
                </w:r>
              </w:p>
              <w:p>
                <w:pPr>
                  <w:spacing w:before="123"/>
                  <w:ind w:left="60" w:right="0" w:firstLine="0"/>
                  <w:jc w:val="left"/>
                  <w:rPr>
                    <w:rFonts w:ascii="Arial"/>
                    <w:sz w:val="20"/>
                  </w:rPr>
                </w:pPr>
                <w:r>
                  <w:rPr>
                    <w:rFonts w:ascii="Arial"/>
                    <w:sz w:val="20"/>
                  </w:rPr>
                  <w:t>Version 2.0</w:t>
                </w:r>
              </w:p>
            </w:txbxContent>
          </v:textbox>
          <w10:wrap type="none"/>
        </v:shape>
      </w:pict>
    </w:r>
    <w:r>
      <w:rPr/>
      <w:pict>
        <v:shape style="position:absolute;margin-left:246.130005pt;margin-top:97.283455pt;width:116.95pt;height:13.15pt;mso-position-horizontal-relative:page;mso-position-vertical-relative:page;z-index:-264610816" type="#_x0000_t202" filled="false" stroked="false">
          <v:textbox inset="0,0,0,0">
            <w:txbxContent>
              <w:p>
                <w:pPr>
                  <w:spacing w:before="12"/>
                  <w:ind w:left="20" w:right="0" w:firstLine="0"/>
                  <w:jc w:val="left"/>
                  <w:rPr>
                    <w:rFonts w:ascii="Arial"/>
                    <w:sz w:val="20"/>
                  </w:rPr>
                </w:pPr>
                <w:r>
                  <w:rPr>
                    <w:rFonts w:ascii="Arial"/>
                    <w:sz w:val="20"/>
                  </w:rPr>
                  <w:t>Revision Date 2017/04/20</w:t>
                </w:r>
              </w:p>
            </w:txbxContent>
          </v:textbox>
          <w10:wrap type="none"/>
        </v:shape>
      </w:pict>
    </w:r>
    <w:r>
      <w:rPr/>
      <w:pict>
        <v:shape style="position:absolute;margin-left:422.670013pt;margin-top:97.283455pt;width:99.2pt;height:13.15pt;mso-position-horizontal-relative:page;mso-position-vertical-relative:page;z-index:-264609792" type="#_x0000_t202" filled="false" stroked="false">
          <v:textbox inset="0,0,0,0">
            <w:txbxContent>
              <w:p>
                <w:pPr>
                  <w:spacing w:before="12"/>
                  <w:ind w:left="20" w:right="0" w:firstLine="0"/>
                  <w:jc w:val="left"/>
                  <w:rPr>
                    <w:rFonts w:ascii="Arial"/>
                    <w:sz w:val="20"/>
                  </w:rPr>
                </w:pPr>
                <w:r>
                  <w:rPr>
                    <w:rFonts w:ascii="Arial"/>
                    <w:sz w:val="20"/>
                  </w:rPr>
                  <w:t>Print Date 2017/04/20</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38709760">
          <wp:simplePos x="0" y="0"/>
          <wp:positionH relativeFrom="page">
            <wp:posOffset>5996940</wp:posOffset>
          </wp:positionH>
          <wp:positionV relativeFrom="page">
            <wp:posOffset>500519</wp:posOffset>
          </wp:positionV>
          <wp:extent cx="554849" cy="218526"/>
          <wp:effectExtent l="0" t="0" r="0" b="0"/>
          <wp:wrapNone/>
          <wp:docPr id="87" name="image63.jpeg"/>
          <wp:cNvGraphicFramePr>
            <a:graphicFrameLocks noChangeAspect="1"/>
          </wp:cNvGraphicFramePr>
          <a:graphic>
            <a:graphicData uri="http://schemas.openxmlformats.org/drawingml/2006/picture">
              <pic:pic>
                <pic:nvPicPr>
                  <pic:cNvPr id="88" name="image63.jpeg"/>
                  <pic:cNvPicPr/>
                </pic:nvPicPr>
                <pic:blipFill>
                  <a:blip r:embed="rId1" cstate="print"/>
                  <a:stretch>
                    <a:fillRect/>
                  </a:stretch>
                </pic:blipFill>
                <pic:spPr>
                  <a:xfrm>
                    <a:off x="0" y="0"/>
                    <a:ext cx="554849" cy="218526"/>
                  </a:xfrm>
                  <a:prstGeom prst="rect">
                    <a:avLst/>
                  </a:prstGeom>
                </pic:spPr>
              </pic:pic>
            </a:graphicData>
          </a:graphic>
        </wp:anchor>
      </w:drawing>
    </w:r>
    <w:r>
      <w:rPr/>
      <w:pict>
        <v:group style="position:absolute;margin-left:68.424004pt;margin-top:109.579979pt;width:455.85pt;height:.5pt;mso-position-horizontal-relative:page;mso-position-vertical-relative:page;z-index:-264605696" coordorigin="1368,2192" coordsize="9117,10">
          <v:line style="position:absolute" from="1368,2196" to="4525,2196" stroked="true" strokeweight=".48pt" strokecolor="#000000">
            <v:stroke dashstyle="solid"/>
          </v:line>
          <v:rect style="position:absolute;left:4510;top:2191;width:10;height:10" filled="true" fillcolor="#000000" stroked="false">
            <v:fill type="solid"/>
          </v:rect>
          <v:line style="position:absolute" from="4520,2196" to="7665,2196" stroked="true" strokeweight=".48pt" strokecolor="#000000">
            <v:stroke dashstyle="solid"/>
          </v:line>
          <v:rect style="position:absolute;left:7650;top:2191;width:10;height:10" filled="true" fillcolor="#000000" stroked="false">
            <v:fill type="solid"/>
          </v:rect>
          <v:line style="position:absolute" from="7660,2196" to="10485,2196" stroked="true" strokeweight=".48pt" strokecolor="#000000">
            <v:stroke dashstyle="solid"/>
          </v:line>
          <w10:wrap type="none"/>
        </v:group>
      </w:pict>
    </w:r>
    <w:r>
      <w:rPr/>
      <w:pict>
        <v:shape style="position:absolute;margin-left:69.704002pt;margin-top:34.907635pt;width:247.3pt;height:58.15pt;mso-position-horizontal-relative:page;mso-position-vertical-relative:page;z-index:-264604672" type="#_x0000_t202" filled="false" stroked="false">
          <v:textbox inset="0,0,0,0">
            <w:txbxContent>
              <w:p>
                <w:pPr>
                  <w:spacing w:before="10"/>
                  <w:ind w:left="20" w:right="0" w:firstLine="0"/>
                  <w:jc w:val="left"/>
                  <w:rPr>
                    <w:rFonts w:ascii="Arial"/>
                    <w:b/>
                    <w:sz w:val="26"/>
                  </w:rPr>
                </w:pPr>
                <w:r>
                  <w:rPr>
                    <w:rFonts w:ascii="Arial"/>
                    <w:b/>
                    <w:sz w:val="26"/>
                  </w:rPr>
                  <w:t>SAFETY DATA SHEET</w:t>
                </w:r>
              </w:p>
              <w:p>
                <w:pPr>
                  <w:spacing w:before="160"/>
                  <w:ind w:left="56" w:right="0" w:firstLine="0"/>
                  <w:jc w:val="left"/>
                  <w:rPr>
                    <w:rFonts w:ascii="Arial"/>
                    <w:b/>
                    <w:sz w:val="28"/>
                  </w:rPr>
                </w:pPr>
                <w:r>
                  <w:rPr>
                    <w:rFonts w:ascii="Arial"/>
                    <w:b/>
                    <w:sz w:val="28"/>
                  </w:rPr>
                  <w:t>JET A/A-1 AVIATION TURBINE FUEL</w:t>
                </w:r>
              </w:p>
              <w:p>
                <w:pPr>
                  <w:spacing w:before="121"/>
                  <w:ind w:left="56" w:right="0" w:firstLine="0"/>
                  <w:jc w:val="left"/>
                  <w:rPr>
                    <w:rFonts w:ascii="Arial"/>
                    <w:b/>
                    <w:sz w:val="20"/>
                  </w:rPr>
                </w:pPr>
                <w:r>
                  <w:rPr>
                    <w:rFonts w:ascii="Arial"/>
                    <w:b/>
                    <w:sz w:val="20"/>
                  </w:rPr>
                  <w:t>000003001081</w:t>
                </w:r>
              </w:p>
            </w:txbxContent>
          </v:textbox>
          <w10:wrap type="none"/>
        </v:shape>
      </w:pict>
    </w:r>
    <w:r>
      <w:rPr/>
      <w:pict>
        <v:shape style="position:absolute;margin-left:71.744003pt;margin-top:97.403458pt;width:52.55pt;height:13.15pt;mso-position-horizontal-relative:page;mso-position-vertical-relative:page;z-index:-264603648" type="#_x0000_t202" filled="false" stroked="false">
          <v:textbox inset="0,0,0,0">
            <w:txbxContent>
              <w:p>
                <w:pPr>
                  <w:spacing w:before="12"/>
                  <w:ind w:left="20" w:right="0" w:firstLine="0"/>
                  <w:jc w:val="left"/>
                  <w:rPr>
                    <w:rFonts w:ascii="Arial"/>
                    <w:sz w:val="20"/>
                  </w:rPr>
                </w:pPr>
                <w:r>
                  <w:rPr>
                    <w:rFonts w:ascii="Arial"/>
                    <w:sz w:val="20"/>
                  </w:rPr>
                  <w:t>Version 3.0</w:t>
                </w:r>
              </w:p>
            </w:txbxContent>
          </v:textbox>
          <w10:wrap type="none"/>
        </v:shape>
      </w:pict>
    </w:r>
    <w:r>
      <w:rPr/>
      <w:pict>
        <v:shape style="position:absolute;margin-left:246.130005pt;margin-top:97.403458pt;width:116.95pt;height:13.15pt;mso-position-horizontal-relative:page;mso-position-vertical-relative:page;z-index:-264602624" type="#_x0000_t202" filled="false" stroked="false">
          <v:textbox inset="0,0,0,0">
            <w:txbxContent>
              <w:p>
                <w:pPr>
                  <w:spacing w:before="12"/>
                  <w:ind w:left="20" w:right="0" w:firstLine="0"/>
                  <w:jc w:val="left"/>
                  <w:rPr>
                    <w:rFonts w:ascii="Arial"/>
                    <w:sz w:val="20"/>
                  </w:rPr>
                </w:pPr>
                <w:r>
                  <w:rPr>
                    <w:rFonts w:ascii="Arial"/>
                    <w:sz w:val="20"/>
                  </w:rPr>
                  <w:t>Revision Date 2021/02/19</w:t>
                </w:r>
              </w:p>
            </w:txbxContent>
          </v:textbox>
          <w10:wrap type="none"/>
        </v:shape>
      </w:pict>
    </w:r>
    <w:r>
      <w:rPr/>
      <w:pict>
        <v:shape style="position:absolute;margin-left:422.670013pt;margin-top:97.403458pt;width:99.2pt;height:13.15pt;mso-position-horizontal-relative:page;mso-position-vertical-relative:page;z-index:-264601600" type="#_x0000_t202" filled="false" stroked="false">
          <v:textbox inset="0,0,0,0">
            <w:txbxContent>
              <w:p>
                <w:pPr>
                  <w:spacing w:before="12"/>
                  <w:ind w:left="20" w:right="0" w:firstLine="0"/>
                  <w:jc w:val="left"/>
                  <w:rPr>
                    <w:rFonts w:ascii="Arial"/>
                    <w:sz w:val="20"/>
                  </w:rPr>
                </w:pPr>
                <w:r>
                  <w:rPr>
                    <w:rFonts w:ascii="Arial"/>
                    <w:sz w:val="20"/>
                  </w:rPr>
                  <w:t>Print Date 2021/02/19</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360001pt;margin-top:16.106504pt;width:124.55pt;height:25.25pt;mso-position-horizontal-relative:page;mso-position-vertical-relative:page;z-index:-264596480" type="#_x0000_t202" filled="false" stroked="false">
          <v:textbox inset="0,0,0,0">
            <w:txbxContent>
              <w:p>
                <w:pPr>
                  <w:spacing w:line="239" w:lineRule="exact" w:before="19"/>
                  <w:ind w:left="20" w:right="0" w:firstLine="0"/>
                  <w:jc w:val="left"/>
                  <w:rPr>
                    <w:rFonts w:ascii="Verdana"/>
                    <w:sz w:val="20"/>
                  </w:rPr>
                </w:pPr>
                <w:r>
                  <w:rPr>
                    <w:rFonts w:ascii="Verdana"/>
                    <w:sz w:val="20"/>
                  </w:rPr>
                  <w:t>AW Hydraulic Oil ISO 46</w:t>
                </w:r>
              </w:p>
              <w:p>
                <w:pPr>
                  <w:spacing w:line="226" w:lineRule="exact" w:before="0"/>
                  <w:ind w:left="20" w:right="0" w:firstLine="0"/>
                  <w:jc w:val="left"/>
                  <w:rPr>
                    <w:rFonts w:ascii="Times New Roman"/>
                    <w:sz w:val="20"/>
                  </w:rPr>
                </w:pPr>
                <w:r>
                  <w:rPr>
                    <w:rFonts w:ascii="Times New Roman"/>
                    <w:sz w:val="20"/>
                  </w:rPr>
                  <w:t>SDS#: CGF001</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0.400002pt;margin-top:52.943787pt;width:305.4pt;height:30.35pt;mso-position-horizontal-relative:page;mso-position-vertical-relative:page;z-index:-264593408" type="#_x0000_t202" filled="false" stroked="false">
          <v:textbox inset="0,0,0,0">
            <w:txbxContent>
              <w:p>
                <w:pPr>
                  <w:spacing w:before="10"/>
                  <w:ind w:left="3815" w:right="0" w:firstLine="0"/>
                  <w:jc w:val="left"/>
                  <w:rPr>
                    <w:rFonts w:ascii="Arial"/>
                    <w:sz w:val="28"/>
                  </w:rPr>
                </w:pPr>
                <w:r>
                  <w:rPr>
                    <w:rFonts w:ascii="Arial"/>
                    <w:sz w:val="28"/>
                  </w:rPr>
                  <w:t>Safety Data Sheet</w:t>
                </w:r>
              </w:p>
              <w:p>
                <w:pPr>
                  <w:spacing w:before="24"/>
                  <w:ind w:left="20" w:right="0" w:firstLine="0"/>
                  <w:jc w:val="left"/>
                  <w:rPr>
                    <w:rFonts w:ascii="Arial"/>
                    <w:b/>
                    <w:sz w:val="20"/>
                  </w:rPr>
                </w:pPr>
                <w:r>
                  <w:rPr>
                    <w:rFonts w:ascii="Arial"/>
                    <w:b/>
                    <w:sz w:val="20"/>
                  </w:rPr>
                  <w:t>Material Name: Performance Plus Transmission Fluid TO-4 10W</w:t>
                </w:r>
              </w:p>
            </w:txbxContent>
          </v:textbox>
          <w10:wrap type="none"/>
        </v:shape>
      </w:pict>
    </w:r>
    <w:r>
      <w:rPr/>
      <w:pict>
        <v:shape style="position:absolute;margin-left:457.620605pt;margin-top:70.089157pt;width:74.9pt;height:13.2pt;mso-position-horizontal-relative:page;mso-position-vertical-relative:page;z-index:-264592384" type="#_x0000_t202" filled="false" stroked="false">
          <v:textbox inset="0,0,0,0">
            <w:txbxContent>
              <w:p>
                <w:pPr>
                  <w:spacing w:before="14"/>
                  <w:ind w:left="20" w:right="0" w:firstLine="0"/>
                  <w:jc w:val="left"/>
                  <w:rPr>
                    <w:rFonts w:ascii="Arial"/>
                    <w:b/>
                    <w:sz w:val="20"/>
                  </w:rPr>
                </w:pPr>
                <w:r>
                  <w:rPr>
                    <w:rFonts w:ascii="Arial"/>
                    <w:b/>
                    <w:sz w:val="20"/>
                  </w:rPr>
                  <w:t>SDS ID: 820324</w:t>
                </w:r>
              </w:p>
            </w:txbxContent>
          </v:textbox>
          <w10:wrap type="none"/>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620003pt;margin-top:36.829994pt;width:148pt;height:22pt;mso-position-horizontal-relative:page;mso-position-vertical-relative:page;z-index:-264700928" type="#_x0000_t202" filled="false" stroked="false">
          <v:textbox inset="0,0,0,0">
            <w:txbxContent>
              <w:p>
                <w:pPr>
                  <w:spacing w:line="203" w:lineRule="exact" w:before="0"/>
                  <w:ind w:left="20" w:right="0" w:firstLine="0"/>
                  <w:jc w:val="left"/>
                  <w:rPr>
                    <w:sz w:val="18"/>
                  </w:rPr>
                </w:pPr>
                <w:r>
                  <w:rPr>
                    <w:sz w:val="18"/>
                  </w:rPr>
                  <w:t>Clyde River Harbour Development</w:t>
                </w:r>
              </w:p>
              <w:p>
                <w:pPr>
                  <w:spacing w:before="0"/>
                  <w:ind w:left="20" w:right="0" w:firstLine="0"/>
                  <w:jc w:val="left"/>
                  <w:rPr>
                    <w:sz w:val="18"/>
                  </w:rPr>
                </w:pPr>
                <w:r>
                  <w:rPr>
                    <w:sz w:val="18"/>
                  </w:rPr>
                  <w:t>NWB 2023 Permit Annual Report rev-01</w:t>
                </w:r>
              </w:p>
            </w:txbxContent>
          </v:textbox>
          <w10:wrap type="none"/>
        </v:shape>
      </w:pict>
    </w:r>
    <w:r>
      <w:rPr/>
      <w:pict>
        <v:shape style="position:absolute;margin-left:415.26001pt;margin-top:58.789993pt;width:126.75pt;height:22pt;mso-position-horizontal-relative:page;mso-position-vertical-relative:page;z-index:-264699904" type="#_x0000_t202" filled="false" stroked="false">
          <v:textbox inset="0,0,0,0">
            <w:txbxContent>
              <w:p>
                <w:pPr>
                  <w:spacing w:line="203" w:lineRule="exact" w:before="0"/>
                  <w:ind w:left="0" w:right="18" w:firstLine="0"/>
                  <w:jc w:val="right"/>
                  <w:rPr>
                    <w:sz w:val="18"/>
                  </w:rPr>
                </w:pPr>
                <w:r>
                  <w:rPr>
                    <w:color w:val="7E7E7E"/>
                    <w:sz w:val="18"/>
                  </w:rPr>
                  <w:t>Clyde River Harbour</w:t>
                </w:r>
                <w:r>
                  <w:rPr>
                    <w:color w:val="7E7E7E"/>
                    <w:spacing w:val="-14"/>
                    <w:sz w:val="18"/>
                  </w:rPr>
                  <w:t> </w:t>
                </w:r>
                <w:r>
                  <w:rPr>
                    <w:color w:val="7E7E7E"/>
                    <w:sz w:val="18"/>
                  </w:rPr>
                  <w:t>Development</w:t>
                </w:r>
              </w:p>
              <w:p>
                <w:pPr>
                  <w:spacing w:before="0"/>
                  <w:ind w:left="0" w:right="18" w:firstLine="0"/>
                  <w:jc w:val="right"/>
                  <w:rPr>
                    <w:sz w:val="18"/>
                  </w:rPr>
                </w:pPr>
                <w:r>
                  <w:rPr>
                    <w:color w:val="7E7E7E"/>
                    <w:sz w:val="18"/>
                  </w:rPr>
                  <w:t>Clyde River,</w:t>
                </w:r>
                <w:r>
                  <w:rPr>
                    <w:color w:val="7E7E7E"/>
                    <w:spacing w:val="-6"/>
                    <w:sz w:val="18"/>
                  </w:rPr>
                  <w:t> </w:t>
                </w:r>
                <w:r>
                  <w:rPr>
                    <w:color w:val="7E7E7E"/>
                    <w:sz w:val="18"/>
                  </w:rPr>
                  <w:t>Nu</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620003pt;margin-top:36.830002pt;width:153.15pt;height:11pt;mso-position-horizontal-relative:page;mso-position-vertical-relative:page;z-index:-264577024" type="#_x0000_t202" filled="false" stroked="false">
          <v:textbox inset="0,0,0,0">
            <w:txbxContent>
              <w:p>
                <w:pPr>
                  <w:spacing w:line="203" w:lineRule="exact" w:before="0"/>
                  <w:ind w:left="20" w:right="0" w:firstLine="0"/>
                  <w:jc w:val="left"/>
                  <w:rPr>
                    <w:sz w:val="18"/>
                  </w:rPr>
                </w:pPr>
                <w:r>
                  <w:rPr>
                    <w:color w:val="7E7E7E"/>
                    <w:sz w:val="18"/>
                  </w:rPr>
                  <w:t>Erosion and sediment control plan rev-03</w:t>
                </w:r>
              </w:p>
            </w:txbxContent>
          </v:textbox>
          <w10:wrap type="none"/>
        </v:shape>
      </w:pict>
    </w:r>
    <w:r>
      <w:rPr/>
      <w:pict>
        <v:shape style="position:absolute;margin-left:415.278748pt;margin-top:36.830002pt;width:126.65pt;height:22pt;mso-position-horizontal-relative:page;mso-position-vertical-relative:page;z-index:-264576000" type="#_x0000_t202" filled="false" stroked="false">
          <v:textbox inset="0,0,0,0">
            <w:txbxContent>
              <w:p>
                <w:pPr>
                  <w:spacing w:line="203" w:lineRule="exact" w:before="0"/>
                  <w:ind w:left="0" w:right="18" w:firstLine="0"/>
                  <w:jc w:val="right"/>
                  <w:rPr>
                    <w:sz w:val="18"/>
                  </w:rPr>
                </w:pPr>
                <w:r>
                  <w:rPr>
                    <w:color w:val="7E7E7E"/>
                    <w:sz w:val="18"/>
                  </w:rPr>
                  <w:t>Clyde River Harbour Development</w:t>
                </w:r>
              </w:p>
              <w:p>
                <w:pPr>
                  <w:spacing w:before="0"/>
                  <w:ind w:left="0" w:right="64" w:firstLine="0"/>
                  <w:jc w:val="right"/>
                  <w:rPr>
                    <w:sz w:val="18"/>
                  </w:rPr>
                </w:pPr>
                <w:r>
                  <w:rPr>
                    <w:color w:val="7E7E7E"/>
                    <w:sz w:val="18"/>
                  </w:rPr>
                  <w:t>Clyde River, Nu</w:t>
                </w:r>
              </w:p>
            </w:txbxContent>
          </v:textbox>
          <w10:wrap type="none"/>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620003pt;margin-top:36.829994pt;width:148pt;height:22pt;mso-position-horizontal-relative:page;mso-position-vertical-relative:page;z-index:-264697856" type="#_x0000_t202" filled="false" stroked="false">
          <v:textbox inset="0,0,0,0">
            <w:txbxContent>
              <w:p>
                <w:pPr>
                  <w:spacing w:line="203" w:lineRule="exact" w:before="0"/>
                  <w:ind w:left="20" w:right="0" w:firstLine="0"/>
                  <w:jc w:val="left"/>
                  <w:rPr>
                    <w:sz w:val="18"/>
                  </w:rPr>
                </w:pPr>
                <w:r>
                  <w:rPr>
                    <w:sz w:val="18"/>
                  </w:rPr>
                  <w:t>Clyde River Harbour Development</w:t>
                </w:r>
              </w:p>
              <w:p>
                <w:pPr>
                  <w:spacing w:before="0"/>
                  <w:ind w:left="20" w:right="0" w:firstLine="0"/>
                  <w:jc w:val="left"/>
                  <w:rPr>
                    <w:sz w:val="18"/>
                  </w:rPr>
                </w:pPr>
                <w:r>
                  <w:rPr>
                    <w:sz w:val="18"/>
                  </w:rPr>
                  <w:t>NWB 2023 Permit Annual Report rev-01</w:t>
                </w:r>
              </w:p>
            </w:txbxContent>
          </v:textbox>
          <w10:wrap type="none"/>
        </v:shape>
      </w:pict>
    </w:r>
    <w:r>
      <w:rPr/>
      <w:pict>
        <v:shape style="position:absolute;margin-left:415.26001pt;margin-top:58.789993pt;width:126.75pt;height:22pt;mso-position-horizontal-relative:page;mso-position-vertical-relative:page;z-index:-264696832" type="#_x0000_t202" filled="false" stroked="false">
          <v:textbox inset="0,0,0,0">
            <w:txbxContent>
              <w:p>
                <w:pPr>
                  <w:spacing w:line="203" w:lineRule="exact" w:before="0"/>
                  <w:ind w:left="0" w:right="18" w:firstLine="0"/>
                  <w:jc w:val="right"/>
                  <w:rPr>
                    <w:sz w:val="18"/>
                  </w:rPr>
                </w:pPr>
                <w:r>
                  <w:rPr>
                    <w:color w:val="7E7E7E"/>
                    <w:sz w:val="18"/>
                  </w:rPr>
                  <w:t>Clyde River Harbour</w:t>
                </w:r>
                <w:r>
                  <w:rPr>
                    <w:color w:val="7E7E7E"/>
                    <w:spacing w:val="-14"/>
                    <w:sz w:val="18"/>
                  </w:rPr>
                  <w:t> </w:t>
                </w:r>
                <w:r>
                  <w:rPr>
                    <w:color w:val="7E7E7E"/>
                    <w:sz w:val="18"/>
                  </w:rPr>
                  <w:t>Development</w:t>
                </w:r>
              </w:p>
              <w:p>
                <w:pPr>
                  <w:spacing w:before="0"/>
                  <w:ind w:left="0" w:right="18" w:firstLine="0"/>
                  <w:jc w:val="right"/>
                  <w:rPr>
                    <w:sz w:val="18"/>
                  </w:rPr>
                </w:pPr>
                <w:r>
                  <w:rPr>
                    <w:color w:val="7E7E7E"/>
                    <w:sz w:val="18"/>
                  </w:rPr>
                  <w:t>Clyde River,</w:t>
                </w:r>
                <w:r>
                  <w:rPr>
                    <w:color w:val="7E7E7E"/>
                    <w:spacing w:val="-6"/>
                    <w:sz w:val="18"/>
                  </w:rPr>
                  <w:t> </w:t>
                </w:r>
                <w:r>
                  <w:rPr>
                    <w:color w:val="7E7E7E"/>
                    <w:sz w:val="18"/>
                  </w:rPr>
                  <w:t>Nu</w:t>
                </w:r>
              </w:p>
            </w:txbxContent>
          </v:textbox>
          <w10:wrap type="none"/>
        </v:shape>
      </w:pic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8.079987pt;margin-top:36.269375pt;width:59.6pt;height:12.75pt;mso-position-horizontal-relative:page;mso-position-vertical-relative:page;z-index:-264567808" type="#_x0000_t202" filled="false" stroked="false">
          <v:textbox inset="0,0,0,0">
            <w:txbxContent>
              <w:p>
                <w:pPr>
                  <w:spacing w:before="15"/>
                  <w:ind w:left="20" w:right="0" w:firstLine="0"/>
                  <w:jc w:val="left"/>
                  <w:rPr>
                    <w:rFonts w:ascii="Arial"/>
                    <w:sz w:val="19"/>
                  </w:rPr>
                </w:pPr>
                <w:r>
                  <w:rPr>
                    <w:rFonts w:ascii="Arial"/>
                    <w:sz w:val="19"/>
                  </w:rPr>
                  <w:t>NWB2(insert)</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620003pt;margin-top:36.830002pt;width:147.85pt;height:11pt;mso-position-horizontal-relative:page;mso-position-vertical-relative:page;z-index:-264694784" type="#_x0000_t202" filled="false" stroked="false">
          <v:textbox inset="0,0,0,0">
            <w:txbxContent>
              <w:p>
                <w:pPr>
                  <w:spacing w:line="203" w:lineRule="exact" w:before="0"/>
                  <w:ind w:left="20" w:right="0" w:firstLine="0"/>
                  <w:jc w:val="left"/>
                  <w:rPr>
                    <w:sz w:val="18"/>
                  </w:rPr>
                </w:pPr>
                <w:r>
                  <w:rPr>
                    <w:color w:val="7E7E7E"/>
                    <w:sz w:val="18"/>
                  </w:rPr>
                  <w:t>Spill Prevention &amp; Response Plan rev-02</w:t>
                </w:r>
              </w:p>
            </w:txbxContent>
          </v:textbox>
          <w10:wrap type="none"/>
        </v:shape>
      </w:pict>
    </w:r>
    <w:r>
      <w:rPr/>
      <w:pict>
        <v:shape style="position:absolute;margin-left:415.19043pt;margin-top:36.830002pt;width:127.45pt;height:22pt;mso-position-horizontal-relative:page;mso-position-vertical-relative:page;z-index:-264693760" type="#_x0000_t202" filled="false" stroked="false">
          <v:textbox inset="0,0,0,0">
            <w:txbxContent>
              <w:p>
                <w:pPr>
                  <w:spacing w:line="203" w:lineRule="exact" w:before="0"/>
                  <w:ind w:left="0" w:right="32" w:firstLine="0"/>
                  <w:jc w:val="right"/>
                  <w:rPr>
                    <w:sz w:val="18"/>
                  </w:rPr>
                </w:pPr>
                <w:r>
                  <w:rPr>
                    <w:color w:val="7E7E7E"/>
                    <w:sz w:val="18"/>
                  </w:rPr>
                  <w:t>Clyde River Harbour</w:t>
                </w:r>
                <w:r>
                  <w:rPr>
                    <w:color w:val="7E7E7E"/>
                    <w:spacing w:val="-22"/>
                    <w:sz w:val="18"/>
                  </w:rPr>
                  <w:t> </w:t>
                </w:r>
                <w:r>
                  <w:rPr>
                    <w:color w:val="7E7E7E"/>
                    <w:sz w:val="18"/>
                  </w:rPr>
                  <w:t>Development</w:t>
                </w:r>
              </w:p>
              <w:p>
                <w:pPr>
                  <w:spacing w:before="0"/>
                  <w:ind w:left="0" w:right="18" w:firstLine="0"/>
                  <w:jc w:val="right"/>
                  <w:rPr>
                    <w:sz w:val="18"/>
                  </w:rPr>
                </w:pPr>
                <w:r>
                  <w:rPr>
                    <w:color w:val="7E7E7E"/>
                    <w:sz w:val="18"/>
                  </w:rPr>
                  <w:t>Clyde River</w:t>
                </w:r>
                <w:r>
                  <w:rPr>
                    <w:color w:val="7E7E7E"/>
                    <w:spacing w:val="-19"/>
                    <w:sz w:val="18"/>
                  </w:rPr>
                  <w:t> </w:t>
                </w:r>
                <w:r>
                  <w:rPr>
                    <w:color w:val="7E7E7E"/>
                    <w:sz w:val="18"/>
                  </w:rPr>
                  <w:t>Nu</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5">
    <w:multiLevelType w:val="hybridMultilevel"/>
    <w:lvl w:ilvl="0">
      <w:start w:val="3"/>
      <w:numFmt w:val="decimal"/>
      <w:lvlText w:val="%1."/>
      <w:lvlJc w:val="left"/>
      <w:pPr>
        <w:ind w:left="1310" w:hanging="225"/>
        <w:jc w:val="right"/>
      </w:pPr>
      <w:rPr>
        <w:rFonts w:hint="default" w:ascii="Arial" w:hAnsi="Arial" w:eastAsia="Arial" w:cs="Arial"/>
        <w:b/>
        <w:bCs/>
        <w:spacing w:val="-1"/>
        <w:w w:val="99"/>
        <w:sz w:val="19"/>
        <w:szCs w:val="19"/>
        <w:lang w:val="en-US" w:eastAsia="en-US" w:bidi="en-US"/>
      </w:rPr>
    </w:lvl>
    <w:lvl w:ilvl="1">
      <w:start w:val="4"/>
      <w:numFmt w:val="decimal"/>
      <w:lvlText w:val="%2."/>
      <w:lvlJc w:val="left"/>
      <w:pPr>
        <w:ind w:left="1480" w:hanging="211"/>
        <w:jc w:val="right"/>
      </w:pPr>
      <w:rPr>
        <w:rFonts w:hint="default"/>
        <w:b/>
        <w:bCs/>
        <w:spacing w:val="0"/>
        <w:w w:val="97"/>
        <w:lang w:val="en-US" w:eastAsia="en-US" w:bidi="en-US"/>
      </w:rPr>
    </w:lvl>
    <w:lvl w:ilvl="2">
      <w:start w:val="0"/>
      <w:numFmt w:val="bullet"/>
      <w:lvlText w:val="•"/>
      <w:lvlJc w:val="left"/>
      <w:pPr>
        <w:ind w:left="1129" w:hanging="211"/>
      </w:pPr>
      <w:rPr>
        <w:rFonts w:hint="default"/>
        <w:lang w:val="en-US" w:eastAsia="en-US" w:bidi="en-US"/>
      </w:rPr>
    </w:lvl>
    <w:lvl w:ilvl="3">
      <w:start w:val="0"/>
      <w:numFmt w:val="bullet"/>
      <w:lvlText w:val="•"/>
      <w:lvlJc w:val="left"/>
      <w:pPr>
        <w:ind w:left="778" w:hanging="211"/>
      </w:pPr>
      <w:rPr>
        <w:rFonts w:hint="default"/>
        <w:lang w:val="en-US" w:eastAsia="en-US" w:bidi="en-US"/>
      </w:rPr>
    </w:lvl>
    <w:lvl w:ilvl="4">
      <w:start w:val="0"/>
      <w:numFmt w:val="bullet"/>
      <w:lvlText w:val="•"/>
      <w:lvlJc w:val="left"/>
      <w:pPr>
        <w:ind w:left="427" w:hanging="211"/>
      </w:pPr>
      <w:rPr>
        <w:rFonts w:hint="default"/>
        <w:lang w:val="en-US" w:eastAsia="en-US" w:bidi="en-US"/>
      </w:rPr>
    </w:lvl>
    <w:lvl w:ilvl="5">
      <w:start w:val="0"/>
      <w:numFmt w:val="bullet"/>
      <w:lvlText w:val="•"/>
      <w:lvlJc w:val="left"/>
      <w:pPr>
        <w:ind w:left="77" w:hanging="211"/>
      </w:pPr>
      <w:rPr>
        <w:rFonts w:hint="default"/>
        <w:lang w:val="en-US" w:eastAsia="en-US" w:bidi="en-US"/>
      </w:rPr>
    </w:lvl>
    <w:lvl w:ilvl="6">
      <w:start w:val="0"/>
      <w:numFmt w:val="bullet"/>
      <w:lvlText w:val="•"/>
      <w:lvlJc w:val="left"/>
      <w:pPr>
        <w:ind w:left="-274" w:hanging="211"/>
      </w:pPr>
      <w:rPr>
        <w:rFonts w:hint="default"/>
        <w:lang w:val="en-US" w:eastAsia="en-US" w:bidi="en-US"/>
      </w:rPr>
    </w:lvl>
    <w:lvl w:ilvl="7">
      <w:start w:val="0"/>
      <w:numFmt w:val="bullet"/>
      <w:lvlText w:val="•"/>
      <w:lvlJc w:val="left"/>
      <w:pPr>
        <w:ind w:left="-625" w:hanging="211"/>
      </w:pPr>
      <w:rPr>
        <w:rFonts w:hint="default"/>
        <w:lang w:val="en-US" w:eastAsia="en-US" w:bidi="en-US"/>
      </w:rPr>
    </w:lvl>
    <w:lvl w:ilvl="8">
      <w:start w:val="0"/>
      <w:numFmt w:val="bullet"/>
      <w:lvlText w:val="•"/>
      <w:lvlJc w:val="left"/>
      <w:pPr>
        <w:ind w:left="-976" w:hanging="211"/>
      </w:pPr>
      <w:rPr>
        <w:rFonts w:hint="default"/>
        <w:lang w:val="en-US" w:eastAsia="en-US" w:bidi="en-US"/>
      </w:rPr>
    </w:lvl>
  </w:abstractNum>
  <w:abstractNum w:abstractNumId="24">
    <w:multiLevelType w:val="hybridMultilevel"/>
    <w:lvl w:ilvl="0">
      <w:start w:val="2"/>
      <w:numFmt w:val="decimal"/>
      <w:lvlText w:val="%1."/>
      <w:lvlJc w:val="left"/>
      <w:pPr>
        <w:ind w:left="1521" w:hanging="208"/>
        <w:jc w:val="left"/>
      </w:pPr>
      <w:rPr>
        <w:rFonts w:hint="default"/>
        <w:b/>
        <w:bCs/>
        <w:i/>
        <w:w w:val="110"/>
        <w:lang w:val="en-US" w:eastAsia="en-US" w:bidi="en-US"/>
      </w:rPr>
    </w:lvl>
    <w:lvl w:ilvl="1">
      <w:start w:val="0"/>
      <w:numFmt w:val="bullet"/>
      <w:lvlText w:val="•"/>
      <w:lvlJc w:val="left"/>
      <w:pPr>
        <w:ind w:left="1839" w:hanging="208"/>
      </w:pPr>
      <w:rPr>
        <w:rFonts w:hint="default"/>
        <w:lang w:val="en-US" w:eastAsia="en-US" w:bidi="en-US"/>
      </w:rPr>
    </w:lvl>
    <w:lvl w:ilvl="2">
      <w:start w:val="0"/>
      <w:numFmt w:val="bullet"/>
      <w:lvlText w:val="•"/>
      <w:lvlJc w:val="left"/>
      <w:pPr>
        <w:ind w:left="2159" w:hanging="208"/>
      </w:pPr>
      <w:rPr>
        <w:rFonts w:hint="default"/>
        <w:lang w:val="en-US" w:eastAsia="en-US" w:bidi="en-US"/>
      </w:rPr>
    </w:lvl>
    <w:lvl w:ilvl="3">
      <w:start w:val="0"/>
      <w:numFmt w:val="bullet"/>
      <w:lvlText w:val="•"/>
      <w:lvlJc w:val="left"/>
      <w:pPr>
        <w:ind w:left="2479" w:hanging="208"/>
      </w:pPr>
      <w:rPr>
        <w:rFonts w:hint="default"/>
        <w:lang w:val="en-US" w:eastAsia="en-US" w:bidi="en-US"/>
      </w:rPr>
    </w:lvl>
    <w:lvl w:ilvl="4">
      <w:start w:val="0"/>
      <w:numFmt w:val="bullet"/>
      <w:lvlText w:val="•"/>
      <w:lvlJc w:val="left"/>
      <w:pPr>
        <w:ind w:left="2799" w:hanging="208"/>
      </w:pPr>
      <w:rPr>
        <w:rFonts w:hint="default"/>
        <w:lang w:val="en-US" w:eastAsia="en-US" w:bidi="en-US"/>
      </w:rPr>
    </w:lvl>
    <w:lvl w:ilvl="5">
      <w:start w:val="0"/>
      <w:numFmt w:val="bullet"/>
      <w:lvlText w:val="•"/>
      <w:lvlJc w:val="left"/>
      <w:pPr>
        <w:ind w:left="3119" w:hanging="208"/>
      </w:pPr>
      <w:rPr>
        <w:rFonts w:hint="default"/>
        <w:lang w:val="en-US" w:eastAsia="en-US" w:bidi="en-US"/>
      </w:rPr>
    </w:lvl>
    <w:lvl w:ilvl="6">
      <w:start w:val="0"/>
      <w:numFmt w:val="bullet"/>
      <w:lvlText w:val="•"/>
      <w:lvlJc w:val="left"/>
      <w:pPr>
        <w:ind w:left="3439" w:hanging="208"/>
      </w:pPr>
      <w:rPr>
        <w:rFonts w:hint="default"/>
        <w:lang w:val="en-US" w:eastAsia="en-US" w:bidi="en-US"/>
      </w:rPr>
    </w:lvl>
    <w:lvl w:ilvl="7">
      <w:start w:val="0"/>
      <w:numFmt w:val="bullet"/>
      <w:lvlText w:val="•"/>
      <w:lvlJc w:val="left"/>
      <w:pPr>
        <w:ind w:left="3759" w:hanging="208"/>
      </w:pPr>
      <w:rPr>
        <w:rFonts w:hint="default"/>
        <w:lang w:val="en-US" w:eastAsia="en-US" w:bidi="en-US"/>
      </w:rPr>
    </w:lvl>
    <w:lvl w:ilvl="8">
      <w:start w:val="0"/>
      <w:numFmt w:val="bullet"/>
      <w:lvlText w:val="•"/>
      <w:lvlJc w:val="left"/>
      <w:pPr>
        <w:ind w:left="4079" w:hanging="208"/>
      </w:pPr>
      <w:rPr>
        <w:rFonts w:hint="default"/>
        <w:lang w:val="en-US" w:eastAsia="en-US" w:bidi="en-US"/>
      </w:rPr>
    </w:lvl>
  </w:abstractNum>
  <w:abstractNum w:abstractNumId="23">
    <w:multiLevelType w:val="hybridMultilevel"/>
    <w:lvl w:ilvl="0">
      <w:start w:val="0"/>
      <w:numFmt w:val="bullet"/>
      <w:lvlText w:val="•"/>
      <w:lvlJc w:val="left"/>
      <w:pPr>
        <w:ind w:left="1133" w:hanging="868"/>
      </w:pPr>
      <w:rPr>
        <w:rFonts w:hint="default" w:ascii="Arial" w:hAnsi="Arial" w:eastAsia="Arial" w:cs="Arial"/>
        <w:color w:val="696969"/>
        <w:w w:val="104"/>
        <w:position w:val="4"/>
        <w:sz w:val="16"/>
        <w:szCs w:val="16"/>
        <w:lang w:val="en-US" w:eastAsia="en-US" w:bidi="en-US"/>
      </w:rPr>
    </w:lvl>
    <w:lvl w:ilvl="1">
      <w:start w:val="0"/>
      <w:numFmt w:val="bullet"/>
      <w:lvlText w:val="•"/>
      <w:lvlJc w:val="left"/>
      <w:pPr>
        <w:ind w:left="1390" w:hanging="868"/>
      </w:pPr>
      <w:rPr>
        <w:rFonts w:hint="default"/>
        <w:lang w:val="en-US" w:eastAsia="en-US" w:bidi="en-US"/>
      </w:rPr>
    </w:lvl>
    <w:lvl w:ilvl="2">
      <w:start w:val="0"/>
      <w:numFmt w:val="bullet"/>
      <w:lvlText w:val="•"/>
      <w:lvlJc w:val="left"/>
      <w:pPr>
        <w:ind w:left="1641" w:hanging="868"/>
      </w:pPr>
      <w:rPr>
        <w:rFonts w:hint="default"/>
        <w:lang w:val="en-US" w:eastAsia="en-US" w:bidi="en-US"/>
      </w:rPr>
    </w:lvl>
    <w:lvl w:ilvl="3">
      <w:start w:val="0"/>
      <w:numFmt w:val="bullet"/>
      <w:lvlText w:val="•"/>
      <w:lvlJc w:val="left"/>
      <w:pPr>
        <w:ind w:left="1892" w:hanging="868"/>
      </w:pPr>
      <w:rPr>
        <w:rFonts w:hint="default"/>
        <w:lang w:val="en-US" w:eastAsia="en-US" w:bidi="en-US"/>
      </w:rPr>
    </w:lvl>
    <w:lvl w:ilvl="4">
      <w:start w:val="0"/>
      <w:numFmt w:val="bullet"/>
      <w:lvlText w:val="•"/>
      <w:lvlJc w:val="left"/>
      <w:pPr>
        <w:ind w:left="2143" w:hanging="868"/>
      </w:pPr>
      <w:rPr>
        <w:rFonts w:hint="default"/>
        <w:lang w:val="en-US" w:eastAsia="en-US" w:bidi="en-US"/>
      </w:rPr>
    </w:lvl>
    <w:lvl w:ilvl="5">
      <w:start w:val="0"/>
      <w:numFmt w:val="bullet"/>
      <w:lvlText w:val="•"/>
      <w:lvlJc w:val="left"/>
      <w:pPr>
        <w:ind w:left="2394" w:hanging="868"/>
      </w:pPr>
      <w:rPr>
        <w:rFonts w:hint="default"/>
        <w:lang w:val="en-US" w:eastAsia="en-US" w:bidi="en-US"/>
      </w:rPr>
    </w:lvl>
    <w:lvl w:ilvl="6">
      <w:start w:val="0"/>
      <w:numFmt w:val="bullet"/>
      <w:lvlText w:val="•"/>
      <w:lvlJc w:val="left"/>
      <w:pPr>
        <w:ind w:left="2645" w:hanging="868"/>
      </w:pPr>
      <w:rPr>
        <w:rFonts w:hint="default"/>
        <w:lang w:val="en-US" w:eastAsia="en-US" w:bidi="en-US"/>
      </w:rPr>
    </w:lvl>
    <w:lvl w:ilvl="7">
      <w:start w:val="0"/>
      <w:numFmt w:val="bullet"/>
      <w:lvlText w:val="•"/>
      <w:lvlJc w:val="left"/>
      <w:pPr>
        <w:ind w:left="2896" w:hanging="868"/>
      </w:pPr>
      <w:rPr>
        <w:rFonts w:hint="default"/>
        <w:lang w:val="en-US" w:eastAsia="en-US" w:bidi="en-US"/>
      </w:rPr>
    </w:lvl>
    <w:lvl w:ilvl="8">
      <w:start w:val="0"/>
      <w:numFmt w:val="bullet"/>
      <w:lvlText w:val="•"/>
      <w:lvlJc w:val="left"/>
      <w:pPr>
        <w:ind w:left="3147" w:hanging="868"/>
      </w:pPr>
      <w:rPr>
        <w:rFonts w:hint="default"/>
        <w:lang w:val="en-US" w:eastAsia="en-US" w:bidi="en-US"/>
      </w:rPr>
    </w:lvl>
  </w:abstractNum>
  <w:abstractNum w:abstractNumId="22">
    <w:multiLevelType w:val="hybridMultilevel"/>
    <w:lvl w:ilvl="0">
      <w:start w:val="1"/>
      <w:numFmt w:val="decimal"/>
      <w:lvlText w:val="%1."/>
      <w:lvlJc w:val="left"/>
      <w:pPr>
        <w:ind w:left="489" w:hanging="212"/>
        <w:jc w:val="right"/>
      </w:pPr>
      <w:rPr>
        <w:rFonts w:hint="default"/>
        <w:b/>
        <w:bCs/>
        <w:spacing w:val="-1"/>
        <w:w w:val="103"/>
        <w:lang w:val="en-US" w:eastAsia="en-US" w:bidi="en-US"/>
      </w:rPr>
    </w:lvl>
    <w:lvl w:ilvl="1">
      <w:start w:val="0"/>
      <w:numFmt w:val="bullet"/>
      <w:lvlText w:val="•"/>
      <w:lvlJc w:val="left"/>
      <w:pPr>
        <w:ind w:left="1019" w:hanging="212"/>
      </w:pPr>
      <w:rPr>
        <w:rFonts w:hint="default"/>
        <w:lang w:val="en-US" w:eastAsia="en-US" w:bidi="en-US"/>
      </w:rPr>
    </w:lvl>
    <w:lvl w:ilvl="2">
      <w:start w:val="0"/>
      <w:numFmt w:val="bullet"/>
      <w:lvlText w:val="•"/>
      <w:lvlJc w:val="left"/>
      <w:pPr>
        <w:ind w:left="1558" w:hanging="212"/>
      </w:pPr>
      <w:rPr>
        <w:rFonts w:hint="default"/>
        <w:lang w:val="en-US" w:eastAsia="en-US" w:bidi="en-US"/>
      </w:rPr>
    </w:lvl>
    <w:lvl w:ilvl="3">
      <w:start w:val="0"/>
      <w:numFmt w:val="bullet"/>
      <w:lvlText w:val="•"/>
      <w:lvlJc w:val="left"/>
      <w:pPr>
        <w:ind w:left="2097" w:hanging="212"/>
      </w:pPr>
      <w:rPr>
        <w:rFonts w:hint="default"/>
        <w:lang w:val="en-US" w:eastAsia="en-US" w:bidi="en-US"/>
      </w:rPr>
    </w:lvl>
    <w:lvl w:ilvl="4">
      <w:start w:val="0"/>
      <w:numFmt w:val="bullet"/>
      <w:lvlText w:val="•"/>
      <w:lvlJc w:val="left"/>
      <w:pPr>
        <w:ind w:left="2637" w:hanging="212"/>
      </w:pPr>
      <w:rPr>
        <w:rFonts w:hint="default"/>
        <w:lang w:val="en-US" w:eastAsia="en-US" w:bidi="en-US"/>
      </w:rPr>
    </w:lvl>
    <w:lvl w:ilvl="5">
      <w:start w:val="0"/>
      <w:numFmt w:val="bullet"/>
      <w:lvlText w:val="•"/>
      <w:lvlJc w:val="left"/>
      <w:pPr>
        <w:ind w:left="3176" w:hanging="212"/>
      </w:pPr>
      <w:rPr>
        <w:rFonts w:hint="default"/>
        <w:lang w:val="en-US" w:eastAsia="en-US" w:bidi="en-US"/>
      </w:rPr>
    </w:lvl>
    <w:lvl w:ilvl="6">
      <w:start w:val="0"/>
      <w:numFmt w:val="bullet"/>
      <w:lvlText w:val="•"/>
      <w:lvlJc w:val="left"/>
      <w:pPr>
        <w:ind w:left="3715" w:hanging="212"/>
      </w:pPr>
      <w:rPr>
        <w:rFonts w:hint="default"/>
        <w:lang w:val="en-US" w:eastAsia="en-US" w:bidi="en-US"/>
      </w:rPr>
    </w:lvl>
    <w:lvl w:ilvl="7">
      <w:start w:val="0"/>
      <w:numFmt w:val="bullet"/>
      <w:lvlText w:val="•"/>
      <w:lvlJc w:val="left"/>
      <w:pPr>
        <w:ind w:left="4254" w:hanging="212"/>
      </w:pPr>
      <w:rPr>
        <w:rFonts w:hint="default"/>
        <w:lang w:val="en-US" w:eastAsia="en-US" w:bidi="en-US"/>
      </w:rPr>
    </w:lvl>
    <w:lvl w:ilvl="8">
      <w:start w:val="0"/>
      <w:numFmt w:val="bullet"/>
      <w:lvlText w:val="•"/>
      <w:lvlJc w:val="left"/>
      <w:pPr>
        <w:ind w:left="4794" w:hanging="212"/>
      </w:pPr>
      <w:rPr>
        <w:rFonts w:hint="default"/>
        <w:lang w:val="en-US" w:eastAsia="en-US" w:bidi="en-US"/>
      </w:rPr>
    </w:lvl>
  </w:abstractNum>
  <w:abstractNum w:abstractNumId="21">
    <w:multiLevelType w:val="hybridMultilevel"/>
    <w:lvl w:ilvl="0">
      <w:start w:val="1"/>
      <w:numFmt w:val="decimal"/>
      <w:lvlText w:val="%1"/>
      <w:lvlJc w:val="left"/>
      <w:pPr>
        <w:ind w:left="869" w:hanging="615"/>
        <w:jc w:val="left"/>
      </w:pPr>
      <w:rPr>
        <w:rFonts w:hint="default"/>
        <w:lang w:val="en-US" w:eastAsia="en-US" w:bidi="en-US"/>
      </w:rPr>
    </w:lvl>
    <w:lvl w:ilvl="1">
      <w:start w:val="95"/>
      <w:numFmt w:val="decimal"/>
      <w:lvlText w:val="%1.%2"/>
      <w:lvlJc w:val="left"/>
      <w:pPr>
        <w:ind w:left="869" w:hanging="615"/>
        <w:jc w:val="left"/>
      </w:pPr>
      <w:rPr>
        <w:rFonts w:hint="default" w:ascii="Times New Roman" w:hAnsi="Times New Roman" w:eastAsia="Times New Roman" w:cs="Times New Roman"/>
        <w:b/>
        <w:bCs/>
        <w:color w:val="0A0A0A"/>
        <w:w w:val="120"/>
        <w:sz w:val="27"/>
        <w:szCs w:val="27"/>
        <w:lang w:val="en-US" w:eastAsia="en-US" w:bidi="en-US"/>
      </w:rPr>
    </w:lvl>
    <w:lvl w:ilvl="2">
      <w:start w:val="0"/>
      <w:numFmt w:val="bullet"/>
      <w:lvlText w:val="•"/>
      <w:lvlJc w:val="left"/>
      <w:pPr>
        <w:ind w:left="2232" w:hanging="615"/>
      </w:pPr>
      <w:rPr>
        <w:rFonts w:hint="default"/>
        <w:lang w:val="en-US" w:eastAsia="en-US" w:bidi="en-US"/>
      </w:rPr>
    </w:lvl>
    <w:lvl w:ilvl="3">
      <w:start w:val="0"/>
      <w:numFmt w:val="bullet"/>
      <w:lvlText w:val="•"/>
      <w:lvlJc w:val="left"/>
      <w:pPr>
        <w:ind w:left="2264" w:hanging="615"/>
      </w:pPr>
      <w:rPr>
        <w:rFonts w:hint="default"/>
        <w:lang w:val="en-US" w:eastAsia="en-US" w:bidi="en-US"/>
      </w:rPr>
    </w:lvl>
    <w:lvl w:ilvl="4">
      <w:start w:val="0"/>
      <w:numFmt w:val="bullet"/>
      <w:lvlText w:val="•"/>
      <w:lvlJc w:val="left"/>
      <w:pPr>
        <w:ind w:left="2296" w:hanging="615"/>
      </w:pPr>
      <w:rPr>
        <w:rFonts w:hint="default"/>
        <w:lang w:val="en-US" w:eastAsia="en-US" w:bidi="en-US"/>
      </w:rPr>
    </w:lvl>
    <w:lvl w:ilvl="5">
      <w:start w:val="0"/>
      <w:numFmt w:val="bullet"/>
      <w:lvlText w:val="•"/>
      <w:lvlJc w:val="left"/>
      <w:pPr>
        <w:ind w:left="2329" w:hanging="615"/>
      </w:pPr>
      <w:rPr>
        <w:rFonts w:hint="default"/>
        <w:lang w:val="en-US" w:eastAsia="en-US" w:bidi="en-US"/>
      </w:rPr>
    </w:lvl>
    <w:lvl w:ilvl="6">
      <w:start w:val="0"/>
      <w:numFmt w:val="bullet"/>
      <w:lvlText w:val="•"/>
      <w:lvlJc w:val="left"/>
      <w:pPr>
        <w:ind w:left="2361" w:hanging="615"/>
      </w:pPr>
      <w:rPr>
        <w:rFonts w:hint="default"/>
        <w:lang w:val="en-US" w:eastAsia="en-US" w:bidi="en-US"/>
      </w:rPr>
    </w:lvl>
    <w:lvl w:ilvl="7">
      <w:start w:val="0"/>
      <w:numFmt w:val="bullet"/>
      <w:lvlText w:val="•"/>
      <w:lvlJc w:val="left"/>
      <w:pPr>
        <w:ind w:left="2393" w:hanging="615"/>
      </w:pPr>
      <w:rPr>
        <w:rFonts w:hint="default"/>
        <w:lang w:val="en-US" w:eastAsia="en-US" w:bidi="en-US"/>
      </w:rPr>
    </w:lvl>
    <w:lvl w:ilvl="8">
      <w:start w:val="0"/>
      <w:numFmt w:val="bullet"/>
      <w:lvlText w:val="•"/>
      <w:lvlJc w:val="left"/>
      <w:pPr>
        <w:ind w:left="2426" w:hanging="615"/>
      </w:pPr>
      <w:rPr>
        <w:rFonts w:hint="default"/>
        <w:lang w:val="en-US" w:eastAsia="en-US" w:bidi="en-US"/>
      </w:rPr>
    </w:lvl>
  </w:abstractNum>
  <w:abstractNum w:abstractNumId="20">
    <w:multiLevelType w:val="hybridMultilevel"/>
    <w:lvl w:ilvl="0">
      <w:start w:val="0"/>
      <w:numFmt w:val="bullet"/>
      <w:lvlText w:val="·"/>
      <w:lvlJc w:val="left"/>
      <w:pPr>
        <w:ind w:left="100" w:hanging="101"/>
      </w:pPr>
      <w:rPr>
        <w:rFonts w:hint="default" w:ascii="Arial" w:hAnsi="Arial" w:eastAsia="Arial" w:cs="Arial"/>
        <w:color w:val="B5B587"/>
        <w:w w:val="124"/>
        <w:sz w:val="22"/>
        <w:szCs w:val="22"/>
        <w:lang w:val="en-US" w:eastAsia="en-US" w:bidi="en-US"/>
      </w:rPr>
    </w:lvl>
    <w:lvl w:ilvl="1">
      <w:start w:val="0"/>
      <w:numFmt w:val="bullet"/>
      <w:lvlText w:val="•"/>
      <w:lvlJc w:val="left"/>
      <w:pPr>
        <w:ind w:left="184" w:hanging="101"/>
      </w:pPr>
      <w:rPr>
        <w:rFonts w:hint="default"/>
        <w:lang w:val="en-US" w:eastAsia="en-US" w:bidi="en-US"/>
      </w:rPr>
    </w:lvl>
    <w:lvl w:ilvl="2">
      <w:start w:val="0"/>
      <w:numFmt w:val="bullet"/>
      <w:lvlText w:val="•"/>
      <w:lvlJc w:val="left"/>
      <w:pPr>
        <w:ind w:left="269" w:hanging="101"/>
      </w:pPr>
      <w:rPr>
        <w:rFonts w:hint="default"/>
        <w:lang w:val="en-US" w:eastAsia="en-US" w:bidi="en-US"/>
      </w:rPr>
    </w:lvl>
    <w:lvl w:ilvl="3">
      <w:start w:val="0"/>
      <w:numFmt w:val="bullet"/>
      <w:lvlText w:val="•"/>
      <w:lvlJc w:val="left"/>
      <w:pPr>
        <w:ind w:left="354" w:hanging="101"/>
      </w:pPr>
      <w:rPr>
        <w:rFonts w:hint="default"/>
        <w:lang w:val="en-US" w:eastAsia="en-US" w:bidi="en-US"/>
      </w:rPr>
    </w:lvl>
    <w:lvl w:ilvl="4">
      <w:start w:val="0"/>
      <w:numFmt w:val="bullet"/>
      <w:lvlText w:val="•"/>
      <w:lvlJc w:val="left"/>
      <w:pPr>
        <w:ind w:left="439" w:hanging="101"/>
      </w:pPr>
      <w:rPr>
        <w:rFonts w:hint="default"/>
        <w:lang w:val="en-US" w:eastAsia="en-US" w:bidi="en-US"/>
      </w:rPr>
    </w:lvl>
    <w:lvl w:ilvl="5">
      <w:start w:val="0"/>
      <w:numFmt w:val="bullet"/>
      <w:lvlText w:val="•"/>
      <w:lvlJc w:val="left"/>
      <w:pPr>
        <w:ind w:left="524" w:hanging="101"/>
      </w:pPr>
      <w:rPr>
        <w:rFonts w:hint="default"/>
        <w:lang w:val="en-US" w:eastAsia="en-US" w:bidi="en-US"/>
      </w:rPr>
    </w:lvl>
    <w:lvl w:ilvl="6">
      <w:start w:val="0"/>
      <w:numFmt w:val="bullet"/>
      <w:lvlText w:val="•"/>
      <w:lvlJc w:val="left"/>
      <w:pPr>
        <w:ind w:left="608" w:hanging="101"/>
      </w:pPr>
      <w:rPr>
        <w:rFonts w:hint="default"/>
        <w:lang w:val="en-US" w:eastAsia="en-US" w:bidi="en-US"/>
      </w:rPr>
    </w:lvl>
    <w:lvl w:ilvl="7">
      <w:start w:val="0"/>
      <w:numFmt w:val="bullet"/>
      <w:lvlText w:val="•"/>
      <w:lvlJc w:val="left"/>
      <w:pPr>
        <w:ind w:left="693" w:hanging="101"/>
      </w:pPr>
      <w:rPr>
        <w:rFonts w:hint="default"/>
        <w:lang w:val="en-US" w:eastAsia="en-US" w:bidi="en-US"/>
      </w:rPr>
    </w:lvl>
    <w:lvl w:ilvl="8">
      <w:start w:val="0"/>
      <w:numFmt w:val="bullet"/>
      <w:lvlText w:val="•"/>
      <w:lvlJc w:val="left"/>
      <w:pPr>
        <w:ind w:left="778" w:hanging="101"/>
      </w:pPr>
      <w:rPr>
        <w:rFonts w:hint="default"/>
        <w:lang w:val="en-US" w:eastAsia="en-US" w:bidi="en-US"/>
      </w:rPr>
    </w:lvl>
  </w:abstractNum>
  <w:abstractNum w:abstractNumId="19">
    <w:multiLevelType w:val="hybridMultilevel"/>
    <w:lvl w:ilvl="0">
      <w:start w:val="0"/>
      <w:numFmt w:val="bullet"/>
      <w:lvlText w:val="•"/>
      <w:lvlJc w:val="left"/>
      <w:pPr>
        <w:ind w:left="2477" w:hanging="706"/>
      </w:pPr>
      <w:rPr>
        <w:rFonts w:hint="default" w:ascii="Calibri" w:hAnsi="Calibri" w:eastAsia="Calibri" w:cs="Calibri"/>
        <w:w w:val="99"/>
        <w:sz w:val="22"/>
        <w:szCs w:val="22"/>
        <w:lang w:val="en-US" w:eastAsia="en-US" w:bidi="en-US"/>
      </w:rPr>
    </w:lvl>
    <w:lvl w:ilvl="1">
      <w:start w:val="0"/>
      <w:numFmt w:val="bullet"/>
      <w:lvlText w:val="o"/>
      <w:lvlJc w:val="left"/>
      <w:pPr>
        <w:ind w:left="2478" w:hanging="361"/>
      </w:pPr>
      <w:rPr>
        <w:rFonts w:hint="default" w:ascii="Courier New" w:hAnsi="Courier New" w:eastAsia="Courier New" w:cs="Courier New"/>
        <w:w w:val="99"/>
        <w:sz w:val="22"/>
        <w:szCs w:val="22"/>
        <w:lang w:val="en-US" w:eastAsia="en-US" w:bidi="en-US"/>
      </w:rPr>
    </w:lvl>
    <w:lvl w:ilvl="2">
      <w:start w:val="0"/>
      <w:numFmt w:val="bullet"/>
      <w:lvlText w:val="•"/>
      <w:lvlJc w:val="left"/>
      <w:pPr>
        <w:ind w:left="4332" w:hanging="361"/>
      </w:pPr>
      <w:rPr>
        <w:rFonts w:hint="default"/>
        <w:lang w:val="en-US" w:eastAsia="en-US" w:bidi="en-US"/>
      </w:rPr>
    </w:lvl>
    <w:lvl w:ilvl="3">
      <w:start w:val="0"/>
      <w:numFmt w:val="bullet"/>
      <w:lvlText w:val="•"/>
      <w:lvlJc w:val="left"/>
      <w:pPr>
        <w:ind w:left="5258" w:hanging="361"/>
      </w:pPr>
      <w:rPr>
        <w:rFonts w:hint="default"/>
        <w:lang w:val="en-US" w:eastAsia="en-US" w:bidi="en-US"/>
      </w:rPr>
    </w:lvl>
    <w:lvl w:ilvl="4">
      <w:start w:val="0"/>
      <w:numFmt w:val="bullet"/>
      <w:lvlText w:val="•"/>
      <w:lvlJc w:val="left"/>
      <w:pPr>
        <w:ind w:left="6184" w:hanging="361"/>
      </w:pPr>
      <w:rPr>
        <w:rFonts w:hint="default"/>
        <w:lang w:val="en-US" w:eastAsia="en-US" w:bidi="en-US"/>
      </w:rPr>
    </w:lvl>
    <w:lvl w:ilvl="5">
      <w:start w:val="0"/>
      <w:numFmt w:val="bullet"/>
      <w:lvlText w:val="•"/>
      <w:lvlJc w:val="left"/>
      <w:pPr>
        <w:ind w:left="7110" w:hanging="361"/>
      </w:pPr>
      <w:rPr>
        <w:rFonts w:hint="default"/>
        <w:lang w:val="en-US" w:eastAsia="en-US" w:bidi="en-US"/>
      </w:rPr>
    </w:lvl>
    <w:lvl w:ilvl="6">
      <w:start w:val="0"/>
      <w:numFmt w:val="bullet"/>
      <w:lvlText w:val="•"/>
      <w:lvlJc w:val="left"/>
      <w:pPr>
        <w:ind w:left="8036" w:hanging="361"/>
      </w:pPr>
      <w:rPr>
        <w:rFonts w:hint="default"/>
        <w:lang w:val="en-US" w:eastAsia="en-US" w:bidi="en-US"/>
      </w:rPr>
    </w:lvl>
    <w:lvl w:ilvl="7">
      <w:start w:val="0"/>
      <w:numFmt w:val="bullet"/>
      <w:lvlText w:val="•"/>
      <w:lvlJc w:val="left"/>
      <w:pPr>
        <w:ind w:left="8962" w:hanging="361"/>
      </w:pPr>
      <w:rPr>
        <w:rFonts w:hint="default"/>
        <w:lang w:val="en-US" w:eastAsia="en-US" w:bidi="en-US"/>
      </w:rPr>
    </w:lvl>
    <w:lvl w:ilvl="8">
      <w:start w:val="0"/>
      <w:numFmt w:val="bullet"/>
      <w:lvlText w:val="•"/>
      <w:lvlJc w:val="left"/>
      <w:pPr>
        <w:ind w:left="9888" w:hanging="361"/>
      </w:pPr>
      <w:rPr>
        <w:rFonts w:hint="default"/>
        <w:lang w:val="en-US" w:eastAsia="en-US" w:bidi="en-US"/>
      </w:rPr>
    </w:lvl>
  </w:abstractNum>
  <w:abstractNum w:abstractNumId="18">
    <w:multiLevelType w:val="hybridMultilevel"/>
    <w:lvl w:ilvl="0">
      <w:start w:val="0"/>
      <w:numFmt w:val="bullet"/>
      <w:lvlText w:val="-"/>
      <w:lvlJc w:val="left"/>
      <w:pPr>
        <w:ind w:left="2622" w:hanging="360"/>
      </w:pPr>
      <w:rPr>
        <w:rFonts w:hint="default" w:ascii="Calibri" w:hAnsi="Calibri" w:eastAsia="Calibri" w:cs="Calibri"/>
        <w:w w:val="99"/>
        <w:sz w:val="22"/>
        <w:szCs w:val="22"/>
        <w:lang w:val="en-US" w:eastAsia="en-US" w:bidi="en-US"/>
      </w:rPr>
    </w:lvl>
    <w:lvl w:ilvl="1">
      <w:start w:val="0"/>
      <w:numFmt w:val="bullet"/>
      <w:lvlText w:val="•"/>
      <w:lvlJc w:val="left"/>
      <w:pPr>
        <w:ind w:left="3532" w:hanging="360"/>
      </w:pPr>
      <w:rPr>
        <w:rFonts w:hint="default"/>
        <w:lang w:val="en-US" w:eastAsia="en-US" w:bidi="en-US"/>
      </w:rPr>
    </w:lvl>
    <w:lvl w:ilvl="2">
      <w:start w:val="0"/>
      <w:numFmt w:val="bullet"/>
      <w:lvlText w:val="•"/>
      <w:lvlJc w:val="left"/>
      <w:pPr>
        <w:ind w:left="4444" w:hanging="360"/>
      </w:pPr>
      <w:rPr>
        <w:rFonts w:hint="default"/>
        <w:lang w:val="en-US" w:eastAsia="en-US" w:bidi="en-US"/>
      </w:rPr>
    </w:lvl>
    <w:lvl w:ilvl="3">
      <w:start w:val="0"/>
      <w:numFmt w:val="bullet"/>
      <w:lvlText w:val="•"/>
      <w:lvlJc w:val="left"/>
      <w:pPr>
        <w:ind w:left="5356" w:hanging="360"/>
      </w:pPr>
      <w:rPr>
        <w:rFonts w:hint="default"/>
        <w:lang w:val="en-US" w:eastAsia="en-US" w:bidi="en-US"/>
      </w:rPr>
    </w:lvl>
    <w:lvl w:ilvl="4">
      <w:start w:val="0"/>
      <w:numFmt w:val="bullet"/>
      <w:lvlText w:val="•"/>
      <w:lvlJc w:val="left"/>
      <w:pPr>
        <w:ind w:left="6268" w:hanging="360"/>
      </w:pPr>
      <w:rPr>
        <w:rFonts w:hint="default"/>
        <w:lang w:val="en-US" w:eastAsia="en-US" w:bidi="en-US"/>
      </w:rPr>
    </w:lvl>
    <w:lvl w:ilvl="5">
      <w:start w:val="0"/>
      <w:numFmt w:val="bullet"/>
      <w:lvlText w:val="•"/>
      <w:lvlJc w:val="left"/>
      <w:pPr>
        <w:ind w:left="7180" w:hanging="360"/>
      </w:pPr>
      <w:rPr>
        <w:rFonts w:hint="default"/>
        <w:lang w:val="en-US" w:eastAsia="en-US" w:bidi="en-US"/>
      </w:rPr>
    </w:lvl>
    <w:lvl w:ilvl="6">
      <w:start w:val="0"/>
      <w:numFmt w:val="bullet"/>
      <w:lvlText w:val="•"/>
      <w:lvlJc w:val="left"/>
      <w:pPr>
        <w:ind w:left="8092" w:hanging="360"/>
      </w:pPr>
      <w:rPr>
        <w:rFonts w:hint="default"/>
        <w:lang w:val="en-US" w:eastAsia="en-US" w:bidi="en-US"/>
      </w:rPr>
    </w:lvl>
    <w:lvl w:ilvl="7">
      <w:start w:val="0"/>
      <w:numFmt w:val="bullet"/>
      <w:lvlText w:val="•"/>
      <w:lvlJc w:val="left"/>
      <w:pPr>
        <w:ind w:left="9004" w:hanging="360"/>
      </w:pPr>
      <w:rPr>
        <w:rFonts w:hint="default"/>
        <w:lang w:val="en-US" w:eastAsia="en-US" w:bidi="en-US"/>
      </w:rPr>
    </w:lvl>
    <w:lvl w:ilvl="8">
      <w:start w:val="0"/>
      <w:numFmt w:val="bullet"/>
      <w:lvlText w:val="•"/>
      <w:lvlJc w:val="left"/>
      <w:pPr>
        <w:ind w:left="9916" w:hanging="360"/>
      </w:pPr>
      <w:rPr>
        <w:rFonts w:hint="default"/>
        <w:lang w:val="en-US" w:eastAsia="en-US" w:bidi="en-US"/>
      </w:rPr>
    </w:lvl>
  </w:abstractNum>
  <w:abstractNum w:abstractNumId="17">
    <w:multiLevelType w:val="hybridMultilevel"/>
    <w:lvl w:ilvl="0">
      <w:start w:val="0"/>
      <w:numFmt w:val="bullet"/>
      <w:lvlText w:val="-"/>
      <w:lvlJc w:val="left"/>
      <w:pPr>
        <w:ind w:left="2132" w:hanging="360"/>
      </w:pPr>
      <w:rPr>
        <w:rFonts w:hint="default" w:ascii="Calibri" w:hAnsi="Calibri" w:eastAsia="Calibri" w:cs="Calibri"/>
        <w:w w:val="99"/>
        <w:sz w:val="22"/>
        <w:szCs w:val="22"/>
        <w:lang w:val="en-US" w:eastAsia="en-US" w:bidi="en-US"/>
      </w:rPr>
    </w:lvl>
    <w:lvl w:ilvl="1">
      <w:start w:val="0"/>
      <w:numFmt w:val="bullet"/>
      <w:lvlText w:val="•"/>
      <w:lvlJc w:val="left"/>
      <w:pPr>
        <w:ind w:left="3100" w:hanging="360"/>
      </w:pPr>
      <w:rPr>
        <w:rFonts w:hint="default"/>
        <w:lang w:val="en-US" w:eastAsia="en-US" w:bidi="en-US"/>
      </w:rPr>
    </w:lvl>
    <w:lvl w:ilvl="2">
      <w:start w:val="0"/>
      <w:numFmt w:val="bullet"/>
      <w:lvlText w:val="•"/>
      <w:lvlJc w:val="left"/>
      <w:pPr>
        <w:ind w:left="4060" w:hanging="360"/>
      </w:pPr>
      <w:rPr>
        <w:rFonts w:hint="default"/>
        <w:lang w:val="en-US" w:eastAsia="en-US" w:bidi="en-US"/>
      </w:rPr>
    </w:lvl>
    <w:lvl w:ilvl="3">
      <w:start w:val="0"/>
      <w:numFmt w:val="bullet"/>
      <w:lvlText w:val="•"/>
      <w:lvlJc w:val="left"/>
      <w:pPr>
        <w:ind w:left="5020" w:hanging="360"/>
      </w:pPr>
      <w:rPr>
        <w:rFonts w:hint="default"/>
        <w:lang w:val="en-US" w:eastAsia="en-US" w:bidi="en-US"/>
      </w:rPr>
    </w:lvl>
    <w:lvl w:ilvl="4">
      <w:start w:val="0"/>
      <w:numFmt w:val="bullet"/>
      <w:lvlText w:val="•"/>
      <w:lvlJc w:val="left"/>
      <w:pPr>
        <w:ind w:left="5980" w:hanging="360"/>
      </w:pPr>
      <w:rPr>
        <w:rFonts w:hint="default"/>
        <w:lang w:val="en-US" w:eastAsia="en-US" w:bidi="en-US"/>
      </w:rPr>
    </w:lvl>
    <w:lvl w:ilvl="5">
      <w:start w:val="0"/>
      <w:numFmt w:val="bullet"/>
      <w:lvlText w:val="•"/>
      <w:lvlJc w:val="left"/>
      <w:pPr>
        <w:ind w:left="6940" w:hanging="360"/>
      </w:pPr>
      <w:rPr>
        <w:rFonts w:hint="default"/>
        <w:lang w:val="en-US" w:eastAsia="en-US" w:bidi="en-US"/>
      </w:rPr>
    </w:lvl>
    <w:lvl w:ilvl="6">
      <w:start w:val="0"/>
      <w:numFmt w:val="bullet"/>
      <w:lvlText w:val="•"/>
      <w:lvlJc w:val="left"/>
      <w:pPr>
        <w:ind w:left="7900" w:hanging="360"/>
      </w:pPr>
      <w:rPr>
        <w:rFonts w:hint="default"/>
        <w:lang w:val="en-US" w:eastAsia="en-US" w:bidi="en-US"/>
      </w:rPr>
    </w:lvl>
    <w:lvl w:ilvl="7">
      <w:start w:val="0"/>
      <w:numFmt w:val="bullet"/>
      <w:lvlText w:val="•"/>
      <w:lvlJc w:val="left"/>
      <w:pPr>
        <w:ind w:left="8860" w:hanging="360"/>
      </w:pPr>
      <w:rPr>
        <w:rFonts w:hint="default"/>
        <w:lang w:val="en-US" w:eastAsia="en-US" w:bidi="en-US"/>
      </w:rPr>
    </w:lvl>
    <w:lvl w:ilvl="8">
      <w:start w:val="0"/>
      <w:numFmt w:val="bullet"/>
      <w:lvlText w:val="•"/>
      <w:lvlJc w:val="left"/>
      <w:pPr>
        <w:ind w:left="9820" w:hanging="360"/>
      </w:pPr>
      <w:rPr>
        <w:rFonts w:hint="default"/>
        <w:lang w:val="en-US" w:eastAsia="en-US" w:bidi="en-US"/>
      </w:rPr>
    </w:lvl>
  </w:abstractNum>
  <w:abstractNum w:abstractNumId="16">
    <w:multiLevelType w:val="hybridMultilevel"/>
    <w:lvl w:ilvl="0">
      <w:start w:val="0"/>
      <w:numFmt w:val="bullet"/>
      <w:lvlText w:val="•"/>
      <w:lvlJc w:val="left"/>
      <w:pPr>
        <w:ind w:left="2477" w:hanging="706"/>
      </w:pPr>
      <w:rPr>
        <w:rFonts w:hint="default" w:ascii="Calibri" w:hAnsi="Calibri" w:eastAsia="Calibri" w:cs="Calibri"/>
        <w:w w:val="99"/>
        <w:sz w:val="22"/>
        <w:szCs w:val="22"/>
        <w:lang w:val="en-US" w:eastAsia="en-US" w:bidi="en-US"/>
      </w:rPr>
    </w:lvl>
    <w:lvl w:ilvl="1">
      <w:start w:val="0"/>
      <w:numFmt w:val="bullet"/>
      <w:lvlText w:val="•"/>
      <w:lvlJc w:val="left"/>
      <w:pPr>
        <w:ind w:left="3406" w:hanging="706"/>
      </w:pPr>
      <w:rPr>
        <w:rFonts w:hint="default"/>
        <w:lang w:val="en-US" w:eastAsia="en-US" w:bidi="en-US"/>
      </w:rPr>
    </w:lvl>
    <w:lvl w:ilvl="2">
      <w:start w:val="0"/>
      <w:numFmt w:val="bullet"/>
      <w:lvlText w:val="•"/>
      <w:lvlJc w:val="left"/>
      <w:pPr>
        <w:ind w:left="4332" w:hanging="706"/>
      </w:pPr>
      <w:rPr>
        <w:rFonts w:hint="default"/>
        <w:lang w:val="en-US" w:eastAsia="en-US" w:bidi="en-US"/>
      </w:rPr>
    </w:lvl>
    <w:lvl w:ilvl="3">
      <w:start w:val="0"/>
      <w:numFmt w:val="bullet"/>
      <w:lvlText w:val="•"/>
      <w:lvlJc w:val="left"/>
      <w:pPr>
        <w:ind w:left="5258" w:hanging="706"/>
      </w:pPr>
      <w:rPr>
        <w:rFonts w:hint="default"/>
        <w:lang w:val="en-US" w:eastAsia="en-US" w:bidi="en-US"/>
      </w:rPr>
    </w:lvl>
    <w:lvl w:ilvl="4">
      <w:start w:val="0"/>
      <w:numFmt w:val="bullet"/>
      <w:lvlText w:val="•"/>
      <w:lvlJc w:val="left"/>
      <w:pPr>
        <w:ind w:left="6184" w:hanging="706"/>
      </w:pPr>
      <w:rPr>
        <w:rFonts w:hint="default"/>
        <w:lang w:val="en-US" w:eastAsia="en-US" w:bidi="en-US"/>
      </w:rPr>
    </w:lvl>
    <w:lvl w:ilvl="5">
      <w:start w:val="0"/>
      <w:numFmt w:val="bullet"/>
      <w:lvlText w:val="•"/>
      <w:lvlJc w:val="left"/>
      <w:pPr>
        <w:ind w:left="7110" w:hanging="706"/>
      </w:pPr>
      <w:rPr>
        <w:rFonts w:hint="default"/>
        <w:lang w:val="en-US" w:eastAsia="en-US" w:bidi="en-US"/>
      </w:rPr>
    </w:lvl>
    <w:lvl w:ilvl="6">
      <w:start w:val="0"/>
      <w:numFmt w:val="bullet"/>
      <w:lvlText w:val="•"/>
      <w:lvlJc w:val="left"/>
      <w:pPr>
        <w:ind w:left="8036" w:hanging="706"/>
      </w:pPr>
      <w:rPr>
        <w:rFonts w:hint="default"/>
        <w:lang w:val="en-US" w:eastAsia="en-US" w:bidi="en-US"/>
      </w:rPr>
    </w:lvl>
    <w:lvl w:ilvl="7">
      <w:start w:val="0"/>
      <w:numFmt w:val="bullet"/>
      <w:lvlText w:val="•"/>
      <w:lvlJc w:val="left"/>
      <w:pPr>
        <w:ind w:left="8962" w:hanging="706"/>
      </w:pPr>
      <w:rPr>
        <w:rFonts w:hint="default"/>
        <w:lang w:val="en-US" w:eastAsia="en-US" w:bidi="en-US"/>
      </w:rPr>
    </w:lvl>
    <w:lvl w:ilvl="8">
      <w:start w:val="0"/>
      <w:numFmt w:val="bullet"/>
      <w:lvlText w:val="•"/>
      <w:lvlJc w:val="left"/>
      <w:pPr>
        <w:ind w:left="9888" w:hanging="706"/>
      </w:pPr>
      <w:rPr>
        <w:rFonts w:hint="default"/>
        <w:lang w:val="en-US" w:eastAsia="en-US" w:bidi="en-US"/>
      </w:rPr>
    </w:lvl>
  </w:abstractNum>
  <w:abstractNum w:abstractNumId="15">
    <w:multiLevelType w:val="hybridMultilevel"/>
    <w:lvl w:ilvl="0">
      <w:start w:val="1"/>
      <w:numFmt w:val="decimal"/>
      <w:lvlText w:val="%1."/>
      <w:lvlJc w:val="left"/>
      <w:pPr>
        <w:ind w:left="1843" w:hanging="431"/>
        <w:jc w:val="left"/>
      </w:pPr>
      <w:rPr>
        <w:rFonts w:hint="default" w:ascii="Calibri" w:hAnsi="Calibri" w:eastAsia="Calibri" w:cs="Calibri"/>
        <w:b/>
        <w:bCs/>
        <w:color w:val="FFFFFF"/>
        <w:spacing w:val="-1"/>
        <w:w w:val="100"/>
        <w:sz w:val="32"/>
        <w:szCs w:val="32"/>
        <w:highlight w:val="cyan"/>
        <w:lang w:val="en-US" w:eastAsia="en-US" w:bidi="en-US"/>
      </w:rPr>
    </w:lvl>
    <w:lvl w:ilvl="1">
      <w:start w:val="0"/>
      <w:numFmt w:val="bullet"/>
      <w:lvlText w:val=""/>
      <w:lvlJc w:val="left"/>
      <w:pPr>
        <w:ind w:left="2564" w:hanging="360"/>
      </w:pPr>
      <w:rPr>
        <w:rFonts w:hint="default" w:ascii="Symbol" w:hAnsi="Symbol" w:eastAsia="Symbol" w:cs="Symbol"/>
        <w:w w:val="99"/>
        <w:sz w:val="22"/>
        <w:szCs w:val="22"/>
        <w:lang w:val="en-US" w:eastAsia="en-US" w:bidi="en-US"/>
      </w:rPr>
    </w:lvl>
    <w:lvl w:ilvl="2">
      <w:start w:val="0"/>
      <w:numFmt w:val="bullet"/>
      <w:lvlText w:val="•"/>
      <w:lvlJc w:val="left"/>
      <w:pPr>
        <w:ind w:left="3580" w:hanging="360"/>
      </w:pPr>
      <w:rPr>
        <w:rFonts w:hint="default"/>
        <w:lang w:val="en-US" w:eastAsia="en-US" w:bidi="en-US"/>
      </w:rPr>
    </w:lvl>
    <w:lvl w:ilvl="3">
      <w:start w:val="0"/>
      <w:numFmt w:val="bullet"/>
      <w:lvlText w:val="•"/>
      <w:lvlJc w:val="left"/>
      <w:pPr>
        <w:ind w:left="4600" w:hanging="360"/>
      </w:pPr>
      <w:rPr>
        <w:rFonts w:hint="default"/>
        <w:lang w:val="en-US" w:eastAsia="en-US" w:bidi="en-US"/>
      </w:rPr>
    </w:lvl>
    <w:lvl w:ilvl="4">
      <w:start w:val="0"/>
      <w:numFmt w:val="bullet"/>
      <w:lvlText w:val="•"/>
      <w:lvlJc w:val="left"/>
      <w:pPr>
        <w:ind w:left="5620" w:hanging="360"/>
      </w:pPr>
      <w:rPr>
        <w:rFonts w:hint="default"/>
        <w:lang w:val="en-US" w:eastAsia="en-US" w:bidi="en-US"/>
      </w:rPr>
    </w:lvl>
    <w:lvl w:ilvl="5">
      <w:start w:val="0"/>
      <w:numFmt w:val="bullet"/>
      <w:lvlText w:val="•"/>
      <w:lvlJc w:val="left"/>
      <w:pPr>
        <w:ind w:left="6640" w:hanging="360"/>
      </w:pPr>
      <w:rPr>
        <w:rFonts w:hint="default"/>
        <w:lang w:val="en-US" w:eastAsia="en-US" w:bidi="en-US"/>
      </w:rPr>
    </w:lvl>
    <w:lvl w:ilvl="6">
      <w:start w:val="0"/>
      <w:numFmt w:val="bullet"/>
      <w:lvlText w:val="•"/>
      <w:lvlJc w:val="left"/>
      <w:pPr>
        <w:ind w:left="7660" w:hanging="360"/>
      </w:pPr>
      <w:rPr>
        <w:rFonts w:hint="default"/>
        <w:lang w:val="en-US" w:eastAsia="en-US" w:bidi="en-US"/>
      </w:rPr>
    </w:lvl>
    <w:lvl w:ilvl="7">
      <w:start w:val="0"/>
      <w:numFmt w:val="bullet"/>
      <w:lvlText w:val="•"/>
      <w:lvlJc w:val="left"/>
      <w:pPr>
        <w:ind w:left="8680" w:hanging="360"/>
      </w:pPr>
      <w:rPr>
        <w:rFonts w:hint="default"/>
        <w:lang w:val="en-US" w:eastAsia="en-US" w:bidi="en-US"/>
      </w:rPr>
    </w:lvl>
    <w:lvl w:ilvl="8">
      <w:start w:val="0"/>
      <w:numFmt w:val="bullet"/>
      <w:lvlText w:val="•"/>
      <w:lvlJc w:val="left"/>
      <w:pPr>
        <w:ind w:left="9700" w:hanging="360"/>
      </w:pPr>
      <w:rPr>
        <w:rFonts w:hint="default"/>
        <w:lang w:val="en-US" w:eastAsia="en-US" w:bidi="en-US"/>
      </w:rPr>
    </w:lvl>
  </w:abstractNum>
  <w:abstractNum w:abstractNumId="14">
    <w:multiLevelType w:val="hybridMultilevel"/>
    <w:lvl w:ilvl="0">
      <w:start w:val="1"/>
      <w:numFmt w:val="decimal"/>
      <w:lvlText w:val="%1."/>
      <w:lvlJc w:val="left"/>
      <w:pPr>
        <w:ind w:left="356" w:hanging="322"/>
        <w:jc w:val="left"/>
      </w:pPr>
      <w:rPr>
        <w:rFonts w:hint="default" w:ascii="Times New Roman" w:hAnsi="Times New Roman" w:eastAsia="Times New Roman" w:cs="Times New Roman"/>
        <w:color w:val="423D4D"/>
        <w:w w:val="102"/>
        <w:sz w:val="17"/>
        <w:szCs w:val="17"/>
        <w:lang w:val="en-US" w:eastAsia="en-US" w:bidi="en-US"/>
      </w:rPr>
    </w:lvl>
    <w:lvl w:ilvl="1">
      <w:start w:val="0"/>
      <w:numFmt w:val="bullet"/>
      <w:lvlText w:val="•"/>
      <w:lvlJc w:val="left"/>
      <w:pPr>
        <w:ind w:left="827" w:hanging="322"/>
      </w:pPr>
      <w:rPr>
        <w:rFonts w:hint="default"/>
        <w:lang w:val="en-US" w:eastAsia="en-US" w:bidi="en-US"/>
      </w:rPr>
    </w:lvl>
    <w:lvl w:ilvl="2">
      <w:start w:val="0"/>
      <w:numFmt w:val="bullet"/>
      <w:lvlText w:val="•"/>
      <w:lvlJc w:val="left"/>
      <w:pPr>
        <w:ind w:left="1295" w:hanging="322"/>
      </w:pPr>
      <w:rPr>
        <w:rFonts w:hint="default"/>
        <w:lang w:val="en-US" w:eastAsia="en-US" w:bidi="en-US"/>
      </w:rPr>
    </w:lvl>
    <w:lvl w:ilvl="3">
      <w:start w:val="0"/>
      <w:numFmt w:val="bullet"/>
      <w:lvlText w:val="•"/>
      <w:lvlJc w:val="left"/>
      <w:pPr>
        <w:ind w:left="1762" w:hanging="322"/>
      </w:pPr>
      <w:rPr>
        <w:rFonts w:hint="default"/>
        <w:lang w:val="en-US" w:eastAsia="en-US" w:bidi="en-US"/>
      </w:rPr>
    </w:lvl>
    <w:lvl w:ilvl="4">
      <w:start w:val="0"/>
      <w:numFmt w:val="bullet"/>
      <w:lvlText w:val="•"/>
      <w:lvlJc w:val="left"/>
      <w:pPr>
        <w:ind w:left="2230" w:hanging="322"/>
      </w:pPr>
      <w:rPr>
        <w:rFonts w:hint="default"/>
        <w:lang w:val="en-US" w:eastAsia="en-US" w:bidi="en-US"/>
      </w:rPr>
    </w:lvl>
    <w:lvl w:ilvl="5">
      <w:start w:val="0"/>
      <w:numFmt w:val="bullet"/>
      <w:lvlText w:val="•"/>
      <w:lvlJc w:val="left"/>
      <w:pPr>
        <w:ind w:left="2697" w:hanging="322"/>
      </w:pPr>
      <w:rPr>
        <w:rFonts w:hint="default"/>
        <w:lang w:val="en-US" w:eastAsia="en-US" w:bidi="en-US"/>
      </w:rPr>
    </w:lvl>
    <w:lvl w:ilvl="6">
      <w:start w:val="0"/>
      <w:numFmt w:val="bullet"/>
      <w:lvlText w:val="•"/>
      <w:lvlJc w:val="left"/>
      <w:pPr>
        <w:ind w:left="3165" w:hanging="322"/>
      </w:pPr>
      <w:rPr>
        <w:rFonts w:hint="default"/>
        <w:lang w:val="en-US" w:eastAsia="en-US" w:bidi="en-US"/>
      </w:rPr>
    </w:lvl>
    <w:lvl w:ilvl="7">
      <w:start w:val="0"/>
      <w:numFmt w:val="bullet"/>
      <w:lvlText w:val="•"/>
      <w:lvlJc w:val="left"/>
      <w:pPr>
        <w:ind w:left="3632" w:hanging="322"/>
      </w:pPr>
      <w:rPr>
        <w:rFonts w:hint="default"/>
        <w:lang w:val="en-US" w:eastAsia="en-US" w:bidi="en-US"/>
      </w:rPr>
    </w:lvl>
    <w:lvl w:ilvl="8">
      <w:start w:val="0"/>
      <w:numFmt w:val="bullet"/>
      <w:lvlText w:val="•"/>
      <w:lvlJc w:val="left"/>
      <w:pPr>
        <w:ind w:left="4100" w:hanging="322"/>
      </w:pPr>
      <w:rPr>
        <w:rFonts w:hint="default"/>
        <w:lang w:val="en-US" w:eastAsia="en-US" w:bidi="en-US"/>
      </w:rPr>
    </w:lvl>
  </w:abstractNum>
  <w:abstractNum w:abstractNumId="13">
    <w:multiLevelType w:val="hybridMultilevel"/>
    <w:lvl w:ilvl="0">
      <w:start w:val="1"/>
      <w:numFmt w:val="decimal"/>
      <w:lvlText w:val="%1."/>
      <w:lvlJc w:val="left"/>
      <w:pPr>
        <w:ind w:left="101" w:hanging="268"/>
        <w:jc w:val="left"/>
      </w:pPr>
      <w:rPr>
        <w:rFonts w:hint="default" w:ascii="Arial" w:hAnsi="Arial" w:eastAsia="Arial" w:cs="Arial"/>
        <w:b/>
        <w:bCs/>
        <w:spacing w:val="-1"/>
        <w:w w:val="100"/>
        <w:sz w:val="24"/>
        <w:szCs w:val="24"/>
        <w:lang w:val="en-US" w:eastAsia="en-US" w:bidi="en-US"/>
      </w:rPr>
    </w:lvl>
    <w:lvl w:ilvl="1">
      <w:start w:val="1"/>
      <w:numFmt w:val="decimal"/>
      <w:lvlText w:val="%2."/>
      <w:lvlJc w:val="left"/>
      <w:pPr>
        <w:ind w:left="1852" w:hanging="441"/>
        <w:jc w:val="left"/>
      </w:pPr>
      <w:rPr>
        <w:rFonts w:hint="default" w:ascii="Times New Roman" w:hAnsi="Times New Roman" w:eastAsia="Times New Roman" w:cs="Times New Roman"/>
        <w:b/>
        <w:bCs/>
        <w:w w:val="99"/>
        <w:sz w:val="22"/>
        <w:szCs w:val="22"/>
        <w:lang w:val="en-US" w:eastAsia="en-US" w:bidi="en-US"/>
      </w:rPr>
    </w:lvl>
    <w:lvl w:ilvl="2">
      <w:start w:val="1"/>
      <w:numFmt w:val="decimal"/>
      <w:lvlText w:val="%2.%3"/>
      <w:lvlJc w:val="left"/>
      <w:pPr>
        <w:ind w:left="2292" w:hanging="661"/>
        <w:jc w:val="left"/>
      </w:pPr>
      <w:rPr>
        <w:rFonts w:hint="default" w:ascii="Times New Roman" w:hAnsi="Times New Roman" w:eastAsia="Times New Roman" w:cs="Times New Roman"/>
        <w:w w:val="99"/>
        <w:sz w:val="22"/>
        <w:szCs w:val="22"/>
        <w:lang w:val="en-US" w:eastAsia="en-US" w:bidi="en-US"/>
      </w:rPr>
    </w:lvl>
    <w:lvl w:ilvl="3">
      <w:start w:val="0"/>
      <w:numFmt w:val="bullet"/>
      <w:lvlText w:val="•"/>
      <w:lvlJc w:val="left"/>
      <w:pPr>
        <w:ind w:left="3182" w:hanging="661"/>
      </w:pPr>
      <w:rPr>
        <w:rFonts w:hint="default"/>
        <w:lang w:val="en-US" w:eastAsia="en-US" w:bidi="en-US"/>
      </w:rPr>
    </w:lvl>
    <w:lvl w:ilvl="4">
      <w:start w:val="0"/>
      <w:numFmt w:val="bullet"/>
      <w:lvlText w:val="•"/>
      <w:lvlJc w:val="left"/>
      <w:pPr>
        <w:ind w:left="4065" w:hanging="661"/>
      </w:pPr>
      <w:rPr>
        <w:rFonts w:hint="default"/>
        <w:lang w:val="en-US" w:eastAsia="en-US" w:bidi="en-US"/>
      </w:rPr>
    </w:lvl>
    <w:lvl w:ilvl="5">
      <w:start w:val="0"/>
      <w:numFmt w:val="bullet"/>
      <w:lvlText w:val="•"/>
      <w:lvlJc w:val="left"/>
      <w:pPr>
        <w:ind w:left="4947" w:hanging="661"/>
      </w:pPr>
      <w:rPr>
        <w:rFonts w:hint="default"/>
        <w:lang w:val="en-US" w:eastAsia="en-US" w:bidi="en-US"/>
      </w:rPr>
    </w:lvl>
    <w:lvl w:ilvl="6">
      <w:start w:val="0"/>
      <w:numFmt w:val="bullet"/>
      <w:lvlText w:val="•"/>
      <w:lvlJc w:val="left"/>
      <w:pPr>
        <w:ind w:left="5830" w:hanging="661"/>
      </w:pPr>
      <w:rPr>
        <w:rFonts w:hint="default"/>
        <w:lang w:val="en-US" w:eastAsia="en-US" w:bidi="en-US"/>
      </w:rPr>
    </w:lvl>
    <w:lvl w:ilvl="7">
      <w:start w:val="0"/>
      <w:numFmt w:val="bullet"/>
      <w:lvlText w:val="•"/>
      <w:lvlJc w:val="left"/>
      <w:pPr>
        <w:ind w:left="6712" w:hanging="661"/>
      </w:pPr>
      <w:rPr>
        <w:rFonts w:hint="default"/>
        <w:lang w:val="en-US" w:eastAsia="en-US" w:bidi="en-US"/>
      </w:rPr>
    </w:lvl>
    <w:lvl w:ilvl="8">
      <w:start w:val="0"/>
      <w:numFmt w:val="bullet"/>
      <w:lvlText w:val="•"/>
      <w:lvlJc w:val="left"/>
      <w:pPr>
        <w:ind w:left="7595" w:hanging="661"/>
      </w:pPr>
      <w:rPr>
        <w:rFonts w:hint="default"/>
        <w:lang w:val="en-US" w:eastAsia="en-US" w:bidi="en-US"/>
      </w:rPr>
    </w:lvl>
  </w:abstractNum>
  <w:abstractNum w:abstractNumId="12">
    <w:multiLevelType w:val="hybridMultilevel"/>
    <w:lvl w:ilvl="0">
      <w:start w:val="0"/>
      <w:numFmt w:val="bullet"/>
      <w:lvlText w:val="-"/>
      <w:lvlJc w:val="left"/>
      <w:pPr>
        <w:ind w:left="681" w:hanging="123"/>
      </w:pPr>
      <w:rPr>
        <w:rFonts w:hint="default" w:ascii="Arial" w:hAnsi="Arial" w:eastAsia="Arial" w:cs="Arial"/>
        <w:w w:val="99"/>
        <w:sz w:val="20"/>
        <w:szCs w:val="20"/>
        <w:lang w:val="en-US" w:eastAsia="en-US" w:bidi="en-US"/>
      </w:rPr>
    </w:lvl>
    <w:lvl w:ilvl="1">
      <w:start w:val="0"/>
      <w:numFmt w:val="bullet"/>
      <w:lvlText w:val="•"/>
      <w:lvlJc w:val="left"/>
      <w:pPr>
        <w:ind w:left="917" w:hanging="123"/>
      </w:pPr>
      <w:rPr>
        <w:rFonts w:hint="default"/>
        <w:lang w:val="en-US" w:eastAsia="en-US" w:bidi="en-US"/>
      </w:rPr>
    </w:lvl>
    <w:lvl w:ilvl="2">
      <w:start w:val="0"/>
      <w:numFmt w:val="bullet"/>
      <w:lvlText w:val="•"/>
      <w:lvlJc w:val="left"/>
      <w:pPr>
        <w:ind w:left="1155" w:hanging="123"/>
      </w:pPr>
      <w:rPr>
        <w:rFonts w:hint="default"/>
        <w:lang w:val="en-US" w:eastAsia="en-US" w:bidi="en-US"/>
      </w:rPr>
    </w:lvl>
    <w:lvl w:ilvl="3">
      <w:start w:val="0"/>
      <w:numFmt w:val="bullet"/>
      <w:lvlText w:val="•"/>
      <w:lvlJc w:val="left"/>
      <w:pPr>
        <w:ind w:left="1392" w:hanging="123"/>
      </w:pPr>
      <w:rPr>
        <w:rFonts w:hint="default"/>
        <w:lang w:val="en-US" w:eastAsia="en-US" w:bidi="en-US"/>
      </w:rPr>
    </w:lvl>
    <w:lvl w:ilvl="4">
      <w:start w:val="0"/>
      <w:numFmt w:val="bullet"/>
      <w:lvlText w:val="•"/>
      <w:lvlJc w:val="left"/>
      <w:pPr>
        <w:ind w:left="1630" w:hanging="123"/>
      </w:pPr>
      <w:rPr>
        <w:rFonts w:hint="default"/>
        <w:lang w:val="en-US" w:eastAsia="en-US" w:bidi="en-US"/>
      </w:rPr>
    </w:lvl>
    <w:lvl w:ilvl="5">
      <w:start w:val="0"/>
      <w:numFmt w:val="bullet"/>
      <w:lvlText w:val="•"/>
      <w:lvlJc w:val="left"/>
      <w:pPr>
        <w:ind w:left="1868" w:hanging="123"/>
      </w:pPr>
      <w:rPr>
        <w:rFonts w:hint="default"/>
        <w:lang w:val="en-US" w:eastAsia="en-US" w:bidi="en-US"/>
      </w:rPr>
    </w:lvl>
    <w:lvl w:ilvl="6">
      <w:start w:val="0"/>
      <w:numFmt w:val="bullet"/>
      <w:lvlText w:val="•"/>
      <w:lvlJc w:val="left"/>
      <w:pPr>
        <w:ind w:left="2105" w:hanging="123"/>
      </w:pPr>
      <w:rPr>
        <w:rFonts w:hint="default"/>
        <w:lang w:val="en-US" w:eastAsia="en-US" w:bidi="en-US"/>
      </w:rPr>
    </w:lvl>
    <w:lvl w:ilvl="7">
      <w:start w:val="0"/>
      <w:numFmt w:val="bullet"/>
      <w:lvlText w:val="•"/>
      <w:lvlJc w:val="left"/>
      <w:pPr>
        <w:ind w:left="2343" w:hanging="123"/>
      </w:pPr>
      <w:rPr>
        <w:rFonts w:hint="default"/>
        <w:lang w:val="en-US" w:eastAsia="en-US" w:bidi="en-US"/>
      </w:rPr>
    </w:lvl>
    <w:lvl w:ilvl="8">
      <w:start w:val="0"/>
      <w:numFmt w:val="bullet"/>
      <w:lvlText w:val="•"/>
      <w:lvlJc w:val="left"/>
      <w:pPr>
        <w:ind w:left="2581" w:hanging="123"/>
      </w:pPr>
      <w:rPr>
        <w:rFonts w:hint="default"/>
        <w:lang w:val="en-US" w:eastAsia="en-US" w:bidi="en-US"/>
      </w:rPr>
    </w:lvl>
  </w:abstractNum>
  <w:abstractNum w:abstractNumId="11">
    <w:multiLevelType w:val="hybridMultilevel"/>
    <w:lvl w:ilvl="0">
      <w:start w:val="13"/>
      <w:numFmt w:val="decimal"/>
      <w:lvlText w:val="%1"/>
      <w:lvlJc w:val="left"/>
      <w:pPr>
        <w:ind w:left="1031" w:hanging="364"/>
        <w:jc w:val="left"/>
      </w:pPr>
      <w:rPr>
        <w:rFonts w:hint="default" w:ascii="Times New Roman" w:hAnsi="Times New Roman" w:eastAsia="Times New Roman" w:cs="Times New Roman"/>
        <w:color w:val="030303"/>
        <w:w w:val="54"/>
        <w:sz w:val="50"/>
        <w:szCs w:val="50"/>
        <w:lang w:val="en-US" w:eastAsia="en-US" w:bidi="en-US"/>
      </w:rPr>
    </w:lvl>
    <w:lvl w:ilvl="1">
      <w:start w:val="0"/>
      <w:numFmt w:val="bullet"/>
      <w:lvlText w:val="•"/>
      <w:lvlJc w:val="left"/>
      <w:pPr>
        <w:ind w:left="2100" w:hanging="364"/>
      </w:pPr>
      <w:rPr>
        <w:rFonts w:hint="default"/>
        <w:lang w:val="en-US" w:eastAsia="en-US" w:bidi="en-US"/>
      </w:rPr>
    </w:lvl>
    <w:lvl w:ilvl="2">
      <w:start w:val="0"/>
      <w:numFmt w:val="bullet"/>
      <w:lvlText w:val="•"/>
      <w:lvlJc w:val="left"/>
      <w:pPr>
        <w:ind w:left="3160" w:hanging="364"/>
      </w:pPr>
      <w:rPr>
        <w:rFonts w:hint="default"/>
        <w:lang w:val="en-US" w:eastAsia="en-US" w:bidi="en-US"/>
      </w:rPr>
    </w:lvl>
    <w:lvl w:ilvl="3">
      <w:start w:val="0"/>
      <w:numFmt w:val="bullet"/>
      <w:lvlText w:val="•"/>
      <w:lvlJc w:val="left"/>
      <w:pPr>
        <w:ind w:left="4220" w:hanging="364"/>
      </w:pPr>
      <w:rPr>
        <w:rFonts w:hint="default"/>
        <w:lang w:val="en-US" w:eastAsia="en-US" w:bidi="en-US"/>
      </w:rPr>
    </w:lvl>
    <w:lvl w:ilvl="4">
      <w:start w:val="0"/>
      <w:numFmt w:val="bullet"/>
      <w:lvlText w:val="•"/>
      <w:lvlJc w:val="left"/>
      <w:pPr>
        <w:ind w:left="5280" w:hanging="364"/>
      </w:pPr>
      <w:rPr>
        <w:rFonts w:hint="default"/>
        <w:lang w:val="en-US" w:eastAsia="en-US" w:bidi="en-US"/>
      </w:rPr>
    </w:lvl>
    <w:lvl w:ilvl="5">
      <w:start w:val="0"/>
      <w:numFmt w:val="bullet"/>
      <w:lvlText w:val="•"/>
      <w:lvlJc w:val="left"/>
      <w:pPr>
        <w:ind w:left="6340" w:hanging="364"/>
      </w:pPr>
      <w:rPr>
        <w:rFonts w:hint="default"/>
        <w:lang w:val="en-US" w:eastAsia="en-US" w:bidi="en-US"/>
      </w:rPr>
    </w:lvl>
    <w:lvl w:ilvl="6">
      <w:start w:val="0"/>
      <w:numFmt w:val="bullet"/>
      <w:lvlText w:val="•"/>
      <w:lvlJc w:val="left"/>
      <w:pPr>
        <w:ind w:left="7400" w:hanging="364"/>
      </w:pPr>
      <w:rPr>
        <w:rFonts w:hint="default"/>
        <w:lang w:val="en-US" w:eastAsia="en-US" w:bidi="en-US"/>
      </w:rPr>
    </w:lvl>
    <w:lvl w:ilvl="7">
      <w:start w:val="0"/>
      <w:numFmt w:val="bullet"/>
      <w:lvlText w:val="•"/>
      <w:lvlJc w:val="left"/>
      <w:pPr>
        <w:ind w:left="8460" w:hanging="364"/>
      </w:pPr>
      <w:rPr>
        <w:rFonts w:hint="default"/>
        <w:lang w:val="en-US" w:eastAsia="en-US" w:bidi="en-US"/>
      </w:rPr>
    </w:lvl>
    <w:lvl w:ilvl="8">
      <w:start w:val="0"/>
      <w:numFmt w:val="bullet"/>
      <w:lvlText w:val="•"/>
      <w:lvlJc w:val="left"/>
      <w:pPr>
        <w:ind w:left="9520" w:hanging="364"/>
      </w:pPr>
      <w:rPr>
        <w:rFonts w:hint="default"/>
        <w:lang w:val="en-US" w:eastAsia="en-US" w:bidi="en-US"/>
      </w:rPr>
    </w:lvl>
  </w:abstractNum>
  <w:abstractNum w:abstractNumId="10">
    <w:multiLevelType w:val="hybridMultilevel"/>
    <w:lvl w:ilvl="0">
      <w:start w:val="0"/>
      <w:numFmt w:val="bullet"/>
      <w:lvlText w:val="-"/>
      <w:lvlJc w:val="left"/>
      <w:pPr>
        <w:ind w:left="2546" w:hanging="285"/>
      </w:pPr>
      <w:rPr>
        <w:rFonts w:hint="default" w:ascii="Arial" w:hAnsi="Arial" w:eastAsia="Arial" w:cs="Arial"/>
        <w:w w:val="99"/>
        <w:sz w:val="22"/>
        <w:szCs w:val="22"/>
        <w:lang w:val="en-US" w:eastAsia="en-US" w:bidi="en-US"/>
      </w:rPr>
    </w:lvl>
    <w:lvl w:ilvl="1">
      <w:start w:val="0"/>
      <w:numFmt w:val="bullet"/>
      <w:lvlText w:val="•"/>
      <w:lvlJc w:val="left"/>
      <w:pPr>
        <w:ind w:left="3450" w:hanging="285"/>
      </w:pPr>
      <w:rPr>
        <w:rFonts w:hint="default"/>
        <w:lang w:val="en-US" w:eastAsia="en-US" w:bidi="en-US"/>
      </w:rPr>
    </w:lvl>
    <w:lvl w:ilvl="2">
      <w:start w:val="0"/>
      <w:numFmt w:val="bullet"/>
      <w:lvlText w:val="•"/>
      <w:lvlJc w:val="left"/>
      <w:pPr>
        <w:ind w:left="4360" w:hanging="285"/>
      </w:pPr>
      <w:rPr>
        <w:rFonts w:hint="default"/>
        <w:lang w:val="en-US" w:eastAsia="en-US" w:bidi="en-US"/>
      </w:rPr>
    </w:lvl>
    <w:lvl w:ilvl="3">
      <w:start w:val="0"/>
      <w:numFmt w:val="bullet"/>
      <w:lvlText w:val="•"/>
      <w:lvlJc w:val="left"/>
      <w:pPr>
        <w:ind w:left="5270" w:hanging="285"/>
      </w:pPr>
      <w:rPr>
        <w:rFonts w:hint="default"/>
        <w:lang w:val="en-US" w:eastAsia="en-US" w:bidi="en-US"/>
      </w:rPr>
    </w:lvl>
    <w:lvl w:ilvl="4">
      <w:start w:val="0"/>
      <w:numFmt w:val="bullet"/>
      <w:lvlText w:val="•"/>
      <w:lvlJc w:val="left"/>
      <w:pPr>
        <w:ind w:left="6180" w:hanging="285"/>
      </w:pPr>
      <w:rPr>
        <w:rFonts w:hint="default"/>
        <w:lang w:val="en-US" w:eastAsia="en-US" w:bidi="en-US"/>
      </w:rPr>
    </w:lvl>
    <w:lvl w:ilvl="5">
      <w:start w:val="0"/>
      <w:numFmt w:val="bullet"/>
      <w:lvlText w:val="•"/>
      <w:lvlJc w:val="left"/>
      <w:pPr>
        <w:ind w:left="7090" w:hanging="285"/>
      </w:pPr>
      <w:rPr>
        <w:rFonts w:hint="default"/>
        <w:lang w:val="en-US" w:eastAsia="en-US" w:bidi="en-US"/>
      </w:rPr>
    </w:lvl>
    <w:lvl w:ilvl="6">
      <w:start w:val="0"/>
      <w:numFmt w:val="bullet"/>
      <w:lvlText w:val="•"/>
      <w:lvlJc w:val="left"/>
      <w:pPr>
        <w:ind w:left="8000" w:hanging="285"/>
      </w:pPr>
      <w:rPr>
        <w:rFonts w:hint="default"/>
        <w:lang w:val="en-US" w:eastAsia="en-US" w:bidi="en-US"/>
      </w:rPr>
    </w:lvl>
    <w:lvl w:ilvl="7">
      <w:start w:val="0"/>
      <w:numFmt w:val="bullet"/>
      <w:lvlText w:val="•"/>
      <w:lvlJc w:val="left"/>
      <w:pPr>
        <w:ind w:left="8910" w:hanging="285"/>
      </w:pPr>
      <w:rPr>
        <w:rFonts w:hint="default"/>
        <w:lang w:val="en-US" w:eastAsia="en-US" w:bidi="en-US"/>
      </w:rPr>
    </w:lvl>
    <w:lvl w:ilvl="8">
      <w:start w:val="0"/>
      <w:numFmt w:val="bullet"/>
      <w:lvlText w:val="•"/>
      <w:lvlJc w:val="left"/>
      <w:pPr>
        <w:ind w:left="9820" w:hanging="285"/>
      </w:pPr>
      <w:rPr>
        <w:rFonts w:hint="default"/>
        <w:lang w:val="en-US" w:eastAsia="en-US" w:bidi="en-US"/>
      </w:rPr>
    </w:lvl>
  </w:abstractNum>
  <w:abstractNum w:abstractNumId="9">
    <w:multiLevelType w:val="hybridMultilevel"/>
    <w:lvl w:ilvl="0">
      <w:start w:val="0"/>
      <w:numFmt w:val="bullet"/>
      <w:lvlText w:val=""/>
      <w:lvlJc w:val="left"/>
      <w:pPr>
        <w:ind w:left="2546" w:hanging="284"/>
      </w:pPr>
      <w:rPr>
        <w:rFonts w:hint="default" w:ascii="Symbol" w:hAnsi="Symbol" w:eastAsia="Symbol" w:cs="Symbol"/>
        <w:w w:val="99"/>
        <w:sz w:val="22"/>
        <w:szCs w:val="22"/>
        <w:lang w:val="en-US" w:eastAsia="en-US" w:bidi="en-US"/>
      </w:rPr>
    </w:lvl>
    <w:lvl w:ilvl="1">
      <w:start w:val="0"/>
      <w:numFmt w:val="bullet"/>
      <w:lvlText w:val="-"/>
      <w:lvlJc w:val="left"/>
      <w:pPr>
        <w:ind w:left="2830" w:hanging="426"/>
      </w:pPr>
      <w:rPr>
        <w:rFonts w:hint="default" w:ascii="Arial" w:hAnsi="Arial" w:eastAsia="Arial" w:cs="Arial"/>
        <w:w w:val="99"/>
        <w:sz w:val="22"/>
        <w:szCs w:val="22"/>
        <w:lang w:val="en-US" w:eastAsia="en-US" w:bidi="en-US"/>
      </w:rPr>
    </w:lvl>
    <w:lvl w:ilvl="2">
      <w:start w:val="0"/>
      <w:numFmt w:val="bullet"/>
      <w:lvlText w:val="•"/>
      <w:lvlJc w:val="left"/>
      <w:pPr>
        <w:ind w:left="3817" w:hanging="426"/>
      </w:pPr>
      <w:rPr>
        <w:rFonts w:hint="default"/>
        <w:lang w:val="en-US" w:eastAsia="en-US" w:bidi="en-US"/>
      </w:rPr>
    </w:lvl>
    <w:lvl w:ilvl="3">
      <w:start w:val="0"/>
      <w:numFmt w:val="bullet"/>
      <w:lvlText w:val="•"/>
      <w:lvlJc w:val="left"/>
      <w:pPr>
        <w:ind w:left="4795" w:hanging="426"/>
      </w:pPr>
      <w:rPr>
        <w:rFonts w:hint="default"/>
        <w:lang w:val="en-US" w:eastAsia="en-US" w:bidi="en-US"/>
      </w:rPr>
    </w:lvl>
    <w:lvl w:ilvl="4">
      <w:start w:val="0"/>
      <w:numFmt w:val="bullet"/>
      <w:lvlText w:val="•"/>
      <w:lvlJc w:val="left"/>
      <w:pPr>
        <w:ind w:left="5773" w:hanging="426"/>
      </w:pPr>
      <w:rPr>
        <w:rFonts w:hint="default"/>
        <w:lang w:val="en-US" w:eastAsia="en-US" w:bidi="en-US"/>
      </w:rPr>
    </w:lvl>
    <w:lvl w:ilvl="5">
      <w:start w:val="0"/>
      <w:numFmt w:val="bullet"/>
      <w:lvlText w:val="•"/>
      <w:lvlJc w:val="left"/>
      <w:pPr>
        <w:ind w:left="6751" w:hanging="426"/>
      </w:pPr>
      <w:rPr>
        <w:rFonts w:hint="default"/>
        <w:lang w:val="en-US" w:eastAsia="en-US" w:bidi="en-US"/>
      </w:rPr>
    </w:lvl>
    <w:lvl w:ilvl="6">
      <w:start w:val="0"/>
      <w:numFmt w:val="bullet"/>
      <w:lvlText w:val="•"/>
      <w:lvlJc w:val="left"/>
      <w:pPr>
        <w:ind w:left="7728" w:hanging="426"/>
      </w:pPr>
      <w:rPr>
        <w:rFonts w:hint="default"/>
        <w:lang w:val="en-US" w:eastAsia="en-US" w:bidi="en-US"/>
      </w:rPr>
    </w:lvl>
    <w:lvl w:ilvl="7">
      <w:start w:val="0"/>
      <w:numFmt w:val="bullet"/>
      <w:lvlText w:val="•"/>
      <w:lvlJc w:val="left"/>
      <w:pPr>
        <w:ind w:left="8706" w:hanging="426"/>
      </w:pPr>
      <w:rPr>
        <w:rFonts w:hint="default"/>
        <w:lang w:val="en-US" w:eastAsia="en-US" w:bidi="en-US"/>
      </w:rPr>
    </w:lvl>
    <w:lvl w:ilvl="8">
      <w:start w:val="0"/>
      <w:numFmt w:val="bullet"/>
      <w:lvlText w:val="•"/>
      <w:lvlJc w:val="left"/>
      <w:pPr>
        <w:ind w:left="9684" w:hanging="426"/>
      </w:pPr>
      <w:rPr>
        <w:rFonts w:hint="default"/>
        <w:lang w:val="en-US" w:eastAsia="en-US" w:bidi="en-US"/>
      </w:rPr>
    </w:lvl>
  </w:abstractNum>
  <w:abstractNum w:abstractNumId="8">
    <w:multiLevelType w:val="hybridMultilevel"/>
    <w:lvl w:ilvl="0">
      <w:start w:val="4"/>
      <w:numFmt w:val="decimal"/>
      <w:lvlText w:val="%1"/>
      <w:lvlJc w:val="left"/>
      <w:pPr>
        <w:ind w:left="2263" w:hanging="567"/>
        <w:jc w:val="left"/>
      </w:pPr>
      <w:rPr>
        <w:rFonts w:hint="default"/>
        <w:lang w:val="en-US" w:eastAsia="en-US" w:bidi="en-US"/>
      </w:rPr>
    </w:lvl>
    <w:lvl w:ilvl="1">
      <w:start w:val="6"/>
      <w:numFmt w:val="decimal"/>
      <w:lvlText w:val="%1.%2"/>
      <w:lvlJc w:val="left"/>
      <w:pPr>
        <w:ind w:left="2263" w:hanging="567"/>
        <w:jc w:val="left"/>
      </w:pPr>
      <w:rPr>
        <w:rFonts w:hint="default"/>
        <w:lang w:val="en-US" w:eastAsia="en-US" w:bidi="en-US"/>
      </w:rPr>
    </w:lvl>
    <w:lvl w:ilvl="2">
      <w:start w:val="1"/>
      <w:numFmt w:val="decimal"/>
      <w:lvlText w:val="%1.%2.%3"/>
      <w:lvlJc w:val="left"/>
      <w:pPr>
        <w:ind w:left="2263" w:hanging="567"/>
        <w:jc w:val="left"/>
      </w:pPr>
      <w:rPr>
        <w:rFonts w:hint="default" w:ascii="Calibri" w:hAnsi="Calibri" w:eastAsia="Calibri" w:cs="Calibri"/>
        <w:b/>
        <w:bCs/>
        <w:color w:val="585858"/>
        <w:spacing w:val="-1"/>
        <w:w w:val="100"/>
        <w:sz w:val="24"/>
        <w:szCs w:val="24"/>
        <w:lang w:val="en-US" w:eastAsia="en-US" w:bidi="en-US"/>
      </w:rPr>
    </w:lvl>
    <w:lvl w:ilvl="3">
      <w:start w:val="0"/>
      <w:numFmt w:val="bullet"/>
      <w:lvlText w:val=""/>
      <w:lvlJc w:val="left"/>
      <w:pPr>
        <w:ind w:left="2830" w:hanging="568"/>
      </w:pPr>
      <w:rPr>
        <w:rFonts w:hint="default" w:ascii="Symbol" w:hAnsi="Symbol" w:eastAsia="Symbol" w:cs="Symbol"/>
        <w:w w:val="99"/>
        <w:sz w:val="22"/>
        <w:szCs w:val="22"/>
        <w:lang w:val="en-US" w:eastAsia="en-US" w:bidi="en-US"/>
      </w:rPr>
    </w:lvl>
    <w:lvl w:ilvl="4">
      <w:start w:val="0"/>
      <w:numFmt w:val="bullet"/>
      <w:lvlText w:val="•"/>
      <w:lvlJc w:val="left"/>
      <w:pPr>
        <w:ind w:left="5773" w:hanging="568"/>
      </w:pPr>
      <w:rPr>
        <w:rFonts w:hint="default"/>
        <w:lang w:val="en-US" w:eastAsia="en-US" w:bidi="en-US"/>
      </w:rPr>
    </w:lvl>
    <w:lvl w:ilvl="5">
      <w:start w:val="0"/>
      <w:numFmt w:val="bullet"/>
      <w:lvlText w:val="•"/>
      <w:lvlJc w:val="left"/>
      <w:pPr>
        <w:ind w:left="6751" w:hanging="568"/>
      </w:pPr>
      <w:rPr>
        <w:rFonts w:hint="default"/>
        <w:lang w:val="en-US" w:eastAsia="en-US" w:bidi="en-US"/>
      </w:rPr>
    </w:lvl>
    <w:lvl w:ilvl="6">
      <w:start w:val="0"/>
      <w:numFmt w:val="bullet"/>
      <w:lvlText w:val="•"/>
      <w:lvlJc w:val="left"/>
      <w:pPr>
        <w:ind w:left="7728" w:hanging="568"/>
      </w:pPr>
      <w:rPr>
        <w:rFonts w:hint="default"/>
        <w:lang w:val="en-US" w:eastAsia="en-US" w:bidi="en-US"/>
      </w:rPr>
    </w:lvl>
    <w:lvl w:ilvl="7">
      <w:start w:val="0"/>
      <w:numFmt w:val="bullet"/>
      <w:lvlText w:val="•"/>
      <w:lvlJc w:val="left"/>
      <w:pPr>
        <w:ind w:left="8706" w:hanging="568"/>
      </w:pPr>
      <w:rPr>
        <w:rFonts w:hint="default"/>
        <w:lang w:val="en-US" w:eastAsia="en-US" w:bidi="en-US"/>
      </w:rPr>
    </w:lvl>
    <w:lvl w:ilvl="8">
      <w:start w:val="0"/>
      <w:numFmt w:val="bullet"/>
      <w:lvlText w:val="•"/>
      <w:lvlJc w:val="left"/>
      <w:pPr>
        <w:ind w:left="9684" w:hanging="568"/>
      </w:pPr>
      <w:rPr>
        <w:rFonts w:hint="default"/>
        <w:lang w:val="en-US" w:eastAsia="en-US" w:bidi="en-US"/>
      </w:rPr>
    </w:lvl>
  </w:abstractNum>
  <w:abstractNum w:abstractNumId="7">
    <w:multiLevelType w:val="hybridMultilevel"/>
    <w:lvl w:ilvl="0">
      <w:start w:val="1"/>
      <w:numFmt w:val="decimal"/>
      <w:lvlText w:val="%1."/>
      <w:lvlJc w:val="left"/>
      <w:pPr>
        <w:ind w:left="2478" w:hanging="217"/>
        <w:jc w:val="right"/>
      </w:pPr>
      <w:rPr>
        <w:rFonts w:hint="default"/>
        <w:w w:val="99"/>
        <w:u w:val="single" w:color="000000"/>
        <w:lang w:val="en-US" w:eastAsia="en-US" w:bidi="en-US"/>
      </w:rPr>
    </w:lvl>
    <w:lvl w:ilvl="1">
      <w:start w:val="0"/>
      <w:numFmt w:val="bullet"/>
      <w:lvlText w:val="•"/>
      <w:lvlJc w:val="left"/>
      <w:pPr>
        <w:ind w:left="3396" w:hanging="217"/>
      </w:pPr>
      <w:rPr>
        <w:rFonts w:hint="default"/>
        <w:lang w:val="en-US" w:eastAsia="en-US" w:bidi="en-US"/>
      </w:rPr>
    </w:lvl>
    <w:lvl w:ilvl="2">
      <w:start w:val="0"/>
      <w:numFmt w:val="bullet"/>
      <w:lvlText w:val="•"/>
      <w:lvlJc w:val="left"/>
      <w:pPr>
        <w:ind w:left="4312" w:hanging="217"/>
      </w:pPr>
      <w:rPr>
        <w:rFonts w:hint="default"/>
        <w:lang w:val="en-US" w:eastAsia="en-US" w:bidi="en-US"/>
      </w:rPr>
    </w:lvl>
    <w:lvl w:ilvl="3">
      <w:start w:val="0"/>
      <w:numFmt w:val="bullet"/>
      <w:lvlText w:val="•"/>
      <w:lvlJc w:val="left"/>
      <w:pPr>
        <w:ind w:left="5228" w:hanging="217"/>
      </w:pPr>
      <w:rPr>
        <w:rFonts w:hint="default"/>
        <w:lang w:val="en-US" w:eastAsia="en-US" w:bidi="en-US"/>
      </w:rPr>
    </w:lvl>
    <w:lvl w:ilvl="4">
      <w:start w:val="0"/>
      <w:numFmt w:val="bullet"/>
      <w:lvlText w:val="•"/>
      <w:lvlJc w:val="left"/>
      <w:pPr>
        <w:ind w:left="6144" w:hanging="217"/>
      </w:pPr>
      <w:rPr>
        <w:rFonts w:hint="default"/>
        <w:lang w:val="en-US" w:eastAsia="en-US" w:bidi="en-US"/>
      </w:rPr>
    </w:lvl>
    <w:lvl w:ilvl="5">
      <w:start w:val="0"/>
      <w:numFmt w:val="bullet"/>
      <w:lvlText w:val="•"/>
      <w:lvlJc w:val="left"/>
      <w:pPr>
        <w:ind w:left="7060" w:hanging="217"/>
      </w:pPr>
      <w:rPr>
        <w:rFonts w:hint="default"/>
        <w:lang w:val="en-US" w:eastAsia="en-US" w:bidi="en-US"/>
      </w:rPr>
    </w:lvl>
    <w:lvl w:ilvl="6">
      <w:start w:val="0"/>
      <w:numFmt w:val="bullet"/>
      <w:lvlText w:val="•"/>
      <w:lvlJc w:val="left"/>
      <w:pPr>
        <w:ind w:left="7976" w:hanging="217"/>
      </w:pPr>
      <w:rPr>
        <w:rFonts w:hint="default"/>
        <w:lang w:val="en-US" w:eastAsia="en-US" w:bidi="en-US"/>
      </w:rPr>
    </w:lvl>
    <w:lvl w:ilvl="7">
      <w:start w:val="0"/>
      <w:numFmt w:val="bullet"/>
      <w:lvlText w:val="•"/>
      <w:lvlJc w:val="left"/>
      <w:pPr>
        <w:ind w:left="8892" w:hanging="217"/>
      </w:pPr>
      <w:rPr>
        <w:rFonts w:hint="default"/>
        <w:lang w:val="en-US" w:eastAsia="en-US" w:bidi="en-US"/>
      </w:rPr>
    </w:lvl>
    <w:lvl w:ilvl="8">
      <w:start w:val="0"/>
      <w:numFmt w:val="bullet"/>
      <w:lvlText w:val="•"/>
      <w:lvlJc w:val="left"/>
      <w:pPr>
        <w:ind w:left="9808" w:hanging="217"/>
      </w:pPr>
      <w:rPr>
        <w:rFonts w:hint="default"/>
        <w:lang w:val="en-US" w:eastAsia="en-US" w:bidi="en-US"/>
      </w:rPr>
    </w:lvl>
  </w:abstractNum>
  <w:abstractNum w:abstractNumId="6">
    <w:multiLevelType w:val="hybridMultilevel"/>
    <w:lvl w:ilvl="0">
      <w:start w:val="0"/>
      <w:numFmt w:val="bullet"/>
      <w:lvlText w:val="-"/>
      <w:lvlJc w:val="left"/>
      <w:pPr>
        <w:ind w:left="2830" w:hanging="569"/>
      </w:pPr>
      <w:rPr>
        <w:rFonts w:hint="default" w:ascii="Calibri" w:hAnsi="Calibri" w:eastAsia="Calibri" w:cs="Calibri"/>
        <w:w w:val="99"/>
        <w:sz w:val="22"/>
        <w:szCs w:val="22"/>
        <w:lang w:val="en-US" w:eastAsia="en-US" w:bidi="en-US"/>
      </w:rPr>
    </w:lvl>
    <w:lvl w:ilvl="1">
      <w:start w:val="0"/>
      <w:numFmt w:val="bullet"/>
      <w:lvlText w:val="•"/>
      <w:lvlJc w:val="left"/>
      <w:pPr>
        <w:ind w:left="3720" w:hanging="569"/>
      </w:pPr>
      <w:rPr>
        <w:rFonts w:hint="default"/>
        <w:lang w:val="en-US" w:eastAsia="en-US" w:bidi="en-US"/>
      </w:rPr>
    </w:lvl>
    <w:lvl w:ilvl="2">
      <w:start w:val="0"/>
      <w:numFmt w:val="bullet"/>
      <w:lvlText w:val="•"/>
      <w:lvlJc w:val="left"/>
      <w:pPr>
        <w:ind w:left="4600" w:hanging="569"/>
      </w:pPr>
      <w:rPr>
        <w:rFonts w:hint="default"/>
        <w:lang w:val="en-US" w:eastAsia="en-US" w:bidi="en-US"/>
      </w:rPr>
    </w:lvl>
    <w:lvl w:ilvl="3">
      <w:start w:val="0"/>
      <w:numFmt w:val="bullet"/>
      <w:lvlText w:val="•"/>
      <w:lvlJc w:val="left"/>
      <w:pPr>
        <w:ind w:left="5480" w:hanging="569"/>
      </w:pPr>
      <w:rPr>
        <w:rFonts w:hint="default"/>
        <w:lang w:val="en-US" w:eastAsia="en-US" w:bidi="en-US"/>
      </w:rPr>
    </w:lvl>
    <w:lvl w:ilvl="4">
      <w:start w:val="0"/>
      <w:numFmt w:val="bullet"/>
      <w:lvlText w:val="•"/>
      <w:lvlJc w:val="left"/>
      <w:pPr>
        <w:ind w:left="6360" w:hanging="569"/>
      </w:pPr>
      <w:rPr>
        <w:rFonts w:hint="default"/>
        <w:lang w:val="en-US" w:eastAsia="en-US" w:bidi="en-US"/>
      </w:rPr>
    </w:lvl>
    <w:lvl w:ilvl="5">
      <w:start w:val="0"/>
      <w:numFmt w:val="bullet"/>
      <w:lvlText w:val="•"/>
      <w:lvlJc w:val="left"/>
      <w:pPr>
        <w:ind w:left="7240" w:hanging="569"/>
      </w:pPr>
      <w:rPr>
        <w:rFonts w:hint="default"/>
        <w:lang w:val="en-US" w:eastAsia="en-US" w:bidi="en-US"/>
      </w:rPr>
    </w:lvl>
    <w:lvl w:ilvl="6">
      <w:start w:val="0"/>
      <w:numFmt w:val="bullet"/>
      <w:lvlText w:val="•"/>
      <w:lvlJc w:val="left"/>
      <w:pPr>
        <w:ind w:left="8120" w:hanging="569"/>
      </w:pPr>
      <w:rPr>
        <w:rFonts w:hint="default"/>
        <w:lang w:val="en-US" w:eastAsia="en-US" w:bidi="en-US"/>
      </w:rPr>
    </w:lvl>
    <w:lvl w:ilvl="7">
      <w:start w:val="0"/>
      <w:numFmt w:val="bullet"/>
      <w:lvlText w:val="•"/>
      <w:lvlJc w:val="left"/>
      <w:pPr>
        <w:ind w:left="9000" w:hanging="569"/>
      </w:pPr>
      <w:rPr>
        <w:rFonts w:hint="default"/>
        <w:lang w:val="en-US" w:eastAsia="en-US" w:bidi="en-US"/>
      </w:rPr>
    </w:lvl>
    <w:lvl w:ilvl="8">
      <w:start w:val="0"/>
      <w:numFmt w:val="bullet"/>
      <w:lvlText w:val="•"/>
      <w:lvlJc w:val="left"/>
      <w:pPr>
        <w:ind w:left="9880" w:hanging="569"/>
      </w:pPr>
      <w:rPr>
        <w:rFonts w:hint="default"/>
        <w:lang w:val="en-US" w:eastAsia="en-US" w:bidi="en-US"/>
      </w:rPr>
    </w:lvl>
  </w:abstractNum>
  <w:abstractNum w:abstractNumId="5">
    <w:multiLevelType w:val="hybridMultilevel"/>
    <w:lvl w:ilvl="0">
      <w:start w:val="1"/>
      <w:numFmt w:val="lowerLetter"/>
      <w:lvlText w:val="%1."/>
      <w:lvlJc w:val="left"/>
      <w:pPr>
        <w:ind w:left="2623" w:hanging="360"/>
        <w:jc w:val="left"/>
      </w:pPr>
      <w:rPr>
        <w:rFonts w:hint="default" w:ascii="Calibri" w:hAnsi="Calibri" w:eastAsia="Calibri" w:cs="Calibri"/>
        <w:w w:val="99"/>
        <w:sz w:val="22"/>
        <w:szCs w:val="22"/>
        <w:lang w:val="en-US" w:eastAsia="en-US" w:bidi="en-US"/>
      </w:rPr>
    </w:lvl>
    <w:lvl w:ilvl="1">
      <w:start w:val="1"/>
      <w:numFmt w:val="lowerLetter"/>
      <w:lvlText w:val="%2."/>
      <w:lvlJc w:val="left"/>
      <w:pPr>
        <w:ind w:left="2983" w:hanging="360"/>
        <w:jc w:val="left"/>
      </w:pPr>
      <w:rPr>
        <w:rFonts w:hint="default" w:ascii="Calibri" w:hAnsi="Calibri" w:eastAsia="Calibri" w:cs="Calibri"/>
        <w:w w:val="99"/>
        <w:sz w:val="22"/>
        <w:szCs w:val="22"/>
        <w:lang w:val="en-US" w:eastAsia="en-US" w:bidi="en-US"/>
      </w:rPr>
    </w:lvl>
    <w:lvl w:ilvl="2">
      <w:start w:val="0"/>
      <w:numFmt w:val="bullet"/>
      <w:lvlText w:val="•"/>
      <w:lvlJc w:val="left"/>
      <w:pPr>
        <w:ind w:left="3942" w:hanging="360"/>
      </w:pPr>
      <w:rPr>
        <w:rFonts w:hint="default"/>
        <w:lang w:val="en-US" w:eastAsia="en-US" w:bidi="en-US"/>
      </w:rPr>
    </w:lvl>
    <w:lvl w:ilvl="3">
      <w:start w:val="0"/>
      <w:numFmt w:val="bullet"/>
      <w:lvlText w:val="•"/>
      <w:lvlJc w:val="left"/>
      <w:pPr>
        <w:ind w:left="4904" w:hanging="360"/>
      </w:pPr>
      <w:rPr>
        <w:rFonts w:hint="default"/>
        <w:lang w:val="en-US" w:eastAsia="en-US" w:bidi="en-US"/>
      </w:rPr>
    </w:lvl>
    <w:lvl w:ilvl="4">
      <w:start w:val="0"/>
      <w:numFmt w:val="bullet"/>
      <w:lvlText w:val="•"/>
      <w:lvlJc w:val="left"/>
      <w:pPr>
        <w:ind w:left="5866" w:hanging="360"/>
      </w:pPr>
      <w:rPr>
        <w:rFonts w:hint="default"/>
        <w:lang w:val="en-US" w:eastAsia="en-US" w:bidi="en-US"/>
      </w:rPr>
    </w:lvl>
    <w:lvl w:ilvl="5">
      <w:start w:val="0"/>
      <w:numFmt w:val="bullet"/>
      <w:lvlText w:val="•"/>
      <w:lvlJc w:val="left"/>
      <w:pPr>
        <w:ind w:left="6828" w:hanging="360"/>
      </w:pPr>
      <w:rPr>
        <w:rFonts w:hint="default"/>
        <w:lang w:val="en-US" w:eastAsia="en-US" w:bidi="en-US"/>
      </w:rPr>
    </w:lvl>
    <w:lvl w:ilvl="6">
      <w:start w:val="0"/>
      <w:numFmt w:val="bullet"/>
      <w:lvlText w:val="•"/>
      <w:lvlJc w:val="left"/>
      <w:pPr>
        <w:ind w:left="7791" w:hanging="360"/>
      </w:pPr>
      <w:rPr>
        <w:rFonts w:hint="default"/>
        <w:lang w:val="en-US" w:eastAsia="en-US" w:bidi="en-US"/>
      </w:rPr>
    </w:lvl>
    <w:lvl w:ilvl="7">
      <w:start w:val="0"/>
      <w:numFmt w:val="bullet"/>
      <w:lvlText w:val="•"/>
      <w:lvlJc w:val="left"/>
      <w:pPr>
        <w:ind w:left="8753" w:hanging="360"/>
      </w:pPr>
      <w:rPr>
        <w:rFonts w:hint="default"/>
        <w:lang w:val="en-US" w:eastAsia="en-US" w:bidi="en-US"/>
      </w:rPr>
    </w:lvl>
    <w:lvl w:ilvl="8">
      <w:start w:val="0"/>
      <w:numFmt w:val="bullet"/>
      <w:lvlText w:val="•"/>
      <w:lvlJc w:val="left"/>
      <w:pPr>
        <w:ind w:left="9715" w:hanging="360"/>
      </w:pPr>
      <w:rPr>
        <w:rFonts w:hint="default"/>
        <w:lang w:val="en-US" w:eastAsia="en-US" w:bidi="en-US"/>
      </w:rPr>
    </w:lvl>
  </w:abstractNum>
  <w:abstractNum w:abstractNumId="4">
    <w:multiLevelType w:val="hybridMultilevel"/>
    <w:lvl w:ilvl="0">
      <w:start w:val="1"/>
      <w:numFmt w:val="decimal"/>
      <w:lvlText w:val="%1."/>
      <w:lvlJc w:val="left"/>
      <w:pPr>
        <w:ind w:left="1843" w:hanging="431"/>
        <w:jc w:val="left"/>
      </w:pPr>
      <w:rPr>
        <w:rFonts w:hint="default" w:ascii="Calibri" w:hAnsi="Calibri" w:eastAsia="Calibri" w:cs="Calibri"/>
        <w:b/>
        <w:bCs/>
        <w:color w:val="FFFFFF"/>
        <w:spacing w:val="-1"/>
        <w:w w:val="100"/>
        <w:sz w:val="32"/>
        <w:szCs w:val="32"/>
        <w:highlight w:val="cyan"/>
        <w:lang w:val="en-US" w:eastAsia="en-US" w:bidi="en-US"/>
      </w:rPr>
    </w:lvl>
    <w:lvl w:ilvl="1">
      <w:start w:val="0"/>
      <w:numFmt w:val="bullet"/>
      <w:lvlText w:val=""/>
      <w:lvlJc w:val="left"/>
      <w:pPr>
        <w:ind w:left="2982" w:hanging="360"/>
      </w:pPr>
      <w:rPr>
        <w:rFonts w:hint="default" w:ascii="Symbol" w:hAnsi="Symbol" w:eastAsia="Symbol" w:cs="Symbol"/>
        <w:w w:val="99"/>
        <w:sz w:val="22"/>
        <w:szCs w:val="22"/>
        <w:lang w:val="en-US" w:eastAsia="en-US" w:bidi="en-US"/>
      </w:rPr>
    </w:lvl>
    <w:lvl w:ilvl="2">
      <w:start w:val="0"/>
      <w:numFmt w:val="bullet"/>
      <w:lvlText w:val="•"/>
      <w:lvlJc w:val="left"/>
      <w:pPr>
        <w:ind w:left="2980" w:hanging="360"/>
      </w:pPr>
      <w:rPr>
        <w:rFonts w:hint="default"/>
        <w:lang w:val="en-US" w:eastAsia="en-US" w:bidi="en-US"/>
      </w:rPr>
    </w:lvl>
    <w:lvl w:ilvl="3">
      <w:start w:val="0"/>
      <w:numFmt w:val="bullet"/>
      <w:lvlText w:val="•"/>
      <w:lvlJc w:val="left"/>
      <w:pPr>
        <w:ind w:left="4062" w:hanging="360"/>
      </w:pPr>
      <w:rPr>
        <w:rFonts w:hint="default"/>
        <w:lang w:val="en-US" w:eastAsia="en-US" w:bidi="en-US"/>
      </w:rPr>
    </w:lvl>
    <w:lvl w:ilvl="4">
      <w:start w:val="0"/>
      <w:numFmt w:val="bullet"/>
      <w:lvlText w:val="•"/>
      <w:lvlJc w:val="left"/>
      <w:pPr>
        <w:ind w:left="5145" w:hanging="360"/>
      </w:pPr>
      <w:rPr>
        <w:rFonts w:hint="default"/>
        <w:lang w:val="en-US" w:eastAsia="en-US" w:bidi="en-US"/>
      </w:rPr>
    </w:lvl>
    <w:lvl w:ilvl="5">
      <w:start w:val="0"/>
      <w:numFmt w:val="bullet"/>
      <w:lvlText w:val="•"/>
      <w:lvlJc w:val="left"/>
      <w:pPr>
        <w:ind w:left="6227" w:hanging="360"/>
      </w:pPr>
      <w:rPr>
        <w:rFonts w:hint="default"/>
        <w:lang w:val="en-US" w:eastAsia="en-US" w:bidi="en-US"/>
      </w:rPr>
    </w:lvl>
    <w:lvl w:ilvl="6">
      <w:start w:val="0"/>
      <w:numFmt w:val="bullet"/>
      <w:lvlText w:val="•"/>
      <w:lvlJc w:val="left"/>
      <w:pPr>
        <w:ind w:left="7310" w:hanging="360"/>
      </w:pPr>
      <w:rPr>
        <w:rFonts w:hint="default"/>
        <w:lang w:val="en-US" w:eastAsia="en-US" w:bidi="en-US"/>
      </w:rPr>
    </w:lvl>
    <w:lvl w:ilvl="7">
      <w:start w:val="0"/>
      <w:numFmt w:val="bullet"/>
      <w:lvlText w:val="•"/>
      <w:lvlJc w:val="left"/>
      <w:pPr>
        <w:ind w:left="8392" w:hanging="360"/>
      </w:pPr>
      <w:rPr>
        <w:rFonts w:hint="default"/>
        <w:lang w:val="en-US" w:eastAsia="en-US" w:bidi="en-US"/>
      </w:rPr>
    </w:lvl>
    <w:lvl w:ilvl="8">
      <w:start w:val="0"/>
      <w:numFmt w:val="bullet"/>
      <w:lvlText w:val="•"/>
      <w:lvlJc w:val="left"/>
      <w:pPr>
        <w:ind w:left="9475" w:hanging="360"/>
      </w:pPr>
      <w:rPr>
        <w:rFonts w:hint="default"/>
        <w:lang w:val="en-US" w:eastAsia="en-US" w:bidi="en-US"/>
      </w:rPr>
    </w:lvl>
  </w:abstractNum>
  <w:abstractNum w:abstractNumId="3">
    <w:multiLevelType w:val="hybridMultilevel"/>
    <w:lvl w:ilvl="0">
      <w:start w:val="4"/>
      <w:numFmt w:val="decimal"/>
      <w:lvlText w:val="%1"/>
      <w:lvlJc w:val="left"/>
      <w:pPr>
        <w:ind w:left="2732" w:hanging="880"/>
        <w:jc w:val="left"/>
      </w:pPr>
      <w:rPr>
        <w:rFonts w:hint="default"/>
        <w:lang w:val="en-US" w:eastAsia="en-US" w:bidi="en-US"/>
      </w:rPr>
    </w:lvl>
    <w:lvl w:ilvl="1">
      <w:start w:val="6"/>
      <w:numFmt w:val="decimal"/>
      <w:lvlText w:val="%1.%2"/>
      <w:lvlJc w:val="left"/>
      <w:pPr>
        <w:ind w:left="2732" w:hanging="880"/>
        <w:jc w:val="left"/>
      </w:pPr>
      <w:rPr>
        <w:rFonts w:hint="default"/>
        <w:lang w:val="en-US" w:eastAsia="en-US" w:bidi="en-US"/>
      </w:rPr>
    </w:lvl>
    <w:lvl w:ilvl="2">
      <w:start w:val="1"/>
      <w:numFmt w:val="decimal"/>
      <w:lvlText w:val="%1.%2.%3"/>
      <w:lvlJc w:val="left"/>
      <w:pPr>
        <w:ind w:left="2732" w:hanging="880"/>
        <w:jc w:val="left"/>
      </w:pPr>
      <w:rPr>
        <w:rFonts w:hint="default" w:ascii="Times New Roman" w:hAnsi="Times New Roman" w:eastAsia="Times New Roman" w:cs="Times New Roman"/>
        <w:i/>
        <w:w w:val="99"/>
        <w:sz w:val="22"/>
        <w:szCs w:val="22"/>
        <w:lang w:val="en-US" w:eastAsia="en-US" w:bidi="en-US"/>
      </w:rPr>
    </w:lvl>
    <w:lvl w:ilvl="3">
      <w:start w:val="0"/>
      <w:numFmt w:val="bullet"/>
      <w:lvlText w:val="•"/>
      <w:lvlJc w:val="left"/>
      <w:pPr>
        <w:ind w:left="5410" w:hanging="880"/>
      </w:pPr>
      <w:rPr>
        <w:rFonts w:hint="default"/>
        <w:lang w:val="en-US" w:eastAsia="en-US" w:bidi="en-US"/>
      </w:rPr>
    </w:lvl>
    <w:lvl w:ilvl="4">
      <w:start w:val="0"/>
      <w:numFmt w:val="bullet"/>
      <w:lvlText w:val="•"/>
      <w:lvlJc w:val="left"/>
      <w:pPr>
        <w:ind w:left="6300" w:hanging="880"/>
      </w:pPr>
      <w:rPr>
        <w:rFonts w:hint="default"/>
        <w:lang w:val="en-US" w:eastAsia="en-US" w:bidi="en-US"/>
      </w:rPr>
    </w:lvl>
    <w:lvl w:ilvl="5">
      <w:start w:val="0"/>
      <w:numFmt w:val="bullet"/>
      <w:lvlText w:val="•"/>
      <w:lvlJc w:val="left"/>
      <w:pPr>
        <w:ind w:left="7190" w:hanging="880"/>
      </w:pPr>
      <w:rPr>
        <w:rFonts w:hint="default"/>
        <w:lang w:val="en-US" w:eastAsia="en-US" w:bidi="en-US"/>
      </w:rPr>
    </w:lvl>
    <w:lvl w:ilvl="6">
      <w:start w:val="0"/>
      <w:numFmt w:val="bullet"/>
      <w:lvlText w:val="•"/>
      <w:lvlJc w:val="left"/>
      <w:pPr>
        <w:ind w:left="8080" w:hanging="880"/>
      </w:pPr>
      <w:rPr>
        <w:rFonts w:hint="default"/>
        <w:lang w:val="en-US" w:eastAsia="en-US" w:bidi="en-US"/>
      </w:rPr>
    </w:lvl>
    <w:lvl w:ilvl="7">
      <w:start w:val="0"/>
      <w:numFmt w:val="bullet"/>
      <w:lvlText w:val="•"/>
      <w:lvlJc w:val="left"/>
      <w:pPr>
        <w:ind w:left="8970" w:hanging="880"/>
      </w:pPr>
      <w:rPr>
        <w:rFonts w:hint="default"/>
        <w:lang w:val="en-US" w:eastAsia="en-US" w:bidi="en-US"/>
      </w:rPr>
    </w:lvl>
    <w:lvl w:ilvl="8">
      <w:start w:val="0"/>
      <w:numFmt w:val="bullet"/>
      <w:lvlText w:val="•"/>
      <w:lvlJc w:val="left"/>
      <w:pPr>
        <w:ind w:left="9860" w:hanging="880"/>
      </w:pPr>
      <w:rPr>
        <w:rFonts w:hint="default"/>
        <w:lang w:val="en-US" w:eastAsia="en-US" w:bidi="en-US"/>
      </w:rPr>
    </w:lvl>
  </w:abstractNum>
  <w:abstractNum w:abstractNumId="2">
    <w:multiLevelType w:val="hybridMultilevel"/>
    <w:lvl w:ilvl="0">
      <w:start w:val="1"/>
      <w:numFmt w:val="decimal"/>
      <w:lvlText w:val="%1."/>
      <w:lvlJc w:val="left"/>
      <w:pPr>
        <w:ind w:left="1852" w:hanging="441"/>
        <w:jc w:val="left"/>
      </w:pPr>
      <w:rPr>
        <w:rFonts w:hint="default" w:ascii="Times New Roman" w:hAnsi="Times New Roman" w:eastAsia="Times New Roman" w:cs="Times New Roman"/>
        <w:b/>
        <w:bCs/>
        <w:w w:val="99"/>
        <w:sz w:val="22"/>
        <w:szCs w:val="22"/>
        <w:lang w:val="en-US" w:eastAsia="en-US" w:bidi="en-US"/>
      </w:rPr>
    </w:lvl>
    <w:lvl w:ilvl="1">
      <w:start w:val="1"/>
      <w:numFmt w:val="decimal"/>
      <w:lvlText w:val="%1.%2"/>
      <w:lvlJc w:val="left"/>
      <w:pPr>
        <w:ind w:left="2292" w:hanging="660"/>
        <w:jc w:val="left"/>
      </w:pPr>
      <w:rPr>
        <w:rFonts w:hint="default" w:ascii="Times New Roman" w:hAnsi="Times New Roman" w:eastAsia="Times New Roman" w:cs="Times New Roman"/>
        <w:w w:val="99"/>
        <w:sz w:val="22"/>
        <w:szCs w:val="22"/>
        <w:lang w:val="en-US" w:eastAsia="en-US" w:bidi="en-US"/>
      </w:rPr>
    </w:lvl>
    <w:lvl w:ilvl="2">
      <w:start w:val="1"/>
      <w:numFmt w:val="lowerLetter"/>
      <w:lvlText w:val="%3."/>
      <w:lvlJc w:val="left"/>
      <w:pPr>
        <w:ind w:left="2512" w:hanging="441"/>
        <w:jc w:val="left"/>
      </w:pPr>
      <w:rPr>
        <w:rFonts w:hint="default" w:ascii="Times New Roman" w:hAnsi="Times New Roman" w:eastAsia="Times New Roman" w:cs="Times New Roman"/>
        <w:spacing w:val="-1"/>
        <w:w w:val="99"/>
        <w:sz w:val="22"/>
        <w:szCs w:val="22"/>
        <w:lang w:val="en-US" w:eastAsia="en-US" w:bidi="en-US"/>
      </w:rPr>
    </w:lvl>
    <w:lvl w:ilvl="3">
      <w:start w:val="0"/>
      <w:numFmt w:val="bullet"/>
      <w:lvlText w:val="•"/>
      <w:lvlJc w:val="left"/>
      <w:pPr>
        <w:ind w:left="3660" w:hanging="441"/>
      </w:pPr>
      <w:rPr>
        <w:rFonts w:hint="default"/>
        <w:lang w:val="en-US" w:eastAsia="en-US" w:bidi="en-US"/>
      </w:rPr>
    </w:lvl>
    <w:lvl w:ilvl="4">
      <w:start w:val="0"/>
      <w:numFmt w:val="bullet"/>
      <w:lvlText w:val="•"/>
      <w:lvlJc w:val="left"/>
      <w:pPr>
        <w:ind w:left="4800" w:hanging="441"/>
      </w:pPr>
      <w:rPr>
        <w:rFonts w:hint="default"/>
        <w:lang w:val="en-US" w:eastAsia="en-US" w:bidi="en-US"/>
      </w:rPr>
    </w:lvl>
    <w:lvl w:ilvl="5">
      <w:start w:val="0"/>
      <w:numFmt w:val="bullet"/>
      <w:lvlText w:val="•"/>
      <w:lvlJc w:val="left"/>
      <w:pPr>
        <w:ind w:left="5940" w:hanging="441"/>
      </w:pPr>
      <w:rPr>
        <w:rFonts w:hint="default"/>
        <w:lang w:val="en-US" w:eastAsia="en-US" w:bidi="en-US"/>
      </w:rPr>
    </w:lvl>
    <w:lvl w:ilvl="6">
      <w:start w:val="0"/>
      <w:numFmt w:val="bullet"/>
      <w:lvlText w:val="•"/>
      <w:lvlJc w:val="left"/>
      <w:pPr>
        <w:ind w:left="7080" w:hanging="441"/>
      </w:pPr>
      <w:rPr>
        <w:rFonts w:hint="default"/>
        <w:lang w:val="en-US" w:eastAsia="en-US" w:bidi="en-US"/>
      </w:rPr>
    </w:lvl>
    <w:lvl w:ilvl="7">
      <w:start w:val="0"/>
      <w:numFmt w:val="bullet"/>
      <w:lvlText w:val="•"/>
      <w:lvlJc w:val="left"/>
      <w:pPr>
        <w:ind w:left="8220" w:hanging="441"/>
      </w:pPr>
      <w:rPr>
        <w:rFonts w:hint="default"/>
        <w:lang w:val="en-US" w:eastAsia="en-US" w:bidi="en-US"/>
      </w:rPr>
    </w:lvl>
    <w:lvl w:ilvl="8">
      <w:start w:val="0"/>
      <w:numFmt w:val="bullet"/>
      <w:lvlText w:val="•"/>
      <w:lvlJc w:val="left"/>
      <w:pPr>
        <w:ind w:left="9360" w:hanging="441"/>
      </w:pPr>
      <w:rPr>
        <w:rFonts w:hint="default"/>
        <w:lang w:val="en-US" w:eastAsia="en-US" w:bidi="en-US"/>
      </w:rPr>
    </w:lvl>
  </w:abstractNum>
  <w:abstractNum w:abstractNumId="1">
    <w:multiLevelType w:val="hybridMultilevel"/>
    <w:lvl w:ilvl="0">
      <w:start w:val="1"/>
      <w:numFmt w:val="decimal"/>
      <w:lvlText w:val="%1."/>
      <w:lvlJc w:val="left"/>
      <w:pPr>
        <w:ind w:left="1843" w:hanging="432"/>
        <w:jc w:val="left"/>
      </w:pPr>
      <w:rPr>
        <w:rFonts w:hint="default" w:ascii="Calibri" w:hAnsi="Calibri" w:eastAsia="Calibri" w:cs="Calibri"/>
        <w:b/>
        <w:bCs/>
        <w:color w:val="FFFFFF"/>
        <w:spacing w:val="-1"/>
        <w:w w:val="100"/>
        <w:sz w:val="32"/>
        <w:szCs w:val="32"/>
        <w:highlight w:val="cyan"/>
        <w:lang w:val="en-US" w:eastAsia="en-US" w:bidi="en-US"/>
      </w:rPr>
    </w:lvl>
    <w:lvl w:ilvl="1">
      <w:start w:val="0"/>
      <w:numFmt w:val="bullet"/>
      <w:lvlText w:val=""/>
      <w:lvlJc w:val="left"/>
      <w:pPr>
        <w:ind w:left="2983" w:hanging="360"/>
      </w:pPr>
      <w:rPr>
        <w:rFonts w:hint="default"/>
        <w:w w:val="99"/>
        <w:lang w:val="en-US" w:eastAsia="en-US" w:bidi="en-US"/>
      </w:rPr>
    </w:lvl>
    <w:lvl w:ilvl="2">
      <w:start w:val="0"/>
      <w:numFmt w:val="bullet"/>
      <w:lvlText w:val="•"/>
      <w:lvlJc w:val="left"/>
      <w:pPr>
        <w:ind w:left="2980" w:hanging="360"/>
      </w:pPr>
      <w:rPr>
        <w:rFonts w:hint="default"/>
        <w:lang w:val="en-US" w:eastAsia="en-US" w:bidi="en-US"/>
      </w:rPr>
    </w:lvl>
    <w:lvl w:ilvl="3">
      <w:start w:val="0"/>
      <w:numFmt w:val="bullet"/>
      <w:lvlText w:val="•"/>
      <w:lvlJc w:val="left"/>
      <w:pPr>
        <w:ind w:left="4062" w:hanging="360"/>
      </w:pPr>
      <w:rPr>
        <w:rFonts w:hint="default"/>
        <w:lang w:val="en-US" w:eastAsia="en-US" w:bidi="en-US"/>
      </w:rPr>
    </w:lvl>
    <w:lvl w:ilvl="4">
      <w:start w:val="0"/>
      <w:numFmt w:val="bullet"/>
      <w:lvlText w:val="•"/>
      <w:lvlJc w:val="left"/>
      <w:pPr>
        <w:ind w:left="5145" w:hanging="360"/>
      </w:pPr>
      <w:rPr>
        <w:rFonts w:hint="default"/>
        <w:lang w:val="en-US" w:eastAsia="en-US" w:bidi="en-US"/>
      </w:rPr>
    </w:lvl>
    <w:lvl w:ilvl="5">
      <w:start w:val="0"/>
      <w:numFmt w:val="bullet"/>
      <w:lvlText w:val="•"/>
      <w:lvlJc w:val="left"/>
      <w:pPr>
        <w:ind w:left="6227" w:hanging="360"/>
      </w:pPr>
      <w:rPr>
        <w:rFonts w:hint="default"/>
        <w:lang w:val="en-US" w:eastAsia="en-US" w:bidi="en-US"/>
      </w:rPr>
    </w:lvl>
    <w:lvl w:ilvl="6">
      <w:start w:val="0"/>
      <w:numFmt w:val="bullet"/>
      <w:lvlText w:val="•"/>
      <w:lvlJc w:val="left"/>
      <w:pPr>
        <w:ind w:left="7310" w:hanging="360"/>
      </w:pPr>
      <w:rPr>
        <w:rFonts w:hint="default"/>
        <w:lang w:val="en-US" w:eastAsia="en-US" w:bidi="en-US"/>
      </w:rPr>
    </w:lvl>
    <w:lvl w:ilvl="7">
      <w:start w:val="0"/>
      <w:numFmt w:val="bullet"/>
      <w:lvlText w:val="•"/>
      <w:lvlJc w:val="left"/>
      <w:pPr>
        <w:ind w:left="8392" w:hanging="360"/>
      </w:pPr>
      <w:rPr>
        <w:rFonts w:hint="default"/>
        <w:lang w:val="en-US" w:eastAsia="en-US" w:bidi="en-US"/>
      </w:rPr>
    </w:lvl>
    <w:lvl w:ilvl="8">
      <w:start w:val="0"/>
      <w:numFmt w:val="bullet"/>
      <w:lvlText w:val="•"/>
      <w:lvlJc w:val="left"/>
      <w:pPr>
        <w:ind w:left="9475" w:hanging="360"/>
      </w:pPr>
      <w:rPr>
        <w:rFonts w:hint="default"/>
        <w:lang w:val="en-US" w:eastAsia="en-US" w:bidi="en-US"/>
      </w:rPr>
    </w:lvl>
  </w:abstractNum>
  <w:abstractNum w:abstractNumId="0">
    <w:multiLevelType w:val="hybridMultilevel"/>
    <w:lvl w:ilvl="0">
      <w:start w:val="1"/>
      <w:numFmt w:val="decimal"/>
      <w:lvlText w:val="%1."/>
      <w:lvlJc w:val="left"/>
      <w:pPr>
        <w:ind w:left="1853" w:hanging="441"/>
        <w:jc w:val="left"/>
      </w:pPr>
      <w:rPr>
        <w:rFonts w:hint="default" w:ascii="Times New Roman" w:hAnsi="Times New Roman" w:eastAsia="Times New Roman" w:cs="Times New Roman"/>
        <w:b/>
        <w:bCs/>
        <w:w w:val="99"/>
        <w:sz w:val="22"/>
        <w:szCs w:val="22"/>
        <w:lang w:val="en-US" w:eastAsia="en-US" w:bidi="en-US"/>
      </w:rPr>
    </w:lvl>
    <w:lvl w:ilvl="1">
      <w:start w:val="1"/>
      <w:numFmt w:val="decimal"/>
      <w:lvlText w:val="%1.%2"/>
      <w:lvlJc w:val="left"/>
      <w:pPr>
        <w:ind w:left="2292" w:hanging="661"/>
        <w:jc w:val="left"/>
      </w:pPr>
      <w:rPr>
        <w:rFonts w:hint="default" w:ascii="Times New Roman" w:hAnsi="Times New Roman" w:eastAsia="Times New Roman" w:cs="Times New Roman"/>
        <w:w w:val="99"/>
        <w:sz w:val="22"/>
        <w:szCs w:val="22"/>
        <w:lang w:val="en-US" w:eastAsia="en-US" w:bidi="en-US"/>
      </w:rPr>
    </w:lvl>
    <w:lvl w:ilvl="2">
      <w:start w:val="0"/>
      <w:numFmt w:val="bullet"/>
      <w:lvlText w:val="•"/>
      <w:lvlJc w:val="left"/>
      <w:pPr>
        <w:ind w:left="3337" w:hanging="661"/>
      </w:pPr>
      <w:rPr>
        <w:rFonts w:hint="default"/>
        <w:lang w:val="en-US" w:eastAsia="en-US" w:bidi="en-US"/>
      </w:rPr>
    </w:lvl>
    <w:lvl w:ilvl="3">
      <w:start w:val="0"/>
      <w:numFmt w:val="bullet"/>
      <w:lvlText w:val="•"/>
      <w:lvlJc w:val="left"/>
      <w:pPr>
        <w:ind w:left="4375" w:hanging="661"/>
      </w:pPr>
      <w:rPr>
        <w:rFonts w:hint="default"/>
        <w:lang w:val="en-US" w:eastAsia="en-US" w:bidi="en-US"/>
      </w:rPr>
    </w:lvl>
    <w:lvl w:ilvl="4">
      <w:start w:val="0"/>
      <w:numFmt w:val="bullet"/>
      <w:lvlText w:val="•"/>
      <w:lvlJc w:val="left"/>
      <w:pPr>
        <w:ind w:left="5413" w:hanging="661"/>
      </w:pPr>
      <w:rPr>
        <w:rFonts w:hint="default"/>
        <w:lang w:val="en-US" w:eastAsia="en-US" w:bidi="en-US"/>
      </w:rPr>
    </w:lvl>
    <w:lvl w:ilvl="5">
      <w:start w:val="0"/>
      <w:numFmt w:val="bullet"/>
      <w:lvlText w:val="•"/>
      <w:lvlJc w:val="left"/>
      <w:pPr>
        <w:ind w:left="6451" w:hanging="661"/>
      </w:pPr>
      <w:rPr>
        <w:rFonts w:hint="default"/>
        <w:lang w:val="en-US" w:eastAsia="en-US" w:bidi="en-US"/>
      </w:rPr>
    </w:lvl>
    <w:lvl w:ilvl="6">
      <w:start w:val="0"/>
      <w:numFmt w:val="bullet"/>
      <w:lvlText w:val="•"/>
      <w:lvlJc w:val="left"/>
      <w:pPr>
        <w:ind w:left="7488" w:hanging="661"/>
      </w:pPr>
      <w:rPr>
        <w:rFonts w:hint="default"/>
        <w:lang w:val="en-US" w:eastAsia="en-US" w:bidi="en-US"/>
      </w:rPr>
    </w:lvl>
    <w:lvl w:ilvl="7">
      <w:start w:val="0"/>
      <w:numFmt w:val="bullet"/>
      <w:lvlText w:val="•"/>
      <w:lvlJc w:val="left"/>
      <w:pPr>
        <w:ind w:left="8526" w:hanging="661"/>
      </w:pPr>
      <w:rPr>
        <w:rFonts w:hint="default"/>
        <w:lang w:val="en-US" w:eastAsia="en-US" w:bidi="en-US"/>
      </w:rPr>
    </w:lvl>
    <w:lvl w:ilvl="8">
      <w:start w:val="0"/>
      <w:numFmt w:val="bullet"/>
      <w:lvlText w:val="•"/>
      <w:lvlJc w:val="left"/>
      <w:pPr>
        <w:ind w:left="9564" w:hanging="661"/>
      </w:pPr>
      <w:rPr>
        <w:rFonts w:hint="default"/>
        <w:lang w:val="en-US" w:eastAsia="en-US" w:bidi="en-US"/>
      </w:rPr>
    </w:lvl>
  </w:abstract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en-US"/>
    </w:rPr>
  </w:style>
  <w:style w:styleId="TOC1" w:type="paragraph">
    <w:name w:val="TOC 1"/>
    <w:basedOn w:val="Normal"/>
    <w:uiPriority w:val="1"/>
    <w:qFormat/>
    <w:pPr>
      <w:spacing w:before="120"/>
      <w:ind w:left="1852" w:hanging="441"/>
    </w:pPr>
    <w:rPr>
      <w:rFonts w:ascii="Times New Roman" w:hAnsi="Times New Roman" w:eastAsia="Times New Roman" w:cs="Times New Roman"/>
      <w:b/>
      <w:bCs/>
      <w:sz w:val="22"/>
      <w:szCs w:val="22"/>
      <w:lang w:val="en-US" w:eastAsia="en-US" w:bidi="en-US"/>
    </w:rPr>
  </w:style>
  <w:style w:styleId="TOC2" w:type="paragraph">
    <w:name w:val="TOC 2"/>
    <w:basedOn w:val="Normal"/>
    <w:uiPriority w:val="1"/>
    <w:qFormat/>
    <w:pPr>
      <w:ind w:left="2292" w:hanging="660"/>
    </w:pPr>
    <w:rPr>
      <w:rFonts w:ascii="Times New Roman" w:hAnsi="Times New Roman" w:eastAsia="Times New Roman" w:cs="Times New Roman"/>
      <w:sz w:val="18"/>
      <w:szCs w:val="18"/>
      <w:lang w:val="en-US" w:eastAsia="en-US" w:bidi="en-US"/>
    </w:rPr>
  </w:style>
  <w:style w:styleId="TOC3" w:type="paragraph">
    <w:name w:val="TOC 3"/>
    <w:basedOn w:val="Normal"/>
    <w:uiPriority w:val="1"/>
    <w:qFormat/>
    <w:pPr>
      <w:spacing w:before="121"/>
      <w:ind w:left="2292" w:hanging="660"/>
    </w:pPr>
    <w:rPr>
      <w:rFonts w:ascii="Times New Roman" w:hAnsi="Times New Roman" w:eastAsia="Times New Roman" w:cs="Times New Roman"/>
      <w:b/>
      <w:bCs/>
      <w:i/>
      <w:lang w:val="en-US" w:eastAsia="en-US" w:bidi="en-US"/>
    </w:rPr>
  </w:style>
  <w:style w:styleId="TOC4" w:type="paragraph">
    <w:name w:val="TOC 4"/>
    <w:basedOn w:val="Normal"/>
    <w:uiPriority w:val="1"/>
    <w:qFormat/>
    <w:pPr>
      <w:ind w:left="2732" w:hanging="881"/>
    </w:pPr>
    <w:rPr>
      <w:rFonts w:ascii="Times New Roman" w:hAnsi="Times New Roman" w:eastAsia="Times New Roman" w:cs="Times New Roman"/>
      <w:i/>
      <w:sz w:val="22"/>
      <w:szCs w:val="22"/>
      <w:lang w:val="en-US" w:eastAsia="en-US" w:bidi="en-US"/>
    </w:rPr>
  </w:style>
  <w:style w:styleId="TOC5" w:type="paragraph">
    <w:name w:val="TOC 5"/>
    <w:basedOn w:val="Normal"/>
    <w:uiPriority w:val="1"/>
    <w:qFormat/>
    <w:pPr>
      <w:ind w:left="2512" w:hanging="441"/>
    </w:pPr>
    <w:rPr>
      <w:rFonts w:ascii="Times New Roman" w:hAnsi="Times New Roman" w:eastAsia="Times New Roman" w:cs="Times New Roman"/>
      <w:sz w:val="22"/>
      <w:szCs w:val="22"/>
      <w:lang w:val="en-US" w:eastAsia="en-US" w:bidi="en-US"/>
    </w:rPr>
  </w:style>
  <w:style w:styleId="BodyText" w:type="paragraph">
    <w:name w:val="Body Text"/>
    <w:basedOn w:val="Normal"/>
    <w:uiPriority w:val="1"/>
    <w:qFormat/>
    <w:pPr/>
    <w:rPr>
      <w:rFonts w:ascii="Calibri" w:hAnsi="Calibri" w:eastAsia="Calibri" w:cs="Calibri"/>
      <w:sz w:val="22"/>
      <w:szCs w:val="22"/>
      <w:lang w:val="en-US" w:eastAsia="en-US" w:bidi="en-US"/>
    </w:rPr>
  </w:style>
  <w:style w:styleId="Heading1" w:type="paragraph">
    <w:name w:val="Heading 1"/>
    <w:basedOn w:val="Normal"/>
    <w:uiPriority w:val="1"/>
    <w:qFormat/>
    <w:pPr>
      <w:outlineLvl w:val="1"/>
    </w:pPr>
    <w:rPr>
      <w:rFonts w:ascii="Arial" w:hAnsi="Arial" w:eastAsia="Arial" w:cs="Arial"/>
      <w:sz w:val="37"/>
      <w:szCs w:val="37"/>
      <w:lang w:val="en-US" w:eastAsia="en-US" w:bidi="en-US"/>
    </w:rPr>
  </w:style>
  <w:style w:styleId="Heading2" w:type="paragraph">
    <w:name w:val="Heading 2"/>
    <w:basedOn w:val="Normal"/>
    <w:uiPriority w:val="1"/>
    <w:qFormat/>
    <w:pPr>
      <w:ind w:left="635"/>
      <w:outlineLvl w:val="2"/>
    </w:pPr>
    <w:rPr>
      <w:rFonts w:ascii="Arial" w:hAnsi="Arial" w:eastAsia="Arial" w:cs="Arial"/>
      <w:sz w:val="35"/>
      <w:szCs w:val="35"/>
      <w:lang w:val="en-US" w:eastAsia="en-US" w:bidi="en-US"/>
    </w:rPr>
  </w:style>
  <w:style w:styleId="Heading3" w:type="paragraph">
    <w:name w:val="Heading 3"/>
    <w:basedOn w:val="Normal"/>
    <w:uiPriority w:val="1"/>
    <w:qFormat/>
    <w:pPr>
      <w:spacing w:before="36"/>
      <w:ind w:left="1843"/>
      <w:jc w:val="center"/>
      <w:outlineLvl w:val="3"/>
    </w:pPr>
    <w:rPr>
      <w:rFonts w:ascii="Calibri" w:hAnsi="Calibri" w:eastAsia="Calibri" w:cs="Calibri"/>
      <w:b/>
      <w:bCs/>
      <w:sz w:val="32"/>
      <w:szCs w:val="32"/>
      <w:lang w:val="en-US" w:eastAsia="en-US" w:bidi="en-US"/>
    </w:rPr>
  </w:style>
  <w:style w:styleId="Heading4" w:type="paragraph">
    <w:name w:val="Heading 4"/>
    <w:basedOn w:val="Normal"/>
    <w:uiPriority w:val="1"/>
    <w:qFormat/>
    <w:pPr>
      <w:spacing w:before="10"/>
      <w:ind w:left="698"/>
      <w:outlineLvl w:val="4"/>
    </w:pPr>
    <w:rPr>
      <w:rFonts w:ascii="Arial" w:hAnsi="Arial" w:eastAsia="Arial" w:cs="Arial"/>
      <w:b/>
      <w:bCs/>
      <w:sz w:val="30"/>
      <w:szCs w:val="30"/>
      <w:lang w:val="en-US" w:eastAsia="en-US" w:bidi="en-US"/>
    </w:rPr>
  </w:style>
  <w:style w:styleId="Heading5" w:type="paragraph">
    <w:name w:val="Heading 5"/>
    <w:basedOn w:val="Normal"/>
    <w:uiPriority w:val="1"/>
    <w:qFormat/>
    <w:pPr>
      <w:ind w:left="1412"/>
      <w:jc w:val="center"/>
      <w:outlineLvl w:val="5"/>
    </w:pPr>
    <w:rPr>
      <w:rFonts w:ascii="Calibri" w:hAnsi="Calibri" w:eastAsia="Calibri" w:cs="Calibri"/>
      <w:b/>
      <w:bCs/>
      <w:sz w:val="28"/>
      <w:szCs w:val="28"/>
      <w:lang w:val="en-US" w:eastAsia="en-US" w:bidi="en-US"/>
    </w:rPr>
  </w:style>
  <w:style w:styleId="Heading6" w:type="paragraph">
    <w:name w:val="Heading 6"/>
    <w:basedOn w:val="Normal"/>
    <w:uiPriority w:val="1"/>
    <w:qFormat/>
    <w:pPr>
      <w:ind w:left="778"/>
      <w:jc w:val="center"/>
      <w:outlineLvl w:val="6"/>
    </w:pPr>
    <w:rPr>
      <w:rFonts w:ascii="Calibri" w:hAnsi="Calibri" w:eastAsia="Calibri" w:cs="Calibri"/>
      <w:sz w:val="28"/>
      <w:szCs w:val="28"/>
      <w:lang w:val="en-US" w:eastAsia="en-US" w:bidi="en-US"/>
    </w:rPr>
  </w:style>
  <w:style w:styleId="Heading7" w:type="paragraph">
    <w:name w:val="Heading 7"/>
    <w:basedOn w:val="Normal"/>
    <w:uiPriority w:val="1"/>
    <w:qFormat/>
    <w:pPr>
      <w:spacing w:before="76"/>
      <w:ind w:left="869" w:hanging="616"/>
      <w:outlineLvl w:val="7"/>
    </w:pPr>
    <w:rPr>
      <w:rFonts w:ascii="Arial" w:hAnsi="Arial" w:eastAsia="Arial" w:cs="Arial"/>
      <w:b/>
      <w:bCs/>
      <w:sz w:val="27"/>
      <w:szCs w:val="27"/>
      <w:lang w:val="en-US" w:eastAsia="en-US" w:bidi="en-US"/>
    </w:rPr>
  </w:style>
  <w:style w:styleId="Heading8" w:type="paragraph">
    <w:name w:val="Heading 8"/>
    <w:basedOn w:val="Normal"/>
    <w:uiPriority w:val="1"/>
    <w:qFormat/>
    <w:pPr>
      <w:spacing w:before="10"/>
      <w:ind w:left="20"/>
      <w:outlineLvl w:val="8"/>
    </w:pPr>
    <w:rPr>
      <w:rFonts w:ascii="Arial" w:hAnsi="Arial" w:eastAsia="Arial" w:cs="Arial"/>
      <w:b/>
      <w:bCs/>
      <w:sz w:val="26"/>
      <w:szCs w:val="26"/>
      <w:lang w:val="en-US" w:eastAsia="en-US" w:bidi="en-US"/>
    </w:rPr>
  </w:style>
  <w:style w:styleId="Heading9" w:type="paragraph">
    <w:name w:val="Heading 9"/>
    <w:basedOn w:val="Normal"/>
    <w:uiPriority w:val="1"/>
    <w:qFormat/>
    <w:pPr>
      <w:ind w:left="1382"/>
      <w:outlineLvl w:val="9"/>
    </w:pPr>
    <w:rPr>
      <w:rFonts w:ascii="Times New Roman" w:hAnsi="Times New Roman" w:eastAsia="Times New Roman" w:cs="Times New Roman"/>
      <w:b/>
      <w:bCs/>
      <w:sz w:val="24"/>
      <w:szCs w:val="24"/>
      <w:lang w:val="en-US" w:eastAsia="en-US" w:bidi="en-US"/>
    </w:rPr>
  </w:style>
  <w:style w:styleId="ListParagraph" w:type="paragraph">
    <w:name w:val="List Paragraph"/>
    <w:basedOn w:val="Normal"/>
    <w:uiPriority w:val="1"/>
    <w:qFormat/>
    <w:pPr>
      <w:ind w:left="2830" w:hanging="360"/>
    </w:pPr>
    <w:rPr>
      <w:rFonts w:ascii="Calibri" w:hAnsi="Calibri" w:eastAsia="Calibri" w:cs="Calibri"/>
      <w:lang w:val="en-US" w:eastAsia="en-US" w:bidi="en-US"/>
    </w:rPr>
  </w:style>
  <w:style w:styleId="TableParagraph" w:type="paragraph">
    <w:name w:val="Table Paragraph"/>
    <w:basedOn w:val="Normal"/>
    <w:uiPriority w:val="1"/>
    <w:qFormat/>
    <w:pPr/>
    <w:rPr>
      <w:rFonts w:ascii="Arial" w:hAnsi="Arial" w:eastAsia="Arial" w:cs="Arial"/>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hyperlink" Target="mailto:davidp@cbcl.ca" TargetMode="External"/><Relationship Id="rId7" Type="http://schemas.openxmlformats.org/officeDocument/2006/relationships/hyperlink" Target="mailto:kenton.thiessen@pwgsc-tpsgc.gc.ca" TargetMode="External"/><Relationship Id="rId8" Type="http://schemas.openxmlformats.org/officeDocument/2006/relationships/image" Target="media/image2.png"/><Relationship Id="rId9" Type="http://schemas.openxmlformats.org/officeDocument/2006/relationships/hyperlink" Target="mailto:fbourassa@pilitak.biz" TargetMode="Externa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footer" Target="footer1.xml"/><Relationship Id="rId18" Type="http://schemas.openxmlformats.org/officeDocument/2006/relationships/header" Target="header1.xml"/><Relationship Id="rId19" Type="http://schemas.openxmlformats.org/officeDocument/2006/relationships/footer" Target="footer2.xml"/><Relationship Id="rId20" Type="http://schemas.openxmlformats.org/officeDocument/2006/relationships/header" Target="header2.xml"/><Relationship Id="rId21" Type="http://schemas.openxmlformats.org/officeDocument/2006/relationships/footer" Target="footer3.xml"/><Relationship Id="rId22" Type="http://schemas.openxmlformats.org/officeDocument/2006/relationships/header" Target="header3.xml"/><Relationship Id="rId23" Type="http://schemas.openxmlformats.org/officeDocument/2006/relationships/footer" Target="footer4.xml"/><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jpe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png"/><Relationship Id="rId58" Type="http://schemas.openxmlformats.org/officeDocument/2006/relationships/image" Target="media/image44.png"/><Relationship Id="rId59" Type="http://schemas.openxmlformats.org/officeDocument/2006/relationships/header" Target="header4.xml"/><Relationship Id="rId60" Type="http://schemas.openxmlformats.org/officeDocument/2006/relationships/footer" Target="footer5.xml"/><Relationship Id="rId61" Type="http://schemas.openxmlformats.org/officeDocument/2006/relationships/header" Target="header5.xml"/><Relationship Id="rId62" Type="http://schemas.openxmlformats.org/officeDocument/2006/relationships/footer" Target="footer6.xml"/><Relationship Id="rId63" Type="http://schemas.openxmlformats.org/officeDocument/2006/relationships/image" Target="media/image45.png"/><Relationship Id="rId64" Type="http://schemas.openxmlformats.org/officeDocument/2006/relationships/image" Target="media/image46.jpeg"/><Relationship Id="rId65" Type="http://schemas.openxmlformats.org/officeDocument/2006/relationships/image" Target="media/image47.jpeg"/><Relationship Id="rId66" Type="http://schemas.openxmlformats.org/officeDocument/2006/relationships/image" Target="media/image48.jpeg"/><Relationship Id="rId67" Type="http://schemas.openxmlformats.org/officeDocument/2006/relationships/image" Target="media/image49.jpeg"/><Relationship Id="rId68" Type="http://schemas.openxmlformats.org/officeDocument/2006/relationships/image" Target="media/image50.jpeg"/><Relationship Id="rId69" Type="http://schemas.openxmlformats.org/officeDocument/2006/relationships/image" Target="media/image51.jpeg"/><Relationship Id="rId70" Type="http://schemas.openxmlformats.org/officeDocument/2006/relationships/header" Target="header6.xml"/><Relationship Id="rId71" Type="http://schemas.openxmlformats.org/officeDocument/2006/relationships/footer" Target="footer7.xml"/><Relationship Id="rId72" Type="http://schemas.openxmlformats.org/officeDocument/2006/relationships/header" Target="header7.xml"/><Relationship Id="rId73" Type="http://schemas.openxmlformats.org/officeDocument/2006/relationships/footer" Target="footer8.xml"/><Relationship Id="rId74" Type="http://schemas.openxmlformats.org/officeDocument/2006/relationships/image" Target="media/image52.jpeg"/><Relationship Id="rId75" Type="http://schemas.openxmlformats.org/officeDocument/2006/relationships/image" Target="media/image53.png"/><Relationship Id="rId76" Type="http://schemas.openxmlformats.org/officeDocument/2006/relationships/hyperlink" Target="mailto:spills@gov.nt.ca" TargetMode="External"/><Relationship Id="rId77" Type="http://schemas.openxmlformats.org/officeDocument/2006/relationships/hyperlink" Target="mailto:kenton.thiessen@pwgsctpsgc.gc.ca" TargetMode="External"/><Relationship Id="rId78" Type="http://schemas.openxmlformats.org/officeDocument/2006/relationships/header" Target="header8.xml"/><Relationship Id="rId79" Type="http://schemas.openxmlformats.org/officeDocument/2006/relationships/footer" Target="footer9.xml"/><Relationship Id="rId80" Type="http://schemas.openxmlformats.org/officeDocument/2006/relationships/header" Target="header9.xml"/><Relationship Id="rId81" Type="http://schemas.openxmlformats.org/officeDocument/2006/relationships/footer" Target="footer10.xml"/><Relationship Id="rId82" Type="http://schemas.openxmlformats.org/officeDocument/2006/relationships/image" Target="media/image54.jpeg"/><Relationship Id="rId83" Type="http://schemas.openxmlformats.org/officeDocument/2006/relationships/header" Target="header10.xml"/><Relationship Id="rId84" Type="http://schemas.openxmlformats.org/officeDocument/2006/relationships/footer" Target="footer11.xml"/><Relationship Id="rId85" Type="http://schemas.openxmlformats.org/officeDocument/2006/relationships/header" Target="header11.xml"/><Relationship Id="rId86" Type="http://schemas.openxmlformats.org/officeDocument/2006/relationships/footer" Target="footer12.xml"/><Relationship Id="rId87" Type="http://schemas.openxmlformats.org/officeDocument/2006/relationships/header" Target="header12.xml"/><Relationship Id="rId88" Type="http://schemas.openxmlformats.org/officeDocument/2006/relationships/footer" Target="footer13.xml"/><Relationship Id="rId89" Type="http://schemas.openxmlformats.org/officeDocument/2006/relationships/header" Target="header13.xml"/><Relationship Id="rId90" Type="http://schemas.openxmlformats.org/officeDocument/2006/relationships/footer" Target="footer14.xml"/><Relationship Id="rId91" Type="http://schemas.openxmlformats.org/officeDocument/2006/relationships/header" Target="header14.xml"/><Relationship Id="rId92" Type="http://schemas.openxmlformats.org/officeDocument/2006/relationships/footer" Target="footer15.xml"/><Relationship Id="rId93" Type="http://schemas.openxmlformats.org/officeDocument/2006/relationships/header" Target="header15.xml"/><Relationship Id="rId94" Type="http://schemas.openxmlformats.org/officeDocument/2006/relationships/footer" Target="footer16.xml"/><Relationship Id="rId95" Type="http://schemas.openxmlformats.org/officeDocument/2006/relationships/image" Target="media/image55.png"/><Relationship Id="rId96" Type="http://schemas.openxmlformats.org/officeDocument/2006/relationships/image" Target="media/image56.png"/><Relationship Id="rId97" Type="http://schemas.openxmlformats.org/officeDocument/2006/relationships/image" Target="media/image57.png"/><Relationship Id="rId98" Type="http://schemas.openxmlformats.org/officeDocument/2006/relationships/image" Target="media/image58.png"/><Relationship Id="rId99" Type="http://schemas.openxmlformats.org/officeDocument/2006/relationships/hyperlink" Target="http://www.petro-canada.ca/msds" TargetMode="External"/><Relationship Id="rId100" Type="http://schemas.openxmlformats.org/officeDocument/2006/relationships/header" Target="header16.xml"/><Relationship Id="rId101" Type="http://schemas.openxmlformats.org/officeDocument/2006/relationships/footer" Target="footer17.xml"/><Relationship Id="rId102" Type="http://schemas.openxmlformats.org/officeDocument/2006/relationships/header" Target="header17.xml"/><Relationship Id="rId103" Type="http://schemas.openxmlformats.org/officeDocument/2006/relationships/footer" Target="footer18.xml"/><Relationship Id="rId104" Type="http://schemas.openxmlformats.org/officeDocument/2006/relationships/image" Target="media/image60.png"/><Relationship Id="rId105" Type="http://schemas.openxmlformats.org/officeDocument/2006/relationships/image" Target="media/image61.png"/><Relationship Id="rId106" Type="http://schemas.openxmlformats.org/officeDocument/2006/relationships/image" Target="media/image62.png"/><Relationship Id="rId107" Type="http://schemas.openxmlformats.org/officeDocument/2006/relationships/header" Target="header18.xml"/><Relationship Id="rId108" Type="http://schemas.openxmlformats.org/officeDocument/2006/relationships/footer" Target="footer19.xml"/><Relationship Id="rId109" Type="http://schemas.openxmlformats.org/officeDocument/2006/relationships/header" Target="header19.xml"/><Relationship Id="rId110" Type="http://schemas.openxmlformats.org/officeDocument/2006/relationships/footer" Target="footer20.xml"/><Relationship Id="rId111" Type="http://schemas.openxmlformats.org/officeDocument/2006/relationships/header" Target="header20.xml"/><Relationship Id="rId112" Type="http://schemas.openxmlformats.org/officeDocument/2006/relationships/footer" Target="footer21.xml"/><Relationship Id="rId113" Type="http://schemas.openxmlformats.org/officeDocument/2006/relationships/header" Target="header21.xml"/><Relationship Id="rId114" Type="http://schemas.openxmlformats.org/officeDocument/2006/relationships/footer" Target="footer22.xml"/><Relationship Id="rId115" Type="http://schemas.openxmlformats.org/officeDocument/2006/relationships/image" Target="media/image64.jpeg"/><Relationship Id="rId116" Type="http://schemas.openxmlformats.org/officeDocument/2006/relationships/hyperlink" Target="http://www.safety-kleen.com/" TargetMode="External"/><Relationship Id="rId117" Type="http://schemas.openxmlformats.org/officeDocument/2006/relationships/header" Target="header22.xml"/><Relationship Id="rId118" Type="http://schemas.openxmlformats.org/officeDocument/2006/relationships/footer" Target="footer23.xml"/><Relationship Id="rId119" Type="http://schemas.openxmlformats.org/officeDocument/2006/relationships/header" Target="header23.xml"/><Relationship Id="rId120" Type="http://schemas.openxmlformats.org/officeDocument/2006/relationships/footer" Target="footer24.xml"/><Relationship Id="rId121" Type="http://schemas.openxmlformats.org/officeDocument/2006/relationships/header" Target="header24.xml"/><Relationship Id="rId122" Type="http://schemas.openxmlformats.org/officeDocument/2006/relationships/footer" Target="footer25.xml"/><Relationship Id="rId123" Type="http://schemas.openxmlformats.org/officeDocument/2006/relationships/header" Target="header25.xml"/><Relationship Id="rId124" Type="http://schemas.openxmlformats.org/officeDocument/2006/relationships/footer" Target="footer26.xml"/><Relationship Id="rId125" Type="http://schemas.openxmlformats.org/officeDocument/2006/relationships/header" Target="header26.xml"/><Relationship Id="rId126" Type="http://schemas.openxmlformats.org/officeDocument/2006/relationships/footer" Target="footer27.xml"/><Relationship Id="rId127" Type="http://schemas.openxmlformats.org/officeDocument/2006/relationships/header" Target="header27.xml"/><Relationship Id="rId128" Type="http://schemas.openxmlformats.org/officeDocument/2006/relationships/footer" Target="footer28.xml"/><Relationship Id="rId129" Type="http://schemas.openxmlformats.org/officeDocument/2006/relationships/header" Target="header28.xml"/><Relationship Id="rId130" Type="http://schemas.openxmlformats.org/officeDocument/2006/relationships/footer" Target="footer29.xml"/><Relationship Id="rId131" Type="http://schemas.openxmlformats.org/officeDocument/2006/relationships/image" Target="media/image65.jpeg"/><Relationship Id="rId132" Type="http://schemas.openxmlformats.org/officeDocument/2006/relationships/image" Target="media/image66.jpeg"/><Relationship Id="rId133" Type="http://schemas.openxmlformats.org/officeDocument/2006/relationships/header" Target="header29.xml"/><Relationship Id="rId134" Type="http://schemas.openxmlformats.org/officeDocument/2006/relationships/footer" Target="footer30.xml"/><Relationship Id="rId135" Type="http://schemas.openxmlformats.org/officeDocument/2006/relationships/header" Target="header30.xml"/><Relationship Id="rId136" Type="http://schemas.openxmlformats.org/officeDocument/2006/relationships/footer" Target="footer31.xml"/><Relationship Id="rId137" Type="http://schemas.openxmlformats.org/officeDocument/2006/relationships/header" Target="header31.xml"/><Relationship Id="rId138" Type="http://schemas.openxmlformats.org/officeDocument/2006/relationships/footer" Target="footer32.xml"/><Relationship Id="rId139" Type="http://schemas.openxmlformats.org/officeDocument/2006/relationships/image" Target="media/image67.jpeg"/><Relationship Id="rId140" Type="http://schemas.openxmlformats.org/officeDocument/2006/relationships/image" Target="media/image68.png"/><Relationship Id="rId141" Type="http://schemas.openxmlformats.org/officeDocument/2006/relationships/image" Target="media/image69.png"/><Relationship Id="rId142" Type="http://schemas.openxmlformats.org/officeDocument/2006/relationships/image" Target="media/image70.png"/><Relationship Id="rId143" Type="http://schemas.openxmlformats.org/officeDocument/2006/relationships/header" Target="header32.xml"/><Relationship Id="rId144" Type="http://schemas.openxmlformats.org/officeDocument/2006/relationships/footer" Target="footer33.xml"/><Relationship Id="rId145" Type="http://schemas.openxmlformats.org/officeDocument/2006/relationships/header" Target="header33.xml"/><Relationship Id="rId146" Type="http://schemas.openxmlformats.org/officeDocument/2006/relationships/footer" Target="footer34.xml"/><Relationship Id="rId147" Type="http://schemas.openxmlformats.org/officeDocument/2006/relationships/header" Target="header34.xml"/><Relationship Id="rId148" Type="http://schemas.openxmlformats.org/officeDocument/2006/relationships/footer" Target="footer35.xml"/><Relationship Id="rId149" Type="http://schemas.openxmlformats.org/officeDocument/2006/relationships/image" Target="media/image71.jpeg"/><Relationship Id="rId150" Type="http://schemas.openxmlformats.org/officeDocument/2006/relationships/image" Target="media/image72.jpeg"/><Relationship Id="rId151" Type="http://schemas.openxmlformats.org/officeDocument/2006/relationships/image" Target="media/image73.png"/><Relationship Id="rId152" Type="http://schemas.openxmlformats.org/officeDocument/2006/relationships/image" Target="media/image74.png"/><Relationship Id="rId153" Type="http://schemas.openxmlformats.org/officeDocument/2006/relationships/image" Target="media/image75.png"/><Relationship Id="rId154" Type="http://schemas.openxmlformats.org/officeDocument/2006/relationships/image" Target="media/image76.jpeg"/><Relationship Id="rId155" Type="http://schemas.openxmlformats.org/officeDocument/2006/relationships/image" Target="media/image77.jpeg"/><Relationship Id="rId156" Type="http://schemas.openxmlformats.org/officeDocument/2006/relationships/image" Target="media/image78.jpeg"/><Relationship Id="rId157" Type="http://schemas.openxmlformats.org/officeDocument/2006/relationships/image" Target="media/image79.jpeg"/><Relationship Id="rId158" Type="http://schemas.openxmlformats.org/officeDocument/2006/relationships/image" Target="media/image80.png"/><Relationship Id="rId159" Type="http://schemas.openxmlformats.org/officeDocument/2006/relationships/image" Target="media/image81.png"/><Relationship Id="rId160" Type="http://schemas.openxmlformats.org/officeDocument/2006/relationships/image" Target="media/image82.png"/><Relationship Id="rId161" Type="http://schemas.openxmlformats.org/officeDocument/2006/relationships/image" Target="media/image83.png"/><Relationship Id="rId162" Type="http://schemas.openxmlformats.org/officeDocument/2006/relationships/image" Target="media/image84.png"/><Relationship Id="rId163" Type="http://schemas.openxmlformats.org/officeDocument/2006/relationships/image" Target="media/image85.png"/><Relationship Id="rId164" Type="http://schemas.openxmlformats.org/officeDocument/2006/relationships/image" Target="media/image86.png"/><Relationship Id="rId165" Type="http://schemas.openxmlformats.org/officeDocument/2006/relationships/image" Target="media/image87.jpeg"/><Relationship Id="rId166" Type="http://schemas.openxmlformats.org/officeDocument/2006/relationships/image" Target="media/image88.jpeg"/><Relationship Id="rId167" Type="http://schemas.openxmlformats.org/officeDocument/2006/relationships/image" Target="media/image89.jpeg"/><Relationship Id="rId168" Type="http://schemas.openxmlformats.org/officeDocument/2006/relationships/image" Target="media/image90.jpeg"/><Relationship Id="rId169" Type="http://schemas.openxmlformats.org/officeDocument/2006/relationships/image" Target="media/image91.jpeg"/><Relationship Id="rId170" Type="http://schemas.openxmlformats.org/officeDocument/2006/relationships/image" Target="media/image92.jpeg"/><Relationship Id="rId171" Type="http://schemas.openxmlformats.org/officeDocument/2006/relationships/image" Target="media/image93.jpeg"/><Relationship Id="rId172" Type="http://schemas.openxmlformats.org/officeDocument/2006/relationships/image" Target="media/image94.png"/><Relationship Id="rId173" Type="http://schemas.openxmlformats.org/officeDocument/2006/relationships/image" Target="media/image95.png"/><Relationship Id="rId174" Type="http://schemas.openxmlformats.org/officeDocument/2006/relationships/image" Target="media/image96.png"/><Relationship Id="rId175" Type="http://schemas.openxmlformats.org/officeDocument/2006/relationships/image" Target="media/image97.png"/><Relationship Id="rId176" Type="http://schemas.openxmlformats.org/officeDocument/2006/relationships/image" Target="media/image98.png"/><Relationship Id="rId177" Type="http://schemas.openxmlformats.org/officeDocument/2006/relationships/image" Target="media/image99.png"/><Relationship Id="rId178" Type="http://schemas.openxmlformats.org/officeDocument/2006/relationships/image" Target="media/image100.png"/><Relationship Id="rId179" Type="http://schemas.openxmlformats.org/officeDocument/2006/relationships/image" Target="media/image101.png"/><Relationship Id="rId180" Type="http://schemas.openxmlformats.org/officeDocument/2006/relationships/image" Target="media/image102.png"/><Relationship Id="rId181" Type="http://schemas.openxmlformats.org/officeDocument/2006/relationships/image" Target="media/image103.png"/><Relationship Id="rId182" Type="http://schemas.openxmlformats.org/officeDocument/2006/relationships/image" Target="media/image104.png"/><Relationship Id="rId183" Type="http://schemas.openxmlformats.org/officeDocument/2006/relationships/image" Target="media/image105.png"/><Relationship Id="rId184" Type="http://schemas.openxmlformats.org/officeDocument/2006/relationships/image" Target="media/image106.png"/><Relationship Id="rId185" Type="http://schemas.openxmlformats.org/officeDocument/2006/relationships/image" Target="media/image107.png"/><Relationship Id="rId186" Type="http://schemas.openxmlformats.org/officeDocument/2006/relationships/image" Target="media/image108.png"/><Relationship Id="rId187" Type="http://schemas.openxmlformats.org/officeDocument/2006/relationships/image" Target="media/image109.jpeg"/><Relationship Id="rId188" Type="http://schemas.openxmlformats.org/officeDocument/2006/relationships/image" Target="media/image110.png"/><Relationship Id="rId189" Type="http://schemas.openxmlformats.org/officeDocument/2006/relationships/image" Target="media/image111.jpeg"/><Relationship Id="rId190" Type="http://schemas.openxmlformats.org/officeDocument/2006/relationships/image" Target="media/image112.jpeg"/><Relationship Id="rId191" Type="http://schemas.openxmlformats.org/officeDocument/2006/relationships/image" Target="media/image113.jpeg"/><Relationship Id="rId192" Type="http://schemas.openxmlformats.org/officeDocument/2006/relationships/image" Target="media/image114.jpeg"/><Relationship Id="rId193" Type="http://schemas.openxmlformats.org/officeDocument/2006/relationships/image" Target="media/image115.jpeg"/><Relationship Id="rId194" Type="http://schemas.openxmlformats.org/officeDocument/2006/relationships/image" Target="media/image116.jpeg"/><Relationship Id="rId195" Type="http://schemas.openxmlformats.org/officeDocument/2006/relationships/image" Target="media/image117.png"/><Relationship Id="rId196" Type="http://schemas.openxmlformats.org/officeDocument/2006/relationships/image" Target="media/image118.png"/><Relationship Id="rId197" Type="http://schemas.openxmlformats.org/officeDocument/2006/relationships/image" Target="media/image119.png"/><Relationship Id="rId198" Type="http://schemas.openxmlformats.org/officeDocument/2006/relationships/image" Target="media/image120.jpeg"/><Relationship Id="rId199" Type="http://schemas.openxmlformats.org/officeDocument/2006/relationships/image" Target="media/image121.png"/><Relationship Id="rId200" Type="http://schemas.openxmlformats.org/officeDocument/2006/relationships/image" Target="media/image122.png"/><Relationship Id="rId201" Type="http://schemas.openxmlformats.org/officeDocument/2006/relationships/image" Target="media/image123.png"/><Relationship Id="rId202" Type="http://schemas.openxmlformats.org/officeDocument/2006/relationships/image" Target="media/image124.png"/><Relationship Id="rId203" Type="http://schemas.openxmlformats.org/officeDocument/2006/relationships/image" Target="media/image125.jpeg"/><Relationship Id="rId204" Type="http://schemas.openxmlformats.org/officeDocument/2006/relationships/image" Target="media/image126.png"/><Relationship Id="rId205" Type="http://schemas.openxmlformats.org/officeDocument/2006/relationships/image" Target="media/image127.png"/><Relationship Id="rId206" Type="http://schemas.openxmlformats.org/officeDocument/2006/relationships/image" Target="media/image128.png"/><Relationship Id="rId207" Type="http://schemas.openxmlformats.org/officeDocument/2006/relationships/image" Target="media/image129.png"/><Relationship Id="rId208" Type="http://schemas.openxmlformats.org/officeDocument/2006/relationships/image" Target="media/image130.jpeg"/><Relationship Id="rId209" Type="http://schemas.openxmlformats.org/officeDocument/2006/relationships/image" Target="media/image131.png"/><Relationship Id="rId210" Type="http://schemas.openxmlformats.org/officeDocument/2006/relationships/image" Target="media/image132.png"/><Relationship Id="rId211" Type="http://schemas.openxmlformats.org/officeDocument/2006/relationships/image" Target="media/image133.jpeg"/><Relationship Id="rId212" Type="http://schemas.openxmlformats.org/officeDocument/2006/relationships/image" Target="media/image134.png"/><Relationship Id="rId213" Type="http://schemas.openxmlformats.org/officeDocument/2006/relationships/image" Target="media/image135.png"/><Relationship Id="rId214" Type="http://schemas.openxmlformats.org/officeDocument/2006/relationships/image" Target="media/image136.png"/><Relationship Id="rId215" Type="http://schemas.openxmlformats.org/officeDocument/2006/relationships/image" Target="media/image137.png"/><Relationship Id="rId216" Type="http://schemas.openxmlformats.org/officeDocument/2006/relationships/image" Target="media/image138.jpeg"/><Relationship Id="rId217" Type="http://schemas.openxmlformats.org/officeDocument/2006/relationships/image" Target="media/image139.jpeg"/><Relationship Id="rId218" Type="http://schemas.openxmlformats.org/officeDocument/2006/relationships/image" Target="media/image140.jpeg"/><Relationship Id="rId219" Type="http://schemas.openxmlformats.org/officeDocument/2006/relationships/image" Target="media/image141.png"/><Relationship Id="rId220" Type="http://schemas.openxmlformats.org/officeDocument/2006/relationships/image" Target="media/image142.png"/><Relationship Id="rId221" Type="http://schemas.openxmlformats.org/officeDocument/2006/relationships/image" Target="media/image143.png"/><Relationship Id="rId222" Type="http://schemas.openxmlformats.org/officeDocument/2006/relationships/image" Target="media/image144.jpeg"/><Relationship Id="rId223" Type="http://schemas.openxmlformats.org/officeDocument/2006/relationships/image" Target="media/image145.jpeg"/><Relationship Id="rId224" Type="http://schemas.openxmlformats.org/officeDocument/2006/relationships/header" Target="header35.xml"/><Relationship Id="rId225" Type="http://schemas.openxmlformats.org/officeDocument/2006/relationships/footer" Target="footer36.xml"/><Relationship Id="rId226" Type="http://schemas.openxmlformats.org/officeDocument/2006/relationships/image" Target="media/image146.jpeg"/><Relationship Id="rId227" Type="http://schemas.openxmlformats.org/officeDocument/2006/relationships/header" Target="header36.xml"/><Relationship Id="rId228" Type="http://schemas.openxmlformats.org/officeDocument/2006/relationships/footer" Target="footer37.xml"/><Relationship Id="rId229" Type="http://schemas.openxmlformats.org/officeDocument/2006/relationships/header" Target="header37.xml"/><Relationship Id="rId230" Type="http://schemas.openxmlformats.org/officeDocument/2006/relationships/footer" Target="footer38.xml"/><Relationship Id="rId231" Type="http://schemas.openxmlformats.org/officeDocument/2006/relationships/header" Target="header38.xml"/><Relationship Id="rId232" Type="http://schemas.openxmlformats.org/officeDocument/2006/relationships/footer" Target="footer39.xml"/><Relationship Id="rId233" Type="http://schemas.openxmlformats.org/officeDocument/2006/relationships/hyperlink" Target="mailto:dp@cbcl.ca" TargetMode="External"/><Relationship Id="rId234" Type="http://schemas.openxmlformats.org/officeDocument/2006/relationships/image" Target="media/image147.jpeg"/><Relationship Id="rId235" Type="http://schemas.openxmlformats.org/officeDocument/2006/relationships/image" Target="media/image148.jpeg"/><Relationship Id="rId236" Type="http://schemas.openxmlformats.org/officeDocument/2006/relationships/header" Target="header39.xml"/><Relationship Id="rId237" Type="http://schemas.openxmlformats.org/officeDocument/2006/relationships/footer" Target="footer40.xml"/><Relationship Id="rId238" Type="http://schemas.openxmlformats.org/officeDocument/2006/relationships/image" Target="media/image149.jpeg"/><Relationship Id="rId239" Type="http://schemas.openxmlformats.org/officeDocument/2006/relationships/header" Target="header40.xml"/><Relationship Id="rId240" Type="http://schemas.openxmlformats.org/officeDocument/2006/relationships/footer" Target="footer41.xml"/><Relationship Id="rId241" Type="http://schemas.openxmlformats.org/officeDocument/2006/relationships/image" Target="media/image150.jpeg"/><Relationship Id="rId242" Type="http://schemas.openxmlformats.org/officeDocument/2006/relationships/image" Target="media/image151.jpeg"/><Relationship Id="rId243" Type="http://schemas.openxmlformats.org/officeDocument/2006/relationships/image" Target="media/image152.jpeg"/><Relationship Id="rId244" Type="http://schemas.openxmlformats.org/officeDocument/2006/relationships/image" Target="media/image153.jpeg"/><Relationship Id="rId245" Type="http://schemas.openxmlformats.org/officeDocument/2006/relationships/image" Target="media/image154.jpeg"/><Relationship Id="rId246" Type="http://schemas.openxmlformats.org/officeDocument/2006/relationships/header" Target="header41.xml"/><Relationship Id="rId247" Type="http://schemas.openxmlformats.org/officeDocument/2006/relationships/footer" Target="footer42.xml"/><Relationship Id="rId248" Type="http://schemas.openxmlformats.org/officeDocument/2006/relationships/image" Target="media/image155.jpeg"/><Relationship Id="rId249" Type="http://schemas.openxmlformats.org/officeDocument/2006/relationships/image" Target="media/image156.jpeg"/><Relationship Id="rId250" Type="http://schemas.openxmlformats.org/officeDocument/2006/relationships/image" Target="media/image157.jpeg"/><Relationship Id="rId251" Type="http://schemas.openxmlformats.org/officeDocument/2006/relationships/image" Target="media/image158.jpeg"/><Relationship Id="rId252" Type="http://schemas.openxmlformats.org/officeDocument/2006/relationships/image" Target="media/image159.jpeg"/><Relationship Id="rId253" Type="http://schemas.openxmlformats.org/officeDocument/2006/relationships/image" Target="media/image160.jpeg"/><Relationship Id="rId254" Type="http://schemas.openxmlformats.org/officeDocument/2006/relationships/header" Target="header42.xml"/><Relationship Id="rId255" Type="http://schemas.openxmlformats.org/officeDocument/2006/relationships/footer" Target="footer43.xml"/><Relationship Id="rId256" Type="http://schemas.openxmlformats.org/officeDocument/2006/relationships/image" Target="media/image161.jpeg"/><Relationship Id="rId257" Type="http://schemas.openxmlformats.org/officeDocument/2006/relationships/image" Target="media/image162.jpeg"/><Relationship Id="rId258" Type="http://schemas.openxmlformats.org/officeDocument/2006/relationships/image" Target="media/image163.jpeg"/><Relationship Id="rId259" Type="http://schemas.openxmlformats.org/officeDocument/2006/relationships/image" Target="media/image164.jpeg"/><Relationship Id="rId260" Type="http://schemas.openxmlformats.org/officeDocument/2006/relationships/header" Target="header43.xml"/><Relationship Id="rId261" Type="http://schemas.openxmlformats.org/officeDocument/2006/relationships/footer" Target="footer44.xml"/><Relationship Id="rId262" Type="http://schemas.openxmlformats.org/officeDocument/2006/relationships/hyperlink" Target="http://www/" TargetMode="External"/><Relationship Id="rId263" Type="http://schemas.openxmlformats.org/officeDocument/2006/relationships/image" Target="media/image165.jpeg"/><Relationship Id="rId264" Type="http://schemas.openxmlformats.org/officeDocument/2006/relationships/header" Target="header44.xml"/><Relationship Id="rId265" Type="http://schemas.openxmlformats.org/officeDocument/2006/relationships/footer" Target="footer45.xml"/><Relationship Id="rId266" Type="http://schemas.openxmlformats.org/officeDocument/2006/relationships/image" Target="media/image166.jpeg"/><Relationship Id="rId267" Type="http://schemas.openxmlformats.org/officeDocument/2006/relationships/hyperlink" Target="mailto:lnfo@solneuf.com" TargetMode="External"/><Relationship Id="rId268" Type="http://schemas.openxmlformats.org/officeDocument/2006/relationships/header" Target="header45.xml"/><Relationship Id="rId269" Type="http://schemas.openxmlformats.org/officeDocument/2006/relationships/footer" Target="footer46.xml"/><Relationship Id="rId270" Type="http://schemas.openxmlformats.org/officeDocument/2006/relationships/header" Target="header46.xml"/><Relationship Id="rId271" Type="http://schemas.openxmlformats.org/officeDocument/2006/relationships/footer" Target="footer47.xml"/><Relationship Id="rId272" Type="http://schemas.openxmlformats.org/officeDocument/2006/relationships/image" Target="media/image167.png"/><Relationship Id="rId273" Type="http://schemas.openxmlformats.org/officeDocument/2006/relationships/image" Target="media/image168.png"/><Relationship Id="rId274" Type="http://schemas.openxmlformats.org/officeDocument/2006/relationships/image" Target="media/image169.png"/><Relationship Id="rId275" Type="http://schemas.openxmlformats.org/officeDocument/2006/relationships/image" Target="media/image170.png"/><Relationship Id="rId276" Type="http://schemas.openxmlformats.org/officeDocument/2006/relationships/image" Target="media/image171.png"/><Relationship Id="rId277" Type="http://schemas.openxmlformats.org/officeDocument/2006/relationships/image" Target="media/image172.png"/><Relationship Id="rId278" Type="http://schemas.openxmlformats.org/officeDocument/2006/relationships/image" Target="media/image173.png"/><Relationship Id="rId279" Type="http://schemas.openxmlformats.org/officeDocument/2006/relationships/image" Target="media/image174.png"/><Relationship Id="rId280" Type="http://schemas.openxmlformats.org/officeDocument/2006/relationships/image" Target="media/image175.png"/><Relationship Id="rId281" Type="http://schemas.openxmlformats.org/officeDocument/2006/relationships/image" Target="media/image176.png"/><Relationship Id="rId282" Type="http://schemas.openxmlformats.org/officeDocument/2006/relationships/image" Target="media/image177.png"/><Relationship Id="rId283" Type="http://schemas.openxmlformats.org/officeDocument/2006/relationships/image" Target="media/image178.jpeg"/><Relationship Id="rId284" Type="http://schemas.openxmlformats.org/officeDocument/2006/relationships/image" Target="media/image179.jpeg"/><Relationship Id="rId285" Type="http://schemas.openxmlformats.org/officeDocument/2006/relationships/hyperlink" Target="mailto:fbourassa@gely.biz" TargetMode="External"/><Relationship Id="rId286" Type="http://schemas.openxmlformats.org/officeDocument/2006/relationships/numbering" Target="numbering.xml"/></Relationships>

</file>

<file path=word/_rels/footer10.xml.rels><?xml version="1.0" encoding="UTF-8" standalone="yes"?>
<Relationships xmlns="http://schemas.openxmlformats.org/package/2006/relationships"><Relationship Id="rId1" Type="http://schemas.openxmlformats.org/officeDocument/2006/relationships/hyperlink" Target="http://www.petro-canada.ca/msds" TargetMode="External"/></Relationships>

</file>

<file path=word/_rels/footer11.xml.rels><?xml version="1.0" encoding="UTF-8" standalone="yes"?>
<Relationships xmlns="http://schemas.openxmlformats.org/package/2006/relationships"><Relationship Id="rId1" Type="http://schemas.openxmlformats.org/officeDocument/2006/relationships/hyperlink" Target="http://www.petro-canada.ca/msds" TargetMode="External"/></Relationships>

</file>

<file path=word/_rels/footer12.xml.rels><?xml version="1.0" encoding="UTF-8" standalone="yes"?>
<Relationships xmlns="http://schemas.openxmlformats.org/package/2006/relationships"><Relationship Id="rId1" Type="http://schemas.openxmlformats.org/officeDocument/2006/relationships/hyperlink" Target="http://www.petro-canada.ca/msds" TargetMode="External"/></Relationships>

</file>

<file path=word/_rels/footer13.xml.rels><?xml version="1.0" encoding="UTF-8" standalone="yes"?>
<Relationships xmlns="http://schemas.openxmlformats.org/package/2006/relationships"><Relationship Id="rId1" Type="http://schemas.openxmlformats.org/officeDocument/2006/relationships/hyperlink" Target="http://www.petro-canada.ca/msds" TargetMode="External"/></Relationships>

</file>

<file path=word/_rels/footer14.xml.rels><?xml version="1.0" encoding="UTF-8" standalone="yes"?>
<Relationships xmlns="http://schemas.openxmlformats.org/package/2006/relationships"><Relationship Id="rId1" Type="http://schemas.openxmlformats.org/officeDocument/2006/relationships/hyperlink" Target="http://www.petro-canada.ca/msds" TargetMode="External"/></Relationships>

</file>

<file path=word/_rels/footer15.xml.rels><?xml version="1.0" encoding="UTF-8" standalone="yes"?>
<Relationships xmlns="http://schemas.openxmlformats.org/package/2006/relationships"><Relationship Id="rId1" Type="http://schemas.openxmlformats.org/officeDocument/2006/relationships/hyperlink" Target="http://www.petro-canada.ca/msds" TargetMode="External"/></Relationships>

</file>

<file path=word/_rels/footer16.xml.rels><?xml version="1.0" encoding="UTF-8" standalone="yes"?>
<Relationships xmlns="http://schemas.openxmlformats.org/package/2006/relationships"><Relationship Id="rId1" Type="http://schemas.openxmlformats.org/officeDocument/2006/relationships/hyperlink" Target="http://www.petro-canada.ca/msds" TargetMode="External"/></Relationships>

</file>

<file path=word/_rels/footer17.xml.rels><?xml version="1.0" encoding="UTF-8" standalone="yes"?>
<Relationships xmlns="http://schemas.openxmlformats.org/package/2006/relationships"><Relationship Id="rId1" Type="http://schemas.openxmlformats.org/officeDocument/2006/relationships/hyperlink" Target="http://www.petro-canada.ca/msds" TargetMode="External"/></Relationships>

</file>

<file path=word/_rels/footer18.xml.rels><?xml version="1.0" encoding="UTF-8" standalone="yes"?>
<Relationships xmlns="http://schemas.openxmlformats.org/package/2006/relationships"><Relationship Id="rId1" Type="http://schemas.openxmlformats.org/officeDocument/2006/relationships/hyperlink" Target="http://www.petro-canada.ca/msds" TargetMode="External"/></Relationships>

</file>

<file path=word/_rels/footer19.xml.rels><?xml version="1.0" encoding="UTF-8" standalone="yes"?>
<Relationships xmlns="http://schemas.openxmlformats.org/package/2006/relationships"><Relationship Id="rId1" Type="http://schemas.openxmlformats.org/officeDocument/2006/relationships/hyperlink" Target="http://www.petro-canada.ca/msds" TargetMode="External"/></Relationships>

</file>

<file path=word/_rels/header17.xml.rels><?xml version="1.0" encoding="UTF-8" standalone="yes"?>
<Relationships xmlns="http://schemas.openxmlformats.org/package/2006/relationships"><Relationship Id="rId1" Type="http://schemas.openxmlformats.org/officeDocument/2006/relationships/image" Target="media/image59.png"/></Relationships>

</file>

<file path=word/_rels/header18.xml.rels><?xml version="1.0" encoding="UTF-8" standalone="yes"?>
<Relationships xmlns="http://schemas.openxmlformats.org/package/2006/relationships"><Relationship Id="rId1" Type="http://schemas.openxmlformats.org/officeDocument/2006/relationships/image" Target="media/image6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Francois Bourassa</dc:creator>
  <dc:title>CRHD NWB 2023</dc:title>
  <dcterms:created xsi:type="dcterms:W3CDTF">2025-03-05T15:49:47Z</dcterms:created>
  <dcterms:modified xsi:type="dcterms:W3CDTF">2025-03-05T15:49:47Z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2024-01-22T00:00:00Z</vt:filetime>
  </property>
  <property fmtid="{D5CDD505-2E9C-101B-9397-08002B2CF9AE}" pid="3" name="Creator">
    <vt:lpwstr>Microsoft® Word pour Microsoft 365</vt:lpwstr>
  </property>
  <property fmtid="{D5CDD505-2E9C-101B-9397-08002B2CF9AE}" pid="4" name="LastSaved">
    <vt:filetime>2025-03-05T00:00:00Z</vt:filetime>
  </property>
</Properties>
</file>