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BDB6B" w14:textId="7C95A589" w:rsidR="00B17177" w:rsidRDefault="00B17177" w:rsidP="00B17177">
      <w:pPr>
        <w:jc w:val="center"/>
      </w:pPr>
    </w:p>
    <w:p w14:paraId="0F3D887E" w14:textId="77777777" w:rsidR="00176A1A" w:rsidRPr="00AA7DA1" w:rsidRDefault="00432B7D" w:rsidP="00B0610C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A7DA1">
        <w:rPr>
          <w:rFonts w:ascii="Times New Roman" w:eastAsia="Times New Roman" w:hAnsi="Times New Roman" w:cs="Times New Roman"/>
          <w:bCs/>
          <w:sz w:val="24"/>
          <w:szCs w:val="20"/>
          <w:highlight w:val="yellow"/>
          <w:lang w:val="en-US"/>
        </w:rPr>
        <w:t>(Date)</w:t>
      </w:r>
      <w:r w:rsidR="00B0610C" w:rsidRPr="00AA7DA1">
        <w:rPr>
          <w:rFonts w:ascii="Times New Roman" w:eastAsia="Times New Roman" w:hAnsi="Times New Roman" w:cs="Times New Roman"/>
          <w:b/>
          <w:bCs/>
          <w:sz w:val="24"/>
          <w:szCs w:val="20"/>
          <w:highlight w:val="yellow"/>
          <w:lang w:val="en-US"/>
        </w:rPr>
        <w:tab/>
      </w:r>
      <w:r w:rsidR="00B0610C" w:rsidRPr="00AA7DA1">
        <w:rPr>
          <w:rFonts w:ascii="Times New Roman" w:eastAsia="Times New Roman" w:hAnsi="Times New Roman" w:cs="Times New Roman"/>
          <w:b/>
          <w:bCs/>
          <w:sz w:val="24"/>
          <w:szCs w:val="20"/>
          <w:highlight w:val="yellow"/>
          <w:lang w:val="en-US"/>
        </w:rPr>
        <w:tab/>
      </w:r>
      <w:r w:rsidR="00B0610C" w:rsidRPr="00AA7DA1">
        <w:rPr>
          <w:rFonts w:ascii="Times New Roman" w:eastAsia="Times New Roman" w:hAnsi="Times New Roman" w:cs="Times New Roman"/>
          <w:b/>
          <w:bCs/>
          <w:sz w:val="24"/>
          <w:szCs w:val="20"/>
          <w:highlight w:val="yellow"/>
          <w:lang w:val="en-US"/>
        </w:rPr>
        <w:tab/>
      </w:r>
      <w:r w:rsidR="00B0610C" w:rsidRPr="00AA7DA1">
        <w:rPr>
          <w:rFonts w:ascii="Times New Roman" w:eastAsia="Times New Roman" w:hAnsi="Times New Roman" w:cs="Times New Roman"/>
          <w:b/>
          <w:bCs/>
          <w:sz w:val="24"/>
          <w:szCs w:val="20"/>
          <w:highlight w:val="yellow"/>
          <w:lang w:val="en-US"/>
        </w:rPr>
        <w:tab/>
      </w:r>
      <w:r w:rsidR="00B0610C" w:rsidRPr="00AA7DA1">
        <w:rPr>
          <w:rFonts w:ascii="Times New Roman" w:eastAsia="Times New Roman" w:hAnsi="Times New Roman" w:cs="Times New Roman"/>
          <w:b/>
          <w:bCs/>
          <w:sz w:val="24"/>
          <w:szCs w:val="20"/>
          <w:highlight w:val="yellow"/>
          <w:lang w:val="en-US"/>
        </w:rPr>
        <w:tab/>
      </w:r>
      <w:r w:rsidR="00B0610C" w:rsidRPr="00AA7DA1">
        <w:rPr>
          <w:rFonts w:ascii="Times New Roman" w:eastAsia="Times New Roman" w:hAnsi="Times New Roman" w:cs="Times New Roman"/>
          <w:b/>
          <w:bCs/>
          <w:sz w:val="24"/>
          <w:szCs w:val="20"/>
          <w:highlight w:val="yellow"/>
          <w:lang w:val="en-US"/>
        </w:rPr>
        <w:tab/>
      </w:r>
      <w:r w:rsidR="00B0610C" w:rsidRPr="00AA7DA1">
        <w:rPr>
          <w:rFonts w:ascii="Times New Roman" w:eastAsia="Times New Roman" w:hAnsi="Times New Roman" w:cs="Times New Roman"/>
          <w:b/>
          <w:bCs/>
          <w:sz w:val="24"/>
          <w:szCs w:val="20"/>
          <w:highlight w:val="yellow"/>
          <w:lang w:val="en-US"/>
        </w:rPr>
        <w:tab/>
      </w:r>
      <w:r w:rsidR="004E4ADD" w:rsidRPr="00AA7DA1">
        <w:rPr>
          <w:rFonts w:ascii="Times New Roman" w:eastAsia="Times New Roman" w:hAnsi="Times New Roman" w:cs="Times New Roman"/>
          <w:b/>
          <w:bCs/>
          <w:sz w:val="24"/>
          <w:szCs w:val="20"/>
          <w:highlight w:val="yellow"/>
          <w:lang w:val="en-US"/>
        </w:rPr>
        <w:tab/>
      </w:r>
      <w:r w:rsidR="004E4ADD" w:rsidRPr="00AA7DA1">
        <w:rPr>
          <w:rFonts w:ascii="Times New Roman" w:eastAsia="Times New Roman" w:hAnsi="Times New Roman" w:cs="Times New Roman"/>
          <w:b/>
          <w:bCs/>
          <w:sz w:val="24"/>
          <w:szCs w:val="20"/>
          <w:highlight w:val="yellow"/>
          <w:lang w:val="en-US"/>
        </w:rPr>
        <w:tab/>
      </w:r>
      <w:r w:rsidR="00176A1A" w:rsidRPr="00AA7DA1">
        <w:rPr>
          <w:rFonts w:ascii="Times New Roman" w:eastAsia="Times New Roman" w:hAnsi="Times New Roman" w:cs="Times New Roman"/>
          <w:b/>
          <w:bCs/>
          <w:sz w:val="24"/>
          <w:szCs w:val="20"/>
          <w:highlight w:val="yellow"/>
          <w:lang w:val="en-US"/>
        </w:rPr>
        <w:t xml:space="preserve">File No: </w:t>
      </w:r>
      <w:r w:rsidR="00176A1A" w:rsidRPr="00AA7DA1">
        <w:rPr>
          <w:rFonts w:ascii="Times New Roman" w:eastAsia="Times New Roman" w:hAnsi="Times New Roman" w:cs="Times New Roman"/>
          <w:b/>
          <w:bCs/>
          <w:sz w:val="24"/>
          <w:szCs w:val="20"/>
          <w:highlight w:val="yellow"/>
          <w:lang w:val="en-US"/>
        </w:rPr>
        <w:fldChar w:fldCharType="begin"/>
      </w:r>
      <w:r w:rsidR="00176A1A" w:rsidRPr="00AA7DA1">
        <w:rPr>
          <w:rFonts w:ascii="Times New Roman" w:eastAsia="Times New Roman" w:hAnsi="Times New Roman" w:cs="Times New Roman"/>
          <w:b/>
          <w:bCs/>
          <w:sz w:val="24"/>
          <w:szCs w:val="20"/>
          <w:highlight w:val="yellow"/>
          <w:lang w:val="en-US"/>
        </w:rPr>
        <w:instrText xml:space="preserve"> ASK permitnumber "PERMIT NUMBER ?" </w:instrText>
      </w:r>
      <w:r w:rsidR="00176A1A" w:rsidRPr="00AA7DA1">
        <w:rPr>
          <w:rFonts w:ascii="Times New Roman" w:eastAsia="Times New Roman" w:hAnsi="Times New Roman" w:cs="Times New Roman"/>
          <w:b/>
          <w:bCs/>
          <w:sz w:val="24"/>
          <w:szCs w:val="20"/>
          <w:highlight w:val="yellow"/>
          <w:lang w:val="en-US"/>
        </w:rPr>
        <w:fldChar w:fldCharType="separate"/>
      </w:r>
      <w:bookmarkStart w:id="0" w:name="permitnumber"/>
      <w:r w:rsidR="00176A1A" w:rsidRPr="00AA7DA1">
        <w:rPr>
          <w:rFonts w:ascii="Times New Roman" w:eastAsia="Times New Roman" w:hAnsi="Times New Roman" w:cs="Times New Roman"/>
          <w:b/>
          <w:bCs/>
          <w:sz w:val="24"/>
          <w:szCs w:val="20"/>
          <w:highlight w:val="yellow"/>
          <w:lang w:val="en-US"/>
        </w:rPr>
        <w:t>NWB2MEL01--</w:t>
      </w:r>
      <w:bookmarkEnd w:id="0"/>
      <w:r w:rsidR="00176A1A" w:rsidRPr="00AA7DA1">
        <w:rPr>
          <w:rFonts w:ascii="Times New Roman" w:eastAsia="Times New Roman" w:hAnsi="Times New Roman" w:cs="Times New Roman"/>
          <w:b/>
          <w:bCs/>
          <w:sz w:val="24"/>
          <w:szCs w:val="20"/>
          <w:highlight w:val="yellow"/>
          <w:lang w:val="en-US"/>
        </w:rPr>
        <w:fldChar w:fldCharType="end"/>
      </w:r>
    </w:p>
    <w:p w14:paraId="46A9FD8C" w14:textId="77777777" w:rsidR="00176A1A" w:rsidRPr="00176A1A" w:rsidRDefault="00176A1A" w:rsidP="00176A1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0270D169" w14:textId="77777777" w:rsidR="00176A1A" w:rsidRPr="00176A1A" w:rsidRDefault="00176A1A" w:rsidP="00176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D1E4BB0" w14:textId="77777777" w:rsidR="00D70C03" w:rsidRDefault="00432B7D" w:rsidP="00176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Address of Applicant</w:t>
      </w:r>
    </w:p>
    <w:p w14:paraId="4E4A6EAA" w14:textId="77777777" w:rsidR="004E4ADD" w:rsidRDefault="004E4ADD" w:rsidP="00176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</w:pPr>
    </w:p>
    <w:p w14:paraId="1884446E" w14:textId="77777777" w:rsidR="004E4ADD" w:rsidRPr="00176A1A" w:rsidRDefault="004E4ADD" w:rsidP="00176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Email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:  (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applicant, and add consultants and if it is Municipal, add the SAO and Major of the Hamlet)</w:t>
      </w:r>
    </w:p>
    <w:p w14:paraId="2541ED2E" w14:textId="77777777" w:rsidR="004E4ADD" w:rsidRDefault="00432B7D" w:rsidP="00176A1A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highlight w:val="yellow"/>
          <w:u w:val="single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6D34C08B" w14:textId="77777777" w:rsidR="004E4ADD" w:rsidRDefault="004E4ADD" w:rsidP="00176A1A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highlight w:val="yellow"/>
          <w:u w:val="single"/>
          <w:lang w:val="en-US"/>
        </w:rPr>
      </w:pPr>
    </w:p>
    <w:p w14:paraId="1BCB959A" w14:textId="77777777" w:rsidR="004E4ADD" w:rsidRDefault="004E4ADD" w:rsidP="00176A1A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highlight w:val="yellow"/>
          <w:u w:val="single"/>
          <w:lang w:val="en-US"/>
        </w:rPr>
      </w:pPr>
    </w:p>
    <w:p w14:paraId="6C36E738" w14:textId="77777777" w:rsidR="00176A1A" w:rsidRPr="00AA7DA1" w:rsidRDefault="00176A1A" w:rsidP="00176A1A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AA7DA1">
        <w:rPr>
          <w:rFonts w:ascii="Times New Roman" w:eastAsia="Times New Roman" w:hAnsi="Times New Roman" w:cs="Times New Roman"/>
          <w:sz w:val="24"/>
          <w:szCs w:val="20"/>
          <w:highlight w:val="yellow"/>
          <w:u w:val="single"/>
          <w:lang w:val="en-US"/>
        </w:rPr>
        <w:t>Subject</w:t>
      </w:r>
      <w:proofErr w:type="gramStart"/>
      <w:r w:rsidRPr="00AA7DA1">
        <w:rPr>
          <w:rFonts w:ascii="Times New Roman" w:eastAsia="Times New Roman" w:hAnsi="Times New Roman" w:cs="Times New Roman"/>
          <w:sz w:val="24"/>
          <w:szCs w:val="20"/>
          <w:highlight w:val="yellow"/>
          <w:u w:val="single"/>
          <w:lang w:val="en-US"/>
        </w:rPr>
        <w:t xml:space="preserve">:  </w:t>
      </w:r>
      <w:r w:rsidR="00432B7D" w:rsidRPr="00AA7DA1">
        <w:rPr>
          <w:rFonts w:ascii="Times New Roman" w:eastAsia="Times New Roman" w:hAnsi="Times New Roman" w:cs="Times New Roman"/>
          <w:sz w:val="24"/>
          <w:szCs w:val="20"/>
          <w:highlight w:val="yellow"/>
          <w:u w:val="single"/>
          <w:lang w:val="en-US"/>
        </w:rPr>
        <w:t>(</w:t>
      </w:r>
      <w:proofErr w:type="gramEnd"/>
      <w:r w:rsidR="00432B7D" w:rsidRPr="00AA7DA1">
        <w:rPr>
          <w:rFonts w:ascii="Times New Roman" w:eastAsia="Times New Roman" w:hAnsi="Times New Roman" w:cs="Times New Roman"/>
          <w:sz w:val="24"/>
          <w:szCs w:val="20"/>
          <w:highlight w:val="yellow"/>
          <w:u w:val="single"/>
          <w:lang w:val="en-US"/>
        </w:rPr>
        <w:t>Applicant)</w:t>
      </w:r>
      <w:r w:rsidRPr="00AA7DA1">
        <w:rPr>
          <w:rFonts w:ascii="Times New Roman" w:eastAsia="Times New Roman" w:hAnsi="Times New Roman" w:cs="Times New Roman"/>
          <w:sz w:val="24"/>
          <w:szCs w:val="20"/>
          <w:highlight w:val="yellow"/>
          <w:u w:val="single"/>
          <w:lang w:val="en-US"/>
        </w:rPr>
        <w:t xml:space="preserve">. – </w:t>
      </w:r>
      <w:r w:rsidRPr="00AA7DA1">
        <w:rPr>
          <w:rFonts w:ascii="Times New Roman" w:eastAsia="Times New Roman" w:hAnsi="Times New Roman" w:cs="Times New Roman"/>
          <w:sz w:val="24"/>
          <w:szCs w:val="20"/>
          <w:highlight w:val="yellow"/>
          <w:u w:val="single"/>
          <w:lang w:val="en-US"/>
        </w:rPr>
        <w:fldChar w:fldCharType="begin"/>
      </w:r>
      <w:r w:rsidRPr="00AA7DA1">
        <w:rPr>
          <w:rFonts w:ascii="Times New Roman" w:eastAsia="Times New Roman" w:hAnsi="Times New Roman" w:cs="Times New Roman"/>
          <w:sz w:val="24"/>
          <w:szCs w:val="20"/>
          <w:highlight w:val="yellow"/>
          <w:u w:val="single"/>
          <w:lang w:val="en-US"/>
        </w:rPr>
        <w:instrText xml:space="preserve"> ASK org "ORGANIZATION ?" </w:instrText>
      </w:r>
      <w:r w:rsidRPr="00AA7DA1">
        <w:rPr>
          <w:rFonts w:ascii="Times New Roman" w:eastAsia="Times New Roman" w:hAnsi="Times New Roman" w:cs="Times New Roman"/>
          <w:sz w:val="24"/>
          <w:szCs w:val="20"/>
          <w:highlight w:val="yellow"/>
          <w:u w:val="single"/>
          <w:lang w:val="en-US"/>
        </w:rPr>
        <w:fldChar w:fldCharType="separate"/>
      </w:r>
      <w:bookmarkStart w:id="1" w:name="org"/>
      <w:r w:rsidRPr="00AA7DA1">
        <w:rPr>
          <w:rFonts w:ascii="Times New Roman" w:eastAsia="Times New Roman" w:hAnsi="Times New Roman" w:cs="Times New Roman"/>
          <w:sz w:val="24"/>
          <w:szCs w:val="20"/>
          <w:highlight w:val="yellow"/>
          <w:u w:val="single"/>
          <w:lang w:val="en-US"/>
        </w:rPr>
        <w:t>WMC International Limited</w:t>
      </w:r>
      <w:bookmarkEnd w:id="1"/>
      <w:r w:rsidRPr="00AA7DA1">
        <w:rPr>
          <w:rFonts w:ascii="Times New Roman" w:eastAsia="Times New Roman" w:hAnsi="Times New Roman" w:cs="Times New Roman"/>
          <w:sz w:val="24"/>
          <w:szCs w:val="20"/>
          <w:highlight w:val="yellow"/>
          <w:u w:val="single"/>
          <w:lang w:val="en-US"/>
        </w:rPr>
        <w:fldChar w:fldCharType="end"/>
      </w:r>
      <w:r w:rsidRPr="00AA7DA1">
        <w:rPr>
          <w:rFonts w:ascii="Times New Roman" w:eastAsia="Times New Roman" w:hAnsi="Times New Roman" w:cs="Times New Roman"/>
          <w:sz w:val="24"/>
          <w:szCs w:val="20"/>
          <w:highlight w:val="yellow"/>
          <w:u w:val="single"/>
          <w:lang w:val="en-US"/>
        </w:rPr>
        <w:t xml:space="preserve"> </w:t>
      </w:r>
      <w:r w:rsidR="00432B7D" w:rsidRPr="00AA7DA1">
        <w:rPr>
          <w:rFonts w:ascii="Times New Roman" w:eastAsia="Times New Roman" w:hAnsi="Times New Roman" w:cs="Times New Roman"/>
          <w:sz w:val="24"/>
          <w:szCs w:val="20"/>
          <w:highlight w:val="yellow"/>
          <w:u w:val="single"/>
          <w:lang w:val="en-US"/>
        </w:rPr>
        <w:t>(</w:t>
      </w:r>
      <w:r w:rsidRPr="00AA7DA1">
        <w:rPr>
          <w:rFonts w:ascii="Times New Roman" w:eastAsia="Times New Roman" w:hAnsi="Times New Roman" w:cs="Times New Roman"/>
          <w:sz w:val="24"/>
          <w:szCs w:val="20"/>
          <w:highlight w:val="yellow"/>
          <w:u w:val="single"/>
          <w:lang w:val="en-US"/>
        </w:rPr>
        <w:t>Project</w:t>
      </w:r>
      <w:r w:rsidR="00432B7D" w:rsidRPr="00AA7DA1">
        <w:rPr>
          <w:rFonts w:ascii="Times New Roman" w:eastAsia="Times New Roman" w:hAnsi="Times New Roman" w:cs="Times New Roman"/>
          <w:sz w:val="24"/>
          <w:szCs w:val="20"/>
          <w:highlight w:val="yellow"/>
          <w:u w:val="single"/>
          <w:lang w:val="en-US"/>
        </w:rPr>
        <w:t xml:space="preserve"> Name)</w:t>
      </w:r>
      <w:r w:rsidRPr="00AA7DA1">
        <w:rPr>
          <w:rFonts w:ascii="Times New Roman" w:eastAsia="Times New Roman" w:hAnsi="Times New Roman" w:cs="Times New Roman"/>
          <w:sz w:val="24"/>
          <w:szCs w:val="20"/>
          <w:highlight w:val="yellow"/>
          <w:u w:val="single"/>
          <w:lang w:val="en-US"/>
        </w:rPr>
        <w:t xml:space="preserve"> – </w:t>
      </w:r>
      <w:r w:rsidR="00432B7D" w:rsidRPr="00AA7DA1">
        <w:rPr>
          <w:rFonts w:ascii="Times New Roman" w:eastAsia="Times New Roman" w:hAnsi="Times New Roman" w:cs="Times New Roman"/>
          <w:sz w:val="24"/>
          <w:szCs w:val="20"/>
          <w:highlight w:val="yellow"/>
          <w:u w:val="single"/>
          <w:lang w:val="en-US"/>
        </w:rPr>
        <w:t>(Type of Application)</w:t>
      </w:r>
      <w:r w:rsidRPr="00AA7DA1">
        <w:rPr>
          <w:rFonts w:ascii="Times New Roman" w:eastAsia="Times New Roman" w:hAnsi="Times New Roman" w:cs="Times New Roman"/>
          <w:sz w:val="24"/>
          <w:szCs w:val="20"/>
          <w:highlight w:val="yellow"/>
          <w:u w:val="single"/>
          <w:lang w:val="en-US"/>
        </w:rPr>
        <w:t xml:space="preserve"> – Type “B”</w:t>
      </w:r>
      <w:r w:rsidR="00432B7D" w:rsidRPr="00AA7DA1">
        <w:rPr>
          <w:rFonts w:ascii="Times New Roman" w:eastAsia="Times New Roman" w:hAnsi="Times New Roman" w:cs="Times New Roman"/>
          <w:sz w:val="24"/>
          <w:szCs w:val="20"/>
          <w:highlight w:val="yellow"/>
          <w:u w:val="single"/>
          <w:lang w:val="en-US"/>
        </w:rPr>
        <w:t>, (Region)</w:t>
      </w:r>
    </w:p>
    <w:p w14:paraId="11514AFB" w14:textId="77777777" w:rsidR="00176A1A" w:rsidRPr="00176A1A" w:rsidRDefault="00176A1A" w:rsidP="00176A1A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u w:val="single"/>
          <w:lang w:val="en-US"/>
        </w:rPr>
      </w:pPr>
    </w:p>
    <w:p w14:paraId="76B62791" w14:textId="77777777" w:rsidR="00176A1A" w:rsidRPr="00176A1A" w:rsidRDefault="00176A1A" w:rsidP="00176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4518E235" w14:textId="77777777" w:rsidR="00176A1A" w:rsidRPr="00176A1A" w:rsidRDefault="00176A1A" w:rsidP="00176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gramStart"/>
      <w:r w:rsidRPr="00BE5570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Dear</w:t>
      </w: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176A1A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:</w:t>
      </w:r>
      <w:proofErr w:type="gramEnd"/>
    </w:p>
    <w:p w14:paraId="66AAE0E5" w14:textId="77777777" w:rsidR="00176A1A" w:rsidRPr="00176A1A" w:rsidRDefault="00176A1A" w:rsidP="00176A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482A2A2" w14:textId="77777777" w:rsidR="00176A1A" w:rsidRPr="00176A1A" w:rsidRDefault="00176A1A" w:rsidP="00176A1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(NWB) </w:t>
      </w:r>
      <w:r w:rsidR="00BA4910">
        <w:rPr>
          <w:rFonts w:ascii="Times New Roman" w:eastAsia="Times New Roman" w:hAnsi="Times New Roman" w:cs="Times New Roman"/>
          <w:sz w:val="24"/>
          <w:szCs w:val="20"/>
          <w:lang w:val="en-US"/>
        </w:rPr>
        <w:t>provides notice that</w:t>
      </w: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on </w:t>
      </w:r>
      <w:r w:rsidR="00432B7D" w:rsidRPr="00BE5570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(date)</w:t>
      </w:r>
      <w:r w:rsidRPr="00BE5570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,</w:t>
      </w: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a </w:t>
      </w:r>
      <w:r w:rsidRPr="00176A1A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new/renewal/amendment</w:t>
      </w: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begin"/>
      </w: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instrText xml:space="preserve"> ASK ques "INSERT (a new application), (an application for a permit renewal) or (an application for a permit amendment)" </w:instrText>
      </w: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separate"/>
      </w:r>
      <w:bookmarkStart w:id="2" w:name="ques"/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t>an application for a licence renewal</w:t>
      </w:r>
      <w:bookmarkEnd w:id="2"/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end"/>
      </w: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application for a Type “B” water license </w:t>
      </w: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begin"/>
      </w: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instrText xml:space="preserve"> ASK daterec "DATE RECEIVED ?" </w:instrText>
      </w: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separate"/>
      </w:r>
      <w:bookmarkStart w:id="3" w:name="daterec"/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t>January 5, 2001</w:t>
      </w:r>
      <w:bookmarkEnd w:id="3"/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end"/>
      </w: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t>for water use and</w:t>
      </w:r>
      <w:r w:rsidR="00432B7D">
        <w:rPr>
          <w:rFonts w:ascii="Times New Roman" w:eastAsia="Times New Roman" w:hAnsi="Times New Roman" w:cs="Times New Roman"/>
          <w:sz w:val="24"/>
          <w:szCs w:val="20"/>
          <w:lang w:val="en-US"/>
        </w:rPr>
        <w:t>/or</w:t>
      </w: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waste disposal associated with </w:t>
      </w: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begin"/>
      </w: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instrText xml:space="preserve"> ASK typo "TYPE OF PROJECT ?" </w:instrText>
      </w: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separate"/>
      </w:r>
      <w:bookmarkStart w:id="4" w:name="typo"/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t>exploratory drilling</w:t>
      </w:r>
      <w:bookmarkEnd w:id="4"/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end"/>
      </w: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activities in the </w:t>
      </w:r>
      <w:r w:rsidRPr="00176A1A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Kitikmeo</w:t>
      </w:r>
      <w:r w:rsidRPr="00432B7D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t</w:t>
      </w:r>
      <w:r w:rsidR="00432B7D" w:rsidRPr="00BE5570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/Kivalliq/Qikiqtani</w:t>
      </w: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region of Nunavut</w:t>
      </w:r>
      <w:r w:rsidR="00BA491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was filed by </w:t>
      </w:r>
      <w:r w:rsidR="00BA4910" w:rsidRPr="00BA4910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(applicant)</w:t>
      </w: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  <w:r w:rsidR="00DF5C8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By way of thi</w:t>
      </w:r>
      <w:r w:rsidR="00BA4910">
        <w:rPr>
          <w:rFonts w:ascii="Times New Roman" w:eastAsia="Times New Roman" w:hAnsi="Times New Roman" w:cs="Times New Roman"/>
          <w:sz w:val="24"/>
          <w:szCs w:val="20"/>
          <w:lang w:val="en-US"/>
        </w:rPr>
        <w:t>s correspondence, the Board invites</w:t>
      </w:r>
      <w:r w:rsidR="00DF5C8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parties to provide </w:t>
      </w:r>
      <w:r w:rsidR="00BA4910">
        <w:rPr>
          <w:rFonts w:ascii="Times New Roman" w:eastAsia="Times New Roman" w:hAnsi="Times New Roman" w:cs="Times New Roman"/>
          <w:sz w:val="24"/>
          <w:szCs w:val="20"/>
          <w:lang w:val="en-US"/>
        </w:rPr>
        <w:t>the NWB with their</w:t>
      </w:r>
      <w:r w:rsidR="00DF5C8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comments with respect to the application as outlined below.</w:t>
      </w: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176A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76A1A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176A1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The application consists of the following documents:</w:t>
      </w:r>
    </w:p>
    <w:p w14:paraId="62A5FAD7" w14:textId="77777777" w:rsidR="00176A1A" w:rsidRPr="00176A1A" w:rsidRDefault="00176A1A" w:rsidP="00176A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</w:pPr>
      <w:r w:rsidRPr="00176A1A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List all documents received</w:t>
      </w:r>
    </w:p>
    <w:p w14:paraId="1494E9B8" w14:textId="77777777" w:rsidR="00176A1A" w:rsidRPr="00176A1A" w:rsidRDefault="00176A1A" w:rsidP="00176A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</w:pPr>
    </w:p>
    <w:p w14:paraId="2FD6E2A1" w14:textId="77777777" w:rsidR="000F1BDF" w:rsidRDefault="000F1BDF" w:rsidP="00176A1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61C10976" w14:textId="77777777" w:rsidR="00176A1A" w:rsidRDefault="00176A1A" w:rsidP="00176A1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176A1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The application can be obtained from our ftp site </w:t>
      </w:r>
      <w:r w:rsidR="00DF527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at the following link:</w:t>
      </w:r>
    </w:p>
    <w:p w14:paraId="4594DEF1" w14:textId="77777777" w:rsidR="00432B7D" w:rsidRDefault="00432B7D" w:rsidP="00176A1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BE5570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n-US"/>
        </w:rPr>
        <w:t>(</w:t>
      </w:r>
      <w:proofErr w:type="gramStart"/>
      <w:r w:rsidRPr="00BE5570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n-US"/>
        </w:rPr>
        <w:t>provide</w:t>
      </w:r>
      <w:proofErr w:type="gramEnd"/>
      <w:r w:rsidRPr="00BE5570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n-US"/>
        </w:rPr>
        <w:t xml:space="preserve">full </w:t>
      </w:r>
      <w:r w:rsidRPr="00BE5570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n-US"/>
        </w:rPr>
        <w:t>link to application folder on the ftp)</w:t>
      </w:r>
    </w:p>
    <w:p w14:paraId="7B398CAD" w14:textId="77777777" w:rsidR="00432B7D" w:rsidRDefault="00432B7D" w:rsidP="00462702">
      <w:pPr>
        <w:spacing w:after="0" w:line="240" w:lineRule="auto"/>
        <w:jc w:val="both"/>
      </w:pPr>
    </w:p>
    <w:p w14:paraId="69D6D3D6" w14:textId="77777777" w:rsidR="00BE5570" w:rsidRDefault="00462702" w:rsidP="00462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As noted in the NWB’s </w:t>
      </w:r>
      <w:r w:rsidR="00BA491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earlier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correspondence </w:t>
      </w:r>
      <w:r w:rsidR="00BA4910">
        <w:rPr>
          <w:rFonts w:ascii="Times New Roman" w:eastAsia="Times New Roman" w:hAnsi="Times New Roman" w:cs="Times New Roman"/>
          <w:sz w:val="24"/>
          <w:szCs w:val="20"/>
          <w:lang w:val="en-US"/>
        </w:rPr>
        <w:t>a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cknowledging receipt of this application, under the</w:t>
      </w:r>
      <w:r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="008673F7" w:rsidRPr="008673F7">
        <w:rPr>
          <w:rFonts w:ascii="Times New Roman" w:eastAsia="Times New Roman" w:hAnsi="Times New Roman" w:cs="Times New Roman"/>
          <w:sz w:val="24"/>
          <w:szCs w:val="20"/>
          <w:lang w:val="en-US"/>
        </w:rPr>
        <w:t>Agreement Between the Inuit of the Nunavut Settlement Area and Her Majesty the Queen in Right of Canada (Nunavut Agreement)</w:t>
      </w:r>
      <w:r w:rsidR="008673F7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Article 11, Section 11.5.9 and s. 76 (1) of </w:t>
      </w:r>
      <w:r w:rsidRPr="00C1132A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Planning and Project Assessment Act</w:t>
      </w:r>
      <w:r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(NuPPAA), the proponent of a project</w:t>
      </w:r>
      <w:r w:rsidR="00287A4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proposal</w:t>
      </w:r>
      <w:r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governed by </w:t>
      </w:r>
      <w:r w:rsidR="008673F7">
        <w:rPr>
          <w:rFonts w:ascii="Times New Roman" w:eastAsia="Times New Roman" w:hAnsi="Times New Roman" w:cs="Times New Roman"/>
          <w:sz w:val="24"/>
          <w:szCs w:val="20"/>
          <w:lang w:val="en-US"/>
        </w:rPr>
        <w:t>the N</w:t>
      </w:r>
      <w:r w:rsidR="00321CA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unavut </w:t>
      </w:r>
      <w:r w:rsidR="008673F7">
        <w:rPr>
          <w:rFonts w:ascii="Times New Roman" w:eastAsia="Times New Roman" w:hAnsi="Times New Roman" w:cs="Times New Roman"/>
          <w:sz w:val="24"/>
          <w:szCs w:val="20"/>
          <w:lang w:val="en-US"/>
        </w:rPr>
        <w:t>A</w:t>
      </w:r>
      <w:r w:rsidR="00321CA1">
        <w:rPr>
          <w:rFonts w:ascii="Times New Roman" w:eastAsia="Times New Roman" w:hAnsi="Times New Roman" w:cs="Times New Roman"/>
          <w:sz w:val="24"/>
          <w:szCs w:val="20"/>
          <w:lang w:val="en-US"/>
        </w:rPr>
        <w:t>greement</w:t>
      </w:r>
      <w:r w:rsidR="00287A4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and </w:t>
      </w:r>
      <w:r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NuPPAA </w:t>
      </w:r>
      <w:r w:rsidR="00287A4C">
        <w:rPr>
          <w:rFonts w:ascii="Times New Roman" w:eastAsia="Times New Roman" w:hAnsi="Times New Roman" w:cs="Times New Roman"/>
          <w:sz w:val="24"/>
          <w:szCs w:val="20"/>
          <w:lang w:val="en-US"/>
        </w:rPr>
        <w:t>that requires a water licence</w:t>
      </w:r>
      <w:r w:rsidR="000F7934">
        <w:rPr>
          <w:rFonts w:ascii="Times New Roman" w:eastAsia="Times New Roman" w:hAnsi="Times New Roman" w:cs="Times New Roman"/>
          <w:sz w:val="24"/>
          <w:szCs w:val="20"/>
          <w:lang w:val="en-US"/>
        </w:rPr>
        <w:t>/approval</w:t>
      </w:r>
      <w:r w:rsidR="00432B7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is</w:t>
      </w:r>
      <w:r w:rsidR="00287A4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>required to submit a project proposal document directly to the Nunavut Planning Commission (NPC or Commission)</w:t>
      </w:r>
      <w:r w:rsidR="00BE557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 The </w:t>
      </w:r>
      <w:r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>NPC</w:t>
      </w:r>
      <w:r w:rsidR="00BE557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then reviews the project proposal and makes a</w:t>
      </w:r>
      <w:r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determination regarding the applicable land use planning requirements and/or </w:t>
      </w:r>
      <w:r w:rsidR="00BE557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provides </w:t>
      </w:r>
      <w:r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>direction regarding whether the project</w:t>
      </w:r>
      <w:r w:rsidR="00BE557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proposal</w:t>
      </w:r>
      <w:r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is subject to screening by the Nunavut Impact Review Board</w:t>
      </w:r>
      <w:r w:rsidR="006F0C1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(NIRB)</w:t>
      </w:r>
      <w:r w:rsidR="00BE5570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  <w:r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</w:t>
      </w:r>
      <w:r w:rsidR="00BE5570">
        <w:rPr>
          <w:rFonts w:ascii="Times New Roman" w:eastAsia="Times New Roman" w:hAnsi="Times New Roman" w:cs="Times New Roman"/>
          <w:sz w:val="24"/>
          <w:szCs w:val="20"/>
          <w:lang w:val="en-US"/>
        </w:rPr>
        <w:t>U</w:t>
      </w:r>
      <w:r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>nder A</w:t>
      </w:r>
      <w:r w:rsidR="008673F7">
        <w:rPr>
          <w:rFonts w:ascii="Times New Roman" w:eastAsia="Times New Roman" w:hAnsi="Times New Roman" w:cs="Times New Roman"/>
          <w:sz w:val="24"/>
          <w:szCs w:val="20"/>
          <w:lang w:val="en-US"/>
        </w:rPr>
        <w:t>rticles 11, 12 and 13 of the N</w:t>
      </w:r>
      <w:r w:rsidR="00321CA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unavut </w:t>
      </w:r>
      <w:r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>A</w:t>
      </w:r>
      <w:r w:rsidR="00321CA1">
        <w:rPr>
          <w:rFonts w:ascii="Times New Roman" w:eastAsia="Times New Roman" w:hAnsi="Times New Roman" w:cs="Times New Roman"/>
          <w:sz w:val="24"/>
          <w:szCs w:val="20"/>
          <w:lang w:val="en-US"/>
        </w:rPr>
        <w:t>greement</w:t>
      </w:r>
      <w:r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NuPPAA and Part 3 of the </w:t>
      </w:r>
      <w:r w:rsidRPr="00C1132A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Waters and Nunavut Surface Rights Tribunal Act</w:t>
      </w:r>
      <w:r w:rsidR="00232FB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(NWNSRTA)</w:t>
      </w:r>
      <w:r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until the project </w:t>
      </w:r>
      <w:r w:rsidR="00BE557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proposal </w:t>
      </w:r>
      <w:r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>has c</w:t>
      </w:r>
      <w:r w:rsidR="00BA4910">
        <w:rPr>
          <w:rFonts w:ascii="Times New Roman" w:eastAsia="Times New Roman" w:hAnsi="Times New Roman" w:cs="Times New Roman"/>
          <w:sz w:val="24"/>
          <w:szCs w:val="20"/>
          <w:lang w:val="en-US"/>
        </w:rPr>
        <w:t>oncluded</w:t>
      </w:r>
      <w:r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the applicable land use planning and assessment process required by the NPC and the </w:t>
      </w:r>
      <w:r w:rsidR="006F0C1F">
        <w:rPr>
          <w:rFonts w:ascii="Times New Roman" w:eastAsia="Times New Roman" w:hAnsi="Times New Roman" w:cs="Times New Roman"/>
          <w:sz w:val="24"/>
          <w:szCs w:val="20"/>
          <w:lang w:val="en-US"/>
        </w:rPr>
        <w:t>NIRB</w:t>
      </w:r>
      <w:r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>, the NWB cannot issue a water licence</w:t>
      </w:r>
      <w:r w:rsidR="000F7934">
        <w:rPr>
          <w:rFonts w:ascii="Times New Roman" w:eastAsia="Times New Roman" w:hAnsi="Times New Roman" w:cs="Times New Roman"/>
          <w:sz w:val="24"/>
          <w:szCs w:val="20"/>
          <w:lang w:val="en-US"/>
        </w:rPr>
        <w:t>/approval</w:t>
      </w:r>
      <w:r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  <w:r w:rsidR="00BE557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</w:t>
      </w:r>
    </w:p>
    <w:p w14:paraId="7189B6D8" w14:textId="77777777" w:rsidR="00BE5570" w:rsidRDefault="00BE5570" w:rsidP="00462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4B387135" w14:textId="77777777" w:rsidR="000F1BDF" w:rsidRDefault="00BE5570" w:rsidP="00BE55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On this basis, the NWB, while previously acknowledging the receipt of the application</w:t>
      </w:r>
      <w:r w:rsidR="00BA491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waited</w:t>
      </w:r>
      <w:r w:rsidR="00BA491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for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the Commission’s determination and recommendations before proceeding to the</w:t>
      </w:r>
      <w:r w:rsidR="00BA491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next steps in the NWB’s processing of the application. P</w:t>
      </w:r>
      <w:r w:rsidR="00DF5C8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lease b</w:t>
      </w:r>
      <w:r w:rsidR="00432B7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e advised that on </w:t>
      </w:r>
      <w:r w:rsidR="00432B7D" w:rsidRPr="00BE5570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n-US"/>
        </w:rPr>
        <w:t>(date)</w:t>
      </w:r>
      <w:r w:rsidR="00432B7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the NWB received</w:t>
      </w:r>
      <w:r w:rsidR="00287A4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the required determinations and recommendations from the Commission and </w:t>
      </w:r>
      <w:r w:rsidR="00287A4C" w:rsidRPr="00BE5570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n-US"/>
        </w:rPr>
        <w:t>[if applicable]</w:t>
      </w:r>
      <w:r w:rsidR="00287A4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5169E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on </w:t>
      </w:r>
      <w:r w:rsidR="005169E0" w:rsidRPr="00DB16AF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n-US"/>
        </w:rPr>
        <w:t>(date) received the NIRB’s determination</w:t>
      </w:r>
      <w:r w:rsidR="00DF5C8D" w:rsidRPr="00DB16AF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n-US"/>
        </w:rPr>
        <w:t xml:space="preserve"> in respect of the project proposal associated with the water licence application</w:t>
      </w:r>
      <w:r w:rsidR="00432B7D" w:rsidRPr="00DB16AF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n-US"/>
        </w:rPr>
        <w:t>.</w:t>
      </w:r>
      <w:r w:rsidR="00DB16AF" w:rsidRPr="00DB16AF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n-US"/>
        </w:rPr>
        <w:t xml:space="preserve"> (NIRB </w:t>
      </w:r>
      <w:proofErr w:type="spellStart"/>
      <w:r w:rsidR="00DB16AF" w:rsidRPr="00DB16AF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n-US"/>
        </w:rPr>
        <w:t>Sectionshould</w:t>
      </w:r>
      <w:proofErr w:type="spellEnd"/>
      <w:r w:rsidR="00DB16AF" w:rsidRPr="00DB16AF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n-US"/>
        </w:rPr>
        <w:t xml:space="preserve"> be deleted if exempt from Screening)</w:t>
      </w:r>
    </w:p>
    <w:p w14:paraId="4F5BD818" w14:textId="77777777" w:rsidR="000F1BDF" w:rsidRDefault="000F1BDF" w:rsidP="000F1BDF">
      <w:pPr>
        <w:tabs>
          <w:tab w:val="left" w:pos="-1200"/>
          <w:tab w:val="left" w:pos="720"/>
          <w:tab w:val="left" w:pos="1440"/>
          <w:tab w:val="left" w:pos="213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117DE265" w14:textId="77777777" w:rsidR="00BA4910" w:rsidRDefault="00BA4910" w:rsidP="000F1BDF">
      <w:pPr>
        <w:tabs>
          <w:tab w:val="left" w:pos="-1200"/>
          <w:tab w:val="left" w:pos="720"/>
          <w:tab w:val="left" w:pos="1440"/>
          <w:tab w:val="left" w:pos="213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Now that the application has concluded</w:t>
      </w:r>
      <w:r w:rsidR="00232FB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the pre-licens</w:t>
      </w:r>
      <w:r w:rsidR="008673F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ing steps required under the N</w:t>
      </w:r>
      <w:r w:rsidR="00321CA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unavut </w:t>
      </w:r>
      <w:r w:rsidR="00232FB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</w:t>
      </w:r>
      <w:r w:rsidR="00321CA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greement</w:t>
      </w:r>
      <w:r w:rsidR="00232FB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NuPPAA and the NWNSRTA, the NWB is now proceeding to the next steps in processing the application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including providing the attached Notice of Application which will be published in due course</w:t>
      </w:r>
      <w:r w:rsidR="00232FB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 addition, t</w:t>
      </w:r>
      <w:r w:rsidR="004E4AD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o ensure this application is dealt with in a timely fashion, the NWB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has forwarded </w:t>
      </w:r>
      <w:r w:rsidR="004E4AD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notice of all documentation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received by the NWB in respect of the application </w:t>
      </w:r>
      <w:r w:rsidR="004E4AD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to regulators and Council of the Municipality(</w:t>
      </w:r>
      <w:proofErr w:type="spellStart"/>
      <w:r w:rsidR="004E4AD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ie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) most affected by the project.  The NWB is also</w:t>
      </w:r>
      <w:r w:rsidR="004E4AD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inviting interested parties to make representation</w:t>
      </w:r>
      <w:r w:rsidR="0023644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</w:t>
      </w:r>
      <w:r w:rsidR="00DF5C8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about the application</w:t>
      </w:r>
      <w:r w:rsidR="00232FB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including </w:t>
      </w:r>
      <w:r w:rsidR="00DF5C8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information requests</w:t>
      </w:r>
      <w:r w:rsidR="00AA7DA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identifying issues of water user compensation</w:t>
      </w:r>
      <w:r w:rsidR="00DF5C8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and</w:t>
      </w:r>
      <w:r w:rsidR="00AA7DA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providing</w:t>
      </w:r>
      <w:r w:rsidR="00DF5C8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technical review comments</w:t>
      </w:r>
      <w:r w:rsidR="004E4AD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directly to the NWB </w:t>
      </w:r>
      <w:r w:rsidR="004E4A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within thirty</w:t>
      </w:r>
      <w:r w:rsidR="005169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="004E4A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(30) days from the date of this letter</w:t>
      </w:r>
      <w:r w:rsidR="000671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;</w:t>
      </w:r>
      <w:r w:rsidR="005169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on or before (</w:t>
      </w:r>
      <w:r w:rsidR="005169E0" w:rsidRPr="00BE557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val="en-US"/>
        </w:rPr>
        <w:t>date</w:t>
      </w:r>
      <w:r w:rsidR="005169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)</w:t>
      </w:r>
      <w:r w:rsidR="004E4A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.</w:t>
      </w:r>
      <w:r w:rsidR="004E4AD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</w:t>
      </w:r>
    </w:p>
    <w:p w14:paraId="2562EFB8" w14:textId="77777777" w:rsidR="00BA4910" w:rsidRDefault="00BA4910" w:rsidP="000F1BDF">
      <w:pPr>
        <w:tabs>
          <w:tab w:val="left" w:pos="-1200"/>
          <w:tab w:val="left" w:pos="720"/>
          <w:tab w:val="left" w:pos="1440"/>
          <w:tab w:val="left" w:pos="213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5F933411" w14:textId="77777777" w:rsidR="000F1BDF" w:rsidRDefault="00BA4910" w:rsidP="000F1BDF">
      <w:pPr>
        <w:tabs>
          <w:tab w:val="left" w:pos="-1200"/>
          <w:tab w:val="left" w:pos="720"/>
          <w:tab w:val="left" w:pos="1440"/>
          <w:tab w:val="left" w:pos="213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After</w:t>
      </w:r>
      <w:r w:rsidR="0023644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t</w:t>
      </w:r>
      <w:r w:rsidR="004E4AD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he NWB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receives and reviews the comments received, the Board</w:t>
      </w:r>
      <w:r w:rsidR="004E4AD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may provide additional procedural instructions</w:t>
      </w:r>
      <w:r w:rsidR="0023644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regarding </w:t>
      </w:r>
      <w:r w:rsidR="00DF5C8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the next steps in the Board’s processing of the application</w:t>
      </w:r>
      <w:r w:rsidR="000671C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 Please note that throughout the Board’s consideration of the application, the NWB retains the right to request additional information and studies, as set out under ss. 48(1)-(3) of the NWNSRTA.  If additional information will be requested, the NWB’s technical staff will contact the applicant to discuss the Board’s request</w:t>
      </w:r>
      <w:r w:rsidR="00AA7DA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in detail</w:t>
      </w:r>
      <w:r w:rsidR="000671C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14:paraId="2D41624B" w14:textId="77777777" w:rsidR="00BA4910" w:rsidRDefault="00BA4910" w:rsidP="000F1BDF">
      <w:pPr>
        <w:tabs>
          <w:tab w:val="left" w:pos="-1200"/>
          <w:tab w:val="left" w:pos="720"/>
          <w:tab w:val="left" w:pos="1440"/>
          <w:tab w:val="left" w:pos="213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4064A339" w14:textId="77777777" w:rsidR="00BA4910" w:rsidRDefault="00BA4910" w:rsidP="000F1BDF">
      <w:pPr>
        <w:tabs>
          <w:tab w:val="left" w:pos="-1200"/>
          <w:tab w:val="left" w:pos="720"/>
          <w:tab w:val="left" w:pos="1440"/>
          <w:tab w:val="left" w:pos="213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If the applicant or parties have any questions regarding this matter, please contact </w:t>
      </w:r>
      <w:r w:rsidRPr="00BA4910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n-US"/>
        </w:rPr>
        <w:t>___________________________,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the Technical Advisor for the file.</w:t>
      </w:r>
    </w:p>
    <w:p w14:paraId="6FD6A296" w14:textId="77777777" w:rsidR="00176A1A" w:rsidRPr="00176A1A" w:rsidRDefault="00176A1A" w:rsidP="00176A1A">
      <w:pPr>
        <w:tabs>
          <w:tab w:val="left" w:pos="-1200"/>
          <w:tab w:val="left" w:pos="-720"/>
          <w:tab w:val="left" w:pos="720"/>
          <w:tab w:val="left" w:pos="1440"/>
          <w:tab w:val="left" w:pos="213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</w:pPr>
    </w:p>
    <w:p w14:paraId="18284F61" w14:textId="77777777" w:rsidR="00176A1A" w:rsidRPr="00176A1A" w:rsidRDefault="00176A1A" w:rsidP="00176A1A">
      <w:pPr>
        <w:tabs>
          <w:tab w:val="left" w:pos="13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14:paraId="5D79EB84" w14:textId="77777777" w:rsidR="00176A1A" w:rsidRDefault="00176A1A" w:rsidP="00176A1A">
      <w:pPr>
        <w:tabs>
          <w:tab w:val="left" w:pos="13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294D1865" w14:textId="77777777" w:rsidR="00B0610C" w:rsidRPr="00176A1A" w:rsidRDefault="00B0610C" w:rsidP="00176A1A">
      <w:pPr>
        <w:tabs>
          <w:tab w:val="left" w:pos="13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0DADB4AF" w14:textId="77777777" w:rsidR="00176A1A" w:rsidRPr="00176A1A" w:rsidRDefault="00176A1A" w:rsidP="00176A1A">
      <w:pPr>
        <w:tabs>
          <w:tab w:val="left" w:pos="13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5BF956D1" w14:textId="77777777" w:rsidR="00176A1A" w:rsidRPr="00176A1A" w:rsidRDefault="00176A1A" w:rsidP="00176A1A">
      <w:pPr>
        <w:tabs>
          <w:tab w:val="left" w:pos="13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t>Phyllis Beaulieu</w:t>
      </w:r>
    </w:p>
    <w:p w14:paraId="07848771" w14:textId="77777777" w:rsidR="00176A1A" w:rsidRPr="00176A1A" w:rsidRDefault="00176A1A" w:rsidP="00176A1A">
      <w:pPr>
        <w:tabs>
          <w:tab w:val="left" w:pos="13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t>Manager of Licensing</w:t>
      </w:r>
    </w:p>
    <w:p w14:paraId="024CA2AA" w14:textId="77777777" w:rsidR="00176A1A" w:rsidRPr="00176A1A" w:rsidRDefault="00176A1A" w:rsidP="00176A1A">
      <w:pPr>
        <w:tabs>
          <w:tab w:val="left" w:pos="13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51091877" w14:textId="77777777" w:rsidR="00AA7DA1" w:rsidRDefault="00176A1A" w:rsidP="00176A1A">
      <w:pPr>
        <w:keepNext/>
        <w:tabs>
          <w:tab w:val="left" w:pos="720"/>
          <w:tab w:val="left" w:pos="135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t>Enclosure:</w:t>
      </w: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Notice of Application</w:t>
      </w:r>
    </w:p>
    <w:p w14:paraId="64FC7CB9" w14:textId="77777777" w:rsidR="00176A1A" w:rsidRPr="00176A1A" w:rsidRDefault="00176A1A" w:rsidP="00176A1A">
      <w:pPr>
        <w:keepNext/>
        <w:tabs>
          <w:tab w:val="left" w:pos="720"/>
          <w:tab w:val="left" w:pos="135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Cc:  </w:t>
      </w: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AA7DA1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Distribution List – </w:t>
      </w:r>
      <w:r w:rsidRPr="00176A1A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Kitikm</w:t>
      </w:r>
      <w:r w:rsidRPr="00432B7D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eot</w:t>
      </w:r>
      <w:r w:rsidR="00432B7D" w:rsidRPr="00BE5570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/Kivalliq/Qikiqtani</w:t>
      </w:r>
    </w:p>
    <w:p w14:paraId="4549C0D7" w14:textId="77777777" w:rsidR="00761651" w:rsidRPr="00761651" w:rsidRDefault="00761651" w:rsidP="00761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977C6B5" w14:textId="77777777" w:rsidR="00287A4C" w:rsidRPr="00B17177" w:rsidRDefault="00287A4C" w:rsidP="00B17177"/>
    <w:sectPr w:rsidR="00287A4C" w:rsidRPr="00B17177" w:rsidSect="00BE5570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EC1CB" w14:textId="77777777" w:rsidR="00BA4910" w:rsidRDefault="00BA4910" w:rsidP="00B17177">
      <w:pPr>
        <w:spacing w:after="0" w:line="240" w:lineRule="auto"/>
      </w:pPr>
      <w:r>
        <w:separator/>
      </w:r>
    </w:p>
  </w:endnote>
  <w:endnote w:type="continuationSeparator" w:id="0">
    <w:p w14:paraId="3C697845" w14:textId="77777777" w:rsidR="00BA4910" w:rsidRDefault="00BA491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CAF9" w14:textId="77777777" w:rsidR="00BA4910" w:rsidRDefault="00BA4910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D2CA911" wp14:editId="255EB55D">
          <wp:simplePos x="0" y="0"/>
          <wp:positionH relativeFrom="page">
            <wp:posOffset>895350</wp:posOffset>
          </wp:positionH>
          <wp:positionV relativeFrom="bottomMargin">
            <wp:posOffset>165735</wp:posOffset>
          </wp:positionV>
          <wp:extent cx="5943600" cy="50292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866EA" w14:textId="77777777" w:rsidR="00BA4910" w:rsidRDefault="00BA4910" w:rsidP="00B17177">
      <w:pPr>
        <w:spacing w:after="0" w:line="240" w:lineRule="auto"/>
      </w:pPr>
      <w:r>
        <w:separator/>
      </w:r>
    </w:p>
  </w:footnote>
  <w:footnote w:type="continuationSeparator" w:id="0">
    <w:p w14:paraId="4807D614" w14:textId="77777777" w:rsidR="00BA4910" w:rsidRDefault="00BA4910" w:rsidP="00B17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B7C25" w14:textId="77777777" w:rsidR="00BA4910" w:rsidRDefault="00BA4910">
    <w:pPr>
      <w:pStyle w:val="Header"/>
    </w:pPr>
    <w:r>
      <w:t>Page 2…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E99B0" w14:textId="6713E375" w:rsidR="00B37762" w:rsidRDefault="00B37762" w:rsidP="00B37762">
    <w:pPr>
      <w:pStyle w:val="Header"/>
      <w:jc w:val="center"/>
    </w:pPr>
    <w:r>
      <w:rPr>
        <w:noProof/>
      </w:rPr>
      <w:drawing>
        <wp:inline distT="0" distB="0" distL="0" distR="0" wp14:anchorId="74A3D85F" wp14:editId="18B15B9A">
          <wp:extent cx="5956300" cy="1243965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0" cy="1243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940D7"/>
    <w:multiLevelType w:val="hybridMultilevel"/>
    <w:tmpl w:val="81528A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177"/>
    <w:rsid w:val="000671CA"/>
    <w:rsid w:val="000A5861"/>
    <w:rsid w:val="000B4600"/>
    <w:rsid w:val="000F1BDF"/>
    <w:rsid w:val="000F7934"/>
    <w:rsid w:val="001735C4"/>
    <w:rsid w:val="00176A1A"/>
    <w:rsid w:val="00232FBC"/>
    <w:rsid w:val="00236444"/>
    <w:rsid w:val="00287A4C"/>
    <w:rsid w:val="002B3365"/>
    <w:rsid w:val="002E06EB"/>
    <w:rsid w:val="00321CA1"/>
    <w:rsid w:val="003220A9"/>
    <w:rsid w:val="003B2F34"/>
    <w:rsid w:val="003C3B7E"/>
    <w:rsid w:val="00432B7D"/>
    <w:rsid w:val="00462702"/>
    <w:rsid w:val="004E4ADD"/>
    <w:rsid w:val="005169E0"/>
    <w:rsid w:val="005B6C7B"/>
    <w:rsid w:val="00621923"/>
    <w:rsid w:val="006B4CCE"/>
    <w:rsid w:val="006F0C1F"/>
    <w:rsid w:val="00711D55"/>
    <w:rsid w:val="007335F9"/>
    <w:rsid w:val="00761651"/>
    <w:rsid w:val="00832B85"/>
    <w:rsid w:val="008673F7"/>
    <w:rsid w:val="008B1387"/>
    <w:rsid w:val="009E08CE"/>
    <w:rsid w:val="00A510CB"/>
    <w:rsid w:val="00AA7DA1"/>
    <w:rsid w:val="00B0610C"/>
    <w:rsid w:val="00B13950"/>
    <w:rsid w:val="00B17177"/>
    <w:rsid w:val="00B37762"/>
    <w:rsid w:val="00BA4910"/>
    <w:rsid w:val="00BE5570"/>
    <w:rsid w:val="00CC119B"/>
    <w:rsid w:val="00CC2E33"/>
    <w:rsid w:val="00CD6719"/>
    <w:rsid w:val="00D70C03"/>
    <w:rsid w:val="00DB16AF"/>
    <w:rsid w:val="00DF5270"/>
    <w:rsid w:val="00DF5C8D"/>
    <w:rsid w:val="00F305DC"/>
    <w:rsid w:val="00F33D53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7A25C9D"/>
  <w15:docId w15:val="{ABE46F7C-2477-4642-B789-14EEE826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rsid w:val="00DF527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192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0C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0C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0C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C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C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E09F4-3D36-4A34-AAE7-32C338A65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Richard Dwyer</cp:lastModifiedBy>
  <cp:revision>8</cp:revision>
  <cp:lastPrinted>2015-12-04T16:06:00Z</cp:lastPrinted>
  <dcterms:created xsi:type="dcterms:W3CDTF">2015-12-11T21:40:00Z</dcterms:created>
  <dcterms:modified xsi:type="dcterms:W3CDTF">2025-03-24T17:58:00Z</dcterms:modified>
</cp:coreProperties>
</file>