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5344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1B29014A" w14:textId="30968273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350FF7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F234675" w14:textId="5C908C8E" w:rsidR="00474A6A" w:rsidRPr="007A05A4" w:rsidRDefault="00350F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Hamlet of Grise Fiord</w:t>
      </w:r>
    </w:p>
    <w:p w14:paraId="5752B06C" w14:textId="78AC6232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350FF7">
        <w:rPr>
          <w:sz w:val="26"/>
          <w:szCs w:val="26"/>
        </w:rPr>
        <w:t xml:space="preserve">Hamlet of Grise Fiord </w:t>
      </w:r>
      <w:r w:rsidRPr="007A05A4">
        <w:rPr>
          <w:sz w:val="26"/>
          <w:szCs w:val="26"/>
        </w:rPr>
        <w:t xml:space="preserve">filed </w:t>
      </w:r>
      <w:r w:rsidR="00350FF7">
        <w:rPr>
          <w:sz w:val="26"/>
          <w:szCs w:val="26"/>
        </w:rPr>
        <w:t>an application for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</w:t>
      </w:r>
      <w:r w:rsidR="00350FF7">
        <w:rPr>
          <w:sz w:val="26"/>
          <w:szCs w:val="26"/>
        </w:rPr>
        <w:t>with</w:t>
      </w:r>
      <w:r w:rsidRPr="007A05A4">
        <w:rPr>
          <w:sz w:val="26"/>
          <w:szCs w:val="26"/>
        </w:rPr>
        <w:t xml:space="preserve">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A4708BC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3226E48C" w14:textId="47F5EBB3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350FF7">
        <w:rPr>
          <w:b/>
          <w:bCs/>
          <w:sz w:val="26"/>
          <w:szCs w:val="26"/>
        </w:rPr>
        <w:t>8BW-GRI-----</w:t>
      </w:r>
    </w:p>
    <w:p w14:paraId="191A96F1" w14:textId="0AAA2012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350FF7">
        <w:rPr>
          <w:sz w:val="26"/>
          <w:szCs w:val="26"/>
        </w:rPr>
        <w:t>Grise Fiord Pedestrian Bridge</w:t>
      </w:r>
    </w:p>
    <w:p w14:paraId="2C1D6B5A" w14:textId="25E17BA9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914301">
        <w:rPr>
          <w:b/>
          <w:sz w:val="26"/>
          <w:szCs w:val="26"/>
          <w:highlight w:val="yellow"/>
        </w:rPr>
        <w:t>Closest Community:</w:t>
      </w:r>
      <w:r w:rsidRPr="0091430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50FF7">
        <w:rPr>
          <w:b/>
          <w:sz w:val="26"/>
          <w:szCs w:val="26"/>
        </w:rPr>
        <w:t>Grise Fiord</w:t>
      </w:r>
    </w:p>
    <w:p w14:paraId="7FAC2053" w14:textId="6403A836" w:rsidR="009854A1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r w:rsidR="00350FF7" w:rsidRPr="00350FF7">
        <w:rPr>
          <w:b/>
          <w:sz w:val="26"/>
          <w:szCs w:val="26"/>
          <w:lang w:val="fr-FR"/>
        </w:rPr>
        <w:t>Latitude</w:t>
      </w:r>
      <w:r w:rsidR="00350FF7" w:rsidRPr="00350FF7">
        <w:rPr>
          <w:b/>
          <w:sz w:val="26"/>
          <w:szCs w:val="26"/>
          <w:lang w:val="fr-FR"/>
        </w:rPr>
        <w:tab/>
      </w:r>
      <w:r w:rsidR="00350FF7" w:rsidRPr="00350FF7">
        <w:rPr>
          <w:b/>
          <w:sz w:val="26"/>
          <w:szCs w:val="26"/>
          <w:lang w:val="fr-FR"/>
        </w:rPr>
        <w:tab/>
      </w:r>
      <w:r w:rsidR="00350FF7" w:rsidRPr="00350FF7">
        <w:rPr>
          <w:b/>
          <w:sz w:val="26"/>
          <w:szCs w:val="26"/>
          <w:lang w:val="fr-FR"/>
        </w:rPr>
        <w:tab/>
      </w:r>
      <w:r w:rsidR="00350FF7" w:rsidRPr="00350FF7">
        <w:rPr>
          <w:b/>
          <w:sz w:val="26"/>
          <w:szCs w:val="26"/>
          <w:lang w:val="fr-FR"/>
        </w:rPr>
        <w:tab/>
        <w:t>Longitude</w:t>
      </w:r>
    </w:p>
    <w:p w14:paraId="09611F0B" w14:textId="0F75F87D" w:rsidR="00E513DF" w:rsidRPr="006110C8" w:rsidRDefault="009854A1" w:rsidP="00016653">
      <w:pPr>
        <w:autoSpaceDE w:val="0"/>
        <w:autoSpaceDN w:val="0"/>
        <w:adjustRightInd w:val="0"/>
        <w:rPr>
          <w:b/>
          <w:bCs/>
          <w:sz w:val="26"/>
          <w:szCs w:val="26"/>
          <w:highlight w:val="yellow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NW 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76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26’ 14.08’’N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82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54’ 02.87’’W</w:t>
      </w:r>
    </w:p>
    <w:p w14:paraId="6DF0AB74" w14:textId="6E6210EE" w:rsidR="00016653" w:rsidRPr="006110C8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highlight w:val="yellow"/>
          <w:lang w:val="fr-FR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NE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76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25’ 15.17’’N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82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53’ 56.56’’W</w:t>
      </w:r>
    </w:p>
    <w:p w14:paraId="44EE85C4" w14:textId="32AA0327" w:rsidR="00016653" w:rsidRPr="006110C8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highlight w:val="yellow"/>
          <w:lang w:val="fr-FR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 xml:space="preserve">SE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76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25’ 11.88’’N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82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 53’ 47.07’’W</w:t>
      </w:r>
    </w:p>
    <w:p w14:paraId="0D8E772A" w14:textId="4402ED2F" w:rsidR="00016653" w:rsidRPr="00B00F1B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 xml:space="preserve">SW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</w:rPr>
        <w:t>76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>°</w:t>
      </w:r>
      <w:r w:rsidR="00350FF7">
        <w:rPr>
          <w:rFonts w:ascii="TimesNewRomanPSMT" w:hAnsi="TimesNewRomanPSMT" w:cs="TimesNewRomanPSMT"/>
          <w:sz w:val="22"/>
          <w:szCs w:val="22"/>
          <w:highlight w:val="yellow"/>
        </w:rPr>
        <w:t xml:space="preserve"> 25’ 10.08’’N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</w:r>
      <w:r w:rsidR="00350FF7">
        <w:rPr>
          <w:rFonts w:ascii="TimesNewRomanPSMT" w:hAnsi="TimesNewRomanPSMT" w:cs="TimesNewRomanPSMT"/>
          <w:sz w:val="22"/>
          <w:szCs w:val="22"/>
          <w:highlight w:val="yellow"/>
        </w:rPr>
        <w:t>82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>°</w:t>
      </w:r>
      <w:r w:rsidR="00350FF7">
        <w:rPr>
          <w:rFonts w:ascii="TimesNewRomanPSMT" w:hAnsi="TimesNewRomanPSMT" w:cs="TimesNewRomanPSMT"/>
          <w:sz w:val="22"/>
          <w:szCs w:val="22"/>
        </w:rPr>
        <w:t xml:space="preserve"> 53’ 52.52’’W</w:t>
      </w:r>
      <w:r>
        <w:rPr>
          <w:rFonts w:ascii="TimesNewRomanPSMT" w:hAnsi="TimesNewRomanPSMT" w:cs="TimesNewRomanPSMT"/>
          <w:sz w:val="22"/>
          <w:szCs w:val="22"/>
        </w:rPr>
        <w:tab/>
      </w:r>
    </w:p>
    <w:p w14:paraId="2D7E3A42" w14:textId="4C968306" w:rsidR="009636D7" w:rsidRPr="007A05A4" w:rsidRDefault="00654F20">
      <w:pPr>
        <w:rPr>
          <w:sz w:val="26"/>
          <w:szCs w:val="26"/>
        </w:rPr>
      </w:pPr>
      <w:r w:rsidRPr="006110C8">
        <w:rPr>
          <w:sz w:val="26"/>
          <w:szCs w:val="26"/>
        </w:rPr>
        <w:tab/>
      </w:r>
      <w:r w:rsidR="009636D7" w:rsidRPr="007A05A4">
        <w:rPr>
          <w:b/>
          <w:bCs/>
          <w:sz w:val="26"/>
          <w:szCs w:val="26"/>
        </w:rPr>
        <w:t xml:space="preserve">Purpose: </w:t>
      </w:r>
      <w:r w:rsidR="009636D7"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350FF7">
        <w:rPr>
          <w:sz w:val="26"/>
          <w:szCs w:val="26"/>
        </w:rPr>
        <w:t>New</w:t>
      </w:r>
    </w:p>
    <w:p w14:paraId="5E8DD21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1C092B9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53C96DB1" w14:textId="495C7604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350FF7">
        <w:rPr>
          <w:b/>
          <w:sz w:val="26"/>
          <w:szCs w:val="26"/>
        </w:rPr>
        <w:t>February 06, 2026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7181F8C4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2316367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5BBF24F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EFAA4B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08E2A7F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010314" w14:textId="77777777" w:rsidR="009636D7" w:rsidRPr="00B660C2" w:rsidRDefault="009636D7">
      <w:pPr>
        <w:rPr>
          <w:sz w:val="26"/>
          <w:szCs w:val="26"/>
          <w:lang w:val="fr-CA"/>
        </w:rPr>
      </w:pPr>
    </w:p>
    <w:p w14:paraId="3E0FD3A0" w14:textId="5EF305D8" w:rsidR="00CF75C4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</w:t>
      </w:r>
    </w:p>
    <w:p w14:paraId="6AFFDC98" w14:textId="77777777" w:rsidR="00350FF7" w:rsidRDefault="00350FF7">
      <w:pPr>
        <w:jc w:val="both"/>
        <w:rPr>
          <w:sz w:val="26"/>
          <w:szCs w:val="26"/>
        </w:rPr>
      </w:pPr>
    </w:p>
    <w:p w14:paraId="64A8C435" w14:textId="7E03988A" w:rsidR="00350FF7" w:rsidRDefault="00350FF7">
      <w:pPr>
        <w:jc w:val="both"/>
        <w:rPr>
          <w:sz w:val="26"/>
          <w:szCs w:val="26"/>
        </w:rPr>
      </w:pPr>
      <w:r>
        <w:rPr>
          <w:sz w:val="26"/>
          <w:szCs w:val="26"/>
        </w:rPr>
        <w:t>Grise Fiord Pedestrian Bridge</w:t>
      </w:r>
    </w:p>
    <w:p w14:paraId="46403A15" w14:textId="77777777" w:rsidR="00016653" w:rsidRDefault="00016653">
      <w:pPr>
        <w:jc w:val="both"/>
        <w:rPr>
          <w:sz w:val="26"/>
          <w:szCs w:val="26"/>
        </w:rPr>
      </w:pPr>
    </w:p>
    <w:p w14:paraId="29010E8D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897EDB3" w14:textId="77777777" w:rsidR="009636D7" w:rsidRPr="006110C8" w:rsidRDefault="009636D7">
      <w:pPr>
        <w:rPr>
          <w:sz w:val="26"/>
          <w:szCs w:val="26"/>
          <w:highlight w:val="yellow"/>
        </w:rPr>
      </w:pPr>
      <w:r w:rsidRPr="003678DE">
        <w:rPr>
          <w:sz w:val="26"/>
          <w:szCs w:val="26"/>
        </w:rPr>
        <w:tab/>
      </w:r>
      <w:r w:rsidR="009854A1" w:rsidRPr="006110C8">
        <w:rPr>
          <w:sz w:val="26"/>
          <w:szCs w:val="26"/>
          <w:highlight w:val="yellow"/>
        </w:rPr>
        <w:t>Richard Weber</w:t>
      </w:r>
      <w:r w:rsidR="007A05A4" w:rsidRPr="006110C8">
        <w:rPr>
          <w:sz w:val="26"/>
          <w:szCs w:val="26"/>
          <w:highlight w:val="yellow"/>
        </w:rPr>
        <w:t xml:space="preserve">, </w:t>
      </w:r>
      <w:r w:rsidR="009854A1" w:rsidRPr="006110C8">
        <w:rPr>
          <w:sz w:val="26"/>
          <w:szCs w:val="26"/>
          <w:highlight w:val="yellow"/>
        </w:rPr>
        <w:t>Canadian Arctic Holidays</w:t>
      </w:r>
    </w:p>
    <w:p w14:paraId="6786A186" w14:textId="77777777" w:rsidR="009636D7" w:rsidRPr="006110C8" w:rsidRDefault="009636D7">
      <w:pPr>
        <w:pStyle w:val="BodyText2"/>
        <w:rPr>
          <w:sz w:val="26"/>
          <w:szCs w:val="26"/>
          <w:highlight w:val="yellow"/>
          <w:lang w:val="fr-FR"/>
        </w:rPr>
      </w:pPr>
      <w:r w:rsidRPr="006110C8">
        <w:rPr>
          <w:sz w:val="26"/>
          <w:szCs w:val="26"/>
          <w:highlight w:val="yellow"/>
        </w:rPr>
        <w:tab/>
      </w:r>
      <w:r w:rsidR="007A05A4" w:rsidRPr="006110C8">
        <w:rPr>
          <w:sz w:val="26"/>
          <w:szCs w:val="26"/>
          <w:highlight w:val="yellow"/>
          <w:lang w:val="fr-FR"/>
        </w:rPr>
        <w:t>Phone: (</w:t>
      </w:r>
      <w:r w:rsidR="009854A1" w:rsidRPr="006110C8">
        <w:rPr>
          <w:sz w:val="26"/>
          <w:szCs w:val="26"/>
          <w:highlight w:val="yellow"/>
          <w:lang w:val="fr-FR"/>
        </w:rPr>
        <w:t>819) 459-1794</w:t>
      </w:r>
    </w:p>
    <w:p w14:paraId="32EF860B" w14:textId="77777777"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6110C8">
        <w:rPr>
          <w:sz w:val="26"/>
          <w:szCs w:val="26"/>
          <w:highlight w:val="yellow"/>
          <w:lang w:val="fr-FR"/>
        </w:rPr>
        <w:t>E-mail</w:t>
      </w:r>
      <w:r w:rsidR="004C17DF" w:rsidRPr="006110C8">
        <w:rPr>
          <w:sz w:val="26"/>
          <w:szCs w:val="26"/>
          <w:highlight w:val="yellow"/>
          <w:lang w:val="fr-FR"/>
        </w:rPr>
        <w:t>:</w:t>
      </w:r>
      <w:r w:rsidR="003678DE" w:rsidRPr="006110C8">
        <w:rPr>
          <w:sz w:val="26"/>
          <w:szCs w:val="26"/>
          <w:highlight w:val="yellow"/>
          <w:lang w:val="fr-FR"/>
        </w:rPr>
        <w:t xml:space="preserve"> </w:t>
      </w:r>
      <w:hyperlink r:id="rId7" w:history="1">
        <w:r w:rsidR="009854A1" w:rsidRPr="006110C8">
          <w:rPr>
            <w:rStyle w:val="Hyperlink"/>
            <w:sz w:val="26"/>
            <w:szCs w:val="26"/>
            <w:highlight w:val="yellow"/>
            <w:lang w:val="fr-FR"/>
          </w:rPr>
          <w:t>richard@arcticwatch.ca</w:t>
        </w:r>
      </w:hyperlink>
      <w:r w:rsidR="009854A1">
        <w:rPr>
          <w:sz w:val="26"/>
          <w:szCs w:val="26"/>
          <w:lang w:val="fr-FR"/>
        </w:rPr>
        <w:t xml:space="preserve"> </w:t>
      </w:r>
      <w:r w:rsidR="00B00F1B">
        <w:rPr>
          <w:sz w:val="26"/>
          <w:szCs w:val="26"/>
          <w:lang w:val="fr-FR"/>
        </w:rPr>
        <w:t xml:space="preserve"> </w:t>
      </w:r>
      <w:r w:rsidR="003678DE" w:rsidRPr="003678DE">
        <w:rPr>
          <w:sz w:val="26"/>
          <w:szCs w:val="26"/>
          <w:lang w:val="fr-FR"/>
        </w:rPr>
        <w:t xml:space="preserve">  </w:t>
      </w:r>
      <w:r w:rsidR="00B660C2" w:rsidRPr="003678DE">
        <w:rPr>
          <w:sz w:val="26"/>
          <w:szCs w:val="26"/>
          <w:lang w:val="fr-FR"/>
        </w:rPr>
        <w:t xml:space="preserve"> </w:t>
      </w:r>
      <w:r w:rsidR="00591150" w:rsidRPr="003678DE">
        <w:rPr>
          <w:sz w:val="26"/>
          <w:szCs w:val="26"/>
          <w:lang w:val="fr-FR"/>
        </w:rPr>
        <w:t xml:space="preserve"> </w:t>
      </w:r>
      <w:r w:rsidR="004C17DF" w:rsidRPr="003678DE">
        <w:rPr>
          <w:sz w:val="26"/>
          <w:szCs w:val="26"/>
          <w:lang w:val="fr-FR"/>
        </w:rPr>
        <w:t xml:space="preserve"> </w:t>
      </w:r>
    </w:p>
    <w:p w14:paraId="64CA9698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4B0024FA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8"/>
      <w:footerReference w:type="default" r:id="rId9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5F81" w14:textId="77777777" w:rsidR="00F26351" w:rsidRDefault="00F26351" w:rsidP="00BB7D3A">
      <w:r>
        <w:separator/>
      </w:r>
    </w:p>
  </w:endnote>
  <w:endnote w:type="continuationSeparator" w:id="0">
    <w:p w14:paraId="22DEB790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596" w14:textId="77777777" w:rsidR="003575FB" w:rsidRDefault="003575FB" w:rsidP="00BB7D3A">
    <w:pPr>
      <w:pStyle w:val="Footer"/>
      <w:jc w:val="right"/>
    </w:pPr>
  </w:p>
  <w:p w14:paraId="4EA2170F" w14:textId="77777777" w:rsidR="003575FB" w:rsidRDefault="003575FB" w:rsidP="00CA2B93">
    <w:pPr>
      <w:pStyle w:val="Footer"/>
      <w:tabs>
        <w:tab w:val="left" w:pos="6480"/>
      </w:tabs>
      <w:ind w:right="222"/>
      <w:jc w:val="right"/>
    </w:pPr>
    <w:r w:rsidRPr="00CA2B93">
      <w:rPr>
        <w:highlight w:val="yellow"/>
      </w:rPr>
      <w:t xml:space="preserve">Current date </w:t>
    </w:r>
    <w:r w:rsidR="009854A1" w:rsidRPr="00CA2B93">
      <w:rPr>
        <w:highlight w:val="yellow"/>
      </w:rPr>
      <w:t>May 19</w:t>
    </w:r>
    <w:r w:rsidR="00B00F1B" w:rsidRPr="00CA2B93">
      <w:rPr>
        <w:highlight w:val="yellow"/>
      </w:rPr>
      <w:t>, 2017</w:t>
    </w:r>
  </w:p>
  <w:p w14:paraId="3B5B83CD" w14:textId="3BC3D823" w:rsidR="00654F20" w:rsidRDefault="00FD104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5C162A7E" wp14:editId="0AD58108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9E7" w14:textId="77777777" w:rsidR="00F26351" w:rsidRDefault="00F26351" w:rsidP="00BB7D3A">
      <w:r>
        <w:separator/>
      </w:r>
    </w:p>
  </w:footnote>
  <w:footnote w:type="continuationSeparator" w:id="0">
    <w:p w14:paraId="375B4EEA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08E" w14:textId="64C90DDE" w:rsidR="003575FB" w:rsidRDefault="00F4594C" w:rsidP="00F4594C">
    <w:pPr>
      <w:pStyle w:val="Header"/>
      <w:jc w:val="center"/>
    </w:pPr>
    <w:r>
      <w:rPr>
        <w:noProof/>
      </w:rPr>
      <w:drawing>
        <wp:inline distT="0" distB="0" distL="0" distR="0" wp14:anchorId="58AE8E17" wp14:editId="1025E487">
          <wp:extent cx="5944235" cy="1237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0FF7"/>
    <w:rsid w:val="003575FB"/>
    <w:rsid w:val="003678DE"/>
    <w:rsid w:val="003B2649"/>
    <w:rsid w:val="003B332E"/>
    <w:rsid w:val="003F35A6"/>
    <w:rsid w:val="00415D23"/>
    <w:rsid w:val="00421B0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F0F33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4594C"/>
    <w:rsid w:val="00F829A7"/>
    <w:rsid w:val="00F938D0"/>
    <w:rsid w:val="00FC5749"/>
    <w:rsid w:val="00FD1048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E8D3456"/>
  <w15:chartTrackingRefBased/>
  <w15:docId w15:val="{A77F097B-BD9E-493D-AEFA-BFAF0230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ichard@arcticwatch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1480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4</cp:revision>
  <cp:lastPrinted>2010-09-13T21:16:00Z</cp:lastPrinted>
  <dcterms:created xsi:type="dcterms:W3CDTF">2025-01-27T17:27:00Z</dcterms:created>
  <dcterms:modified xsi:type="dcterms:W3CDTF">2026-01-09T17:03:00Z</dcterms:modified>
</cp:coreProperties>
</file>