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1F0A4" w14:textId="77777777" w:rsidR="0068049D" w:rsidRDefault="00783386">
      <w:pPr>
        <w:pStyle w:val="BodyText"/>
        <w:ind w:left="273"/>
        <w:rPr>
          <w:sz w:val="20"/>
        </w:rPr>
      </w:pPr>
      <w:r>
        <w:rPr>
          <w:noProof/>
          <w:sz w:val="20"/>
        </w:rPr>
        <w:drawing>
          <wp:inline distT="0" distB="0" distL="0" distR="0" wp14:anchorId="2B79F58A" wp14:editId="00CD67C8">
            <wp:extent cx="5998568" cy="12573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998568" cy="1257300"/>
                    </a:xfrm>
                    <a:prstGeom prst="rect">
                      <a:avLst/>
                    </a:prstGeom>
                  </pic:spPr>
                </pic:pic>
              </a:graphicData>
            </a:graphic>
          </wp:inline>
        </w:drawing>
      </w:r>
    </w:p>
    <w:p w14:paraId="2299933B" w14:textId="77777777" w:rsidR="0068049D" w:rsidRDefault="0068049D">
      <w:pPr>
        <w:pStyle w:val="BodyText"/>
        <w:spacing w:before="9"/>
        <w:rPr>
          <w:sz w:val="18"/>
        </w:rPr>
      </w:pPr>
    </w:p>
    <w:p w14:paraId="78B1F521" w14:textId="1B7C865F" w:rsidR="0068049D" w:rsidRDefault="00783386">
      <w:pPr>
        <w:pStyle w:val="Heading1"/>
        <w:spacing w:before="89" w:line="322" w:lineRule="exact"/>
      </w:pPr>
      <w:r>
        <w:t xml:space="preserve">PUBLIC NOTICE OF </w:t>
      </w:r>
      <w:r w:rsidR="009720BC">
        <w:t>RENEWAL</w:t>
      </w:r>
      <w:r>
        <w:t xml:space="preserve"> APPLICATION</w:t>
      </w:r>
    </w:p>
    <w:p w14:paraId="5E15E3C1" w14:textId="43F104A7" w:rsidR="0068049D" w:rsidRDefault="009720BC">
      <w:pPr>
        <w:spacing w:line="320" w:lineRule="exact"/>
        <w:ind w:left="3338"/>
        <w:rPr>
          <w:b/>
          <w:sz w:val="28"/>
        </w:rPr>
      </w:pPr>
      <w:r w:rsidRPr="009720BC">
        <w:rPr>
          <w:b/>
          <w:sz w:val="28"/>
        </w:rPr>
        <w:t>Lupin Mines Incorporated</w:t>
      </w:r>
    </w:p>
    <w:p w14:paraId="08CF4B31" w14:textId="38BF235F" w:rsidR="0068049D" w:rsidRDefault="00783386">
      <w:pPr>
        <w:pStyle w:val="BodyText"/>
        <w:ind w:left="100" w:right="81"/>
      </w:pPr>
      <w:r>
        <w:t xml:space="preserve">Pursuant to Section 55(1) of the Nunavut Waters and Nunavut Surface Rights Tribunal Act (“Act”), notice is given that </w:t>
      </w:r>
      <w:r w:rsidR="009720BC" w:rsidRPr="009720BC">
        <w:t>Lupin Mines Incorporated</w:t>
      </w:r>
      <w:r>
        <w:t>. filed a complete application for water licence renewal to the Nunavut Water Board (“NWB”) to use water or deposit of waste into water for the following project:</w:t>
      </w:r>
    </w:p>
    <w:p w14:paraId="138455BE" w14:textId="77777777" w:rsidR="0068049D" w:rsidRDefault="0068049D">
      <w:pPr>
        <w:pStyle w:val="BodyText"/>
        <w:spacing w:before="7"/>
        <w:rPr>
          <w:sz w:val="27"/>
        </w:rPr>
      </w:pPr>
    </w:p>
    <w:tbl>
      <w:tblPr>
        <w:tblW w:w="0" w:type="auto"/>
        <w:tblInd w:w="770" w:type="dxa"/>
        <w:tblLayout w:type="fixed"/>
        <w:tblCellMar>
          <w:left w:w="0" w:type="dxa"/>
          <w:right w:w="0" w:type="dxa"/>
        </w:tblCellMar>
        <w:tblLook w:val="01E0" w:firstRow="1" w:lastRow="1" w:firstColumn="1" w:lastColumn="1" w:noHBand="0" w:noVBand="0"/>
      </w:tblPr>
      <w:tblGrid>
        <w:gridCol w:w="1670"/>
        <w:gridCol w:w="3603"/>
        <w:gridCol w:w="2004"/>
      </w:tblGrid>
      <w:tr w:rsidR="0068049D" w14:paraId="53B83B1E" w14:textId="77777777">
        <w:trPr>
          <w:trHeight w:val="288"/>
        </w:trPr>
        <w:tc>
          <w:tcPr>
            <w:tcW w:w="1670" w:type="dxa"/>
          </w:tcPr>
          <w:p w14:paraId="56DA23AD" w14:textId="77777777" w:rsidR="0068049D" w:rsidRDefault="00783386">
            <w:pPr>
              <w:pStyle w:val="TableParagraph"/>
              <w:spacing w:line="269" w:lineRule="exact"/>
              <w:ind w:left="50"/>
              <w:rPr>
                <w:rFonts w:ascii="Times New Roman"/>
                <w:b/>
                <w:sz w:val="26"/>
              </w:rPr>
            </w:pPr>
            <w:r>
              <w:rPr>
                <w:rFonts w:ascii="Times New Roman"/>
                <w:b/>
                <w:sz w:val="26"/>
              </w:rPr>
              <w:t>File #:</w:t>
            </w:r>
          </w:p>
        </w:tc>
        <w:tc>
          <w:tcPr>
            <w:tcW w:w="3603" w:type="dxa"/>
          </w:tcPr>
          <w:p w14:paraId="099792E5" w14:textId="29BB8EAA" w:rsidR="0068049D" w:rsidRDefault="00783386">
            <w:pPr>
              <w:pStyle w:val="TableParagraph"/>
              <w:spacing w:line="269" w:lineRule="exact"/>
              <w:ind w:left="547"/>
              <w:rPr>
                <w:rFonts w:ascii="Times New Roman"/>
                <w:b/>
                <w:sz w:val="26"/>
              </w:rPr>
            </w:pPr>
            <w:r>
              <w:rPr>
                <w:rFonts w:ascii="Times New Roman"/>
                <w:b/>
                <w:sz w:val="26"/>
              </w:rPr>
              <w:t>8BW-LUP1924</w:t>
            </w:r>
          </w:p>
        </w:tc>
        <w:tc>
          <w:tcPr>
            <w:tcW w:w="2004" w:type="dxa"/>
          </w:tcPr>
          <w:p w14:paraId="16EB1603" w14:textId="77777777" w:rsidR="0068049D" w:rsidRDefault="0068049D">
            <w:pPr>
              <w:pStyle w:val="TableParagraph"/>
              <w:rPr>
                <w:rFonts w:ascii="Times New Roman"/>
                <w:sz w:val="20"/>
              </w:rPr>
            </w:pPr>
          </w:p>
        </w:tc>
      </w:tr>
      <w:tr w:rsidR="0068049D" w14:paraId="4E423E27" w14:textId="77777777">
        <w:trPr>
          <w:trHeight w:val="848"/>
        </w:trPr>
        <w:tc>
          <w:tcPr>
            <w:tcW w:w="1670" w:type="dxa"/>
          </w:tcPr>
          <w:p w14:paraId="5DC0D96B" w14:textId="77777777" w:rsidR="0068049D" w:rsidRDefault="00783386">
            <w:pPr>
              <w:pStyle w:val="TableParagraph"/>
              <w:ind w:left="57"/>
              <w:rPr>
                <w:rFonts w:ascii="Times New Roman"/>
                <w:b/>
                <w:sz w:val="26"/>
              </w:rPr>
            </w:pPr>
            <w:r>
              <w:rPr>
                <w:rFonts w:ascii="Times New Roman"/>
                <w:b/>
                <w:sz w:val="26"/>
              </w:rPr>
              <w:t xml:space="preserve">Project: </w:t>
            </w:r>
            <w:r>
              <w:rPr>
                <w:rFonts w:ascii="Times New Roman"/>
                <w:b/>
                <w:w w:val="95"/>
                <w:sz w:val="26"/>
              </w:rPr>
              <w:t>Location:</w:t>
            </w:r>
          </w:p>
        </w:tc>
        <w:tc>
          <w:tcPr>
            <w:tcW w:w="3603" w:type="dxa"/>
          </w:tcPr>
          <w:p w14:paraId="4A61D0D0" w14:textId="77777777" w:rsidR="0068049D" w:rsidRDefault="00783386">
            <w:pPr>
              <w:pStyle w:val="TableParagraph"/>
              <w:ind w:left="547" w:right="523"/>
              <w:rPr>
                <w:rFonts w:ascii="Times New Roman"/>
                <w:sz w:val="26"/>
              </w:rPr>
            </w:pPr>
            <w:r>
              <w:rPr>
                <w:rFonts w:ascii="Times New Roman"/>
                <w:sz w:val="26"/>
              </w:rPr>
              <w:t>Lupin Winter Access Decimal Degree Format</w:t>
            </w:r>
          </w:p>
          <w:p w14:paraId="25948778" w14:textId="3FF4AD21" w:rsidR="0068049D" w:rsidRDefault="00783386">
            <w:pPr>
              <w:pStyle w:val="TableParagraph"/>
              <w:tabs>
                <w:tab w:val="left" w:pos="1267"/>
              </w:tabs>
              <w:spacing w:line="236" w:lineRule="exact"/>
              <w:ind w:left="547"/>
            </w:pPr>
            <w:r>
              <w:rPr>
                <w:spacing w:val="-3"/>
              </w:rPr>
              <w:t>NW</w:t>
            </w:r>
            <w:r>
              <w:rPr>
                <w:spacing w:val="-3"/>
              </w:rPr>
              <w:tab/>
            </w:r>
            <w:r>
              <w:t>-111.23415939</w:t>
            </w:r>
            <w:r w:rsidR="00830261">
              <w:t>8</w:t>
            </w:r>
          </w:p>
        </w:tc>
        <w:tc>
          <w:tcPr>
            <w:tcW w:w="2004" w:type="dxa"/>
          </w:tcPr>
          <w:p w14:paraId="4E1DBA25" w14:textId="77777777" w:rsidR="0068049D" w:rsidRDefault="0068049D">
            <w:pPr>
              <w:pStyle w:val="TableParagraph"/>
              <w:rPr>
                <w:rFonts w:ascii="Times New Roman"/>
                <w:sz w:val="24"/>
              </w:rPr>
            </w:pPr>
          </w:p>
          <w:p w14:paraId="657AF614" w14:textId="77777777" w:rsidR="0068049D" w:rsidRDefault="0068049D">
            <w:pPr>
              <w:pStyle w:val="TableParagraph"/>
              <w:spacing w:before="6"/>
              <w:rPr>
                <w:rFonts w:ascii="Times New Roman"/>
                <w:sz w:val="27"/>
              </w:rPr>
            </w:pPr>
          </w:p>
          <w:p w14:paraId="393F58E6" w14:textId="77777777" w:rsidR="0068049D" w:rsidRDefault="00783386">
            <w:pPr>
              <w:pStyle w:val="TableParagraph"/>
              <w:spacing w:line="236" w:lineRule="exact"/>
              <w:ind w:right="47"/>
              <w:jc w:val="right"/>
            </w:pPr>
            <w:r>
              <w:t>65.779171217</w:t>
            </w:r>
          </w:p>
        </w:tc>
      </w:tr>
      <w:tr w:rsidR="0068049D" w14:paraId="24DBABCF" w14:textId="77777777">
        <w:trPr>
          <w:trHeight w:val="380"/>
        </w:trPr>
        <w:tc>
          <w:tcPr>
            <w:tcW w:w="1670" w:type="dxa"/>
          </w:tcPr>
          <w:p w14:paraId="5E574CC3" w14:textId="77777777" w:rsidR="0068049D" w:rsidRDefault="0068049D">
            <w:pPr>
              <w:pStyle w:val="TableParagraph"/>
              <w:rPr>
                <w:rFonts w:ascii="Times New Roman"/>
                <w:sz w:val="24"/>
              </w:rPr>
            </w:pPr>
          </w:p>
        </w:tc>
        <w:tc>
          <w:tcPr>
            <w:tcW w:w="3603" w:type="dxa"/>
          </w:tcPr>
          <w:p w14:paraId="5628B293" w14:textId="77777777" w:rsidR="0068049D" w:rsidRDefault="00783386">
            <w:pPr>
              <w:pStyle w:val="TableParagraph"/>
              <w:tabs>
                <w:tab w:val="left" w:pos="1267"/>
              </w:tabs>
              <w:spacing w:line="249" w:lineRule="exact"/>
              <w:ind w:left="547"/>
            </w:pPr>
            <w:r>
              <w:t>SE</w:t>
            </w:r>
            <w:r>
              <w:tab/>
              <w:t>-109.719437488</w:t>
            </w:r>
          </w:p>
        </w:tc>
        <w:tc>
          <w:tcPr>
            <w:tcW w:w="2004" w:type="dxa"/>
          </w:tcPr>
          <w:p w14:paraId="72579428" w14:textId="77777777" w:rsidR="0068049D" w:rsidRDefault="00783386">
            <w:pPr>
              <w:pStyle w:val="TableParagraph"/>
              <w:spacing w:line="249" w:lineRule="exact"/>
              <w:ind w:right="46"/>
              <w:jc w:val="right"/>
            </w:pPr>
            <w:r>
              <w:t>65.030828286</w:t>
            </w:r>
          </w:p>
        </w:tc>
      </w:tr>
      <w:tr w:rsidR="0068049D" w14:paraId="0FA2CF7A" w14:textId="77777777">
        <w:trPr>
          <w:trHeight w:val="427"/>
        </w:trPr>
        <w:tc>
          <w:tcPr>
            <w:tcW w:w="1670" w:type="dxa"/>
          </w:tcPr>
          <w:p w14:paraId="1A5ADF9F" w14:textId="77777777" w:rsidR="0068049D" w:rsidRDefault="00783386">
            <w:pPr>
              <w:pStyle w:val="TableParagraph"/>
              <w:spacing w:before="119" w:line="288" w:lineRule="exact"/>
              <w:ind w:left="57"/>
              <w:rPr>
                <w:rFonts w:ascii="Times New Roman"/>
                <w:b/>
                <w:sz w:val="26"/>
              </w:rPr>
            </w:pPr>
            <w:r>
              <w:rPr>
                <w:rFonts w:ascii="Times New Roman"/>
                <w:b/>
                <w:sz w:val="26"/>
              </w:rPr>
              <w:t>Purpose:</w:t>
            </w:r>
          </w:p>
        </w:tc>
        <w:tc>
          <w:tcPr>
            <w:tcW w:w="3603" w:type="dxa"/>
          </w:tcPr>
          <w:p w14:paraId="2B418BD0" w14:textId="654D7446" w:rsidR="0068049D" w:rsidRDefault="009720BC">
            <w:pPr>
              <w:pStyle w:val="TableParagraph"/>
              <w:spacing w:before="119" w:line="288" w:lineRule="exact"/>
              <w:ind w:left="547"/>
              <w:rPr>
                <w:rFonts w:ascii="Times New Roman"/>
                <w:sz w:val="26"/>
              </w:rPr>
            </w:pPr>
            <w:r>
              <w:rPr>
                <w:rFonts w:ascii="Times New Roman"/>
                <w:sz w:val="26"/>
              </w:rPr>
              <w:t>Renewal</w:t>
            </w:r>
          </w:p>
        </w:tc>
        <w:tc>
          <w:tcPr>
            <w:tcW w:w="2004" w:type="dxa"/>
          </w:tcPr>
          <w:p w14:paraId="0C9D751F" w14:textId="77777777" w:rsidR="0068049D" w:rsidRDefault="0068049D">
            <w:pPr>
              <w:pStyle w:val="TableParagraph"/>
              <w:rPr>
                <w:rFonts w:ascii="Times New Roman"/>
                <w:sz w:val="24"/>
              </w:rPr>
            </w:pPr>
          </w:p>
        </w:tc>
      </w:tr>
      <w:tr w:rsidR="0068049D" w14:paraId="2BEFDB86" w14:textId="77777777">
        <w:trPr>
          <w:trHeight w:val="295"/>
        </w:trPr>
        <w:tc>
          <w:tcPr>
            <w:tcW w:w="1670" w:type="dxa"/>
          </w:tcPr>
          <w:p w14:paraId="73FE2B0C" w14:textId="77777777" w:rsidR="0068049D" w:rsidRDefault="00783386">
            <w:pPr>
              <w:pStyle w:val="TableParagraph"/>
              <w:spacing w:line="276" w:lineRule="exact"/>
              <w:ind w:left="57"/>
              <w:rPr>
                <w:rFonts w:ascii="Times New Roman"/>
                <w:b/>
                <w:sz w:val="26"/>
              </w:rPr>
            </w:pPr>
            <w:r>
              <w:rPr>
                <w:rFonts w:ascii="Times New Roman"/>
                <w:b/>
                <w:sz w:val="26"/>
              </w:rPr>
              <w:t>Type:</w:t>
            </w:r>
          </w:p>
        </w:tc>
        <w:tc>
          <w:tcPr>
            <w:tcW w:w="3603" w:type="dxa"/>
          </w:tcPr>
          <w:p w14:paraId="78C6603F" w14:textId="77777777" w:rsidR="0068049D" w:rsidRDefault="00783386">
            <w:pPr>
              <w:pStyle w:val="TableParagraph"/>
              <w:spacing w:line="276" w:lineRule="exact"/>
              <w:ind w:left="547"/>
              <w:rPr>
                <w:rFonts w:ascii="Times New Roman" w:hAnsi="Times New Roman"/>
                <w:b/>
                <w:sz w:val="26"/>
              </w:rPr>
            </w:pPr>
            <w:r>
              <w:rPr>
                <w:rFonts w:ascii="Times New Roman" w:hAnsi="Times New Roman"/>
                <w:b/>
                <w:sz w:val="26"/>
              </w:rPr>
              <w:t>“B”</w:t>
            </w:r>
          </w:p>
        </w:tc>
        <w:tc>
          <w:tcPr>
            <w:tcW w:w="2004" w:type="dxa"/>
          </w:tcPr>
          <w:p w14:paraId="6D673883" w14:textId="77777777" w:rsidR="0068049D" w:rsidRDefault="0068049D">
            <w:pPr>
              <w:pStyle w:val="TableParagraph"/>
              <w:rPr>
                <w:rFonts w:ascii="Times New Roman"/>
              </w:rPr>
            </w:pPr>
          </w:p>
        </w:tc>
      </w:tr>
    </w:tbl>
    <w:p w14:paraId="2BC566BE" w14:textId="77777777" w:rsidR="0068049D" w:rsidRDefault="0068049D">
      <w:pPr>
        <w:pStyle w:val="BodyText"/>
        <w:spacing w:before="4"/>
        <w:rPr>
          <w:sz w:val="25"/>
        </w:rPr>
      </w:pPr>
    </w:p>
    <w:p w14:paraId="4F03504D" w14:textId="11BEA22C" w:rsidR="0068049D" w:rsidRDefault="00783386">
      <w:pPr>
        <w:pStyle w:val="BodyText"/>
        <w:ind w:left="820" w:right="312" w:hanging="720"/>
        <w:jc w:val="both"/>
      </w:pPr>
      <w:r>
        <w:t xml:space="preserve">Interested persons are invited to make representations on or before </w:t>
      </w:r>
      <w:r w:rsidR="009720BC">
        <w:rPr>
          <w:b/>
        </w:rPr>
        <w:t xml:space="preserve">November 19, 2024 </w:t>
      </w:r>
      <w:r>
        <w:rPr>
          <w:b/>
        </w:rPr>
        <w:t xml:space="preserve"> </w:t>
      </w:r>
      <w:r>
        <w:t>to: Manager of Licensing</w:t>
      </w:r>
    </w:p>
    <w:p w14:paraId="4D2C8C8A" w14:textId="77777777" w:rsidR="0068049D" w:rsidRDefault="00783386">
      <w:pPr>
        <w:pStyle w:val="BodyText"/>
        <w:ind w:left="820"/>
        <w:jc w:val="both"/>
      </w:pPr>
      <w:r>
        <w:t>Nunavut Water</w:t>
      </w:r>
      <w:r>
        <w:rPr>
          <w:spacing w:val="-5"/>
        </w:rPr>
        <w:t xml:space="preserve"> </w:t>
      </w:r>
      <w:r>
        <w:t>Board</w:t>
      </w:r>
    </w:p>
    <w:p w14:paraId="4118598F" w14:textId="29F3F9AD" w:rsidR="0068049D" w:rsidRDefault="00783386">
      <w:pPr>
        <w:pStyle w:val="BodyText"/>
        <w:spacing w:before="1"/>
        <w:ind w:left="820" w:right="4318"/>
        <w:jc w:val="both"/>
      </w:pPr>
      <w:r>
        <w:t>P.O. Box 119, Gjoa Haven, Nunavut X0B</w:t>
      </w:r>
      <w:r>
        <w:rPr>
          <w:spacing w:val="-17"/>
        </w:rPr>
        <w:t xml:space="preserve"> </w:t>
      </w:r>
      <w:r>
        <w:t>1J0 Phone: (867) 360-6338; Fax: (867) 360-6369; E-mail:</w:t>
      </w:r>
      <w:r>
        <w:rPr>
          <w:color w:val="0000FF"/>
          <w:spacing w:val="-2"/>
        </w:rPr>
        <w:t xml:space="preserve"> </w:t>
      </w:r>
      <w:hyperlink r:id="rId5" w:history="1">
        <w:r w:rsidRPr="002E518F">
          <w:rPr>
            <w:rStyle w:val="Hyperlink"/>
            <w:spacing w:val="-2"/>
          </w:rPr>
          <w:t>licensing@nwb-oen.ca</w:t>
        </w:r>
      </w:hyperlink>
      <w:r>
        <w:rPr>
          <w:color w:val="0000FF"/>
          <w:spacing w:val="-2"/>
        </w:rPr>
        <w:t xml:space="preserve"> </w:t>
      </w:r>
    </w:p>
    <w:p w14:paraId="5E308B1B" w14:textId="77777777" w:rsidR="0068049D" w:rsidRDefault="0068049D">
      <w:pPr>
        <w:pStyle w:val="BodyText"/>
        <w:spacing w:before="3"/>
        <w:rPr>
          <w:sz w:val="18"/>
        </w:rPr>
      </w:pPr>
    </w:p>
    <w:p w14:paraId="07556194" w14:textId="77777777" w:rsidR="0068049D" w:rsidRDefault="00783386">
      <w:pPr>
        <w:pStyle w:val="BodyText"/>
        <w:spacing w:before="88"/>
        <w:ind w:left="100"/>
      </w:pPr>
      <w:r>
        <w:t>Copies of all application documents may be obtained by affected parties, free of charge, through the internet on our ftp site at the following link:</w:t>
      </w:r>
    </w:p>
    <w:p w14:paraId="5CCECF96" w14:textId="04FE8B4E" w:rsidR="009720BC" w:rsidRDefault="009720BC">
      <w:pPr>
        <w:pStyle w:val="BodyText"/>
        <w:spacing w:before="1"/>
        <w:ind w:left="100" w:right="2913"/>
      </w:pPr>
    </w:p>
    <w:p w14:paraId="3432F2B3" w14:textId="0192E1F2" w:rsidR="009720BC" w:rsidRPr="009720BC" w:rsidRDefault="00830261" w:rsidP="009720BC">
      <w:pPr>
        <w:pStyle w:val="BodyText"/>
        <w:spacing w:before="1"/>
        <w:ind w:left="100" w:right="17"/>
        <w:rPr>
          <w:sz w:val="24"/>
          <w:szCs w:val="24"/>
        </w:rPr>
      </w:pPr>
      <w:hyperlink r:id="rId6" w:history="1">
        <w:r w:rsidR="009720BC" w:rsidRPr="002E518F">
          <w:rPr>
            <w:rStyle w:val="Hyperlink"/>
            <w:sz w:val="24"/>
            <w:szCs w:val="24"/>
          </w:rPr>
          <w:t>ftp://ftp.nwb-oen.ca/registry/8%20MISCELLANEOUS/8B/8BW%20-%20Watercourse/8BW-LUP1924%20Lupin%20Mines%20Incorporated/1%20APPLICATION/2024%20Renewal</w:t>
        </w:r>
      </w:hyperlink>
      <w:r w:rsidR="009720BC">
        <w:rPr>
          <w:sz w:val="24"/>
          <w:szCs w:val="24"/>
        </w:rPr>
        <w:t xml:space="preserve"> </w:t>
      </w:r>
    </w:p>
    <w:p w14:paraId="7EBBE301" w14:textId="77777777" w:rsidR="009720BC" w:rsidRDefault="009720BC">
      <w:pPr>
        <w:pStyle w:val="BodyText"/>
        <w:spacing w:before="1"/>
        <w:ind w:left="100" w:right="2913"/>
      </w:pPr>
    </w:p>
    <w:p w14:paraId="67130A87" w14:textId="0A2F8A06" w:rsidR="0068049D" w:rsidRDefault="00783386">
      <w:pPr>
        <w:pStyle w:val="BodyText"/>
        <w:spacing w:before="1"/>
        <w:ind w:left="100" w:right="2913"/>
      </w:pPr>
      <w:r>
        <w:t>or by</w:t>
      </w:r>
      <w:r>
        <w:rPr>
          <w:spacing w:val="-7"/>
        </w:rPr>
        <w:t xml:space="preserve"> </w:t>
      </w:r>
      <w:r>
        <w:t>contacting:</w:t>
      </w:r>
    </w:p>
    <w:p w14:paraId="3F6119DB" w14:textId="4C17DE09" w:rsidR="009720BC" w:rsidRDefault="009720BC" w:rsidP="009720BC">
      <w:pPr>
        <w:pStyle w:val="BodyText"/>
        <w:ind w:left="748" w:right="2852"/>
      </w:pPr>
      <w:r>
        <w:t>Kellie Leedham</w:t>
      </w:r>
      <w:r w:rsidR="00783386">
        <w:t xml:space="preserve">, </w:t>
      </w:r>
      <w:r w:rsidRPr="009720BC">
        <w:t>Falkirk Environmental Consultants Ltd.</w:t>
      </w:r>
    </w:p>
    <w:p w14:paraId="6087C617" w14:textId="16C6C789" w:rsidR="0068049D" w:rsidRPr="009720BC" w:rsidRDefault="00783386">
      <w:pPr>
        <w:pStyle w:val="BodyText"/>
        <w:ind w:left="748" w:right="4651"/>
        <w:rPr>
          <w:lang w:val="fr-FR"/>
        </w:rPr>
      </w:pPr>
      <w:r w:rsidRPr="009720BC">
        <w:rPr>
          <w:lang w:val="fr-FR"/>
        </w:rPr>
        <w:t>Phone: (</w:t>
      </w:r>
      <w:r w:rsidR="009720BC">
        <w:rPr>
          <w:lang w:val="fr-FR"/>
        </w:rPr>
        <w:t>403</w:t>
      </w:r>
      <w:r w:rsidRPr="009720BC">
        <w:rPr>
          <w:lang w:val="fr-FR"/>
        </w:rPr>
        <w:t xml:space="preserve">) </w:t>
      </w:r>
      <w:r w:rsidR="009720BC">
        <w:rPr>
          <w:lang w:val="fr-FR"/>
        </w:rPr>
        <w:t>808</w:t>
      </w:r>
      <w:r w:rsidRPr="009720BC">
        <w:rPr>
          <w:lang w:val="fr-FR"/>
        </w:rPr>
        <w:t>-</w:t>
      </w:r>
      <w:r w:rsidR="009720BC">
        <w:rPr>
          <w:lang w:val="fr-FR"/>
        </w:rPr>
        <w:t>1534</w:t>
      </w:r>
    </w:p>
    <w:p w14:paraId="53C75385" w14:textId="091A5BD4" w:rsidR="0068049D" w:rsidRPr="009720BC" w:rsidRDefault="00783386">
      <w:pPr>
        <w:pStyle w:val="BodyText"/>
        <w:spacing w:line="299" w:lineRule="exact"/>
        <w:ind w:left="748"/>
        <w:rPr>
          <w:lang w:val="fr-FR"/>
        </w:rPr>
      </w:pPr>
      <w:r w:rsidRPr="009720BC">
        <w:rPr>
          <w:lang w:val="fr-FR"/>
        </w:rPr>
        <w:t xml:space="preserve">E-mail: </w:t>
      </w:r>
      <w:hyperlink r:id="rId7" w:history="1">
        <w:r w:rsidR="009720BC" w:rsidRPr="002E518F">
          <w:rPr>
            <w:rStyle w:val="Hyperlink"/>
            <w:lang w:val="fr-FR"/>
          </w:rPr>
          <w:t>Kellie@falkirk.ca</w:t>
        </w:r>
      </w:hyperlink>
      <w:r w:rsidR="009720BC">
        <w:rPr>
          <w:lang w:val="fr-FR"/>
        </w:rPr>
        <w:t xml:space="preserve"> </w:t>
      </w:r>
    </w:p>
    <w:p w14:paraId="20DBF620" w14:textId="77777777" w:rsidR="0068049D" w:rsidRPr="009720BC" w:rsidRDefault="0068049D">
      <w:pPr>
        <w:pStyle w:val="BodyText"/>
        <w:spacing w:before="4"/>
        <w:rPr>
          <w:sz w:val="22"/>
          <w:lang w:val="fr-FR"/>
        </w:rPr>
      </w:pPr>
    </w:p>
    <w:p w14:paraId="317DF72D" w14:textId="77777777" w:rsidR="0068049D" w:rsidRDefault="00783386">
      <w:pPr>
        <w:ind w:left="100" w:right="81"/>
        <w:rPr>
          <w:b/>
          <w:i/>
        </w:rPr>
      </w:pPr>
      <w:r>
        <w:rPr>
          <w:b/>
          <w:i/>
        </w:rPr>
        <w:t>Failure to respond to this Notice of Application within the specified period shall result in the loss of the right to be compensated, pursuant to Sections 58 to 61 of the Act.</w:t>
      </w:r>
    </w:p>
    <w:p w14:paraId="1289E3AC" w14:textId="77777777" w:rsidR="0068049D" w:rsidRDefault="0068049D">
      <w:pPr>
        <w:pStyle w:val="BodyText"/>
        <w:spacing w:before="11"/>
        <w:rPr>
          <w:b/>
          <w:i/>
          <w:sz w:val="24"/>
        </w:rPr>
      </w:pPr>
    </w:p>
    <w:p w14:paraId="4EF00B56" w14:textId="34F993F1" w:rsidR="0068049D" w:rsidRPr="009720BC" w:rsidRDefault="009720BC" w:rsidP="009720BC">
      <w:pPr>
        <w:spacing w:before="91"/>
        <w:ind w:right="442"/>
        <w:jc w:val="right"/>
        <w:rPr>
          <w:b/>
          <w:bCs/>
          <w:sz w:val="20"/>
        </w:rPr>
      </w:pPr>
      <w:r w:rsidRPr="009720BC">
        <w:rPr>
          <w:b/>
          <w:bCs/>
          <w:sz w:val="20"/>
        </w:rPr>
        <w:t>CURRENT DATE: OCTOBER 29, 2024</w:t>
      </w:r>
    </w:p>
    <w:p w14:paraId="69EFB184" w14:textId="77777777" w:rsidR="0068049D" w:rsidRDefault="00783386">
      <w:pPr>
        <w:pStyle w:val="BodyText"/>
        <w:ind w:left="273"/>
        <w:rPr>
          <w:sz w:val="20"/>
        </w:rPr>
      </w:pPr>
      <w:r>
        <w:rPr>
          <w:noProof/>
          <w:sz w:val="20"/>
        </w:rPr>
        <w:drawing>
          <wp:inline distT="0" distB="0" distL="0" distR="0" wp14:anchorId="6313236B" wp14:editId="7042AFD0">
            <wp:extent cx="5942966" cy="5048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942966" cy="504825"/>
                    </a:xfrm>
                    <a:prstGeom prst="rect">
                      <a:avLst/>
                    </a:prstGeom>
                  </pic:spPr>
                </pic:pic>
              </a:graphicData>
            </a:graphic>
          </wp:inline>
        </w:drawing>
      </w:r>
    </w:p>
    <w:sectPr w:rsidR="0068049D">
      <w:type w:val="continuous"/>
      <w:pgSz w:w="12240" w:h="15840"/>
      <w:pgMar w:top="720" w:right="114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68049D"/>
    <w:rsid w:val="0068049D"/>
    <w:rsid w:val="00783386"/>
    <w:rsid w:val="00830261"/>
    <w:rsid w:val="009720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6CE1"/>
  <w15:docId w15:val="{F366FE75-4F5B-4198-A52F-8A341182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line="320" w:lineRule="exact"/>
      <w:ind w:left="258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9720BC"/>
    <w:rPr>
      <w:color w:val="0000FF" w:themeColor="hyperlink"/>
      <w:u w:val="single"/>
    </w:rPr>
  </w:style>
  <w:style w:type="character" w:styleId="UnresolvedMention">
    <w:name w:val="Unresolved Mention"/>
    <w:basedOn w:val="DefaultParagraphFont"/>
    <w:uiPriority w:val="99"/>
    <w:semiHidden/>
    <w:unhideWhenUsed/>
    <w:rsid w:val="00972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Kellie@falkirk.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tp://ftp.nwb-oen.ca/registry/8%20MISCELLANEOUS/8B/8BW%20-%20Watercourse/8BW-LUP1924%20Lupin%20Mines%20Incorporated/1%20APPLICATION/2024%20Renewal" TargetMode="External"/><Relationship Id="rId5" Type="http://schemas.openxmlformats.org/officeDocument/2006/relationships/hyperlink" Target="mailto:licensing@nwb-oen.ca"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Richard Dwyer</cp:lastModifiedBy>
  <cp:revision>3</cp:revision>
  <dcterms:created xsi:type="dcterms:W3CDTF">2024-10-29T15:21:00Z</dcterms:created>
  <dcterms:modified xsi:type="dcterms:W3CDTF">2024-10-29T21:56:00Z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Microsoft® Word 2016</vt:lpwstr>
  </property>
  <property fmtid="{D5CDD505-2E9C-101B-9397-08002B2CF9AE}" pid="4" name="LastSaved">
    <vt:filetime>2024-10-29T00:00:00Z</vt:filetime>
  </property>
</Properties>
</file>