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7287" w:type="dxa"/>
        <w:tblInd w:w="2268" w:type="dxa"/>
        <w:tblLook w:val="01E0"/>
      </w:tblPr>
      <w:tblGrid>
        <w:gridCol w:w="2823"/>
        <w:gridCol w:w="4464"/>
      </w:tblGrid>
      <w:tr w:rsidR="004853D9" w:rsidRPr="00F6348F" w:rsidTr="00A4680C">
        <w:tc>
          <w:tcPr>
            <w:tcW w:w="2823" w:type="dxa"/>
            <w:vAlign w:val="center"/>
          </w:tcPr>
          <w:p w:rsidR="004853D9" w:rsidRPr="008B7A58" w:rsidRDefault="004853D9" w:rsidP="00A4680C">
            <w:pPr>
              <w:spacing w:before="60"/>
              <w:rPr>
                <w:smallCaps/>
                <w:color w:val="0003F9"/>
                <w:sz w:val="20"/>
              </w:rPr>
            </w:pPr>
            <w:bookmarkStart w:id="0" w:name="_Toc131401988"/>
            <w:r>
              <w:rPr>
                <w:noProof/>
                <w:color w:val="0003F9"/>
              </w:rPr>
              <w:drawing>
                <wp:anchor distT="0" distB="0" distL="114300" distR="114300" simplePos="0" relativeHeight="251659264" behindDoc="1" locked="0" layoutInCell="1" allowOverlap="1">
                  <wp:simplePos x="0" y="0"/>
                  <wp:positionH relativeFrom="column">
                    <wp:posOffset>-1473835</wp:posOffset>
                  </wp:positionH>
                  <wp:positionV relativeFrom="paragraph">
                    <wp:posOffset>-296545</wp:posOffset>
                  </wp:positionV>
                  <wp:extent cx="1371600" cy="1362075"/>
                  <wp:effectExtent l="19050" t="0" r="0" b="0"/>
                  <wp:wrapNone/>
                  <wp:docPr id="2" name="Picture 2" descr="NWB_Blue_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WB_Blue_logo_Small"/>
                          <pic:cNvPicPr>
                            <a:picLocks noChangeAspect="1" noChangeArrowheads="1"/>
                          </pic:cNvPicPr>
                        </pic:nvPicPr>
                        <pic:blipFill>
                          <a:blip r:embed="rId4" cstate="print"/>
                          <a:srcRect/>
                          <a:stretch>
                            <a:fillRect/>
                          </a:stretch>
                        </pic:blipFill>
                        <pic:spPr bwMode="auto">
                          <a:xfrm>
                            <a:off x="0" y="0"/>
                            <a:ext cx="1371600" cy="1362075"/>
                          </a:xfrm>
                          <a:prstGeom prst="rect">
                            <a:avLst/>
                          </a:prstGeom>
                          <a:noFill/>
                          <a:ln w="9525">
                            <a:noFill/>
                            <a:miter lim="800000"/>
                            <a:headEnd/>
                            <a:tailEnd/>
                          </a:ln>
                        </pic:spPr>
                      </pic:pic>
                    </a:graphicData>
                  </a:graphic>
                </wp:anchor>
              </w:drawing>
            </w:r>
            <w:r w:rsidRPr="008B7A58">
              <w:rPr>
                <w:smallCaps/>
                <w:color w:val="0003F9"/>
                <w:sz w:val="19"/>
              </w:rPr>
              <w:t>P.O. Box 119</w:t>
            </w:r>
          </w:p>
        </w:tc>
        <w:tc>
          <w:tcPr>
            <w:tcW w:w="4464" w:type="dxa"/>
          </w:tcPr>
          <w:p w:rsidR="004853D9" w:rsidRPr="008B7A58" w:rsidRDefault="004853D9" w:rsidP="00A4680C">
            <w:pPr>
              <w:spacing w:before="60"/>
              <w:rPr>
                <w:rFonts w:ascii="ProSyl" w:hAnsi="ProSyl"/>
                <w:smallCaps/>
                <w:color w:val="0003F9"/>
                <w:sz w:val="20"/>
              </w:rPr>
            </w:pPr>
            <w:r w:rsidRPr="008B7A58">
              <w:rPr>
                <w:rFonts w:ascii="ProSyl" w:hAnsi="ProSyl"/>
                <w:color w:val="0003F9"/>
                <w:sz w:val="20"/>
              </w:rPr>
              <w:t>kNK5 wmoEp5 vtmpq</w:t>
            </w:r>
          </w:p>
        </w:tc>
      </w:tr>
      <w:tr w:rsidR="004853D9" w:rsidRPr="00F6348F" w:rsidTr="00A4680C">
        <w:tc>
          <w:tcPr>
            <w:tcW w:w="2823" w:type="dxa"/>
          </w:tcPr>
          <w:p w:rsidR="004853D9" w:rsidRPr="008B7A58" w:rsidRDefault="004853D9" w:rsidP="00A4680C">
            <w:pPr>
              <w:spacing w:before="60"/>
              <w:rPr>
                <w:smallCaps/>
                <w:color w:val="0003F9"/>
                <w:sz w:val="20"/>
              </w:rPr>
            </w:pPr>
            <w:r w:rsidRPr="008B7A58">
              <w:rPr>
                <w:smallCaps/>
                <w:color w:val="0003F9"/>
                <w:sz w:val="19"/>
              </w:rPr>
              <w:t>Gjoa Haven, NU    X0B 1J0</w:t>
            </w:r>
          </w:p>
        </w:tc>
        <w:tc>
          <w:tcPr>
            <w:tcW w:w="4464" w:type="dxa"/>
          </w:tcPr>
          <w:p w:rsidR="004853D9" w:rsidRPr="008B7A58" w:rsidRDefault="004853D9" w:rsidP="00A4680C">
            <w:pPr>
              <w:spacing w:before="60"/>
              <w:rPr>
                <w:rFonts w:ascii="Arial" w:hAnsi="Arial" w:cs="Arial"/>
                <w:smallCaps/>
                <w:color w:val="0003F9"/>
                <w:sz w:val="20"/>
              </w:rPr>
            </w:pPr>
            <w:r w:rsidRPr="008B7A58">
              <w:rPr>
                <w:smallCaps/>
                <w:color w:val="0003F9"/>
                <w:sz w:val="19"/>
              </w:rPr>
              <w:t>NUNAVUT WATER BOARD</w:t>
            </w:r>
          </w:p>
        </w:tc>
      </w:tr>
      <w:tr w:rsidR="004853D9" w:rsidRPr="008B7A58" w:rsidTr="00A4680C">
        <w:tc>
          <w:tcPr>
            <w:tcW w:w="2823" w:type="dxa"/>
          </w:tcPr>
          <w:p w:rsidR="004853D9" w:rsidRPr="008B7A58" w:rsidRDefault="004853D9" w:rsidP="00A4680C">
            <w:pPr>
              <w:spacing w:before="60"/>
              <w:rPr>
                <w:smallCaps/>
                <w:color w:val="0003F9"/>
                <w:sz w:val="20"/>
              </w:rPr>
            </w:pPr>
            <w:r w:rsidRPr="008B7A58">
              <w:rPr>
                <w:smallCaps/>
                <w:color w:val="0003F9"/>
                <w:sz w:val="19"/>
              </w:rPr>
              <w:t>Tel: (867) 360-6338</w:t>
            </w:r>
          </w:p>
        </w:tc>
        <w:tc>
          <w:tcPr>
            <w:tcW w:w="4464" w:type="dxa"/>
          </w:tcPr>
          <w:p w:rsidR="004853D9" w:rsidRPr="008B7A58" w:rsidRDefault="004853D9" w:rsidP="00A4680C">
            <w:pPr>
              <w:spacing w:before="60"/>
              <w:rPr>
                <w:rFonts w:ascii="Arial" w:hAnsi="Arial" w:cs="Arial"/>
                <w:smallCaps/>
                <w:color w:val="0003F9"/>
                <w:sz w:val="20"/>
              </w:rPr>
            </w:pPr>
            <w:r w:rsidRPr="008B7A58">
              <w:rPr>
                <w:smallCaps/>
                <w:color w:val="0003F9"/>
                <w:sz w:val="19"/>
              </w:rPr>
              <w:t>NUNAVUT IMALIRIYIN KATIMAYINGI</w:t>
            </w:r>
          </w:p>
        </w:tc>
      </w:tr>
      <w:tr w:rsidR="004853D9" w:rsidRPr="008B7A58" w:rsidTr="00A4680C">
        <w:tc>
          <w:tcPr>
            <w:tcW w:w="2823" w:type="dxa"/>
          </w:tcPr>
          <w:p w:rsidR="004853D9" w:rsidRPr="008B7A58" w:rsidRDefault="004853D9" w:rsidP="00A4680C">
            <w:pPr>
              <w:spacing w:before="60"/>
              <w:rPr>
                <w:smallCaps/>
                <w:color w:val="0003F9"/>
                <w:sz w:val="20"/>
              </w:rPr>
            </w:pPr>
            <w:r w:rsidRPr="008B7A58">
              <w:rPr>
                <w:smallCaps/>
                <w:color w:val="0003F9"/>
                <w:sz w:val="19"/>
              </w:rPr>
              <w:t>Fax: (867) 360-6369</w:t>
            </w:r>
          </w:p>
        </w:tc>
        <w:tc>
          <w:tcPr>
            <w:tcW w:w="4464" w:type="dxa"/>
          </w:tcPr>
          <w:p w:rsidR="004853D9" w:rsidRPr="008B7A58" w:rsidRDefault="004853D9" w:rsidP="00A4680C">
            <w:pPr>
              <w:spacing w:before="60"/>
              <w:rPr>
                <w:rFonts w:ascii="Arial" w:hAnsi="Arial" w:cs="Arial"/>
                <w:smallCaps/>
                <w:color w:val="0003F9"/>
                <w:sz w:val="20"/>
                <w:lang w:val="fr-FR"/>
              </w:rPr>
            </w:pPr>
            <w:r w:rsidRPr="008B7A58">
              <w:rPr>
                <w:smallCaps/>
                <w:color w:val="0003F9"/>
                <w:sz w:val="19"/>
                <w:lang w:val="fr-CA"/>
              </w:rPr>
              <w:t>OFFICE DES EAUX DU NUNAVUT</w:t>
            </w:r>
          </w:p>
        </w:tc>
      </w:tr>
    </w:tbl>
    <w:p w:rsidR="004853D9" w:rsidRPr="008B7A58" w:rsidRDefault="004853D9" w:rsidP="004853D9">
      <w:pPr>
        <w:pBdr>
          <w:top w:val="thickThinSmallGap" w:sz="24" w:space="0" w:color="0000EB"/>
        </w:pBdr>
        <w:tabs>
          <w:tab w:val="left" w:pos="9360"/>
        </w:tabs>
        <w:spacing w:before="120"/>
        <w:ind w:left="2246" w:right="-30"/>
        <w:rPr>
          <w:rFonts w:ascii="Eurostile" w:hAnsi="Eurostile"/>
          <w:smallCaps/>
          <w:color w:val="0003F9"/>
          <w:sz w:val="19"/>
        </w:rPr>
      </w:pPr>
    </w:p>
    <w:p w:rsidR="004853D9" w:rsidRPr="00262146" w:rsidRDefault="004853D9" w:rsidP="004853D9">
      <w:pPr>
        <w:ind w:left="5760"/>
        <w:rPr>
          <w:b/>
          <w:highlight w:val="yellow"/>
        </w:rPr>
      </w:pPr>
      <w:r w:rsidRPr="00262146">
        <w:rPr>
          <w:b/>
        </w:rPr>
        <w:t>File:  3BC-MGU1015/TR/</w:t>
      </w:r>
      <w:r>
        <w:rPr>
          <w:b/>
        </w:rPr>
        <w:t>B10</w:t>
      </w:r>
      <w:r w:rsidRPr="00262146">
        <w:rPr>
          <w:b/>
        </w:rPr>
        <w:t xml:space="preserve"> </w:t>
      </w:r>
    </w:p>
    <w:p w:rsidR="004853D9" w:rsidRPr="00B704CB" w:rsidRDefault="00D631BC" w:rsidP="004853D9">
      <w:r>
        <w:t>February 22</w:t>
      </w:r>
      <w:r w:rsidR="004853D9">
        <w:t>, 2011</w:t>
      </w:r>
    </w:p>
    <w:p w:rsidR="004853D9" w:rsidRDefault="004853D9" w:rsidP="004853D9">
      <w:pPr>
        <w:rPr>
          <w:color w:val="000000"/>
        </w:rPr>
      </w:pPr>
    </w:p>
    <w:p w:rsidR="004853D9" w:rsidRPr="00B62C43" w:rsidRDefault="004853D9" w:rsidP="004853D9">
      <w:pPr>
        <w:widowControl/>
        <w:jc w:val="left"/>
        <w:rPr>
          <w:rFonts w:eastAsiaTheme="minorHAnsi"/>
          <w:color w:val="000000"/>
          <w:sz w:val="23"/>
          <w:szCs w:val="23"/>
        </w:rPr>
      </w:pPr>
      <w:r w:rsidRPr="00B62C43">
        <w:rPr>
          <w:rFonts w:eastAsiaTheme="minorHAnsi"/>
          <w:color w:val="000000"/>
          <w:sz w:val="23"/>
          <w:szCs w:val="23"/>
        </w:rPr>
        <w:t xml:space="preserve">Wayne Pollard, Professor </w:t>
      </w:r>
    </w:p>
    <w:p w:rsidR="004853D9" w:rsidRPr="00B62C43" w:rsidRDefault="004853D9" w:rsidP="004853D9">
      <w:pPr>
        <w:widowControl/>
        <w:jc w:val="left"/>
        <w:rPr>
          <w:rFonts w:eastAsiaTheme="minorHAnsi"/>
          <w:color w:val="000000"/>
          <w:sz w:val="23"/>
          <w:szCs w:val="23"/>
        </w:rPr>
      </w:pPr>
      <w:r w:rsidRPr="00B62C43">
        <w:rPr>
          <w:rFonts w:eastAsiaTheme="minorHAnsi"/>
          <w:color w:val="000000"/>
          <w:sz w:val="23"/>
          <w:szCs w:val="23"/>
        </w:rPr>
        <w:t xml:space="preserve">Department of Geography </w:t>
      </w:r>
    </w:p>
    <w:p w:rsidR="004853D9" w:rsidRPr="00B62C43" w:rsidRDefault="004853D9" w:rsidP="004853D9">
      <w:pPr>
        <w:widowControl/>
        <w:jc w:val="left"/>
        <w:rPr>
          <w:rFonts w:eastAsiaTheme="minorHAnsi"/>
          <w:color w:val="000000"/>
          <w:sz w:val="23"/>
          <w:szCs w:val="23"/>
        </w:rPr>
      </w:pPr>
      <w:r w:rsidRPr="00B62C43">
        <w:rPr>
          <w:rFonts w:eastAsiaTheme="minorHAnsi"/>
          <w:color w:val="000000"/>
          <w:sz w:val="23"/>
          <w:szCs w:val="23"/>
        </w:rPr>
        <w:t xml:space="preserve">McGill University </w:t>
      </w:r>
    </w:p>
    <w:p w:rsidR="004853D9" w:rsidRPr="00B62C43" w:rsidRDefault="004853D9" w:rsidP="004853D9">
      <w:pPr>
        <w:widowControl/>
        <w:jc w:val="left"/>
        <w:rPr>
          <w:rFonts w:eastAsiaTheme="minorHAnsi"/>
          <w:color w:val="000000"/>
          <w:sz w:val="23"/>
          <w:szCs w:val="23"/>
        </w:rPr>
      </w:pPr>
      <w:r w:rsidRPr="00B62C43">
        <w:rPr>
          <w:rFonts w:eastAsiaTheme="minorHAnsi"/>
          <w:color w:val="000000"/>
          <w:sz w:val="23"/>
          <w:szCs w:val="23"/>
        </w:rPr>
        <w:t xml:space="preserve">805 Sherbrook St. W. </w:t>
      </w:r>
    </w:p>
    <w:p w:rsidR="004853D9" w:rsidRDefault="004853D9" w:rsidP="004853D9">
      <w:pPr>
        <w:widowControl/>
        <w:jc w:val="left"/>
        <w:rPr>
          <w:rFonts w:eastAsiaTheme="minorHAnsi"/>
          <w:color w:val="000000"/>
          <w:sz w:val="23"/>
          <w:szCs w:val="23"/>
        </w:rPr>
      </w:pPr>
      <w:r w:rsidRPr="00B62C43">
        <w:rPr>
          <w:rFonts w:eastAsiaTheme="minorHAnsi"/>
          <w:color w:val="000000"/>
          <w:sz w:val="23"/>
          <w:szCs w:val="23"/>
        </w:rPr>
        <w:t xml:space="preserve">Montreal, QC H3A 2K6 </w:t>
      </w:r>
    </w:p>
    <w:p w:rsidR="004853D9" w:rsidRPr="00B62C43" w:rsidRDefault="004853D9" w:rsidP="004853D9">
      <w:pPr>
        <w:widowControl/>
        <w:jc w:val="left"/>
        <w:rPr>
          <w:rFonts w:eastAsiaTheme="minorHAnsi"/>
          <w:color w:val="000000"/>
          <w:sz w:val="23"/>
          <w:szCs w:val="23"/>
        </w:rPr>
      </w:pPr>
    </w:p>
    <w:p w:rsidR="004853D9" w:rsidRDefault="004853D9" w:rsidP="004853D9">
      <w:pPr>
        <w:rPr>
          <w:rFonts w:eastAsiaTheme="minorHAnsi"/>
          <w:color w:val="000000"/>
          <w:sz w:val="23"/>
          <w:szCs w:val="23"/>
          <w:u w:val="single"/>
        </w:rPr>
      </w:pPr>
      <w:r w:rsidRPr="00B62C43">
        <w:rPr>
          <w:rFonts w:eastAsiaTheme="minorHAnsi"/>
          <w:color w:val="000000"/>
          <w:sz w:val="23"/>
          <w:szCs w:val="23"/>
        </w:rPr>
        <w:t xml:space="preserve">Email: </w:t>
      </w:r>
      <w:hyperlink r:id="rId5" w:history="1">
        <w:r w:rsidRPr="00422D93">
          <w:rPr>
            <w:rStyle w:val="Hyperlink"/>
            <w:rFonts w:eastAsiaTheme="minorHAnsi"/>
            <w:sz w:val="23"/>
            <w:szCs w:val="23"/>
          </w:rPr>
          <w:t>wayne.pollard@mcgill.ca</w:t>
        </w:r>
      </w:hyperlink>
    </w:p>
    <w:p w:rsidR="004853D9" w:rsidRPr="00DA24DF" w:rsidRDefault="004853D9" w:rsidP="004853D9"/>
    <w:p w:rsidR="004853D9" w:rsidRPr="00C87EB6" w:rsidRDefault="004853D9" w:rsidP="004853D9">
      <w:pPr>
        <w:ind w:left="1440" w:hanging="1440"/>
        <w:rPr>
          <w:b/>
        </w:rPr>
      </w:pPr>
      <w:r>
        <w:rPr>
          <w:b/>
        </w:rPr>
        <w:t>Subject:</w:t>
      </w:r>
      <w:r>
        <w:rPr>
          <w:b/>
        </w:rPr>
        <w:tab/>
      </w:r>
      <w:r w:rsidRPr="00C54750">
        <w:rPr>
          <w:b/>
        </w:rPr>
        <w:t xml:space="preserve">Licence No. </w:t>
      </w:r>
      <w:r>
        <w:rPr>
          <w:b/>
        </w:rPr>
        <w:t>3BC</w:t>
      </w:r>
      <w:r w:rsidRPr="003F0C39">
        <w:rPr>
          <w:b/>
        </w:rPr>
        <w:t>-</w:t>
      </w:r>
      <w:r>
        <w:rPr>
          <w:b/>
        </w:rPr>
        <w:t xml:space="preserve">MGU1015, “Expedition Fiord, Axel Heiberg Island” Qikiqtani Region, Nunavut – Department of Geography, McGill University, NRI Progress Report Renewal Application </w:t>
      </w:r>
    </w:p>
    <w:p w:rsidR="004853D9" w:rsidRDefault="004853D9" w:rsidP="004853D9">
      <w:pPr>
        <w:pBdr>
          <w:top w:val="single" w:sz="8" w:space="1" w:color="D9D9D9"/>
        </w:pBdr>
        <w:tabs>
          <w:tab w:val="left" w:pos="2520"/>
        </w:tabs>
        <w:spacing w:before="120"/>
      </w:pPr>
    </w:p>
    <w:p w:rsidR="004853D9" w:rsidRPr="00C54750" w:rsidRDefault="004853D9" w:rsidP="004853D9">
      <w:r w:rsidRPr="00C54750">
        <w:t xml:space="preserve">Dear </w:t>
      </w:r>
      <w:r>
        <w:t>Mr. Pollard</w:t>
      </w:r>
      <w:r w:rsidRPr="00C54750">
        <w:t xml:space="preserve">; </w:t>
      </w:r>
    </w:p>
    <w:p w:rsidR="004853D9" w:rsidRPr="00C54750" w:rsidRDefault="004853D9" w:rsidP="004853D9"/>
    <w:p w:rsidR="004853D9" w:rsidRDefault="00FA30C3" w:rsidP="00FB270A">
      <w:pPr>
        <w:pStyle w:val="Default"/>
        <w:jc w:val="both"/>
      </w:pPr>
      <w:r>
        <w:t>On February 2, 2011, t</w:t>
      </w:r>
      <w:r w:rsidR="004853D9" w:rsidRPr="004853D9">
        <w:t>he Nunavut Water Board (“NWB”) received a submission from the Nunavut Research Institute entitled 2011 Nunavut Research Licence Renewal Application: Wayne Pollard for Water Licence 3BC-MGU1015 as a requirement of Part B, Item 10 of the water license</w:t>
      </w:r>
      <w:r w:rsidR="004853D9">
        <w:t>.  The submission is forwarded to</w:t>
      </w:r>
      <w:r w:rsidR="000437A7">
        <w:t xml:space="preserve"> the distribution list for information.</w:t>
      </w:r>
      <w:r w:rsidR="004853D9">
        <w:t xml:space="preserve"> </w:t>
      </w:r>
    </w:p>
    <w:p w:rsidR="004853D9" w:rsidRDefault="004853D9" w:rsidP="004853D9">
      <w:pPr>
        <w:pStyle w:val="NoSpacing"/>
        <w:jc w:val="both"/>
        <w:rPr>
          <w:rFonts w:ascii="Times New Roman" w:hAnsi="Times New Roman"/>
        </w:rPr>
      </w:pPr>
    </w:p>
    <w:p w:rsidR="000437A7" w:rsidRDefault="000437A7" w:rsidP="000437A7">
      <w:r>
        <w:t xml:space="preserve">The NWB would like to remind you that Part I, Item 1 of the licence states: </w:t>
      </w:r>
    </w:p>
    <w:p w:rsidR="000437A7" w:rsidRDefault="000437A7" w:rsidP="000437A7"/>
    <w:p w:rsidR="000437A7" w:rsidRPr="000437A7" w:rsidRDefault="000437A7" w:rsidP="000437A7">
      <w:pPr>
        <w:pStyle w:val="Default"/>
        <w:ind w:left="720"/>
        <w:jc w:val="both"/>
      </w:pPr>
      <w:r w:rsidRPr="000437A7">
        <w:t xml:space="preserve">The Licensee shall submit to the Board for approval within sixty (60) days of issuance of this Licence, an Abandonment and Restoration Plan prepared in accordance with applicable sections of the "Guidelines for Abandonment and Restoration Planning for Mines in the Northwest Territories (1990)". </w:t>
      </w:r>
    </w:p>
    <w:p w:rsidR="004853D9" w:rsidRDefault="004853D9" w:rsidP="004853D9">
      <w:pPr>
        <w:rPr>
          <w:rFonts w:eastAsiaTheme="minorHAnsi"/>
        </w:rPr>
      </w:pPr>
    </w:p>
    <w:p w:rsidR="004853D9" w:rsidRPr="00B62C43" w:rsidRDefault="00FB270A" w:rsidP="004853D9">
      <w:r>
        <w:t>Should you have any</w:t>
      </w:r>
      <w:r w:rsidR="004853D9" w:rsidRPr="00B62C43">
        <w:t xml:space="preserve"> questions, please feel free to contact the undersigned at (867) 360-6338</w:t>
      </w:r>
      <w:r w:rsidR="004853D9">
        <w:t xml:space="preserve"> Ext. 30</w:t>
      </w:r>
      <w:r w:rsidR="00FA30C3">
        <w:t xml:space="preserve"> or </w:t>
      </w:r>
      <w:hyperlink r:id="rId6" w:history="1">
        <w:r w:rsidR="00FA30C3" w:rsidRPr="00A977C5">
          <w:rPr>
            <w:rStyle w:val="Hyperlink"/>
          </w:rPr>
          <w:t>k.kharatyan@nunavutwaterboard.org</w:t>
        </w:r>
      </w:hyperlink>
      <w:r w:rsidR="004853D9" w:rsidRPr="00B62C43">
        <w:t>, at your earliest convenience.</w:t>
      </w:r>
    </w:p>
    <w:p w:rsidR="004853D9" w:rsidRPr="00B62C43" w:rsidRDefault="004853D9" w:rsidP="004853D9"/>
    <w:p w:rsidR="004853D9" w:rsidRDefault="004853D9" w:rsidP="004853D9">
      <w:r w:rsidRPr="00B62C43">
        <w:t>Yours truly,</w:t>
      </w:r>
    </w:p>
    <w:p w:rsidR="00D631BC" w:rsidRDefault="00D631BC" w:rsidP="004853D9">
      <w:pPr>
        <w:rPr>
          <w:i/>
        </w:rPr>
      </w:pPr>
    </w:p>
    <w:p w:rsidR="00FB270A" w:rsidRPr="00D631BC" w:rsidRDefault="00D631BC" w:rsidP="004853D9">
      <w:pPr>
        <w:rPr>
          <w:i/>
        </w:rPr>
      </w:pPr>
      <w:r w:rsidRPr="00D631BC">
        <w:rPr>
          <w:i/>
        </w:rPr>
        <w:t>Original signed by:</w:t>
      </w:r>
    </w:p>
    <w:p w:rsidR="004853D9" w:rsidRPr="00B62C43" w:rsidRDefault="004853D9" w:rsidP="004853D9"/>
    <w:p w:rsidR="004853D9" w:rsidRPr="00B62C43" w:rsidRDefault="004853D9" w:rsidP="004853D9">
      <w:proofErr w:type="spellStart"/>
      <w:r w:rsidRPr="00B62C43">
        <w:t>Karén</w:t>
      </w:r>
      <w:proofErr w:type="spellEnd"/>
      <w:r w:rsidRPr="00B62C43">
        <w:t xml:space="preserve"> Kharatyan</w:t>
      </w:r>
    </w:p>
    <w:p w:rsidR="004853D9" w:rsidRPr="00B62C43" w:rsidRDefault="004853D9" w:rsidP="004853D9">
      <w:r w:rsidRPr="00B62C43">
        <w:t>Technical Advisor</w:t>
      </w:r>
    </w:p>
    <w:p w:rsidR="004853D9" w:rsidRPr="00B62C43" w:rsidRDefault="004853D9" w:rsidP="004853D9"/>
    <w:p w:rsidR="00CD446C" w:rsidRDefault="004853D9">
      <w:r w:rsidRPr="00B62C43">
        <w:t>cc:</w:t>
      </w:r>
      <w:r w:rsidRPr="00B62C43">
        <w:tab/>
        <w:t>Distribution List – Qikiqtani</w:t>
      </w:r>
      <w:bookmarkEnd w:id="0"/>
    </w:p>
    <w:sectPr w:rsidR="00CD446C" w:rsidSect="00507B1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ProSyl">
    <w:panose1 w:val="020B0500000000000000"/>
    <w:charset w:val="00"/>
    <w:family w:val="swiss"/>
    <w:pitch w:val="variable"/>
    <w:sig w:usb0="00000003" w:usb1="00000000" w:usb2="00000000" w:usb3="00000000" w:csb0="00000001" w:csb1="00000000"/>
  </w:font>
  <w:font w:name="Eurostile">
    <w:altName w:val="Segoe Script"/>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proofState w:spelling="clean" w:grammar="clean"/>
  <w:defaultTabStop w:val="720"/>
  <w:characterSpacingControl w:val="doNotCompress"/>
  <w:compat/>
  <w:rsids>
    <w:rsidRoot w:val="004853D9"/>
    <w:rsid w:val="000437A7"/>
    <w:rsid w:val="000B6C44"/>
    <w:rsid w:val="00484D28"/>
    <w:rsid w:val="004853D9"/>
    <w:rsid w:val="004B3A73"/>
    <w:rsid w:val="00AB7BAE"/>
    <w:rsid w:val="00CD446C"/>
    <w:rsid w:val="00D631BC"/>
    <w:rsid w:val="00FA30C3"/>
    <w:rsid w:val="00FB27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3D9"/>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853D9"/>
    <w:rPr>
      <w:color w:val="0000FF"/>
      <w:sz w:val="24"/>
      <w:u w:val="single"/>
    </w:rPr>
  </w:style>
  <w:style w:type="paragraph" w:styleId="NoSpacing">
    <w:name w:val="No Spacing"/>
    <w:uiPriority w:val="1"/>
    <w:qFormat/>
    <w:rsid w:val="004853D9"/>
    <w:pPr>
      <w:spacing w:after="0" w:line="240" w:lineRule="auto"/>
    </w:pPr>
    <w:rPr>
      <w:rFonts w:ascii="Arial" w:eastAsia="Calibri" w:hAnsi="Arial" w:cs="Times New Roman"/>
      <w:sz w:val="24"/>
      <w:lang w:val="en-CA"/>
    </w:rPr>
  </w:style>
  <w:style w:type="paragraph" w:customStyle="1" w:styleId="Default">
    <w:name w:val="Default"/>
    <w:rsid w:val="004853D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kharatyan@nunavutwaterboard.org" TargetMode="External"/><Relationship Id="rId5" Type="http://schemas.openxmlformats.org/officeDocument/2006/relationships/hyperlink" Target="mailto:wayne.pollard@mcgill.ca"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250</Words>
  <Characters>1428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Carr</dc:creator>
  <cp:lastModifiedBy>licensing</cp:lastModifiedBy>
  <cp:revision>3</cp:revision>
  <dcterms:created xsi:type="dcterms:W3CDTF">2011-02-22T20:26:00Z</dcterms:created>
  <dcterms:modified xsi:type="dcterms:W3CDTF">2011-02-22T20:27:00Z</dcterms:modified>
</cp:coreProperties>
</file>