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40568" w14:textId="77777777" w:rsidR="00524630" w:rsidRDefault="00EB58C0" w:rsidP="008339BA">
      <w:pPr>
        <w:jc w:val="center"/>
        <w:rPr>
          <w:b/>
          <w:sz w:val="28"/>
        </w:rPr>
      </w:pPr>
      <w:r>
        <w:rPr>
          <w:b/>
          <w:sz w:val="28"/>
        </w:rPr>
        <w:t xml:space="preserve">ARCTIC GOOSE BANDING </w:t>
      </w:r>
      <w:r w:rsidR="00062F54">
        <w:rPr>
          <w:b/>
          <w:sz w:val="28"/>
        </w:rPr>
        <w:t>IN CANADA</w:t>
      </w:r>
    </w:p>
    <w:p w14:paraId="4BBC1E75" w14:textId="7A5E373A" w:rsidR="00251B2C" w:rsidRDefault="00524630" w:rsidP="008339BA">
      <w:pPr>
        <w:jc w:val="center"/>
        <w:rPr>
          <w:b/>
          <w:sz w:val="28"/>
        </w:rPr>
      </w:pPr>
      <w:r>
        <w:rPr>
          <w:b/>
          <w:sz w:val="28"/>
        </w:rPr>
        <w:t>Project Summary</w:t>
      </w:r>
    </w:p>
    <w:p w14:paraId="0AE953E3" w14:textId="77777777" w:rsidR="00062F54" w:rsidRDefault="00062F54" w:rsidP="008339BA">
      <w:pPr>
        <w:jc w:val="center"/>
        <w:rPr>
          <w:b/>
          <w:sz w:val="28"/>
        </w:rPr>
      </w:pPr>
    </w:p>
    <w:p w14:paraId="5A17FDCD" w14:textId="617E13B9" w:rsidR="003A6A9D" w:rsidRPr="003A6A9D" w:rsidRDefault="003A6A9D" w:rsidP="003A6A9D">
      <w:pPr>
        <w:rPr>
          <w:b/>
          <w:color w:val="000000"/>
        </w:rPr>
      </w:pPr>
      <w:r w:rsidRPr="003A6A9D">
        <w:rPr>
          <w:b/>
          <w:color w:val="000000"/>
        </w:rPr>
        <w:t>Applicant Name and Contact Information</w:t>
      </w:r>
    </w:p>
    <w:p w14:paraId="6AD836EC" w14:textId="68532DFC" w:rsidR="00524630" w:rsidRDefault="003A6A9D" w:rsidP="003A6A9D">
      <w:pPr>
        <w:rPr>
          <w:color w:val="000000"/>
        </w:rPr>
      </w:pPr>
      <w:r>
        <w:rPr>
          <w:color w:val="000000"/>
        </w:rPr>
        <w:t>Frank Baldwin</w:t>
      </w:r>
    </w:p>
    <w:p w14:paraId="58A5555E" w14:textId="62FBC69F" w:rsidR="008339BA" w:rsidRDefault="00A23145" w:rsidP="003A6A9D">
      <w:pPr>
        <w:rPr>
          <w:color w:val="000000"/>
        </w:rPr>
      </w:pPr>
      <w:r w:rsidRPr="00A23145">
        <w:rPr>
          <w:color w:val="000000"/>
        </w:rPr>
        <w:t>Aquatic Unit, Canadian Wildlife Service</w:t>
      </w:r>
      <w:r w:rsidR="00B86C6B">
        <w:rPr>
          <w:color w:val="000000"/>
        </w:rPr>
        <w:t xml:space="preserve">, </w:t>
      </w:r>
      <w:r w:rsidR="00DE19C7" w:rsidRPr="00A23145">
        <w:rPr>
          <w:color w:val="000000"/>
        </w:rPr>
        <w:t>J</w:t>
      </w:r>
      <w:r w:rsidRPr="00A23145">
        <w:rPr>
          <w:color w:val="000000"/>
        </w:rPr>
        <w:t>anuary</w:t>
      </w:r>
      <w:r w:rsidR="008339BA" w:rsidRPr="00A23145">
        <w:rPr>
          <w:color w:val="000000"/>
        </w:rPr>
        <w:t xml:space="preserve"> </w:t>
      </w:r>
      <w:r w:rsidR="00DE19C7" w:rsidRPr="00A23145">
        <w:rPr>
          <w:color w:val="000000"/>
        </w:rPr>
        <w:t>2023</w:t>
      </w:r>
    </w:p>
    <w:p w14:paraId="6FFFBB25" w14:textId="37C8B188" w:rsidR="00524630" w:rsidRDefault="005B4093" w:rsidP="003A6A9D">
      <w:pPr>
        <w:rPr>
          <w:color w:val="000000"/>
        </w:rPr>
      </w:pPr>
      <w:hyperlink r:id="rId7" w:history="1">
        <w:r w:rsidR="00524630" w:rsidRPr="00476364">
          <w:rPr>
            <w:rStyle w:val="Hyperlink"/>
          </w:rPr>
          <w:t>Frank.Baldwin@ec.gc.ca</w:t>
        </w:r>
      </w:hyperlink>
    </w:p>
    <w:p w14:paraId="5C2A0472" w14:textId="765FF4E7" w:rsidR="00524630" w:rsidRPr="00A23145" w:rsidRDefault="00524630" w:rsidP="003A6A9D">
      <w:pPr>
        <w:rPr>
          <w:color w:val="000000"/>
        </w:rPr>
      </w:pPr>
      <w:r>
        <w:rPr>
          <w:color w:val="000000"/>
        </w:rPr>
        <w:t>204-430-6416</w:t>
      </w:r>
    </w:p>
    <w:p w14:paraId="416716DC" w14:textId="77777777" w:rsidR="003A6A9D" w:rsidRDefault="003A6A9D" w:rsidP="003E18B0"/>
    <w:p w14:paraId="70557EFC" w14:textId="7254F32C" w:rsidR="003A6A9D" w:rsidRPr="003A6A9D" w:rsidRDefault="003A6A9D" w:rsidP="003E18B0">
      <w:pPr>
        <w:rPr>
          <w:b/>
        </w:rPr>
      </w:pPr>
      <w:r w:rsidRPr="003A6A9D">
        <w:rPr>
          <w:b/>
        </w:rPr>
        <w:t xml:space="preserve">Number of Personnel/Visitors to be covered under MBS Permit </w:t>
      </w:r>
    </w:p>
    <w:p w14:paraId="6BFE2A16" w14:textId="01865B02" w:rsidR="003A6A9D" w:rsidRDefault="00D511C6" w:rsidP="003E18B0">
      <w:r>
        <w:t xml:space="preserve">Up to 30 people </w:t>
      </w:r>
      <w:r w:rsidR="003A6A9D">
        <w:t>(5 sites, up to 6 personnel per site)</w:t>
      </w:r>
      <w:r w:rsidR="005B4093">
        <w:t>.</w:t>
      </w:r>
    </w:p>
    <w:p w14:paraId="0D4B9A13" w14:textId="7EBE6CE6" w:rsidR="003A6A9D" w:rsidRDefault="003A6A9D" w:rsidP="003E18B0"/>
    <w:p w14:paraId="2A923DF0" w14:textId="0672646E" w:rsidR="003A6A9D" w:rsidRDefault="003A6A9D" w:rsidP="003E18B0">
      <w:r w:rsidRPr="003A6A9D">
        <w:rPr>
          <w:b/>
        </w:rPr>
        <w:t>Project Objectives</w:t>
      </w:r>
    </w:p>
    <w:p w14:paraId="30C2463B" w14:textId="4F7C3B5C" w:rsidR="003E18B0" w:rsidRDefault="003E18B0" w:rsidP="003E18B0">
      <w:r>
        <w:t xml:space="preserve">The </w:t>
      </w:r>
      <w:r w:rsidR="001F3387">
        <w:t>A</w:t>
      </w:r>
      <w:r>
        <w:t>rc</w:t>
      </w:r>
      <w:r w:rsidR="00DE19C7">
        <w:t xml:space="preserve">tic </w:t>
      </w:r>
      <w:r w:rsidR="001F3387">
        <w:t>Goose Banding P</w:t>
      </w:r>
      <w:r w:rsidR="00DE19C7">
        <w:t xml:space="preserve">rogram is </w:t>
      </w:r>
      <w:r>
        <w:t>the primary means of monitoring the status of arctic-nesting geese, and involves banding of Lesser Snow Geese, Ross’ Geese, White-fronted Geese, Cackling Geese and Brant at several concentration</w:t>
      </w:r>
      <w:r w:rsidR="00143E3F">
        <w:t xml:space="preserve"> areas in the Canadian arctic</w:t>
      </w:r>
      <w:r w:rsidR="00C85E0B">
        <w:t xml:space="preserve"> (Figure 1)</w:t>
      </w:r>
      <w:r w:rsidR="00143E3F">
        <w:t xml:space="preserve">. </w:t>
      </w:r>
      <w:r>
        <w:t xml:space="preserve">Long term banding of arctic geese takes advantage of information provided by hundreds of thousands of North American waterfowl hunters who report band numbers from marked birds that they harvest, providing detailed information not only about population dynamics and distribution of these species, but also factors </w:t>
      </w:r>
      <w:r w:rsidR="00524630">
        <w:t xml:space="preserve">that influence those patterns. </w:t>
      </w:r>
      <w:r>
        <w:t>When used in combination with harvest survey data, band recoveries can be u</w:t>
      </w:r>
      <w:r w:rsidR="00143E3F">
        <w:t xml:space="preserve">sed to estimate population size via Lincoln’s method, </w:t>
      </w:r>
      <w:r>
        <w:t xml:space="preserve">and this technique </w:t>
      </w:r>
      <w:r w:rsidR="00143E3F">
        <w:t>is especially appropriate for s</w:t>
      </w:r>
      <w:r>
        <w:t>uch large, remote, and geographically widespread populations. As knowledge of arctic goose populations has increased over time, efforts have been made to consolidate and improve the efficiency of arctic goose banding programs, with the aim of providing representative banding of all species of arctic geese in the most efficient way possible.  Cost sharing among more than 30 partner agencies from the United States and Canada ensures a stable source of funding with which to maintain this important monitoring function for 5 species (7 populations</w:t>
      </w:r>
      <w:r w:rsidR="00867245">
        <w:t>; including greater snow geese and western arctic snow geese not covered in this proposal</w:t>
      </w:r>
      <w:r>
        <w:t>) of arctic gees</w:t>
      </w:r>
      <w:r w:rsidR="00143E3F">
        <w:t>e that nest in Canada. Past d</w:t>
      </w:r>
      <w:r>
        <w:t xml:space="preserve">etailed evaluations of arctic goose populations have shown that banding data can provide comprehensive information about population status, as well as factors influencing population dynamics of these species.  </w:t>
      </w:r>
      <w:r w:rsidR="00ED60C2">
        <w:t xml:space="preserve">Information derived from banded individuals is the basis for decision-making outlined in all </w:t>
      </w:r>
      <w:r w:rsidR="00143E3F">
        <w:t>arctic goose management plans in the Atlantic, Mississippi, and Central Flyways.</w:t>
      </w:r>
    </w:p>
    <w:p w14:paraId="168C450C" w14:textId="77777777" w:rsidR="00524630" w:rsidRDefault="00524630" w:rsidP="003E18B0"/>
    <w:p w14:paraId="5BD8F039" w14:textId="369D3C2F" w:rsidR="00C85E0B" w:rsidRDefault="00C85E0B" w:rsidP="003E18B0"/>
    <w:p w14:paraId="6C9FB923" w14:textId="77777777" w:rsidR="00C85E0B" w:rsidRDefault="00C85E0B" w:rsidP="00C85E0B">
      <w:pPr>
        <w:rPr>
          <w:b/>
        </w:rPr>
      </w:pPr>
      <w:r w:rsidRPr="00714742">
        <w:rPr>
          <w:b/>
          <w:noProof/>
        </w:rPr>
        <w:lastRenderedPageBreak/>
        <w:drawing>
          <wp:inline distT="0" distB="0" distL="0" distR="0" wp14:anchorId="60108691" wp14:editId="7507400A">
            <wp:extent cx="5490210" cy="3136900"/>
            <wp:effectExtent l="0" t="0" r="0" b="6350"/>
            <wp:docPr id="13" name="Picture 13" descr="C:\Analysis\Arctic Banding_ all species\arctic_banding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nalysis\Arctic Banding_ all species\arctic_banding_m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0210" cy="3136900"/>
                    </a:xfrm>
                    <a:prstGeom prst="rect">
                      <a:avLst/>
                    </a:prstGeom>
                    <a:noFill/>
                    <a:ln>
                      <a:noFill/>
                    </a:ln>
                  </pic:spPr>
                </pic:pic>
              </a:graphicData>
            </a:graphic>
          </wp:inline>
        </w:drawing>
      </w:r>
    </w:p>
    <w:p w14:paraId="468E66F4" w14:textId="3C741939" w:rsidR="00C85E0B" w:rsidRDefault="00C85E0B" w:rsidP="00C85E0B">
      <w:r w:rsidRPr="00143E3F">
        <w:rPr>
          <w:color w:val="000000"/>
        </w:rPr>
        <w:t xml:space="preserve">Figure 1. </w:t>
      </w:r>
      <w:r>
        <w:rPr>
          <w:color w:val="000000"/>
        </w:rPr>
        <w:t xml:space="preserve">Regions of the Canadian arctic </w:t>
      </w:r>
      <w:r w:rsidR="005B4093">
        <w:rPr>
          <w:color w:val="000000"/>
        </w:rPr>
        <w:t>where arctic goose banding has historically occured</w:t>
      </w:r>
      <w:r>
        <w:rPr>
          <w:color w:val="000000"/>
        </w:rPr>
        <w:t>.</w:t>
      </w:r>
      <w:r w:rsidRPr="00714742">
        <w:t xml:space="preserve"> </w:t>
      </w:r>
      <w:r>
        <w:t>WEST-CAN=Western Canadian Arctic, QMG=Queen Maud Gulf, Central Arctic (includes Perry River), SHI=Southampton Island, BAF=Baffin Island).</w:t>
      </w:r>
    </w:p>
    <w:p w14:paraId="491AB988" w14:textId="77777777" w:rsidR="00C85E0B" w:rsidRDefault="00C85E0B" w:rsidP="003E18B0"/>
    <w:p w14:paraId="4EAD88AB" w14:textId="5525B278" w:rsidR="000634B2" w:rsidRDefault="000634B2" w:rsidP="000634B2">
      <w:pPr>
        <w:spacing w:before="120" w:after="120"/>
      </w:pPr>
      <w:r w:rsidRPr="000714BA">
        <w:t xml:space="preserve">The </w:t>
      </w:r>
      <w:r>
        <w:t xml:space="preserve">main </w:t>
      </w:r>
      <w:r w:rsidRPr="000714BA">
        <w:t xml:space="preserve">parameters </w:t>
      </w:r>
      <w:r>
        <w:t>derived from the banding program are</w:t>
      </w:r>
      <w:r w:rsidRPr="000714BA">
        <w:t xml:space="preserve"> survival </w:t>
      </w:r>
      <w:r>
        <w:t xml:space="preserve">and harvest </w:t>
      </w:r>
      <w:r w:rsidRPr="000714BA">
        <w:t xml:space="preserve">rates, </w:t>
      </w:r>
      <w:r>
        <w:t xml:space="preserve">harvest distribution, measures of </w:t>
      </w:r>
      <w:r w:rsidRPr="000714BA">
        <w:t xml:space="preserve">productivity, </w:t>
      </w:r>
      <w:r>
        <w:t xml:space="preserve">and estimates of </w:t>
      </w:r>
      <w:r w:rsidRPr="000714BA">
        <w:t>population size</w:t>
      </w:r>
      <w:r>
        <w:t xml:space="preserve">.  This information is used to monitor trends, and to </w:t>
      </w:r>
      <w:r w:rsidRPr="000714BA">
        <w:t>evaluate and predict impacts of management actions on the population</w:t>
      </w:r>
      <w:r>
        <w:t>s</w:t>
      </w:r>
      <w:r w:rsidRPr="000714BA">
        <w:t xml:space="preserve">. </w:t>
      </w:r>
      <w:r>
        <w:t xml:space="preserve">The recommended frequency for banding is annual to maintain a continuous dataset for estimating parameters with reasonable precision.  Long term maintenance of banding programs is preferred to periodic banding efforts for several reasons: (1) lower annual sample sizes can deliver better precision than can short term programs with much higher sample size requirements, (2) establishment and maintenance of banding sites requires maintenance of infrastructure to support banding efforts (e.g., fuel storage, field camps, field equipment) in order to reduce costs over the long term, (3) maintenance of partnership funding is more reliable for ongoing monitoring  programs than for costlier short term efforts, (4) increasing experience and familiarity with long term sites leads to improved safety and efficiency.  In addition, some species of arctic geese have undergone, and are undergoing, significant changes in distribution in response to changes in agricultural and other land use on migration and wintering areas, increasing the need for continuous monitoring.  There would be substantial risks to management, conservation and partnerships if this program was eliminated or reduced, because there are few reliable alternatives for monitoring these important species.  </w:t>
      </w:r>
    </w:p>
    <w:p w14:paraId="73CCA5C9" w14:textId="5DCD0403" w:rsidR="00985295" w:rsidRDefault="00985295" w:rsidP="000634B2">
      <w:pPr>
        <w:spacing w:before="120" w:after="120"/>
      </w:pPr>
    </w:p>
    <w:p w14:paraId="1D1FC055" w14:textId="4AF02210" w:rsidR="00985295" w:rsidRPr="00C03A33" w:rsidRDefault="003A6A9D" w:rsidP="000634B2">
      <w:pPr>
        <w:spacing w:before="120" w:after="120"/>
        <w:rPr>
          <w:b/>
        </w:rPr>
      </w:pPr>
      <w:r>
        <w:rPr>
          <w:b/>
        </w:rPr>
        <w:t>Project Location</w:t>
      </w:r>
    </w:p>
    <w:p w14:paraId="57B6E0C0" w14:textId="77777777" w:rsidR="00983F3F" w:rsidRDefault="003A6A9D" w:rsidP="00985295">
      <w:pPr>
        <w:spacing w:before="120" w:after="120"/>
        <w:rPr>
          <w:i/>
        </w:rPr>
      </w:pPr>
      <w:r w:rsidRPr="003A6A9D">
        <w:rPr>
          <w:i/>
          <w:lang w:val="en-US"/>
        </w:rPr>
        <w:t>Ahiak Migratory Bird Sanctuary, NU (</w:t>
      </w:r>
      <w:r w:rsidRPr="003A6A9D">
        <w:rPr>
          <w:i/>
        </w:rPr>
        <w:t>67.683, -102.166</w:t>
      </w:r>
      <w:r w:rsidRPr="003A6A9D">
        <w:rPr>
          <w:i/>
        </w:rPr>
        <w:t>)</w:t>
      </w:r>
      <w:r w:rsidR="00983F3F">
        <w:rPr>
          <w:i/>
        </w:rPr>
        <w:t xml:space="preserve"> </w:t>
      </w:r>
    </w:p>
    <w:p w14:paraId="24FB5F30" w14:textId="79A1EB22" w:rsidR="00985295" w:rsidRPr="00983F3F" w:rsidRDefault="00983F3F" w:rsidP="00985295">
      <w:pPr>
        <w:spacing w:before="120" w:after="120"/>
        <w:rPr>
          <w:lang w:val="en-US"/>
        </w:rPr>
      </w:pPr>
      <w:r w:rsidRPr="00983F3F">
        <w:t>Dates: 2023-07-08 to 2023-07-18</w:t>
      </w:r>
    </w:p>
    <w:p w14:paraId="3E1451A4" w14:textId="65BC1BA2" w:rsidR="00985295" w:rsidRPr="00985295" w:rsidRDefault="00985295" w:rsidP="00985295">
      <w:pPr>
        <w:spacing w:before="120" w:after="120"/>
        <w:rPr>
          <w:lang w:val="en-US"/>
        </w:rPr>
      </w:pPr>
      <w:r w:rsidRPr="00985295">
        <w:rPr>
          <w:lang w:val="en-US"/>
        </w:rPr>
        <w:t xml:space="preserve">Midcontinent white-fronted and cackling geese are banded in the </w:t>
      </w:r>
      <w:r w:rsidR="003A6A9D">
        <w:rPr>
          <w:lang w:val="en-US"/>
        </w:rPr>
        <w:t>Queen Maud Gulf region</w:t>
      </w:r>
      <w:r w:rsidRPr="00985295">
        <w:rPr>
          <w:lang w:val="en-US"/>
        </w:rPr>
        <w:t xml:space="preserve"> from about 7-15 July each year. The crew is based out of the field camp at Perry </w:t>
      </w:r>
      <w:r w:rsidRPr="00985295">
        <w:rPr>
          <w:lang w:val="en-US"/>
        </w:rPr>
        <w:lastRenderedPageBreak/>
        <w:t xml:space="preserve">River, NU. </w:t>
      </w:r>
      <w:r w:rsidR="00D511C6">
        <w:rPr>
          <w:lang w:val="en-US"/>
        </w:rPr>
        <w:t xml:space="preserve">Access to the camp is by twin otter (mud landing strip) and helicopter. </w:t>
      </w:r>
      <w:r w:rsidRPr="00985295">
        <w:rPr>
          <w:lang w:val="en-US"/>
        </w:rPr>
        <w:t>Cackling geese are generally captured incidental to white-fronted geese, but weather permitting, future efforts will be made to increase the number of cackling geese banded.</w:t>
      </w:r>
      <w:r w:rsidR="003A6A9D">
        <w:rPr>
          <w:lang w:val="en-US"/>
        </w:rPr>
        <w:t xml:space="preserve"> Historically, lesser snow and Ross’s gees</w:t>
      </w:r>
      <w:r w:rsidR="00D511C6">
        <w:rPr>
          <w:lang w:val="en-US"/>
        </w:rPr>
        <w:t xml:space="preserve">e were also banded in this area, but </w:t>
      </w:r>
      <w:r w:rsidR="003A6A9D" w:rsidRPr="00C03A33">
        <w:rPr>
          <w:lang w:val="en-US"/>
        </w:rPr>
        <w:t xml:space="preserve">due to lack of light </w:t>
      </w:r>
      <w:r w:rsidR="003A6A9D">
        <w:rPr>
          <w:lang w:val="en-US"/>
        </w:rPr>
        <w:t>geese</w:t>
      </w:r>
      <w:r w:rsidR="003A6A9D" w:rsidRPr="00C03A33">
        <w:rPr>
          <w:lang w:val="en-US"/>
        </w:rPr>
        <w:t xml:space="preserve"> in close proximity to </w:t>
      </w:r>
      <w:r w:rsidR="003A6A9D">
        <w:rPr>
          <w:lang w:val="en-US"/>
        </w:rPr>
        <w:t>the Perry River camp</w:t>
      </w:r>
      <w:r w:rsidR="003A6A9D" w:rsidRPr="00C03A33">
        <w:rPr>
          <w:lang w:val="en-US"/>
        </w:rPr>
        <w:t>, light goose banding efforts in 2023 will focus on the Anderson Bay area (~25 miles south-east of Cambridge Bay)</w:t>
      </w:r>
      <w:r w:rsidR="003A6A9D">
        <w:rPr>
          <w:lang w:val="en-US"/>
        </w:rPr>
        <w:t>.</w:t>
      </w:r>
    </w:p>
    <w:p w14:paraId="3342256E" w14:textId="77777777" w:rsidR="00985295" w:rsidRPr="00985295" w:rsidRDefault="00985295" w:rsidP="00985295">
      <w:pPr>
        <w:spacing w:before="120" w:after="120"/>
        <w:rPr>
          <w:b/>
          <w:i/>
          <w:lang w:val="en-US"/>
        </w:rPr>
      </w:pPr>
    </w:p>
    <w:p w14:paraId="71AB6900" w14:textId="2BC90D28" w:rsidR="00985295" w:rsidRDefault="003A6A9D" w:rsidP="00985295">
      <w:pPr>
        <w:spacing w:before="120" w:after="120"/>
        <w:rPr>
          <w:i/>
        </w:rPr>
      </w:pPr>
      <w:bookmarkStart w:id="0" w:name="OLE_LINK3"/>
      <w:bookmarkStart w:id="1" w:name="OLE_LINK4"/>
      <w:r w:rsidRPr="003A6A9D">
        <w:rPr>
          <w:i/>
          <w:lang w:val="en-US"/>
        </w:rPr>
        <w:t>Qaqsauqtuuq and Ikkattuaq</w:t>
      </w:r>
      <w:r>
        <w:rPr>
          <w:i/>
          <w:lang w:val="en-US"/>
        </w:rPr>
        <w:t xml:space="preserve"> Migratory Bird Sanctuaries (</w:t>
      </w:r>
      <w:r w:rsidRPr="003A6A9D">
        <w:rPr>
          <w:i/>
        </w:rPr>
        <w:t>64.196, -83.358</w:t>
      </w:r>
      <w:r>
        <w:rPr>
          <w:i/>
        </w:rPr>
        <w:t>)</w:t>
      </w:r>
    </w:p>
    <w:p w14:paraId="7FE2AE0B" w14:textId="29887A68" w:rsidR="00983F3F" w:rsidRPr="00983F3F" w:rsidRDefault="00983F3F" w:rsidP="00983F3F">
      <w:pPr>
        <w:spacing w:before="120" w:after="120"/>
        <w:rPr>
          <w:lang w:val="en-US"/>
        </w:rPr>
      </w:pPr>
      <w:r w:rsidRPr="00983F3F">
        <w:t xml:space="preserve">Dates: </w:t>
      </w:r>
      <w:r>
        <w:t>2023-07-19 to 2023-07-30</w:t>
      </w:r>
    </w:p>
    <w:p w14:paraId="00923E73" w14:textId="661B9EB6" w:rsidR="00985295" w:rsidRPr="00C03A33" w:rsidRDefault="00985295" w:rsidP="00985295">
      <w:pPr>
        <w:spacing w:before="120" w:after="120"/>
        <w:rPr>
          <w:lang w:val="en-US"/>
        </w:rPr>
      </w:pPr>
      <w:r w:rsidRPr="00C03A33">
        <w:rPr>
          <w:lang w:val="en-US"/>
        </w:rPr>
        <w:t xml:space="preserve">Banding on Southampton Island </w:t>
      </w:r>
      <w:r w:rsidR="00C03A33" w:rsidRPr="00C03A33">
        <w:rPr>
          <w:lang w:val="en-US"/>
        </w:rPr>
        <w:t>is typically</w:t>
      </w:r>
      <w:r w:rsidRPr="00C03A33">
        <w:rPr>
          <w:lang w:val="en-US"/>
        </w:rPr>
        <w:t xml:space="preserve"> </w:t>
      </w:r>
      <w:r w:rsidR="00C03A33" w:rsidRPr="00C03A33">
        <w:rPr>
          <w:lang w:val="en-US"/>
        </w:rPr>
        <w:t xml:space="preserve">conducted from 20-28 July each summer, </w:t>
      </w:r>
      <w:r w:rsidRPr="00C03A33">
        <w:rPr>
          <w:lang w:val="en-US"/>
        </w:rPr>
        <w:t xml:space="preserve">basing out of Coral Harbour, NU.  All work </w:t>
      </w:r>
      <w:r w:rsidR="00C03A33" w:rsidRPr="00C03A33">
        <w:rPr>
          <w:lang w:val="en-US"/>
        </w:rPr>
        <w:t>is</w:t>
      </w:r>
      <w:r w:rsidRPr="00C03A33">
        <w:rPr>
          <w:lang w:val="en-US"/>
        </w:rPr>
        <w:t xml:space="preserve"> done using a Bell 206 LR on fixed floats</w:t>
      </w:r>
      <w:r w:rsidR="00D511C6">
        <w:rPr>
          <w:lang w:val="en-US"/>
        </w:rPr>
        <w:t>, based out of the community of Coral Harbour</w:t>
      </w:r>
      <w:r w:rsidRPr="00C03A33">
        <w:rPr>
          <w:lang w:val="en-US"/>
        </w:rPr>
        <w:t xml:space="preserve">. </w:t>
      </w:r>
      <w:r w:rsidR="00C03A33" w:rsidRPr="00C03A33">
        <w:rPr>
          <w:lang w:val="en-US"/>
        </w:rPr>
        <w:t>Species targeted include Atlantic Brant, and snow/Ross’s/cackling geese.</w:t>
      </w:r>
    </w:p>
    <w:p w14:paraId="2C300C1E" w14:textId="77777777" w:rsidR="00985295" w:rsidRPr="00C03A33" w:rsidRDefault="00985295" w:rsidP="00985295">
      <w:pPr>
        <w:spacing w:before="120" w:after="120"/>
        <w:rPr>
          <w:lang w:val="en-US"/>
        </w:rPr>
      </w:pPr>
    </w:p>
    <w:p w14:paraId="4A4DB81C" w14:textId="1620258E" w:rsidR="00985295" w:rsidRDefault="003A6A9D" w:rsidP="00985295">
      <w:pPr>
        <w:spacing w:before="120" w:after="120"/>
        <w:rPr>
          <w:i/>
        </w:rPr>
      </w:pPr>
      <w:r w:rsidRPr="003A6A9D">
        <w:rPr>
          <w:i/>
          <w:lang w:val="en-US"/>
        </w:rPr>
        <w:t>Kuugaarjuk</w:t>
      </w:r>
      <w:r w:rsidRPr="00C03A33">
        <w:rPr>
          <w:i/>
          <w:lang w:val="en-US"/>
        </w:rPr>
        <w:t xml:space="preserve"> </w:t>
      </w:r>
      <w:r>
        <w:rPr>
          <w:i/>
          <w:lang w:val="en-US"/>
        </w:rPr>
        <w:t xml:space="preserve">Migratory Bird Sanctuary, </w:t>
      </w:r>
      <w:r w:rsidR="00985295" w:rsidRPr="00C03A33">
        <w:rPr>
          <w:i/>
          <w:lang w:val="en-US"/>
        </w:rPr>
        <w:t>NU</w:t>
      </w:r>
      <w:r>
        <w:rPr>
          <w:i/>
          <w:lang w:val="en-US"/>
        </w:rPr>
        <w:t xml:space="preserve"> (</w:t>
      </w:r>
      <w:r w:rsidRPr="003A6A9D">
        <w:rPr>
          <w:i/>
        </w:rPr>
        <w:t>61.109, -94.062</w:t>
      </w:r>
      <w:r>
        <w:rPr>
          <w:i/>
        </w:rPr>
        <w:t>)</w:t>
      </w:r>
    </w:p>
    <w:p w14:paraId="55C7587B" w14:textId="64C929A8" w:rsidR="00983F3F" w:rsidRPr="00983F3F" w:rsidRDefault="00983F3F" w:rsidP="00983F3F">
      <w:pPr>
        <w:spacing w:before="120" w:after="120"/>
        <w:rPr>
          <w:lang w:val="en-US"/>
        </w:rPr>
      </w:pPr>
      <w:r w:rsidRPr="00983F3F">
        <w:t xml:space="preserve">Dates: </w:t>
      </w:r>
      <w:r>
        <w:t>2023-08-01 to 2023-08-7</w:t>
      </w:r>
    </w:p>
    <w:p w14:paraId="77AA9B58" w14:textId="6079BC30" w:rsidR="00985295" w:rsidRPr="00C03A33" w:rsidRDefault="00985295" w:rsidP="00985295">
      <w:pPr>
        <w:spacing w:before="120" w:after="120"/>
        <w:rPr>
          <w:lang w:val="en-US"/>
        </w:rPr>
      </w:pPr>
      <w:r w:rsidRPr="00C03A33">
        <w:rPr>
          <w:lang w:val="en-US"/>
        </w:rPr>
        <w:t xml:space="preserve">Banding at West Hudson Bay </w:t>
      </w:r>
      <w:r w:rsidR="00C03A33" w:rsidRPr="00C03A33">
        <w:rPr>
          <w:lang w:val="en-US"/>
        </w:rPr>
        <w:t xml:space="preserve">is proposed </w:t>
      </w:r>
      <w:r w:rsidR="00D511C6">
        <w:rPr>
          <w:lang w:val="en-US"/>
        </w:rPr>
        <w:t xml:space="preserve">to occur </w:t>
      </w:r>
      <w:r w:rsidR="00C03A33" w:rsidRPr="00C03A33">
        <w:rPr>
          <w:lang w:val="en-US"/>
        </w:rPr>
        <w:t>from 1-7 August each year</w:t>
      </w:r>
      <w:r w:rsidRPr="00C03A33">
        <w:rPr>
          <w:lang w:val="en-US"/>
        </w:rPr>
        <w:t>, basing out of Arviat, NU</w:t>
      </w:r>
      <w:r w:rsidR="00C03A33" w:rsidRPr="00C03A33">
        <w:rPr>
          <w:lang w:val="en-US"/>
        </w:rPr>
        <w:t>. This effort is</w:t>
      </w:r>
      <w:r w:rsidRPr="00C03A33">
        <w:rPr>
          <w:lang w:val="en-US"/>
        </w:rPr>
        <w:t xml:space="preserve"> part of a community-based monitoring program initiated by the Aqqiumavvik Society, working closely with individuals from Ujjiqsuiniq. In spring 2022, a virtual banding workshop was held by CWS with members from both org</w:t>
      </w:r>
      <w:r w:rsidR="00C03A33" w:rsidRPr="00C03A33">
        <w:rPr>
          <w:lang w:val="en-US"/>
        </w:rPr>
        <w:t>anizations. Some individuals have</w:t>
      </w:r>
      <w:r w:rsidRPr="00C03A33">
        <w:rPr>
          <w:lang w:val="en-US"/>
        </w:rPr>
        <w:t xml:space="preserve"> been previously involved in CWS banding and goose research in the area during the period 2003-2006, highlighting local capacity existing within the community. </w:t>
      </w:r>
      <w:r w:rsidR="00C03A33" w:rsidRPr="00C03A33">
        <w:rPr>
          <w:lang w:val="en-US"/>
        </w:rPr>
        <w:t>All-terrain vehicles will be</w:t>
      </w:r>
      <w:r w:rsidRPr="00C03A33">
        <w:rPr>
          <w:lang w:val="en-US"/>
        </w:rPr>
        <w:t xml:space="preserve"> used to locate and herd groups of flightless geese</w:t>
      </w:r>
      <w:r w:rsidR="00D511C6">
        <w:rPr>
          <w:lang w:val="en-US"/>
        </w:rPr>
        <w:t xml:space="preserve">,. Travel will be along the tidal flats, or on established trails, as per guidance from community members </w:t>
      </w:r>
      <w:r w:rsidRPr="00C03A33">
        <w:rPr>
          <w:lang w:val="en-US"/>
        </w:rPr>
        <w:t xml:space="preserve">. CWS </w:t>
      </w:r>
      <w:r w:rsidR="00C03A33" w:rsidRPr="00C03A33">
        <w:rPr>
          <w:lang w:val="en-US"/>
        </w:rPr>
        <w:t xml:space="preserve">has committed to </w:t>
      </w:r>
      <w:r w:rsidRPr="00C03A33">
        <w:rPr>
          <w:lang w:val="en-US"/>
        </w:rPr>
        <w:t xml:space="preserve">support this community-based program through provision of several experienced banders and assistance with logistics and </w:t>
      </w:r>
      <w:r w:rsidR="00D511C6">
        <w:rPr>
          <w:lang w:val="en-US"/>
        </w:rPr>
        <w:t xml:space="preserve">some </w:t>
      </w:r>
      <w:r w:rsidRPr="00C03A33">
        <w:rPr>
          <w:lang w:val="en-US"/>
        </w:rPr>
        <w:t>permitting.</w:t>
      </w:r>
    </w:p>
    <w:bookmarkEnd w:id="0"/>
    <w:bookmarkEnd w:id="1"/>
    <w:p w14:paraId="65E2C3AD" w14:textId="77777777" w:rsidR="00985295" w:rsidRPr="00C03A33" w:rsidRDefault="00985295" w:rsidP="00985295">
      <w:pPr>
        <w:spacing w:before="120" w:after="120"/>
        <w:rPr>
          <w:i/>
          <w:lang w:val="en-US"/>
        </w:rPr>
      </w:pPr>
    </w:p>
    <w:p w14:paraId="4779B6A3" w14:textId="36B792A0" w:rsidR="00985295" w:rsidRDefault="003A6A9D" w:rsidP="00985295">
      <w:pPr>
        <w:spacing w:before="120" w:after="120"/>
        <w:rPr>
          <w:i/>
        </w:rPr>
      </w:pPr>
      <w:r w:rsidRPr="003A6A9D">
        <w:rPr>
          <w:i/>
          <w:lang w:val="en-US"/>
        </w:rPr>
        <w:t>Isulijarnik</w:t>
      </w:r>
      <w:r w:rsidRPr="00C03A33">
        <w:rPr>
          <w:i/>
          <w:lang w:val="en-US"/>
        </w:rPr>
        <w:t xml:space="preserve"> </w:t>
      </w:r>
      <w:r>
        <w:rPr>
          <w:i/>
          <w:lang w:val="en-US"/>
        </w:rPr>
        <w:t xml:space="preserve">Migratory Bird Sanctuary, </w:t>
      </w:r>
      <w:r w:rsidR="00985295" w:rsidRPr="00C03A33">
        <w:rPr>
          <w:i/>
          <w:lang w:val="en-US"/>
        </w:rPr>
        <w:t>NU</w:t>
      </w:r>
      <w:r>
        <w:rPr>
          <w:i/>
          <w:lang w:val="en-US"/>
        </w:rPr>
        <w:t xml:space="preserve"> (</w:t>
      </w:r>
      <w:r w:rsidRPr="003A6A9D">
        <w:rPr>
          <w:i/>
        </w:rPr>
        <w:t>66.562, -71.353</w:t>
      </w:r>
      <w:r>
        <w:rPr>
          <w:i/>
        </w:rPr>
        <w:t>)</w:t>
      </w:r>
    </w:p>
    <w:p w14:paraId="0DA9AEC7" w14:textId="77777777" w:rsidR="00983F3F" w:rsidRPr="00983F3F" w:rsidRDefault="00983F3F" w:rsidP="00983F3F">
      <w:pPr>
        <w:spacing w:before="120" w:after="120"/>
        <w:rPr>
          <w:lang w:val="en-US"/>
        </w:rPr>
      </w:pPr>
      <w:r w:rsidRPr="00983F3F">
        <w:t>Dates: 2023-08-01 to 2023-08-10</w:t>
      </w:r>
    </w:p>
    <w:p w14:paraId="4113238F" w14:textId="6CFCE95A" w:rsidR="00985295" w:rsidRDefault="003A6A9D" w:rsidP="00985295">
      <w:pPr>
        <w:spacing w:before="120" w:after="120"/>
        <w:rPr>
          <w:lang w:val="en-US"/>
        </w:rPr>
      </w:pPr>
      <w:r>
        <w:rPr>
          <w:lang w:val="en-US"/>
        </w:rPr>
        <w:t>Banding at southwest</w:t>
      </w:r>
      <w:r w:rsidR="00985295" w:rsidRPr="00C03A33">
        <w:rPr>
          <w:lang w:val="en-US"/>
        </w:rPr>
        <w:t xml:space="preserve"> Baffin Island </w:t>
      </w:r>
      <w:r w:rsidR="00C03A33" w:rsidRPr="00C03A33">
        <w:rPr>
          <w:lang w:val="en-US"/>
        </w:rPr>
        <w:t>i</w:t>
      </w:r>
      <w:r w:rsidR="00985295" w:rsidRPr="00C03A33">
        <w:rPr>
          <w:lang w:val="en-US"/>
        </w:rPr>
        <w:t xml:space="preserve">s </w:t>
      </w:r>
      <w:r w:rsidR="00C03A33" w:rsidRPr="00C03A33">
        <w:rPr>
          <w:lang w:val="en-US"/>
        </w:rPr>
        <w:t xml:space="preserve">typically </w:t>
      </w:r>
      <w:r w:rsidR="00985295" w:rsidRPr="00C03A33">
        <w:rPr>
          <w:lang w:val="en-US"/>
        </w:rPr>
        <w:t xml:space="preserve">conducted </w:t>
      </w:r>
      <w:r w:rsidR="00C03A33" w:rsidRPr="00C03A33">
        <w:rPr>
          <w:lang w:val="en-US"/>
        </w:rPr>
        <w:t>from 1</w:t>
      </w:r>
      <w:r w:rsidR="00985295" w:rsidRPr="00C03A33">
        <w:rPr>
          <w:lang w:val="en-US"/>
        </w:rPr>
        <w:t>-10 August</w:t>
      </w:r>
      <w:r w:rsidR="00C03A33" w:rsidRPr="00C03A33">
        <w:rPr>
          <w:lang w:val="en-US"/>
        </w:rPr>
        <w:t xml:space="preserve"> each year, and is</w:t>
      </w:r>
      <w:r w:rsidR="00985295" w:rsidRPr="00C03A33">
        <w:rPr>
          <w:lang w:val="en-US"/>
        </w:rPr>
        <w:t xml:space="preserve"> based out of the field camp on Nikko Island, in the Koukjuak River. </w:t>
      </w:r>
      <w:r w:rsidR="00D511C6">
        <w:rPr>
          <w:lang w:val="en-US"/>
        </w:rPr>
        <w:t xml:space="preserve">The camp is accessed by twin otter (gravel landing strip) and helicopter. </w:t>
      </w:r>
      <w:r w:rsidR="00C03A33" w:rsidRPr="00C03A33">
        <w:rPr>
          <w:lang w:val="en-US"/>
        </w:rPr>
        <w:t xml:space="preserve">All </w:t>
      </w:r>
      <w:r w:rsidR="00D511C6">
        <w:rPr>
          <w:lang w:val="en-US"/>
        </w:rPr>
        <w:t>banding</w:t>
      </w:r>
      <w:r w:rsidR="00C03A33" w:rsidRPr="00C03A33">
        <w:rPr>
          <w:lang w:val="en-US"/>
        </w:rPr>
        <w:t xml:space="preserve"> is done using a Bell 206 LR on fixed floats. Species targeted include Atlantic Brant, and snow/Ross’s/cackling geese</w:t>
      </w:r>
      <w:r w:rsidR="000F77C5">
        <w:rPr>
          <w:lang w:val="en-US"/>
        </w:rPr>
        <w:t>.</w:t>
      </w:r>
    </w:p>
    <w:p w14:paraId="67D605ED" w14:textId="34773247" w:rsidR="003A6A9D" w:rsidRDefault="003A6A9D" w:rsidP="003A6A9D">
      <w:pPr>
        <w:pStyle w:val="Default"/>
      </w:pPr>
    </w:p>
    <w:p w14:paraId="1652A3DD" w14:textId="2232197E" w:rsidR="00B0567A" w:rsidRDefault="00042588" w:rsidP="00251B2C">
      <w:pPr>
        <w:rPr>
          <w:b/>
        </w:rPr>
      </w:pPr>
      <w:r w:rsidRPr="00042588">
        <w:rPr>
          <w:b/>
        </w:rPr>
        <w:t>Summary</w:t>
      </w:r>
      <w:r w:rsidR="00983F3F">
        <w:rPr>
          <w:b/>
        </w:rPr>
        <w:t xml:space="preserve"> of Activities and Rationale</w:t>
      </w:r>
    </w:p>
    <w:p w14:paraId="7C9D3071" w14:textId="7F2B96C6" w:rsidR="00C360B6" w:rsidRPr="00042588" w:rsidRDefault="00C360B6" w:rsidP="00251B2C">
      <w:pPr>
        <w:rPr>
          <w:b/>
        </w:rPr>
      </w:pPr>
      <w:r>
        <w:t>The arctic goose banding program is the primary means of monitoring the status of arctic-nesting geese, and involves representative banding of Lesser Snow Geese, Ross’ Geese, White-fronted Geese, Cackling Geese and Brant at several concentration areas in t</w:t>
      </w:r>
      <w:r w:rsidR="008A2097">
        <w:t xml:space="preserve">he Canadian arctic. </w:t>
      </w:r>
      <w:r>
        <w:t>Almost all banding occurs on federal Migratory Bird Sanctuaries, and multiple species are banded at ea</w:t>
      </w:r>
      <w:r w:rsidR="008A2097">
        <w:t xml:space="preserve">ch site to improve efficiency. </w:t>
      </w:r>
      <w:r>
        <w:t>All species are are hunted annually throughou</w:t>
      </w:r>
      <w:r w:rsidR="008A2097">
        <w:t>t North America, therefore managers</w:t>
      </w:r>
      <w:r>
        <w:t xml:space="preserve"> require up-to-date information </w:t>
      </w:r>
      <w:r>
        <w:lastRenderedPageBreak/>
        <w:t xml:space="preserve">on harvest and survival rates, productivity, harvest distribution, and in </w:t>
      </w:r>
      <w:r w:rsidR="008A2097">
        <w:t xml:space="preserve">some cases, population trends. </w:t>
      </w:r>
      <w:r>
        <w:t>Banding data are used in th</w:t>
      </w:r>
      <w:r w:rsidR="008A2097">
        <w:t xml:space="preserve">e regulation setting process for </w:t>
      </w:r>
      <w:r>
        <w:t>every species of arctic-nesting goose, and are the main monitoring component</w:t>
      </w:r>
      <w:r w:rsidR="008A2097">
        <w:t>s</w:t>
      </w:r>
      <w:r>
        <w:t xml:space="preserve"> in </w:t>
      </w:r>
      <w:r w:rsidR="008A2097">
        <w:t xml:space="preserve">international </w:t>
      </w:r>
      <w:r>
        <w:t xml:space="preserve">harvest management plans. Banding data is used to evaluate the effects of regulatory changes on these parameters, as well as to target regulatory changes in specific areas where they are intended to </w:t>
      </w:r>
      <w:r w:rsidR="008A2097">
        <w:t>have the most effect</w:t>
      </w:r>
      <w:r>
        <w:t xml:space="preserve"> </w:t>
      </w:r>
      <w:r w:rsidR="008A2097">
        <w:t>(</w:t>
      </w:r>
      <w:r>
        <w:t>i.e., often in areas where harvest pressure is most intense for the species in question</w:t>
      </w:r>
      <w:r w:rsidR="008A2097">
        <w:t>)</w:t>
      </w:r>
      <w:r>
        <w:t xml:space="preserve">.  </w:t>
      </w:r>
    </w:p>
    <w:p w14:paraId="5F02F14A" w14:textId="033190D0" w:rsidR="00D31306" w:rsidRDefault="00C360B6" w:rsidP="00251B2C">
      <w:r>
        <w:t>C</w:t>
      </w:r>
      <w:r w:rsidR="00FD0760">
        <w:t>onsolidation and better coordinati</w:t>
      </w:r>
      <w:r>
        <w:t>on of banding efforts began in the early 2000s</w:t>
      </w:r>
      <w:r w:rsidR="00FD0760">
        <w:t xml:space="preserve">, </w:t>
      </w:r>
      <w:r>
        <w:t>and gradual changes to s</w:t>
      </w:r>
      <w:r w:rsidR="00FD0760">
        <w:t xml:space="preserve">ite-specific banding targets </w:t>
      </w:r>
      <w:r>
        <w:t xml:space="preserve">have resulted in </w:t>
      </w:r>
      <w:r w:rsidR="00FD0760">
        <w:t>better representation of all species</w:t>
      </w:r>
      <w:r>
        <w:t xml:space="preserve"> in arctic banding totals. The Arctic Banding Program continues to adapt, as changes in distributions of some populations </w:t>
      </w:r>
      <w:r w:rsidR="006A13DB">
        <w:t xml:space="preserve">occurs. </w:t>
      </w:r>
      <w:r w:rsidR="008A2097">
        <w:t>The a</w:t>
      </w:r>
      <w:r w:rsidR="006A13DB">
        <w:t xml:space="preserve">ddition of new partners, and cost-sharing among many agencies provides a stable and efficient means for monitoring arctic goose populations, and maintains a long-term database essential for understanding changes in productivity, survival and harvest rates, harvest distribution, migration chronology, and population size. Importantly, the program provides a means for evaluating regulatory changes, and satisfies </w:t>
      </w:r>
      <w:r w:rsidR="008A2097">
        <w:t xml:space="preserve">data requirements specified in </w:t>
      </w:r>
      <w:r w:rsidR="006A13DB">
        <w:t xml:space="preserve">management plans.  Proposed annual banding targets for the Arctic Goose Banding Program </w:t>
      </w:r>
      <w:r w:rsidR="008D70D8">
        <w:t xml:space="preserve">for </w:t>
      </w:r>
      <w:r w:rsidR="006941DF">
        <w:t>2024</w:t>
      </w:r>
      <w:r w:rsidR="008D70D8">
        <w:t>-</w:t>
      </w:r>
      <w:r w:rsidR="006941DF">
        <w:t>2028</w:t>
      </w:r>
      <w:r w:rsidR="006A13DB">
        <w:t xml:space="preserve"> </w:t>
      </w:r>
      <w:r w:rsidR="00524630">
        <w:t>are included below</w:t>
      </w:r>
      <w:r w:rsidR="006A13DB">
        <w:t xml:space="preserve"> (Table </w:t>
      </w:r>
      <w:r w:rsidR="000F77C5">
        <w:t>1</w:t>
      </w:r>
      <w:r w:rsidR="006A13DB">
        <w:t>):</w:t>
      </w:r>
    </w:p>
    <w:p w14:paraId="0EEF94A7" w14:textId="77777777" w:rsidR="00D31306" w:rsidRDefault="00D31306" w:rsidP="00251B2C"/>
    <w:p w14:paraId="18268C4F" w14:textId="7F74F881" w:rsidR="0089469C" w:rsidRDefault="006A13DB" w:rsidP="00251B2C">
      <w:r>
        <w:t xml:space="preserve">Table </w:t>
      </w:r>
      <w:r w:rsidR="000F77C5">
        <w:t>1</w:t>
      </w:r>
      <w:r w:rsidR="0089469C">
        <w:t xml:space="preserve">.  Proposed </w:t>
      </w:r>
      <w:r w:rsidR="00655014">
        <w:t xml:space="preserve">sample size targets are </w:t>
      </w:r>
      <w:r w:rsidR="0089469C">
        <w:t xml:space="preserve">arctic goose banding sites supported by CWS for </w:t>
      </w:r>
      <w:r w:rsidR="006941DF">
        <w:t>2024-2028</w:t>
      </w:r>
      <w:r w:rsidR="0089469C">
        <w:t>.</w:t>
      </w:r>
    </w:p>
    <w:p w14:paraId="19E16AAC" w14:textId="77777777" w:rsidR="0089469C" w:rsidRDefault="0089469C" w:rsidP="00251B2C"/>
    <w:tbl>
      <w:tblPr>
        <w:tblW w:w="7747" w:type="dxa"/>
        <w:jc w:val="center"/>
        <w:tblLook w:val="0000" w:firstRow="0" w:lastRow="0" w:firstColumn="0" w:lastColumn="0" w:noHBand="0" w:noVBand="0"/>
      </w:tblPr>
      <w:tblGrid>
        <w:gridCol w:w="2981"/>
        <w:gridCol w:w="1491"/>
        <w:gridCol w:w="2200"/>
        <w:gridCol w:w="1075"/>
      </w:tblGrid>
      <w:tr w:rsidR="00EE23C2" w14:paraId="0550D0A6" w14:textId="77777777" w:rsidTr="006A13DB">
        <w:trPr>
          <w:trHeight w:val="333"/>
          <w:jc w:val="center"/>
        </w:trPr>
        <w:tc>
          <w:tcPr>
            <w:tcW w:w="7747" w:type="dxa"/>
            <w:gridSpan w:val="4"/>
            <w:tcBorders>
              <w:top w:val="nil"/>
              <w:left w:val="nil"/>
              <w:bottom w:val="nil"/>
              <w:right w:val="nil"/>
            </w:tcBorders>
            <w:shd w:val="clear" w:color="auto" w:fill="auto"/>
            <w:noWrap/>
            <w:vAlign w:val="bottom"/>
          </w:tcPr>
          <w:p w14:paraId="77C61642" w14:textId="77777777" w:rsidR="00EE23C2" w:rsidRPr="00EE23C2" w:rsidRDefault="00EE23C2" w:rsidP="00EE23C2">
            <w:pPr>
              <w:rPr>
                <w:rFonts w:ascii="Arial" w:hAnsi="Arial" w:cs="Arial"/>
                <w:b/>
                <w:bCs/>
              </w:rPr>
            </w:pPr>
          </w:p>
        </w:tc>
      </w:tr>
      <w:tr w:rsidR="00EE23C2" w14:paraId="71C2D0DA" w14:textId="77777777" w:rsidTr="006A13DB">
        <w:trPr>
          <w:trHeight w:val="257"/>
          <w:jc w:val="center"/>
        </w:trPr>
        <w:tc>
          <w:tcPr>
            <w:tcW w:w="2981" w:type="dxa"/>
            <w:tcBorders>
              <w:top w:val="single" w:sz="4" w:space="0" w:color="auto"/>
              <w:left w:val="nil"/>
              <w:bottom w:val="single" w:sz="4" w:space="0" w:color="auto"/>
              <w:right w:val="nil"/>
            </w:tcBorders>
            <w:shd w:val="clear" w:color="auto" w:fill="auto"/>
            <w:noWrap/>
            <w:vAlign w:val="bottom"/>
          </w:tcPr>
          <w:p w14:paraId="08612EB9" w14:textId="77777777" w:rsidR="00EE23C2" w:rsidRDefault="00EE23C2">
            <w:pPr>
              <w:jc w:val="center"/>
              <w:rPr>
                <w:rFonts w:ascii="Arial" w:hAnsi="Arial" w:cs="Arial"/>
                <w:b/>
                <w:bCs/>
                <w:sz w:val="20"/>
                <w:szCs w:val="20"/>
              </w:rPr>
            </w:pPr>
            <w:r>
              <w:rPr>
                <w:rFonts w:ascii="Arial" w:hAnsi="Arial" w:cs="Arial"/>
                <w:b/>
                <w:bCs/>
                <w:sz w:val="20"/>
                <w:szCs w:val="20"/>
              </w:rPr>
              <w:t>Location</w:t>
            </w:r>
          </w:p>
        </w:tc>
        <w:tc>
          <w:tcPr>
            <w:tcW w:w="1491" w:type="dxa"/>
            <w:tcBorders>
              <w:top w:val="single" w:sz="4" w:space="0" w:color="auto"/>
              <w:left w:val="nil"/>
              <w:bottom w:val="single" w:sz="4" w:space="0" w:color="auto"/>
              <w:right w:val="nil"/>
            </w:tcBorders>
            <w:shd w:val="clear" w:color="auto" w:fill="auto"/>
            <w:noWrap/>
            <w:vAlign w:val="bottom"/>
          </w:tcPr>
          <w:p w14:paraId="134A2E73" w14:textId="77777777" w:rsidR="00EE23C2" w:rsidRDefault="00EE23C2">
            <w:pPr>
              <w:jc w:val="center"/>
              <w:rPr>
                <w:rFonts w:ascii="Arial" w:hAnsi="Arial" w:cs="Arial"/>
                <w:b/>
                <w:bCs/>
                <w:sz w:val="20"/>
                <w:szCs w:val="20"/>
              </w:rPr>
            </w:pPr>
            <w:r>
              <w:rPr>
                <w:rFonts w:ascii="Arial" w:hAnsi="Arial" w:cs="Arial"/>
                <w:b/>
                <w:bCs/>
                <w:sz w:val="20"/>
                <w:szCs w:val="20"/>
              </w:rPr>
              <w:t>Site Lead</w:t>
            </w:r>
          </w:p>
        </w:tc>
        <w:tc>
          <w:tcPr>
            <w:tcW w:w="2200" w:type="dxa"/>
            <w:tcBorders>
              <w:top w:val="single" w:sz="4" w:space="0" w:color="auto"/>
              <w:left w:val="nil"/>
              <w:bottom w:val="single" w:sz="4" w:space="0" w:color="auto"/>
              <w:right w:val="nil"/>
            </w:tcBorders>
            <w:shd w:val="clear" w:color="auto" w:fill="auto"/>
            <w:noWrap/>
            <w:vAlign w:val="bottom"/>
          </w:tcPr>
          <w:p w14:paraId="1FE4B0F2" w14:textId="77777777" w:rsidR="00EE23C2" w:rsidRDefault="00EE23C2">
            <w:pPr>
              <w:jc w:val="center"/>
              <w:rPr>
                <w:rFonts w:ascii="Arial" w:hAnsi="Arial" w:cs="Arial"/>
                <w:b/>
                <w:bCs/>
                <w:sz w:val="20"/>
                <w:szCs w:val="20"/>
              </w:rPr>
            </w:pPr>
            <w:r>
              <w:rPr>
                <w:rFonts w:ascii="Arial" w:hAnsi="Arial" w:cs="Arial"/>
                <w:b/>
                <w:bCs/>
                <w:sz w:val="20"/>
                <w:szCs w:val="20"/>
              </w:rPr>
              <w:t xml:space="preserve">Species </w:t>
            </w:r>
          </w:p>
        </w:tc>
        <w:tc>
          <w:tcPr>
            <w:tcW w:w="1075" w:type="dxa"/>
            <w:tcBorders>
              <w:top w:val="single" w:sz="4" w:space="0" w:color="auto"/>
              <w:left w:val="nil"/>
              <w:bottom w:val="single" w:sz="4" w:space="0" w:color="auto"/>
              <w:right w:val="nil"/>
            </w:tcBorders>
            <w:shd w:val="clear" w:color="auto" w:fill="auto"/>
            <w:noWrap/>
            <w:vAlign w:val="bottom"/>
          </w:tcPr>
          <w:p w14:paraId="2364EC1D" w14:textId="77777777" w:rsidR="00EE23C2" w:rsidRDefault="00EE23C2">
            <w:pPr>
              <w:jc w:val="center"/>
              <w:rPr>
                <w:rFonts w:ascii="Arial" w:hAnsi="Arial" w:cs="Arial"/>
                <w:b/>
                <w:bCs/>
                <w:sz w:val="20"/>
                <w:szCs w:val="20"/>
              </w:rPr>
            </w:pPr>
            <w:r>
              <w:rPr>
                <w:rFonts w:ascii="Arial" w:hAnsi="Arial" w:cs="Arial"/>
                <w:b/>
                <w:bCs/>
                <w:sz w:val="20"/>
                <w:szCs w:val="20"/>
              </w:rPr>
              <w:t>Banding target</w:t>
            </w:r>
          </w:p>
        </w:tc>
      </w:tr>
      <w:tr w:rsidR="00EE23C2" w14:paraId="4DBE2ABE"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59D31D80" w14:textId="47C42317" w:rsidR="00EE23C2" w:rsidRDefault="00EE23C2">
            <w:pPr>
              <w:rPr>
                <w:rFonts w:ascii="Arial" w:hAnsi="Arial" w:cs="Arial"/>
                <w:sz w:val="20"/>
                <w:szCs w:val="20"/>
              </w:rPr>
            </w:pPr>
            <w:r>
              <w:rPr>
                <w:rFonts w:ascii="Arial" w:hAnsi="Arial" w:cs="Arial"/>
                <w:sz w:val="20"/>
                <w:szCs w:val="20"/>
              </w:rPr>
              <w:t>Southampton Island</w:t>
            </w:r>
            <w:r w:rsidR="006A13DB">
              <w:rPr>
                <w:rFonts w:ascii="Arial" w:hAnsi="Arial" w:cs="Arial"/>
                <w:sz w:val="20"/>
                <w:szCs w:val="20"/>
              </w:rPr>
              <w:t>, NU</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131F9D55" w14:textId="77777777" w:rsidR="00EE23C2" w:rsidRDefault="006941DF">
            <w:pPr>
              <w:rPr>
                <w:rFonts w:ascii="Arial" w:hAnsi="Arial" w:cs="Arial"/>
                <w:sz w:val="20"/>
                <w:szCs w:val="20"/>
              </w:rPr>
            </w:pPr>
            <w:r>
              <w:rPr>
                <w:rFonts w:ascii="Arial" w:hAnsi="Arial" w:cs="Arial"/>
                <w:sz w:val="20"/>
                <w:szCs w:val="20"/>
              </w:rPr>
              <w:t>CWS, A</w:t>
            </w:r>
            <w:r w:rsidR="00EE23C2">
              <w:rPr>
                <w:rFonts w:ascii="Arial" w:hAnsi="Arial" w:cs="Arial"/>
                <w:sz w:val="20"/>
                <w:szCs w:val="20"/>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37396" w14:textId="77777777" w:rsidR="00EE23C2" w:rsidRDefault="00EE23C2">
            <w:pPr>
              <w:rPr>
                <w:rFonts w:ascii="Arial" w:hAnsi="Arial" w:cs="Arial"/>
                <w:sz w:val="20"/>
                <w:szCs w:val="20"/>
              </w:rPr>
            </w:pPr>
            <w:r>
              <w:rPr>
                <w:rFonts w:ascii="Arial" w:hAnsi="Arial" w:cs="Arial"/>
                <w:sz w:val="20"/>
                <w:szCs w:val="20"/>
              </w:rPr>
              <w:t>Atlantic brant</w:t>
            </w:r>
          </w:p>
        </w:tc>
        <w:tc>
          <w:tcPr>
            <w:tcW w:w="1075" w:type="dxa"/>
            <w:tcBorders>
              <w:top w:val="single" w:sz="4" w:space="0" w:color="auto"/>
              <w:left w:val="single" w:sz="4" w:space="0" w:color="auto"/>
              <w:bottom w:val="single" w:sz="4" w:space="0" w:color="auto"/>
            </w:tcBorders>
            <w:shd w:val="clear" w:color="auto" w:fill="auto"/>
            <w:noWrap/>
            <w:vAlign w:val="bottom"/>
          </w:tcPr>
          <w:p w14:paraId="36D613B0" w14:textId="77777777" w:rsidR="00EE23C2" w:rsidRDefault="00EE23C2">
            <w:pPr>
              <w:jc w:val="right"/>
              <w:rPr>
                <w:rFonts w:ascii="Arial" w:hAnsi="Arial" w:cs="Arial"/>
                <w:sz w:val="20"/>
                <w:szCs w:val="20"/>
              </w:rPr>
            </w:pPr>
            <w:r>
              <w:rPr>
                <w:rFonts w:ascii="Arial" w:hAnsi="Arial" w:cs="Arial"/>
                <w:sz w:val="20"/>
                <w:szCs w:val="20"/>
              </w:rPr>
              <w:t>1000</w:t>
            </w:r>
          </w:p>
        </w:tc>
      </w:tr>
      <w:tr w:rsidR="00EE23C2" w14:paraId="61D533CA"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137A92C4" w14:textId="77777777" w:rsidR="00EE23C2" w:rsidRDefault="00EE23C2">
            <w:pPr>
              <w:rPr>
                <w:rFonts w:ascii="Arial" w:hAnsi="Arial" w:cs="Arial"/>
                <w:sz w:val="20"/>
                <w:szCs w:val="20"/>
              </w:rPr>
            </w:pPr>
          </w:p>
        </w:tc>
        <w:tc>
          <w:tcPr>
            <w:tcW w:w="1491" w:type="dxa"/>
            <w:tcBorders>
              <w:top w:val="nil"/>
              <w:left w:val="single" w:sz="4" w:space="0" w:color="auto"/>
              <w:bottom w:val="nil"/>
              <w:right w:val="single" w:sz="4" w:space="0" w:color="auto"/>
            </w:tcBorders>
            <w:shd w:val="clear" w:color="auto" w:fill="auto"/>
            <w:noWrap/>
            <w:vAlign w:val="bottom"/>
          </w:tcPr>
          <w:p w14:paraId="605D3794"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A0274" w14:textId="77777777" w:rsidR="00EE23C2" w:rsidRDefault="00EE23C2">
            <w:pPr>
              <w:rPr>
                <w:rFonts w:ascii="Arial" w:hAnsi="Arial" w:cs="Arial"/>
                <w:sz w:val="20"/>
                <w:szCs w:val="20"/>
              </w:rPr>
            </w:pPr>
            <w:r>
              <w:rPr>
                <w:rFonts w:ascii="Arial" w:hAnsi="Arial" w:cs="Arial"/>
                <w:sz w:val="20"/>
                <w:szCs w:val="20"/>
              </w:rPr>
              <w:t>Cackling geese</w:t>
            </w:r>
          </w:p>
        </w:tc>
        <w:tc>
          <w:tcPr>
            <w:tcW w:w="1075" w:type="dxa"/>
            <w:tcBorders>
              <w:top w:val="single" w:sz="4" w:space="0" w:color="auto"/>
              <w:left w:val="single" w:sz="4" w:space="0" w:color="auto"/>
              <w:bottom w:val="single" w:sz="4" w:space="0" w:color="auto"/>
            </w:tcBorders>
            <w:shd w:val="clear" w:color="auto" w:fill="auto"/>
            <w:noWrap/>
            <w:vAlign w:val="bottom"/>
          </w:tcPr>
          <w:p w14:paraId="2DAD063E" w14:textId="77777777" w:rsidR="00EE23C2" w:rsidRDefault="00EE23C2">
            <w:pPr>
              <w:jc w:val="right"/>
              <w:rPr>
                <w:rFonts w:ascii="Arial" w:hAnsi="Arial" w:cs="Arial"/>
                <w:sz w:val="20"/>
                <w:szCs w:val="20"/>
              </w:rPr>
            </w:pPr>
            <w:r>
              <w:rPr>
                <w:rFonts w:ascii="Arial" w:hAnsi="Arial" w:cs="Arial"/>
                <w:sz w:val="20"/>
                <w:szCs w:val="20"/>
              </w:rPr>
              <w:t>1000</w:t>
            </w:r>
          </w:p>
        </w:tc>
      </w:tr>
      <w:tr w:rsidR="00EE23C2" w14:paraId="4D90DF46"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4B30C039" w14:textId="77777777" w:rsidR="00EE23C2" w:rsidRDefault="00EE23C2">
            <w:pPr>
              <w:rPr>
                <w:rFonts w:ascii="Arial" w:hAnsi="Arial" w:cs="Arial"/>
                <w:sz w:val="20"/>
                <w:szCs w:val="20"/>
              </w:rPr>
            </w:pPr>
          </w:p>
        </w:tc>
        <w:tc>
          <w:tcPr>
            <w:tcW w:w="1491" w:type="dxa"/>
            <w:tcBorders>
              <w:top w:val="nil"/>
              <w:left w:val="single" w:sz="4" w:space="0" w:color="auto"/>
              <w:bottom w:val="nil"/>
              <w:right w:val="single" w:sz="4" w:space="0" w:color="auto"/>
            </w:tcBorders>
            <w:shd w:val="clear" w:color="auto" w:fill="auto"/>
            <w:noWrap/>
            <w:vAlign w:val="bottom"/>
          </w:tcPr>
          <w:p w14:paraId="284B1D81"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7ACB0" w14:textId="77777777" w:rsidR="00EE23C2" w:rsidRDefault="00EE23C2">
            <w:pPr>
              <w:rPr>
                <w:rFonts w:ascii="Arial" w:hAnsi="Arial" w:cs="Arial"/>
                <w:sz w:val="20"/>
                <w:szCs w:val="20"/>
              </w:rPr>
            </w:pPr>
            <w:r>
              <w:rPr>
                <w:rFonts w:ascii="Arial" w:hAnsi="Arial" w:cs="Arial"/>
                <w:sz w:val="20"/>
                <w:szCs w:val="20"/>
              </w:rPr>
              <w:t>Ross's geese</w:t>
            </w:r>
          </w:p>
        </w:tc>
        <w:tc>
          <w:tcPr>
            <w:tcW w:w="1075" w:type="dxa"/>
            <w:tcBorders>
              <w:top w:val="single" w:sz="4" w:space="0" w:color="auto"/>
              <w:left w:val="single" w:sz="4" w:space="0" w:color="auto"/>
              <w:bottom w:val="single" w:sz="4" w:space="0" w:color="auto"/>
            </w:tcBorders>
            <w:shd w:val="clear" w:color="auto" w:fill="auto"/>
            <w:noWrap/>
            <w:vAlign w:val="bottom"/>
          </w:tcPr>
          <w:p w14:paraId="7568B912" w14:textId="77777777" w:rsidR="00EE23C2" w:rsidRDefault="00EE23C2">
            <w:pPr>
              <w:jc w:val="right"/>
              <w:rPr>
                <w:rFonts w:ascii="Arial" w:hAnsi="Arial" w:cs="Arial"/>
                <w:sz w:val="20"/>
                <w:szCs w:val="20"/>
              </w:rPr>
            </w:pPr>
            <w:r>
              <w:rPr>
                <w:rFonts w:ascii="Arial" w:hAnsi="Arial" w:cs="Arial"/>
                <w:sz w:val="20"/>
                <w:szCs w:val="20"/>
              </w:rPr>
              <w:t>500</w:t>
            </w:r>
          </w:p>
        </w:tc>
      </w:tr>
      <w:tr w:rsidR="00EE23C2" w14:paraId="6FF42E36"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49D26475" w14:textId="77777777" w:rsidR="00EE23C2" w:rsidRDefault="00EE23C2">
            <w:pPr>
              <w:rPr>
                <w:rFonts w:ascii="Arial" w:hAnsi="Arial" w:cs="Arial"/>
                <w:sz w:val="20"/>
                <w:szCs w:val="20"/>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2764C927"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59F2E" w14:textId="77777777" w:rsidR="00EE23C2" w:rsidRDefault="00EE23C2">
            <w:pPr>
              <w:rPr>
                <w:rFonts w:ascii="Arial" w:hAnsi="Arial" w:cs="Arial"/>
                <w:sz w:val="20"/>
                <w:szCs w:val="20"/>
              </w:rPr>
            </w:pPr>
            <w:r>
              <w:rPr>
                <w:rFonts w:ascii="Arial" w:hAnsi="Arial" w:cs="Arial"/>
                <w:sz w:val="20"/>
                <w:szCs w:val="20"/>
              </w:rPr>
              <w:t>Lesser snow geese</w:t>
            </w:r>
          </w:p>
        </w:tc>
        <w:tc>
          <w:tcPr>
            <w:tcW w:w="1075" w:type="dxa"/>
            <w:tcBorders>
              <w:top w:val="single" w:sz="4" w:space="0" w:color="auto"/>
              <w:left w:val="single" w:sz="4" w:space="0" w:color="auto"/>
              <w:bottom w:val="single" w:sz="4" w:space="0" w:color="auto"/>
            </w:tcBorders>
            <w:shd w:val="clear" w:color="auto" w:fill="auto"/>
            <w:noWrap/>
            <w:vAlign w:val="bottom"/>
          </w:tcPr>
          <w:p w14:paraId="01388287" w14:textId="77777777" w:rsidR="00EE23C2" w:rsidRDefault="00EE23C2">
            <w:pPr>
              <w:jc w:val="right"/>
              <w:rPr>
                <w:rFonts w:ascii="Arial" w:hAnsi="Arial" w:cs="Arial"/>
                <w:sz w:val="20"/>
                <w:szCs w:val="20"/>
              </w:rPr>
            </w:pPr>
            <w:r>
              <w:rPr>
                <w:rFonts w:ascii="Arial" w:hAnsi="Arial" w:cs="Arial"/>
                <w:sz w:val="20"/>
                <w:szCs w:val="20"/>
              </w:rPr>
              <w:t>1500</w:t>
            </w:r>
          </w:p>
        </w:tc>
      </w:tr>
      <w:tr w:rsidR="00EE23C2" w14:paraId="19D14040"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059DBE2A" w14:textId="49BADCA8" w:rsidR="00EE23C2" w:rsidRDefault="00EE23C2">
            <w:pPr>
              <w:rPr>
                <w:rFonts w:ascii="Arial" w:hAnsi="Arial" w:cs="Arial"/>
                <w:sz w:val="20"/>
                <w:szCs w:val="20"/>
              </w:rPr>
            </w:pPr>
            <w:r>
              <w:rPr>
                <w:rFonts w:ascii="Arial" w:hAnsi="Arial" w:cs="Arial"/>
                <w:sz w:val="20"/>
                <w:szCs w:val="20"/>
              </w:rPr>
              <w:t>Baffin Island</w:t>
            </w:r>
            <w:r w:rsidR="006A13DB">
              <w:rPr>
                <w:rFonts w:ascii="Arial" w:hAnsi="Arial" w:cs="Arial"/>
                <w:sz w:val="20"/>
                <w:szCs w:val="20"/>
              </w:rPr>
              <w:t>, NU</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0F950988" w14:textId="77777777" w:rsidR="00EE23C2" w:rsidRDefault="006941DF">
            <w:pPr>
              <w:rPr>
                <w:rFonts w:ascii="Arial" w:hAnsi="Arial" w:cs="Arial"/>
                <w:sz w:val="20"/>
                <w:szCs w:val="20"/>
              </w:rPr>
            </w:pPr>
            <w:r>
              <w:rPr>
                <w:rFonts w:ascii="Arial" w:hAnsi="Arial" w:cs="Arial"/>
                <w:sz w:val="20"/>
                <w:szCs w:val="20"/>
              </w:rPr>
              <w:t>CWS, A</w:t>
            </w:r>
            <w:r w:rsidR="00EE23C2">
              <w:rPr>
                <w:rFonts w:ascii="Arial" w:hAnsi="Arial" w:cs="Arial"/>
                <w:sz w:val="20"/>
                <w:szCs w:val="20"/>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B69B1" w14:textId="77777777" w:rsidR="00EE23C2" w:rsidRDefault="00EE23C2">
            <w:pPr>
              <w:rPr>
                <w:rFonts w:ascii="Arial" w:hAnsi="Arial" w:cs="Arial"/>
                <w:sz w:val="20"/>
                <w:szCs w:val="20"/>
              </w:rPr>
            </w:pPr>
            <w:r>
              <w:rPr>
                <w:rFonts w:ascii="Arial" w:hAnsi="Arial" w:cs="Arial"/>
                <w:sz w:val="20"/>
                <w:szCs w:val="20"/>
              </w:rPr>
              <w:t>Atlantic brant</w:t>
            </w:r>
          </w:p>
        </w:tc>
        <w:tc>
          <w:tcPr>
            <w:tcW w:w="1075" w:type="dxa"/>
            <w:tcBorders>
              <w:top w:val="single" w:sz="4" w:space="0" w:color="auto"/>
              <w:left w:val="single" w:sz="4" w:space="0" w:color="auto"/>
              <w:bottom w:val="single" w:sz="4" w:space="0" w:color="auto"/>
            </w:tcBorders>
            <w:shd w:val="clear" w:color="auto" w:fill="auto"/>
            <w:noWrap/>
            <w:vAlign w:val="bottom"/>
          </w:tcPr>
          <w:p w14:paraId="5C32897C" w14:textId="77777777" w:rsidR="00EE23C2" w:rsidRDefault="00EE23C2">
            <w:pPr>
              <w:jc w:val="right"/>
              <w:rPr>
                <w:rFonts w:ascii="Arial" w:hAnsi="Arial" w:cs="Arial"/>
                <w:sz w:val="20"/>
                <w:szCs w:val="20"/>
              </w:rPr>
            </w:pPr>
            <w:r>
              <w:rPr>
                <w:rFonts w:ascii="Arial" w:hAnsi="Arial" w:cs="Arial"/>
                <w:sz w:val="20"/>
                <w:szCs w:val="20"/>
              </w:rPr>
              <w:t>500</w:t>
            </w:r>
          </w:p>
        </w:tc>
      </w:tr>
      <w:tr w:rsidR="00EE23C2" w14:paraId="7756D1B7"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0B9AA7CD" w14:textId="77777777" w:rsidR="00EE23C2" w:rsidRDefault="00EE23C2">
            <w:pPr>
              <w:rPr>
                <w:rFonts w:ascii="Arial" w:hAnsi="Arial" w:cs="Arial"/>
                <w:sz w:val="20"/>
                <w:szCs w:val="20"/>
              </w:rPr>
            </w:pPr>
          </w:p>
        </w:tc>
        <w:tc>
          <w:tcPr>
            <w:tcW w:w="1491" w:type="dxa"/>
            <w:tcBorders>
              <w:top w:val="nil"/>
              <w:left w:val="single" w:sz="4" w:space="0" w:color="auto"/>
              <w:bottom w:val="nil"/>
              <w:right w:val="single" w:sz="4" w:space="0" w:color="auto"/>
            </w:tcBorders>
            <w:shd w:val="clear" w:color="auto" w:fill="auto"/>
            <w:noWrap/>
            <w:vAlign w:val="bottom"/>
          </w:tcPr>
          <w:p w14:paraId="47242110"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5487D" w14:textId="77777777" w:rsidR="00EE23C2" w:rsidRDefault="00EE23C2">
            <w:pPr>
              <w:rPr>
                <w:rFonts w:ascii="Arial" w:hAnsi="Arial" w:cs="Arial"/>
                <w:sz w:val="20"/>
                <w:szCs w:val="20"/>
              </w:rPr>
            </w:pPr>
            <w:r>
              <w:rPr>
                <w:rFonts w:ascii="Arial" w:hAnsi="Arial" w:cs="Arial"/>
                <w:sz w:val="20"/>
                <w:szCs w:val="20"/>
              </w:rPr>
              <w:t>Cackling geese</w:t>
            </w:r>
          </w:p>
        </w:tc>
        <w:tc>
          <w:tcPr>
            <w:tcW w:w="1075" w:type="dxa"/>
            <w:tcBorders>
              <w:top w:val="single" w:sz="4" w:space="0" w:color="auto"/>
              <w:left w:val="single" w:sz="4" w:space="0" w:color="auto"/>
              <w:bottom w:val="single" w:sz="4" w:space="0" w:color="auto"/>
            </w:tcBorders>
            <w:shd w:val="clear" w:color="auto" w:fill="auto"/>
            <w:noWrap/>
            <w:vAlign w:val="bottom"/>
          </w:tcPr>
          <w:p w14:paraId="5B8ACFE8" w14:textId="77777777" w:rsidR="00EE23C2" w:rsidRDefault="00EE23C2">
            <w:pPr>
              <w:jc w:val="right"/>
              <w:rPr>
                <w:rFonts w:ascii="Arial" w:hAnsi="Arial" w:cs="Arial"/>
                <w:sz w:val="20"/>
                <w:szCs w:val="20"/>
              </w:rPr>
            </w:pPr>
            <w:r>
              <w:rPr>
                <w:rFonts w:ascii="Arial" w:hAnsi="Arial" w:cs="Arial"/>
                <w:sz w:val="20"/>
                <w:szCs w:val="20"/>
              </w:rPr>
              <w:t>1500</w:t>
            </w:r>
          </w:p>
        </w:tc>
      </w:tr>
      <w:tr w:rsidR="00EE23C2" w14:paraId="662B0A5C" w14:textId="77777777" w:rsidTr="006A13DB">
        <w:trPr>
          <w:trHeight w:val="257"/>
          <w:jc w:val="center"/>
        </w:trPr>
        <w:tc>
          <w:tcPr>
            <w:tcW w:w="2981" w:type="dxa"/>
            <w:tcBorders>
              <w:top w:val="nil"/>
              <w:left w:val="nil"/>
              <w:bottom w:val="nil"/>
              <w:right w:val="single" w:sz="4" w:space="0" w:color="auto"/>
            </w:tcBorders>
            <w:shd w:val="clear" w:color="auto" w:fill="auto"/>
            <w:noWrap/>
            <w:vAlign w:val="bottom"/>
          </w:tcPr>
          <w:p w14:paraId="58B862E6" w14:textId="77777777" w:rsidR="00EE23C2" w:rsidRDefault="00EE23C2">
            <w:pPr>
              <w:rPr>
                <w:rFonts w:ascii="Arial" w:hAnsi="Arial" w:cs="Arial"/>
                <w:sz w:val="20"/>
                <w:szCs w:val="20"/>
              </w:rPr>
            </w:pPr>
          </w:p>
        </w:tc>
        <w:tc>
          <w:tcPr>
            <w:tcW w:w="1491" w:type="dxa"/>
            <w:tcBorders>
              <w:top w:val="nil"/>
              <w:left w:val="single" w:sz="4" w:space="0" w:color="auto"/>
              <w:bottom w:val="nil"/>
              <w:right w:val="single" w:sz="4" w:space="0" w:color="auto"/>
            </w:tcBorders>
            <w:shd w:val="clear" w:color="auto" w:fill="auto"/>
            <w:noWrap/>
            <w:vAlign w:val="bottom"/>
          </w:tcPr>
          <w:p w14:paraId="34B6F07D"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4CA91" w14:textId="77777777" w:rsidR="00EE23C2" w:rsidRDefault="00EE23C2">
            <w:pPr>
              <w:rPr>
                <w:rFonts w:ascii="Arial" w:hAnsi="Arial" w:cs="Arial"/>
                <w:sz w:val="20"/>
                <w:szCs w:val="20"/>
              </w:rPr>
            </w:pPr>
            <w:r>
              <w:rPr>
                <w:rFonts w:ascii="Arial" w:hAnsi="Arial" w:cs="Arial"/>
                <w:sz w:val="20"/>
                <w:szCs w:val="20"/>
              </w:rPr>
              <w:t>Ross's geese</w:t>
            </w:r>
          </w:p>
        </w:tc>
        <w:tc>
          <w:tcPr>
            <w:tcW w:w="1075" w:type="dxa"/>
            <w:tcBorders>
              <w:top w:val="single" w:sz="4" w:space="0" w:color="auto"/>
              <w:left w:val="single" w:sz="4" w:space="0" w:color="auto"/>
              <w:bottom w:val="single" w:sz="4" w:space="0" w:color="auto"/>
            </w:tcBorders>
            <w:shd w:val="clear" w:color="auto" w:fill="auto"/>
            <w:noWrap/>
            <w:vAlign w:val="bottom"/>
          </w:tcPr>
          <w:p w14:paraId="294C10BE" w14:textId="77777777" w:rsidR="00EE23C2" w:rsidRDefault="00EE23C2">
            <w:pPr>
              <w:jc w:val="right"/>
              <w:rPr>
                <w:rFonts w:ascii="Arial" w:hAnsi="Arial" w:cs="Arial"/>
                <w:sz w:val="20"/>
                <w:szCs w:val="20"/>
              </w:rPr>
            </w:pPr>
            <w:r>
              <w:rPr>
                <w:rFonts w:ascii="Arial" w:hAnsi="Arial" w:cs="Arial"/>
                <w:sz w:val="20"/>
                <w:szCs w:val="20"/>
              </w:rPr>
              <w:t>500</w:t>
            </w:r>
          </w:p>
        </w:tc>
      </w:tr>
      <w:tr w:rsidR="00EE23C2" w14:paraId="757C1131"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1C395440" w14:textId="77777777" w:rsidR="00EE23C2" w:rsidRDefault="00EE23C2">
            <w:pPr>
              <w:rPr>
                <w:rFonts w:ascii="Arial" w:hAnsi="Arial" w:cs="Arial"/>
                <w:sz w:val="20"/>
                <w:szCs w:val="20"/>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5E61D325"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E1F9C" w14:textId="77777777" w:rsidR="00EE23C2" w:rsidRDefault="00EE23C2">
            <w:pPr>
              <w:rPr>
                <w:rFonts w:ascii="Arial" w:hAnsi="Arial" w:cs="Arial"/>
                <w:sz w:val="20"/>
                <w:szCs w:val="20"/>
              </w:rPr>
            </w:pPr>
            <w:r>
              <w:rPr>
                <w:rFonts w:ascii="Arial" w:hAnsi="Arial" w:cs="Arial"/>
                <w:sz w:val="20"/>
                <w:szCs w:val="20"/>
              </w:rPr>
              <w:t>Lesser snow geese</w:t>
            </w:r>
          </w:p>
        </w:tc>
        <w:tc>
          <w:tcPr>
            <w:tcW w:w="1075" w:type="dxa"/>
            <w:tcBorders>
              <w:top w:val="single" w:sz="4" w:space="0" w:color="auto"/>
              <w:left w:val="single" w:sz="4" w:space="0" w:color="auto"/>
              <w:bottom w:val="single" w:sz="4" w:space="0" w:color="auto"/>
            </w:tcBorders>
            <w:shd w:val="clear" w:color="auto" w:fill="auto"/>
            <w:noWrap/>
            <w:vAlign w:val="bottom"/>
          </w:tcPr>
          <w:p w14:paraId="6F3F9676" w14:textId="77777777" w:rsidR="00EE23C2" w:rsidRDefault="00EE23C2">
            <w:pPr>
              <w:jc w:val="right"/>
              <w:rPr>
                <w:rFonts w:ascii="Arial" w:hAnsi="Arial" w:cs="Arial"/>
                <w:sz w:val="20"/>
                <w:szCs w:val="20"/>
              </w:rPr>
            </w:pPr>
            <w:r>
              <w:rPr>
                <w:rFonts w:ascii="Arial" w:hAnsi="Arial" w:cs="Arial"/>
                <w:sz w:val="20"/>
                <w:szCs w:val="20"/>
              </w:rPr>
              <w:t>3000</w:t>
            </w:r>
          </w:p>
        </w:tc>
      </w:tr>
      <w:tr w:rsidR="00EE23C2" w14:paraId="5C0094C9"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33AC8D65" w14:textId="3AAC3EBC" w:rsidR="00EE23C2" w:rsidRDefault="005B4093">
            <w:pPr>
              <w:rPr>
                <w:rFonts w:ascii="Arial" w:hAnsi="Arial" w:cs="Arial"/>
                <w:sz w:val="20"/>
                <w:szCs w:val="20"/>
              </w:rPr>
            </w:pPr>
            <w:r>
              <w:rPr>
                <w:rFonts w:ascii="Arial" w:hAnsi="Arial" w:cs="Arial"/>
                <w:sz w:val="20"/>
                <w:szCs w:val="20"/>
              </w:rPr>
              <w:t>Queen Maud Gulf (</w:t>
            </w:r>
            <w:r w:rsidR="00EE23C2">
              <w:rPr>
                <w:rFonts w:ascii="Arial" w:hAnsi="Arial" w:cs="Arial"/>
                <w:sz w:val="20"/>
                <w:szCs w:val="20"/>
              </w:rPr>
              <w:t>Perry River</w:t>
            </w:r>
            <w:r>
              <w:rPr>
                <w:rFonts w:ascii="Arial" w:hAnsi="Arial" w:cs="Arial"/>
                <w:sz w:val="20"/>
                <w:szCs w:val="20"/>
              </w:rPr>
              <w:t>)</w:t>
            </w:r>
            <w:r w:rsidR="006A13DB">
              <w:rPr>
                <w:rFonts w:ascii="Arial" w:hAnsi="Arial" w:cs="Arial"/>
                <w:sz w:val="20"/>
                <w:szCs w:val="20"/>
              </w:rPr>
              <w:t>, NU</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7DB93A9F" w14:textId="77777777" w:rsidR="00EE23C2" w:rsidRDefault="006941DF">
            <w:pPr>
              <w:rPr>
                <w:rFonts w:ascii="Arial" w:hAnsi="Arial" w:cs="Arial"/>
                <w:sz w:val="20"/>
                <w:szCs w:val="20"/>
              </w:rPr>
            </w:pPr>
            <w:r>
              <w:rPr>
                <w:rFonts w:ascii="Arial" w:hAnsi="Arial" w:cs="Arial"/>
                <w:sz w:val="20"/>
                <w:szCs w:val="20"/>
              </w:rPr>
              <w:t>CWS, A</w:t>
            </w:r>
            <w:r w:rsidR="00EE23C2">
              <w:rPr>
                <w:rFonts w:ascii="Arial" w:hAnsi="Arial" w:cs="Arial"/>
                <w:sz w:val="20"/>
                <w:szCs w:val="20"/>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0AEB49" w14:textId="77777777" w:rsidR="00EE23C2" w:rsidRDefault="00EE23C2">
            <w:pPr>
              <w:rPr>
                <w:rFonts w:ascii="Arial" w:hAnsi="Arial" w:cs="Arial"/>
                <w:sz w:val="20"/>
                <w:szCs w:val="20"/>
              </w:rPr>
            </w:pPr>
            <w:r>
              <w:rPr>
                <w:rFonts w:ascii="Arial" w:hAnsi="Arial" w:cs="Arial"/>
                <w:sz w:val="20"/>
                <w:szCs w:val="20"/>
              </w:rPr>
              <w:t>White-fronted geese</w:t>
            </w:r>
          </w:p>
        </w:tc>
        <w:tc>
          <w:tcPr>
            <w:tcW w:w="1075" w:type="dxa"/>
            <w:tcBorders>
              <w:top w:val="single" w:sz="4" w:space="0" w:color="auto"/>
              <w:left w:val="single" w:sz="4" w:space="0" w:color="auto"/>
              <w:bottom w:val="single" w:sz="4" w:space="0" w:color="auto"/>
            </w:tcBorders>
            <w:shd w:val="clear" w:color="auto" w:fill="auto"/>
            <w:noWrap/>
            <w:vAlign w:val="bottom"/>
          </w:tcPr>
          <w:p w14:paraId="2BF11D5F" w14:textId="77777777" w:rsidR="00EE23C2" w:rsidRDefault="00EE23C2">
            <w:pPr>
              <w:jc w:val="right"/>
              <w:rPr>
                <w:rFonts w:ascii="Arial" w:hAnsi="Arial" w:cs="Arial"/>
                <w:sz w:val="20"/>
                <w:szCs w:val="20"/>
              </w:rPr>
            </w:pPr>
            <w:r>
              <w:rPr>
                <w:rFonts w:ascii="Arial" w:hAnsi="Arial" w:cs="Arial"/>
                <w:sz w:val="20"/>
                <w:szCs w:val="20"/>
              </w:rPr>
              <w:t>1500</w:t>
            </w:r>
          </w:p>
        </w:tc>
      </w:tr>
      <w:tr w:rsidR="00EE23C2" w14:paraId="47D19963" w14:textId="77777777" w:rsidTr="00655014">
        <w:trPr>
          <w:trHeight w:val="257"/>
          <w:jc w:val="center"/>
        </w:trPr>
        <w:tc>
          <w:tcPr>
            <w:tcW w:w="2981" w:type="dxa"/>
            <w:tcBorders>
              <w:top w:val="nil"/>
              <w:left w:val="nil"/>
              <w:bottom w:val="single" w:sz="4" w:space="0" w:color="auto"/>
              <w:right w:val="single" w:sz="4" w:space="0" w:color="auto"/>
            </w:tcBorders>
            <w:shd w:val="clear" w:color="auto" w:fill="auto"/>
            <w:noWrap/>
            <w:vAlign w:val="bottom"/>
          </w:tcPr>
          <w:p w14:paraId="1D58C39B" w14:textId="77777777" w:rsidR="00EE23C2" w:rsidRDefault="00EE23C2">
            <w:pPr>
              <w:rPr>
                <w:rFonts w:ascii="Arial" w:hAnsi="Arial" w:cs="Arial"/>
                <w:sz w:val="20"/>
                <w:szCs w:val="20"/>
              </w:rPr>
            </w:pP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7154C9F4" w14:textId="77777777" w:rsidR="00EE23C2" w:rsidRDefault="00EE23C2">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47BC4" w14:textId="77777777" w:rsidR="00EE23C2" w:rsidRDefault="00EE23C2">
            <w:pPr>
              <w:rPr>
                <w:rFonts w:ascii="Arial" w:hAnsi="Arial" w:cs="Arial"/>
                <w:sz w:val="20"/>
                <w:szCs w:val="20"/>
              </w:rPr>
            </w:pPr>
            <w:r>
              <w:rPr>
                <w:rFonts w:ascii="Arial" w:hAnsi="Arial" w:cs="Arial"/>
                <w:sz w:val="20"/>
                <w:szCs w:val="20"/>
              </w:rPr>
              <w:t>Cackling geese</w:t>
            </w:r>
          </w:p>
        </w:tc>
        <w:tc>
          <w:tcPr>
            <w:tcW w:w="1075" w:type="dxa"/>
            <w:tcBorders>
              <w:top w:val="single" w:sz="4" w:space="0" w:color="auto"/>
              <w:left w:val="single" w:sz="4" w:space="0" w:color="auto"/>
              <w:bottom w:val="single" w:sz="4" w:space="0" w:color="auto"/>
            </w:tcBorders>
            <w:shd w:val="clear" w:color="auto" w:fill="auto"/>
            <w:noWrap/>
            <w:vAlign w:val="bottom"/>
          </w:tcPr>
          <w:p w14:paraId="5E9CFE38" w14:textId="77777777" w:rsidR="00EE23C2" w:rsidRDefault="00EE23C2">
            <w:pPr>
              <w:jc w:val="right"/>
              <w:rPr>
                <w:rFonts w:ascii="Arial" w:hAnsi="Arial" w:cs="Arial"/>
                <w:sz w:val="20"/>
                <w:szCs w:val="20"/>
              </w:rPr>
            </w:pPr>
            <w:r>
              <w:rPr>
                <w:rFonts w:ascii="Arial" w:hAnsi="Arial" w:cs="Arial"/>
                <w:sz w:val="20"/>
                <w:szCs w:val="20"/>
              </w:rPr>
              <w:t>500</w:t>
            </w:r>
          </w:p>
        </w:tc>
      </w:tr>
      <w:tr w:rsidR="00EE23C2" w14:paraId="0763CF0B" w14:textId="77777777" w:rsidTr="00655014">
        <w:trPr>
          <w:trHeight w:val="257"/>
          <w:jc w:val="center"/>
        </w:trPr>
        <w:tc>
          <w:tcPr>
            <w:tcW w:w="2981" w:type="dxa"/>
            <w:tcBorders>
              <w:top w:val="single" w:sz="4" w:space="0" w:color="auto"/>
              <w:left w:val="nil"/>
              <w:bottom w:val="nil"/>
              <w:right w:val="single" w:sz="4" w:space="0" w:color="auto"/>
            </w:tcBorders>
            <w:shd w:val="clear" w:color="auto" w:fill="auto"/>
            <w:noWrap/>
            <w:vAlign w:val="bottom"/>
          </w:tcPr>
          <w:p w14:paraId="4EF64C25" w14:textId="2BD7DBE6" w:rsidR="00EE23C2" w:rsidRDefault="006A13DB">
            <w:pPr>
              <w:rPr>
                <w:rFonts w:ascii="Arial" w:hAnsi="Arial" w:cs="Arial"/>
                <w:sz w:val="20"/>
                <w:szCs w:val="20"/>
              </w:rPr>
            </w:pPr>
            <w:r>
              <w:rPr>
                <w:rFonts w:ascii="Arial" w:hAnsi="Arial" w:cs="Arial"/>
                <w:sz w:val="20"/>
                <w:szCs w:val="20"/>
              </w:rPr>
              <w:t>Victoria Island, NU</w:t>
            </w:r>
          </w:p>
        </w:tc>
        <w:tc>
          <w:tcPr>
            <w:tcW w:w="1491" w:type="dxa"/>
            <w:tcBorders>
              <w:top w:val="single" w:sz="4" w:space="0" w:color="auto"/>
              <w:left w:val="single" w:sz="4" w:space="0" w:color="auto"/>
              <w:bottom w:val="nil"/>
              <w:right w:val="single" w:sz="4" w:space="0" w:color="auto"/>
            </w:tcBorders>
            <w:shd w:val="clear" w:color="auto" w:fill="auto"/>
            <w:noWrap/>
            <w:vAlign w:val="bottom"/>
          </w:tcPr>
          <w:p w14:paraId="59D417D5" w14:textId="77777777" w:rsidR="00EE23C2" w:rsidRDefault="006941DF">
            <w:pPr>
              <w:rPr>
                <w:rFonts w:ascii="Arial" w:hAnsi="Arial" w:cs="Arial"/>
                <w:sz w:val="20"/>
                <w:szCs w:val="20"/>
              </w:rPr>
            </w:pPr>
            <w:r>
              <w:rPr>
                <w:rFonts w:ascii="Arial" w:hAnsi="Arial" w:cs="Arial"/>
                <w:sz w:val="20"/>
                <w:szCs w:val="20"/>
              </w:rPr>
              <w:t>CWS, A</w:t>
            </w:r>
            <w:r w:rsidR="00EE23C2">
              <w:rPr>
                <w:rFonts w:ascii="Arial" w:hAnsi="Arial" w:cs="Arial"/>
                <w:sz w:val="20"/>
                <w:szCs w:val="20"/>
              </w:rPr>
              <w:t>U</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331E7" w14:textId="77777777" w:rsidR="00EE23C2" w:rsidRDefault="00EE23C2">
            <w:pPr>
              <w:rPr>
                <w:rFonts w:ascii="Arial" w:hAnsi="Arial" w:cs="Arial"/>
                <w:sz w:val="20"/>
                <w:szCs w:val="20"/>
              </w:rPr>
            </w:pPr>
            <w:r>
              <w:rPr>
                <w:rFonts w:ascii="Arial" w:hAnsi="Arial" w:cs="Arial"/>
                <w:sz w:val="20"/>
                <w:szCs w:val="20"/>
              </w:rPr>
              <w:t>Lesser snow geese</w:t>
            </w:r>
          </w:p>
        </w:tc>
        <w:tc>
          <w:tcPr>
            <w:tcW w:w="1075" w:type="dxa"/>
            <w:tcBorders>
              <w:top w:val="single" w:sz="4" w:space="0" w:color="auto"/>
              <w:left w:val="single" w:sz="4" w:space="0" w:color="auto"/>
              <w:bottom w:val="single" w:sz="4" w:space="0" w:color="auto"/>
            </w:tcBorders>
            <w:shd w:val="clear" w:color="auto" w:fill="auto"/>
            <w:noWrap/>
            <w:vAlign w:val="bottom"/>
          </w:tcPr>
          <w:p w14:paraId="67BE377E" w14:textId="77777777" w:rsidR="00EE23C2" w:rsidRDefault="00EE23C2">
            <w:pPr>
              <w:jc w:val="right"/>
              <w:rPr>
                <w:rFonts w:ascii="Arial" w:hAnsi="Arial" w:cs="Arial"/>
                <w:sz w:val="20"/>
                <w:szCs w:val="20"/>
              </w:rPr>
            </w:pPr>
            <w:r>
              <w:rPr>
                <w:rFonts w:ascii="Arial" w:hAnsi="Arial" w:cs="Arial"/>
                <w:sz w:val="20"/>
                <w:szCs w:val="20"/>
              </w:rPr>
              <w:t>3000</w:t>
            </w:r>
          </w:p>
        </w:tc>
      </w:tr>
      <w:tr w:rsidR="00EE23C2" w14:paraId="1CBC43AC" w14:textId="77777777" w:rsidTr="00655014">
        <w:trPr>
          <w:trHeight w:val="273"/>
          <w:jc w:val="center"/>
        </w:trPr>
        <w:tc>
          <w:tcPr>
            <w:tcW w:w="2981" w:type="dxa"/>
            <w:tcBorders>
              <w:top w:val="nil"/>
              <w:left w:val="nil"/>
              <w:bottom w:val="single" w:sz="4" w:space="0" w:color="auto"/>
              <w:right w:val="single" w:sz="4" w:space="0" w:color="auto"/>
            </w:tcBorders>
            <w:shd w:val="clear" w:color="auto" w:fill="auto"/>
            <w:noWrap/>
            <w:vAlign w:val="bottom"/>
          </w:tcPr>
          <w:p w14:paraId="1B0A8C8D" w14:textId="77777777" w:rsidR="00EE23C2" w:rsidRDefault="00EE23C2">
            <w:pPr>
              <w:rPr>
                <w:rFonts w:ascii="Arial" w:hAnsi="Arial" w:cs="Arial"/>
                <w:sz w:val="20"/>
                <w:szCs w:val="20"/>
              </w:rPr>
            </w:pPr>
            <w:r>
              <w:rPr>
                <w:rFonts w:ascii="Arial" w:hAnsi="Arial" w:cs="Arial"/>
                <w:sz w:val="20"/>
                <w:szCs w:val="20"/>
              </w:rPr>
              <w:t> </w:t>
            </w:r>
          </w:p>
        </w:tc>
        <w:tc>
          <w:tcPr>
            <w:tcW w:w="1491" w:type="dxa"/>
            <w:tcBorders>
              <w:top w:val="nil"/>
              <w:left w:val="single" w:sz="4" w:space="0" w:color="auto"/>
              <w:bottom w:val="single" w:sz="4" w:space="0" w:color="auto"/>
              <w:right w:val="single" w:sz="4" w:space="0" w:color="auto"/>
            </w:tcBorders>
            <w:shd w:val="clear" w:color="auto" w:fill="auto"/>
            <w:noWrap/>
            <w:vAlign w:val="bottom"/>
          </w:tcPr>
          <w:p w14:paraId="7EBEAF7F" w14:textId="77777777" w:rsidR="00EE23C2" w:rsidRDefault="00EE23C2">
            <w:pPr>
              <w:rPr>
                <w:rFonts w:ascii="Arial" w:hAnsi="Arial" w:cs="Arial"/>
                <w:sz w:val="20"/>
                <w:szCs w:val="20"/>
              </w:rPr>
            </w:pPr>
            <w:r>
              <w:rPr>
                <w:rFonts w:ascii="Arial" w:hAnsi="Arial" w:cs="Arial"/>
                <w:sz w:val="20"/>
                <w:szCs w:val="20"/>
              </w:rPr>
              <w:t> </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F96C4" w14:textId="77777777" w:rsidR="00EE23C2" w:rsidRDefault="00EE23C2">
            <w:pPr>
              <w:rPr>
                <w:rFonts w:ascii="Arial" w:hAnsi="Arial" w:cs="Arial"/>
                <w:sz w:val="20"/>
                <w:szCs w:val="20"/>
              </w:rPr>
            </w:pPr>
            <w:r>
              <w:rPr>
                <w:rFonts w:ascii="Arial" w:hAnsi="Arial" w:cs="Arial"/>
                <w:sz w:val="20"/>
                <w:szCs w:val="20"/>
              </w:rPr>
              <w:t>Ross's geese</w:t>
            </w:r>
          </w:p>
        </w:tc>
        <w:tc>
          <w:tcPr>
            <w:tcW w:w="1075" w:type="dxa"/>
            <w:tcBorders>
              <w:top w:val="single" w:sz="4" w:space="0" w:color="auto"/>
              <w:left w:val="single" w:sz="4" w:space="0" w:color="auto"/>
              <w:bottom w:val="single" w:sz="4" w:space="0" w:color="auto"/>
            </w:tcBorders>
            <w:shd w:val="clear" w:color="auto" w:fill="auto"/>
            <w:noWrap/>
            <w:vAlign w:val="bottom"/>
          </w:tcPr>
          <w:p w14:paraId="1227D252" w14:textId="77777777" w:rsidR="00EE23C2" w:rsidRDefault="00EE23C2">
            <w:pPr>
              <w:jc w:val="right"/>
              <w:rPr>
                <w:rFonts w:ascii="Arial" w:hAnsi="Arial" w:cs="Arial"/>
                <w:sz w:val="20"/>
                <w:szCs w:val="20"/>
              </w:rPr>
            </w:pPr>
            <w:r>
              <w:rPr>
                <w:rFonts w:ascii="Arial" w:hAnsi="Arial" w:cs="Arial"/>
                <w:sz w:val="20"/>
                <w:szCs w:val="20"/>
              </w:rPr>
              <w:t>3000</w:t>
            </w:r>
          </w:p>
        </w:tc>
      </w:tr>
      <w:tr w:rsidR="006A13DB" w14:paraId="19A69B1A" w14:textId="77777777" w:rsidTr="00655014">
        <w:trPr>
          <w:trHeight w:val="273"/>
          <w:jc w:val="center"/>
        </w:trPr>
        <w:tc>
          <w:tcPr>
            <w:tcW w:w="2981" w:type="dxa"/>
            <w:tcBorders>
              <w:top w:val="single" w:sz="4" w:space="0" w:color="auto"/>
              <w:left w:val="nil"/>
              <w:bottom w:val="nil"/>
              <w:right w:val="single" w:sz="4" w:space="0" w:color="auto"/>
            </w:tcBorders>
            <w:shd w:val="clear" w:color="auto" w:fill="auto"/>
            <w:noWrap/>
          </w:tcPr>
          <w:p w14:paraId="7D7CD394" w14:textId="17F2EB27" w:rsidR="006A13DB" w:rsidRDefault="006A13DB" w:rsidP="001E15DF">
            <w:pPr>
              <w:rPr>
                <w:rFonts w:ascii="Arial" w:hAnsi="Arial" w:cs="Arial"/>
                <w:sz w:val="20"/>
                <w:szCs w:val="20"/>
              </w:rPr>
            </w:pPr>
            <w:r>
              <w:rPr>
                <w:rFonts w:ascii="Arial" w:hAnsi="Arial" w:cs="Arial"/>
                <w:sz w:val="20"/>
                <w:szCs w:val="20"/>
              </w:rPr>
              <w:t>West Hudson Bay, NU</w:t>
            </w:r>
          </w:p>
        </w:tc>
        <w:tc>
          <w:tcPr>
            <w:tcW w:w="1491" w:type="dxa"/>
            <w:vMerge w:val="restart"/>
            <w:tcBorders>
              <w:top w:val="single" w:sz="4" w:space="0" w:color="auto"/>
              <w:left w:val="single" w:sz="4" w:space="0" w:color="auto"/>
              <w:right w:val="single" w:sz="4" w:space="0" w:color="auto"/>
            </w:tcBorders>
            <w:shd w:val="clear" w:color="auto" w:fill="auto"/>
            <w:noWrap/>
          </w:tcPr>
          <w:p w14:paraId="067859E3" w14:textId="77777777" w:rsidR="006A13DB" w:rsidRDefault="006A13DB" w:rsidP="006A13DB">
            <w:pPr>
              <w:rPr>
                <w:rFonts w:ascii="Arial" w:hAnsi="Arial" w:cs="Arial"/>
                <w:sz w:val="20"/>
                <w:szCs w:val="20"/>
              </w:rPr>
            </w:pPr>
            <w:r>
              <w:rPr>
                <w:rFonts w:ascii="Arial" w:hAnsi="Arial" w:cs="Arial"/>
                <w:sz w:val="20"/>
                <w:szCs w:val="20"/>
              </w:rPr>
              <w:t>CWS, AU</w:t>
            </w:r>
          </w:p>
          <w:p w14:paraId="4C44B645" w14:textId="521D0778" w:rsidR="006A13DB" w:rsidRDefault="006A13DB" w:rsidP="006A13DB">
            <w:pPr>
              <w:rPr>
                <w:rFonts w:ascii="Arial" w:hAnsi="Arial" w:cs="Arial"/>
                <w:sz w:val="20"/>
                <w:szCs w:val="20"/>
              </w:rPr>
            </w:pPr>
            <w:r>
              <w:rPr>
                <w:rFonts w:ascii="Arial" w:hAnsi="Arial" w:cs="Arial"/>
                <w:sz w:val="20"/>
                <w:szCs w:val="20"/>
              </w:rPr>
              <w:t>Aqqiumavvik Society</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15760" w14:textId="77777777" w:rsidR="006A13DB" w:rsidRDefault="006A13DB">
            <w:pPr>
              <w:rPr>
                <w:rFonts w:ascii="Arial" w:hAnsi="Arial" w:cs="Arial"/>
                <w:sz w:val="20"/>
                <w:szCs w:val="20"/>
              </w:rPr>
            </w:pPr>
            <w:r>
              <w:rPr>
                <w:rFonts w:ascii="Arial" w:hAnsi="Arial" w:cs="Arial"/>
                <w:sz w:val="20"/>
                <w:szCs w:val="20"/>
              </w:rPr>
              <w:t>Lesser snow geese</w:t>
            </w:r>
          </w:p>
          <w:p w14:paraId="4B51BD57" w14:textId="77777777" w:rsidR="006A13DB" w:rsidRDefault="006A13DB">
            <w:pPr>
              <w:rPr>
                <w:rFonts w:ascii="Arial" w:hAnsi="Arial" w:cs="Arial"/>
                <w:sz w:val="20"/>
                <w:szCs w:val="20"/>
              </w:rPr>
            </w:pPr>
            <w:r>
              <w:rPr>
                <w:rFonts w:ascii="Arial" w:hAnsi="Arial" w:cs="Arial"/>
                <w:sz w:val="20"/>
                <w:szCs w:val="20"/>
              </w:rPr>
              <w:t>Cackling geese</w:t>
            </w:r>
          </w:p>
        </w:tc>
        <w:tc>
          <w:tcPr>
            <w:tcW w:w="1075" w:type="dxa"/>
            <w:tcBorders>
              <w:top w:val="single" w:sz="4" w:space="0" w:color="auto"/>
              <w:left w:val="single" w:sz="4" w:space="0" w:color="auto"/>
              <w:bottom w:val="single" w:sz="4" w:space="0" w:color="auto"/>
            </w:tcBorders>
            <w:shd w:val="clear" w:color="auto" w:fill="auto"/>
            <w:noWrap/>
            <w:vAlign w:val="bottom"/>
          </w:tcPr>
          <w:p w14:paraId="19D986AE" w14:textId="77777777" w:rsidR="006A13DB" w:rsidRDefault="006A13DB">
            <w:pPr>
              <w:jc w:val="right"/>
              <w:rPr>
                <w:rFonts w:ascii="Arial" w:hAnsi="Arial" w:cs="Arial"/>
                <w:sz w:val="20"/>
                <w:szCs w:val="20"/>
              </w:rPr>
            </w:pPr>
            <w:r>
              <w:rPr>
                <w:rFonts w:ascii="Arial" w:hAnsi="Arial" w:cs="Arial"/>
                <w:sz w:val="20"/>
                <w:szCs w:val="20"/>
              </w:rPr>
              <w:t>2000</w:t>
            </w:r>
          </w:p>
          <w:p w14:paraId="4910840C" w14:textId="77777777" w:rsidR="006A13DB" w:rsidRDefault="006A13DB">
            <w:pPr>
              <w:jc w:val="right"/>
              <w:rPr>
                <w:rFonts w:ascii="Arial" w:hAnsi="Arial" w:cs="Arial"/>
                <w:sz w:val="20"/>
                <w:szCs w:val="20"/>
              </w:rPr>
            </w:pPr>
            <w:r>
              <w:rPr>
                <w:rFonts w:ascii="Arial" w:hAnsi="Arial" w:cs="Arial"/>
                <w:sz w:val="20"/>
                <w:szCs w:val="20"/>
              </w:rPr>
              <w:t>1500</w:t>
            </w:r>
          </w:p>
        </w:tc>
      </w:tr>
      <w:tr w:rsidR="006A13DB" w14:paraId="1C4B4D19" w14:textId="77777777" w:rsidTr="006A13DB">
        <w:trPr>
          <w:trHeight w:val="273"/>
          <w:jc w:val="center"/>
        </w:trPr>
        <w:tc>
          <w:tcPr>
            <w:tcW w:w="2981" w:type="dxa"/>
            <w:tcBorders>
              <w:top w:val="nil"/>
              <w:left w:val="nil"/>
              <w:bottom w:val="single" w:sz="8" w:space="0" w:color="auto"/>
              <w:right w:val="single" w:sz="4" w:space="0" w:color="auto"/>
            </w:tcBorders>
            <w:shd w:val="clear" w:color="auto" w:fill="auto"/>
            <w:noWrap/>
          </w:tcPr>
          <w:p w14:paraId="2798E6A6" w14:textId="77777777" w:rsidR="006A13DB" w:rsidRDefault="006A13DB" w:rsidP="001E15DF">
            <w:pPr>
              <w:rPr>
                <w:rFonts w:ascii="Arial" w:hAnsi="Arial" w:cs="Arial"/>
                <w:sz w:val="20"/>
                <w:szCs w:val="20"/>
              </w:rPr>
            </w:pPr>
          </w:p>
        </w:tc>
        <w:tc>
          <w:tcPr>
            <w:tcW w:w="1491" w:type="dxa"/>
            <w:vMerge/>
            <w:tcBorders>
              <w:left w:val="single" w:sz="4" w:space="0" w:color="auto"/>
              <w:bottom w:val="single" w:sz="8" w:space="0" w:color="auto"/>
              <w:right w:val="single" w:sz="4" w:space="0" w:color="auto"/>
            </w:tcBorders>
            <w:shd w:val="clear" w:color="auto" w:fill="auto"/>
            <w:noWrap/>
          </w:tcPr>
          <w:p w14:paraId="2FD53C9B" w14:textId="77777777" w:rsidR="006A13DB" w:rsidRDefault="006A13DB" w:rsidP="00D710AF">
            <w:pPr>
              <w:rPr>
                <w:rFonts w:ascii="Arial" w:hAnsi="Arial" w:cs="Arial"/>
                <w:sz w:val="20"/>
                <w:szCs w:val="20"/>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2D908" w14:textId="77777777" w:rsidR="006A13DB" w:rsidRDefault="006A13DB">
            <w:pPr>
              <w:rPr>
                <w:rFonts w:ascii="Arial" w:hAnsi="Arial" w:cs="Arial"/>
                <w:sz w:val="20"/>
                <w:szCs w:val="20"/>
              </w:rPr>
            </w:pPr>
            <w:r>
              <w:rPr>
                <w:rFonts w:ascii="Arial" w:hAnsi="Arial" w:cs="Arial"/>
                <w:sz w:val="20"/>
                <w:szCs w:val="20"/>
              </w:rPr>
              <w:t>Ross’s Geese</w:t>
            </w:r>
          </w:p>
        </w:tc>
        <w:tc>
          <w:tcPr>
            <w:tcW w:w="1075" w:type="dxa"/>
            <w:tcBorders>
              <w:top w:val="single" w:sz="4" w:space="0" w:color="auto"/>
              <w:left w:val="single" w:sz="4" w:space="0" w:color="auto"/>
              <w:bottom w:val="single" w:sz="4" w:space="0" w:color="auto"/>
            </w:tcBorders>
            <w:shd w:val="clear" w:color="auto" w:fill="auto"/>
            <w:noWrap/>
            <w:vAlign w:val="bottom"/>
          </w:tcPr>
          <w:p w14:paraId="10CCCFC4" w14:textId="77777777" w:rsidR="006A13DB" w:rsidRDefault="006A13DB">
            <w:pPr>
              <w:jc w:val="right"/>
              <w:rPr>
                <w:rFonts w:ascii="Arial" w:hAnsi="Arial" w:cs="Arial"/>
                <w:sz w:val="20"/>
                <w:szCs w:val="20"/>
              </w:rPr>
            </w:pPr>
            <w:r>
              <w:rPr>
                <w:rFonts w:ascii="Arial" w:hAnsi="Arial" w:cs="Arial"/>
                <w:sz w:val="20"/>
                <w:szCs w:val="20"/>
              </w:rPr>
              <w:t>1000</w:t>
            </w:r>
          </w:p>
        </w:tc>
      </w:tr>
    </w:tbl>
    <w:p w14:paraId="0FD98915" w14:textId="77777777" w:rsidR="00064590" w:rsidRDefault="00064590" w:rsidP="00251B2C"/>
    <w:p w14:paraId="276CABAB" w14:textId="77777777" w:rsidR="00064590" w:rsidRDefault="00064590" w:rsidP="00251B2C"/>
    <w:p w14:paraId="309BD330" w14:textId="1631E43B" w:rsidR="00983F3F" w:rsidRDefault="00983F3F" w:rsidP="00983F3F">
      <w:pPr>
        <w:rPr>
          <w:b/>
        </w:rPr>
      </w:pPr>
      <w:r>
        <w:rPr>
          <w:b/>
        </w:rPr>
        <w:t>Measures to Avoid Dangerous Wildlife Encounters</w:t>
      </w:r>
    </w:p>
    <w:p w14:paraId="130D6B47" w14:textId="2BBB0906" w:rsidR="00983F3F" w:rsidRPr="00983F3F" w:rsidRDefault="00983F3F" w:rsidP="00983F3F">
      <w:r w:rsidRPr="00983F3F">
        <w:t>Polar and grizzly bears are avoided whenever possible. Most work involves aircraft, and before landing, personnel perform a scan of the surrounding habitat to check for bears. Firearms and bear bangers are carried while conducting all field work.  All personnel are trained in bear safety</w:t>
      </w:r>
      <w:r w:rsidR="005B4093">
        <w:t xml:space="preserve"> and are proficient/licenced in</w:t>
      </w:r>
      <w:r w:rsidRPr="00983F3F">
        <w:t xml:space="preserve"> use </w:t>
      </w:r>
      <w:r w:rsidR="005B4093">
        <w:t xml:space="preserve">and possession </w:t>
      </w:r>
      <w:bookmarkStart w:id="2" w:name="_GoBack"/>
      <w:bookmarkEnd w:id="2"/>
      <w:r w:rsidRPr="00983F3F">
        <w:t>of firearms.</w:t>
      </w:r>
      <w:r w:rsidRPr="00983F3F">
        <w:rPr>
          <w:noProof/>
        </w:rPr>
        <w:t xml:space="preserve"> </w:t>
      </w:r>
      <w:r w:rsidRPr="00983F3F">
        <w:rPr>
          <w:noProof/>
        </w:rPr>
        <w:t xml:space="preserve">Accumulation clutter is minimized at Research Stations and garbage is incinerated regularly (and stored in closed buildings until incinerated, if required) to avoid attacting </w:t>
      </w:r>
      <w:r w:rsidRPr="00983F3F">
        <w:rPr>
          <w:noProof/>
        </w:rPr>
        <w:lastRenderedPageBreak/>
        <w:t>bears.  Cabins are winterized with nail boards covering windows and doors to minimize potential for bear damage, and food is stored in bear-proof containers.</w:t>
      </w:r>
    </w:p>
    <w:p w14:paraId="2468C30E" w14:textId="733BBA86" w:rsidR="00983F3F" w:rsidRDefault="00983F3F" w:rsidP="00983F3F">
      <w:pPr>
        <w:rPr>
          <w:b/>
        </w:rPr>
      </w:pPr>
    </w:p>
    <w:p w14:paraId="556FAB9A" w14:textId="5FBFC07B" w:rsidR="00983F3F" w:rsidRDefault="00983F3F" w:rsidP="00983F3F">
      <w:pPr>
        <w:rPr>
          <w:b/>
        </w:rPr>
      </w:pPr>
      <w:r>
        <w:rPr>
          <w:b/>
        </w:rPr>
        <w:t>Community Consultation and Involvement</w:t>
      </w:r>
    </w:p>
    <w:p w14:paraId="5A482A17" w14:textId="287EB1C0" w:rsidR="00983F3F" w:rsidRDefault="00983F3F" w:rsidP="00983F3F">
      <w:pPr>
        <w:rPr>
          <w:lang w:val="en-US"/>
        </w:rPr>
      </w:pPr>
      <w:r w:rsidRPr="00983F3F">
        <w:rPr>
          <w:lang w:val="en-US"/>
        </w:rPr>
        <w:t>We have consulted and engaged with the ACMC</w:t>
      </w:r>
      <w:r>
        <w:rPr>
          <w:lang w:val="en-US"/>
        </w:rPr>
        <w:t>s</w:t>
      </w:r>
      <w:r w:rsidRPr="00983F3F">
        <w:rPr>
          <w:lang w:val="en-US"/>
        </w:rPr>
        <w:t xml:space="preserve"> and local HTOs over the duration of the project,</w:t>
      </w:r>
      <w:r>
        <w:rPr>
          <w:lang w:val="en-US"/>
        </w:rPr>
        <w:t xml:space="preserve"> dating back to the 1990s. </w:t>
      </w:r>
      <w:r w:rsidR="00D511C6">
        <w:rPr>
          <w:lang w:val="en-US"/>
        </w:rPr>
        <w:t xml:space="preserve">Since that time, the monitoring objectives of the program have remain unchanged. </w:t>
      </w:r>
      <w:r>
        <w:rPr>
          <w:lang w:val="en-US"/>
        </w:rPr>
        <w:t>The most recent meetings occurred in March 2023 (Ahiak- Cambridge Bay), Feb</w:t>
      </w:r>
      <w:r w:rsidR="00D511C6">
        <w:rPr>
          <w:lang w:val="en-US"/>
        </w:rPr>
        <w:t>ruary</w:t>
      </w:r>
      <w:r>
        <w:rPr>
          <w:lang w:val="en-US"/>
        </w:rPr>
        <w:t xml:space="preserve"> 2023 (Coral Harbour), </w:t>
      </w:r>
      <w:r w:rsidR="00D511C6">
        <w:rPr>
          <w:lang w:val="en-US"/>
        </w:rPr>
        <w:t xml:space="preserve">and </w:t>
      </w:r>
      <w:r>
        <w:rPr>
          <w:lang w:val="en-US"/>
        </w:rPr>
        <w:t xml:space="preserve">June 2022 (Arviat). Our last communication with Cape Dorset HTO was in 2019. </w:t>
      </w:r>
      <w:r w:rsidRPr="00983F3F">
        <w:rPr>
          <w:lang w:val="en-US"/>
        </w:rPr>
        <w:t xml:space="preserve">Community members (primarily from </w:t>
      </w:r>
      <w:r w:rsidR="00D511C6">
        <w:rPr>
          <w:lang w:val="en-US"/>
        </w:rPr>
        <w:t>Arviat and Coral Harbour</w:t>
      </w:r>
      <w:r w:rsidRPr="00983F3F">
        <w:rPr>
          <w:lang w:val="en-US"/>
        </w:rPr>
        <w:t>) ha</w:t>
      </w:r>
      <w:r w:rsidR="00D511C6">
        <w:rPr>
          <w:lang w:val="en-US"/>
        </w:rPr>
        <w:t xml:space="preserve">ve participated in this project, providing </w:t>
      </w:r>
      <w:r w:rsidRPr="00983F3F">
        <w:rPr>
          <w:lang w:val="en-US"/>
        </w:rPr>
        <w:t xml:space="preserve">assistance in </w:t>
      </w:r>
      <w:r w:rsidR="00D511C6">
        <w:rPr>
          <w:lang w:val="en-US"/>
        </w:rPr>
        <w:t>a variety of field</w:t>
      </w:r>
      <w:r w:rsidRPr="00983F3F">
        <w:rPr>
          <w:lang w:val="en-US"/>
        </w:rPr>
        <w:t xml:space="preserve"> activities</w:t>
      </w:r>
      <w:r w:rsidR="00D511C6">
        <w:rPr>
          <w:lang w:val="en-US"/>
        </w:rPr>
        <w:t>, including banding</w:t>
      </w:r>
      <w:r w:rsidRPr="00983F3F">
        <w:rPr>
          <w:lang w:val="en-US"/>
        </w:rPr>
        <w:t>.</w:t>
      </w:r>
      <w:r w:rsidR="00D511C6">
        <w:rPr>
          <w:lang w:val="en-US"/>
        </w:rPr>
        <w:t xml:space="preserve"> </w:t>
      </w:r>
      <w:r w:rsidRPr="00983F3F">
        <w:rPr>
          <w:lang w:val="en-US"/>
        </w:rPr>
        <w:t xml:space="preserve">We have consulted with Nunavut Department of the Environment for the purpose of obtaining wildlife </w:t>
      </w:r>
      <w:r w:rsidR="00D511C6">
        <w:rPr>
          <w:lang w:val="en-US"/>
        </w:rPr>
        <w:t xml:space="preserve">research </w:t>
      </w:r>
      <w:r w:rsidRPr="00983F3F">
        <w:rPr>
          <w:lang w:val="en-US"/>
        </w:rPr>
        <w:t xml:space="preserve">permits. </w:t>
      </w:r>
      <w:r w:rsidR="00D511C6">
        <w:rPr>
          <w:lang w:val="en-US"/>
        </w:rPr>
        <w:t xml:space="preserve">We support a variety of local service and supply </w:t>
      </w:r>
      <w:r w:rsidRPr="00983F3F">
        <w:rPr>
          <w:lang w:val="en-US"/>
        </w:rPr>
        <w:t xml:space="preserve">companies in Cambridge Bay, </w:t>
      </w:r>
      <w:r w:rsidR="00D511C6">
        <w:rPr>
          <w:lang w:val="en-US"/>
        </w:rPr>
        <w:t>Coral Harbour, Arviat, and Iqaluit.</w:t>
      </w:r>
    </w:p>
    <w:p w14:paraId="013E69F7" w14:textId="77777777" w:rsidR="00D511C6" w:rsidRPr="00983F3F" w:rsidRDefault="00D511C6" w:rsidP="00983F3F"/>
    <w:p w14:paraId="74B32EBA" w14:textId="74F4B2BC" w:rsidR="00983F3F" w:rsidRPr="00D511C6" w:rsidRDefault="00983F3F" w:rsidP="00983F3F">
      <w:pPr>
        <w:rPr>
          <w:b/>
        </w:rPr>
      </w:pPr>
      <w:r w:rsidRPr="00D511C6">
        <w:rPr>
          <w:b/>
        </w:rPr>
        <w:t>Future Plans</w:t>
      </w:r>
    </w:p>
    <w:p w14:paraId="22B055F0" w14:textId="51EDAFF8" w:rsidR="00042588" w:rsidRDefault="00D511C6" w:rsidP="005F5088">
      <w:pPr>
        <w:spacing w:before="120" w:after="120"/>
      </w:pPr>
      <w:r>
        <w:t xml:space="preserve">The Arctic Goose Banding Program is a long-term monitoring initiative, supported by more than 30 wildlife agencies in Canada and the USA. It is the primary means of monitoring arctic nesting geese, and thus banding is expected to continue annually into the foreseeable future. </w:t>
      </w:r>
    </w:p>
    <w:p w14:paraId="61DDAEBA" w14:textId="77777777" w:rsidR="00064590" w:rsidRDefault="00064590" w:rsidP="005F5088">
      <w:pPr>
        <w:spacing w:before="120" w:after="120"/>
      </w:pPr>
    </w:p>
    <w:p w14:paraId="10850DE9" w14:textId="77777777" w:rsidR="00075C13" w:rsidRDefault="00075C13" w:rsidP="005F5088">
      <w:pPr>
        <w:spacing w:before="120" w:after="120"/>
      </w:pPr>
    </w:p>
    <w:p w14:paraId="5B734C2E" w14:textId="77777777" w:rsidR="00E51C6C" w:rsidRDefault="00E51C6C" w:rsidP="005F5088">
      <w:pPr>
        <w:spacing w:before="120" w:after="120"/>
      </w:pPr>
      <w:r>
        <w:t xml:space="preserve">  </w:t>
      </w:r>
    </w:p>
    <w:p w14:paraId="713E64D0" w14:textId="77777777" w:rsidR="005312D1" w:rsidRDefault="005312D1" w:rsidP="005F5088">
      <w:pPr>
        <w:spacing w:before="120" w:after="120"/>
      </w:pPr>
    </w:p>
    <w:p w14:paraId="01AE732E" w14:textId="77777777" w:rsidR="00684796" w:rsidRDefault="00684796" w:rsidP="005F5088">
      <w:pPr>
        <w:spacing w:before="120" w:after="120"/>
      </w:pPr>
    </w:p>
    <w:p w14:paraId="4533F402" w14:textId="77777777" w:rsidR="006779EE" w:rsidRDefault="006779EE" w:rsidP="005F5088">
      <w:pPr>
        <w:spacing w:before="120" w:after="120"/>
      </w:pPr>
    </w:p>
    <w:p w14:paraId="7524B941" w14:textId="77777777" w:rsidR="00075C13" w:rsidRDefault="00075C13" w:rsidP="005F5088">
      <w:pPr>
        <w:spacing w:before="120" w:after="120"/>
      </w:pPr>
    </w:p>
    <w:p w14:paraId="1CE3EC39" w14:textId="77777777" w:rsidR="00064590" w:rsidRDefault="00064590" w:rsidP="005F5088">
      <w:pPr>
        <w:spacing w:before="120" w:after="120"/>
      </w:pPr>
    </w:p>
    <w:p w14:paraId="0F011BD3" w14:textId="75F15D13" w:rsidR="00886052" w:rsidRDefault="00886052" w:rsidP="005F5088">
      <w:pPr>
        <w:spacing w:before="120" w:after="120"/>
      </w:pPr>
    </w:p>
    <w:p w14:paraId="4C53F366" w14:textId="77777777" w:rsidR="001B6452" w:rsidRDefault="001B6452" w:rsidP="00EE6149">
      <w:pPr>
        <w:rPr>
          <w:b/>
        </w:rPr>
      </w:pPr>
    </w:p>
    <w:sectPr w:rsidR="001B6452" w:rsidSect="00A70348">
      <w:headerReference w:type="even" r:id="rId9"/>
      <w:headerReference w:type="default" r:id="rId10"/>
      <w:footerReference w:type="even" r:id="rId11"/>
      <w:footerReference w:type="default" r:id="rId12"/>
      <w:headerReference w:type="first" r:id="rId13"/>
      <w:footerReference w:type="first" r:id="rId14"/>
      <w:pgSz w:w="12240" w:h="15840"/>
      <w:pgMar w:top="1140" w:right="1797" w:bottom="11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AFAB3" w14:textId="77777777" w:rsidR="00B86C6B" w:rsidRDefault="00B86C6B">
      <w:r>
        <w:separator/>
      </w:r>
    </w:p>
  </w:endnote>
  <w:endnote w:type="continuationSeparator" w:id="0">
    <w:p w14:paraId="707E147D" w14:textId="77777777" w:rsidR="00B86C6B" w:rsidRDefault="00B8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FEB89" w14:textId="77777777" w:rsidR="00B86C6B" w:rsidRDefault="00B86C6B" w:rsidP="00A254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2BBC8D9" w14:textId="77777777" w:rsidR="00B86C6B" w:rsidRDefault="00B86C6B" w:rsidP="005607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77355" w14:textId="56377468" w:rsidR="00B86C6B" w:rsidRDefault="00B86C6B" w:rsidP="00A254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4093">
      <w:rPr>
        <w:rStyle w:val="PageNumber"/>
        <w:noProof/>
      </w:rPr>
      <w:t>2</w:t>
    </w:r>
    <w:r>
      <w:rPr>
        <w:rStyle w:val="PageNumber"/>
      </w:rPr>
      <w:fldChar w:fldCharType="end"/>
    </w:r>
  </w:p>
  <w:p w14:paraId="6DB054F3" w14:textId="77777777" w:rsidR="00B86C6B" w:rsidRDefault="00B86C6B" w:rsidP="0056072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9D5A2" w14:textId="77777777" w:rsidR="00B86C6B" w:rsidRDefault="00B86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A3902" w14:textId="77777777" w:rsidR="00B86C6B" w:rsidRDefault="00B86C6B">
      <w:r>
        <w:separator/>
      </w:r>
    </w:p>
  </w:footnote>
  <w:footnote w:type="continuationSeparator" w:id="0">
    <w:p w14:paraId="4BD4501D" w14:textId="77777777" w:rsidR="00B86C6B" w:rsidRDefault="00B86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C0B6" w14:textId="77777777" w:rsidR="00B86C6B" w:rsidRDefault="00B86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76BCF" w14:textId="77777777" w:rsidR="00B86C6B" w:rsidRDefault="00B86C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9536" w14:textId="77777777" w:rsidR="00B86C6B" w:rsidRDefault="00B86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C7FC2"/>
    <w:multiLevelType w:val="hybridMultilevel"/>
    <w:tmpl w:val="180E4FF8"/>
    <w:lvl w:ilvl="0" w:tplc="10090015">
      <w:start w:val="1"/>
      <w:numFmt w:val="upperLetter"/>
      <w:lvlText w:val="%1."/>
      <w:lvlJc w:val="left"/>
      <w:pPr>
        <w:tabs>
          <w:tab w:val="num" w:pos="360"/>
        </w:tabs>
        <w:ind w:left="36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A365B0"/>
    <w:multiLevelType w:val="hybridMultilevel"/>
    <w:tmpl w:val="C388E248"/>
    <w:lvl w:ilvl="0" w:tplc="3528CFF8">
      <w:start w:val="1"/>
      <w:numFmt w:val="bullet"/>
      <w:lvlText w:val=""/>
      <w:legacy w:legacy="1" w:legacySpace="0" w:legacyIndent="283"/>
      <w:lvlJc w:val="left"/>
      <w:pPr>
        <w:ind w:left="283" w:hanging="283"/>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0B5645"/>
    <w:multiLevelType w:val="hybridMultilevel"/>
    <w:tmpl w:val="D0DE6176"/>
    <w:lvl w:ilvl="0" w:tplc="3528CFF8">
      <w:start w:val="1"/>
      <w:numFmt w:val="bullet"/>
      <w:lvlText w:val=""/>
      <w:legacy w:legacy="1" w:legacySpace="0" w:legacyIndent="283"/>
      <w:lvlJc w:val="left"/>
      <w:pPr>
        <w:ind w:left="283" w:hanging="283"/>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AF3527"/>
    <w:multiLevelType w:val="hybridMultilevel"/>
    <w:tmpl w:val="111CC0AC"/>
    <w:lvl w:ilvl="0" w:tplc="3528CFF8">
      <w:start w:val="1"/>
      <w:numFmt w:val="bullet"/>
      <w:lvlText w:val=""/>
      <w:legacy w:legacy="1" w:legacySpace="0" w:legacyIndent="283"/>
      <w:lvlJc w:val="left"/>
      <w:pPr>
        <w:ind w:left="283" w:hanging="283"/>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3528CFF8">
      <w:start w:val="1"/>
      <w:numFmt w:val="bullet"/>
      <w:lvlText w:val=""/>
      <w:legacy w:legacy="1" w:legacySpace="0" w:legacyIndent="283"/>
      <w:lvlJc w:val="left"/>
      <w:pPr>
        <w:ind w:left="2083" w:hanging="283"/>
      </w:pPr>
      <w:rPr>
        <w:rFonts w:ascii="Symbol" w:hAnsi="Symbol" w:hint="default"/>
      </w:rPr>
    </w:lvl>
    <w:lvl w:ilvl="3" w:tplc="1009000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21083D"/>
    <w:multiLevelType w:val="hybridMultilevel"/>
    <w:tmpl w:val="652226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F59"/>
    <w:rsid w:val="00020745"/>
    <w:rsid w:val="000258E9"/>
    <w:rsid w:val="000259C1"/>
    <w:rsid w:val="000272B4"/>
    <w:rsid w:val="00030EB9"/>
    <w:rsid w:val="00035A5B"/>
    <w:rsid w:val="00042588"/>
    <w:rsid w:val="00062A0B"/>
    <w:rsid w:val="00062F54"/>
    <w:rsid w:val="000634B2"/>
    <w:rsid w:val="00063A0C"/>
    <w:rsid w:val="00064590"/>
    <w:rsid w:val="00064D5B"/>
    <w:rsid w:val="000658F5"/>
    <w:rsid w:val="000714BA"/>
    <w:rsid w:val="00075C13"/>
    <w:rsid w:val="00086B5A"/>
    <w:rsid w:val="000937B6"/>
    <w:rsid w:val="000939E3"/>
    <w:rsid w:val="0009577F"/>
    <w:rsid w:val="000A2385"/>
    <w:rsid w:val="000B6250"/>
    <w:rsid w:val="000D2D6C"/>
    <w:rsid w:val="000E22AA"/>
    <w:rsid w:val="000E4074"/>
    <w:rsid w:val="000F4637"/>
    <w:rsid w:val="000F6768"/>
    <w:rsid w:val="000F77C5"/>
    <w:rsid w:val="001000E0"/>
    <w:rsid w:val="00103A5B"/>
    <w:rsid w:val="00104923"/>
    <w:rsid w:val="00107347"/>
    <w:rsid w:val="00116902"/>
    <w:rsid w:val="00126201"/>
    <w:rsid w:val="00132BD9"/>
    <w:rsid w:val="00133F76"/>
    <w:rsid w:val="00136D3A"/>
    <w:rsid w:val="00143E3F"/>
    <w:rsid w:val="0014700D"/>
    <w:rsid w:val="00165504"/>
    <w:rsid w:val="001722AA"/>
    <w:rsid w:val="00172766"/>
    <w:rsid w:val="00180853"/>
    <w:rsid w:val="0018596A"/>
    <w:rsid w:val="0019595A"/>
    <w:rsid w:val="0019627D"/>
    <w:rsid w:val="00197CF1"/>
    <w:rsid w:val="001B1B69"/>
    <w:rsid w:val="001B6452"/>
    <w:rsid w:val="001B7670"/>
    <w:rsid w:val="001D0BB9"/>
    <w:rsid w:val="001E15DF"/>
    <w:rsid w:val="001F3387"/>
    <w:rsid w:val="00201813"/>
    <w:rsid w:val="0020588E"/>
    <w:rsid w:val="002133D9"/>
    <w:rsid w:val="002219D7"/>
    <w:rsid w:val="00237D69"/>
    <w:rsid w:val="00251B2C"/>
    <w:rsid w:val="00255DF1"/>
    <w:rsid w:val="00256EDD"/>
    <w:rsid w:val="00264037"/>
    <w:rsid w:val="00267A82"/>
    <w:rsid w:val="002712D9"/>
    <w:rsid w:val="00273E51"/>
    <w:rsid w:val="002907EA"/>
    <w:rsid w:val="00290867"/>
    <w:rsid w:val="002930E6"/>
    <w:rsid w:val="002A3C58"/>
    <w:rsid w:val="002A5A89"/>
    <w:rsid w:val="002B622A"/>
    <w:rsid w:val="002B65F4"/>
    <w:rsid w:val="002C221D"/>
    <w:rsid w:val="002C259A"/>
    <w:rsid w:val="002C2E98"/>
    <w:rsid w:val="002D01D4"/>
    <w:rsid w:val="002D2514"/>
    <w:rsid w:val="002E40C0"/>
    <w:rsid w:val="002E6FEC"/>
    <w:rsid w:val="002F50B9"/>
    <w:rsid w:val="00303212"/>
    <w:rsid w:val="0030379A"/>
    <w:rsid w:val="0030654B"/>
    <w:rsid w:val="003141BE"/>
    <w:rsid w:val="00316645"/>
    <w:rsid w:val="00321E79"/>
    <w:rsid w:val="00323336"/>
    <w:rsid w:val="003241EC"/>
    <w:rsid w:val="00325B06"/>
    <w:rsid w:val="00332CF8"/>
    <w:rsid w:val="00334D4F"/>
    <w:rsid w:val="003451A9"/>
    <w:rsid w:val="0034551A"/>
    <w:rsid w:val="00355C24"/>
    <w:rsid w:val="003649C6"/>
    <w:rsid w:val="003749B3"/>
    <w:rsid w:val="0038061F"/>
    <w:rsid w:val="00384BFF"/>
    <w:rsid w:val="00387B29"/>
    <w:rsid w:val="003A205E"/>
    <w:rsid w:val="003A2694"/>
    <w:rsid w:val="003A3A75"/>
    <w:rsid w:val="003A6A9D"/>
    <w:rsid w:val="003E18B0"/>
    <w:rsid w:val="003E3006"/>
    <w:rsid w:val="003E6DA3"/>
    <w:rsid w:val="003F4B87"/>
    <w:rsid w:val="0040506E"/>
    <w:rsid w:val="004072BC"/>
    <w:rsid w:val="00410936"/>
    <w:rsid w:val="004144D1"/>
    <w:rsid w:val="0042743F"/>
    <w:rsid w:val="00427695"/>
    <w:rsid w:val="00450B11"/>
    <w:rsid w:val="004511F4"/>
    <w:rsid w:val="00455D3C"/>
    <w:rsid w:val="00461D30"/>
    <w:rsid w:val="0046459D"/>
    <w:rsid w:val="004667F0"/>
    <w:rsid w:val="00473923"/>
    <w:rsid w:val="00476C9F"/>
    <w:rsid w:val="00480AA5"/>
    <w:rsid w:val="004835A1"/>
    <w:rsid w:val="004851FA"/>
    <w:rsid w:val="00486115"/>
    <w:rsid w:val="004A2968"/>
    <w:rsid w:val="004C2B9D"/>
    <w:rsid w:val="004C7728"/>
    <w:rsid w:val="004E407F"/>
    <w:rsid w:val="004F3048"/>
    <w:rsid w:val="00502A5C"/>
    <w:rsid w:val="00507F79"/>
    <w:rsid w:val="00524630"/>
    <w:rsid w:val="005312D1"/>
    <w:rsid w:val="00534C48"/>
    <w:rsid w:val="0054179F"/>
    <w:rsid w:val="00542151"/>
    <w:rsid w:val="005440E1"/>
    <w:rsid w:val="00547177"/>
    <w:rsid w:val="00547D38"/>
    <w:rsid w:val="005510A3"/>
    <w:rsid w:val="00560728"/>
    <w:rsid w:val="005756F7"/>
    <w:rsid w:val="00586F84"/>
    <w:rsid w:val="005905FA"/>
    <w:rsid w:val="005910BA"/>
    <w:rsid w:val="00592309"/>
    <w:rsid w:val="0059285B"/>
    <w:rsid w:val="00593804"/>
    <w:rsid w:val="005941DE"/>
    <w:rsid w:val="00594A7B"/>
    <w:rsid w:val="00596A41"/>
    <w:rsid w:val="00596CC2"/>
    <w:rsid w:val="005A4313"/>
    <w:rsid w:val="005B4093"/>
    <w:rsid w:val="005C420C"/>
    <w:rsid w:val="005C615F"/>
    <w:rsid w:val="005C69BE"/>
    <w:rsid w:val="005C6ADA"/>
    <w:rsid w:val="005D069D"/>
    <w:rsid w:val="005E232D"/>
    <w:rsid w:val="005E5919"/>
    <w:rsid w:val="005F2009"/>
    <w:rsid w:val="005F473D"/>
    <w:rsid w:val="005F5088"/>
    <w:rsid w:val="00603BBC"/>
    <w:rsid w:val="006042FA"/>
    <w:rsid w:val="0061381C"/>
    <w:rsid w:val="0062498B"/>
    <w:rsid w:val="00634320"/>
    <w:rsid w:val="006355A3"/>
    <w:rsid w:val="00635795"/>
    <w:rsid w:val="006416B4"/>
    <w:rsid w:val="006448E0"/>
    <w:rsid w:val="00645927"/>
    <w:rsid w:val="0064776A"/>
    <w:rsid w:val="00654F24"/>
    <w:rsid w:val="00655014"/>
    <w:rsid w:val="00660865"/>
    <w:rsid w:val="0066607F"/>
    <w:rsid w:val="00666478"/>
    <w:rsid w:val="00671D2B"/>
    <w:rsid w:val="00672E60"/>
    <w:rsid w:val="006770D8"/>
    <w:rsid w:val="006779EE"/>
    <w:rsid w:val="00684796"/>
    <w:rsid w:val="006941DF"/>
    <w:rsid w:val="006A13DB"/>
    <w:rsid w:val="006B11FA"/>
    <w:rsid w:val="006B7F9D"/>
    <w:rsid w:val="006C4D14"/>
    <w:rsid w:val="006E0303"/>
    <w:rsid w:val="006E36EA"/>
    <w:rsid w:val="006E56B5"/>
    <w:rsid w:val="006F22BC"/>
    <w:rsid w:val="006F50A1"/>
    <w:rsid w:val="00711D08"/>
    <w:rsid w:val="00712EB0"/>
    <w:rsid w:val="00714742"/>
    <w:rsid w:val="00721F59"/>
    <w:rsid w:val="00735A1E"/>
    <w:rsid w:val="00740E2F"/>
    <w:rsid w:val="007605E6"/>
    <w:rsid w:val="00761238"/>
    <w:rsid w:val="00764039"/>
    <w:rsid w:val="007710BD"/>
    <w:rsid w:val="00773934"/>
    <w:rsid w:val="007837C6"/>
    <w:rsid w:val="00786D9D"/>
    <w:rsid w:val="00793DC7"/>
    <w:rsid w:val="007A0B60"/>
    <w:rsid w:val="007A0C3C"/>
    <w:rsid w:val="007A1ECE"/>
    <w:rsid w:val="007A35C7"/>
    <w:rsid w:val="007A593F"/>
    <w:rsid w:val="007B2E51"/>
    <w:rsid w:val="007C26FE"/>
    <w:rsid w:val="007C64AC"/>
    <w:rsid w:val="007D719B"/>
    <w:rsid w:val="007E5DEC"/>
    <w:rsid w:val="00801E6F"/>
    <w:rsid w:val="008078D2"/>
    <w:rsid w:val="008232AF"/>
    <w:rsid w:val="008339BA"/>
    <w:rsid w:val="00843CE8"/>
    <w:rsid w:val="00844E3B"/>
    <w:rsid w:val="00845017"/>
    <w:rsid w:val="008462D1"/>
    <w:rsid w:val="0085512B"/>
    <w:rsid w:val="00857EF1"/>
    <w:rsid w:val="00862671"/>
    <w:rsid w:val="008627E8"/>
    <w:rsid w:val="00863531"/>
    <w:rsid w:val="00866F6C"/>
    <w:rsid w:val="00867245"/>
    <w:rsid w:val="008676E3"/>
    <w:rsid w:val="00871D39"/>
    <w:rsid w:val="00873B02"/>
    <w:rsid w:val="008828E8"/>
    <w:rsid w:val="00885089"/>
    <w:rsid w:val="00886052"/>
    <w:rsid w:val="0088775B"/>
    <w:rsid w:val="00891B81"/>
    <w:rsid w:val="00894525"/>
    <w:rsid w:val="0089469C"/>
    <w:rsid w:val="0089776E"/>
    <w:rsid w:val="008A2097"/>
    <w:rsid w:val="008B105A"/>
    <w:rsid w:val="008B1AB3"/>
    <w:rsid w:val="008B3A77"/>
    <w:rsid w:val="008C0D72"/>
    <w:rsid w:val="008D70D8"/>
    <w:rsid w:val="008E0DFB"/>
    <w:rsid w:val="008E2D89"/>
    <w:rsid w:val="008E3AC2"/>
    <w:rsid w:val="008F33C4"/>
    <w:rsid w:val="008F5C51"/>
    <w:rsid w:val="00902FED"/>
    <w:rsid w:val="00904AEF"/>
    <w:rsid w:val="009111B6"/>
    <w:rsid w:val="00915A95"/>
    <w:rsid w:val="00933628"/>
    <w:rsid w:val="00937DF0"/>
    <w:rsid w:val="00941048"/>
    <w:rsid w:val="00945187"/>
    <w:rsid w:val="00951548"/>
    <w:rsid w:val="0095483F"/>
    <w:rsid w:val="00965AE4"/>
    <w:rsid w:val="009833DD"/>
    <w:rsid w:val="00983F3F"/>
    <w:rsid w:val="00985295"/>
    <w:rsid w:val="00993AD0"/>
    <w:rsid w:val="009962D9"/>
    <w:rsid w:val="009A6B5D"/>
    <w:rsid w:val="009B7616"/>
    <w:rsid w:val="009C18CD"/>
    <w:rsid w:val="009C373F"/>
    <w:rsid w:val="009C4C7E"/>
    <w:rsid w:val="009D0A55"/>
    <w:rsid w:val="009D3DCC"/>
    <w:rsid w:val="009D3FBD"/>
    <w:rsid w:val="009D692A"/>
    <w:rsid w:val="009E5801"/>
    <w:rsid w:val="009F1F5C"/>
    <w:rsid w:val="00A106BB"/>
    <w:rsid w:val="00A1119E"/>
    <w:rsid w:val="00A161AE"/>
    <w:rsid w:val="00A1787C"/>
    <w:rsid w:val="00A20F6D"/>
    <w:rsid w:val="00A23145"/>
    <w:rsid w:val="00A25435"/>
    <w:rsid w:val="00A259DA"/>
    <w:rsid w:val="00A51D86"/>
    <w:rsid w:val="00A54384"/>
    <w:rsid w:val="00A61E36"/>
    <w:rsid w:val="00A70348"/>
    <w:rsid w:val="00A70AB3"/>
    <w:rsid w:val="00A726DD"/>
    <w:rsid w:val="00A8423C"/>
    <w:rsid w:val="00A86F18"/>
    <w:rsid w:val="00AA050D"/>
    <w:rsid w:val="00AA3BEF"/>
    <w:rsid w:val="00AB577B"/>
    <w:rsid w:val="00AD5F12"/>
    <w:rsid w:val="00AE2435"/>
    <w:rsid w:val="00B0567A"/>
    <w:rsid w:val="00B207B0"/>
    <w:rsid w:val="00B32854"/>
    <w:rsid w:val="00B3330C"/>
    <w:rsid w:val="00B455D8"/>
    <w:rsid w:val="00B50DBA"/>
    <w:rsid w:val="00B57B37"/>
    <w:rsid w:val="00B6307C"/>
    <w:rsid w:val="00B77E2B"/>
    <w:rsid w:val="00B81B5B"/>
    <w:rsid w:val="00B86C6B"/>
    <w:rsid w:val="00B877E3"/>
    <w:rsid w:val="00B910EF"/>
    <w:rsid w:val="00B91A28"/>
    <w:rsid w:val="00B92754"/>
    <w:rsid w:val="00B93930"/>
    <w:rsid w:val="00BA5181"/>
    <w:rsid w:val="00BB1B48"/>
    <w:rsid w:val="00BB2950"/>
    <w:rsid w:val="00BB3C26"/>
    <w:rsid w:val="00BB43A0"/>
    <w:rsid w:val="00BE3A29"/>
    <w:rsid w:val="00BF0139"/>
    <w:rsid w:val="00BF1746"/>
    <w:rsid w:val="00C03A33"/>
    <w:rsid w:val="00C120E0"/>
    <w:rsid w:val="00C14205"/>
    <w:rsid w:val="00C14EB7"/>
    <w:rsid w:val="00C3527F"/>
    <w:rsid w:val="00C3581F"/>
    <w:rsid w:val="00C360B6"/>
    <w:rsid w:val="00C40950"/>
    <w:rsid w:val="00C42F20"/>
    <w:rsid w:val="00C44C88"/>
    <w:rsid w:val="00C51119"/>
    <w:rsid w:val="00C57AE0"/>
    <w:rsid w:val="00C635BD"/>
    <w:rsid w:val="00C67A14"/>
    <w:rsid w:val="00C85E0B"/>
    <w:rsid w:val="00C90298"/>
    <w:rsid w:val="00C912C9"/>
    <w:rsid w:val="00CA4F1E"/>
    <w:rsid w:val="00CA63FF"/>
    <w:rsid w:val="00CB09C5"/>
    <w:rsid w:val="00CB515C"/>
    <w:rsid w:val="00CC2688"/>
    <w:rsid w:val="00CC363B"/>
    <w:rsid w:val="00CD2933"/>
    <w:rsid w:val="00CD56FC"/>
    <w:rsid w:val="00CD67E7"/>
    <w:rsid w:val="00CD7F23"/>
    <w:rsid w:val="00CE45B0"/>
    <w:rsid w:val="00CF12C3"/>
    <w:rsid w:val="00CF25B0"/>
    <w:rsid w:val="00D02CD4"/>
    <w:rsid w:val="00D13D61"/>
    <w:rsid w:val="00D143F9"/>
    <w:rsid w:val="00D151EE"/>
    <w:rsid w:val="00D1749A"/>
    <w:rsid w:val="00D20CE5"/>
    <w:rsid w:val="00D27BF9"/>
    <w:rsid w:val="00D31306"/>
    <w:rsid w:val="00D329E0"/>
    <w:rsid w:val="00D430B4"/>
    <w:rsid w:val="00D511C6"/>
    <w:rsid w:val="00D539DC"/>
    <w:rsid w:val="00D53B2D"/>
    <w:rsid w:val="00D57947"/>
    <w:rsid w:val="00D57AEB"/>
    <w:rsid w:val="00D63647"/>
    <w:rsid w:val="00D64441"/>
    <w:rsid w:val="00D70F20"/>
    <w:rsid w:val="00D710AF"/>
    <w:rsid w:val="00D72F44"/>
    <w:rsid w:val="00D77675"/>
    <w:rsid w:val="00D80254"/>
    <w:rsid w:val="00D8405A"/>
    <w:rsid w:val="00D93497"/>
    <w:rsid w:val="00DB5F29"/>
    <w:rsid w:val="00DB6BFC"/>
    <w:rsid w:val="00DC2311"/>
    <w:rsid w:val="00DC261D"/>
    <w:rsid w:val="00DD1273"/>
    <w:rsid w:val="00DD2EFC"/>
    <w:rsid w:val="00DD4716"/>
    <w:rsid w:val="00DE19C7"/>
    <w:rsid w:val="00DE44E2"/>
    <w:rsid w:val="00DE7CCA"/>
    <w:rsid w:val="00DE7F52"/>
    <w:rsid w:val="00DF1FAD"/>
    <w:rsid w:val="00DF651C"/>
    <w:rsid w:val="00E129A7"/>
    <w:rsid w:val="00E14C6C"/>
    <w:rsid w:val="00E15E1E"/>
    <w:rsid w:val="00E2704E"/>
    <w:rsid w:val="00E33417"/>
    <w:rsid w:val="00E33666"/>
    <w:rsid w:val="00E40A17"/>
    <w:rsid w:val="00E50E34"/>
    <w:rsid w:val="00E51C6C"/>
    <w:rsid w:val="00E55C4A"/>
    <w:rsid w:val="00E70F65"/>
    <w:rsid w:val="00E906B3"/>
    <w:rsid w:val="00EB58C0"/>
    <w:rsid w:val="00EB73F2"/>
    <w:rsid w:val="00EC019A"/>
    <w:rsid w:val="00ED054E"/>
    <w:rsid w:val="00ED0FFA"/>
    <w:rsid w:val="00ED60C2"/>
    <w:rsid w:val="00ED7DED"/>
    <w:rsid w:val="00EE23C2"/>
    <w:rsid w:val="00EE6149"/>
    <w:rsid w:val="00EF033E"/>
    <w:rsid w:val="00EF4982"/>
    <w:rsid w:val="00F02874"/>
    <w:rsid w:val="00F04E63"/>
    <w:rsid w:val="00F068CF"/>
    <w:rsid w:val="00F11A2A"/>
    <w:rsid w:val="00F2402A"/>
    <w:rsid w:val="00F25BEA"/>
    <w:rsid w:val="00F32203"/>
    <w:rsid w:val="00F330C8"/>
    <w:rsid w:val="00F34891"/>
    <w:rsid w:val="00F3758A"/>
    <w:rsid w:val="00F428C3"/>
    <w:rsid w:val="00F44190"/>
    <w:rsid w:val="00F520DC"/>
    <w:rsid w:val="00F55D92"/>
    <w:rsid w:val="00F565C0"/>
    <w:rsid w:val="00F641AF"/>
    <w:rsid w:val="00F65BCD"/>
    <w:rsid w:val="00F66C4D"/>
    <w:rsid w:val="00F706B4"/>
    <w:rsid w:val="00F733B7"/>
    <w:rsid w:val="00F903D8"/>
    <w:rsid w:val="00FA3FB2"/>
    <w:rsid w:val="00FB0B81"/>
    <w:rsid w:val="00FB5DFA"/>
    <w:rsid w:val="00FC04E7"/>
    <w:rsid w:val="00FC2372"/>
    <w:rsid w:val="00FD0760"/>
    <w:rsid w:val="00FD7544"/>
    <w:rsid w:val="00FE2B56"/>
    <w:rsid w:val="00FE52BF"/>
    <w:rsid w:val="00FE7140"/>
    <w:rsid w:val="00FF4A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E149B89"/>
  <w15:chartTrackingRefBased/>
  <w15:docId w15:val="{AA1D7175-E11E-43B7-BCC3-D51300DB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D7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2402A"/>
    <w:rPr>
      <w:sz w:val="16"/>
      <w:szCs w:val="16"/>
    </w:rPr>
  </w:style>
  <w:style w:type="paragraph" w:styleId="CommentText">
    <w:name w:val="annotation text"/>
    <w:basedOn w:val="Normal"/>
    <w:semiHidden/>
    <w:rsid w:val="00F2402A"/>
    <w:rPr>
      <w:sz w:val="20"/>
      <w:szCs w:val="20"/>
    </w:rPr>
  </w:style>
  <w:style w:type="paragraph" w:styleId="CommentSubject">
    <w:name w:val="annotation subject"/>
    <w:basedOn w:val="CommentText"/>
    <w:next w:val="CommentText"/>
    <w:semiHidden/>
    <w:rsid w:val="00F2402A"/>
    <w:rPr>
      <w:b/>
      <w:bCs/>
    </w:rPr>
  </w:style>
  <w:style w:type="paragraph" w:styleId="BalloonText">
    <w:name w:val="Balloon Text"/>
    <w:basedOn w:val="Normal"/>
    <w:semiHidden/>
    <w:rsid w:val="00F2402A"/>
    <w:rPr>
      <w:rFonts w:ascii="Tahoma" w:hAnsi="Tahoma" w:cs="Tahoma"/>
      <w:sz w:val="16"/>
      <w:szCs w:val="16"/>
    </w:rPr>
  </w:style>
  <w:style w:type="paragraph" w:styleId="Header">
    <w:name w:val="header"/>
    <w:basedOn w:val="Normal"/>
    <w:rsid w:val="0046459D"/>
    <w:pPr>
      <w:tabs>
        <w:tab w:val="center" w:pos="4320"/>
        <w:tab w:val="right" w:pos="8640"/>
      </w:tabs>
    </w:pPr>
  </w:style>
  <w:style w:type="paragraph" w:styleId="Footer">
    <w:name w:val="footer"/>
    <w:basedOn w:val="Normal"/>
    <w:rsid w:val="0046459D"/>
    <w:pPr>
      <w:tabs>
        <w:tab w:val="center" w:pos="4320"/>
        <w:tab w:val="right" w:pos="8640"/>
      </w:tabs>
    </w:pPr>
  </w:style>
  <w:style w:type="character" w:styleId="PageNumber">
    <w:name w:val="page number"/>
    <w:basedOn w:val="DefaultParagraphFont"/>
    <w:rsid w:val="00560728"/>
  </w:style>
  <w:style w:type="paragraph" w:styleId="NormalWeb">
    <w:name w:val="Normal (Web)"/>
    <w:basedOn w:val="Normal"/>
    <w:rsid w:val="007D719B"/>
    <w:pPr>
      <w:spacing w:before="100" w:beforeAutospacing="1" w:after="100" w:afterAutospacing="1"/>
    </w:pPr>
    <w:rPr>
      <w:lang w:val="en-US" w:eastAsia="en-US"/>
    </w:rPr>
  </w:style>
  <w:style w:type="paragraph" w:customStyle="1" w:styleId="Default">
    <w:name w:val="Default"/>
    <w:rsid w:val="00323336"/>
    <w:pPr>
      <w:autoSpaceDE w:val="0"/>
      <w:autoSpaceDN w:val="0"/>
      <w:adjustRightInd w:val="0"/>
    </w:pPr>
    <w:rPr>
      <w:color w:val="000000"/>
      <w:sz w:val="24"/>
      <w:szCs w:val="24"/>
      <w:lang w:val="en-US" w:eastAsia="en-US"/>
    </w:rPr>
  </w:style>
  <w:style w:type="table" w:styleId="TableGrid">
    <w:name w:val="Table Grid"/>
    <w:basedOn w:val="TableNormal"/>
    <w:rsid w:val="00654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24630"/>
    <w:rPr>
      <w:color w:val="0563C1" w:themeColor="hyperlink"/>
      <w:u w:val="single"/>
    </w:rPr>
  </w:style>
  <w:style w:type="character" w:styleId="PlaceholderText">
    <w:name w:val="Placeholder Text"/>
    <w:basedOn w:val="DefaultParagraphFont"/>
    <w:uiPriority w:val="99"/>
    <w:semiHidden/>
    <w:rsid w:val="003A6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6353">
      <w:bodyDiv w:val="1"/>
      <w:marLeft w:val="0"/>
      <w:marRight w:val="0"/>
      <w:marTop w:val="0"/>
      <w:marBottom w:val="0"/>
      <w:divBdr>
        <w:top w:val="none" w:sz="0" w:space="0" w:color="auto"/>
        <w:left w:val="none" w:sz="0" w:space="0" w:color="auto"/>
        <w:bottom w:val="none" w:sz="0" w:space="0" w:color="auto"/>
        <w:right w:val="none" w:sz="0" w:space="0" w:color="auto"/>
      </w:divBdr>
    </w:div>
    <w:div w:id="509295593">
      <w:bodyDiv w:val="1"/>
      <w:marLeft w:val="0"/>
      <w:marRight w:val="0"/>
      <w:marTop w:val="0"/>
      <w:marBottom w:val="0"/>
      <w:divBdr>
        <w:top w:val="none" w:sz="0" w:space="0" w:color="auto"/>
        <w:left w:val="none" w:sz="0" w:space="0" w:color="auto"/>
        <w:bottom w:val="none" w:sz="0" w:space="0" w:color="auto"/>
        <w:right w:val="none" w:sz="0" w:space="0" w:color="auto"/>
      </w:divBdr>
    </w:div>
    <w:div w:id="591204094">
      <w:bodyDiv w:val="1"/>
      <w:marLeft w:val="0"/>
      <w:marRight w:val="0"/>
      <w:marTop w:val="0"/>
      <w:marBottom w:val="0"/>
      <w:divBdr>
        <w:top w:val="none" w:sz="0" w:space="0" w:color="auto"/>
        <w:left w:val="none" w:sz="0" w:space="0" w:color="auto"/>
        <w:bottom w:val="none" w:sz="0" w:space="0" w:color="auto"/>
        <w:right w:val="none" w:sz="0" w:space="0" w:color="auto"/>
      </w:divBdr>
    </w:div>
    <w:div w:id="634606081">
      <w:bodyDiv w:val="1"/>
      <w:marLeft w:val="0"/>
      <w:marRight w:val="0"/>
      <w:marTop w:val="0"/>
      <w:marBottom w:val="0"/>
      <w:divBdr>
        <w:top w:val="none" w:sz="0" w:space="0" w:color="auto"/>
        <w:left w:val="none" w:sz="0" w:space="0" w:color="auto"/>
        <w:bottom w:val="none" w:sz="0" w:space="0" w:color="auto"/>
        <w:right w:val="none" w:sz="0" w:space="0" w:color="auto"/>
      </w:divBdr>
    </w:div>
    <w:div w:id="705105212">
      <w:bodyDiv w:val="1"/>
      <w:marLeft w:val="0"/>
      <w:marRight w:val="0"/>
      <w:marTop w:val="0"/>
      <w:marBottom w:val="0"/>
      <w:divBdr>
        <w:top w:val="none" w:sz="0" w:space="0" w:color="auto"/>
        <w:left w:val="none" w:sz="0" w:space="0" w:color="auto"/>
        <w:bottom w:val="none" w:sz="0" w:space="0" w:color="auto"/>
        <w:right w:val="none" w:sz="0" w:space="0" w:color="auto"/>
      </w:divBdr>
    </w:div>
    <w:div w:id="861163625">
      <w:bodyDiv w:val="1"/>
      <w:marLeft w:val="0"/>
      <w:marRight w:val="0"/>
      <w:marTop w:val="0"/>
      <w:marBottom w:val="0"/>
      <w:divBdr>
        <w:top w:val="none" w:sz="0" w:space="0" w:color="auto"/>
        <w:left w:val="none" w:sz="0" w:space="0" w:color="auto"/>
        <w:bottom w:val="none" w:sz="0" w:space="0" w:color="auto"/>
        <w:right w:val="none" w:sz="0" w:space="0" w:color="auto"/>
      </w:divBdr>
    </w:div>
    <w:div w:id="868562994">
      <w:bodyDiv w:val="1"/>
      <w:marLeft w:val="0"/>
      <w:marRight w:val="0"/>
      <w:marTop w:val="0"/>
      <w:marBottom w:val="0"/>
      <w:divBdr>
        <w:top w:val="none" w:sz="0" w:space="0" w:color="auto"/>
        <w:left w:val="none" w:sz="0" w:space="0" w:color="auto"/>
        <w:bottom w:val="none" w:sz="0" w:space="0" w:color="auto"/>
        <w:right w:val="none" w:sz="0" w:space="0" w:color="auto"/>
      </w:divBdr>
    </w:div>
    <w:div w:id="951480061">
      <w:bodyDiv w:val="1"/>
      <w:marLeft w:val="0"/>
      <w:marRight w:val="0"/>
      <w:marTop w:val="0"/>
      <w:marBottom w:val="0"/>
      <w:divBdr>
        <w:top w:val="none" w:sz="0" w:space="0" w:color="auto"/>
        <w:left w:val="none" w:sz="0" w:space="0" w:color="auto"/>
        <w:bottom w:val="none" w:sz="0" w:space="0" w:color="auto"/>
        <w:right w:val="none" w:sz="0" w:space="0" w:color="auto"/>
      </w:divBdr>
    </w:div>
    <w:div w:id="1019116331">
      <w:bodyDiv w:val="1"/>
      <w:marLeft w:val="0"/>
      <w:marRight w:val="0"/>
      <w:marTop w:val="0"/>
      <w:marBottom w:val="0"/>
      <w:divBdr>
        <w:top w:val="none" w:sz="0" w:space="0" w:color="auto"/>
        <w:left w:val="none" w:sz="0" w:space="0" w:color="auto"/>
        <w:bottom w:val="none" w:sz="0" w:space="0" w:color="auto"/>
        <w:right w:val="none" w:sz="0" w:space="0" w:color="auto"/>
      </w:divBdr>
    </w:div>
    <w:div w:id="1030834723">
      <w:bodyDiv w:val="1"/>
      <w:marLeft w:val="0"/>
      <w:marRight w:val="0"/>
      <w:marTop w:val="0"/>
      <w:marBottom w:val="0"/>
      <w:divBdr>
        <w:top w:val="none" w:sz="0" w:space="0" w:color="auto"/>
        <w:left w:val="none" w:sz="0" w:space="0" w:color="auto"/>
        <w:bottom w:val="none" w:sz="0" w:space="0" w:color="auto"/>
        <w:right w:val="none" w:sz="0" w:space="0" w:color="auto"/>
      </w:divBdr>
    </w:div>
    <w:div w:id="1052002417">
      <w:bodyDiv w:val="1"/>
      <w:marLeft w:val="0"/>
      <w:marRight w:val="0"/>
      <w:marTop w:val="0"/>
      <w:marBottom w:val="0"/>
      <w:divBdr>
        <w:top w:val="none" w:sz="0" w:space="0" w:color="auto"/>
        <w:left w:val="none" w:sz="0" w:space="0" w:color="auto"/>
        <w:bottom w:val="none" w:sz="0" w:space="0" w:color="auto"/>
        <w:right w:val="none" w:sz="0" w:space="0" w:color="auto"/>
      </w:divBdr>
      <w:divsChild>
        <w:div w:id="1355231567">
          <w:marLeft w:val="0"/>
          <w:marRight w:val="0"/>
          <w:marTop w:val="0"/>
          <w:marBottom w:val="0"/>
          <w:divBdr>
            <w:top w:val="single" w:sz="6" w:space="0" w:color="000000"/>
            <w:left w:val="single" w:sz="6" w:space="0" w:color="000000"/>
            <w:bottom w:val="single" w:sz="6" w:space="0" w:color="000000"/>
            <w:right w:val="single" w:sz="6" w:space="0" w:color="000000"/>
          </w:divBdr>
          <w:divsChild>
            <w:div w:id="332223519">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 w:id="1083988349">
      <w:bodyDiv w:val="1"/>
      <w:marLeft w:val="0"/>
      <w:marRight w:val="0"/>
      <w:marTop w:val="0"/>
      <w:marBottom w:val="0"/>
      <w:divBdr>
        <w:top w:val="none" w:sz="0" w:space="0" w:color="auto"/>
        <w:left w:val="none" w:sz="0" w:space="0" w:color="auto"/>
        <w:bottom w:val="none" w:sz="0" w:space="0" w:color="auto"/>
        <w:right w:val="none" w:sz="0" w:space="0" w:color="auto"/>
      </w:divBdr>
    </w:div>
    <w:div w:id="12545883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15719992">
          <w:marLeft w:val="0"/>
          <w:marRight w:val="-15"/>
          <w:marTop w:val="0"/>
          <w:marBottom w:val="0"/>
          <w:divBdr>
            <w:top w:val="none" w:sz="0" w:space="0" w:color="auto"/>
            <w:left w:val="none" w:sz="0" w:space="0" w:color="auto"/>
            <w:bottom w:val="none" w:sz="0" w:space="0" w:color="auto"/>
            <w:right w:val="none" w:sz="0" w:space="0" w:color="auto"/>
          </w:divBdr>
        </w:div>
      </w:divsChild>
    </w:div>
    <w:div w:id="1354304215">
      <w:bodyDiv w:val="1"/>
      <w:marLeft w:val="0"/>
      <w:marRight w:val="0"/>
      <w:marTop w:val="0"/>
      <w:marBottom w:val="0"/>
      <w:divBdr>
        <w:top w:val="none" w:sz="0" w:space="0" w:color="auto"/>
        <w:left w:val="none" w:sz="0" w:space="0" w:color="auto"/>
        <w:bottom w:val="none" w:sz="0" w:space="0" w:color="auto"/>
        <w:right w:val="none" w:sz="0" w:space="0" w:color="auto"/>
      </w:divBdr>
    </w:div>
    <w:div w:id="1476027834">
      <w:bodyDiv w:val="1"/>
      <w:marLeft w:val="0"/>
      <w:marRight w:val="0"/>
      <w:marTop w:val="0"/>
      <w:marBottom w:val="0"/>
      <w:divBdr>
        <w:top w:val="none" w:sz="0" w:space="0" w:color="auto"/>
        <w:left w:val="none" w:sz="0" w:space="0" w:color="auto"/>
        <w:bottom w:val="none" w:sz="0" w:space="0" w:color="auto"/>
        <w:right w:val="none" w:sz="0" w:space="0" w:color="auto"/>
      </w:divBdr>
    </w:div>
    <w:div w:id="1577861041">
      <w:bodyDiv w:val="1"/>
      <w:marLeft w:val="0"/>
      <w:marRight w:val="0"/>
      <w:marTop w:val="0"/>
      <w:marBottom w:val="0"/>
      <w:divBdr>
        <w:top w:val="none" w:sz="0" w:space="0" w:color="auto"/>
        <w:left w:val="none" w:sz="0" w:space="0" w:color="auto"/>
        <w:bottom w:val="none" w:sz="0" w:space="0" w:color="auto"/>
        <w:right w:val="none" w:sz="0" w:space="0" w:color="auto"/>
      </w:divBdr>
    </w:div>
    <w:div w:id="1595016252">
      <w:bodyDiv w:val="1"/>
      <w:marLeft w:val="0"/>
      <w:marRight w:val="0"/>
      <w:marTop w:val="0"/>
      <w:marBottom w:val="0"/>
      <w:divBdr>
        <w:top w:val="none" w:sz="0" w:space="0" w:color="auto"/>
        <w:left w:val="none" w:sz="0" w:space="0" w:color="auto"/>
        <w:bottom w:val="none" w:sz="0" w:space="0" w:color="auto"/>
        <w:right w:val="none" w:sz="0" w:space="0" w:color="auto"/>
      </w:divBdr>
    </w:div>
    <w:div w:id="1866865076">
      <w:bodyDiv w:val="1"/>
      <w:marLeft w:val="0"/>
      <w:marRight w:val="0"/>
      <w:marTop w:val="0"/>
      <w:marBottom w:val="0"/>
      <w:divBdr>
        <w:top w:val="none" w:sz="0" w:space="0" w:color="auto"/>
        <w:left w:val="none" w:sz="0" w:space="0" w:color="auto"/>
        <w:bottom w:val="none" w:sz="0" w:space="0" w:color="auto"/>
        <w:right w:val="none" w:sz="0" w:space="0" w:color="auto"/>
      </w:divBdr>
    </w:div>
    <w:div w:id="1896352030">
      <w:bodyDiv w:val="1"/>
      <w:marLeft w:val="0"/>
      <w:marRight w:val="0"/>
      <w:marTop w:val="0"/>
      <w:marBottom w:val="0"/>
      <w:divBdr>
        <w:top w:val="none" w:sz="0" w:space="0" w:color="auto"/>
        <w:left w:val="none" w:sz="0" w:space="0" w:color="auto"/>
        <w:bottom w:val="none" w:sz="0" w:space="0" w:color="auto"/>
        <w:right w:val="none" w:sz="0" w:space="0" w:color="auto"/>
      </w:divBdr>
    </w:div>
    <w:div w:id="1963073884">
      <w:bodyDiv w:val="1"/>
      <w:marLeft w:val="0"/>
      <w:marRight w:val="0"/>
      <w:marTop w:val="0"/>
      <w:marBottom w:val="0"/>
      <w:divBdr>
        <w:top w:val="none" w:sz="0" w:space="0" w:color="auto"/>
        <w:left w:val="none" w:sz="0" w:space="0" w:color="auto"/>
        <w:bottom w:val="none" w:sz="0" w:space="0" w:color="auto"/>
        <w:right w:val="none" w:sz="0" w:space="0" w:color="auto"/>
      </w:divBdr>
    </w:div>
    <w:div w:id="213386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rank.Baldwin@ec.gc.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1649</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Environment Canada</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Baldwin,Frank (ECCC)</dc:creator>
  <cp:keywords/>
  <cp:lastModifiedBy>Baldwin,Frank (ECCC)</cp:lastModifiedBy>
  <cp:revision>4</cp:revision>
  <cp:lastPrinted>2023-01-27T20:32:00Z</cp:lastPrinted>
  <dcterms:created xsi:type="dcterms:W3CDTF">2023-03-03T17:58:00Z</dcterms:created>
  <dcterms:modified xsi:type="dcterms:W3CDTF">2023-03-03T19:24:00Z</dcterms:modified>
</cp:coreProperties>
</file>