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EFE"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14:paraId="4F66E182" w14:textId="77777777" w:rsidTr="00A873FE">
        <w:tc>
          <w:tcPr>
            <w:tcW w:w="2406" w:type="dxa"/>
            <w:vMerge w:val="restart"/>
            <w:tcBorders>
              <w:top w:val="nil"/>
              <w:left w:val="nil"/>
              <w:bottom w:val="nil"/>
              <w:right w:val="nil"/>
            </w:tcBorders>
            <w:shd w:val="clear" w:color="auto" w:fill="auto"/>
          </w:tcPr>
          <w:p w14:paraId="2C4BB930" w14:textId="77777777" w:rsidR="00ED086C" w:rsidRPr="00564933" w:rsidRDefault="00ED086C" w:rsidP="00A873FE">
            <w:r>
              <w:rPr>
                <w:noProof/>
                <w:lang w:val="en-US"/>
              </w:rPr>
              <w:drawing>
                <wp:inline distT="0" distB="0" distL="0" distR="0" wp14:anchorId="6CC4AA43" wp14:editId="32110008">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700C21C7" w14:textId="77777777" w:rsidR="00ED086C" w:rsidRPr="00564933" w:rsidRDefault="00ED086C" w:rsidP="00A873FE">
            <w:pPr>
              <w:spacing w:before="60"/>
              <w:rPr>
                <w:smallCaps/>
                <w:color w:val="3C78DC"/>
                <w:sz w:val="19"/>
              </w:rPr>
            </w:pPr>
          </w:p>
          <w:p w14:paraId="1C78D59B" w14:textId="77777777" w:rsidR="00ED086C" w:rsidRPr="00564933" w:rsidRDefault="00ED086C" w:rsidP="00A873FE">
            <w:pPr>
              <w:spacing w:before="60"/>
              <w:rPr>
                <w:smallCaps/>
                <w:color w:val="3C78DC"/>
                <w:sz w:val="19"/>
              </w:rPr>
            </w:pPr>
          </w:p>
          <w:p w14:paraId="62A75261"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4810407C" w14:textId="77777777" w:rsidR="00ED086C" w:rsidRPr="00564933" w:rsidRDefault="00ED086C" w:rsidP="00A873FE">
            <w:pPr>
              <w:spacing w:before="60"/>
              <w:rPr>
                <w:rFonts w:ascii="ProSyl" w:hAnsi="ProSyl"/>
                <w:color w:val="3C78DC"/>
              </w:rPr>
            </w:pPr>
          </w:p>
          <w:p w14:paraId="3286A871" w14:textId="77777777" w:rsidR="00ED086C" w:rsidRPr="00564933" w:rsidRDefault="00ED086C" w:rsidP="00A873FE">
            <w:pPr>
              <w:spacing w:before="60"/>
              <w:rPr>
                <w:rFonts w:ascii="ProSyl" w:hAnsi="ProSyl"/>
                <w:color w:val="3C78DC"/>
              </w:rPr>
            </w:pPr>
          </w:p>
          <w:p w14:paraId="72F8D742"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73554F68" w14:textId="77777777" w:rsidTr="00A873FE">
        <w:tc>
          <w:tcPr>
            <w:tcW w:w="2406" w:type="dxa"/>
            <w:vMerge/>
            <w:tcBorders>
              <w:top w:val="nil"/>
              <w:left w:val="nil"/>
              <w:bottom w:val="nil"/>
              <w:right w:val="nil"/>
            </w:tcBorders>
            <w:shd w:val="clear" w:color="auto" w:fill="auto"/>
          </w:tcPr>
          <w:p w14:paraId="38E60CAC" w14:textId="77777777" w:rsidR="00ED086C" w:rsidRPr="00564933" w:rsidRDefault="00ED086C" w:rsidP="00A873FE"/>
        </w:tc>
        <w:tc>
          <w:tcPr>
            <w:tcW w:w="2683" w:type="dxa"/>
            <w:tcBorders>
              <w:top w:val="nil"/>
              <w:left w:val="nil"/>
              <w:bottom w:val="nil"/>
              <w:right w:val="nil"/>
            </w:tcBorders>
            <w:shd w:val="clear" w:color="auto" w:fill="auto"/>
          </w:tcPr>
          <w:p w14:paraId="6C80F128"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29B08118" w14:textId="77777777"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WATER BOARD</w:t>
            </w:r>
          </w:p>
        </w:tc>
      </w:tr>
      <w:tr w:rsidR="00ED086C" w:rsidRPr="00564933" w14:paraId="301B1CB5" w14:textId="77777777" w:rsidTr="00A873FE">
        <w:tc>
          <w:tcPr>
            <w:tcW w:w="2406" w:type="dxa"/>
            <w:vMerge/>
            <w:tcBorders>
              <w:top w:val="nil"/>
              <w:left w:val="nil"/>
              <w:bottom w:val="nil"/>
              <w:right w:val="nil"/>
            </w:tcBorders>
            <w:shd w:val="clear" w:color="auto" w:fill="auto"/>
          </w:tcPr>
          <w:p w14:paraId="2AD432E2" w14:textId="77777777" w:rsidR="00ED086C" w:rsidRPr="00564933" w:rsidRDefault="00ED086C" w:rsidP="00A873FE"/>
        </w:tc>
        <w:tc>
          <w:tcPr>
            <w:tcW w:w="2683" w:type="dxa"/>
            <w:tcBorders>
              <w:top w:val="nil"/>
              <w:left w:val="nil"/>
              <w:bottom w:val="nil"/>
              <w:right w:val="nil"/>
            </w:tcBorders>
            <w:shd w:val="clear" w:color="auto" w:fill="auto"/>
          </w:tcPr>
          <w:p w14:paraId="29B0C35F"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7D43E0FC" w14:textId="77777777"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IMALIRIYIN KATIMAYIT</w:t>
            </w:r>
          </w:p>
        </w:tc>
      </w:tr>
      <w:tr w:rsidR="00ED086C" w:rsidRPr="00564933" w14:paraId="525153EB" w14:textId="77777777" w:rsidTr="00A873FE">
        <w:tc>
          <w:tcPr>
            <w:tcW w:w="2406" w:type="dxa"/>
            <w:vMerge/>
            <w:tcBorders>
              <w:top w:val="nil"/>
              <w:left w:val="nil"/>
              <w:bottom w:val="nil"/>
              <w:right w:val="nil"/>
            </w:tcBorders>
            <w:shd w:val="clear" w:color="auto" w:fill="auto"/>
          </w:tcPr>
          <w:p w14:paraId="1B291AA8" w14:textId="77777777" w:rsidR="00ED086C" w:rsidRPr="00564933" w:rsidRDefault="00ED086C" w:rsidP="00A873FE"/>
        </w:tc>
        <w:tc>
          <w:tcPr>
            <w:tcW w:w="2683" w:type="dxa"/>
            <w:tcBorders>
              <w:top w:val="nil"/>
              <w:left w:val="nil"/>
              <w:bottom w:val="thickThinSmallGap" w:sz="24" w:space="0" w:color="0070C0"/>
              <w:right w:val="nil"/>
            </w:tcBorders>
            <w:shd w:val="clear" w:color="auto" w:fill="auto"/>
          </w:tcPr>
          <w:p w14:paraId="12F05CC6"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2A23E52F"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3E1BF9F7"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1BF98C1B" w14:textId="77777777" w:rsidTr="00A873FE">
        <w:tc>
          <w:tcPr>
            <w:tcW w:w="2406" w:type="dxa"/>
            <w:vMerge/>
            <w:tcBorders>
              <w:top w:val="nil"/>
              <w:left w:val="nil"/>
              <w:bottom w:val="nil"/>
              <w:right w:val="nil"/>
            </w:tcBorders>
            <w:shd w:val="clear" w:color="auto" w:fill="auto"/>
          </w:tcPr>
          <w:p w14:paraId="150D3A63" w14:textId="77777777"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14:paraId="37859D8A" w14:textId="77777777" w:rsidR="00ED086C" w:rsidRPr="00564933" w:rsidRDefault="00ED086C" w:rsidP="00A873FE">
            <w:pPr>
              <w:spacing w:before="120"/>
              <w:ind w:left="2246" w:right="-25"/>
              <w:rPr>
                <w:smallCaps/>
                <w:color w:val="3C78DC"/>
                <w:sz w:val="19"/>
                <w:lang w:val="fr-CA"/>
              </w:rPr>
            </w:pPr>
          </w:p>
        </w:tc>
      </w:tr>
    </w:tbl>
    <w:p w14:paraId="4F809A89" w14:textId="77777777" w:rsidR="00ED086C" w:rsidRPr="00EF556C" w:rsidRDefault="00ED086C" w:rsidP="00ED086C">
      <w:pPr>
        <w:keepNext/>
        <w:ind w:firstLine="540"/>
        <w:jc w:val="center"/>
        <w:rPr>
          <w:rFonts w:ascii="Arial" w:hAnsi="Arial" w:cs="Arial"/>
          <w:b/>
          <w:sz w:val="20"/>
          <w:szCs w:val="20"/>
          <w:lang w:val="fr-CA"/>
        </w:rPr>
      </w:pPr>
    </w:p>
    <w:p w14:paraId="13B5527D"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2E2A3B49" w14:textId="77777777" w:rsidR="006D096E" w:rsidRPr="00EF556C" w:rsidRDefault="006D096E" w:rsidP="006D096E">
      <w:pPr>
        <w:keepNext/>
        <w:ind w:firstLine="540"/>
        <w:jc w:val="center"/>
        <w:rPr>
          <w:rFonts w:ascii="Arial" w:hAnsi="Arial" w:cs="Arial"/>
          <w:b/>
          <w:sz w:val="20"/>
          <w:szCs w:val="20"/>
          <w:lang w:val="en-US"/>
        </w:rPr>
      </w:pPr>
    </w:p>
    <w:p w14:paraId="25312A00"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6A250A9A"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764BB029" w14:textId="77777777" w:rsidTr="00CE6EB0">
        <w:tc>
          <w:tcPr>
            <w:tcW w:w="9720" w:type="dxa"/>
            <w:gridSpan w:val="2"/>
          </w:tcPr>
          <w:p w14:paraId="2A14B686"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77AB00D4"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1F1E6077" w14:textId="77777777" w:rsidTr="00CE6EB0">
        <w:tc>
          <w:tcPr>
            <w:tcW w:w="5040" w:type="dxa"/>
          </w:tcPr>
          <w:p w14:paraId="50B20B81" w14:textId="77777777" w:rsidR="006D096E" w:rsidRPr="00EF556C" w:rsidRDefault="006D096E" w:rsidP="00CE6EB0">
            <w:pPr>
              <w:ind w:right="438"/>
              <w:rPr>
                <w:rFonts w:ascii="Arial" w:hAnsi="Arial" w:cs="Arial"/>
                <w:b/>
                <w:sz w:val="4"/>
                <w:szCs w:val="4"/>
                <w:lang w:val="en-US"/>
              </w:rPr>
            </w:pPr>
          </w:p>
          <w:p w14:paraId="59704262"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42AF805E" w14:textId="77777777" w:rsidR="006D096E" w:rsidRPr="00EF556C" w:rsidRDefault="006D096E" w:rsidP="00CE6EB0">
            <w:pPr>
              <w:ind w:left="12" w:right="-78"/>
              <w:rPr>
                <w:rFonts w:ascii="Arial" w:hAnsi="Arial" w:cs="Arial"/>
                <w:sz w:val="20"/>
                <w:szCs w:val="20"/>
                <w:lang w:val="en-US"/>
              </w:rPr>
            </w:pPr>
          </w:p>
          <w:p w14:paraId="61DC7D06" w14:textId="77777777" w:rsidR="006D096E" w:rsidRPr="00EF556C" w:rsidRDefault="006D096E" w:rsidP="00CE6EB0">
            <w:pPr>
              <w:ind w:left="12" w:right="-78"/>
              <w:rPr>
                <w:rFonts w:ascii="Arial" w:hAnsi="Arial" w:cs="Arial"/>
                <w:sz w:val="20"/>
                <w:szCs w:val="20"/>
                <w:lang w:val="en-US"/>
              </w:rPr>
            </w:pPr>
          </w:p>
          <w:p w14:paraId="62B53814" w14:textId="77777777" w:rsidR="006D096E" w:rsidRPr="00EF556C" w:rsidRDefault="006D096E" w:rsidP="00CE6EB0">
            <w:pPr>
              <w:ind w:left="12" w:right="-78"/>
              <w:rPr>
                <w:rFonts w:ascii="Arial" w:hAnsi="Arial" w:cs="Arial"/>
                <w:sz w:val="20"/>
                <w:szCs w:val="20"/>
                <w:lang w:val="en-US"/>
              </w:rPr>
            </w:pPr>
          </w:p>
          <w:p w14:paraId="5E44EA7A" w14:textId="77777777" w:rsidR="00AE0F41" w:rsidRPr="007C78A2" w:rsidRDefault="00AE0F41" w:rsidP="00AE0F41">
            <w:pPr>
              <w:ind w:left="12" w:right="-78"/>
              <w:rPr>
                <w:rFonts w:ascii="Arial" w:hAnsi="Arial" w:cs="Arial"/>
                <w:sz w:val="20"/>
                <w:szCs w:val="20"/>
                <w:highlight w:val="yellow"/>
                <w:lang w:val="fr-CA"/>
              </w:rPr>
            </w:pPr>
            <w:r w:rsidRPr="007C78A2">
              <w:rPr>
                <w:rFonts w:ascii="Arial" w:hAnsi="Arial" w:cs="Arial"/>
                <w:sz w:val="20"/>
                <w:szCs w:val="20"/>
                <w:highlight w:val="yellow"/>
                <w:lang w:val="fr-CA"/>
              </w:rPr>
              <w:t>Anne-Marie LeBlanc</w:t>
            </w:r>
          </w:p>
          <w:p w14:paraId="14E430C0" w14:textId="77777777" w:rsidR="00AE0F41" w:rsidRPr="007C78A2" w:rsidRDefault="00AE0F41" w:rsidP="00AE0F41">
            <w:pPr>
              <w:ind w:left="12" w:right="-78"/>
              <w:rPr>
                <w:rFonts w:ascii="Arial" w:hAnsi="Arial" w:cs="Arial"/>
                <w:sz w:val="20"/>
                <w:szCs w:val="20"/>
                <w:highlight w:val="yellow"/>
                <w:lang w:val="fr-CA"/>
              </w:rPr>
            </w:pPr>
            <w:r w:rsidRPr="007C78A2">
              <w:rPr>
                <w:rFonts w:ascii="Arial" w:hAnsi="Arial" w:cs="Arial"/>
                <w:sz w:val="20"/>
                <w:szCs w:val="20"/>
                <w:highlight w:val="yellow"/>
                <w:lang w:val="fr-CA"/>
              </w:rPr>
              <w:t>601 Booth St., Ottawa, Ontario</w:t>
            </w:r>
          </w:p>
          <w:p w14:paraId="112EF4D8" w14:textId="77777777" w:rsidR="00AE0F41" w:rsidRPr="007C78A2" w:rsidRDefault="00AE0F41" w:rsidP="00AE0F41">
            <w:pPr>
              <w:ind w:left="12" w:right="-78"/>
              <w:rPr>
                <w:rFonts w:ascii="Arial" w:hAnsi="Arial" w:cs="Arial"/>
                <w:sz w:val="20"/>
                <w:szCs w:val="20"/>
                <w:highlight w:val="yellow"/>
                <w:lang w:val="fr-CA"/>
              </w:rPr>
            </w:pPr>
          </w:p>
          <w:p w14:paraId="5173B3B2" w14:textId="48A9875A" w:rsidR="00AE0F41" w:rsidRPr="007C78A2" w:rsidRDefault="00AE0F41" w:rsidP="00AE0F41">
            <w:pPr>
              <w:ind w:left="12" w:right="-78"/>
              <w:rPr>
                <w:rFonts w:ascii="Arial" w:hAnsi="Arial" w:cs="Arial"/>
                <w:sz w:val="20"/>
                <w:szCs w:val="20"/>
                <w:highlight w:val="yellow"/>
                <w:lang w:val="fr-CA"/>
              </w:rPr>
            </w:pPr>
            <w:r w:rsidRPr="007C78A2">
              <w:rPr>
                <w:rFonts w:ascii="Arial" w:hAnsi="Arial" w:cs="Arial"/>
                <w:sz w:val="20"/>
                <w:szCs w:val="20"/>
                <w:highlight w:val="yellow"/>
                <w:lang w:val="fr-CA"/>
              </w:rPr>
              <w:t>Phone: _____1-343-</w:t>
            </w:r>
            <w:r w:rsidR="007B3104">
              <w:rPr>
                <w:rFonts w:ascii="Arial" w:hAnsi="Arial" w:cs="Arial"/>
                <w:sz w:val="20"/>
                <w:szCs w:val="20"/>
                <w:highlight w:val="yellow"/>
                <w:lang w:val="fr-CA"/>
              </w:rPr>
              <w:t>574-1414</w:t>
            </w:r>
            <w:r w:rsidRPr="007C78A2">
              <w:rPr>
                <w:rFonts w:ascii="Arial" w:hAnsi="Arial" w:cs="Arial"/>
                <w:sz w:val="20"/>
                <w:szCs w:val="20"/>
                <w:highlight w:val="yellow"/>
                <w:lang w:val="fr-CA"/>
              </w:rPr>
              <w:t>_________</w:t>
            </w:r>
          </w:p>
          <w:p w14:paraId="5EC19A77" w14:textId="77777777" w:rsidR="00AE0F41" w:rsidRPr="007C78A2" w:rsidRDefault="00AE0F41" w:rsidP="00AE0F41">
            <w:pPr>
              <w:ind w:left="12" w:right="-78"/>
              <w:rPr>
                <w:rFonts w:ascii="Arial" w:hAnsi="Arial" w:cs="Arial"/>
                <w:sz w:val="20"/>
                <w:szCs w:val="20"/>
                <w:highlight w:val="yellow"/>
                <w:lang w:val="fr-CA"/>
              </w:rPr>
            </w:pPr>
            <w:r w:rsidRPr="007C78A2">
              <w:rPr>
                <w:rFonts w:ascii="Arial" w:hAnsi="Arial" w:cs="Arial"/>
                <w:sz w:val="20"/>
                <w:szCs w:val="20"/>
                <w:highlight w:val="yellow"/>
                <w:lang w:val="fr-CA"/>
              </w:rPr>
              <w:t>Fax:     _____NA_________________________</w:t>
            </w:r>
          </w:p>
          <w:p w14:paraId="444FA929" w14:textId="77777777" w:rsidR="00AE0F41" w:rsidRPr="00C74083" w:rsidRDefault="00AE0F41" w:rsidP="00AE0F41">
            <w:pPr>
              <w:ind w:left="12" w:right="-78"/>
              <w:rPr>
                <w:rFonts w:ascii="Arial" w:hAnsi="Arial" w:cs="Arial"/>
                <w:sz w:val="20"/>
                <w:szCs w:val="20"/>
                <w:lang w:val="fr-CA"/>
              </w:rPr>
            </w:pPr>
            <w:r w:rsidRPr="007C78A2">
              <w:rPr>
                <w:rFonts w:ascii="Arial" w:hAnsi="Arial" w:cs="Arial"/>
                <w:sz w:val="20"/>
                <w:szCs w:val="20"/>
                <w:highlight w:val="yellow"/>
                <w:lang w:val="fr-CA"/>
              </w:rPr>
              <w:t>e-mail: _anne-marie.leblanc@nrcan.rncan.gc.ca</w:t>
            </w:r>
          </w:p>
          <w:p w14:paraId="47E322D4" w14:textId="77777777" w:rsidR="006D096E" w:rsidRPr="002F24F5" w:rsidRDefault="006D096E" w:rsidP="00CE6EB0">
            <w:pPr>
              <w:ind w:right="-78"/>
              <w:rPr>
                <w:rFonts w:ascii="Arial" w:hAnsi="Arial" w:cs="Arial"/>
                <w:sz w:val="20"/>
                <w:szCs w:val="20"/>
                <w:lang w:val="fr-CA"/>
              </w:rPr>
            </w:pPr>
          </w:p>
        </w:tc>
        <w:tc>
          <w:tcPr>
            <w:tcW w:w="4680" w:type="dxa"/>
          </w:tcPr>
          <w:p w14:paraId="6FBBF8C7" w14:textId="77777777" w:rsidR="006D096E" w:rsidRPr="002F24F5" w:rsidRDefault="006D096E" w:rsidP="00CE6EB0">
            <w:pPr>
              <w:ind w:right="438"/>
              <w:rPr>
                <w:rFonts w:ascii="Arial" w:hAnsi="Arial" w:cs="Arial"/>
                <w:b/>
                <w:sz w:val="4"/>
                <w:szCs w:val="4"/>
                <w:lang w:val="fr-CA"/>
              </w:rPr>
            </w:pPr>
          </w:p>
          <w:p w14:paraId="1943DB5D"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5B433602" w14:textId="77777777" w:rsidR="006D096E" w:rsidRPr="00EF556C" w:rsidRDefault="006D096E" w:rsidP="00CE6EB0">
            <w:pPr>
              <w:ind w:left="12" w:right="-78"/>
              <w:rPr>
                <w:rFonts w:ascii="Arial" w:hAnsi="Arial" w:cs="Arial"/>
                <w:sz w:val="20"/>
                <w:szCs w:val="20"/>
                <w:lang w:val="en-US"/>
              </w:rPr>
            </w:pPr>
          </w:p>
          <w:p w14:paraId="3C7BBF8C" w14:textId="77777777" w:rsidR="006D096E" w:rsidRPr="00EF556C" w:rsidRDefault="006D096E" w:rsidP="00CE6EB0">
            <w:pPr>
              <w:ind w:left="12" w:right="-78"/>
              <w:rPr>
                <w:rFonts w:ascii="Arial" w:hAnsi="Arial" w:cs="Arial"/>
                <w:sz w:val="20"/>
                <w:szCs w:val="20"/>
                <w:lang w:val="en-US"/>
              </w:rPr>
            </w:pPr>
          </w:p>
          <w:p w14:paraId="651A15AC" w14:textId="77777777" w:rsidR="00AE0F41" w:rsidRPr="00EF556C" w:rsidRDefault="00AE0F41" w:rsidP="00AE0F41">
            <w:pPr>
              <w:ind w:left="12" w:right="-78"/>
              <w:rPr>
                <w:rFonts w:ascii="Arial" w:hAnsi="Arial" w:cs="Arial"/>
                <w:sz w:val="20"/>
                <w:szCs w:val="20"/>
                <w:lang w:val="en-US"/>
              </w:rPr>
            </w:pPr>
          </w:p>
          <w:p w14:paraId="34BE42E6" w14:textId="77777777" w:rsidR="00AE0F41" w:rsidRPr="007C78A2" w:rsidRDefault="00AE0F41" w:rsidP="00AE0F41">
            <w:pPr>
              <w:ind w:left="12" w:right="-78"/>
              <w:rPr>
                <w:rFonts w:ascii="Arial" w:hAnsi="Arial" w:cs="Arial"/>
                <w:sz w:val="20"/>
                <w:szCs w:val="20"/>
                <w:highlight w:val="yellow"/>
                <w:lang w:val="en-US"/>
              </w:rPr>
            </w:pPr>
            <w:r w:rsidRPr="007C78A2">
              <w:rPr>
                <w:rFonts w:ascii="Arial" w:hAnsi="Arial" w:cs="Arial"/>
                <w:sz w:val="20"/>
                <w:szCs w:val="20"/>
                <w:highlight w:val="yellow"/>
                <w:lang w:val="en-US"/>
              </w:rPr>
              <w:t>Benoit Faucher</w:t>
            </w:r>
          </w:p>
          <w:p w14:paraId="02193C1D" w14:textId="77777777" w:rsidR="00AE0F41" w:rsidRPr="007C78A2" w:rsidRDefault="00AE0F41" w:rsidP="00AE0F41">
            <w:pPr>
              <w:ind w:left="12" w:right="-78"/>
              <w:rPr>
                <w:rFonts w:ascii="Arial" w:hAnsi="Arial" w:cs="Arial"/>
                <w:sz w:val="20"/>
                <w:szCs w:val="20"/>
                <w:highlight w:val="yellow"/>
                <w:lang w:val="en-US"/>
              </w:rPr>
            </w:pPr>
            <w:r w:rsidRPr="007C78A2">
              <w:rPr>
                <w:rFonts w:ascii="Arial" w:hAnsi="Arial" w:cs="Arial"/>
                <w:sz w:val="20"/>
                <w:szCs w:val="20"/>
                <w:highlight w:val="yellow"/>
                <w:lang w:val="en-US"/>
              </w:rPr>
              <w:t>601 Booth St., Ottawa, Ontario</w:t>
            </w:r>
          </w:p>
          <w:p w14:paraId="1D23CDC0" w14:textId="77777777" w:rsidR="00AE0F41" w:rsidRPr="007C78A2" w:rsidRDefault="00AE0F41" w:rsidP="00AE0F41">
            <w:pPr>
              <w:ind w:left="12" w:right="-78"/>
              <w:rPr>
                <w:rFonts w:ascii="Arial" w:hAnsi="Arial" w:cs="Arial"/>
                <w:sz w:val="20"/>
                <w:szCs w:val="20"/>
                <w:highlight w:val="yellow"/>
                <w:lang w:val="en-US"/>
              </w:rPr>
            </w:pPr>
          </w:p>
          <w:p w14:paraId="0198EE7C" w14:textId="77777777" w:rsidR="00AE0F41" w:rsidRPr="00AE0F41" w:rsidRDefault="00AE0F41" w:rsidP="00AE0F41">
            <w:pPr>
              <w:ind w:left="12" w:right="-78"/>
              <w:rPr>
                <w:rFonts w:ascii="Arial" w:hAnsi="Arial" w:cs="Arial"/>
                <w:sz w:val="20"/>
                <w:szCs w:val="20"/>
                <w:highlight w:val="yellow"/>
                <w:lang w:val="fr-CA"/>
              </w:rPr>
            </w:pPr>
            <w:r w:rsidRPr="00AE0F41">
              <w:rPr>
                <w:rFonts w:ascii="Arial" w:hAnsi="Arial" w:cs="Arial"/>
                <w:sz w:val="20"/>
                <w:szCs w:val="20"/>
                <w:highlight w:val="yellow"/>
                <w:lang w:val="fr-CA"/>
              </w:rPr>
              <w:t>Phone: _819-209-8373__</w:t>
            </w:r>
          </w:p>
          <w:p w14:paraId="6301CA36" w14:textId="77777777" w:rsidR="00AE0F41" w:rsidRPr="007C78A2" w:rsidRDefault="00AE0F41" w:rsidP="00AE0F41">
            <w:pPr>
              <w:ind w:left="12" w:right="-78"/>
              <w:rPr>
                <w:rFonts w:ascii="Arial" w:hAnsi="Arial" w:cs="Arial"/>
                <w:sz w:val="20"/>
                <w:szCs w:val="20"/>
                <w:highlight w:val="yellow"/>
                <w:lang w:val="fr-CA"/>
              </w:rPr>
            </w:pPr>
            <w:r w:rsidRPr="007C78A2">
              <w:rPr>
                <w:rFonts w:ascii="Arial" w:hAnsi="Arial" w:cs="Arial"/>
                <w:sz w:val="20"/>
                <w:szCs w:val="20"/>
                <w:highlight w:val="yellow"/>
                <w:lang w:val="fr-CA"/>
              </w:rPr>
              <w:t>Fax:     _____NA_________________________</w:t>
            </w:r>
          </w:p>
          <w:p w14:paraId="56B7582D" w14:textId="77777777" w:rsidR="00AE0F41" w:rsidRDefault="00AE0F41" w:rsidP="00AE0F41">
            <w:pPr>
              <w:ind w:left="12" w:right="-78"/>
              <w:rPr>
                <w:rFonts w:ascii="Arial" w:hAnsi="Arial" w:cs="Arial"/>
                <w:sz w:val="20"/>
                <w:szCs w:val="20"/>
                <w:lang w:val="fr-CA"/>
              </w:rPr>
            </w:pPr>
            <w:r w:rsidRPr="007C78A2">
              <w:rPr>
                <w:rFonts w:ascii="Arial" w:hAnsi="Arial" w:cs="Arial"/>
                <w:sz w:val="20"/>
                <w:szCs w:val="20"/>
                <w:highlight w:val="yellow"/>
                <w:lang w:val="fr-CA"/>
              </w:rPr>
              <w:t>e-mail: _benoit.faucher@nrcan.rncan.gc.ca</w:t>
            </w:r>
            <w:r w:rsidRPr="00C74083">
              <w:rPr>
                <w:rFonts w:ascii="Arial" w:hAnsi="Arial" w:cs="Arial"/>
                <w:sz w:val="20"/>
                <w:szCs w:val="20"/>
                <w:lang w:val="fr-CA"/>
              </w:rPr>
              <w:t>______</w:t>
            </w:r>
          </w:p>
          <w:p w14:paraId="15A2BC4C" w14:textId="52BEA47E" w:rsidR="006D096E" w:rsidRPr="00EF556C" w:rsidRDefault="00AE0F41" w:rsidP="00AE0F41">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09C63A29" w14:textId="77777777" w:rsidTr="00CE6EB0">
        <w:tc>
          <w:tcPr>
            <w:tcW w:w="9720" w:type="dxa"/>
            <w:gridSpan w:val="2"/>
          </w:tcPr>
          <w:p w14:paraId="6B677930" w14:textId="77777777" w:rsidR="006D096E" w:rsidRPr="00EF556C" w:rsidRDefault="006D096E" w:rsidP="00CE6EB0">
            <w:pPr>
              <w:ind w:right="438"/>
              <w:rPr>
                <w:rFonts w:ascii="Arial" w:hAnsi="Arial" w:cs="Arial"/>
                <w:b/>
                <w:sz w:val="4"/>
                <w:szCs w:val="4"/>
                <w:lang w:val="en-US"/>
              </w:rPr>
            </w:pPr>
          </w:p>
          <w:p w14:paraId="7BA11CF9"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6EE16415" w14:textId="77777777" w:rsidR="006D096E" w:rsidRDefault="006D096E" w:rsidP="00CE6EB0">
            <w:pPr>
              <w:ind w:right="438"/>
              <w:rPr>
                <w:rFonts w:ascii="Arial" w:hAnsi="Arial" w:cs="Arial"/>
                <w:b/>
                <w:sz w:val="20"/>
                <w:szCs w:val="20"/>
                <w:lang w:val="en-US"/>
              </w:rPr>
            </w:pPr>
          </w:p>
          <w:p w14:paraId="0C7252E2" w14:textId="4E989280" w:rsidR="00AE0F41" w:rsidRPr="00E651D7" w:rsidRDefault="00AE0F41" w:rsidP="00AE0F41">
            <w:pPr>
              <w:ind w:right="438"/>
              <w:rPr>
                <w:rFonts w:ascii="Arial" w:hAnsi="Arial" w:cs="Arial"/>
                <w:bCs/>
                <w:sz w:val="20"/>
                <w:szCs w:val="20"/>
                <w:lang w:val="en-US"/>
              </w:rPr>
            </w:pPr>
            <w:r>
              <w:rPr>
                <w:rFonts w:ascii="Arial" w:hAnsi="Arial" w:cs="Arial"/>
                <w:bCs/>
                <w:sz w:val="20"/>
                <w:szCs w:val="20"/>
                <w:highlight w:val="yellow"/>
                <w:lang w:val="en-US"/>
              </w:rPr>
              <w:t>As of now, l</w:t>
            </w:r>
            <w:r w:rsidRPr="00E651D7">
              <w:rPr>
                <w:rFonts w:ascii="Arial" w:hAnsi="Arial" w:cs="Arial"/>
                <w:bCs/>
                <w:sz w:val="20"/>
                <w:szCs w:val="20"/>
                <w:highlight w:val="yellow"/>
                <w:lang w:val="en-US"/>
              </w:rPr>
              <w:t xml:space="preserve">akes of interests are situated within the municipal boundaries of Rankin Inlet, within the </w:t>
            </w:r>
            <w:proofErr w:type="spellStart"/>
            <w:r w:rsidRPr="00E651D7">
              <w:rPr>
                <w:rFonts w:ascii="Arial" w:hAnsi="Arial" w:cs="Arial"/>
                <w:bCs/>
                <w:sz w:val="20"/>
                <w:szCs w:val="20"/>
                <w:highlight w:val="yellow"/>
                <w:lang w:val="en-US"/>
              </w:rPr>
              <w:t>Iqalugaarjuup</w:t>
            </w:r>
            <w:proofErr w:type="spellEnd"/>
            <w:r w:rsidRPr="00E651D7">
              <w:rPr>
                <w:rFonts w:ascii="Arial" w:hAnsi="Arial" w:cs="Arial"/>
                <w:bCs/>
                <w:sz w:val="20"/>
                <w:szCs w:val="20"/>
                <w:highlight w:val="yellow"/>
                <w:lang w:val="en-US"/>
              </w:rPr>
              <w:t xml:space="preserve"> </w:t>
            </w:r>
            <w:proofErr w:type="spellStart"/>
            <w:r w:rsidRPr="00E651D7">
              <w:rPr>
                <w:rFonts w:ascii="Arial" w:hAnsi="Arial" w:cs="Arial"/>
                <w:bCs/>
                <w:sz w:val="20"/>
                <w:szCs w:val="20"/>
                <w:highlight w:val="yellow"/>
                <w:lang w:val="en-US"/>
              </w:rPr>
              <w:t>Nunanga</w:t>
            </w:r>
            <w:proofErr w:type="spellEnd"/>
            <w:r w:rsidRPr="00E651D7">
              <w:rPr>
                <w:rFonts w:ascii="Arial" w:hAnsi="Arial" w:cs="Arial"/>
                <w:bCs/>
                <w:sz w:val="20"/>
                <w:szCs w:val="20"/>
                <w:highlight w:val="yellow"/>
                <w:lang w:val="en-US"/>
              </w:rPr>
              <w:t xml:space="preserve"> Territorial Park, and within </w:t>
            </w:r>
            <w:r w:rsidR="002F24F5">
              <w:rPr>
                <w:rFonts w:ascii="Arial" w:hAnsi="Arial" w:cs="Arial"/>
                <w:bCs/>
                <w:sz w:val="20"/>
                <w:szCs w:val="20"/>
                <w:highlight w:val="yellow"/>
                <w:lang w:val="en-US"/>
              </w:rPr>
              <w:t xml:space="preserve">the Meliadine Mine property on </w:t>
            </w:r>
            <w:r w:rsidRPr="00E651D7">
              <w:rPr>
                <w:rFonts w:ascii="Arial" w:hAnsi="Arial" w:cs="Arial"/>
                <w:bCs/>
                <w:sz w:val="20"/>
                <w:szCs w:val="20"/>
                <w:highlight w:val="yellow"/>
                <w:lang w:val="en-US"/>
              </w:rPr>
              <w:t>Inuit owned lands (all within 30km of Rankin Inlet).</w:t>
            </w:r>
            <w:r>
              <w:rPr>
                <w:rFonts w:ascii="Arial" w:hAnsi="Arial" w:cs="Arial"/>
                <w:bCs/>
                <w:sz w:val="20"/>
                <w:szCs w:val="20"/>
                <w:lang w:val="en-US"/>
              </w:rPr>
              <w:t xml:space="preserve"> </w:t>
            </w:r>
          </w:p>
          <w:p w14:paraId="57C95B8F" w14:textId="77777777" w:rsidR="006D096E" w:rsidRPr="00EF556C" w:rsidRDefault="006D096E" w:rsidP="00CE6EB0">
            <w:pPr>
              <w:ind w:right="438"/>
              <w:rPr>
                <w:rFonts w:ascii="Arial" w:hAnsi="Arial" w:cs="Arial"/>
                <w:b/>
                <w:sz w:val="20"/>
                <w:szCs w:val="20"/>
                <w:lang w:val="en-US"/>
              </w:rPr>
            </w:pPr>
          </w:p>
          <w:p w14:paraId="62CA665F" w14:textId="77777777" w:rsidR="006D096E" w:rsidRPr="00EF556C" w:rsidRDefault="006D096E" w:rsidP="00CE6EB0">
            <w:pPr>
              <w:ind w:right="438"/>
              <w:rPr>
                <w:rFonts w:ascii="Arial" w:hAnsi="Arial" w:cs="Arial"/>
                <w:b/>
                <w:sz w:val="4"/>
                <w:szCs w:val="4"/>
                <w:lang w:val="en-US"/>
              </w:rPr>
            </w:pPr>
          </w:p>
        </w:tc>
      </w:tr>
      <w:tr w:rsidR="006D096E" w:rsidRPr="0049674A" w14:paraId="104CEA64" w14:textId="77777777" w:rsidTr="00CE6EB0">
        <w:tc>
          <w:tcPr>
            <w:tcW w:w="9720" w:type="dxa"/>
            <w:gridSpan w:val="2"/>
          </w:tcPr>
          <w:p w14:paraId="5342A9FE" w14:textId="77777777" w:rsidR="00AE0F41" w:rsidRPr="00271EDF" w:rsidRDefault="00AE0F41" w:rsidP="00AE0F41">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3F8069CA" w14:textId="77777777" w:rsidR="00AE0F41" w:rsidRPr="0049674A" w:rsidRDefault="00AE0F41" w:rsidP="00AE0F41">
            <w:pPr>
              <w:ind w:left="720" w:right="438"/>
              <w:rPr>
                <w:rFonts w:ascii="Arial" w:hAnsi="Arial" w:cs="Arial"/>
                <w:b/>
                <w:sz w:val="20"/>
                <w:szCs w:val="20"/>
                <w:lang w:val="en-US"/>
              </w:rPr>
            </w:pPr>
          </w:p>
          <w:p w14:paraId="6ADD7F6F" w14:textId="560E02C3" w:rsidR="002F24F5" w:rsidRPr="002F24F5" w:rsidRDefault="00AE0F41" w:rsidP="002F24F5">
            <w:pPr>
              <w:ind w:right="438"/>
              <w:rPr>
                <w:rFonts w:ascii="Arial" w:hAnsi="Arial" w:cs="Arial"/>
                <w:sz w:val="20"/>
                <w:szCs w:val="20"/>
                <w:highlight w:val="yellow"/>
              </w:rPr>
            </w:pPr>
            <w:r w:rsidRPr="00E651D7">
              <w:rPr>
                <w:rFonts w:ascii="Arial" w:hAnsi="Arial" w:cs="Arial"/>
                <w:sz w:val="20"/>
                <w:szCs w:val="20"/>
                <w:highlight w:val="yellow"/>
                <w:lang w:val="en-US"/>
              </w:rPr>
              <w:t>Talik mapping and conceptual models of subpermafrost groundwater-surface water connectivity to support decision making regarding mining development facilities (NPC project #149754</w:t>
            </w:r>
            <w:r w:rsidR="002F24F5">
              <w:rPr>
                <w:rFonts w:ascii="Arial" w:hAnsi="Arial" w:cs="Arial"/>
                <w:sz w:val="20"/>
                <w:szCs w:val="20"/>
                <w:highlight w:val="yellow"/>
                <w:lang w:val="en-US"/>
              </w:rPr>
              <w:t>, NIRB file No</w:t>
            </w:r>
          </w:p>
          <w:p w14:paraId="3C672F2B" w14:textId="5F80EE21" w:rsidR="00AE0F41" w:rsidRPr="00E651D7" w:rsidRDefault="002F24F5" w:rsidP="002F24F5">
            <w:pPr>
              <w:ind w:right="438"/>
              <w:rPr>
                <w:rFonts w:ascii="Arial" w:hAnsi="Arial" w:cs="Arial"/>
                <w:sz w:val="20"/>
                <w:szCs w:val="20"/>
                <w:lang w:val="en-US"/>
              </w:rPr>
            </w:pPr>
            <w:r w:rsidRPr="002F24F5">
              <w:rPr>
                <w:rFonts w:ascii="Arial" w:hAnsi="Arial" w:cs="Arial"/>
                <w:sz w:val="20"/>
                <w:szCs w:val="20"/>
                <w:highlight w:val="yellow"/>
              </w:rPr>
              <w:t xml:space="preserve"> 23YN011</w:t>
            </w:r>
            <w:r>
              <w:rPr>
                <w:rFonts w:ascii="Arial" w:hAnsi="Arial" w:cs="Arial"/>
                <w:sz w:val="20"/>
                <w:szCs w:val="20"/>
                <w:highlight w:val="yellow"/>
                <w:lang w:val="en-US"/>
              </w:rPr>
              <w:t xml:space="preserve">, NRI research license </w:t>
            </w:r>
            <w:r w:rsidR="003A4F17">
              <w:rPr>
                <w:rFonts w:ascii="Arial" w:hAnsi="Arial" w:cs="Arial"/>
                <w:sz w:val="20"/>
                <w:szCs w:val="20"/>
                <w:highlight w:val="yellow"/>
                <w:lang w:val="en-US"/>
              </w:rPr>
              <w:t xml:space="preserve">(2025) </w:t>
            </w:r>
            <w:r>
              <w:rPr>
                <w:rFonts w:ascii="Arial" w:hAnsi="Arial" w:cs="Arial"/>
                <w:sz w:val="20"/>
                <w:szCs w:val="20"/>
                <w:highlight w:val="yellow"/>
                <w:lang w:val="en-US"/>
              </w:rPr>
              <w:t>03 007 25R-M</w:t>
            </w:r>
            <w:r w:rsidR="00C47797">
              <w:rPr>
                <w:rFonts w:ascii="Arial" w:hAnsi="Arial" w:cs="Arial"/>
                <w:sz w:val="20"/>
                <w:szCs w:val="20"/>
                <w:highlight w:val="yellow"/>
                <w:lang w:val="en-US"/>
              </w:rPr>
              <w:t>, KIA certificate of exemption No. KVX23N03 (request was sent to be renewed</w:t>
            </w:r>
            <w:r w:rsidR="003A4F17">
              <w:rPr>
                <w:rFonts w:ascii="Arial" w:hAnsi="Arial" w:cs="Arial"/>
                <w:sz w:val="20"/>
                <w:szCs w:val="20"/>
                <w:highlight w:val="yellow"/>
                <w:lang w:val="en-US"/>
              </w:rPr>
              <w:t xml:space="preserve"> for 2025</w:t>
            </w:r>
            <w:r w:rsidR="00C47797">
              <w:rPr>
                <w:rFonts w:ascii="Arial" w:hAnsi="Arial" w:cs="Arial"/>
                <w:sz w:val="20"/>
                <w:szCs w:val="20"/>
                <w:highlight w:val="yellow"/>
                <w:lang w:val="en-US"/>
              </w:rPr>
              <w:t>)</w:t>
            </w:r>
            <w:r w:rsidR="00AE0F41" w:rsidRPr="00E651D7">
              <w:rPr>
                <w:rFonts w:ascii="Arial" w:hAnsi="Arial" w:cs="Arial"/>
                <w:sz w:val="20"/>
                <w:szCs w:val="20"/>
                <w:highlight w:val="yellow"/>
                <w:lang w:val="en-US"/>
              </w:rPr>
              <w:t>).</w:t>
            </w:r>
          </w:p>
          <w:p w14:paraId="5D8954B8" w14:textId="77777777" w:rsidR="00AE0F41" w:rsidRPr="0049674A" w:rsidRDefault="00AE0F41" w:rsidP="00AE0F41">
            <w:pPr>
              <w:ind w:right="438"/>
              <w:rPr>
                <w:rFonts w:ascii="Arial" w:hAnsi="Arial" w:cs="Arial"/>
                <w:sz w:val="20"/>
                <w:szCs w:val="20"/>
                <w:lang w:val="en-US"/>
              </w:rPr>
            </w:pPr>
          </w:p>
          <w:p w14:paraId="7883F759" w14:textId="77777777" w:rsidR="00AE0F41" w:rsidRPr="0049674A" w:rsidRDefault="00AE0F41" w:rsidP="00AE0F41">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79B50FBC" w14:textId="77777777" w:rsidR="00AE0F41" w:rsidRPr="0049674A" w:rsidRDefault="00AE0F41" w:rsidP="00AE0F41">
            <w:pPr>
              <w:tabs>
                <w:tab w:val="left" w:pos="2862"/>
                <w:tab w:val="left" w:pos="4302"/>
                <w:tab w:val="left" w:pos="7932"/>
              </w:tabs>
              <w:ind w:right="-78"/>
              <w:rPr>
                <w:rFonts w:ascii="Arial" w:hAnsi="Arial" w:cs="Arial"/>
                <w:sz w:val="20"/>
                <w:szCs w:val="20"/>
                <w:lang w:val="en-US"/>
              </w:rPr>
            </w:pPr>
          </w:p>
          <w:p w14:paraId="3229899F" w14:textId="77777777" w:rsidR="00AE0F41" w:rsidRPr="0049674A" w:rsidRDefault="00AE0F41" w:rsidP="00AE0F41">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7E916902" w14:textId="77777777" w:rsidR="00AE0F41" w:rsidRPr="0049674A" w:rsidRDefault="00AE0F41" w:rsidP="00AE0F41">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AE0F41" w:rsidRPr="00C74083" w14:paraId="5697A7E7" w14:textId="77777777" w:rsidTr="00B52EF1">
              <w:tc>
                <w:tcPr>
                  <w:tcW w:w="547" w:type="dxa"/>
                  <w:shd w:val="clear" w:color="auto" w:fill="auto"/>
                </w:tcPr>
                <w:p w14:paraId="2B76602C"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NW</w:t>
                  </w:r>
                </w:p>
              </w:tc>
              <w:tc>
                <w:tcPr>
                  <w:tcW w:w="344" w:type="dxa"/>
                  <w:shd w:val="clear" w:color="auto" w:fill="auto"/>
                </w:tcPr>
                <w:p w14:paraId="775447EE"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396" w:type="dxa"/>
                  <w:tcBorders>
                    <w:bottom w:val="single" w:sz="4" w:space="0" w:color="auto"/>
                  </w:tcBorders>
                  <w:shd w:val="clear" w:color="auto" w:fill="auto"/>
                </w:tcPr>
                <w:p w14:paraId="77586E64"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92.47°W</w:t>
                  </w:r>
                </w:p>
              </w:tc>
              <w:tc>
                <w:tcPr>
                  <w:tcW w:w="344" w:type="dxa"/>
                  <w:tcBorders>
                    <w:left w:val="nil"/>
                  </w:tcBorders>
                  <w:shd w:val="clear" w:color="auto" w:fill="auto"/>
                </w:tcPr>
                <w:p w14:paraId="168FF921"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771" w:type="dxa"/>
                  <w:tcBorders>
                    <w:bottom w:val="single" w:sz="4" w:space="0" w:color="auto"/>
                  </w:tcBorders>
                  <w:shd w:val="clear" w:color="auto" w:fill="auto"/>
                </w:tcPr>
                <w:p w14:paraId="2C5511C6"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63.00°N</w:t>
                  </w:r>
                </w:p>
              </w:tc>
            </w:tr>
            <w:tr w:rsidR="00AE0F41" w:rsidRPr="00C74083" w14:paraId="077BB717" w14:textId="77777777" w:rsidTr="00B52EF1">
              <w:tc>
                <w:tcPr>
                  <w:tcW w:w="547" w:type="dxa"/>
                  <w:shd w:val="clear" w:color="auto" w:fill="auto"/>
                </w:tcPr>
                <w:p w14:paraId="131133FE"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lastRenderedPageBreak/>
                    <w:t>NE</w:t>
                  </w:r>
                </w:p>
              </w:tc>
              <w:tc>
                <w:tcPr>
                  <w:tcW w:w="344" w:type="dxa"/>
                  <w:shd w:val="clear" w:color="auto" w:fill="auto"/>
                </w:tcPr>
                <w:p w14:paraId="16046068"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396" w:type="dxa"/>
                  <w:tcBorders>
                    <w:top w:val="single" w:sz="4" w:space="0" w:color="auto"/>
                    <w:bottom w:val="single" w:sz="4" w:space="0" w:color="auto"/>
                  </w:tcBorders>
                  <w:shd w:val="clear" w:color="auto" w:fill="auto"/>
                </w:tcPr>
                <w:p w14:paraId="40F3340C"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91.67°W</w:t>
                  </w:r>
                </w:p>
              </w:tc>
              <w:tc>
                <w:tcPr>
                  <w:tcW w:w="344" w:type="dxa"/>
                  <w:tcBorders>
                    <w:left w:val="nil"/>
                  </w:tcBorders>
                  <w:shd w:val="clear" w:color="auto" w:fill="auto"/>
                </w:tcPr>
                <w:p w14:paraId="4D208806"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771" w:type="dxa"/>
                  <w:tcBorders>
                    <w:top w:val="single" w:sz="4" w:space="0" w:color="auto"/>
                    <w:bottom w:val="single" w:sz="4" w:space="0" w:color="auto"/>
                  </w:tcBorders>
                  <w:shd w:val="clear" w:color="auto" w:fill="auto"/>
                </w:tcPr>
                <w:p w14:paraId="740F3BF2"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63.00°N</w:t>
                  </w:r>
                </w:p>
              </w:tc>
            </w:tr>
            <w:tr w:rsidR="00AE0F41" w:rsidRPr="00C74083" w14:paraId="5A51AE5C" w14:textId="77777777" w:rsidTr="00B52EF1">
              <w:tc>
                <w:tcPr>
                  <w:tcW w:w="547" w:type="dxa"/>
                  <w:shd w:val="clear" w:color="auto" w:fill="auto"/>
                </w:tcPr>
                <w:p w14:paraId="302BB0B8"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SE</w:t>
                  </w:r>
                </w:p>
              </w:tc>
              <w:tc>
                <w:tcPr>
                  <w:tcW w:w="344" w:type="dxa"/>
                  <w:shd w:val="clear" w:color="auto" w:fill="auto"/>
                </w:tcPr>
                <w:p w14:paraId="172741A3"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396" w:type="dxa"/>
                  <w:tcBorders>
                    <w:top w:val="single" w:sz="4" w:space="0" w:color="auto"/>
                    <w:bottom w:val="single" w:sz="4" w:space="0" w:color="auto"/>
                  </w:tcBorders>
                  <w:shd w:val="clear" w:color="auto" w:fill="auto"/>
                </w:tcPr>
                <w:p w14:paraId="580DC5EE"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91.50°W</w:t>
                  </w:r>
                </w:p>
              </w:tc>
              <w:tc>
                <w:tcPr>
                  <w:tcW w:w="344" w:type="dxa"/>
                  <w:tcBorders>
                    <w:left w:val="nil"/>
                  </w:tcBorders>
                  <w:shd w:val="clear" w:color="auto" w:fill="auto"/>
                </w:tcPr>
                <w:p w14:paraId="236F32C0"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771" w:type="dxa"/>
                  <w:tcBorders>
                    <w:top w:val="single" w:sz="4" w:space="0" w:color="auto"/>
                    <w:bottom w:val="single" w:sz="4" w:space="0" w:color="auto"/>
                  </w:tcBorders>
                  <w:shd w:val="clear" w:color="auto" w:fill="auto"/>
                </w:tcPr>
                <w:p w14:paraId="7BFAA9D1"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62.78°N</w:t>
                  </w:r>
                </w:p>
              </w:tc>
            </w:tr>
            <w:tr w:rsidR="00AE0F41" w:rsidRPr="00C74083" w14:paraId="1154D81A" w14:textId="77777777" w:rsidTr="00B52EF1">
              <w:tc>
                <w:tcPr>
                  <w:tcW w:w="547" w:type="dxa"/>
                  <w:shd w:val="clear" w:color="auto" w:fill="auto"/>
                </w:tcPr>
                <w:p w14:paraId="0A9AEDF2"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SW</w:t>
                  </w:r>
                </w:p>
              </w:tc>
              <w:tc>
                <w:tcPr>
                  <w:tcW w:w="344" w:type="dxa"/>
                  <w:shd w:val="clear" w:color="auto" w:fill="auto"/>
                </w:tcPr>
                <w:p w14:paraId="74A70D51"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396" w:type="dxa"/>
                  <w:tcBorders>
                    <w:top w:val="single" w:sz="4" w:space="0" w:color="auto"/>
                    <w:bottom w:val="single" w:sz="4" w:space="0" w:color="auto"/>
                  </w:tcBorders>
                  <w:shd w:val="clear" w:color="auto" w:fill="auto"/>
                </w:tcPr>
                <w:p w14:paraId="47B6C34D"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92.67°W</w:t>
                  </w:r>
                </w:p>
              </w:tc>
              <w:tc>
                <w:tcPr>
                  <w:tcW w:w="344" w:type="dxa"/>
                  <w:tcBorders>
                    <w:left w:val="nil"/>
                  </w:tcBorders>
                  <w:shd w:val="clear" w:color="auto" w:fill="auto"/>
                </w:tcPr>
                <w:p w14:paraId="496F49F2"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p>
              </w:tc>
              <w:tc>
                <w:tcPr>
                  <w:tcW w:w="2771" w:type="dxa"/>
                  <w:tcBorders>
                    <w:top w:val="single" w:sz="4" w:space="0" w:color="auto"/>
                    <w:bottom w:val="single" w:sz="4" w:space="0" w:color="auto"/>
                  </w:tcBorders>
                  <w:shd w:val="clear" w:color="auto" w:fill="auto"/>
                </w:tcPr>
                <w:p w14:paraId="4D74B51C" w14:textId="77777777" w:rsidR="00AE0F41" w:rsidRPr="00C74083" w:rsidRDefault="00AE0F41" w:rsidP="00AE0F41">
                  <w:pPr>
                    <w:tabs>
                      <w:tab w:val="left" w:pos="2862"/>
                      <w:tab w:val="left" w:pos="4302"/>
                      <w:tab w:val="left" w:pos="7932"/>
                    </w:tabs>
                    <w:ind w:right="-78"/>
                    <w:rPr>
                      <w:rFonts w:ascii="Arial" w:hAnsi="Arial" w:cs="Arial"/>
                      <w:sz w:val="20"/>
                      <w:szCs w:val="20"/>
                      <w:highlight w:val="yellow"/>
                      <w:lang w:val="en-US"/>
                    </w:rPr>
                  </w:pPr>
                  <w:r w:rsidRPr="00C74083">
                    <w:rPr>
                      <w:rFonts w:ascii="Arial" w:hAnsi="Arial" w:cs="Arial"/>
                      <w:sz w:val="20"/>
                      <w:szCs w:val="20"/>
                      <w:highlight w:val="yellow"/>
                      <w:lang w:val="en-US"/>
                    </w:rPr>
                    <w:t>62.78°N</w:t>
                  </w:r>
                </w:p>
              </w:tc>
            </w:tr>
          </w:tbl>
          <w:p w14:paraId="1133EE62" w14:textId="77777777" w:rsidR="006D096E" w:rsidRPr="0049674A" w:rsidRDefault="006D096E" w:rsidP="00CE6EB0">
            <w:pPr>
              <w:ind w:right="438"/>
              <w:rPr>
                <w:rFonts w:ascii="Arial" w:hAnsi="Arial" w:cs="Arial"/>
                <w:sz w:val="20"/>
                <w:szCs w:val="20"/>
                <w:lang w:val="en-US"/>
              </w:rPr>
            </w:pPr>
          </w:p>
        </w:tc>
      </w:tr>
    </w:tbl>
    <w:p w14:paraId="71C8A80F" w14:textId="77777777" w:rsidR="006D096E" w:rsidRPr="0049674A" w:rsidRDefault="006D096E" w:rsidP="006D096E">
      <w:pPr>
        <w:tabs>
          <w:tab w:val="left" w:pos="1440"/>
        </w:tabs>
        <w:ind w:left="360"/>
        <w:rPr>
          <w:rFonts w:ascii="Arial" w:hAnsi="Arial" w:cs="Arial"/>
        </w:rPr>
        <w:sectPr w:rsidR="006D096E" w:rsidRPr="0049674A" w:rsidSect="00BB6665">
          <w:headerReference w:type="even" r:id="rId8"/>
          <w:headerReference w:type="default" r:id="rId9"/>
          <w:footerReference w:type="default" r:id="rId10"/>
          <w:headerReference w:type="first" r:id="rId11"/>
          <w:pgSz w:w="12240" w:h="15840" w:code="1"/>
          <w:pgMar w:top="1440" w:right="1440" w:bottom="1440" w:left="1440" w:header="709" w:footer="709" w:gutter="0"/>
          <w:cols w:space="708"/>
          <w:docGrid w:linePitch="360"/>
        </w:sectPr>
      </w:pPr>
    </w:p>
    <w:p w14:paraId="39E44E52" w14:textId="77777777" w:rsidR="006D096E" w:rsidRDefault="006D096E" w:rsidP="006D096E">
      <w:pPr>
        <w:tabs>
          <w:tab w:val="left" w:pos="1440"/>
        </w:tabs>
        <w:rPr>
          <w:rFonts w:ascii="Arial" w:hAnsi="Arial" w:cs="Arial"/>
        </w:rPr>
      </w:pPr>
    </w:p>
    <w:p w14:paraId="069D77D5" w14:textId="77777777" w:rsidR="006D096E" w:rsidRDefault="006D096E" w:rsidP="006D096E">
      <w:pPr>
        <w:tabs>
          <w:tab w:val="left" w:pos="1440"/>
        </w:tabs>
        <w:rPr>
          <w:rFonts w:ascii="Arial" w:hAnsi="Arial" w:cs="Arial"/>
        </w:rPr>
      </w:pPr>
    </w:p>
    <w:p w14:paraId="620AEA43" w14:textId="77777777" w:rsidR="006D096E" w:rsidRDefault="006D096E" w:rsidP="006D096E">
      <w:pPr>
        <w:tabs>
          <w:tab w:val="left" w:pos="1440"/>
        </w:tabs>
        <w:rPr>
          <w:rFonts w:ascii="Arial" w:hAnsi="Arial" w:cs="Arial"/>
        </w:rPr>
      </w:pPr>
    </w:p>
    <w:p w14:paraId="57C9FBE8" w14:textId="77777777" w:rsidR="006D096E" w:rsidRDefault="006D096E" w:rsidP="006D096E">
      <w:pPr>
        <w:tabs>
          <w:tab w:val="left" w:pos="1440"/>
        </w:tabs>
        <w:rPr>
          <w:rFonts w:ascii="Arial" w:hAnsi="Arial" w:cs="Arial"/>
        </w:rPr>
      </w:pPr>
    </w:p>
    <w:p w14:paraId="7AD1DEE0" w14:textId="77777777" w:rsidR="006D096E" w:rsidRDefault="006D096E" w:rsidP="006D096E">
      <w:pPr>
        <w:tabs>
          <w:tab w:val="left" w:pos="1440"/>
        </w:tabs>
        <w:rPr>
          <w:rFonts w:ascii="Arial" w:hAnsi="Arial" w:cs="Arial"/>
        </w:rPr>
      </w:pPr>
    </w:p>
    <w:p w14:paraId="60603148"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654F8560"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2FC0346D" w14:textId="77777777" w:rsidTr="00CE6EB0">
        <w:tc>
          <w:tcPr>
            <w:tcW w:w="9720" w:type="dxa"/>
            <w:tcBorders>
              <w:top w:val="single" w:sz="4" w:space="0" w:color="auto"/>
              <w:left w:val="single" w:sz="4" w:space="0" w:color="auto"/>
              <w:bottom w:val="single" w:sz="4" w:space="0" w:color="auto"/>
              <w:right w:val="single" w:sz="4" w:space="0" w:color="auto"/>
            </w:tcBorders>
          </w:tcPr>
          <w:p w14:paraId="36BC9522" w14:textId="77777777" w:rsidR="006D096E" w:rsidRPr="0049674A" w:rsidRDefault="006D096E" w:rsidP="00CE6EB0">
            <w:pPr>
              <w:ind w:left="-78" w:right="372"/>
              <w:rPr>
                <w:rFonts w:ascii="Arial" w:hAnsi="Arial" w:cs="Arial"/>
                <w:b/>
                <w:sz w:val="4"/>
                <w:szCs w:val="4"/>
                <w:lang w:val="en-US"/>
              </w:rPr>
            </w:pPr>
          </w:p>
          <w:p w14:paraId="7BB20A59"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7843DFBB"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5EEAFC3F" w14:textId="6594D86F" w:rsidR="006D096E" w:rsidRPr="0049674A" w:rsidRDefault="00AE0F41" w:rsidP="00CE6EB0">
            <w:pPr>
              <w:tabs>
                <w:tab w:val="left" w:pos="2862"/>
                <w:tab w:val="left" w:pos="4302"/>
                <w:tab w:val="left" w:pos="7932"/>
              </w:tabs>
              <w:ind w:right="-78"/>
              <w:rPr>
                <w:rFonts w:ascii="Arial" w:hAnsi="Arial" w:cs="Arial"/>
                <w:sz w:val="20"/>
                <w:szCs w:val="20"/>
                <w:lang w:val="en-US"/>
              </w:rPr>
            </w:pPr>
            <w:r w:rsidRPr="00E651D7">
              <w:rPr>
                <w:rFonts w:ascii="Arial" w:hAnsi="Arial" w:cs="Arial"/>
                <w:sz w:val="20"/>
                <w:szCs w:val="20"/>
                <w:highlight w:val="yellow"/>
                <w:lang w:val="en-US"/>
              </w:rPr>
              <w:t>NA-Lodging will be in one of Rankin Inlet’s hotels (most likely at The Katimavik Suites)</w:t>
            </w:r>
            <w:r w:rsidR="002F24F5">
              <w:rPr>
                <w:rFonts w:ascii="Arial" w:hAnsi="Arial" w:cs="Arial"/>
                <w:sz w:val="20"/>
                <w:szCs w:val="20"/>
                <w:highlight w:val="yellow"/>
                <w:lang w:val="en-US"/>
              </w:rPr>
              <w:t xml:space="preserve"> and Meliadine Mine facility</w:t>
            </w:r>
            <w:r w:rsidRPr="00E651D7">
              <w:rPr>
                <w:rFonts w:ascii="Arial" w:hAnsi="Arial" w:cs="Arial"/>
                <w:sz w:val="20"/>
                <w:szCs w:val="20"/>
                <w:highlight w:val="yellow"/>
                <w:lang w:val="en-US"/>
              </w:rPr>
              <w:t>.</w:t>
            </w: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28702569" w14:textId="77777777" w:rsidTr="00CE6EB0">
              <w:tc>
                <w:tcPr>
                  <w:tcW w:w="547" w:type="dxa"/>
                  <w:shd w:val="clear" w:color="auto" w:fill="auto"/>
                </w:tcPr>
                <w:p w14:paraId="77DBEBB4"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4AEE4B0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32C14873"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p w14:paraId="3C0535C0"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2EEBD5A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r>
          </w:tbl>
          <w:p w14:paraId="7157FA65" w14:textId="77777777" w:rsidR="006D096E" w:rsidRPr="0049674A" w:rsidRDefault="006D096E" w:rsidP="00CE6EB0">
            <w:pPr>
              <w:tabs>
                <w:tab w:val="left" w:pos="3162"/>
              </w:tabs>
              <w:ind w:right="-78"/>
              <w:rPr>
                <w:rFonts w:ascii="Arial" w:hAnsi="Arial" w:cs="Arial"/>
                <w:sz w:val="20"/>
                <w:szCs w:val="20"/>
                <w:lang w:val="en-US"/>
              </w:rPr>
            </w:pPr>
          </w:p>
          <w:p w14:paraId="572DD8F2"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14E89741" w14:textId="77777777" w:rsidR="006D096E" w:rsidRPr="0049674A" w:rsidRDefault="006D096E" w:rsidP="00CE6EB0">
            <w:pPr>
              <w:tabs>
                <w:tab w:val="left" w:pos="3162"/>
              </w:tabs>
              <w:ind w:right="-78"/>
              <w:rPr>
                <w:rFonts w:ascii="Arial" w:hAnsi="Arial" w:cs="Arial"/>
                <w:sz w:val="20"/>
                <w:szCs w:val="20"/>
                <w:lang w:val="en-US"/>
              </w:rPr>
            </w:pPr>
          </w:p>
          <w:p w14:paraId="648C332F" w14:textId="77777777" w:rsidR="00AE0F41" w:rsidRDefault="006D096E" w:rsidP="00AE0F41">
            <w:pPr>
              <w:tabs>
                <w:tab w:val="left" w:pos="3162"/>
              </w:tabs>
              <w:ind w:right="-78"/>
              <w:rPr>
                <w:rFonts w:ascii="Arial" w:hAnsi="Arial" w:cs="Arial"/>
                <w:sz w:val="20"/>
                <w:szCs w:val="20"/>
                <w:lang w:val="en-US"/>
              </w:rPr>
            </w:pPr>
            <w:r w:rsidRPr="0049674A">
              <w:rPr>
                <w:rFonts w:ascii="Arial" w:hAnsi="Arial" w:cs="Arial"/>
                <w:sz w:val="20"/>
                <w:szCs w:val="20"/>
                <w:lang w:val="en-US"/>
              </w:rPr>
              <w:t>______________</w:t>
            </w:r>
            <w:r w:rsidR="00AE0F41" w:rsidRPr="00E651D7">
              <w:rPr>
                <w:rFonts w:ascii="Arial" w:hAnsi="Arial" w:cs="Arial"/>
                <w:sz w:val="20"/>
                <w:szCs w:val="20"/>
                <w:highlight w:val="yellow"/>
                <w:lang w:val="en-US"/>
              </w:rPr>
              <w:t>Wilson Watershed</w:t>
            </w:r>
            <w:r w:rsidR="00AE0F41" w:rsidRPr="0049674A">
              <w:rPr>
                <w:rFonts w:ascii="Arial" w:hAnsi="Arial" w:cs="Arial"/>
                <w:sz w:val="20"/>
                <w:szCs w:val="20"/>
                <w:lang w:val="en-US"/>
              </w:rPr>
              <w:t>_</w:t>
            </w:r>
          </w:p>
          <w:p w14:paraId="1480E43A" w14:textId="442BEF68" w:rsidR="006D096E" w:rsidRPr="0049674A" w:rsidRDefault="00AE0F41" w:rsidP="00AE0F41">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w:t>
            </w:r>
          </w:p>
        </w:tc>
      </w:tr>
      <w:tr w:rsidR="006D096E" w:rsidRPr="00B64033" w14:paraId="1E41DD98"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7BA80BA4"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78D38ECE" w14:textId="77777777" w:rsidR="006D096E" w:rsidRDefault="006D096E" w:rsidP="00CE6EB0">
            <w:pPr>
              <w:ind w:left="720" w:right="372"/>
              <w:rPr>
                <w:rFonts w:ascii="Arial" w:hAnsi="Arial" w:cs="Arial"/>
                <w:b/>
                <w:sz w:val="20"/>
                <w:szCs w:val="20"/>
              </w:rPr>
            </w:pPr>
          </w:p>
          <w:p w14:paraId="671A7B55" w14:textId="77777777" w:rsidR="006D096E" w:rsidRDefault="006D096E" w:rsidP="00CE6EB0">
            <w:pPr>
              <w:tabs>
                <w:tab w:val="left" w:pos="1440"/>
              </w:tabs>
              <w:ind w:left="720"/>
              <w:rPr>
                <w:rFonts w:ascii="Arial" w:hAnsi="Arial" w:cs="Arial"/>
                <w:b/>
                <w:snapToGrid w:val="0"/>
                <w:sz w:val="20"/>
                <w:szCs w:val="20"/>
                <w:lang w:val="en-US"/>
              </w:rPr>
            </w:pPr>
            <w:r w:rsidRPr="00AE0F41">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14:paraId="7DFA4783" w14:textId="77777777" w:rsidR="006D096E" w:rsidRDefault="006D096E" w:rsidP="00CE6EB0">
            <w:pPr>
              <w:tabs>
                <w:tab w:val="left" w:pos="1440"/>
              </w:tabs>
              <w:ind w:left="720"/>
              <w:rPr>
                <w:rFonts w:ascii="Arial" w:hAnsi="Arial" w:cs="Arial"/>
                <w:b/>
                <w:snapToGrid w:val="0"/>
                <w:sz w:val="20"/>
                <w:szCs w:val="20"/>
                <w:lang w:val="en-US"/>
              </w:rPr>
            </w:pPr>
          </w:p>
          <w:p w14:paraId="0596726A" w14:textId="3E9A63C7"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Pr="0049674A">
              <w:rPr>
                <w:rFonts w:ascii="Arial" w:hAnsi="Arial" w:cs="Arial"/>
                <w:sz w:val="20"/>
                <w:szCs w:val="20"/>
                <w:lang w:val="en-US"/>
              </w:rPr>
              <w:t>_______</w:t>
            </w:r>
            <w:r w:rsidR="00AE0F41" w:rsidRPr="00AE0F41">
              <w:rPr>
                <w:rFonts w:ascii="Arial" w:hAnsi="Arial" w:cs="Arial"/>
                <w:sz w:val="20"/>
                <w:szCs w:val="20"/>
                <w:highlight w:val="yellow"/>
                <w:lang w:val="en-US"/>
              </w:rPr>
              <w:t>8WLC-TMC2324</w:t>
            </w:r>
            <w:r w:rsidRPr="0049674A">
              <w:rPr>
                <w:rFonts w:ascii="Arial" w:hAnsi="Arial" w:cs="Arial"/>
                <w:sz w:val="20"/>
                <w:szCs w:val="20"/>
                <w:lang w:val="en-US"/>
              </w:rPr>
              <w:t>________________</w:t>
            </w:r>
          </w:p>
          <w:p w14:paraId="77B00FDE" w14:textId="77777777" w:rsidR="00FB1661" w:rsidRDefault="00FB1661" w:rsidP="00CE6EB0">
            <w:pPr>
              <w:ind w:left="720" w:right="372"/>
              <w:rPr>
                <w:rFonts w:ascii="Arial" w:hAnsi="Arial" w:cs="Arial"/>
                <w:i/>
                <w:sz w:val="22"/>
                <w:szCs w:val="22"/>
              </w:rPr>
            </w:pPr>
          </w:p>
          <w:p w14:paraId="385D9CCD"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7A5546B3" w14:textId="77777777" w:rsidR="006D096E" w:rsidRDefault="006D096E" w:rsidP="00CE6EB0">
            <w:pPr>
              <w:ind w:left="720" w:right="372"/>
              <w:rPr>
                <w:rFonts w:ascii="Arial" w:hAnsi="Arial" w:cs="Arial"/>
                <w:sz w:val="20"/>
                <w:szCs w:val="20"/>
                <w:lang w:val="en-US"/>
              </w:rPr>
            </w:pPr>
          </w:p>
          <w:p w14:paraId="34864640" w14:textId="77777777" w:rsidR="006D096E" w:rsidRPr="00986C9D" w:rsidRDefault="006D096E" w:rsidP="00CE6EB0">
            <w:pPr>
              <w:ind w:right="372"/>
              <w:jc w:val="both"/>
              <w:rPr>
                <w:rFonts w:ascii="Arial" w:hAnsi="Arial" w:cs="Arial"/>
                <w:b/>
                <w:i/>
                <w:sz w:val="4"/>
                <w:szCs w:val="4"/>
                <w:lang w:val="en-US"/>
              </w:rPr>
            </w:pPr>
          </w:p>
        </w:tc>
      </w:tr>
      <w:tr w:rsidR="006D096E" w:rsidRPr="00B64033" w14:paraId="059568CF"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5FDEC99D" w14:textId="77777777" w:rsidR="006D096E" w:rsidRPr="00EF556C" w:rsidRDefault="006D096E" w:rsidP="00CE6EB0">
            <w:pPr>
              <w:ind w:left="-78" w:right="372"/>
              <w:rPr>
                <w:rFonts w:ascii="Arial" w:hAnsi="Arial" w:cs="Arial"/>
                <w:b/>
                <w:sz w:val="4"/>
                <w:szCs w:val="4"/>
                <w:lang w:val="en-US"/>
              </w:rPr>
            </w:pPr>
          </w:p>
          <w:p w14:paraId="00E96B20" w14:textId="77777777" w:rsidR="006D096E" w:rsidRPr="00EF556C" w:rsidRDefault="006D096E" w:rsidP="00CE6EB0">
            <w:pPr>
              <w:ind w:left="-78" w:right="372"/>
              <w:rPr>
                <w:rFonts w:ascii="Arial" w:hAnsi="Arial" w:cs="Arial"/>
                <w:b/>
                <w:sz w:val="4"/>
                <w:szCs w:val="4"/>
                <w:lang w:val="en-US"/>
              </w:rPr>
            </w:pPr>
          </w:p>
          <w:p w14:paraId="15BF4AFF"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66ACDE18" w14:textId="77777777" w:rsidR="006D096E" w:rsidRPr="00EF556C" w:rsidRDefault="006D096E" w:rsidP="00CE6EB0">
            <w:pPr>
              <w:ind w:left="642" w:right="372"/>
              <w:rPr>
                <w:rFonts w:ascii="Arial" w:hAnsi="Arial" w:cs="Arial"/>
                <w:sz w:val="20"/>
                <w:szCs w:val="20"/>
                <w:lang w:val="en-US"/>
              </w:rPr>
            </w:pPr>
          </w:p>
          <w:p w14:paraId="10D132AC"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4491BA83"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25AD1F1D"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7D8F681C" w14:textId="77777777" w:rsidR="006D096E"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AE0F41">
              <w:rPr>
                <w:rFonts w:ascii="Arial" w:hAnsi="Arial" w:cs="Arial"/>
                <w:snapToGrid w:val="0"/>
                <w:sz w:val="20"/>
                <w:szCs w:val="20"/>
                <w:highlight w:val="yellow"/>
                <w:lang w:val="en-US"/>
              </w:rPr>
              <w:sym w:font="Webdings" w:char="F063"/>
            </w:r>
            <w:r w:rsidRPr="00EF556C">
              <w:rPr>
                <w:rFonts w:ascii="Arial" w:hAnsi="Arial" w:cs="Arial"/>
                <w:sz w:val="20"/>
                <w:szCs w:val="20"/>
                <w:lang w:val="en-US"/>
              </w:rPr>
              <w:t xml:space="preserve"> Other: (describe)</w:t>
            </w:r>
          </w:p>
          <w:p w14:paraId="6E12571B" w14:textId="6C1CCBD4" w:rsidR="00AE0F41" w:rsidRDefault="00AE0F41" w:rsidP="00CE6EB0">
            <w:pPr>
              <w:tabs>
                <w:tab w:val="left" w:pos="5772"/>
              </w:tabs>
              <w:ind w:left="90" w:right="-78" w:firstLine="642"/>
              <w:rPr>
                <w:rFonts w:ascii="Arial" w:hAnsi="Arial" w:cs="Arial"/>
                <w:sz w:val="20"/>
                <w:szCs w:val="20"/>
                <w:lang w:val="en-US"/>
              </w:rPr>
            </w:pPr>
          </w:p>
          <w:p w14:paraId="363FAA7A" w14:textId="738E8629" w:rsidR="00AE0F41" w:rsidRPr="00EF556C" w:rsidRDefault="00AE0F41" w:rsidP="00CE6EB0">
            <w:pPr>
              <w:tabs>
                <w:tab w:val="left" w:pos="5772"/>
              </w:tabs>
              <w:ind w:left="90" w:right="-78" w:firstLine="642"/>
              <w:rPr>
                <w:rFonts w:ascii="Arial" w:hAnsi="Arial" w:cs="Arial"/>
                <w:sz w:val="20"/>
                <w:szCs w:val="20"/>
                <w:lang w:val="en-US"/>
              </w:rPr>
            </w:pPr>
            <w:r w:rsidRPr="00AE0F41">
              <w:rPr>
                <w:rFonts w:ascii="Arial" w:hAnsi="Arial" w:cs="Arial"/>
                <w:sz w:val="20"/>
                <w:szCs w:val="20"/>
                <w:highlight w:val="yellow"/>
                <w:lang w:val="en-US"/>
              </w:rPr>
              <w:t>SCIENTIFIC RESEARCH</w:t>
            </w:r>
          </w:p>
          <w:p w14:paraId="0199EC71" w14:textId="77777777"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14:paraId="09105EAE" w14:textId="77777777" w:rsidR="006D096E" w:rsidRPr="00EF556C" w:rsidRDefault="006D096E" w:rsidP="00CE6EB0">
            <w:pPr>
              <w:ind w:right="-78" w:firstLine="642"/>
              <w:rPr>
                <w:rFonts w:ascii="Arial" w:hAnsi="Arial" w:cs="Arial"/>
                <w:bCs/>
                <w:sz w:val="20"/>
                <w:szCs w:val="20"/>
                <w:lang w:val="en-US"/>
              </w:rPr>
            </w:pPr>
          </w:p>
          <w:p w14:paraId="540CF275"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0FBE4F28" w14:textId="77777777" w:rsidR="006D096E" w:rsidRPr="00EF556C" w:rsidRDefault="006D096E" w:rsidP="00CE6EB0">
            <w:pPr>
              <w:ind w:left="-78" w:right="372"/>
              <w:rPr>
                <w:rFonts w:ascii="Arial" w:hAnsi="Arial" w:cs="Arial"/>
                <w:b/>
                <w:sz w:val="20"/>
                <w:szCs w:val="20"/>
                <w:lang w:val="en-US"/>
              </w:rPr>
            </w:pPr>
          </w:p>
          <w:p w14:paraId="12EF68D5" w14:textId="77777777" w:rsidR="006D096E" w:rsidRPr="00EF556C" w:rsidRDefault="006D096E" w:rsidP="00CE6EB0">
            <w:pPr>
              <w:ind w:left="-78" w:right="372"/>
              <w:rPr>
                <w:rFonts w:ascii="Arial" w:hAnsi="Arial" w:cs="Arial"/>
                <w:b/>
                <w:sz w:val="4"/>
                <w:szCs w:val="4"/>
                <w:lang w:val="en-US"/>
              </w:rPr>
            </w:pPr>
          </w:p>
        </w:tc>
      </w:tr>
      <w:tr w:rsidR="006D096E" w:rsidRPr="00B64033" w14:paraId="141F59F9" w14:textId="77777777" w:rsidTr="00CE6EB0">
        <w:tc>
          <w:tcPr>
            <w:tcW w:w="9720" w:type="dxa"/>
            <w:tcBorders>
              <w:top w:val="single" w:sz="4" w:space="0" w:color="auto"/>
              <w:left w:val="single" w:sz="4" w:space="0" w:color="auto"/>
              <w:bottom w:val="single" w:sz="4" w:space="0" w:color="auto"/>
              <w:right w:val="single" w:sz="4" w:space="0" w:color="auto"/>
            </w:tcBorders>
          </w:tcPr>
          <w:p w14:paraId="4FE26DDE" w14:textId="77777777" w:rsidR="006D096E" w:rsidRPr="00EF556C" w:rsidRDefault="006D096E" w:rsidP="00CE6EB0">
            <w:pPr>
              <w:ind w:left="-78" w:right="372"/>
              <w:rPr>
                <w:rFonts w:ascii="Arial" w:hAnsi="Arial" w:cs="Arial"/>
                <w:b/>
                <w:sz w:val="4"/>
                <w:szCs w:val="4"/>
                <w:lang w:val="en-US"/>
              </w:rPr>
            </w:pPr>
          </w:p>
          <w:p w14:paraId="3C9DBEFB" w14:textId="77777777" w:rsidR="006D096E"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43EFDCA9" w14:textId="77777777" w:rsidR="00AE0F41" w:rsidRPr="00EF556C" w:rsidRDefault="00AE0F41" w:rsidP="00AE0F41">
            <w:pPr>
              <w:ind w:left="720" w:right="372"/>
              <w:rPr>
                <w:rFonts w:ascii="Arial" w:hAnsi="Arial" w:cs="Arial"/>
                <w:sz w:val="20"/>
                <w:szCs w:val="20"/>
                <w:lang w:val="en-US"/>
              </w:rPr>
            </w:pPr>
          </w:p>
          <w:p w14:paraId="0E5E0938" w14:textId="77777777" w:rsidR="0024337E" w:rsidRPr="004148E3" w:rsidRDefault="0024337E" w:rsidP="0024337E">
            <w:pPr>
              <w:ind w:right="372"/>
              <w:rPr>
                <w:rFonts w:ascii="Arial" w:hAnsi="Arial" w:cs="Arial"/>
                <w:sz w:val="20"/>
                <w:szCs w:val="20"/>
                <w:lang w:val="en-US"/>
              </w:rPr>
            </w:pPr>
            <w:r w:rsidRPr="0024337E">
              <w:rPr>
                <w:rFonts w:ascii="Arial" w:hAnsi="Arial" w:cs="Arial"/>
                <w:sz w:val="20"/>
                <w:szCs w:val="20"/>
                <w:highlight w:val="yellow"/>
                <w:lang w:val="en-US"/>
              </w:rPr>
              <w:t xml:space="preserve">In the continuous permafrost zone, the presence of unfrozen ground (i.e., </w:t>
            </w:r>
            <w:proofErr w:type="spellStart"/>
            <w:r w:rsidRPr="0024337E">
              <w:rPr>
                <w:rFonts w:ascii="Arial" w:hAnsi="Arial" w:cs="Arial"/>
                <w:sz w:val="20"/>
                <w:szCs w:val="20"/>
                <w:highlight w:val="yellow"/>
                <w:lang w:val="en-US"/>
              </w:rPr>
              <w:t>talik</w:t>
            </w:r>
            <w:proofErr w:type="spellEnd"/>
            <w:r w:rsidRPr="0024337E">
              <w:rPr>
                <w:rFonts w:ascii="Arial" w:hAnsi="Arial" w:cs="Arial"/>
                <w:sz w:val="20"/>
                <w:szCs w:val="20"/>
                <w:highlight w:val="yellow"/>
                <w:lang w:val="en-US"/>
              </w:rPr>
              <w:t xml:space="preserve">) is mainly found below lakes and rivers. If the water bodies are large and deep enough to not freeze to their bottom in winter, open </w:t>
            </w:r>
            <w:proofErr w:type="spellStart"/>
            <w:r w:rsidRPr="0024337E">
              <w:rPr>
                <w:rFonts w:ascii="Arial" w:hAnsi="Arial" w:cs="Arial"/>
                <w:sz w:val="20"/>
                <w:szCs w:val="20"/>
                <w:highlight w:val="yellow"/>
                <w:lang w:val="en-US"/>
              </w:rPr>
              <w:t>taliks</w:t>
            </w:r>
            <w:proofErr w:type="spellEnd"/>
            <w:r w:rsidRPr="0024337E">
              <w:rPr>
                <w:rFonts w:ascii="Arial" w:hAnsi="Arial" w:cs="Arial"/>
                <w:sz w:val="20"/>
                <w:szCs w:val="20"/>
                <w:highlight w:val="yellow"/>
                <w:lang w:val="en-US"/>
              </w:rPr>
              <w:t xml:space="preserve"> can form connecting surface waters to the deep regional groundwater system below the base of permafrost. Although open </w:t>
            </w:r>
            <w:proofErr w:type="spellStart"/>
            <w:r w:rsidRPr="0024337E">
              <w:rPr>
                <w:rFonts w:ascii="Arial" w:hAnsi="Arial" w:cs="Arial"/>
                <w:sz w:val="20"/>
                <w:szCs w:val="20"/>
                <w:highlight w:val="yellow"/>
                <w:lang w:val="en-US"/>
              </w:rPr>
              <w:t>taliks</w:t>
            </w:r>
            <w:proofErr w:type="spellEnd"/>
            <w:r w:rsidRPr="0024337E">
              <w:rPr>
                <w:rFonts w:ascii="Arial" w:hAnsi="Arial" w:cs="Arial"/>
                <w:sz w:val="20"/>
                <w:szCs w:val="20"/>
                <w:highlight w:val="yellow"/>
                <w:lang w:val="en-US"/>
              </w:rPr>
              <w:t xml:space="preserve"> have been recognized as possible groundwater pathways, little is known about these open </w:t>
            </w:r>
            <w:proofErr w:type="spellStart"/>
            <w:r w:rsidRPr="0024337E">
              <w:rPr>
                <w:rFonts w:ascii="Arial" w:hAnsi="Arial" w:cs="Arial"/>
                <w:sz w:val="20"/>
                <w:szCs w:val="20"/>
                <w:highlight w:val="yellow"/>
                <w:lang w:val="en-US"/>
              </w:rPr>
              <w:t>talik</w:t>
            </w:r>
            <w:proofErr w:type="spellEnd"/>
            <w:r w:rsidRPr="0024337E">
              <w:rPr>
                <w:rFonts w:ascii="Arial" w:hAnsi="Arial" w:cs="Arial"/>
                <w:sz w:val="20"/>
                <w:szCs w:val="20"/>
                <w:highlight w:val="yellow"/>
                <w:lang w:val="en-US"/>
              </w:rPr>
              <w:t xml:space="preserve"> systems in terms of their level of hydraulic connectivity and the complex groundwater processes taking place. With increasing mining activity in northern Canada, the identification of lakes potentially underlain by open </w:t>
            </w:r>
            <w:proofErr w:type="spellStart"/>
            <w:r w:rsidRPr="0024337E">
              <w:rPr>
                <w:rFonts w:ascii="Arial" w:hAnsi="Arial" w:cs="Arial"/>
                <w:sz w:val="20"/>
                <w:szCs w:val="20"/>
                <w:highlight w:val="yellow"/>
                <w:lang w:val="en-US"/>
              </w:rPr>
              <w:t>taliks</w:t>
            </w:r>
            <w:proofErr w:type="spellEnd"/>
            <w:r w:rsidRPr="0024337E">
              <w:rPr>
                <w:rFonts w:ascii="Arial" w:hAnsi="Arial" w:cs="Arial"/>
                <w:sz w:val="20"/>
                <w:szCs w:val="20"/>
                <w:highlight w:val="yellow"/>
                <w:lang w:val="en-US"/>
              </w:rPr>
              <w:t xml:space="preserve"> and characterization of their </w:t>
            </w:r>
            <w:proofErr w:type="spellStart"/>
            <w:r w:rsidRPr="0024337E">
              <w:rPr>
                <w:rFonts w:ascii="Arial" w:hAnsi="Arial" w:cs="Arial"/>
                <w:sz w:val="20"/>
                <w:szCs w:val="20"/>
                <w:highlight w:val="yellow"/>
                <w:lang w:val="en-US"/>
              </w:rPr>
              <w:t>subpermafrost</w:t>
            </w:r>
            <w:proofErr w:type="spellEnd"/>
            <w:r w:rsidRPr="0024337E">
              <w:rPr>
                <w:rFonts w:ascii="Arial" w:hAnsi="Arial" w:cs="Arial"/>
                <w:sz w:val="20"/>
                <w:szCs w:val="20"/>
                <w:highlight w:val="yellow"/>
                <w:lang w:val="en-US"/>
              </w:rPr>
              <w:t xml:space="preserve"> groundwater-surface water connectivity is critical to assess effects on mining operations (i.e., water inflows; quantity and/or salinity). It is also important to assess if mining projects intersecting with open </w:t>
            </w:r>
            <w:proofErr w:type="spellStart"/>
            <w:r w:rsidRPr="0024337E">
              <w:rPr>
                <w:rFonts w:ascii="Arial" w:hAnsi="Arial" w:cs="Arial"/>
                <w:sz w:val="20"/>
                <w:szCs w:val="20"/>
                <w:highlight w:val="yellow"/>
                <w:lang w:val="en-US"/>
              </w:rPr>
              <w:t>taliks</w:t>
            </w:r>
            <w:proofErr w:type="spellEnd"/>
            <w:r w:rsidRPr="0024337E">
              <w:rPr>
                <w:rFonts w:ascii="Arial" w:hAnsi="Arial" w:cs="Arial"/>
                <w:sz w:val="20"/>
                <w:szCs w:val="20"/>
                <w:highlight w:val="yellow"/>
                <w:lang w:val="en-US"/>
              </w:rPr>
              <w:t xml:space="preserve"> can potentially lead to adverse effects on groundwater and surface water systems connected by these open </w:t>
            </w:r>
            <w:proofErr w:type="spellStart"/>
            <w:r w:rsidRPr="0024337E">
              <w:rPr>
                <w:rFonts w:ascii="Arial" w:hAnsi="Arial" w:cs="Arial"/>
                <w:sz w:val="20"/>
                <w:szCs w:val="20"/>
                <w:highlight w:val="yellow"/>
                <w:lang w:val="en-US"/>
              </w:rPr>
              <w:t>taliks</w:t>
            </w:r>
            <w:proofErr w:type="spellEnd"/>
            <w:r w:rsidRPr="0024337E">
              <w:rPr>
                <w:rFonts w:ascii="Arial" w:hAnsi="Arial" w:cs="Arial"/>
                <w:sz w:val="20"/>
                <w:szCs w:val="20"/>
                <w:highlight w:val="yellow"/>
                <w:lang w:val="en-US"/>
              </w:rPr>
              <w:t>.</w:t>
            </w:r>
            <w:r w:rsidRPr="004148E3">
              <w:rPr>
                <w:rFonts w:ascii="Arial" w:hAnsi="Arial" w:cs="Arial"/>
                <w:sz w:val="20"/>
                <w:szCs w:val="20"/>
                <w:lang w:val="en-US"/>
              </w:rPr>
              <w:t xml:space="preserve"> </w:t>
            </w:r>
          </w:p>
          <w:p w14:paraId="489474F2" w14:textId="77777777" w:rsidR="0024337E" w:rsidRPr="00EF556C" w:rsidRDefault="0024337E" w:rsidP="0024337E">
            <w:pPr>
              <w:ind w:right="372"/>
              <w:rPr>
                <w:rFonts w:ascii="Arial" w:hAnsi="Arial" w:cs="Arial"/>
                <w:sz w:val="20"/>
                <w:szCs w:val="20"/>
                <w:lang w:val="en-US"/>
              </w:rPr>
            </w:pPr>
          </w:p>
          <w:p w14:paraId="02574C52" w14:textId="77777777" w:rsidR="0024337E" w:rsidRDefault="0024337E" w:rsidP="0024337E">
            <w:pPr>
              <w:ind w:right="-78"/>
              <w:rPr>
                <w:rFonts w:ascii="Arial" w:hAnsi="Arial" w:cs="Arial"/>
                <w:sz w:val="20"/>
                <w:szCs w:val="20"/>
                <w:highlight w:val="yellow"/>
                <w:lang w:val="en-US"/>
              </w:rPr>
            </w:pPr>
            <w:r w:rsidRPr="002F249B">
              <w:rPr>
                <w:rFonts w:ascii="Arial" w:hAnsi="Arial" w:cs="Arial"/>
                <w:sz w:val="20"/>
                <w:szCs w:val="20"/>
                <w:highlight w:val="yellow"/>
                <w:lang w:val="en-US"/>
              </w:rPr>
              <w:t xml:space="preserve">The proposed work </w:t>
            </w:r>
            <w:r>
              <w:rPr>
                <w:rFonts w:ascii="Arial" w:hAnsi="Arial" w:cs="Arial"/>
                <w:sz w:val="20"/>
                <w:szCs w:val="20"/>
                <w:highlight w:val="yellow"/>
                <w:lang w:val="en-US"/>
              </w:rPr>
              <w:t xml:space="preserve">for year 2025 </w:t>
            </w:r>
            <w:r w:rsidRPr="002F249B">
              <w:rPr>
                <w:rFonts w:ascii="Arial" w:hAnsi="Arial" w:cs="Arial"/>
                <w:sz w:val="20"/>
                <w:szCs w:val="20"/>
                <w:highlight w:val="yellow"/>
                <w:lang w:val="en-US"/>
              </w:rPr>
              <w:t xml:space="preserve">is a continuation of our ongoing scientific project under our previous NWB </w:t>
            </w:r>
            <w:proofErr w:type="spellStart"/>
            <w:r w:rsidRPr="002F249B">
              <w:rPr>
                <w:rFonts w:ascii="Arial" w:hAnsi="Arial" w:cs="Arial"/>
                <w:sz w:val="20"/>
                <w:szCs w:val="20"/>
                <w:highlight w:val="yellow"/>
                <w:lang w:val="en-US"/>
              </w:rPr>
              <w:t>licence</w:t>
            </w:r>
            <w:proofErr w:type="spellEnd"/>
            <w:r w:rsidRPr="002F249B">
              <w:rPr>
                <w:rFonts w:ascii="Arial" w:hAnsi="Arial" w:cs="Arial"/>
                <w:sz w:val="20"/>
                <w:szCs w:val="20"/>
                <w:highlight w:val="yellow"/>
                <w:lang w:val="en-US"/>
              </w:rPr>
              <w:t xml:space="preserve"> (8WLC-TMC2324). It will take place</w:t>
            </w:r>
            <w:r>
              <w:rPr>
                <w:rFonts w:ascii="Arial" w:hAnsi="Arial" w:cs="Arial"/>
                <w:sz w:val="20"/>
                <w:szCs w:val="20"/>
                <w:highlight w:val="yellow"/>
                <w:lang w:val="en-US"/>
              </w:rPr>
              <w:t xml:space="preserve"> on lakes</w:t>
            </w:r>
            <w:r w:rsidRPr="002F249B">
              <w:rPr>
                <w:rFonts w:ascii="Arial" w:hAnsi="Arial" w:cs="Arial"/>
                <w:sz w:val="20"/>
                <w:szCs w:val="20"/>
                <w:highlight w:val="yellow"/>
                <w:lang w:val="en-US"/>
              </w:rPr>
              <w:t xml:space="preserve"> near Rankin Inlet</w:t>
            </w:r>
            <w:r>
              <w:rPr>
                <w:rFonts w:ascii="Arial" w:hAnsi="Arial" w:cs="Arial"/>
                <w:sz w:val="20"/>
                <w:szCs w:val="20"/>
                <w:highlight w:val="yellow"/>
                <w:lang w:val="en-US"/>
              </w:rPr>
              <w:t xml:space="preserve"> (</w:t>
            </w:r>
            <w:r w:rsidRPr="002F249B">
              <w:rPr>
                <w:rFonts w:ascii="Arial" w:hAnsi="Arial" w:cs="Arial"/>
                <w:sz w:val="20"/>
                <w:szCs w:val="20"/>
                <w:highlight w:val="yellow"/>
                <w:lang w:val="en-US"/>
              </w:rPr>
              <w:t>First Landing Lake,</w:t>
            </w:r>
            <w:r>
              <w:rPr>
                <w:rFonts w:ascii="Arial" w:hAnsi="Arial" w:cs="Arial"/>
                <w:sz w:val="20"/>
                <w:szCs w:val="20"/>
                <w:highlight w:val="yellow"/>
                <w:lang w:val="en-US"/>
              </w:rPr>
              <w:t xml:space="preserve"> Second Landig Lake, </w:t>
            </w:r>
            <w:r w:rsidRPr="002F249B">
              <w:rPr>
                <w:rFonts w:ascii="Arial" w:hAnsi="Arial" w:cs="Arial"/>
                <w:sz w:val="20"/>
                <w:szCs w:val="20"/>
                <w:highlight w:val="yellow"/>
                <w:lang w:val="en-US"/>
              </w:rPr>
              <w:t xml:space="preserve">Little </w:t>
            </w:r>
            <w:proofErr w:type="spellStart"/>
            <w:r w:rsidRPr="002F249B">
              <w:rPr>
                <w:rFonts w:ascii="Arial" w:hAnsi="Arial" w:cs="Arial"/>
                <w:sz w:val="20"/>
                <w:szCs w:val="20"/>
                <w:highlight w:val="yellow"/>
                <w:lang w:val="en-US"/>
              </w:rPr>
              <w:t>Meliadine</w:t>
            </w:r>
            <w:proofErr w:type="spellEnd"/>
            <w:r w:rsidRPr="002F249B">
              <w:rPr>
                <w:rFonts w:ascii="Arial" w:hAnsi="Arial" w:cs="Arial"/>
                <w:sz w:val="20"/>
                <w:szCs w:val="20"/>
                <w:highlight w:val="yellow"/>
                <w:lang w:val="en-US"/>
              </w:rPr>
              <w:t xml:space="preserve"> Lake</w:t>
            </w:r>
            <w:r>
              <w:rPr>
                <w:rFonts w:ascii="Arial" w:hAnsi="Arial" w:cs="Arial"/>
                <w:sz w:val="20"/>
                <w:szCs w:val="20"/>
                <w:highlight w:val="yellow"/>
                <w:lang w:val="en-US"/>
              </w:rPr>
              <w:t xml:space="preserve">, and </w:t>
            </w:r>
            <w:r w:rsidRPr="00E651D7">
              <w:rPr>
                <w:rFonts w:ascii="Arial" w:hAnsi="Arial" w:cs="Arial"/>
                <w:bCs/>
                <w:sz w:val="20"/>
                <w:szCs w:val="20"/>
                <w:highlight w:val="yellow"/>
                <w:lang w:val="en-US"/>
              </w:rPr>
              <w:t xml:space="preserve">within the </w:t>
            </w:r>
            <w:proofErr w:type="spellStart"/>
            <w:r w:rsidRPr="00E651D7">
              <w:rPr>
                <w:rFonts w:ascii="Arial" w:hAnsi="Arial" w:cs="Arial"/>
                <w:bCs/>
                <w:sz w:val="20"/>
                <w:szCs w:val="20"/>
                <w:highlight w:val="yellow"/>
                <w:lang w:val="en-US"/>
              </w:rPr>
              <w:t>Iqalugaarjuup</w:t>
            </w:r>
            <w:proofErr w:type="spellEnd"/>
            <w:r w:rsidRPr="00E651D7">
              <w:rPr>
                <w:rFonts w:ascii="Arial" w:hAnsi="Arial" w:cs="Arial"/>
                <w:bCs/>
                <w:sz w:val="20"/>
                <w:szCs w:val="20"/>
                <w:highlight w:val="yellow"/>
                <w:lang w:val="en-US"/>
              </w:rPr>
              <w:t xml:space="preserve"> </w:t>
            </w:r>
            <w:proofErr w:type="spellStart"/>
            <w:r w:rsidRPr="00E651D7">
              <w:rPr>
                <w:rFonts w:ascii="Arial" w:hAnsi="Arial" w:cs="Arial"/>
                <w:bCs/>
                <w:sz w:val="20"/>
                <w:szCs w:val="20"/>
                <w:highlight w:val="yellow"/>
                <w:lang w:val="en-US"/>
              </w:rPr>
              <w:t>Nunanga</w:t>
            </w:r>
            <w:proofErr w:type="spellEnd"/>
            <w:r w:rsidRPr="00E651D7">
              <w:rPr>
                <w:rFonts w:ascii="Arial" w:hAnsi="Arial" w:cs="Arial"/>
                <w:bCs/>
                <w:sz w:val="20"/>
                <w:szCs w:val="20"/>
                <w:highlight w:val="yellow"/>
                <w:lang w:val="en-US"/>
              </w:rPr>
              <w:t xml:space="preserve"> Territorial Park</w:t>
            </w:r>
            <w:r>
              <w:rPr>
                <w:rFonts w:ascii="Arial" w:hAnsi="Arial" w:cs="Arial"/>
                <w:bCs/>
                <w:sz w:val="20"/>
                <w:szCs w:val="20"/>
                <w:highlight w:val="yellow"/>
                <w:lang w:val="en-US"/>
              </w:rPr>
              <w:t xml:space="preserve"> including some lakes </w:t>
            </w:r>
            <w:r>
              <w:rPr>
                <w:rFonts w:ascii="Arial" w:hAnsi="Arial" w:cs="Arial"/>
                <w:bCs/>
                <w:sz w:val="20"/>
                <w:szCs w:val="20"/>
                <w:highlight w:val="yellow"/>
                <w:lang w:val="en-US"/>
              </w:rPr>
              <w:lastRenderedPageBreak/>
              <w:t>bordering the park</w:t>
            </w:r>
            <w:r>
              <w:rPr>
                <w:rFonts w:ascii="Arial" w:hAnsi="Arial" w:cs="Arial"/>
                <w:sz w:val="20"/>
                <w:szCs w:val="20"/>
                <w:highlight w:val="yellow"/>
                <w:lang w:val="en-US"/>
              </w:rPr>
              <w:t>)</w:t>
            </w:r>
            <w:r w:rsidRPr="002F249B">
              <w:rPr>
                <w:rFonts w:ascii="Arial" w:hAnsi="Arial" w:cs="Arial"/>
                <w:sz w:val="20"/>
                <w:szCs w:val="20"/>
                <w:highlight w:val="yellow"/>
                <w:lang w:val="en-US"/>
              </w:rPr>
              <w:t xml:space="preserve"> and within the </w:t>
            </w:r>
            <w:proofErr w:type="spellStart"/>
            <w:r w:rsidRPr="002F249B">
              <w:rPr>
                <w:rFonts w:ascii="Arial" w:hAnsi="Arial" w:cs="Arial"/>
                <w:sz w:val="20"/>
                <w:szCs w:val="20"/>
                <w:highlight w:val="yellow"/>
                <w:lang w:val="en-US"/>
              </w:rPr>
              <w:t>Meliadine</w:t>
            </w:r>
            <w:proofErr w:type="spellEnd"/>
            <w:r w:rsidRPr="002F249B">
              <w:rPr>
                <w:rFonts w:ascii="Arial" w:hAnsi="Arial" w:cs="Arial"/>
                <w:sz w:val="20"/>
                <w:szCs w:val="20"/>
                <w:highlight w:val="yellow"/>
                <w:lang w:val="en-US"/>
              </w:rPr>
              <w:t xml:space="preserve"> Mine facility (including lakes and underground sites)</w:t>
            </w:r>
            <w:r>
              <w:rPr>
                <w:rFonts w:ascii="Arial" w:hAnsi="Arial" w:cs="Arial"/>
                <w:sz w:val="20"/>
                <w:szCs w:val="20"/>
                <w:highlight w:val="yellow"/>
                <w:lang w:val="en-US"/>
              </w:rPr>
              <w:t xml:space="preserve">, </w:t>
            </w:r>
            <w:r w:rsidRPr="002F249B">
              <w:rPr>
                <w:rFonts w:ascii="Arial" w:hAnsi="Arial" w:cs="Arial"/>
                <w:sz w:val="20"/>
                <w:szCs w:val="20"/>
                <w:highlight w:val="yellow"/>
                <w:lang w:val="en-US"/>
              </w:rPr>
              <w:t xml:space="preserve">over approximately two weeks in April and one to two weeks in September 2025. </w:t>
            </w:r>
          </w:p>
          <w:p w14:paraId="6A17A88C" w14:textId="77777777" w:rsidR="0024337E" w:rsidRDefault="0024337E" w:rsidP="0024337E">
            <w:pPr>
              <w:ind w:right="-78"/>
              <w:rPr>
                <w:rFonts w:ascii="Arial" w:hAnsi="Arial" w:cs="Arial"/>
                <w:sz w:val="20"/>
                <w:szCs w:val="20"/>
                <w:highlight w:val="yellow"/>
                <w:lang w:val="en-US"/>
              </w:rPr>
            </w:pPr>
          </w:p>
          <w:p w14:paraId="28A9FCFF" w14:textId="77777777" w:rsidR="0024337E" w:rsidRPr="00AE0F41" w:rsidRDefault="0024337E" w:rsidP="0024337E">
            <w:pPr>
              <w:ind w:right="-78"/>
              <w:rPr>
                <w:rFonts w:ascii="Arial" w:hAnsi="Arial" w:cs="Arial"/>
                <w:sz w:val="20"/>
                <w:szCs w:val="20"/>
                <w:highlight w:val="yellow"/>
                <w:lang w:val="en-US"/>
              </w:rPr>
            </w:pPr>
            <w:r w:rsidRPr="002F249B">
              <w:rPr>
                <w:rFonts w:ascii="Arial" w:hAnsi="Arial" w:cs="Arial"/>
                <w:sz w:val="20"/>
                <w:szCs w:val="20"/>
                <w:highlight w:val="yellow"/>
                <w:lang w:val="en-US"/>
              </w:rPr>
              <w:t>Planned activities include</w:t>
            </w:r>
            <w:r>
              <w:rPr>
                <w:rFonts w:ascii="Arial" w:hAnsi="Arial" w:cs="Arial"/>
                <w:sz w:val="20"/>
                <w:szCs w:val="20"/>
                <w:highlight w:val="yellow"/>
                <w:lang w:val="en-US"/>
              </w:rPr>
              <w:t xml:space="preserve"> 1)</w:t>
            </w:r>
            <w:r w:rsidRPr="002F249B">
              <w:rPr>
                <w:rFonts w:ascii="Arial" w:hAnsi="Arial" w:cs="Arial"/>
                <w:sz w:val="20"/>
                <w:szCs w:val="20"/>
                <w:highlight w:val="yellow"/>
                <w:lang w:val="en-US"/>
              </w:rPr>
              <w:t xml:space="preserve"> measuring lake ice thickness using an ice auger to validate remote sensing imagery and derived lake ice regime products, with the goal of identifying areas of </w:t>
            </w:r>
            <w:r>
              <w:rPr>
                <w:rFonts w:ascii="Arial" w:hAnsi="Arial" w:cs="Arial"/>
                <w:sz w:val="20"/>
                <w:szCs w:val="20"/>
                <w:highlight w:val="yellow"/>
                <w:lang w:val="en-US"/>
              </w:rPr>
              <w:t>b</w:t>
            </w:r>
            <w:r w:rsidRPr="002F249B">
              <w:rPr>
                <w:rFonts w:ascii="Arial" w:hAnsi="Arial" w:cs="Arial"/>
                <w:sz w:val="20"/>
                <w:szCs w:val="20"/>
                <w:highlight w:val="yellow"/>
                <w:lang w:val="en-US"/>
              </w:rPr>
              <w:t xml:space="preserve">ottom </w:t>
            </w:r>
            <w:r>
              <w:rPr>
                <w:rFonts w:ascii="Arial" w:hAnsi="Arial" w:cs="Arial"/>
                <w:sz w:val="20"/>
                <w:szCs w:val="20"/>
                <w:highlight w:val="yellow"/>
                <w:lang w:val="en-US"/>
              </w:rPr>
              <w:t>f</w:t>
            </w:r>
            <w:r w:rsidRPr="002F249B">
              <w:rPr>
                <w:rFonts w:ascii="Arial" w:hAnsi="Arial" w:cs="Arial"/>
                <w:sz w:val="20"/>
                <w:szCs w:val="20"/>
                <w:highlight w:val="yellow"/>
                <w:lang w:val="en-US"/>
              </w:rPr>
              <w:t xml:space="preserve">ast </w:t>
            </w:r>
            <w:r>
              <w:rPr>
                <w:rFonts w:ascii="Arial" w:hAnsi="Arial" w:cs="Arial"/>
                <w:sz w:val="20"/>
                <w:szCs w:val="20"/>
                <w:highlight w:val="yellow"/>
                <w:lang w:val="en-US"/>
              </w:rPr>
              <w:t>i</w:t>
            </w:r>
            <w:r w:rsidRPr="002F249B">
              <w:rPr>
                <w:rFonts w:ascii="Arial" w:hAnsi="Arial" w:cs="Arial"/>
                <w:sz w:val="20"/>
                <w:szCs w:val="20"/>
                <w:highlight w:val="yellow"/>
                <w:lang w:val="en-US"/>
              </w:rPr>
              <w:t xml:space="preserve">ce (where ice is in contact with the lakebed) and </w:t>
            </w:r>
            <w:r>
              <w:rPr>
                <w:rFonts w:ascii="Arial" w:hAnsi="Arial" w:cs="Arial"/>
                <w:sz w:val="20"/>
                <w:szCs w:val="20"/>
                <w:highlight w:val="yellow"/>
                <w:lang w:val="en-US"/>
              </w:rPr>
              <w:t>f</w:t>
            </w:r>
            <w:r w:rsidRPr="002F249B">
              <w:rPr>
                <w:rFonts w:ascii="Arial" w:hAnsi="Arial" w:cs="Arial"/>
                <w:sz w:val="20"/>
                <w:szCs w:val="20"/>
                <w:highlight w:val="yellow"/>
                <w:lang w:val="en-US"/>
              </w:rPr>
              <w:t xml:space="preserve">loating </w:t>
            </w:r>
            <w:r>
              <w:rPr>
                <w:rFonts w:ascii="Arial" w:hAnsi="Arial" w:cs="Arial"/>
                <w:sz w:val="20"/>
                <w:szCs w:val="20"/>
                <w:highlight w:val="yellow"/>
                <w:lang w:val="en-US"/>
              </w:rPr>
              <w:t>i</w:t>
            </w:r>
            <w:r w:rsidRPr="002F249B">
              <w:rPr>
                <w:rFonts w:ascii="Arial" w:hAnsi="Arial" w:cs="Arial"/>
                <w:sz w:val="20"/>
                <w:szCs w:val="20"/>
                <w:highlight w:val="yellow"/>
                <w:lang w:val="en-US"/>
              </w:rPr>
              <w:t>ce</w:t>
            </w:r>
            <w:r>
              <w:rPr>
                <w:rFonts w:ascii="Arial" w:hAnsi="Arial" w:cs="Arial"/>
                <w:sz w:val="20"/>
                <w:szCs w:val="20"/>
                <w:highlight w:val="yellow"/>
                <w:lang w:val="en-US"/>
              </w:rPr>
              <w:t>; 2) collecting</w:t>
            </w:r>
            <w:r w:rsidRPr="002F249B">
              <w:rPr>
                <w:rFonts w:ascii="Arial" w:hAnsi="Arial" w:cs="Arial"/>
                <w:sz w:val="20"/>
                <w:szCs w:val="20"/>
                <w:highlight w:val="yellow"/>
                <w:lang w:val="en-US"/>
              </w:rPr>
              <w:t xml:space="preserve"> water samples for chemical analysis from the lake bottom to refine our preliminary findings on groundwater inputs to lakes. For this purpose, passive diffusion water samplers</w:t>
            </w:r>
            <w:r>
              <w:rPr>
                <w:rFonts w:ascii="Arial" w:hAnsi="Arial" w:cs="Arial"/>
                <w:sz w:val="20"/>
                <w:szCs w:val="20"/>
                <w:highlight w:val="yellow"/>
                <w:lang w:val="en-US"/>
              </w:rPr>
              <w:t xml:space="preserve"> (</w:t>
            </w:r>
            <w:r w:rsidRPr="002F249B">
              <w:rPr>
                <w:rFonts w:ascii="Arial" w:hAnsi="Arial" w:cs="Arial"/>
                <w:sz w:val="20"/>
                <w:szCs w:val="20"/>
                <w:highlight w:val="yellow"/>
                <w:lang w:val="en-US"/>
              </w:rPr>
              <w:t>tubes anchored to the ice and left submerged for one to two days</w:t>
            </w:r>
            <w:r>
              <w:rPr>
                <w:rFonts w:ascii="Arial" w:hAnsi="Arial" w:cs="Arial"/>
                <w:sz w:val="20"/>
                <w:szCs w:val="20"/>
                <w:highlight w:val="yellow"/>
                <w:lang w:val="en-US"/>
              </w:rPr>
              <w:t xml:space="preserve">) </w:t>
            </w:r>
            <w:r w:rsidRPr="002F249B">
              <w:rPr>
                <w:rFonts w:ascii="Arial" w:hAnsi="Arial" w:cs="Arial"/>
                <w:sz w:val="20"/>
                <w:szCs w:val="20"/>
                <w:highlight w:val="yellow"/>
                <w:lang w:val="en-US"/>
              </w:rPr>
              <w:t xml:space="preserve">will be used to trap dissolved gases and provide information on gas composition and concentrations, without collecting liquid water. </w:t>
            </w:r>
            <w:r w:rsidRPr="003A0EBB">
              <w:rPr>
                <w:rFonts w:ascii="Arial" w:hAnsi="Arial" w:cs="Arial"/>
                <w:sz w:val="20"/>
                <w:szCs w:val="20"/>
                <w:highlight w:val="yellow"/>
                <w:lang w:val="en-US"/>
              </w:rPr>
              <w:t>A similar device will be adapted to collect water from underground boreholes (</w:t>
            </w:r>
            <w:proofErr w:type="spellStart"/>
            <w:r w:rsidRPr="003A0EBB">
              <w:rPr>
                <w:rFonts w:ascii="Arial" w:hAnsi="Arial" w:cs="Arial"/>
                <w:sz w:val="20"/>
                <w:szCs w:val="20"/>
                <w:highlight w:val="yellow"/>
                <w:lang w:val="en-US"/>
              </w:rPr>
              <w:t>Meliadine</w:t>
            </w:r>
            <w:proofErr w:type="spellEnd"/>
            <w:r w:rsidRPr="003A0EBB">
              <w:rPr>
                <w:rFonts w:ascii="Arial" w:hAnsi="Arial" w:cs="Arial"/>
                <w:sz w:val="20"/>
                <w:szCs w:val="20"/>
                <w:highlight w:val="yellow"/>
                <w:lang w:val="en-US"/>
              </w:rPr>
              <w:t xml:space="preserve"> Mine) from which gases will be extracted</w:t>
            </w:r>
            <w:r>
              <w:rPr>
                <w:rFonts w:ascii="Arial" w:hAnsi="Arial" w:cs="Arial"/>
                <w:sz w:val="20"/>
                <w:szCs w:val="20"/>
                <w:highlight w:val="yellow"/>
                <w:lang w:val="en-US"/>
              </w:rPr>
              <w:t xml:space="preserve">. Additional water sampling using a </w:t>
            </w:r>
            <w:proofErr w:type="spellStart"/>
            <w:r>
              <w:rPr>
                <w:rFonts w:ascii="Arial" w:hAnsi="Arial" w:cs="Arial"/>
                <w:sz w:val="20"/>
                <w:szCs w:val="20"/>
                <w:highlight w:val="yellow"/>
                <w:lang w:val="en-US"/>
              </w:rPr>
              <w:t>Niskin</w:t>
            </w:r>
            <w:proofErr w:type="spellEnd"/>
            <w:r>
              <w:rPr>
                <w:rFonts w:ascii="Arial" w:hAnsi="Arial" w:cs="Arial"/>
                <w:sz w:val="20"/>
                <w:szCs w:val="20"/>
                <w:highlight w:val="yellow"/>
                <w:lang w:val="en-US"/>
              </w:rPr>
              <w:t xml:space="preserve"> bottle could also be used; and 4) </w:t>
            </w:r>
            <w:r w:rsidRPr="002F249B">
              <w:rPr>
                <w:rFonts w:ascii="Arial" w:hAnsi="Arial" w:cs="Arial"/>
                <w:sz w:val="20"/>
                <w:szCs w:val="20"/>
                <w:highlight w:val="yellow"/>
                <w:lang w:val="en-US"/>
              </w:rPr>
              <w:t>retriev</w:t>
            </w:r>
            <w:r>
              <w:rPr>
                <w:rFonts w:ascii="Arial" w:hAnsi="Arial" w:cs="Arial"/>
                <w:sz w:val="20"/>
                <w:szCs w:val="20"/>
                <w:highlight w:val="yellow"/>
                <w:lang w:val="en-US"/>
              </w:rPr>
              <w:t>ing</w:t>
            </w:r>
            <w:r w:rsidRPr="002F249B">
              <w:rPr>
                <w:rFonts w:ascii="Arial" w:hAnsi="Arial" w:cs="Arial"/>
                <w:sz w:val="20"/>
                <w:szCs w:val="20"/>
                <w:highlight w:val="yellow"/>
                <w:lang w:val="en-US"/>
              </w:rPr>
              <w:t xml:space="preserve"> a small, autonomous osmosis-driven water sampler </w:t>
            </w:r>
            <w:r w:rsidRPr="002F249B">
              <w:rPr>
                <w:rFonts w:ascii="Arial" w:hAnsi="Arial" w:cs="Arial"/>
                <w:i/>
                <w:iCs/>
                <w:sz w:val="20"/>
                <w:szCs w:val="20"/>
                <w:highlight w:val="yellow"/>
                <w:lang w:val="en-US"/>
              </w:rPr>
              <w:t>(</w:t>
            </w:r>
            <w:proofErr w:type="spellStart"/>
            <w:r w:rsidRPr="002F249B">
              <w:rPr>
                <w:rFonts w:ascii="Arial" w:hAnsi="Arial" w:cs="Arial"/>
                <w:i/>
                <w:iCs/>
                <w:sz w:val="20"/>
                <w:szCs w:val="20"/>
                <w:highlight w:val="yellow"/>
                <w:lang w:val="en-US"/>
              </w:rPr>
              <w:t>osmo</w:t>
            </w:r>
            <w:proofErr w:type="spellEnd"/>
            <w:r w:rsidRPr="002F249B">
              <w:rPr>
                <w:rFonts w:ascii="Arial" w:hAnsi="Arial" w:cs="Arial"/>
                <w:i/>
                <w:iCs/>
                <w:sz w:val="20"/>
                <w:szCs w:val="20"/>
                <w:highlight w:val="yellow"/>
                <w:lang w:val="en-US"/>
              </w:rPr>
              <w:t xml:space="preserve"> sampler</w:t>
            </w:r>
            <w:r w:rsidRPr="002F249B">
              <w:rPr>
                <w:rFonts w:ascii="Arial" w:hAnsi="Arial" w:cs="Arial"/>
                <w:sz w:val="20"/>
                <w:szCs w:val="20"/>
                <w:highlight w:val="yellow"/>
                <w:lang w:val="en-US"/>
              </w:rPr>
              <w:t>) that was deployed at the bottom of First Landing Lake to collect water samples continuously over the past year.</w:t>
            </w:r>
          </w:p>
          <w:p w14:paraId="0EDE87A7" w14:textId="77777777" w:rsidR="006D096E" w:rsidRPr="00EF556C" w:rsidRDefault="006D096E" w:rsidP="00CE6EB0">
            <w:pPr>
              <w:ind w:right="-78"/>
              <w:rPr>
                <w:rFonts w:ascii="Arial" w:hAnsi="Arial" w:cs="Arial"/>
                <w:sz w:val="20"/>
                <w:szCs w:val="20"/>
                <w:lang w:val="en-US"/>
              </w:rPr>
            </w:pPr>
          </w:p>
          <w:p w14:paraId="0A06C260" w14:textId="77777777" w:rsidR="006D096E" w:rsidRPr="00EF556C" w:rsidRDefault="006D096E" w:rsidP="00CE6EB0">
            <w:pPr>
              <w:ind w:right="-78"/>
              <w:rPr>
                <w:rFonts w:ascii="Arial" w:hAnsi="Arial" w:cs="Arial"/>
                <w:sz w:val="20"/>
                <w:szCs w:val="20"/>
                <w:lang w:val="en-US"/>
              </w:rPr>
            </w:pPr>
          </w:p>
          <w:p w14:paraId="405B92E6" w14:textId="77777777" w:rsidR="006D096E" w:rsidRPr="00EF556C" w:rsidRDefault="006D096E" w:rsidP="00CE6EB0">
            <w:pPr>
              <w:ind w:right="-78"/>
              <w:rPr>
                <w:rFonts w:ascii="Arial" w:hAnsi="Arial" w:cs="Arial"/>
                <w:sz w:val="20"/>
                <w:szCs w:val="20"/>
                <w:lang w:val="en-US"/>
              </w:rPr>
            </w:pPr>
          </w:p>
        </w:tc>
      </w:tr>
      <w:tr w:rsidR="006D096E" w:rsidRPr="00B64033" w14:paraId="6C7B9FE7" w14:textId="77777777" w:rsidTr="00CE6EB0">
        <w:tc>
          <w:tcPr>
            <w:tcW w:w="9720" w:type="dxa"/>
            <w:tcBorders>
              <w:top w:val="single" w:sz="4" w:space="0" w:color="auto"/>
              <w:left w:val="single" w:sz="4" w:space="0" w:color="auto"/>
              <w:bottom w:val="single" w:sz="4" w:space="0" w:color="auto"/>
              <w:right w:val="single" w:sz="4" w:space="0" w:color="auto"/>
            </w:tcBorders>
          </w:tcPr>
          <w:p w14:paraId="11CB65D3" w14:textId="77777777" w:rsidR="006D096E" w:rsidRPr="00EF556C" w:rsidRDefault="006D096E" w:rsidP="00CE6EB0">
            <w:pPr>
              <w:ind w:left="-78" w:right="372"/>
              <w:rPr>
                <w:rFonts w:ascii="Arial" w:hAnsi="Arial" w:cs="Arial"/>
                <w:b/>
                <w:sz w:val="4"/>
                <w:szCs w:val="4"/>
                <w:lang w:val="en-US"/>
              </w:rPr>
            </w:pPr>
          </w:p>
          <w:p w14:paraId="430E0441"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0BC5F8B9" w14:textId="77777777" w:rsidR="006D096E" w:rsidRPr="00EF556C" w:rsidRDefault="006D096E" w:rsidP="00CE6EB0">
            <w:pPr>
              <w:ind w:left="-78" w:right="372"/>
              <w:rPr>
                <w:rFonts w:ascii="Arial" w:hAnsi="Arial" w:cs="Arial"/>
                <w:b/>
                <w:sz w:val="20"/>
                <w:szCs w:val="20"/>
                <w:lang w:val="en-US"/>
              </w:rPr>
            </w:pPr>
          </w:p>
          <w:p w14:paraId="44E39325" w14:textId="1A4A5E1E"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___</w:t>
            </w:r>
            <w:r w:rsidR="001E46CF">
              <w:rPr>
                <w:rFonts w:ascii="Arial" w:hAnsi="Arial" w:cs="Arial"/>
                <w:sz w:val="20"/>
                <w:szCs w:val="20"/>
                <w:lang w:val="en-US"/>
              </w:rPr>
              <w:t>22/04/2025</w:t>
            </w:r>
            <w:r>
              <w:rPr>
                <w:rFonts w:ascii="Arial" w:hAnsi="Arial" w:cs="Arial"/>
                <w:sz w:val="20"/>
                <w:szCs w:val="20"/>
                <w:lang w:val="en-US"/>
              </w:rPr>
              <w:t xml:space="preserve">________    </w:t>
            </w:r>
            <w:r w:rsidRPr="00EF556C">
              <w:rPr>
                <w:rFonts w:ascii="Arial" w:hAnsi="Arial" w:cs="Arial"/>
                <w:sz w:val="20"/>
                <w:szCs w:val="20"/>
                <w:lang w:val="en-US"/>
              </w:rPr>
              <w:t xml:space="preserve">Proposed Completion Date: </w:t>
            </w:r>
            <w:r w:rsidR="001E46CF">
              <w:rPr>
                <w:rFonts w:ascii="Arial" w:hAnsi="Arial" w:cs="Arial"/>
                <w:sz w:val="20"/>
                <w:szCs w:val="20"/>
                <w:lang w:val="en-US"/>
              </w:rPr>
              <w:t>21/04/2026</w:t>
            </w:r>
            <w:r w:rsidRPr="00EF556C">
              <w:rPr>
                <w:rFonts w:ascii="Arial" w:hAnsi="Arial" w:cs="Arial"/>
                <w:sz w:val="20"/>
                <w:szCs w:val="20"/>
                <w:lang w:val="en-US"/>
              </w:rPr>
              <w:t>___________________</w:t>
            </w:r>
          </w:p>
          <w:p w14:paraId="6990C649" w14:textId="77777777"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14:paraId="7213C22C"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7B0D0226" w14:textId="77777777" w:rsidR="006D096E" w:rsidRDefault="006D096E" w:rsidP="00CE6EB0">
            <w:pPr>
              <w:ind w:right="372"/>
              <w:rPr>
                <w:rFonts w:ascii="Arial" w:hAnsi="Arial" w:cs="Arial"/>
                <w:b/>
                <w:sz w:val="4"/>
                <w:szCs w:val="4"/>
                <w:lang w:val="en-US"/>
              </w:rPr>
            </w:pPr>
          </w:p>
          <w:p w14:paraId="3D1868DC" w14:textId="77777777" w:rsidR="006D096E" w:rsidRPr="00EF556C" w:rsidRDefault="006D096E" w:rsidP="00CE6EB0">
            <w:pPr>
              <w:ind w:left="-78" w:right="372"/>
              <w:rPr>
                <w:rFonts w:ascii="Arial" w:hAnsi="Arial" w:cs="Arial"/>
                <w:b/>
                <w:sz w:val="4"/>
                <w:szCs w:val="4"/>
                <w:lang w:val="en-US"/>
              </w:rPr>
            </w:pPr>
          </w:p>
        </w:tc>
      </w:tr>
      <w:tr w:rsidR="006D096E" w:rsidRPr="00B64033" w14:paraId="79B8120D" w14:textId="77777777" w:rsidTr="00CE6EB0">
        <w:tc>
          <w:tcPr>
            <w:tcW w:w="9720" w:type="dxa"/>
            <w:tcBorders>
              <w:top w:val="single" w:sz="4" w:space="0" w:color="auto"/>
              <w:left w:val="single" w:sz="4" w:space="0" w:color="auto"/>
              <w:bottom w:val="single" w:sz="4" w:space="0" w:color="auto"/>
              <w:right w:val="single" w:sz="4" w:space="0" w:color="auto"/>
            </w:tcBorders>
          </w:tcPr>
          <w:p w14:paraId="5DB254E8"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1D702904"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72E24508"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42A25594" w14:textId="77777777" w:rsidTr="00CE6EB0">
              <w:tc>
                <w:tcPr>
                  <w:tcW w:w="828" w:type="dxa"/>
                  <w:shd w:val="clear" w:color="auto" w:fill="auto"/>
                  <w:vAlign w:val="center"/>
                </w:tcPr>
                <w:p w14:paraId="6D7F4827"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46FFF0EF" w14:textId="77777777" w:rsidR="006D096E" w:rsidRPr="00EF556C" w:rsidRDefault="006D096E" w:rsidP="00CE6EB0">
                  <w:pPr>
                    <w:jc w:val="both"/>
                    <w:rPr>
                      <w:rFonts w:ascii="Arial" w:hAnsi="Arial" w:cs="Arial"/>
                      <w:sz w:val="20"/>
                      <w:szCs w:val="20"/>
                    </w:rPr>
                  </w:pPr>
                </w:p>
                <w:p w14:paraId="63CAE8E6"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7A55A4DB" w14:textId="77777777" w:rsidR="006D096E" w:rsidRPr="00EF556C" w:rsidRDefault="006D096E" w:rsidP="00CE6EB0">
                  <w:pPr>
                    <w:jc w:val="both"/>
                    <w:rPr>
                      <w:rFonts w:ascii="Arial" w:hAnsi="Arial" w:cs="Arial"/>
                      <w:sz w:val="20"/>
                      <w:szCs w:val="20"/>
                    </w:rPr>
                  </w:pPr>
                </w:p>
              </w:tc>
            </w:tr>
            <w:tr w:rsidR="006D096E" w:rsidRPr="00B64033" w14:paraId="6E51C21B" w14:textId="77777777" w:rsidTr="00CE6EB0">
              <w:tc>
                <w:tcPr>
                  <w:tcW w:w="828" w:type="dxa"/>
                  <w:shd w:val="clear" w:color="auto" w:fill="auto"/>
                  <w:vAlign w:val="center"/>
                </w:tcPr>
                <w:p w14:paraId="68B9D785"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3C8DF178" w14:textId="77777777" w:rsidR="006D096E" w:rsidRPr="00EF556C" w:rsidRDefault="006D096E" w:rsidP="00CE6EB0">
                  <w:pPr>
                    <w:rPr>
                      <w:rFonts w:ascii="Arial" w:hAnsi="Arial" w:cs="Arial"/>
                      <w:sz w:val="20"/>
                      <w:szCs w:val="20"/>
                    </w:rPr>
                  </w:pPr>
                </w:p>
                <w:p w14:paraId="2C754E81"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2B517066" w14:textId="77777777" w:rsidR="006D096E" w:rsidRPr="00EF556C" w:rsidRDefault="006D096E" w:rsidP="00CE6EB0">
                  <w:pPr>
                    <w:rPr>
                      <w:rFonts w:ascii="Arial" w:hAnsi="Arial" w:cs="Arial"/>
                      <w:sz w:val="20"/>
                      <w:szCs w:val="20"/>
                    </w:rPr>
                  </w:pPr>
                </w:p>
              </w:tc>
            </w:tr>
          </w:tbl>
          <w:p w14:paraId="519089D5" w14:textId="77777777" w:rsidR="006D096E" w:rsidRDefault="006D096E" w:rsidP="00CE6EB0"/>
          <w:p w14:paraId="31048C51"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29505C3B" w14:textId="77777777" w:rsidTr="00CE6EB0">
              <w:tc>
                <w:tcPr>
                  <w:tcW w:w="828" w:type="dxa"/>
                  <w:shd w:val="clear" w:color="auto" w:fill="auto"/>
                  <w:vAlign w:val="center"/>
                </w:tcPr>
                <w:p w14:paraId="1687D466"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73EBFFC7" w14:textId="77777777" w:rsidR="006D096E" w:rsidRPr="00EF556C" w:rsidRDefault="006D096E" w:rsidP="00CE6EB0">
                  <w:pPr>
                    <w:rPr>
                      <w:rFonts w:ascii="Arial" w:hAnsi="Arial" w:cs="Arial"/>
                      <w:sz w:val="20"/>
                      <w:szCs w:val="20"/>
                    </w:rPr>
                  </w:pPr>
                </w:p>
                <w:p w14:paraId="3FC0745F"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553D3CBF" w14:textId="77777777" w:rsidR="006D096E" w:rsidRPr="00EF556C" w:rsidRDefault="006D096E" w:rsidP="00CE6EB0">
                  <w:pPr>
                    <w:rPr>
                      <w:rFonts w:ascii="Arial" w:hAnsi="Arial" w:cs="Arial"/>
                      <w:sz w:val="20"/>
                      <w:szCs w:val="20"/>
                    </w:rPr>
                  </w:pPr>
                </w:p>
              </w:tc>
            </w:tr>
            <w:tr w:rsidR="006D096E" w:rsidRPr="00B64033" w14:paraId="4DD96F55" w14:textId="77777777" w:rsidTr="00CE6EB0">
              <w:tc>
                <w:tcPr>
                  <w:tcW w:w="828" w:type="dxa"/>
                  <w:shd w:val="clear" w:color="auto" w:fill="auto"/>
                  <w:vAlign w:val="center"/>
                </w:tcPr>
                <w:p w14:paraId="0AEF0C0B"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0FADB5DA" w14:textId="77777777" w:rsidR="006D096E" w:rsidRPr="00EF556C" w:rsidRDefault="006D096E" w:rsidP="00CE6EB0">
                  <w:pPr>
                    <w:rPr>
                      <w:rFonts w:ascii="Arial" w:hAnsi="Arial" w:cs="Arial"/>
                      <w:sz w:val="20"/>
                      <w:szCs w:val="20"/>
                    </w:rPr>
                  </w:pPr>
                </w:p>
                <w:p w14:paraId="162613FC"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2990DFFB"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134F3A55" w14:textId="77777777" w:rsidTr="00CE6EB0">
              <w:tc>
                <w:tcPr>
                  <w:tcW w:w="828" w:type="dxa"/>
                  <w:shd w:val="clear" w:color="auto" w:fill="auto"/>
                  <w:vAlign w:val="center"/>
                </w:tcPr>
                <w:p w14:paraId="35ED5A54"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6DAF208E" w14:textId="77777777" w:rsidR="006D096E" w:rsidRPr="00EF556C" w:rsidRDefault="006D096E" w:rsidP="00CE6EB0">
                  <w:pPr>
                    <w:rPr>
                      <w:rFonts w:ascii="Arial" w:hAnsi="Arial" w:cs="Arial"/>
                      <w:sz w:val="20"/>
                      <w:szCs w:val="20"/>
                    </w:rPr>
                  </w:pPr>
                </w:p>
                <w:p w14:paraId="7280D1D5"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52FEC819" w14:textId="77777777" w:rsidR="006D096E" w:rsidRPr="00EF556C" w:rsidRDefault="006D096E" w:rsidP="00CE6EB0">
                  <w:pPr>
                    <w:rPr>
                      <w:rFonts w:ascii="Arial" w:hAnsi="Arial" w:cs="Arial"/>
                      <w:sz w:val="20"/>
                      <w:szCs w:val="20"/>
                    </w:rPr>
                  </w:pPr>
                </w:p>
              </w:tc>
            </w:tr>
            <w:tr w:rsidR="006D096E" w:rsidRPr="00B64033" w14:paraId="1AA95FBA" w14:textId="77777777" w:rsidTr="00CE6EB0">
              <w:tc>
                <w:tcPr>
                  <w:tcW w:w="828" w:type="dxa"/>
                  <w:shd w:val="clear" w:color="auto" w:fill="auto"/>
                  <w:vAlign w:val="center"/>
                </w:tcPr>
                <w:p w14:paraId="617D7AC9" w14:textId="77777777" w:rsidR="006D096E" w:rsidRPr="00EF556C" w:rsidRDefault="006D096E" w:rsidP="00CE6EB0">
                  <w:pPr>
                    <w:jc w:val="center"/>
                    <w:rPr>
                      <w:rFonts w:ascii="Arial" w:hAnsi="Arial" w:cs="Arial"/>
                      <w:sz w:val="20"/>
                      <w:szCs w:val="20"/>
                    </w:rPr>
                  </w:pPr>
                  <w:r w:rsidRPr="00EF556C">
                    <w:rPr>
                      <w:rFonts w:ascii="Arial" w:hAnsi="Arial" w:cs="Arial"/>
                    </w:rPr>
                    <w:lastRenderedPageBreak/>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25DC5BCB" w14:textId="77777777" w:rsidR="006D096E" w:rsidRPr="00EF556C" w:rsidRDefault="006D096E" w:rsidP="00CE6EB0">
                  <w:pPr>
                    <w:rPr>
                      <w:rFonts w:ascii="Arial" w:hAnsi="Arial" w:cs="Arial"/>
                      <w:sz w:val="20"/>
                      <w:szCs w:val="20"/>
                    </w:rPr>
                  </w:pPr>
                </w:p>
                <w:p w14:paraId="11BA4E5F"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335D3AE6" w14:textId="77777777" w:rsidR="006D096E" w:rsidRPr="00EF556C" w:rsidRDefault="006D096E" w:rsidP="00CE6EB0">
                  <w:pPr>
                    <w:rPr>
                      <w:rFonts w:ascii="Arial" w:hAnsi="Arial" w:cs="Arial"/>
                      <w:sz w:val="20"/>
                      <w:szCs w:val="20"/>
                    </w:rPr>
                  </w:pPr>
                </w:p>
              </w:tc>
            </w:tr>
            <w:tr w:rsidR="006D096E" w:rsidRPr="00B64033" w14:paraId="493E5718" w14:textId="77777777" w:rsidTr="00CE6EB0">
              <w:tc>
                <w:tcPr>
                  <w:tcW w:w="828" w:type="dxa"/>
                  <w:shd w:val="clear" w:color="auto" w:fill="auto"/>
                  <w:vAlign w:val="center"/>
                </w:tcPr>
                <w:p w14:paraId="6ECA11B3"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5915E388" w14:textId="77777777" w:rsidR="006D096E" w:rsidRPr="00EF556C" w:rsidRDefault="006D096E" w:rsidP="00CE6EB0">
                  <w:pPr>
                    <w:rPr>
                      <w:rFonts w:ascii="Arial" w:hAnsi="Arial" w:cs="Arial"/>
                      <w:sz w:val="20"/>
                      <w:szCs w:val="20"/>
                    </w:rPr>
                  </w:pPr>
                </w:p>
                <w:p w14:paraId="37C6BAA3"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5DF2DE13" w14:textId="77777777" w:rsidR="006D096E" w:rsidRPr="00EF556C" w:rsidRDefault="006D096E" w:rsidP="00CE6EB0">
                  <w:pPr>
                    <w:rPr>
                      <w:rFonts w:ascii="Arial" w:hAnsi="Arial" w:cs="Arial"/>
                      <w:sz w:val="20"/>
                      <w:szCs w:val="20"/>
                      <w:lang w:val="en-US"/>
                    </w:rPr>
                  </w:pPr>
                </w:p>
              </w:tc>
            </w:tr>
            <w:tr w:rsidR="006D096E" w:rsidRPr="00B64033" w14:paraId="36DF9192" w14:textId="77777777" w:rsidTr="00CE6EB0">
              <w:tc>
                <w:tcPr>
                  <w:tcW w:w="828" w:type="dxa"/>
                  <w:shd w:val="clear" w:color="auto" w:fill="auto"/>
                  <w:vAlign w:val="center"/>
                </w:tcPr>
                <w:p w14:paraId="77A0058A" w14:textId="3BC4D2DC" w:rsidR="006D096E" w:rsidRPr="00EF556C" w:rsidRDefault="00AE0F41" w:rsidP="00CE6EB0">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p>
              </w:tc>
              <w:tc>
                <w:tcPr>
                  <w:tcW w:w="8034" w:type="dxa"/>
                  <w:shd w:val="clear" w:color="auto" w:fill="auto"/>
                </w:tcPr>
                <w:p w14:paraId="51016675" w14:textId="77777777" w:rsidR="006D096E" w:rsidRPr="00EF556C" w:rsidRDefault="006D096E" w:rsidP="00CE6EB0">
                  <w:pPr>
                    <w:rPr>
                      <w:rFonts w:ascii="Arial" w:hAnsi="Arial" w:cs="Arial"/>
                      <w:sz w:val="20"/>
                      <w:szCs w:val="20"/>
                    </w:rPr>
                  </w:pPr>
                </w:p>
                <w:p w14:paraId="3DC482ED" w14:textId="77777777" w:rsidR="006D096E" w:rsidRPr="00EF556C" w:rsidRDefault="006D096E" w:rsidP="00CE6EB0">
                  <w:pPr>
                    <w:rPr>
                      <w:rFonts w:ascii="Arial" w:hAnsi="Arial" w:cs="Arial"/>
                      <w:sz w:val="20"/>
                      <w:szCs w:val="20"/>
                    </w:rPr>
                  </w:pPr>
                  <w:r w:rsidRPr="00AE0F41">
                    <w:rPr>
                      <w:rFonts w:ascii="Arial" w:hAnsi="Arial" w:cs="Arial"/>
                      <w:sz w:val="20"/>
                      <w:szCs w:val="20"/>
                      <w:highlight w:val="yellow"/>
                    </w:rPr>
                    <w:t>For an undertaking other than a Power undertaking and for any use of water</w:t>
                  </w:r>
                  <w:r w:rsidRPr="00AE0F41">
                    <w:rPr>
                      <w:rFonts w:ascii="Arial" w:hAnsi="Arial" w:cs="Arial"/>
                      <w:sz w:val="20"/>
                      <w:szCs w:val="20"/>
                      <w:highlight w:val="yellow"/>
                      <w:lang w:val="en-US"/>
                    </w:rPr>
                    <w:t xml:space="preserve"> less than 50 m</w:t>
                  </w:r>
                  <w:r w:rsidRPr="00AE0F41">
                    <w:rPr>
                      <w:rFonts w:ascii="Arial" w:hAnsi="Arial" w:cs="Arial"/>
                      <w:sz w:val="20"/>
                      <w:szCs w:val="20"/>
                      <w:highlight w:val="yellow"/>
                      <w:vertAlign w:val="superscript"/>
                      <w:lang w:val="en-US"/>
                    </w:rPr>
                    <w:t>3</w:t>
                  </w:r>
                  <w:r w:rsidRPr="00AE0F41">
                    <w:rPr>
                      <w:rFonts w:ascii="Arial" w:hAnsi="Arial" w:cs="Arial"/>
                      <w:sz w:val="20"/>
                      <w:szCs w:val="20"/>
                      <w:highlight w:val="yellow"/>
                      <w:lang w:val="en-US"/>
                    </w:rPr>
                    <w:t xml:space="preserve"> per day.</w:t>
                  </w:r>
                </w:p>
              </w:tc>
            </w:tr>
          </w:tbl>
          <w:p w14:paraId="39E04EDA" w14:textId="77777777" w:rsidR="006D096E" w:rsidRPr="00141176" w:rsidRDefault="006D096E" w:rsidP="00CE6EB0">
            <w:pPr>
              <w:ind w:right="372"/>
              <w:rPr>
                <w:rFonts w:ascii="Arial" w:hAnsi="Arial" w:cs="Arial"/>
                <w:b/>
                <w:sz w:val="4"/>
                <w:szCs w:val="4"/>
                <w:lang w:val="en-US"/>
              </w:rPr>
            </w:pPr>
          </w:p>
          <w:p w14:paraId="6D3DDF9A" w14:textId="77777777" w:rsidR="006D096E" w:rsidRPr="00EF556C" w:rsidRDefault="006D096E" w:rsidP="00CE6EB0">
            <w:pPr>
              <w:ind w:left="-78" w:right="372"/>
              <w:rPr>
                <w:rFonts w:ascii="Arial" w:hAnsi="Arial" w:cs="Arial"/>
                <w:b/>
                <w:sz w:val="4"/>
                <w:szCs w:val="4"/>
                <w:lang w:val="en-US"/>
              </w:rPr>
            </w:pPr>
          </w:p>
        </w:tc>
      </w:tr>
      <w:tr w:rsidR="006D096E" w:rsidRPr="00B64033" w14:paraId="13CF7269" w14:textId="77777777" w:rsidTr="00CE6EB0">
        <w:tc>
          <w:tcPr>
            <w:tcW w:w="9720" w:type="dxa"/>
            <w:tcBorders>
              <w:top w:val="single" w:sz="4" w:space="0" w:color="auto"/>
              <w:left w:val="single" w:sz="4" w:space="0" w:color="auto"/>
              <w:bottom w:val="single" w:sz="4" w:space="0" w:color="auto"/>
              <w:right w:val="single" w:sz="4" w:space="0" w:color="auto"/>
            </w:tcBorders>
          </w:tcPr>
          <w:p w14:paraId="25996759"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091E8718"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0FC64BB5" w14:textId="77777777" w:rsidTr="00CE6EB0">
              <w:tc>
                <w:tcPr>
                  <w:tcW w:w="2387" w:type="dxa"/>
                  <w:shd w:val="clear" w:color="auto" w:fill="E0E0E0"/>
                  <w:vAlign w:val="center"/>
                </w:tcPr>
                <w:p w14:paraId="73315B50"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478903B9"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6E60AD31"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0DE11A9A"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AE0F41" w:rsidRPr="00B64033" w14:paraId="79B9897A" w14:textId="77777777" w:rsidTr="00CE6EB0">
              <w:tc>
                <w:tcPr>
                  <w:tcW w:w="2387" w:type="dxa"/>
                  <w:shd w:val="clear" w:color="auto" w:fill="auto"/>
                </w:tcPr>
                <w:p w14:paraId="4553165A" w14:textId="1004F351" w:rsidR="00AE0F41" w:rsidRPr="00EF556C" w:rsidRDefault="00AE0F41" w:rsidP="00AE0F41">
                  <w:pPr>
                    <w:ind w:right="372"/>
                    <w:rPr>
                      <w:rFonts w:ascii="Arial" w:hAnsi="Arial" w:cs="Arial"/>
                      <w:sz w:val="20"/>
                      <w:szCs w:val="20"/>
                      <w:lang w:val="en-US"/>
                    </w:rPr>
                  </w:pPr>
                  <w:r w:rsidRPr="00A83978">
                    <w:rPr>
                      <w:rFonts w:ascii="Arial" w:hAnsi="Arial" w:cs="Arial"/>
                      <w:sz w:val="20"/>
                      <w:szCs w:val="20"/>
                      <w:highlight w:val="yellow"/>
                    </w:rPr>
                    <w:t>For an undertaking other than a Power undertaking and for any use of water</w:t>
                  </w:r>
                  <w:r w:rsidRPr="00A83978">
                    <w:rPr>
                      <w:rFonts w:ascii="Arial" w:hAnsi="Arial" w:cs="Arial"/>
                      <w:sz w:val="20"/>
                      <w:szCs w:val="20"/>
                      <w:highlight w:val="yellow"/>
                      <w:lang w:val="en-US"/>
                    </w:rPr>
                    <w:t xml:space="preserve"> less than 50 m</w:t>
                  </w:r>
                  <w:r w:rsidRPr="00A83978">
                    <w:rPr>
                      <w:rFonts w:ascii="Arial" w:hAnsi="Arial" w:cs="Arial"/>
                      <w:sz w:val="20"/>
                      <w:szCs w:val="20"/>
                      <w:highlight w:val="yellow"/>
                      <w:vertAlign w:val="superscript"/>
                      <w:lang w:val="en-US"/>
                    </w:rPr>
                    <w:t>3</w:t>
                  </w:r>
                  <w:r w:rsidRPr="00A83978">
                    <w:rPr>
                      <w:rFonts w:ascii="Arial" w:hAnsi="Arial" w:cs="Arial"/>
                      <w:sz w:val="20"/>
                      <w:szCs w:val="20"/>
                      <w:highlight w:val="yellow"/>
                      <w:lang w:val="en-US"/>
                    </w:rPr>
                    <w:t xml:space="preserve"> per day.</w:t>
                  </w:r>
                </w:p>
                <w:p w14:paraId="1F8D4BFF" w14:textId="77777777" w:rsidR="00AE0F41" w:rsidRPr="00EF556C" w:rsidRDefault="00AE0F41" w:rsidP="00AE0F41">
                  <w:pPr>
                    <w:ind w:right="372"/>
                    <w:rPr>
                      <w:rFonts w:ascii="Arial" w:hAnsi="Arial" w:cs="Arial"/>
                      <w:sz w:val="20"/>
                      <w:szCs w:val="20"/>
                      <w:lang w:val="en-US"/>
                    </w:rPr>
                  </w:pPr>
                </w:p>
              </w:tc>
              <w:tc>
                <w:tcPr>
                  <w:tcW w:w="2387" w:type="dxa"/>
                  <w:shd w:val="clear" w:color="auto" w:fill="auto"/>
                </w:tcPr>
                <w:p w14:paraId="0AA92C30" w14:textId="1DAE4B13" w:rsidR="00AE0F41" w:rsidRPr="0072784F" w:rsidRDefault="00C01A95" w:rsidP="00AE0F41">
                  <w:pPr>
                    <w:ind w:right="372"/>
                    <w:rPr>
                      <w:rFonts w:ascii="Arial" w:hAnsi="Arial" w:cs="Arial"/>
                      <w:sz w:val="20"/>
                      <w:szCs w:val="20"/>
                      <w:lang w:val="en-US"/>
                    </w:rPr>
                  </w:pPr>
                  <w:r w:rsidRPr="0072784F">
                    <w:rPr>
                      <w:rFonts w:ascii="Arial" w:hAnsi="Arial" w:cs="Arial"/>
                      <w:sz w:val="20"/>
                      <w:szCs w:val="20"/>
                      <w:highlight w:val="yellow"/>
                      <w:lang w:val="en-US"/>
                    </w:rPr>
                    <w:t xml:space="preserve">First Landing Lake, Second Landing Lake, Little Meliadine lakes and a few other smaller ones situated </w:t>
                  </w:r>
                  <w:r w:rsidR="00AE0F41" w:rsidRPr="0072784F">
                    <w:rPr>
                      <w:rFonts w:ascii="Arial" w:hAnsi="Arial" w:cs="Arial"/>
                      <w:sz w:val="20"/>
                      <w:szCs w:val="20"/>
                      <w:highlight w:val="yellow"/>
                      <w:lang w:val="en-US"/>
                    </w:rPr>
                    <w:t>within a 30km radius of Rankin Inlet</w:t>
                  </w:r>
                  <w:r w:rsidR="003A4F17">
                    <w:rPr>
                      <w:rFonts w:ascii="Arial" w:hAnsi="Arial" w:cs="Arial"/>
                      <w:sz w:val="20"/>
                      <w:szCs w:val="20"/>
                      <w:highlight w:val="yellow"/>
                      <w:lang w:val="en-US"/>
                    </w:rPr>
                    <w:t xml:space="preserve"> (along </w:t>
                  </w:r>
                  <w:r w:rsidR="003A4F17" w:rsidRPr="003A4F17">
                    <w:rPr>
                      <w:rFonts w:ascii="Arial" w:hAnsi="Arial" w:cs="Arial"/>
                      <w:sz w:val="20"/>
                      <w:szCs w:val="20"/>
                      <w:highlight w:val="yellow"/>
                      <w:lang w:val="en-US"/>
                    </w:rPr>
                    <w:t xml:space="preserve">the </w:t>
                  </w:r>
                  <w:proofErr w:type="spellStart"/>
                  <w:r w:rsidR="003A4F17" w:rsidRPr="003A4F17">
                    <w:rPr>
                      <w:rFonts w:ascii="Arial" w:hAnsi="Arial" w:cs="Arial"/>
                      <w:sz w:val="20"/>
                      <w:szCs w:val="20"/>
                      <w:highlight w:val="yellow"/>
                      <w:lang w:val="en-US"/>
                    </w:rPr>
                    <w:t>Iqalugaarjuup</w:t>
                  </w:r>
                  <w:proofErr w:type="spellEnd"/>
                  <w:r w:rsidR="003A4F17" w:rsidRPr="003A4F17">
                    <w:rPr>
                      <w:rFonts w:ascii="Arial" w:hAnsi="Arial" w:cs="Arial"/>
                      <w:sz w:val="20"/>
                      <w:szCs w:val="20"/>
                      <w:highlight w:val="yellow"/>
                      <w:lang w:val="en-US"/>
                    </w:rPr>
                    <w:t xml:space="preserve"> </w:t>
                  </w:r>
                  <w:proofErr w:type="spellStart"/>
                  <w:r w:rsidR="003A4F17" w:rsidRPr="003A4F17">
                    <w:rPr>
                      <w:rFonts w:ascii="Arial" w:hAnsi="Arial" w:cs="Arial"/>
                      <w:sz w:val="20"/>
                      <w:szCs w:val="20"/>
                      <w:highlight w:val="yellow"/>
                      <w:lang w:val="en-US"/>
                    </w:rPr>
                    <w:t>Nunanga</w:t>
                  </w:r>
                  <w:proofErr w:type="spellEnd"/>
                  <w:r w:rsidR="003A4F17" w:rsidRPr="003A4F17">
                    <w:rPr>
                      <w:rFonts w:ascii="Arial" w:hAnsi="Arial" w:cs="Arial"/>
                      <w:sz w:val="20"/>
                      <w:szCs w:val="20"/>
                      <w:highlight w:val="yellow"/>
                      <w:lang w:val="en-US"/>
                    </w:rPr>
                    <w:t xml:space="preserve"> Territorial Park</w:t>
                  </w:r>
                  <w:r w:rsidR="003A4F17">
                    <w:rPr>
                      <w:rFonts w:ascii="Arial" w:hAnsi="Arial" w:cs="Arial"/>
                      <w:sz w:val="20"/>
                      <w:szCs w:val="20"/>
                      <w:highlight w:val="yellow"/>
                      <w:lang w:val="en-US"/>
                    </w:rPr>
                    <w:t xml:space="preserve"> and within the Meliadine Mine facility)</w:t>
                  </w:r>
                  <w:r w:rsidR="00AE0F41" w:rsidRPr="0072784F">
                    <w:rPr>
                      <w:rFonts w:ascii="Arial" w:hAnsi="Arial" w:cs="Arial"/>
                      <w:sz w:val="20"/>
                      <w:szCs w:val="20"/>
                      <w:highlight w:val="yellow"/>
                      <w:lang w:val="en-US"/>
                    </w:rPr>
                    <w:t>. This also includes underground groundwater sampling at the Meliadine Mine.</w:t>
                  </w:r>
                </w:p>
              </w:tc>
              <w:tc>
                <w:tcPr>
                  <w:tcW w:w="2387" w:type="dxa"/>
                  <w:shd w:val="clear" w:color="auto" w:fill="auto"/>
                </w:tcPr>
                <w:p w14:paraId="375D0FF5" w14:textId="3CAA5AAC" w:rsidR="00AE0F41" w:rsidRPr="000A2F34" w:rsidRDefault="00AE0F41" w:rsidP="00AE0F41">
                  <w:pPr>
                    <w:ind w:right="372"/>
                    <w:rPr>
                      <w:rFonts w:ascii="Arial" w:hAnsi="Arial" w:cs="Arial"/>
                      <w:sz w:val="20"/>
                      <w:szCs w:val="20"/>
                      <w:highlight w:val="yellow"/>
                      <w:shd w:val="clear" w:color="auto" w:fill="FFFFFF"/>
                    </w:rPr>
                  </w:pPr>
                  <w:proofErr w:type="spellStart"/>
                  <w:r w:rsidRPr="000A2F34">
                    <w:rPr>
                      <w:rFonts w:ascii="Arial" w:hAnsi="Arial" w:cs="Arial"/>
                      <w:sz w:val="20"/>
                      <w:szCs w:val="20"/>
                      <w:highlight w:val="yellow"/>
                      <w:shd w:val="clear" w:color="auto" w:fill="FFFFFF"/>
                    </w:rPr>
                    <w:t>OsmoSamplers</w:t>
                  </w:r>
                  <w:proofErr w:type="spellEnd"/>
                  <w:r w:rsidRPr="000A2F34">
                    <w:rPr>
                      <w:rFonts w:ascii="Arial" w:hAnsi="Arial" w:cs="Arial"/>
                      <w:sz w:val="20"/>
                      <w:szCs w:val="20"/>
                      <w:highlight w:val="yellow"/>
                      <w:shd w:val="clear" w:color="auto" w:fill="FFFFFF"/>
                    </w:rPr>
                    <w:t xml:space="preserve"> will be </w:t>
                  </w:r>
                  <w:r w:rsidR="000A2F34">
                    <w:rPr>
                      <w:rFonts w:ascii="Arial" w:hAnsi="Arial" w:cs="Arial"/>
                      <w:sz w:val="20"/>
                      <w:szCs w:val="20"/>
                      <w:highlight w:val="yellow"/>
                      <w:shd w:val="clear" w:color="auto" w:fill="FFFFFF"/>
                    </w:rPr>
                    <w:t>retrieved and likely re-</w:t>
                  </w:r>
                  <w:r w:rsidRPr="000A2F34">
                    <w:rPr>
                      <w:rFonts w:ascii="Arial" w:hAnsi="Arial" w:cs="Arial"/>
                      <w:sz w:val="20"/>
                      <w:szCs w:val="20"/>
                      <w:highlight w:val="yellow"/>
                      <w:shd w:val="clear" w:color="auto" w:fill="FFFFFF"/>
                    </w:rPr>
                    <w:t>installed in 1</w:t>
                  </w:r>
                  <w:r w:rsidR="000A2F34">
                    <w:rPr>
                      <w:rFonts w:ascii="Arial" w:hAnsi="Arial" w:cs="Arial"/>
                      <w:sz w:val="20"/>
                      <w:szCs w:val="20"/>
                      <w:highlight w:val="yellow"/>
                      <w:shd w:val="clear" w:color="auto" w:fill="FFFFFF"/>
                    </w:rPr>
                    <w:t xml:space="preserve"> </w:t>
                  </w:r>
                  <w:r w:rsidRPr="000A2F34">
                    <w:rPr>
                      <w:rFonts w:ascii="Arial" w:hAnsi="Arial" w:cs="Arial"/>
                      <w:sz w:val="20"/>
                      <w:szCs w:val="20"/>
                      <w:highlight w:val="yellow"/>
                      <w:shd w:val="clear" w:color="auto" w:fill="FFFFFF"/>
                    </w:rPr>
                    <w:t xml:space="preserve">lake for continuous water sampling during a 1-yr period (less than 0.001m3 per year). </w:t>
                  </w:r>
                </w:p>
                <w:p w14:paraId="083A0B90" w14:textId="77777777" w:rsidR="00AE0F41" w:rsidRPr="000A2F34" w:rsidRDefault="00AE0F41" w:rsidP="00AE0F41">
                  <w:pPr>
                    <w:ind w:right="372"/>
                    <w:rPr>
                      <w:rFonts w:ascii="Arial" w:hAnsi="Arial" w:cs="Arial"/>
                      <w:sz w:val="20"/>
                      <w:szCs w:val="20"/>
                      <w:highlight w:val="yellow"/>
                      <w:shd w:val="clear" w:color="auto" w:fill="FFFFFF"/>
                    </w:rPr>
                  </w:pPr>
                </w:p>
                <w:p w14:paraId="14B4A435" w14:textId="33DFE74B" w:rsidR="00AE0F41" w:rsidRDefault="00AE0F41" w:rsidP="00AE0F41">
                  <w:pPr>
                    <w:ind w:right="372"/>
                    <w:rPr>
                      <w:rFonts w:ascii="Arial" w:hAnsi="Arial" w:cs="Arial"/>
                      <w:sz w:val="20"/>
                      <w:szCs w:val="20"/>
                      <w:highlight w:val="yellow"/>
                      <w:shd w:val="clear" w:color="auto" w:fill="FFFFFF"/>
                    </w:rPr>
                  </w:pPr>
                  <w:r w:rsidRPr="000A2F34">
                    <w:rPr>
                      <w:rFonts w:ascii="Arial" w:hAnsi="Arial" w:cs="Arial"/>
                      <w:sz w:val="20"/>
                      <w:szCs w:val="20"/>
                      <w:highlight w:val="yellow"/>
                      <w:shd w:val="clear" w:color="auto" w:fill="FFFFFF"/>
                    </w:rPr>
                    <w:t xml:space="preserve">A total of ~1-2 L per water sample will be collected from various underground locations. </w:t>
                  </w:r>
                </w:p>
                <w:p w14:paraId="38ABFDE8" w14:textId="77777777" w:rsidR="000A2F34" w:rsidRDefault="000A2F34" w:rsidP="00AE0F41">
                  <w:pPr>
                    <w:ind w:right="372"/>
                    <w:rPr>
                      <w:rFonts w:ascii="Arial" w:hAnsi="Arial" w:cs="Arial"/>
                      <w:sz w:val="20"/>
                      <w:szCs w:val="20"/>
                      <w:highlight w:val="yellow"/>
                      <w:shd w:val="clear" w:color="auto" w:fill="FFFFFF"/>
                    </w:rPr>
                  </w:pPr>
                </w:p>
                <w:p w14:paraId="1D4FB17E" w14:textId="27AA608F" w:rsidR="000A2F34" w:rsidRPr="002F249B" w:rsidRDefault="000A2F34" w:rsidP="00AE0F41">
                  <w:pPr>
                    <w:ind w:right="372"/>
                    <w:rPr>
                      <w:rFonts w:ascii="Arial" w:hAnsi="Arial" w:cs="Arial"/>
                      <w:sz w:val="20"/>
                      <w:szCs w:val="20"/>
                      <w:highlight w:val="yellow"/>
                      <w:shd w:val="clear" w:color="auto" w:fill="FFFFFF"/>
                    </w:rPr>
                  </w:pPr>
                  <w:r w:rsidRPr="00E94AA3">
                    <w:rPr>
                      <w:rFonts w:ascii="Arial" w:hAnsi="Arial" w:cs="Arial"/>
                      <w:sz w:val="20"/>
                      <w:szCs w:val="20"/>
                      <w:highlight w:val="yellow"/>
                      <w:shd w:val="clear" w:color="auto" w:fill="FFFFFF"/>
                    </w:rPr>
                    <w:t xml:space="preserve">Water (0.004m3/day) will be sampled from lakes for scientific analyses using a </w:t>
                  </w:r>
                  <w:proofErr w:type="spellStart"/>
                  <w:r w:rsidRPr="00E94AA3">
                    <w:rPr>
                      <w:rFonts w:ascii="Arial" w:hAnsi="Arial" w:cs="Arial"/>
                      <w:sz w:val="20"/>
                      <w:szCs w:val="20"/>
                      <w:highlight w:val="yellow"/>
                      <w:shd w:val="clear" w:color="auto" w:fill="FFFFFF"/>
                    </w:rPr>
                    <w:t>Niskin</w:t>
                  </w:r>
                  <w:proofErr w:type="spellEnd"/>
                  <w:r w:rsidRPr="00E94AA3">
                    <w:rPr>
                      <w:rFonts w:ascii="Arial" w:hAnsi="Arial" w:cs="Arial"/>
                      <w:sz w:val="20"/>
                      <w:szCs w:val="20"/>
                      <w:highlight w:val="yellow"/>
                      <w:shd w:val="clear" w:color="auto" w:fill="FFFFFF"/>
                    </w:rPr>
                    <w:t xml:space="preserve"> water sampling bottle (holds 1.7L) and </w:t>
                  </w:r>
                  <w:proofErr w:type="spellStart"/>
                  <w:r w:rsidRPr="00E94AA3">
                    <w:rPr>
                      <w:rFonts w:ascii="Arial" w:hAnsi="Arial" w:cs="Arial"/>
                      <w:sz w:val="20"/>
                      <w:szCs w:val="20"/>
                      <w:highlight w:val="yellow"/>
                      <w:shd w:val="clear" w:color="auto" w:fill="FFFFFF"/>
                    </w:rPr>
                    <w:t>Speedrip</w:t>
                  </w:r>
                  <w:proofErr w:type="spellEnd"/>
                  <w:r w:rsidRPr="00E94AA3">
                    <w:rPr>
                      <w:rFonts w:ascii="Arial" w:hAnsi="Arial" w:cs="Arial"/>
                      <w:sz w:val="20"/>
                      <w:szCs w:val="20"/>
                      <w:highlight w:val="yellow"/>
                      <w:shd w:val="clear" w:color="auto" w:fill="FFFFFF"/>
                    </w:rPr>
                    <w:t xml:space="preserve"> system attached to a drone (holds 2L). This would be done during the ice-off season. Water samples collected during the ice-on season would be collected via ice-fishing holes, using </w:t>
                  </w:r>
                  <w:r w:rsidRPr="00E94AA3">
                    <w:rPr>
                      <w:rFonts w:ascii="Arial" w:hAnsi="Arial" w:cs="Arial"/>
                      <w:sz w:val="20"/>
                      <w:szCs w:val="20"/>
                      <w:highlight w:val="yellow"/>
                      <w:shd w:val="clear" w:color="auto" w:fill="FFFFFF"/>
                    </w:rPr>
                    <w:lastRenderedPageBreak/>
                    <w:t xml:space="preserve">a ~2L </w:t>
                  </w:r>
                  <w:proofErr w:type="spellStart"/>
                  <w:r w:rsidRPr="00E94AA3">
                    <w:rPr>
                      <w:rFonts w:ascii="Arial" w:hAnsi="Arial" w:cs="Arial"/>
                      <w:sz w:val="20"/>
                      <w:szCs w:val="20"/>
                      <w:highlight w:val="yellow"/>
                      <w:shd w:val="clear" w:color="auto" w:fill="FFFFFF"/>
                    </w:rPr>
                    <w:t>Niskin</w:t>
                  </w:r>
                  <w:proofErr w:type="spellEnd"/>
                  <w:r w:rsidRPr="00E94AA3">
                    <w:rPr>
                      <w:rFonts w:ascii="Arial" w:hAnsi="Arial" w:cs="Arial"/>
                      <w:sz w:val="20"/>
                      <w:szCs w:val="20"/>
                      <w:highlight w:val="yellow"/>
                      <w:shd w:val="clear" w:color="auto" w:fill="FFFFFF"/>
                    </w:rPr>
                    <w:t xml:space="preserve"> sampling bottle attached to a rope.</w:t>
                  </w:r>
                </w:p>
                <w:p w14:paraId="1710E9E8" w14:textId="77777777" w:rsidR="00AE0F41" w:rsidRPr="0072784F" w:rsidRDefault="00AE0F41" w:rsidP="00AE0F41">
                  <w:pPr>
                    <w:ind w:right="372"/>
                    <w:rPr>
                      <w:rFonts w:ascii="Arial" w:hAnsi="Arial" w:cs="Arial"/>
                      <w:sz w:val="20"/>
                      <w:szCs w:val="20"/>
                      <w:lang w:val="en-US"/>
                    </w:rPr>
                  </w:pPr>
                </w:p>
              </w:tc>
              <w:tc>
                <w:tcPr>
                  <w:tcW w:w="2388" w:type="dxa"/>
                  <w:shd w:val="clear" w:color="auto" w:fill="auto"/>
                </w:tcPr>
                <w:p w14:paraId="6B7BB7F4" w14:textId="15CC77A0" w:rsidR="008477CC" w:rsidRPr="000A2F34" w:rsidRDefault="008477CC" w:rsidP="008477CC">
                  <w:pPr>
                    <w:ind w:right="372"/>
                    <w:rPr>
                      <w:rFonts w:ascii="Arial" w:hAnsi="Arial" w:cs="Arial"/>
                      <w:sz w:val="20"/>
                      <w:szCs w:val="20"/>
                      <w:highlight w:val="yellow"/>
                      <w:lang w:val="en-US"/>
                    </w:rPr>
                  </w:pPr>
                  <w:r w:rsidRPr="000A2F34">
                    <w:rPr>
                      <w:rFonts w:ascii="Arial" w:hAnsi="Arial" w:cs="Arial"/>
                      <w:sz w:val="20"/>
                      <w:szCs w:val="20"/>
                      <w:highlight w:val="yellow"/>
                      <w:lang w:val="en-US"/>
                    </w:rPr>
                    <w:lastRenderedPageBreak/>
                    <w:t>April 2025: Use of passive diffusion samplers in lakes and groundwater sampling from boreholes.</w:t>
                  </w:r>
                  <w:r w:rsidR="002F249B">
                    <w:rPr>
                      <w:rFonts w:ascii="Arial" w:hAnsi="Arial" w:cs="Arial"/>
                      <w:sz w:val="20"/>
                      <w:szCs w:val="20"/>
                      <w:highlight w:val="yellow"/>
                      <w:lang w:val="en-US"/>
                    </w:rPr>
                    <w:t xml:space="preserve"> Use of water sampling bottle.</w:t>
                  </w:r>
                </w:p>
                <w:p w14:paraId="54148ACA" w14:textId="77777777" w:rsidR="008477CC" w:rsidRPr="000A2F34" w:rsidRDefault="008477CC" w:rsidP="008477CC">
                  <w:pPr>
                    <w:ind w:right="372"/>
                    <w:rPr>
                      <w:rFonts w:ascii="Arial" w:hAnsi="Arial" w:cs="Arial"/>
                      <w:sz w:val="20"/>
                      <w:szCs w:val="20"/>
                      <w:highlight w:val="yellow"/>
                      <w:lang w:val="en-US"/>
                    </w:rPr>
                  </w:pPr>
                </w:p>
                <w:p w14:paraId="7EEA3328" w14:textId="325AA934" w:rsidR="00AE0F41" w:rsidRPr="00EF556C" w:rsidRDefault="008477CC" w:rsidP="00AE0F41">
                  <w:pPr>
                    <w:ind w:right="372"/>
                    <w:rPr>
                      <w:rFonts w:ascii="Arial" w:hAnsi="Arial" w:cs="Arial"/>
                      <w:sz w:val="20"/>
                      <w:szCs w:val="20"/>
                      <w:lang w:val="en-US"/>
                    </w:rPr>
                  </w:pPr>
                  <w:r w:rsidRPr="000A2F34">
                    <w:rPr>
                      <w:rFonts w:ascii="Arial" w:hAnsi="Arial" w:cs="Arial"/>
                      <w:sz w:val="20"/>
                      <w:szCs w:val="20"/>
                      <w:highlight w:val="yellow"/>
                      <w:lang w:val="en-US"/>
                    </w:rPr>
                    <w:t xml:space="preserve">September 2025: Retrieval of </w:t>
                  </w:r>
                  <w:proofErr w:type="spellStart"/>
                  <w:r w:rsidRPr="000A2F34">
                    <w:rPr>
                      <w:rFonts w:ascii="Arial" w:hAnsi="Arial" w:cs="Arial"/>
                      <w:sz w:val="20"/>
                      <w:szCs w:val="20"/>
                      <w:highlight w:val="yellow"/>
                      <w:lang w:val="en-US"/>
                    </w:rPr>
                    <w:t>OsmoSampler</w:t>
                  </w:r>
                  <w:proofErr w:type="spellEnd"/>
                  <w:r w:rsidRPr="000A2F34">
                    <w:rPr>
                      <w:rFonts w:ascii="Arial" w:hAnsi="Arial" w:cs="Arial"/>
                      <w:sz w:val="20"/>
                      <w:szCs w:val="20"/>
                      <w:highlight w:val="yellow"/>
                      <w:lang w:val="en-US"/>
                    </w:rPr>
                    <w:t xml:space="preserve"> deployed in First Landing Lake for year-round water </w:t>
                  </w:r>
                  <w:r w:rsidRPr="002F249B">
                    <w:rPr>
                      <w:rFonts w:ascii="Arial" w:hAnsi="Arial" w:cs="Arial"/>
                      <w:sz w:val="20"/>
                      <w:szCs w:val="20"/>
                      <w:highlight w:val="yellow"/>
                      <w:lang w:val="en-US"/>
                    </w:rPr>
                    <w:t>sampling.</w:t>
                  </w:r>
                  <w:r w:rsidR="002F249B" w:rsidRPr="002F249B">
                    <w:rPr>
                      <w:rFonts w:ascii="Arial" w:hAnsi="Arial" w:cs="Arial"/>
                      <w:sz w:val="20"/>
                      <w:szCs w:val="20"/>
                      <w:highlight w:val="yellow"/>
                      <w:lang w:val="en-US"/>
                    </w:rPr>
                    <w:t xml:space="preserve"> Potential re-installation in First Landing Lake for a subsequent year. Use of water sampling bottle.</w:t>
                  </w:r>
                </w:p>
              </w:tc>
            </w:tr>
            <w:tr w:rsidR="001F2EEA" w:rsidRPr="00B64033" w14:paraId="6F5A799A" w14:textId="77777777" w:rsidTr="00CE6EB0">
              <w:tc>
                <w:tcPr>
                  <w:tcW w:w="2387" w:type="dxa"/>
                  <w:shd w:val="clear" w:color="auto" w:fill="auto"/>
                </w:tcPr>
                <w:p w14:paraId="5DDC0893" w14:textId="18FA226D" w:rsidR="001F2EEA" w:rsidRPr="00EF556C" w:rsidRDefault="001F2EEA" w:rsidP="001F2EEA">
                  <w:pPr>
                    <w:ind w:right="372"/>
                    <w:rPr>
                      <w:rFonts w:ascii="Arial" w:hAnsi="Arial" w:cs="Arial"/>
                      <w:sz w:val="20"/>
                      <w:szCs w:val="20"/>
                      <w:lang w:val="en-US"/>
                    </w:rPr>
                  </w:pPr>
                  <w:r w:rsidRPr="00A83978">
                    <w:rPr>
                      <w:rFonts w:ascii="Arial" w:hAnsi="Arial" w:cs="Arial"/>
                      <w:sz w:val="20"/>
                      <w:szCs w:val="20"/>
                      <w:highlight w:val="yellow"/>
                    </w:rPr>
                    <w:lastRenderedPageBreak/>
                    <w:t>For an undertaking other than a Power undertaking and for any use of water</w:t>
                  </w:r>
                  <w:r w:rsidRPr="00A83978">
                    <w:rPr>
                      <w:rFonts w:ascii="Arial" w:hAnsi="Arial" w:cs="Arial"/>
                      <w:sz w:val="20"/>
                      <w:szCs w:val="20"/>
                      <w:highlight w:val="yellow"/>
                      <w:lang w:val="en-US"/>
                    </w:rPr>
                    <w:t xml:space="preserve"> less than 50 m</w:t>
                  </w:r>
                  <w:r w:rsidRPr="00A83978">
                    <w:rPr>
                      <w:rFonts w:ascii="Arial" w:hAnsi="Arial" w:cs="Arial"/>
                      <w:sz w:val="20"/>
                      <w:szCs w:val="20"/>
                      <w:highlight w:val="yellow"/>
                      <w:vertAlign w:val="superscript"/>
                      <w:lang w:val="en-US"/>
                    </w:rPr>
                    <w:t>3</w:t>
                  </w:r>
                  <w:r w:rsidRPr="00A83978">
                    <w:rPr>
                      <w:rFonts w:ascii="Arial" w:hAnsi="Arial" w:cs="Arial"/>
                      <w:sz w:val="20"/>
                      <w:szCs w:val="20"/>
                      <w:highlight w:val="yellow"/>
                      <w:lang w:val="en-US"/>
                    </w:rPr>
                    <w:t xml:space="preserve"> per day.</w:t>
                  </w:r>
                </w:p>
                <w:p w14:paraId="5D41E7F6" w14:textId="77777777" w:rsidR="001F2EEA" w:rsidRPr="00EF556C" w:rsidRDefault="001F2EEA" w:rsidP="001F2EEA">
                  <w:pPr>
                    <w:ind w:right="372"/>
                    <w:rPr>
                      <w:rFonts w:ascii="Arial" w:hAnsi="Arial" w:cs="Arial"/>
                      <w:sz w:val="20"/>
                      <w:szCs w:val="20"/>
                      <w:lang w:val="en-US"/>
                    </w:rPr>
                  </w:pPr>
                </w:p>
              </w:tc>
              <w:tc>
                <w:tcPr>
                  <w:tcW w:w="2387" w:type="dxa"/>
                  <w:shd w:val="clear" w:color="auto" w:fill="auto"/>
                </w:tcPr>
                <w:p w14:paraId="446CAC2C" w14:textId="79779224" w:rsidR="001F2EEA" w:rsidRPr="002F249B" w:rsidRDefault="001F2EEA" w:rsidP="001F2EEA">
                  <w:pPr>
                    <w:ind w:right="372"/>
                    <w:rPr>
                      <w:rFonts w:ascii="Arial" w:hAnsi="Arial" w:cs="Arial"/>
                      <w:sz w:val="20"/>
                      <w:szCs w:val="20"/>
                      <w:highlight w:val="yellow"/>
                      <w:lang w:val="en-US"/>
                    </w:rPr>
                  </w:pPr>
                  <w:r w:rsidRPr="0072784F">
                    <w:rPr>
                      <w:rFonts w:ascii="Arial" w:hAnsi="Arial" w:cs="Arial"/>
                      <w:sz w:val="20"/>
                      <w:szCs w:val="20"/>
                      <w:highlight w:val="yellow"/>
                      <w:lang w:val="en-US"/>
                    </w:rPr>
                    <w:t>Municipal source (Rankin Inlet)</w:t>
                  </w:r>
                </w:p>
              </w:tc>
              <w:tc>
                <w:tcPr>
                  <w:tcW w:w="2387" w:type="dxa"/>
                  <w:shd w:val="clear" w:color="auto" w:fill="auto"/>
                </w:tcPr>
                <w:p w14:paraId="5C018DFB" w14:textId="77777777" w:rsidR="002032BE" w:rsidRDefault="002032BE" w:rsidP="001F2EEA">
                  <w:pPr>
                    <w:ind w:right="372"/>
                    <w:rPr>
                      <w:rFonts w:ascii="Arial" w:hAnsi="Arial" w:cs="Arial"/>
                      <w:sz w:val="20"/>
                      <w:szCs w:val="20"/>
                      <w:highlight w:val="yellow"/>
                      <w:shd w:val="clear" w:color="auto" w:fill="FFFFFF"/>
                    </w:rPr>
                  </w:pPr>
                  <w:r w:rsidRPr="003463B7">
                    <w:rPr>
                      <w:rFonts w:ascii="Arial" w:hAnsi="Arial" w:cs="Arial"/>
                      <w:sz w:val="20"/>
                      <w:szCs w:val="20"/>
                      <w:highlight w:val="yellow"/>
                      <w:shd w:val="clear" w:color="auto" w:fill="FFFFFF"/>
                    </w:rPr>
                    <w:t>Municipal water will be used for personal purposes</w:t>
                  </w:r>
                  <w:r>
                    <w:rPr>
                      <w:rFonts w:ascii="Arial" w:hAnsi="Arial" w:cs="Arial"/>
                      <w:sz w:val="20"/>
                      <w:szCs w:val="20"/>
                      <w:highlight w:val="yellow"/>
                      <w:shd w:val="clear" w:color="auto" w:fill="FFFFFF"/>
                    </w:rPr>
                    <w:t xml:space="preserve">. </w:t>
                  </w:r>
                  <w:r w:rsidRPr="003463B7">
                    <w:rPr>
                      <w:rFonts w:ascii="Arial" w:hAnsi="Arial" w:cs="Arial"/>
                      <w:sz w:val="20"/>
                      <w:szCs w:val="20"/>
                      <w:highlight w:val="yellow"/>
                      <w:shd w:val="clear" w:color="auto" w:fill="FFFFFF"/>
                    </w:rPr>
                    <w:t xml:space="preserve">The estimated consumption is 0.6 m³ per person per day. </w:t>
                  </w:r>
                </w:p>
                <w:p w14:paraId="6BCCF0A1" w14:textId="77777777" w:rsidR="002032BE" w:rsidRDefault="002032BE" w:rsidP="001F2EEA">
                  <w:pPr>
                    <w:ind w:right="372"/>
                    <w:rPr>
                      <w:rFonts w:ascii="Arial" w:hAnsi="Arial" w:cs="Arial"/>
                      <w:sz w:val="20"/>
                      <w:szCs w:val="20"/>
                      <w:highlight w:val="yellow"/>
                      <w:shd w:val="clear" w:color="auto" w:fill="FFFFFF"/>
                    </w:rPr>
                  </w:pPr>
                </w:p>
                <w:p w14:paraId="3A005BA1" w14:textId="77777777" w:rsidR="002032BE" w:rsidRDefault="002032BE" w:rsidP="001F2EEA">
                  <w:pPr>
                    <w:ind w:right="372"/>
                    <w:rPr>
                      <w:rFonts w:ascii="Arial" w:hAnsi="Arial" w:cs="Arial"/>
                      <w:sz w:val="20"/>
                      <w:szCs w:val="20"/>
                      <w:highlight w:val="yellow"/>
                      <w:shd w:val="clear" w:color="auto" w:fill="FFFFFF"/>
                    </w:rPr>
                  </w:pPr>
                  <w:r w:rsidRPr="003463B7">
                    <w:rPr>
                      <w:rFonts w:ascii="Arial" w:hAnsi="Arial" w:cs="Arial"/>
                      <w:sz w:val="20"/>
                      <w:szCs w:val="20"/>
                      <w:highlight w:val="yellow"/>
                      <w:shd w:val="clear" w:color="auto" w:fill="FFFFFF"/>
                    </w:rPr>
                    <w:t xml:space="preserve">For the April 2025 fieldwork, involving 2 people over 14 days, the total estimated water use is 16.8 m³. </w:t>
                  </w:r>
                </w:p>
                <w:p w14:paraId="25B63D3A" w14:textId="77777777" w:rsidR="002032BE" w:rsidRDefault="002032BE" w:rsidP="001F2EEA">
                  <w:pPr>
                    <w:ind w:right="372"/>
                    <w:rPr>
                      <w:rFonts w:ascii="Arial" w:hAnsi="Arial" w:cs="Arial"/>
                      <w:sz w:val="20"/>
                      <w:szCs w:val="20"/>
                      <w:highlight w:val="yellow"/>
                      <w:shd w:val="clear" w:color="auto" w:fill="FFFFFF"/>
                    </w:rPr>
                  </w:pPr>
                </w:p>
                <w:p w14:paraId="55B5FAAE" w14:textId="77777777" w:rsidR="002032BE" w:rsidRDefault="002032BE" w:rsidP="001F2EEA">
                  <w:pPr>
                    <w:ind w:right="372"/>
                    <w:rPr>
                      <w:rFonts w:ascii="Arial" w:hAnsi="Arial" w:cs="Arial"/>
                      <w:sz w:val="20"/>
                      <w:szCs w:val="20"/>
                      <w:highlight w:val="yellow"/>
                      <w:shd w:val="clear" w:color="auto" w:fill="FFFFFF"/>
                    </w:rPr>
                  </w:pPr>
                  <w:r w:rsidRPr="003463B7">
                    <w:rPr>
                      <w:rFonts w:ascii="Arial" w:hAnsi="Arial" w:cs="Arial"/>
                      <w:sz w:val="20"/>
                      <w:szCs w:val="20"/>
                      <w:highlight w:val="yellow"/>
                      <w:shd w:val="clear" w:color="auto" w:fill="FFFFFF"/>
                    </w:rPr>
                    <w:t xml:space="preserve">For the September 2025 campaign, involving 3 people over 10 days, the estimated use is 18.0 m³. </w:t>
                  </w:r>
                </w:p>
                <w:p w14:paraId="46A73221" w14:textId="77777777" w:rsidR="002032BE" w:rsidRDefault="002032BE" w:rsidP="001F2EEA">
                  <w:pPr>
                    <w:ind w:right="372"/>
                    <w:rPr>
                      <w:rFonts w:ascii="Arial" w:hAnsi="Arial" w:cs="Arial"/>
                      <w:sz w:val="20"/>
                      <w:szCs w:val="20"/>
                      <w:highlight w:val="yellow"/>
                      <w:shd w:val="clear" w:color="auto" w:fill="FFFFFF"/>
                    </w:rPr>
                  </w:pPr>
                </w:p>
                <w:p w14:paraId="1815EBBA" w14:textId="2EFD5B19" w:rsidR="001F2EEA" w:rsidRPr="002F249B" w:rsidRDefault="002032BE" w:rsidP="001F2EEA">
                  <w:pPr>
                    <w:ind w:right="372"/>
                    <w:rPr>
                      <w:rFonts w:ascii="Arial" w:hAnsi="Arial" w:cs="Arial"/>
                      <w:sz w:val="20"/>
                      <w:szCs w:val="20"/>
                      <w:highlight w:val="yellow"/>
                      <w:lang w:val="en-US"/>
                    </w:rPr>
                  </w:pPr>
                  <w:r w:rsidRPr="003463B7">
                    <w:rPr>
                      <w:rFonts w:ascii="Arial" w:hAnsi="Arial" w:cs="Arial"/>
                      <w:sz w:val="20"/>
                      <w:szCs w:val="20"/>
                      <w:highlight w:val="yellow"/>
                      <w:shd w:val="clear" w:color="auto" w:fill="FFFFFF"/>
                    </w:rPr>
                    <w:t xml:space="preserve">The total projected municipal water </w:t>
                  </w:r>
                  <w:proofErr w:type="gramStart"/>
                  <w:r w:rsidRPr="003463B7">
                    <w:rPr>
                      <w:rFonts w:ascii="Arial" w:hAnsi="Arial" w:cs="Arial"/>
                      <w:sz w:val="20"/>
                      <w:szCs w:val="20"/>
                      <w:highlight w:val="yellow"/>
                      <w:shd w:val="clear" w:color="auto" w:fill="FFFFFF"/>
                    </w:rPr>
                    <w:t>use</w:t>
                  </w:r>
                  <w:proofErr w:type="gramEnd"/>
                  <w:r w:rsidRPr="003463B7">
                    <w:rPr>
                      <w:rFonts w:ascii="Arial" w:hAnsi="Arial" w:cs="Arial"/>
                      <w:sz w:val="20"/>
                      <w:szCs w:val="20"/>
                      <w:highlight w:val="yellow"/>
                      <w:shd w:val="clear" w:color="auto" w:fill="FFFFFF"/>
                    </w:rPr>
                    <w:t xml:space="preserve"> for both periods is therefore 34.8 m³.</w:t>
                  </w:r>
                </w:p>
              </w:tc>
              <w:tc>
                <w:tcPr>
                  <w:tcW w:w="2388" w:type="dxa"/>
                  <w:shd w:val="clear" w:color="auto" w:fill="auto"/>
                </w:tcPr>
                <w:p w14:paraId="529EC5DE" w14:textId="5F3559F3" w:rsidR="001F2EEA" w:rsidRPr="003463B7" w:rsidRDefault="001F2EEA" w:rsidP="001F2EEA">
                  <w:pPr>
                    <w:ind w:right="372"/>
                    <w:rPr>
                      <w:rFonts w:ascii="Arial" w:hAnsi="Arial" w:cs="Arial"/>
                      <w:sz w:val="20"/>
                      <w:szCs w:val="20"/>
                      <w:highlight w:val="yellow"/>
                      <w:lang w:val="en-US"/>
                    </w:rPr>
                  </w:pPr>
                  <w:r w:rsidRPr="002032BE">
                    <w:rPr>
                      <w:rFonts w:ascii="Arial" w:hAnsi="Arial" w:cs="Arial"/>
                      <w:sz w:val="20"/>
                      <w:szCs w:val="20"/>
                      <w:highlight w:val="yellow"/>
                      <w:lang w:val="en-US"/>
                    </w:rPr>
                    <w:t xml:space="preserve">Municipal water use by our team members would take place between </w:t>
                  </w:r>
                  <w:r w:rsidR="0072784F" w:rsidRPr="003463B7">
                    <w:rPr>
                      <w:rFonts w:ascii="Arial" w:hAnsi="Arial" w:cs="Arial"/>
                      <w:sz w:val="20"/>
                      <w:szCs w:val="20"/>
                      <w:highlight w:val="yellow"/>
                      <w:lang w:val="en-US"/>
                    </w:rPr>
                    <w:t xml:space="preserve">April </w:t>
                  </w:r>
                  <w:r w:rsidR="002F249B" w:rsidRPr="003463B7">
                    <w:rPr>
                      <w:rFonts w:ascii="Arial" w:hAnsi="Arial" w:cs="Arial"/>
                      <w:sz w:val="20"/>
                      <w:szCs w:val="20"/>
                      <w:highlight w:val="yellow"/>
                      <w:lang w:val="en-US"/>
                    </w:rPr>
                    <w:t>22 and May 5</w:t>
                  </w:r>
                  <w:r w:rsidR="0072784F" w:rsidRPr="003463B7">
                    <w:rPr>
                      <w:rFonts w:ascii="Arial" w:hAnsi="Arial" w:cs="Arial"/>
                      <w:sz w:val="20"/>
                      <w:szCs w:val="20"/>
                      <w:highlight w:val="yellow"/>
                      <w:lang w:val="en-US"/>
                    </w:rPr>
                    <w:t xml:space="preserve"> and </w:t>
                  </w:r>
                  <w:r w:rsidRPr="003463B7">
                    <w:rPr>
                      <w:rFonts w:ascii="Arial" w:hAnsi="Arial" w:cs="Arial"/>
                      <w:sz w:val="20"/>
                      <w:szCs w:val="20"/>
                      <w:highlight w:val="yellow"/>
                      <w:lang w:val="en-US"/>
                    </w:rPr>
                    <w:t xml:space="preserve">Sept. </w:t>
                  </w:r>
                  <w:r w:rsidR="002F249B" w:rsidRPr="003463B7">
                    <w:rPr>
                      <w:rFonts w:ascii="Arial" w:hAnsi="Arial" w:cs="Arial"/>
                      <w:sz w:val="20"/>
                      <w:szCs w:val="20"/>
                      <w:highlight w:val="yellow"/>
                      <w:lang w:val="en-US"/>
                    </w:rPr>
                    <w:t>9</w:t>
                  </w:r>
                  <w:r w:rsidRPr="003463B7">
                    <w:rPr>
                      <w:rFonts w:ascii="Arial" w:hAnsi="Arial" w:cs="Arial"/>
                      <w:sz w:val="20"/>
                      <w:szCs w:val="20"/>
                      <w:highlight w:val="yellow"/>
                      <w:lang w:val="en-US"/>
                    </w:rPr>
                    <w:t>-</w:t>
                  </w:r>
                  <w:r w:rsidR="002F249B" w:rsidRPr="003463B7">
                    <w:rPr>
                      <w:rFonts w:ascii="Arial" w:hAnsi="Arial" w:cs="Arial"/>
                      <w:sz w:val="20"/>
                      <w:szCs w:val="20"/>
                      <w:highlight w:val="yellow"/>
                      <w:lang w:val="en-US"/>
                    </w:rPr>
                    <w:t>19</w:t>
                  </w:r>
                  <w:r w:rsidR="002F249B" w:rsidRPr="003463B7">
                    <w:rPr>
                      <w:rFonts w:ascii="Arial" w:hAnsi="Arial" w:cs="Arial"/>
                      <w:sz w:val="20"/>
                      <w:szCs w:val="20"/>
                      <w:highlight w:val="yellow"/>
                      <w:vertAlign w:val="superscript"/>
                      <w:lang w:val="en-US"/>
                    </w:rPr>
                    <w:t>th</w:t>
                  </w:r>
                  <w:r w:rsidR="002F249B" w:rsidRPr="003463B7">
                    <w:rPr>
                      <w:rFonts w:ascii="Arial" w:hAnsi="Arial" w:cs="Arial"/>
                      <w:sz w:val="20"/>
                      <w:szCs w:val="20"/>
                      <w:highlight w:val="yellow"/>
                      <w:lang w:val="en-US"/>
                    </w:rPr>
                    <w:t xml:space="preserve"> </w:t>
                  </w:r>
                  <w:r w:rsidR="0072784F" w:rsidRPr="003463B7">
                    <w:rPr>
                      <w:rFonts w:ascii="Arial" w:hAnsi="Arial" w:cs="Arial"/>
                      <w:sz w:val="20"/>
                      <w:szCs w:val="20"/>
                      <w:highlight w:val="yellow"/>
                      <w:lang w:val="en-US"/>
                    </w:rPr>
                    <w:t>2025</w:t>
                  </w:r>
                  <w:r w:rsidRPr="003463B7">
                    <w:rPr>
                      <w:rFonts w:ascii="Arial" w:hAnsi="Arial" w:cs="Arial"/>
                      <w:sz w:val="20"/>
                      <w:szCs w:val="20"/>
                      <w:highlight w:val="yellow"/>
                      <w:lang w:val="en-US"/>
                    </w:rPr>
                    <w:t>.</w:t>
                  </w:r>
                </w:p>
                <w:p w14:paraId="1C010CF3" w14:textId="77777777" w:rsidR="001F2EEA" w:rsidRPr="002032BE" w:rsidRDefault="001F2EEA" w:rsidP="001F2EEA">
                  <w:pPr>
                    <w:ind w:right="372"/>
                    <w:rPr>
                      <w:rFonts w:ascii="Arial" w:hAnsi="Arial" w:cs="Arial"/>
                      <w:sz w:val="20"/>
                      <w:szCs w:val="20"/>
                      <w:lang w:val="en-US"/>
                    </w:rPr>
                  </w:pPr>
                </w:p>
              </w:tc>
            </w:tr>
            <w:tr w:rsidR="001F2EEA" w:rsidRPr="00B64033" w14:paraId="28FD8BFD" w14:textId="77777777" w:rsidTr="00CE6EB0">
              <w:tc>
                <w:tcPr>
                  <w:tcW w:w="2387" w:type="dxa"/>
                  <w:shd w:val="clear" w:color="auto" w:fill="auto"/>
                </w:tcPr>
                <w:p w14:paraId="7CF7F30A" w14:textId="77777777" w:rsidR="001F2EEA" w:rsidRPr="00EF556C" w:rsidRDefault="001F2EEA" w:rsidP="001F2EEA">
                  <w:pPr>
                    <w:ind w:right="372"/>
                    <w:rPr>
                      <w:rFonts w:ascii="Arial" w:hAnsi="Arial" w:cs="Arial"/>
                      <w:sz w:val="20"/>
                      <w:szCs w:val="20"/>
                      <w:lang w:val="en-US"/>
                    </w:rPr>
                  </w:pPr>
                </w:p>
                <w:p w14:paraId="4F33CEA1" w14:textId="77777777" w:rsidR="001F2EEA" w:rsidRPr="00EF556C" w:rsidRDefault="001F2EEA" w:rsidP="001F2EEA">
                  <w:pPr>
                    <w:ind w:right="372"/>
                    <w:rPr>
                      <w:rFonts w:ascii="Arial" w:hAnsi="Arial" w:cs="Arial"/>
                      <w:sz w:val="20"/>
                      <w:szCs w:val="20"/>
                      <w:lang w:val="en-US"/>
                    </w:rPr>
                  </w:pPr>
                </w:p>
              </w:tc>
              <w:tc>
                <w:tcPr>
                  <w:tcW w:w="2387" w:type="dxa"/>
                  <w:shd w:val="clear" w:color="auto" w:fill="auto"/>
                </w:tcPr>
                <w:p w14:paraId="118AC40B" w14:textId="77777777" w:rsidR="001F2EEA" w:rsidRPr="00EF556C" w:rsidRDefault="001F2EEA" w:rsidP="001F2EEA">
                  <w:pPr>
                    <w:ind w:right="372"/>
                    <w:rPr>
                      <w:rFonts w:ascii="Arial" w:hAnsi="Arial" w:cs="Arial"/>
                      <w:sz w:val="20"/>
                      <w:szCs w:val="20"/>
                      <w:lang w:val="en-US"/>
                    </w:rPr>
                  </w:pPr>
                </w:p>
              </w:tc>
              <w:tc>
                <w:tcPr>
                  <w:tcW w:w="2387" w:type="dxa"/>
                  <w:shd w:val="clear" w:color="auto" w:fill="auto"/>
                </w:tcPr>
                <w:p w14:paraId="138F8D66" w14:textId="77777777" w:rsidR="001F2EEA" w:rsidRPr="00EF556C" w:rsidRDefault="001F2EEA" w:rsidP="001F2EEA">
                  <w:pPr>
                    <w:ind w:right="372"/>
                    <w:rPr>
                      <w:rFonts w:ascii="Arial" w:hAnsi="Arial" w:cs="Arial"/>
                      <w:sz w:val="20"/>
                      <w:szCs w:val="20"/>
                      <w:lang w:val="en-US"/>
                    </w:rPr>
                  </w:pPr>
                </w:p>
              </w:tc>
              <w:tc>
                <w:tcPr>
                  <w:tcW w:w="2388" w:type="dxa"/>
                  <w:shd w:val="clear" w:color="auto" w:fill="auto"/>
                </w:tcPr>
                <w:p w14:paraId="05304CC3" w14:textId="77777777" w:rsidR="001F2EEA" w:rsidRPr="00EF556C" w:rsidRDefault="001F2EEA" w:rsidP="001F2EEA">
                  <w:pPr>
                    <w:ind w:right="372"/>
                    <w:rPr>
                      <w:rFonts w:ascii="Arial" w:hAnsi="Arial" w:cs="Arial"/>
                      <w:sz w:val="20"/>
                      <w:szCs w:val="20"/>
                      <w:lang w:val="en-US"/>
                    </w:rPr>
                  </w:pPr>
                </w:p>
              </w:tc>
            </w:tr>
          </w:tbl>
          <w:p w14:paraId="21F036C3" w14:textId="77777777" w:rsidR="006D096E" w:rsidRDefault="006D096E" w:rsidP="00CE6EB0">
            <w:pPr>
              <w:ind w:left="-78" w:right="372"/>
              <w:rPr>
                <w:rFonts w:ascii="Arial" w:hAnsi="Arial" w:cs="Arial"/>
                <w:b/>
                <w:sz w:val="4"/>
                <w:szCs w:val="4"/>
                <w:lang w:val="en-US"/>
              </w:rPr>
            </w:pPr>
          </w:p>
          <w:p w14:paraId="1771A61E" w14:textId="77777777" w:rsidR="006D096E" w:rsidRDefault="006D096E" w:rsidP="00CE6EB0">
            <w:pPr>
              <w:ind w:left="-78" w:right="372"/>
              <w:rPr>
                <w:rFonts w:ascii="Arial" w:hAnsi="Arial" w:cs="Arial"/>
                <w:b/>
                <w:sz w:val="4"/>
                <w:szCs w:val="4"/>
                <w:lang w:val="en-US"/>
              </w:rPr>
            </w:pPr>
          </w:p>
          <w:p w14:paraId="7DFE871D" w14:textId="77777777" w:rsidR="006D096E" w:rsidRDefault="006D096E" w:rsidP="00CE6EB0">
            <w:pPr>
              <w:ind w:left="-78" w:right="372"/>
              <w:rPr>
                <w:rFonts w:ascii="Arial" w:hAnsi="Arial" w:cs="Arial"/>
                <w:b/>
                <w:sz w:val="4"/>
                <w:szCs w:val="4"/>
                <w:lang w:val="en-US"/>
              </w:rPr>
            </w:pPr>
          </w:p>
          <w:p w14:paraId="289268E9" w14:textId="77777777" w:rsidR="006D096E" w:rsidRPr="00EF556C" w:rsidRDefault="006D096E" w:rsidP="00CE6EB0">
            <w:pPr>
              <w:ind w:left="-78" w:right="372"/>
              <w:rPr>
                <w:rFonts w:ascii="Arial" w:hAnsi="Arial" w:cs="Arial"/>
                <w:b/>
                <w:sz w:val="4"/>
                <w:szCs w:val="4"/>
                <w:lang w:val="en-US"/>
              </w:rPr>
            </w:pPr>
          </w:p>
        </w:tc>
      </w:tr>
      <w:tr w:rsidR="006D096E" w:rsidRPr="00B64033" w14:paraId="08E243EC" w14:textId="77777777" w:rsidTr="00CE6EB0">
        <w:tc>
          <w:tcPr>
            <w:tcW w:w="9720" w:type="dxa"/>
            <w:tcBorders>
              <w:top w:val="single" w:sz="4" w:space="0" w:color="auto"/>
              <w:left w:val="single" w:sz="4" w:space="0" w:color="auto"/>
              <w:bottom w:val="single" w:sz="4" w:space="0" w:color="auto"/>
              <w:right w:val="single" w:sz="4" w:space="0" w:color="auto"/>
            </w:tcBorders>
          </w:tcPr>
          <w:p w14:paraId="1864EFBA"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lastRenderedPageBreak/>
              <w:t>R</w:t>
            </w:r>
          </w:p>
          <w:p w14:paraId="734D7448"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0548503B" w14:textId="77777777" w:rsidTr="00CE6EB0">
              <w:tc>
                <w:tcPr>
                  <w:tcW w:w="828" w:type="dxa"/>
                  <w:shd w:val="clear" w:color="auto" w:fill="auto"/>
                  <w:vAlign w:val="center"/>
                </w:tcPr>
                <w:p w14:paraId="7D72D375"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9271F86" w14:textId="77777777" w:rsidR="006D096E" w:rsidRPr="00EF556C" w:rsidRDefault="006D096E" w:rsidP="00CE6EB0">
                  <w:pPr>
                    <w:rPr>
                      <w:rFonts w:ascii="Arial" w:hAnsi="Arial" w:cs="Arial"/>
                      <w:sz w:val="20"/>
                      <w:szCs w:val="20"/>
                    </w:rPr>
                  </w:pPr>
                </w:p>
                <w:p w14:paraId="2CF12070"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39762A7A" w14:textId="77777777" w:rsidR="006D096E" w:rsidRPr="00EF556C" w:rsidRDefault="006D096E" w:rsidP="00CE6EB0">
                  <w:pPr>
                    <w:rPr>
                      <w:rFonts w:ascii="Arial" w:hAnsi="Arial" w:cs="Arial"/>
                      <w:sz w:val="20"/>
                      <w:szCs w:val="20"/>
                    </w:rPr>
                  </w:pPr>
                </w:p>
              </w:tc>
            </w:tr>
            <w:tr w:rsidR="006D096E" w:rsidRPr="00B64033" w14:paraId="2D8B45DA" w14:textId="77777777" w:rsidTr="00CE6EB0">
              <w:tc>
                <w:tcPr>
                  <w:tcW w:w="828" w:type="dxa"/>
                  <w:shd w:val="clear" w:color="auto" w:fill="auto"/>
                  <w:vAlign w:val="center"/>
                </w:tcPr>
                <w:p w14:paraId="423AACF8"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00A6F26" w14:textId="77777777" w:rsidR="006D096E" w:rsidRPr="00EF556C" w:rsidRDefault="006D096E" w:rsidP="00CE6EB0">
                  <w:pPr>
                    <w:rPr>
                      <w:rFonts w:ascii="Arial" w:hAnsi="Arial" w:cs="Arial"/>
                      <w:sz w:val="20"/>
                      <w:szCs w:val="20"/>
                    </w:rPr>
                  </w:pPr>
                </w:p>
                <w:p w14:paraId="0B56E278"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1F3ACB05" w14:textId="77777777" w:rsidR="006D096E" w:rsidRPr="00EF556C" w:rsidRDefault="006D096E" w:rsidP="00CE6EB0">
                  <w:pPr>
                    <w:rPr>
                      <w:rFonts w:ascii="Arial" w:hAnsi="Arial" w:cs="Arial"/>
                      <w:sz w:val="20"/>
                      <w:szCs w:val="20"/>
                    </w:rPr>
                  </w:pPr>
                </w:p>
              </w:tc>
            </w:tr>
            <w:tr w:rsidR="006D096E" w:rsidRPr="00B64033" w14:paraId="4A64CF05" w14:textId="77777777" w:rsidTr="00CE6EB0">
              <w:tc>
                <w:tcPr>
                  <w:tcW w:w="828" w:type="dxa"/>
                  <w:shd w:val="clear" w:color="auto" w:fill="auto"/>
                  <w:vAlign w:val="center"/>
                </w:tcPr>
                <w:p w14:paraId="5303772A"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46FF5E39" w14:textId="77777777" w:rsidR="006D096E" w:rsidRPr="00EF556C" w:rsidRDefault="006D096E" w:rsidP="00CE6EB0">
                  <w:pPr>
                    <w:rPr>
                      <w:rFonts w:ascii="Arial" w:hAnsi="Arial" w:cs="Arial"/>
                      <w:sz w:val="20"/>
                      <w:szCs w:val="20"/>
                    </w:rPr>
                  </w:pPr>
                </w:p>
                <w:p w14:paraId="4DCE93FD"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09101E3D" w14:textId="77777777" w:rsidR="006D096E" w:rsidRPr="00EF556C" w:rsidRDefault="006D096E" w:rsidP="00CE6EB0">
                  <w:pPr>
                    <w:rPr>
                      <w:rFonts w:ascii="Arial" w:hAnsi="Arial" w:cs="Arial"/>
                      <w:sz w:val="20"/>
                      <w:szCs w:val="20"/>
                    </w:rPr>
                  </w:pPr>
                </w:p>
              </w:tc>
            </w:tr>
            <w:tr w:rsidR="006D096E" w:rsidRPr="00B64033" w14:paraId="1C59DB47" w14:textId="77777777" w:rsidTr="00CE6EB0">
              <w:tc>
                <w:tcPr>
                  <w:tcW w:w="828" w:type="dxa"/>
                  <w:shd w:val="clear" w:color="auto" w:fill="auto"/>
                  <w:vAlign w:val="center"/>
                </w:tcPr>
                <w:p w14:paraId="1866C9E3"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A5BBF7D" w14:textId="77777777" w:rsidR="006D096E" w:rsidRPr="00EF556C" w:rsidRDefault="006D096E" w:rsidP="00CE6EB0">
                  <w:pPr>
                    <w:rPr>
                      <w:rFonts w:ascii="Arial" w:hAnsi="Arial" w:cs="Arial"/>
                      <w:sz w:val="20"/>
                      <w:szCs w:val="20"/>
                    </w:rPr>
                  </w:pPr>
                </w:p>
                <w:p w14:paraId="6CCDF6D3"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3482E361" w14:textId="77777777" w:rsidR="006D096E" w:rsidRPr="00EF556C" w:rsidRDefault="006D096E" w:rsidP="00CE6EB0">
                  <w:pPr>
                    <w:rPr>
                      <w:rFonts w:ascii="Arial" w:hAnsi="Arial" w:cs="Arial"/>
                      <w:sz w:val="20"/>
                      <w:szCs w:val="20"/>
                    </w:rPr>
                  </w:pPr>
                </w:p>
              </w:tc>
            </w:tr>
            <w:tr w:rsidR="006D096E" w:rsidRPr="00B64033" w14:paraId="6CADB819" w14:textId="77777777" w:rsidTr="00CE6EB0">
              <w:tc>
                <w:tcPr>
                  <w:tcW w:w="828" w:type="dxa"/>
                  <w:shd w:val="clear" w:color="auto" w:fill="auto"/>
                  <w:vAlign w:val="center"/>
                </w:tcPr>
                <w:p w14:paraId="3E3E00DE"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BB428D3" w14:textId="77777777" w:rsidR="006D096E" w:rsidRPr="00EF556C" w:rsidRDefault="006D096E" w:rsidP="00CE6EB0">
                  <w:pPr>
                    <w:rPr>
                      <w:rFonts w:ascii="Arial" w:hAnsi="Arial" w:cs="Arial"/>
                      <w:sz w:val="20"/>
                      <w:szCs w:val="20"/>
                    </w:rPr>
                  </w:pPr>
                </w:p>
                <w:p w14:paraId="798F213B" w14:textId="77777777"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14:paraId="02FADAEF" w14:textId="77777777" w:rsidR="006D096E" w:rsidRPr="00EF556C" w:rsidRDefault="006D096E" w:rsidP="00CE6EB0">
                  <w:pPr>
                    <w:rPr>
                      <w:rFonts w:ascii="Arial" w:hAnsi="Arial" w:cs="Arial"/>
                      <w:sz w:val="20"/>
                      <w:szCs w:val="20"/>
                    </w:rPr>
                  </w:pPr>
                </w:p>
              </w:tc>
            </w:tr>
          </w:tbl>
          <w:p w14:paraId="5F7C768B"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025E8720" w14:textId="77777777" w:rsidTr="00CE6EB0">
              <w:tc>
                <w:tcPr>
                  <w:tcW w:w="828" w:type="dxa"/>
                  <w:shd w:val="clear" w:color="auto" w:fill="auto"/>
                  <w:vAlign w:val="center"/>
                </w:tcPr>
                <w:p w14:paraId="44DC8CC9"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C11D023" w14:textId="77777777" w:rsidR="006D096E" w:rsidRPr="00EF556C" w:rsidRDefault="006D096E" w:rsidP="00CE6EB0">
                  <w:pPr>
                    <w:rPr>
                      <w:rFonts w:ascii="Arial" w:hAnsi="Arial" w:cs="Arial"/>
                      <w:sz w:val="20"/>
                      <w:szCs w:val="20"/>
                      <w:lang w:val="en-US"/>
                    </w:rPr>
                  </w:pPr>
                </w:p>
                <w:p w14:paraId="326AB5BE"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42CB0A7F" w14:textId="77777777" w:rsidR="006D096E" w:rsidRPr="00EF556C" w:rsidRDefault="006D096E" w:rsidP="00CE6EB0">
                  <w:pPr>
                    <w:rPr>
                      <w:rFonts w:ascii="Arial" w:hAnsi="Arial" w:cs="Arial"/>
                      <w:sz w:val="20"/>
                      <w:szCs w:val="20"/>
                      <w:lang w:val="en-US"/>
                    </w:rPr>
                  </w:pPr>
                </w:p>
              </w:tc>
            </w:tr>
            <w:tr w:rsidR="006D096E" w:rsidRPr="00B64033" w14:paraId="44EBB1F4" w14:textId="77777777" w:rsidTr="00CE6EB0">
              <w:tc>
                <w:tcPr>
                  <w:tcW w:w="828" w:type="dxa"/>
                  <w:shd w:val="clear" w:color="auto" w:fill="auto"/>
                  <w:vAlign w:val="center"/>
                </w:tcPr>
                <w:p w14:paraId="7F729A0F"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A8D1D92" w14:textId="77777777" w:rsidR="006D096E" w:rsidRPr="00EF556C" w:rsidRDefault="006D096E" w:rsidP="00CE6EB0">
                  <w:pPr>
                    <w:rPr>
                      <w:rFonts w:ascii="Arial" w:hAnsi="Arial" w:cs="Arial"/>
                      <w:sz w:val="20"/>
                      <w:szCs w:val="20"/>
                    </w:rPr>
                  </w:pPr>
                </w:p>
                <w:p w14:paraId="42B45F01"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1CAD7199" w14:textId="77777777" w:rsidR="006D096E" w:rsidRPr="00EF556C" w:rsidRDefault="006D096E" w:rsidP="00CE6EB0">
                  <w:pPr>
                    <w:rPr>
                      <w:rFonts w:ascii="Arial" w:hAnsi="Arial" w:cs="Arial"/>
                      <w:sz w:val="20"/>
                      <w:szCs w:val="20"/>
                    </w:rPr>
                  </w:pPr>
                </w:p>
              </w:tc>
            </w:tr>
            <w:tr w:rsidR="006D096E" w:rsidRPr="00B64033" w14:paraId="1156BF88" w14:textId="77777777" w:rsidTr="00CE6EB0">
              <w:tc>
                <w:tcPr>
                  <w:tcW w:w="828" w:type="dxa"/>
                  <w:shd w:val="clear" w:color="auto" w:fill="auto"/>
                  <w:vAlign w:val="center"/>
                </w:tcPr>
                <w:p w14:paraId="2116C066" w14:textId="77777777" w:rsidR="006D096E" w:rsidRPr="00EF556C" w:rsidRDefault="006D096E" w:rsidP="00CE6EB0">
                  <w:pPr>
                    <w:jc w:val="center"/>
                    <w:rPr>
                      <w:rFonts w:ascii="Arial" w:hAnsi="Arial" w:cs="Arial"/>
                      <w:sz w:val="20"/>
                      <w:szCs w:val="20"/>
                    </w:rPr>
                  </w:pPr>
                  <w:r w:rsidRPr="001F2EEA">
                    <w:rPr>
                      <w:rFonts w:ascii="Arial" w:hAnsi="Arial" w:cs="Arial"/>
                      <w:sz w:val="20"/>
                      <w:szCs w:val="20"/>
                      <w:highlight w:val="yellow"/>
                    </w:rPr>
                    <w:fldChar w:fldCharType="begin">
                      <w:ffData>
                        <w:name w:val="Check1"/>
                        <w:enabled/>
                        <w:calcOnExit w:val="0"/>
                        <w:checkBox>
                          <w:sizeAuto/>
                          <w:default w:val="0"/>
                        </w:checkBox>
                      </w:ffData>
                    </w:fldChar>
                  </w:r>
                  <w:r w:rsidRPr="001F2EEA">
                    <w:rPr>
                      <w:rFonts w:ascii="Arial" w:hAnsi="Arial" w:cs="Arial"/>
                      <w:sz w:val="20"/>
                      <w:szCs w:val="20"/>
                      <w:highlight w:val="yellow"/>
                    </w:rPr>
                    <w:instrText xml:space="preserve"> FORMCHECKBOX </w:instrText>
                  </w:r>
                  <w:r w:rsidRPr="001F2EEA">
                    <w:rPr>
                      <w:rFonts w:ascii="Arial" w:hAnsi="Arial" w:cs="Arial"/>
                      <w:sz w:val="20"/>
                      <w:szCs w:val="20"/>
                      <w:highlight w:val="yellow"/>
                    </w:rPr>
                  </w:r>
                  <w:r w:rsidRPr="001F2EEA">
                    <w:rPr>
                      <w:rFonts w:ascii="Arial" w:hAnsi="Arial" w:cs="Arial"/>
                      <w:sz w:val="20"/>
                      <w:szCs w:val="20"/>
                      <w:highlight w:val="yellow"/>
                    </w:rPr>
                    <w:fldChar w:fldCharType="separate"/>
                  </w:r>
                  <w:r w:rsidRPr="001F2EEA">
                    <w:rPr>
                      <w:rFonts w:ascii="Arial" w:hAnsi="Arial" w:cs="Arial"/>
                      <w:sz w:val="20"/>
                      <w:szCs w:val="20"/>
                      <w:highlight w:val="yellow"/>
                    </w:rPr>
                    <w:fldChar w:fldCharType="end"/>
                  </w:r>
                </w:p>
              </w:tc>
              <w:tc>
                <w:tcPr>
                  <w:tcW w:w="8034" w:type="dxa"/>
                  <w:shd w:val="clear" w:color="auto" w:fill="auto"/>
                </w:tcPr>
                <w:p w14:paraId="00DFCBF8" w14:textId="77777777" w:rsidR="006D096E" w:rsidRPr="00EF556C" w:rsidRDefault="006D096E" w:rsidP="00CE6EB0">
                  <w:pPr>
                    <w:rPr>
                      <w:rFonts w:ascii="Arial" w:hAnsi="Arial" w:cs="Arial"/>
                      <w:sz w:val="20"/>
                      <w:szCs w:val="20"/>
                    </w:rPr>
                  </w:pPr>
                </w:p>
                <w:p w14:paraId="24A0A470" w14:textId="77777777" w:rsidR="006D096E" w:rsidRPr="00EF556C" w:rsidRDefault="006D096E" w:rsidP="00CE6EB0">
                  <w:pPr>
                    <w:rPr>
                      <w:rFonts w:ascii="Arial" w:hAnsi="Arial" w:cs="Arial"/>
                      <w:sz w:val="20"/>
                      <w:szCs w:val="20"/>
                    </w:rPr>
                  </w:pPr>
                  <w:r w:rsidRPr="001F2EEA">
                    <w:rPr>
                      <w:rFonts w:ascii="Arial" w:hAnsi="Arial" w:cs="Arial"/>
                      <w:sz w:val="20"/>
                      <w:szCs w:val="20"/>
                      <w:highlight w:val="yellow"/>
                    </w:rPr>
                    <w:t>For any Other type of undertaking not listed above, other than Municipal, any deposit of sewage to a sump.</w:t>
                  </w:r>
                </w:p>
                <w:p w14:paraId="41D13122" w14:textId="77777777" w:rsidR="006D096E" w:rsidRPr="00EF556C" w:rsidRDefault="006D096E" w:rsidP="00CE6EB0">
                  <w:pPr>
                    <w:rPr>
                      <w:rFonts w:ascii="Arial" w:hAnsi="Arial" w:cs="Arial"/>
                      <w:sz w:val="20"/>
                      <w:szCs w:val="20"/>
                    </w:rPr>
                  </w:pPr>
                </w:p>
              </w:tc>
            </w:tr>
          </w:tbl>
          <w:p w14:paraId="47FE7BDA" w14:textId="77777777" w:rsidR="006D096E" w:rsidRPr="00EF556C" w:rsidRDefault="006D096E" w:rsidP="00CE6EB0">
            <w:pPr>
              <w:ind w:left="-78" w:right="372"/>
              <w:rPr>
                <w:rFonts w:ascii="Arial" w:hAnsi="Arial" w:cs="Arial"/>
                <w:b/>
                <w:sz w:val="4"/>
                <w:szCs w:val="4"/>
                <w:lang w:val="en-US"/>
              </w:rPr>
            </w:pPr>
          </w:p>
        </w:tc>
      </w:tr>
      <w:tr w:rsidR="006D096E" w:rsidRPr="00E531AE" w14:paraId="035B5F5D" w14:textId="77777777" w:rsidTr="00CE6EB0">
        <w:tc>
          <w:tcPr>
            <w:tcW w:w="9720" w:type="dxa"/>
            <w:tcBorders>
              <w:top w:val="single" w:sz="4" w:space="0" w:color="auto"/>
              <w:left w:val="single" w:sz="4" w:space="0" w:color="auto"/>
              <w:bottom w:val="single" w:sz="4" w:space="0" w:color="auto"/>
              <w:right w:val="single" w:sz="4" w:space="0" w:color="auto"/>
            </w:tcBorders>
          </w:tcPr>
          <w:p w14:paraId="6B547386" w14:textId="77777777" w:rsidR="006D096E" w:rsidRDefault="006D096E" w:rsidP="00CE6EB0">
            <w:pPr>
              <w:ind w:left="-78" w:right="372"/>
              <w:rPr>
                <w:rFonts w:ascii="Arial" w:hAnsi="Arial" w:cs="Arial"/>
                <w:b/>
                <w:sz w:val="20"/>
                <w:szCs w:val="20"/>
                <w:lang w:val="en-US"/>
              </w:rPr>
            </w:pPr>
          </w:p>
          <w:p w14:paraId="21E0BDC3"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45DCB2D6"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03AAA636" w14:textId="77777777" w:rsidTr="00CE6EB0">
              <w:tc>
                <w:tcPr>
                  <w:tcW w:w="2387" w:type="dxa"/>
                  <w:shd w:val="clear" w:color="auto" w:fill="E0E0E0"/>
                  <w:vAlign w:val="center"/>
                </w:tcPr>
                <w:p w14:paraId="3EC5A325"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14:paraId="3F108F65"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7959DE1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07A94437"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72784F" w:rsidRPr="00B64033" w14:paraId="2E84C238" w14:textId="77777777" w:rsidTr="00CE6EB0">
              <w:tc>
                <w:tcPr>
                  <w:tcW w:w="2387" w:type="dxa"/>
                  <w:shd w:val="clear" w:color="auto" w:fill="auto"/>
                </w:tcPr>
                <w:p w14:paraId="3D02F9A5" w14:textId="7807FA9D" w:rsidR="0072784F" w:rsidRPr="00EF556C" w:rsidRDefault="0072784F" w:rsidP="0072784F">
                  <w:pPr>
                    <w:ind w:right="372"/>
                    <w:rPr>
                      <w:rFonts w:ascii="Arial" w:hAnsi="Arial" w:cs="Arial"/>
                      <w:sz w:val="20"/>
                      <w:szCs w:val="20"/>
                      <w:lang w:val="en-US"/>
                    </w:rPr>
                  </w:pPr>
                  <w:r w:rsidRPr="002F5557">
                    <w:rPr>
                      <w:rFonts w:ascii="Arial" w:hAnsi="Arial" w:cs="Arial"/>
                      <w:sz w:val="20"/>
                      <w:szCs w:val="20"/>
                      <w:highlight w:val="yellow"/>
                    </w:rPr>
                    <w:t>For any Other type of undertaking not listed above, other than Municipal, any deposit of sewage to a sump – Sewage (human waste)</w:t>
                  </w:r>
                </w:p>
              </w:tc>
              <w:tc>
                <w:tcPr>
                  <w:tcW w:w="2387" w:type="dxa"/>
                  <w:shd w:val="clear" w:color="auto" w:fill="auto"/>
                </w:tcPr>
                <w:p w14:paraId="0C653D76" w14:textId="38091247" w:rsidR="0072784F" w:rsidRDefault="002032BE" w:rsidP="0072784F">
                  <w:pPr>
                    <w:ind w:right="372"/>
                    <w:rPr>
                      <w:rFonts w:ascii="Arial" w:hAnsi="Arial" w:cs="Arial"/>
                      <w:sz w:val="20"/>
                      <w:szCs w:val="20"/>
                      <w:highlight w:val="yellow"/>
                    </w:rPr>
                  </w:pPr>
                  <w:r w:rsidRPr="003463B7">
                    <w:rPr>
                      <w:rFonts w:ascii="Arial" w:hAnsi="Arial" w:cs="Arial"/>
                      <w:sz w:val="20"/>
                      <w:szCs w:val="20"/>
                      <w:highlight w:val="yellow"/>
                    </w:rPr>
                    <w:t>0.1 m³ per person per day = total of 2.0 m³ for 2 people over 10 days in April 2025, and 3.0 m³ for 3 people over 10 days in September 2025.</w:t>
                  </w:r>
                </w:p>
                <w:p w14:paraId="22F38B45" w14:textId="77777777" w:rsidR="0072784F" w:rsidRDefault="0072784F" w:rsidP="0072784F">
                  <w:pPr>
                    <w:ind w:right="372"/>
                    <w:rPr>
                      <w:rFonts w:ascii="Arial" w:hAnsi="Arial" w:cs="Arial"/>
                      <w:sz w:val="20"/>
                      <w:szCs w:val="20"/>
                      <w:highlight w:val="yellow"/>
                    </w:rPr>
                  </w:pPr>
                </w:p>
                <w:p w14:paraId="7432A0C4" w14:textId="77777777" w:rsidR="0072784F" w:rsidRDefault="0072784F" w:rsidP="0072784F">
                  <w:pPr>
                    <w:ind w:right="372"/>
                    <w:rPr>
                      <w:rFonts w:ascii="Arial" w:hAnsi="Arial" w:cs="Arial"/>
                      <w:sz w:val="20"/>
                      <w:szCs w:val="20"/>
                      <w:highlight w:val="yellow"/>
                    </w:rPr>
                  </w:pPr>
                </w:p>
                <w:p w14:paraId="363000EA" w14:textId="77777777" w:rsidR="0072784F" w:rsidRPr="00EF556C" w:rsidRDefault="0072784F" w:rsidP="0072784F">
                  <w:pPr>
                    <w:ind w:right="372"/>
                    <w:rPr>
                      <w:rFonts w:ascii="Arial" w:hAnsi="Arial" w:cs="Arial"/>
                      <w:sz w:val="20"/>
                      <w:szCs w:val="20"/>
                      <w:lang w:val="en-US"/>
                    </w:rPr>
                  </w:pPr>
                </w:p>
              </w:tc>
              <w:tc>
                <w:tcPr>
                  <w:tcW w:w="2387" w:type="dxa"/>
                  <w:shd w:val="clear" w:color="auto" w:fill="auto"/>
                </w:tcPr>
                <w:p w14:paraId="554E8313" w14:textId="77777777" w:rsidR="0072784F" w:rsidRDefault="0072784F" w:rsidP="0072784F">
                  <w:pPr>
                    <w:ind w:right="372"/>
                    <w:rPr>
                      <w:rFonts w:ascii="Arial" w:hAnsi="Arial" w:cs="Arial"/>
                      <w:sz w:val="20"/>
                      <w:szCs w:val="20"/>
                      <w:highlight w:val="yellow"/>
                      <w:lang w:val="en-US"/>
                    </w:rPr>
                  </w:pPr>
                  <w:r>
                    <w:rPr>
                      <w:rFonts w:ascii="Arial" w:hAnsi="Arial" w:cs="Arial"/>
                      <w:sz w:val="20"/>
                      <w:szCs w:val="20"/>
                      <w:highlight w:val="yellow"/>
                      <w:lang w:val="en-US"/>
                    </w:rPr>
                    <w:t>Will be disposed via the hamlet’s municipal system</w:t>
                  </w:r>
                </w:p>
                <w:p w14:paraId="4007641E" w14:textId="77777777" w:rsidR="0072784F" w:rsidRDefault="0072784F" w:rsidP="0072784F">
                  <w:pPr>
                    <w:ind w:right="372"/>
                    <w:rPr>
                      <w:rFonts w:ascii="Arial" w:hAnsi="Arial" w:cs="Arial"/>
                      <w:sz w:val="20"/>
                      <w:szCs w:val="20"/>
                      <w:highlight w:val="yellow"/>
                      <w:lang w:val="en-US"/>
                    </w:rPr>
                  </w:pPr>
                </w:p>
                <w:p w14:paraId="7698A22B" w14:textId="77777777" w:rsidR="0072784F" w:rsidRDefault="0072784F" w:rsidP="0072784F">
                  <w:pPr>
                    <w:ind w:right="372"/>
                    <w:rPr>
                      <w:rFonts w:ascii="Arial" w:hAnsi="Arial" w:cs="Arial"/>
                      <w:sz w:val="20"/>
                      <w:szCs w:val="20"/>
                      <w:highlight w:val="yellow"/>
                      <w:lang w:val="en-US"/>
                    </w:rPr>
                  </w:pPr>
                </w:p>
                <w:p w14:paraId="58925291" w14:textId="77777777" w:rsidR="0072784F" w:rsidRDefault="0072784F" w:rsidP="0072784F">
                  <w:pPr>
                    <w:ind w:right="372"/>
                    <w:rPr>
                      <w:rFonts w:ascii="Arial" w:hAnsi="Arial" w:cs="Arial"/>
                      <w:sz w:val="20"/>
                      <w:szCs w:val="20"/>
                      <w:highlight w:val="yellow"/>
                      <w:lang w:val="en-US"/>
                    </w:rPr>
                  </w:pPr>
                </w:p>
                <w:p w14:paraId="007663C4" w14:textId="77777777" w:rsidR="0072784F" w:rsidRDefault="0072784F" w:rsidP="0072784F">
                  <w:pPr>
                    <w:ind w:right="372"/>
                    <w:rPr>
                      <w:rFonts w:ascii="Arial" w:hAnsi="Arial" w:cs="Arial"/>
                      <w:sz w:val="20"/>
                      <w:szCs w:val="20"/>
                      <w:highlight w:val="yellow"/>
                      <w:lang w:val="en-US"/>
                    </w:rPr>
                  </w:pPr>
                </w:p>
                <w:p w14:paraId="58DDF692" w14:textId="77777777" w:rsidR="0072784F" w:rsidRDefault="0072784F" w:rsidP="0072784F">
                  <w:pPr>
                    <w:ind w:right="372"/>
                    <w:rPr>
                      <w:rFonts w:ascii="Arial" w:hAnsi="Arial" w:cs="Arial"/>
                      <w:sz w:val="20"/>
                      <w:szCs w:val="20"/>
                      <w:highlight w:val="yellow"/>
                      <w:lang w:val="en-US"/>
                    </w:rPr>
                  </w:pPr>
                </w:p>
                <w:p w14:paraId="6A9FDFE8" w14:textId="77777777" w:rsidR="0072784F" w:rsidRPr="00EF556C" w:rsidRDefault="0072784F" w:rsidP="0072784F">
                  <w:pPr>
                    <w:ind w:right="372"/>
                    <w:rPr>
                      <w:rFonts w:ascii="Arial" w:hAnsi="Arial" w:cs="Arial"/>
                      <w:sz w:val="20"/>
                      <w:szCs w:val="20"/>
                      <w:lang w:val="en-US"/>
                    </w:rPr>
                  </w:pPr>
                </w:p>
              </w:tc>
              <w:tc>
                <w:tcPr>
                  <w:tcW w:w="2388" w:type="dxa"/>
                  <w:shd w:val="clear" w:color="auto" w:fill="auto"/>
                </w:tcPr>
                <w:p w14:paraId="62F4F6E4" w14:textId="2626EB92" w:rsidR="0072784F" w:rsidRPr="002F5557" w:rsidRDefault="0072784F" w:rsidP="0072784F">
                  <w:pPr>
                    <w:ind w:right="372"/>
                    <w:rPr>
                      <w:rFonts w:ascii="Arial" w:hAnsi="Arial" w:cs="Arial"/>
                      <w:sz w:val="20"/>
                      <w:szCs w:val="20"/>
                      <w:highlight w:val="yellow"/>
                      <w:lang w:val="en-US"/>
                    </w:rPr>
                  </w:pPr>
                  <w:r w:rsidRPr="002F5557">
                    <w:rPr>
                      <w:rFonts w:ascii="Arial" w:hAnsi="Arial" w:cs="Arial"/>
                      <w:sz w:val="20"/>
                      <w:szCs w:val="20"/>
                      <w:highlight w:val="yellow"/>
                      <w:lang w:val="en-US"/>
                    </w:rPr>
                    <w:t xml:space="preserve">Approximately between </w:t>
                  </w:r>
                  <w:r>
                    <w:rPr>
                      <w:rFonts w:ascii="Arial" w:hAnsi="Arial" w:cs="Arial"/>
                      <w:sz w:val="20"/>
                      <w:szCs w:val="20"/>
                      <w:highlight w:val="yellow"/>
                      <w:lang w:val="en-US"/>
                    </w:rPr>
                    <w:t xml:space="preserve">April </w:t>
                  </w:r>
                  <w:r w:rsidR="002032BE">
                    <w:rPr>
                      <w:rFonts w:ascii="Arial" w:hAnsi="Arial" w:cs="Arial"/>
                      <w:sz w:val="20"/>
                      <w:szCs w:val="20"/>
                      <w:highlight w:val="yellow"/>
                      <w:lang w:val="en-US"/>
                    </w:rPr>
                    <w:t>22</w:t>
                  </w:r>
                  <w:proofErr w:type="gramStart"/>
                  <w:r w:rsidR="002032BE" w:rsidRPr="003463B7">
                    <w:rPr>
                      <w:rFonts w:ascii="Arial" w:hAnsi="Arial" w:cs="Arial"/>
                      <w:sz w:val="20"/>
                      <w:szCs w:val="20"/>
                      <w:highlight w:val="yellow"/>
                      <w:vertAlign w:val="superscript"/>
                      <w:lang w:val="en-US"/>
                    </w:rPr>
                    <w:t>nd</w:t>
                  </w:r>
                  <w:r w:rsidR="002032BE">
                    <w:rPr>
                      <w:rFonts w:ascii="Arial" w:hAnsi="Arial" w:cs="Arial"/>
                      <w:sz w:val="20"/>
                      <w:szCs w:val="20"/>
                      <w:highlight w:val="yellow"/>
                      <w:lang w:val="en-US"/>
                    </w:rPr>
                    <w:t xml:space="preserve">  </w:t>
                  </w:r>
                  <w:r>
                    <w:rPr>
                      <w:rFonts w:ascii="Arial" w:hAnsi="Arial" w:cs="Arial"/>
                      <w:sz w:val="20"/>
                      <w:szCs w:val="20"/>
                      <w:highlight w:val="yellow"/>
                      <w:lang w:val="en-US"/>
                    </w:rPr>
                    <w:t>and</w:t>
                  </w:r>
                  <w:proofErr w:type="gramEnd"/>
                  <w:r>
                    <w:rPr>
                      <w:rFonts w:ascii="Arial" w:hAnsi="Arial" w:cs="Arial"/>
                      <w:sz w:val="20"/>
                      <w:szCs w:val="20"/>
                      <w:highlight w:val="yellow"/>
                      <w:lang w:val="en-US"/>
                    </w:rPr>
                    <w:t xml:space="preserve"> </w:t>
                  </w:r>
                  <w:r w:rsidR="002032BE">
                    <w:rPr>
                      <w:rFonts w:ascii="Arial" w:hAnsi="Arial" w:cs="Arial"/>
                      <w:sz w:val="20"/>
                      <w:szCs w:val="20"/>
                      <w:highlight w:val="yellow"/>
                      <w:lang w:val="en-US"/>
                    </w:rPr>
                    <w:t>May 5</w:t>
                  </w:r>
                  <w:r w:rsidR="002032BE" w:rsidRPr="003463B7">
                    <w:rPr>
                      <w:rFonts w:ascii="Arial" w:hAnsi="Arial" w:cs="Arial"/>
                      <w:sz w:val="20"/>
                      <w:szCs w:val="20"/>
                      <w:highlight w:val="yellow"/>
                      <w:vertAlign w:val="superscript"/>
                      <w:lang w:val="en-US"/>
                    </w:rPr>
                    <w:t>th</w:t>
                  </w:r>
                  <w:r w:rsidR="002032BE">
                    <w:rPr>
                      <w:rFonts w:ascii="Arial" w:hAnsi="Arial" w:cs="Arial"/>
                      <w:sz w:val="20"/>
                      <w:szCs w:val="20"/>
                      <w:highlight w:val="yellow"/>
                      <w:lang w:val="en-US"/>
                    </w:rPr>
                    <w:t xml:space="preserve"> </w:t>
                  </w:r>
                  <w:r w:rsidRPr="002F5557">
                    <w:rPr>
                      <w:rFonts w:ascii="Arial" w:hAnsi="Arial" w:cs="Arial"/>
                      <w:sz w:val="20"/>
                      <w:szCs w:val="20"/>
                      <w:highlight w:val="yellow"/>
                      <w:lang w:val="en-US"/>
                    </w:rPr>
                    <w:t xml:space="preserve"> </w:t>
                  </w:r>
                  <w:r w:rsidR="002032BE">
                    <w:rPr>
                      <w:rFonts w:ascii="Arial" w:hAnsi="Arial" w:cs="Arial"/>
                      <w:sz w:val="20"/>
                      <w:szCs w:val="20"/>
                      <w:highlight w:val="yellow"/>
                      <w:lang w:val="en-US"/>
                    </w:rPr>
                    <w:t>2025</w:t>
                  </w:r>
                </w:p>
                <w:p w14:paraId="6AB07ED7" w14:textId="77777777" w:rsidR="0072784F" w:rsidRDefault="0072784F" w:rsidP="0072784F">
                  <w:pPr>
                    <w:ind w:right="372"/>
                    <w:rPr>
                      <w:rFonts w:ascii="Arial" w:hAnsi="Arial" w:cs="Arial"/>
                      <w:sz w:val="20"/>
                      <w:szCs w:val="20"/>
                      <w:highlight w:val="yellow"/>
                      <w:lang w:val="en-US"/>
                    </w:rPr>
                  </w:pPr>
                </w:p>
                <w:p w14:paraId="0FFEDB2B" w14:textId="77777777" w:rsidR="0072784F" w:rsidRDefault="0072784F" w:rsidP="0072784F">
                  <w:pPr>
                    <w:ind w:right="372"/>
                    <w:rPr>
                      <w:rFonts w:ascii="Arial" w:hAnsi="Arial" w:cs="Arial"/>
                      <w:sz w:val="20"/>
                      <w:szCs w:val="20"/>
                      <w:highlight w:val="yellow"/>
                      <w:lang w:val="en-US"/>
                    </w:rPr>
                  </w:pPr>
                  <w:r>
                    <w:rPr>
                      <w:rFonts w:ascii="Arial" w:hAnsi="Arial" w:cs="Arial"/>
                      <w:sz w:val="20"/>
                      <w:szCs w:val="20"/>
                      <w:highlight w:val="yellow"/>
                      <w:lang w:val="en-US"/>
                    </w:rPr>
                    <w:t>&amp;</w:t>
                  </w:r>
                </w:p>
                <w:p w14:paraId="3F2ACB06" w14:textId="77777777" w:rsidR="0072784F" w:rsidRDefault="0072784F" w:rsidP="0072784F">
                  <w:pPr>
                    <w:ind w:right="372"/>
                    <w:rPr>
                      <w:rFonts w:ascii="Arial" w:hAnsi="Arial" w:cs="Arial"/>
                      <w:sz w:val="20"/>
                      <w:szCs w:val="20"/>
                      <w:highlight w:val="yellow"/>
                      <w:lang w:val="en-US"/>
                    </w:rPr>
                  </w:pPr>
                </w:p>
                <w:p w14:paraId="67BB8D2E" w14:textId="19C2FBFC" w:rsidR="0072784F" w:rsidRPr="002F5557" w:rsidRDefault="0072784F" w:rsidP="0072784F">
                  <w:pPr>
                    <w:ind w:right="372"/>
                    <w:rPr>
                      <w:rFonts w:ascii="Arial" w:hAnsi="Arial" w:cs="Arial"/>
                      <w:sz w:val="20"/>
                      <w:szCs w:val="20"/>
                      <w:highlight w:val="yellow"/>
                      <w:lang w:val="en-US"/>
                    </w:rPr>
                  </w:pPr>
                  <w:r w:rsidRPr="002F5557">
                    <w:rPr>
                      <w:rFonts w:ascii="Arial" w:hAnsi="Arial" w:cs="Arial"/>
                      <w:sz w:val="20"/>
                      <w:szCs w:val="20"/>
                      <w:highlight w:val="yellow"/>
                      <w:lang w:val="en-US"/>
                    </w:rPr>
                    <w:t xml:space="preserve">Approximately between Sept. </w:t>
                  </w:r>
                  <w:r w:rsidR="002032BE">
                    <w:rPr>
                      <w:rFonts w:ascii="Arial" w:hAnsi="Arial" w:cs="Arial"/>
                      <w:sz w:val="20"/>
                      <w:szCs w:val="20"/>
                      <w:highlight w:val="yellow"/>
                      <w:lang w:val="en-US"/>
                    </w:rPr>
                    <w:t>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and </w:t>
                  </w:r>
                  <w:r w:rsidR="002032BE">
                    <w:rPr>
                      <w:rFonts w:ascii="Arial" w:hAnsi="Arial" w:cs="Arial"/>
                      <w:sz w:val="20"/>
                      <w:szCs w:val="20"/>
                      <w:highlight w:val="yellow"/>
                      <w:lang w:val="en-US"/>
                    </w:rPr>
                    <w:t>19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w:t>
                  </w:r>
                  <w:r w:rsidR="002032BE">
                    <w:rPr>
                      <w:rFonts w:ascii="Arial" w:hAnsi="Arial" w:cs="Arial"/>
                      <w:sz w:val="20"/>
                      <w:szCs w:val="20"/>
                      <w:highlight w:val="yellow"/>
                      <w:lang w:val="en-US"/>
                    </w:rPr>
                    <w:t>2025</w:t>
                  </w:r>
                </w:p>
                <w:p w14:paraId="125DAB63" w14:textId="77777777" w:rsidR="0072784F" w:rsidRPr="00EF556C" w:rsidRDefault="0072784F" w:rsidP="0072784F">
                  <w:pPr>
                    <w:ind w:right="372"/>
                    <w:rPr>
                      <w:rFonts w:ascii="Arial" w:hAnsi="Arial" w:cs="Arial"/>
                      <w:sz w:val="20"/>
                      <w:szCs w:val="20"/>
                      <w:lang w:val="en-US"/>
                    </w:rPr>
                  </w:pPr>
                </w:p>
              </w:tc>
            </w:tr>
            <w:tr w:rsidR="002032BE" w:rsidRPr="00B64033" w14:paraId="723D6048" w14:textId="77777777" w:rsidTr="00CE6EB0">
              <w:tc>
                <w:tcPr>
                  <w:tcW w:w="2387" w:type="dxa"/>
                  <w:shd w:val="clear" w:color="auto" w:fill="auto"/>
                </w:tcPr>
                <w:p w14:paraId="4F09FCF9" w14:textId="77777777" w:rsidR="002032BE" w:rsidRPr="002F5557" w:rsidRDefault="002032BE" w:rsidP="002032BE">
                  <w:pPr>
                    <w:rPr>
                      <w:rFonts w:ascii="Arial" w:hAnsi="Arial" w:cs="Arial"/>
                      <w:sz w:val="20"/>
                      <w:szCs w:val="20"/>
                      <w:highlight w:val="yellow"/>
                    </w:rPr>
                  </w:pPr>
                  <w:r w:rsidRPr="002F5557">
                    <w:rPr>
                      <w:rFonts w:ascii="Arial" w:hAnsi="Arial" w:cs="Arial"/>
                      <w:sz w:val="20"/>
                      <w:szCs w:val="20"/>
                      <w:highlight w:val="yellow"/>
                    </w:rPr>
                    <w:t xml:space="preserve">For any Other type of undertaking not listed above, other than Municipal, any deposit of sewage to a sump – </w:t>
                  </w:r>
                  <w:r>
                    <w:rPr>
                      <w:rFonts w:ascii="Arial" w:hAnsi="Arial" w:cs="Arial"/>
                      <w:sz w:val="20"/>
                      <w:szCs w:val="20"/>
                      <w:highlight w:val="yellow"/>
                    </w:rPr>
                    <w:t>Greywater</w:t>
                  </w:r>
                </w:p>
                <w:p w14:paraId="4D3AAA4F" w14:textId="77777777" w:rsidR="002032BE" w:rsidRPr="00121F2E" w:rsidRDefault="002032BE" w:rsidP="002032BE">
                  <w:pPr>
                    <w:ind w:right="372"/>
                    <w:rPr>
                      <w:rFonts w:ascii="Arial" w:hAnsi="Arial" w:cs="Arial"/>
                      <w:sz w:val="20"/>
                      <w:szCs w:val="20"/>
                    </w:rPr>
                  </w:pPr>
                </w:p>
                <w:p w14:paraId="5C4584FC" w14:textId="77777777" w:rsidR="002032BE" w:rsidRPr="00EF556C" w:rsidRDefault="002032BE" w:rsidP="002032BE">
                  <w:pPr>
                    <w:ind w:right="372"/>
                    <w:rPr>
                      <w:rFonts w:ascii="Arial" w:hAnsi="Arial" w:cs="Arial"/>
                      <w:sz w:val="20"/>
                      <w:szCs w:val="20"/>
                      <w:lang w:val="en-US"/>
                    </w:rPr>
                  </w:pPr>
                </w:p>
              </w:tc>
              <w:tc>
                <w:tcPr>
                  <w:tcW w:w="2387" w:type="dxa"/>
                  <w:shd w:val="clear" w:color="auto" w:fill="auto"/>
                </w:tcPr>
                <w:p w14:paraId="6D6079A5" w14:textId="77777777" w:rsidR="002032BE" w:rsidRDefault="002032BE" w:rsidP="002032BE">
                  <w:pPr>
                    <w:ind w:right="372"/>
                    <w:rPr>
                      <w:rFonts w:ascii="Arial" w:hAnsi="Arial" w:cs="Arial"/>
                      <w:sz w:val="20"/>
                      <w:szCs w:val="20"/>
                      <w:highlight w:val="yellow"/>
                    </w:rPr>
                  </w:pPr>
                  <w:r w:rsidRPr="008936C8">
                    <w:rPr>
                      <w:rFonts w:ascii="Arial" w:hAnsi="Arial" w:cs="Arial"/>
                      <w:sz w:val="20"/>
                      <w:szCs w:val="20"/>
                      <w:highlight w:val="yellow"/>
                    </w:rPr>
                    <w:t>0.1 m³ per person per day = total of 2.0 m³ for 2 people over 10 days in April 2025, and 3.0 m³ for 3 people over 10 days in September 2025.</w:t>
                  </w:r>
                </w:p>
                <w:p w14:paraId="2927A268" w14:textId="77777777" w:rsidR="002032BE" w:rsidRDefault="002032BE" w:rsidP="002032BE">
                  <w:pPr>
                    <w:ind w:right="372"/>
                    <w:rPr>
                      <w:rFonts w:ascii="Arial" w:hAnsi="Arial" w:cs="Arial"/>
                      <w:sz w:val="20"/>
                      <w:szCs w:val="20"/>
                      <w:highlight w:val="yellow"/>
                    </w:rPr>
                  </w:pPr>
                </w:p>
                <w:p w14:paraId="708E462C" w14:textId="77777777" w:rsidR="002032BE" w:rsidRDefault="002032BE" w:rsidP="002032BE">
                  <w:pPr>
                    <w:ind w:right="372"/>
                    <w:rPr>
                      <w:rFonts w:ascii="Arial" w:hAnsi="Arial" w:cs="Arial"/>
                      <w:sz w:val="20"/>
                      <w:szCs w:val="20"/>
                      <w:highlight w:val="yellow"/>
                    </w:rPr>
                  </w:pPr>
                </w:p>
                <w:p w14:paraId="720B938E" w14:textId="77777777" w:rsidR="002032BE" w:rsidRPr="00EF556C" w:rsidRDefault="002032BE" w:rsidP="002032BE">
                  <w:pPr>
                    <w:ind w:right="372"/>
                    <w:rPr>
                      <w:rFonts w:ascii="Arial" w:hAnsi="Arial" w:cs="Arial"/>
                      <w:sz w:val="20"/>
                      <w:szCs w:val="20"/>
                      <w:lang w:val="en-US"/>
                    </w:rPr>
                  </w:pPr>
                </w:p>
              </w:tc>
              <w:tc>
                <w:tcPr>
                  <w:tcW w:w="2387" w:type="dxa"/>
                  <w:shd w:val="clear" w:color="auto" w:fill="auto"/>
                </w:tcPr>
                <w:p w14:paraId="77B00AA4" w14:textId="77777777" w:rsidR="002032BE" w:rsidRDefault="002032BE" w:rsidP="002032BE">
                  <w:pPr>
                    <w:ind w:right="372"/>
                    <w:rPr>
                      <w:rFonts w:ascii="Arial" w:hAnsi="Arial" w:cs="Arial"/>
                      <w:sz w:val="20"/>
                      <w:szCs w:val="20"/>
                      <w:highlight w:val="yellow"/>
                      <w:lang w:val="en-US"/>
                    </w:rPr>
                  </w:pPr>
                  <w:r>
                    <w:rPr>
                      <w:rFonts w:ascii="Arial" w:hAnsi="Arial" w:cs="Arial"/>
                      <w:sz w:val="20"/>
                      <w:szCs w:val="20"/>
                      <w:highlight w:val="yellow"/>
                      <w:lang w:val="en-US"/>
                    </w:rPr>
                    <w:t>Will be disposed via the hamlet’s municipal system</w:t>
                  </w:r>
                </w:p>
                <w:p w14:paraId="4128B0E3" w14:textId="77777777" w:rsidR="002032BE" w:rsidRPr="00EF556C" w:rsidRDefault="002032BE" w:rsidP="002032BE">
                  <w:pPr>
                    <w:ind w:right="372"/>
                    <w:rPr>
                      <w:rFonts w:ascii="Arial" w:hAnsi="Arial" w:cs="Arial"/>
                      <w:sz w:val="20"/>
                      <w:szCs w:val="20"/>
                      <w:lang w:val="en-US"/>
                    </w:rPr>
                  </w:pPr>
                </w:p>
              </w:tc>
              <w:tc>
                <w:tcPr>
                  <w:tcW w:w="2388" w:type="dxa"/>
                  <w:shd w:val="clear" w:color="auto" w:fill="auto"/>
                </w:tcPr>
                <w:p w14:paraId="550B07A0" w14:textId="77777777" w:rsidR="002032BE" w:rsidRPr="002F5557" w:rsidRDefault="002032BE" w:rsidP="002032BE">
                  <w:pPr>
                    <w:ind w:right="372"/>
                    <w:rPr>
                      <w:rFonts w:ascii="Arial" w:hAnsi="Arial" w:cs="Arial"/>
                      <w:sz w:val="20"/>
                      <w:szCs w:val="20"/>
                      <w:highlight w:val="yellow"/>
                      <w:lang w:val="en-US"/>
                    </w:rPr>
                  </w:pPr>
                  <w:r w:rsidRPr="002F5557">
                    <w:rPr>
                      <w:rFonts w:ascii="Arial" w:hAnsi="Arial" w:cs="Arial"/>
                      <w:sz w:val="20"/>
                      <w:szCs w:val="20"/>
                      <w:highlight w:val="yellow"/>
                      <w:lang w:val="en-US"/>
                    </w:rPr>
                    <w:t xml:space="preserve">Approximately between </w:t>
                  </w:r>
                  <w:r>
                    <w:rPr>
                      <w:rFonts w:ascii="Arial" w:hAnsi="Arial" w:cs="Arial"/>
                      <w:sz w:val="20"/>
                      <w:szCs w:val="20"/>
                      <w:highlight w:val="yellow"/>
                      <w:lang w:val="en-US"/>
                    </w:rPr>
                    <w:t>April 22</w:t>
                  </w:r>
                  <w:proofErr w:type="gramStart"/>
                  <w:r w:rsidRPr="008936C8">
                    <w:rPr>
                      <w:rFonts w:ascii="Arial" w:hAnsi="Arial" w:cs="Arial"/>
                      <w:sz w:val="20"/>
                      <w:szCs w:val="20"/>
                      <w:highlight w:val="yellow"/>
                      <w:vertAlign w:val="superscript"/>
                      <w:lang w:val="en-US"/>
                    </w:rPr>
                    <w:t>nd</w:t>
                  </w:r>
                  <w:r>
                    <w:rPr>
                      <w:rFonts w:ascii="Arial" w:hAnsi="Arial" w:cs="Arial"/>
                      <w:sz w:val="20"/>
                      <w:szCs w:val="20"/>
                      <w:highlight w:val="yellow"/>
                      <w:lang w:val="en-US"/>
                    </w:rPr>
                    <w:t xml:space="preserve">  and</w:t>
                  </w:r>
                  <w:proofErr w:type="gramEnd"/>
                  <w:r>
                    <w:rPr>
                      <w:rFonts w:ascii="Arial" w:hAnsi="Arial" w:cs="Arial"/>
                      <w:sz w:val="20"/>
                      <w:szCs w:val="20"/>
                      <w:highlight w:val="yellow"/>
                      <w:lang w:val="en-US"/>
                    </w:rPr>
                    <w:t xml:space="preserve"> May 5</w:t>
                  </w:r>
                  <w:r w:rsidRPr="008936C8">
                    <w:rPr>
                      <w:rFonts w:ascii="Arial" w:hAnsi="Arial" w:cs="Arial"/>
                      <w:sz w:val="20"/>
                      <w:szCs w:val="20"/>
                      <w:highlight w:val="yellow"/>
                      <w:vertAlign w:val="superscript"/>
                      <w:lang w:val="en-US"/>
                    </w:rPr>
                    <w:t>th</w:t>
                  </w:r>
                  <w:r>
                    <w:rPr>
                      <w:rFonts w:ascii="Arial" w:hAnsi="Arial" w:cs="Arial"/>
                      <w:sz w:val="20"/>
                      <w:szCs w:val="20"/>
                      <w:highlight w:val="yellow"/>
                      <w:lang w:val="en-US"/>
                    </w:rPr>
                    <w:t xml:space="preserve"> </w:t>
                  </w:r>
                  <w:r w:rsidRPr="002F5557">
                    <w:rPr>
                      <w:rFonts w:ascii="Arial" w:hAnsi="Arial" w:cs="Arial"/>
                      <w:sz w:val="20"/>
                      <w:szCs w:val="20"/>
                      <w:highlight w:val="yellow"/>
                      <w:lang w:val="en-US"/>
                    </w:rPr>
                    <w:t xml:space="preserve"> </w:t>
                  </w:r>
                  <w:r>
                    <w:rPr>
                      <w:rFonts w:ascii="Arial" w:hAnsi="Arial" w:cs="Arial"/>
                      <w:sz w:val="20"/>
                      <w:szCs w:val="20"/>
                      <w:highlight w:val="yellow"/>
                      <w:lang w:val="en-US"/>
                    </w:rPr>
                    <w:t>2025</w:t>
                  </w:r>
                </w:p>
                <w:p w14:paraId="23305680" w14:textId="77777777" w:rsidR="002032BE" w:rsidRDefault="002032BE" w:rsidP="002032BE">
                  <w:pPr>
                    <w:ind w:right="372"/>
                    <w:rPr>
                      <w:rFonts w:ascii="Arial" w:hAnsi="Arial" w:cs="Arial"/>
                      <w:sz w:val="20"/>
                      <w:szCs w:val="20"/>
                      <w:highlight w:val="yellow"/>
                      <w:lang w:val="en-US"/>
                    </w:rPr>
                  </w:pPr>
                </w:p>
                <w:p w14:paraId="10732A05" w14:textId="77777777" w:rsidR="002032BE" w:rsidRDefault="002032BE" w:rsidP="002032BE">
                  <w:pPr>
                    <w:ind w:right="372"/>
                    <w:rPr>
                      <w:rFonts w:ascii="Arial" w:hAnsi="Arial" w:cs="Arial"/>
                      <w:sz w:val="20"/>
                      <w:szCs w:val="20"/>
                      <w:highlight w:val="yellow"/>
                      <w:lang w:val="en-US"/>
                    </w:rPr>
                  </w:pPr>
                  <w:r>
                    <w:rPr>
                      <w:rFonts w:ascii="Arial" w:hAnsi="Arial" w:cs="Arial"/>
                      <w:sz w:val="20"/>
                      <w:szCs w:val="20"/>
                      <w:highlight w:val="yellow"/>
                      <w:lang w:val="en-US"/>
                    </w:rPr>
                    <w:t>&amp;</w:t>
                  </w:r>
                </w:p>
                <w:p w14:paraId="2D1FBA2A" w14:textId="77777777" w:rsidR="002032BE" w:rsidRDefault="002032BE" w:rsidP="002032BE">
                  <w:pPr>
                    <w:ind w:right="372"/>
                    <w:rPr>
                      <w:rFonts w:ascii="Arial" w:hAnsi="Arial" w:cs="Arial"/>
                      <w:sz w:val="20"/>
                      <w:szCs w:val="20"/>
                      <w:highlight w:val="yellow"/>
                      <w:lang w:val="en-US"/>
                    </w:rPr>
                  </w:pPr>
                </w:p>
                <w:p w14:paraId="3535A783" w14:textId="77777777" w:rsidR="002032BE" w:rsidRPr="002F5557" w:rsidRDefault="002032BE" w:rsidP="002032BE">
                  <w:pPr>
                    <w:ind w:right="372"/>
                    <w:rPr>
                      <w:rFonts w:ascii="Arial" w:hAnsi="Arial" w:cs="Arial"/>
                      <w:sz w:val="20"/>
                      <w:szCs w:val="20"/>
                      <w:highlight w:val="yellow"/>
                      <w:lang w:val="en-US"/>
                    </w:rPr>
                  </w:pPr>
                  <w:r w:rsidRPr="002F5557">
                    <w:rPr>
                      <w:rFonts w:ascii="Arial" w:hAnsi="Arial" w:cs="Arial"/>
                      <w:sz w:val="20"/>
                      <w:szCs w:val="20"/>
                      <w:highlight w:val="yellow"/>
                      <w:lang w:val="en-US"/>
                    </w:rPr>
                    <w:t xml:space="preserve">Approximately between Sept. </w:t>
                  </w:r>
                  <w:r>
                    <w:rPr>
                      <w:rFonts w:ascii="Arial" w:hAnsi="Arial" w:cs="Arial"/>
                      <w:sz w:val="20"/>
                      <w:szCs w:val="20"/>
                      <w:highlight w:val="yellow"/>
                      <w:lang w:val="en-US"/>
                    </w:rPr>
                    <w:t>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and </w:t>
                  </w:r>
                  <w:r>
                    <w:rPr>
                      <w:rFonts w:ascii="Arial" w:hAnsi="Arial" w:cs="Arial"/>
                      <w:sz w:val="20"/>
                      <w:szCs w:val="20"/>
                      <w:highlight w:val="yellow"/>
                      <w:lang w:val="en-US"/>
                    </w:rPr>
                    <w:t>19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w:t>
                  </w:r>
                  <w:r>
                    <w:rPr>
                      <w:rFonts w:ascii="Arial" w:hAnsi="Arial" w:cs="Arial"/>
                      <w:sz w:val="20"/>
                      <w:szCs w:val="20"/>
                      <w:highlight w:val="yellow"/>
                      <w:lang w:val="en-US"/>
                    </w:rPr>
                    <w:t>2025</w:t>
                  </w:r>
                </w:p>
                <w:p w14:paraId="5116C982" w14:textId="77777777" w:rsidR="002032BE" w:rsidRPr="00EF556C" w:rsidRDefault="002032BE" w:rsidP="002032BE">
                  <w:pPr>
                    <w:ind w:right="372"/>
                    <w:rPr>
                      <w:rFonts w:ascii="Arial" w:hAnsi="Arial" w:cs="Arial"/>
                      <w:sz w:val="20"/>
                      <w:szCs w:val="20"/>
                      <w:lang w:val="en-US"/>
                    </w:rPr>
                  </w:pPr>
                </w:p>
              </w:tc>
            </w:tr>
            <w:tr w:rsidR="002032BE" w:rsidRPr="00B64033" w14:paraId="722EC818" w14:textId="77777777" w:rsidTr="00CE6EB0">
              <w:tc>
                <w:tcPr>
                  <w:tcW w:w="2387" w:type="dxa"/>
                  <w:shd w:val="clear" w:color="auto" w:fill="auto"/>
                </w:tcPr>
                <w:p w14:paraId="6E54B868" w14:textId="77777777" w:rsidR="002032BE" w:rsidRPr="002F5557" w:rsidRDefault="002032BE" w:rsidP="002032BE">
                  <w:pPr>
                    <w:rPr>
                      <w:rFonts w:ascii="Arial" w:hAnsi="Arial" w:cs="Arial"/>
                      <w:sz w:val="20"/>
                      <w:szCs w:val="20"/>
                      <w:highlight w:val="yellow"/>
                    </w:rPr>
                  </w:pPr>
                  <w:r w:rsidRPr="002F5557">
                    <w:rPr>
                      <w:rFonts w:ascii="Arial" w:hAnsi="Arial" w:cs="Arial"/>
                      <w:sz w:val="20"/>
                      <w:szCs w:val="20"/>
                      <w:highlight w:val="yellow"/>
                    </w:rPr>
                    <w:t xml:space="preserve">For any Other type of undertaking not listed above, other than Municipal, any deposit of sewage to a sump – </w:t>
                  </w:r>
                  <w:r>
                    <w:rPr>
                      <w:rFonts w:ascii="Arial" w:hAnsi="Arial" w:cs="Arial"/>
                      <w:sz w:val="20"/>
                      <w:szCs w:val="20"/>
                      <w:highlight w:val="yellow"/>
                    </w:rPr>
                    <w:t>Combustible wastes</w:t>
                  </w:r>
                </w:p>
                <w:p w14:paraId="43335CD3" w14:textId="77777777" w:rsidR="002032BE" w:rsidRPr="00121F2E" w:rsidRDefault="002032BE" w:rsidP="002032BE">
                  <w:pPr>
                    <w:ind w:right="372"/>
                    <w:rPr>
                      <w:rFonts w:ascii="Arial" w:hAnsi="Arial" w:cs="Arial"/>
                      <w:sz w:val="20"/>
                      <w:szCs w:val="20"/>
                    </w:rPr>
                  </w:pPr>
                </w:p>
                <w:p w14:paraId="1C022639" w14:textId="77777777" w:rsidR="002032BE" w:rsidRPr="00EF556C" w:rsidRDefault="002032BE" w:rsidP="002032BE">
                  <w:pPr>
                    <w:ind w:right="372"/>
                    <w:rPr>
                      <w:rFonts w:ascii="Arial" w:hAnsi="Arial" w:cs="Arial"/>
                      <w:sz w:val="20"/>
                      <w:szCs w:val="20"/>
                      <w:lang w:val="en-US"/>
                    </w:rPr>
                  </w:pPr>
                </w:p>
              </w:tc>
              <w:tc>
                <w:tcPr>
                  <w:tcW w:w="2387" w:type="dxa"/>
                  <w:shd w:val="clear" w:color="auto" w:fill="auto"/>
                </w:tcPr>
                <w:p w14:paraId="198126A3" w14:textId="247CEBFC" w:rsidR="002032BE" w:rsidRPr="00EF556C" w:rsidRDefault="002032BE" w:rsidP="002032BE">
                  <w:pPr>
                    <w:ind w:right="372"/>
                    <w:rPr>
                      <w:rFonts w:ascii="Arial" w:hAnsi="Arial" w:cs="Arial"/>
                      <w:sz w:val="20"/>
                      <w:szCs w:val="20"/>
                      <w:lang w:val="en-US"/>
                    </w:rPr>
                  </w:pPr>
                  <w:r w:rsidRPr="00121F2E">
                    <w:rPr>
                      <w:rFonts w:ascii="Arial" w:hAnsi="Arial" w:cs="Arial"/>
                      <w:sz w:val="20"/>
                      <w:szCs w:val="20"/>
                      <w:highlight w:val="yellow"/>
                      <w:lang w:val="en-US"/>
                    </w:rPr>
                    <w:t>50kg</w:t>
                  </w:r>
                </w:p>
              </w:tc>
              <w:tc>
                <w:tcPr>
                  <w:tcW w:w="2387" w:type="dxa"/>
                  <w:shd w:val="clear" w:color="auto" w:fill="auto"/>
                </w:tcPr>
                <w:p w14:paraId="6775FA83" w14:textId="77777777" w:rsidR="002032BE" w:rsidRDefault="002032BE" w:rsidP="002032BE">
                  <w:pPr>
                    <w:ind w:right="372"/>
                    <w:rPr>
                      <w:rFonts w:ascii="Arial" w:hAnsi="Arial" w:cs="Arial"/>
                      <w:sz w:val="20"/>
                      <w:szCs w:val="20"/>
                      <w:highlight w:val="yellow"/>
                      <w:lang w:val="en-US"/>
                    </w:rPr>
                  </w:pPr>
                  <w:r>
                    <w:rPr>
                      <w:rFonts w:ascii="Arial" w:hAnsi="Arial" w:cs="Arial"/>
                      <w:sz w:val="20"/>
                      <w:szCs w:val="20"/>
                      <w:highlight w:val="yellow"/>
                      <w:lang w:val="en-US"/>
                    </w:rPr>
                    <w:t>Will be disposed via the hamlet’s municipal system</w:t>
                  </w:r>
                </w:p>
                <w:p w14:paraId="0AB3EB19" w14:textId="77777777" w:rsidR="002032BE" w:rsidRPr="00EF556C" w:rsidRDefault="002032BE" w:rsidP="002032BE">
                  <w:pPr>
                    <w:ind w:right="372"/>
                    <w:rPr>
                      <w:rFonts w:ascii="Arial" w:hAnsi="Arial" w:cs="Arial"/>
                      <w:sz w:val="20"/>
                      <w:szCs w:val="20"/>
                      <w:lang w:val="en-US"/>
                    </w:rPr>
                  </w:pPr>
                </w:p>
              </w:tc>
              <w:tc>
                <w:tcPr>
                  <w:tcW w:w="2388" w:type="dxa"/>
                  <w:shd w:val="clear" w:color="auto" w:fill="auto"/>
                </w:tcPr>
                <w:p w14:paraId="3F14A6FC" w14:textId="77777777" w:rsidR="002032BE" w:rsidRPr="002F5557" w:rsidRDefault="002032BE" w:rsidP="002032BE">
                  <w:pPr>
                    <w:ind w:right="372"/>
                    <w:rPr>
                      <w:rFonts w:ascii="Arial" w:hAnsi="Arial" w:cs="Arial"/>
                      <w:sz w:val="20"/>
                      <w:szCs w:val="20"/>
                      <w:highlight w:val="yellow"/>
                      <w:lang w:val="en-US"/>
                    </w:rPr>
                  </w:pPr>
                  <w:r w:rsidRPr="002F5557">
                    <w:rPr>
                      <w:rFonts w:ascii="Arial" w:hAnsi="Arial" w:cs="Arial"/>
                      <w:sz w:val="20"/>
                      <w:szCs w:val="20"/>
                      <w:highlight w:val="yellow"/>
                      <w:lang w:val="en-US"/>
                    </w:rPr>
                    <w:t xml:space="preserve">Approximately between </w:t>
                  </w:r>
                  <w:r>
                    <w:rPr>
                      <w:rFonts w:ascii="Arial" w:hAnsi="Arial" w:cs="Arial"/>
                      <w:sz w:val="20"/>
                      <w:szCs w:val="20"/>
                      <w:highlight w:val="yellow"/>
                      <w:lang w:val="en-US"/>
                    </w:rPr>
                    <w:t>April 22</w:t>
                  </w:r>
                  <w:proofErr w:type="gramStart"/>
                  <w:r w:rsidRPr="008936C8">
                    <w:rPr>
                      <w:rFonts w:ascii="Arial" w:hAnsi="Arial" w:cs="Arial"/>
                      <w:sz w:val="20"/>
                      <w:szCs w:val="20"/>
                      <w:highlight w:val="yellow"/>
                      <w:vertAlign w:val="superscript"/>
                      <w:lang w:val="en-US"/>
                    </w:rPr>
                    <w:t>nd</w:t>
                  </w:r>
                  <w:r>
                    <w:rPr>
                      <w:rFonts w:ascii="Arial" w:hAnsi="Arial" w:cs="Arial"/>
                      <w:sz w:val="20"/>
                      <w:szCs w:val="20"/>
                      <w:highlight w:val="yellow"/>
                      <w:lang w:val="en-US"/>
                    </w:rPr>
                    <w:t xml:space="preserve">  and</w:t>
                  </w:r>
                  <w:proofErr w:type="gramEnd"/>
                  <w:r>
                    <w:rPr>
                      <w:rFonts w:ascii="Arial" w:hAnsi="Arial" w:cs="Arial"/>
                      <w:sz w:val="20"/>
                      <w:szCs w:val="20"/>
                      <w:highlight w:val="yellow"/>
                      <w:lang w:val="en-US"/>
                    </w:rPr>
                    <w:t xml:space="preserve"> May 5</w:t>
                  </w:r>
                  <w:r w:rsidRPr="008936C8">
                    <w:rPr>
                      <w:rFonts w:ascii="Arial" w:hAnsi="Arial" w:cs="Arial"/>
                      <w:sz w:val="20"/>
                      <w:szCs w:val="20"/>
                      <w:highlight w:val="yellow"/>
                      <w:vertAlign w:val="superscript"/>
                      <w:lang w:val="en-US"/>
                    </w:rPr>
                    <w:t>th</w:t>
                  </w:r>
                  <w:r>
                    <w:rPr>
                      <w:rFonts w:ascii="Arial" w:hAnsi="Arial" w:cs="Arial"/>
                      <w:sz w:val="20"/>
                      <w:szCs w:val="20"/>
                      <w:highlight w:val="yellow"/>
                      <w:lang w:val="en-US"/>
                    </w:rPr>
                    <w:t xml:space="preserve"> </w:t>
                  </w:r>
                  <w:r w:rsidRPr="002F5557">
                    <w:rPr>
                      <w:rFonts w:ascii="Arial" w:hAnsi="Arial" w:cs="Arial"/>
                      <w:sz w:val="20"/>
                      <w:szCs w:val="20"/>
                      <w:highlight w:val="yellow"/>
                      <w:lang w:val="en-US"/>
                    </w:rPr>
                    <w:t xml:space="preserve"> </w:t>
                  </w:r>
                  <w:r>
                    <w:rPr>
                      <w:rFonts w:ascii="Arial" w:hAnsi="Arial" w:cs="Arial"/>
                      <w:sz w:val="20"/>
                      <w:szCs w:val="20"/>
                      <w:highlight w:val="yellow"/>
                      <w:lang w:val="en-US"/>
                    </w:rPr>
                    <w:t>2025</w:t>
                  </w:r>
                </w:p>
                <w:p w14:paraId="1656E9F7" w14:textId="77777777" w:rsidR="002032BE" w:rsidRDefault="002032BE" w:rsidP="002032BE">
                  <w:pPr>
                    <w:ind w:right="372"/>
                    <w:rPr>
                      <w:rFonts w:ascii="Arial" w:hAnsi="Arial" w:cs="Arial"/>
                      <w:sz w:val="20"/>
                      <w:szCs w:val="20"/>
                      <w:highlight w:val="yellow"/>
                      <w:lang w:val="en-US"/>
                    </w:rPr>
                  </w:pPr>
                </w:p>
                <w:p w14:paraId="1F5A6919" w14:textId="77777777" w:rsidR="002032BE" w:rsidRDefault="002032BE" w:rsidP="002032BE">
                  <w:pPr>
                    <w:ind w:right="372"/>
                    <w:rPr>
                      <w:rFonts w:ascii="Arial" w:hAnsi="Arial" w:cs="Arial"/>
                      <w:sz w:val="20"/>
                      <w:szCs w:val="20"/>
                      <w:highlight w:val="yellow"/>
                      <w:lang w:val="en-US"/>
                    </w:rPr>
                  </w:pPr>
                  <w:r>
                    <w:rPr>
                      <w:rFonts w:ascii="Arial" w:hAnsi="Arial" w:cs="Arial"/>
                      <w:sz w:val="20"/>
                      <w:szCs w:val="20"/>
                      <w:highlight w:val="yellow"/>
                      <w:lang w:val="en-US"/>
                    </w:rPr>
                    <w:t>&amp;</w:t>
                  </w:r>
                </w:p>
                <w:p w14:paraId="6A7E98AE" w14:textId="77777777" w:rsidR="002032BE" w:rsidRDefault="002032BE" w:rsidP="002032BE">
                  <w:pPr>
                    <w:ind w:right="372"/>
                    <w:rPr>
                      <w:rFonts w:ascii="Arial" w:hAnsi="Arial" w:cs="Arial"/>
                      <w:sz w:val="20"/>
                      <w:szCs w:val="20"/>
                      <w:highlight w:val="yellow"/>
                      <w:lang w:val="en-US"/>
                    </w:rPr>
                  </w:pPr>
                </w:p>
                <w:p w14:paraId="15B438AF" w14:textId="77777777" w:rsidR="002032BE" w:rsidRPr="002F5557" w:rsidRDefault="002032BE" w:rsidP="002032BE">
                  <w:pPr>
                    <w:ind w:right="372"/>
                    <w:rPr>
                      <w:rFonts w:ascii="Arial" w:hAnsi="Arial" w:cs="Arial"/>
                      <w:sz w:val="20"/>
                      <w:szCs w:val="20"/>
                      <w:highlight w:val="yellow"/>
                      <w:lang w:val="en-US"/>
                    </w:rPr>
                  </w:pPr>
                  <w:r w:rsidRPr="002F5557">
                    <w:rPr>
                      <w:rFonts w:ascii="Arial" w:hAnsi="Arial" w:cs="Arial"/>
                      <w:sz w:val="20"/>
                      <w:szCs w:val="20"/>
                      <w:highlight w:val="yellow"/>
                      <w:lang w:val="en-US"/>
                    </w:rPr>
                    <w:t xml:space="preserve">Approximately between Sept. </w:t>
                  </w:r>
                  <w:r>
                    <w:rPr>
                      <w:rFonts w:ascii="Arial" w:hAnsi="Arial" w:cs="Arial"/>
                      <w:sz w:val="20"/>
                      <w:szCs w:val="20"/>
                      <w:highlight w:val="yellow"/>
                      <w:lang w:val="en-US"/>
                    </w:rPr>
                    <w:t>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and </w:t>
                  </w:r>
                  <w:r>
                    <w:rPr>
                      <w:rFonts w:ascii="Arial" w:hAnsi="Arial" w:cs="Arial"/>
                      <w:sz w:val="20"/>
                      <w:szCs w:val="20"/>
                      <w:highlight w:val="yellow"/>
                      <w:lang w:val="en-US"/>
                    </w:rPr>
                    <w:t>19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w:t>
                  </w:r>
                  <w:r>
                    <w:rPr>
                      <w:rFonts w:ascii="Arial" w:hAnsi="Arial" w:cs="Arial"/>
                      <w:sz w:val="20"/>
                      <w:szCs w:val="20"/>
                      <w:highlight w:val="yellow"/>
                      <w:lang w:val="en-US"/>
                    </w:rPr>
                    <w:t>2025</w:t>
                  </w:r>
                </w:p>
                <w:p w14:paraId="334ED42E" w14:textId="77777777" w:rsidR="002032BE" w:rsidRPr="00EF556C" w:rsidRDefault="002032BE" w:rsidP="002032BE">
                  <w:pPr>
                    <w:ind w:right="372"/>
                    <w:rPr>
                      <w:rFonts w:ascii="Arial" w:hAnsi="Arial" w:cs="Arial"/>
                      <w:sz w:val="20"/>
                      <w:szCs w:val="20"/>
                      <w:lang w:val="en-US"/>
                    </w:rPr>
                  </w:pPr>
                </w:p>
              </w:tc>
            </w:tr>
            <w:tr w:rsidR="002032BE" w:rsidRPr="00B64033" w14:paraId="1D01CE88" w14:textId="77777777" w:rsidTr="00CE6EB0">
              <w:tc>
                <w:tcPr>
                  <w:tcW w:w="2387" w:type="dxa"/>
                  <w:shd w:val="clear" w:color="auto" w:fill="auto"/>
                </w:tcPr>
                <w:p w14:paraId="695CF2AC" w14:textId="77777777" w:rsidR="002032BE" w:rsidRPr="002F5557" w:rsidRDefault="002032BE" w:rsidP="002032BE">
                  <w:pPr>
                    <w:rPr>
                      <w:rFonts w:ascii="Arial" w:hAnsi="Arial" w:cs="Arial"/>
                      <w:sz w:val="20"/>
                      <w:szCs w:val="20"/>
                      <w:highlight w:val="yellow"/>
                    </w:rPr>
                  </w:pPr>
                  <w:r w:rsidRPr="002F5557">
                    <w:rPr>
                      <w:rFonts w:ascii="Arial" w:hAnsi="Arial" w:cs="Arial"/>
                      <w:sz w:val="20"/>
                      <w:szCs w:val="20"/>
                      <w:highlight w:val="yellow"/>
                    </w:rPr>
                    <w:t xml:space="preserve">For any Other type of undertaking not listed above, other than </w:t>
                  </w:r>
                  <w:r w:rsidRPr="002F5557">
                    <w:rPr>
                      <w:rFonts w:ascii="Arial" w:hAnsi="Arial" w:cs="Arial"/>
                      <w:sz w:val="20"/>
                      <w:szCs w:val="20"/>
                      <w:highlight w:val="yellow"/>
                    </w:rPr>
                    <w:lastRenderedPageBreak/>
                    <w:t xml:space="preserve">Municipal, any deposit of sewage to a sump – </w:t>
                  </w:r>
                  <w:r>
                    <w:rPr>
                      <w:rFonts w:ascii="Arial" w:hAnsi="Arial" w:cs="Arial"/>
                      <w:sz w:val="20"/>
                      <w:szCs w:val="20"/>
                      <w:highlight w:val="yellow"/>
                    </w:rPr>
                    <w:t>Non-Combustible wastes</w:t>
                  </w:r>
                </w:p>
                <w:p w14:paraId="21D15A21" w14:textId="77777777" w:rsidR="002032BE" w:rsidRPr="002F5557" w:rsidRDefault="002032BE" w:rsidP="002032BE">
                  <w:pPr>
                    <w:rPr>
                      <w:rFonts w:ascii="Arial" w:hAnsi="Arial" w:cs="Arial"/>
                      <w:sz w:val="20"/>
                      <w:szCs w:val="20"/>
                      <w:highlight w:val="yellow"/>
                    </w:rPr>
                  </w:pPr>
                </w:p>
              </w:tc>
              <w:tc>
                <w:tcPr>
                  <w:tcW w:w="2387" w:type="dxa"/>
                  <w:shd w:val="clear" w:color="auto" w:fill="auto"/>
                </w:tcPr>
                <w:p w14:paraId="777B6B51" w14:textId="2DD6A453" w:rsidR="002032BE" w:rsidRPr="00121F2E" w:rsidRDefault="002032BE" w:rsidP="002032BE">
                  <w:pPr>
                    <w:ind w:right="372"/>
                    <w:rPr>
                      <w:rFonts w:ascii="Arial" w:hAnsi="Arial" w:cs="Arial"/>
                      <w:sz w:val="20"/>
                      <w:szCs w:val="20"/>
                      <w:highlight w:val="yellow"/>
                      <w:lang w:val="en-US"/>
                    </w:rPr>
                  </w:pPr>
                  <w:r w:rsidRPr="00121F2E">
                    <w:rPr>
                      <w:rFonts w:ascii="Arial" w:hAnsi="Arial" w:cs="Arial"/>
                      <w:sz w:val="20"/>
                      <w:szCs w:val="20"/>
                      <w:highlight w:val="yellow"/>
                      <w:lang w:val="en-US"/>
                    </w:rPr>
                    <w:lastRenderedPageBreak/>
                    <w:t>50kg</w:t>
                  </w:r>
                </w:p>
              </w:tc>
              <w:tc>
                <w:tcPr>
                  <w:tcW w:w="2387" w:type="dxa"/>
                  <w:shd w:val="clear" w:color="auto" w:fill="auto"/>
                </w:tcPr>
                <w:p w14:paraId="1E6AD6F3" w14:textId="77777777" w:rsidR="002032BE" w:rsidRDefault="002032BE" w:rsidP="002032BE">
                  <w:pPr>
                    <w:ind w:right="372"/>
                    <w:rPr>
                      <w:rFonts w:ascii="Arial" w:hAnsi="Arial" w:cs="Arial"/>
                      <w:sz w:val="20"/>
                      <w:szCs w:val="20"/>
                      <w:highlight w:val="yellow"/>
                      <w:lang w:val="en-US"/>
                    </w:rPr>
                  </w:pPr>
                  <w:r>
                    <w:rPr>
                      <w:rFonts w:ascii="Arial" w:hAnsi="Arial" w:cs="Arial"/>
                      <w:sz w:val="20"/>
                      <w:szCs w:val="20"/>
                      <w:highlight w:val="yellow"/>
                      <w:lang w:val="en-US"/>
                    </w:rPr>
                    <w:t>Will be disposed via the hamlet’s municipal system</w:t>
                  </w:r>
                </w:p>
                <w:p w14:paraId="54D0FFA1" w14:textId="77777777" w:rsidR="002032BE" w:rsidRDefault="002032BE" w:rsidP="002032BE">
                  <w:pPr>
                    <w:ind w:right="372"/>
                    <w:rPr>
                      <w:rFonts w:ascii="Arial" w:hAnsi="Arial" w:cs="Arial"/>
                      <w:sz w:val="20"/>
                      <w:szCs w:val="20"/>
                      <w:highlight w:val="yellow"/>
                      <w:lang w:val="en-US"/>
                    </w:rPr>
                  </w:pPr>
                </w:p>
              </w:tc>
              <w:tc>
                <w:tcPr>
                  <w:tcW w:w="2388" w:type="dxa"/>
                  <w:shd w:val="clear" w:color="auto" w:fill="auto"/>
                </w:tcPr>
                <w:p w14:paraId="4837B465" w14:textId="77777777" w:rsidR="002032BE" w:rsidRPr="002F5557" w:rsidRDefault="002032BE" w:rsidP="002032BE">
                  <w:pPr>
                    <w:ind w:right="372"/>
                    <w:rPr>
                      <w:rFonts w:ascii="Arial" w:hAnsi="Arial" w:cs="Arial"/>
                      <w:sz w:val="20"/>
                      <w:szCs w:val="20"/>
                      <w:highlight w:val="yellow"/>
                      <w:lang w:val="en-US"/>
                    </w:rPr>
                  </w:pPr>
                  <w:r w:rsidRPr="002F5557">
                    <w:rPr>
                      <w:rFonts w:ascii="Arial" w:hAnsi="Arial" w:cs="Arial"/>
                      <w:sz w:val="20"/>
                      <w:szCs w:val="20"/>
                      <w:highlight w:val="yellow"/>
                      <w:lang w:val="en-US"/>
                    </w:rPr>
                    <w:lastRenderedPageBreak/>
                    <w:t xml:space="preserve">Approximately between </w:t>
                  </w:r>
                  <w:r>
                    <w:rPr>
                      <w:rFonts w:ascii="Arial" w:hAnsi="Arial" w:cs="Arial"/>
                      <w:sz w:val="20"/>
                      <w:szCs w:val="20"/>
                      <w:highlight w:val="yellow"/>
                      <w:lang w:val="en-US"/>
                    </w:rPr>
                    <w:t>April 22</w:t>
                  </w:r>
                  <w:proofErr w:type="gramStart"/>
                  <w:r w:rsidRPr="008936C8">
                    <w:rPr>
                      <w:rFonts w:ascii="Arial" w:hAnsi="Arial" w:cs="Arial"/>
                      <w:sz w:val="20"/>
                      <w:szCs w:val="20"/>
                      <w:highlight w:val="yellow"/>
                      <w:vertAlign w:val="superscript"/>
                      <w:lang w:val="en-US"/>
                    </w:rPr>
                    <w:t>nd</w:t>
                  </w:r>
                  <w:r>
                    <w:rPr>
                      <w:rFonts w:ascii="Arial" w:hAnsi="Arial" w:cs="Arial"/>
                      <w:sz w:val="20"/>
                      <w:szCs w:val="20"/>
                      <w:highlight w:val="yellow"/>
                      <w:lang w:val="en-US"/>
                    </w:rPr>
                    <w:t xml:space="preserve">  and</w:t>
                  </w:r>
                  <w:proofErr w:type="gramEnd"/>
                  <w:r>
                    <w:rPr>
                      <w:rFonts w:ascii="Arial" w:hAnsi="Arial" w:cs="Arial"/>
                      <w:sz w:val="20"/>
                      <w:szCs w:val="20"/>
                      <w:highlight w:val="yellow"/>
                      <w:lang w:val="en-US"/>
                    </w:rPr>
                    <w:t xml:space="preserve"> May 5</w:t>
                  </w:r>
                  <w:r w:rsidRPr="008936C8">
                    <w:rPr>
                      <w:rFonts w:ascii="Arial" w:hAnsi="Arial" w:cs="Arial"/>
                      <w:sz w:val="20"/>
                      <w:szCs w:val="20"/>
                      <w:highlight w:val="yellow"/>
                      <w:vertAlign w:val="superscript"/>
                      <w:lang w:val="en-US"/>
                    </w:rPr>
                    <w:t>th</w:t>
                  </w:r>
                  <w:r>
                    <w:rPr>
                      <w:rFonts w:ascii="Arial" w:hAnsi="Arial" w:cs="Arial"/>
                      <w:sz w:val="20"/>
                      <w:szCs w:val="20"/>
                      <w:highlight w:val="yellow"/>
                      <w:lang w:val="en-US"/>
                    </w:rPr>
                    <w:t xml:space="preserve"> </w:t>
                  </w:r>
                  <w:r w:rsidRPr="002F5557">
                    <w:rPr>
                      <w:rFonts w:ascii="Arial" w:hAnsi="Arial" w:cs="Arial"/>
                      <w:sz w:val="20"/>
                      <w:szCs w:val="20"/>
                      <w:highlight w:val="yellow"/>
                      <w:lang w:val="en-US"/>
                    </w:rPr>
                    <w:t xml:space="preserve"> </w:t>
                  </w:r>
                  <w:r>
                    <w:rPr>
                      <w:rFonts w:ascii="Arial" w:hAnsi="Arial" w:cs="Arial"/>
                      <w:sz w:val="20"/>
                      <w:szCs w:val="20"/>
                      <w:highlight w:val="yellow"/>
                      <w:lang w:val="en-US"/>
                    </w:rPr>
                    <w:t>2025</w:t>
                  </w:r>
                </w:p>
                <w:p w14:paraId="1C10500C" w14:textId="77777777" w:rsidR="002032BE" w:rsidRDefault="002032BE" w:rsidP="002032BE">
                  <w:pPr>
                    <w:ind w:right="372"/>
                    <w:rPr>
                      <w:rFonts w:ascii="Arial" w:hAnsi="Arial" w:cs="Arial"/>
                      <w:sz w:val="20"/>
                      <w:szCs w:val="20"/>
                      <w:highlight w:val="yellow"/>
                      <w:lang w:val="en-US"/>
                    </w:rPr>
                  </w:pPr>
                </w:p>
                <w:p w14:paraId="38DBAF88" w14:textId="77777777" w:rsidR="002032BE" w:rsidRDefault="002032BE" w:rsidP="002032BE">
                  <w:pPr>
                    <w:ind w:right="372"/>
                    <w:rPr>
                      <w:rFonts w:ascii="Arial" w:hAnsi="Arial" w:cs="Arial"/>
                      <w:sz w:val="20"/>
                      <w:szCs w:val="20"/>
                      <w:highlight w:val="yellow"/>
                      <w:lang w:val="en-US"/>
                    </w:rPr>
                  </w:pPr>
                  <w:r>
                    <w:rPr>
                      <w:rFonts w:ascii="Arial" w:hAnsi="Arial" w:cs="Arial"/>
                      <w:sz w:val="20"/>
                      <w:szCs w:val="20"/>
                      <w:highlight w:val="yellow"/>
                      <w:lang w:val="en-US"/>
                    </w:rPr>
                    <w:t>&amp;</w:t>
                  </w:r>
                </w:p>
                <w:p w14:paraId="5EE9BFB5" w14:textId="77777777" w:rsidR="002032BE" w:rsidRDefault="002032BE" w:rsidP="002032BE">
                  <w:pPr>
                    <w:ind w:right="372"/>
                    <w:rPr>
                      <w:rFonts w:ascii="Arial" w:hAnsi="Arial" w:cs="Arial"/>
                      <w:sz w:val="20"/>
                      <w:szCs w:val="20"/>
                      <w:highlight w:val="yellow"/>
                      <w:lang w:val="en-US"/>
                    </w:rPr>
                  </w:pPr>
                </w:p>
                <w:p w14:paraId="486C71A6" w14:textId="77777777" w:rsidR="002032BE" w:rsidRPr="002F5557" w:rsidRDefault="002032BE" w:rsidP="002032BE">
                  <w:pPr>
                    <w:ind w:right="372"/>
                    <w:rPr>
                      <w:rFonts w:ascii="Arial" w:hAnsi="Arial" w:cs="Arial"/>
                      <w:sz w:val="20"/>
                      <w:szCs w:val="20"/>
                      <w:highlight w:val="yellow"/>
                      <w:lang w:val="en-US"/>
                    </w:rPr>
                  </w:pPr>
                  <w:r w:rsidRPr="002F5557">
                    <w:rPr>
                      <w:rFonts w:ascii="Arial" w:hAnsi="Arial" w:cs="Arial"/>
                      <w:sz w:val="20"/>
                      <w:szCs w:val="20"/>
                      <w:highlight w:val="yellow"/>
                      <w:lang w:val="en-US"/>
                    </w:rPr>
                    <w:t xml:space="preserve">Approximately between Sept. </w:t>
                  </w:r>
                  <w:r>
                    <w:rPr>
                      <w:rFonts w:ascii="Arial" w:hAnsi="Arial" w:cs="Arial"/>
                      <w:sz w:val="20"/>
                      <w:szCs w:val="20"/>
                      <w:highlight w:val="yellow"/>
                      <w:lang w:val="en-US"/>
                    </w:rPr>
                    <w:t>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and </w:t>
                  </w:r>
                  <w:r>
                    <w:rPr>
                      <w:rFonts w:ascii="Arial" w:hAnsi="Arial" w:cs="Arial"/>
                      <w:sz w:val="20"/>
                      <w:szCs w:val="20"/>
                      <w:highlight w:val="yellow"/>
                      <w:lang w:val="en-US"/>
                    </w:rPr>
                    <w:t>19</w:t>
                  </w:r>
                  <w:r w:rsidRPr="002F5557">
                    <w:rPr>
                      <w:rFonts w:ascii="Arial" w:hAnsi="Arial" w:cs="Arial"/>
                      <w:sz w:val="20"/>
                      <w:szCs w:val="20"/>
                      <w:highlight w:val="yellow"/>
                      <w:vertAlign w:val="superscript"/>
                      <w:lang w:val="en-US"/>
                    </w:rPr>
                    <w:t>th</w:t>
                  </w:r>
                  <w:r w:rsidRPr="002F5557">
                    <w:rPr>
                      <w:rFonts w:ascii="Arial" w:hAnsi="Arial" w:cs="Arial"/>
                      <w:sz w:val="20"/>
                      <w:szCs w:val="20"/>
                      <w:highlight w:val="yellow"/>
                      <w:lang w:val="en-US"/>
                    </w:rPr>
                    <w:t xml:space="preserve"> </w:t>
                  </w:r>
                  <w:r>
                    <w:rPr>
                      <w:rFonts w:ascii="Arial" w:hAnsi="Arial" w:cs="Arial"/>
                      <w:sz w:val="20"/>
                      <w:szCs w:val="20"/>
                      <w:highlight w:val="yellow"/>
                      <w:lang w:val="en-US"/>
                    </w:rPr>
                    <w:t>2025</w:t>
                  </w:r>
                </w:p>
                <w:p w14:paraId="70EBB168" w14:textId="77777777" w:rsidR="002032BE" w:rsidRPr="002F5557" w:rsidRDefault="002032BE" w:rsidP="002032BE">
                  <w:pPr>
                    <w:ind w:right="372"/>
                    <w:rPr>
                      <w:rFonts w:ascii="Arial" w:hAnsi="Arial" w:cs="Arial"/>
                      <w:sz w:val="20"/>
                      <w:szCs w:val="20"/>
                      <w:highlight w:val="yellow"/>
                      <w:lang w:val="en-US"/>
                    </w:rPr>
                  </w:pPr>
                </w:p>
              </w:tc>
            </w:tr>
          </w:tbl>
          <w:p w14:paraId="07BF2354" w14:textId="77777777" w:rsidR="006D096E" w:rsidRPr="00EF556C" w:rsidRDefault="006D096E" w:rsidP="00CE6EB0">
            <w:pPr>
              <w:ind w:left="-78" w:right="372"/>
              <w:rPr>
                <w:rFonts w:ascii="Arial" w:hAnsi="Arial" w:cs="Arial"/>
                <w:sz w:val="20"/>
                <w:szCs w:val="20"/>
                <w:lang w:val="en-US"/>
              </w:rPr>
            </w:pPr>
          </w:p>
          <w:p w14:paraId="4ABB027D" w14:textId="77777777" w:rsidR="006D096E" w:rsidRPr="00E531AE" w:rsidRDefault="006D096E" w:rsidP="00CE6EB0">
            <w:pPr>
              <w:ind w:left="-78" w:right="372"/>
              <w:rPr>
                <w:rFonts w:ascii="Arial" w:hAnsi="Arial" w:cs="Arial"/>
                <w:b/>
                <w:sz w:val="20"/>
                <w:szCs w:val="20"/>
                <w:lang w:val="en-US"/>
              </w:rPr>
            </w:pPr>
          </w:p>
        </w:tc>
      </w:tr>
      <w:tr w:rsidR="006D096E" w:rsidRPr="00B64033" w14:paraId="4A3F037C" w14:textId="77777777" w:rsidTr="00CE6EB0">
        <w:tc>
          <w:tcPr>
            <w:tcW w:w="9720" w:type="dxa"/>
            <w:tcBorders>
              <w:top w:val="single" w:sz="4" w:space="0" w:color="auto"/>
              <w:left w:val="single" w:sz="4" w:space="0" w:color="auto"/>
              <w:bottom w:val="single" w:sz="4" w:space="0" w:color="auto"/>
              <w:right w:val="single" w:sz="4" w:space="0" w:color="auto"/>
            </w:tcBorders>
          </w:tcPr>
          <w:p w14:paraId="6366201D" w14:textId="77777777" w:rsidR="006D096E" w:rsidRPr="00EF556C" w:rsidRDefault="006D096E" w:rsidP="00CE6EB0">
            <w:pPr>
              <w:ind w:left="-108"/>
              <w:rPr>
                <w:rFonts w:ascii="Arial" w:hAnsi="Arial" w:cs="Arial"/>
                <w:b/>
                <w:sz w:val="4"/>
                <w:szCs w:val="4"/>
                <w:lang w:val="en-US"/>
              </w:rPr>
            </w:pPr>
          </w:p>
          <w:p w14:paraId="5FEAF49D"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53B72372" w14:textId="77777777" w:rsidR="006D096E" w:rsidRPr="00EF556C" w:rsidRDefault="006D096E" w:rsidP="00CE6EB0">
            <w:pPr>
              <w:rPr>
                <w:rFonts w:ascii="Arial" w:hAnsi="Arial" w:cs="Arial"/>
                <w:sz w:val="20"/>
                <w:szCs w:val="20"/>
                <w:lang w:val="en-US"/>
              </w:rPr>
            </w:pPr>
          </w:p>
          <w:p w14:paraId="33D7A248" w14:textId="2A15744A" w:rsidR="006D096E" w:rsidRDefault="006D096E" w:rsidP="00CE6EB0">
            <w:pPr>
              <w:rPr>
                <w:rFonts w:ascii="Arial" w:hAnsi="Arial" w:cs="Arial"/>
                <w:sz w:val="20"/>
                <w:szCs w:val="20"/>
                <w:lang w:val="en-US"/>
              </w:rPr>
            </w:pPr>
            <w:r w:rsidRPr="00EF556C">
              <w:rPr>
                <w:rFonts w:ascii="Arial" w:hAnsi="Arial" w:cs="Arial"/>
                <w:sz w:val="20"/>
                <w:szCs w:val="20"/>
                <w:lang w:val="en-US"/>
              </w:rPr>
              <w:t>I, ______________________</w:t>
            </w:r>
            <w:r w:rsidR="001F2EEA" w:rsidRPr="001F2EEA">
              <w:rPr>
                <w:rFonts w:ascii="Arial" w:hAnsi="Arial" w:cs="Arial"/>
                <w:sz w:val="20"/>
                <w:szCs w:val="20"/>
                <w:highlight w:val="yellow"/>
                <w:lang w:val="en-US"/>
              </w:rPr>
              <w:t>Anne-Marie LeBlanc</w:t>
            </w:r>
            <w:r w:rsidRPr="00EF556C">
              <w:rPr>
                <w:rFonts w:ascii="Arial" w:hAnsi="Arial" w:cs="Arial"/>
                <w:sz w:val="20"/>
                <w:szCs w:val="20"/>
                <w:lang w:val="en-US"/>
              </w:rPr>
              <w:t>___________________________ (print name), certify that the information given on this form is, to the best of my knowledge, correct and complete.</w:t>
            </w:r>
          </w:p>
          <w:p w14:paraId="72798423" w14:textId="77777777" w:rsidR="006D096E" w:rsidRPr="00EF556C" w:rsidRDefault="006D096E" w:rsidP="00CE6EB0">
            <w:pPr>
              <w:rPr>
                <w:rFonts w:ascii="Arial" w:hAnsi="Arial" w:cs="Arial"/>
                <w:sz w:val="20"/>
                <w:szCs w:val="20"/>
                <w:lang w:val="en-US"/>
              </w:rPr>
            </w:pPr>
          </w:p>
          <w:p w14:paraId="3ACF26B4" w14:textId="77777777" w:rsidR="006D096E"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380CA820" w14:textId="77777777" w:rsidR="006D096E" w:rsidRDefault="006D096E" w:rsidP="00CE6EB0">
            <w:pPr>
              <w:tabs>
                <w:tab w:val="left" w:pos="2874"/>
              </w:tabs>
              <w:ind w:left="732" w:right="-78"/>
              <w:jc w:val="center"/>
              <w:rPr>
                <w:rFonts w:ascii="Arial" w:hAnsi="Arial" w:cs="Arial"/>
                <w:sz w:val="20"/>
                <w:szCs w:val="20"/>
                <w:lang w:val="en-US"/>
              </w:rPr>
            </w:pPr>
          </w:p>
          <w:p w14:paraId="589A9A35" w14:textId="77777777"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3E1AC124" w14:textId="77777777" w:rsidR="006D096E" w:rsidRDefault="006D096E" w:rsidP="00CE6EB0">
            <w:pPr>
              <w:tabs>
                <w:tab w:val="left" w:pos="2874"/>
              </w:tabs>
              <w:ind w:left="732" w:right="-78"/>
              <w:jc w:val="center"/>
              <w:rPr>
                <w:rFonts w:ascii="Arial" w:hAnsi="Arial" w:cs="Arial"/>
                <w:sz w:val="20"/>
                <w:szCs w:val="20"/>
                <w:lang w:val="en-US"/>
              </w:rPr>
            </w:pPr>
          </w:p>
          <w:p w14:paraId="23704C69" w14:textId="77777777"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263012D1" w14:textId="77777777" w:rsidR="006D096E" w:rsidRDefault="006D096E" w:rsidP="00CE6EB0">
            <w:pPr>
              <w:tabs>
                <w:tab w:val="left" w:pos="2874"/>
              </w:tabs>
              <w:ind w:left="12" w:right="-78"/>
              <w:rPr>
                <w:rFonts w:ascii="Arial" w:hAnsi="Arial" w:cs="Arial"/>
                <w:sz w:val="20"/>
                <w:szCs w:val="20"/>
                <w:lang w:val="en-US"/>
              </w:rPr>
            </w:pPr>
          </w:p>
          <w:p w14:paraId="1D4E9805" w14:textId="77777777" w:rsidR="006D096E"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B2AC537" w14:textId="77777777" w:rsidR="006D096E" w:rsidRPr="00CE08B0" w:rsidRDefault="006D096E" w:rsidP="00CE6EB0">
            <w:pPr>
              <w:tabs>
                <w:tab w:val="left" w:pos="2874"/>
              </w:tabs>
              <w:ind w:left="12" w:right="-78"/>
              <w:rPr>
                <w:rFonts w:ascii="Arial" w:hAnsi="Arial" w:cs="Arial"/>
                <w:sz w:val="20"/>
                <w:szCs w:val="20"/>
                <w:lang w:val="en-US"/>
              </w:rPr>
            </w:pPr>
          </w:p>
          <w:p w14:paraId="62DCC12B" w14:textId="77777777" w:rsidR="006D096E" w:rsidRDefault="006D096E" w:rsidP="00CE6EB0">
            <w:pPr>
              <w:rPr>
                <w:rFonts w:ascii="Arial" w:hAnsi="Arial" w:cs="Arial"/>
                <w:sz w:val="20"/>
                <w:szCs w:val="20"/>
                <w:lang w:val="en-US"/>
              </w:rPr>
            </w:pPr>
          </w:p>
          <w:p w14:paraId="49EB87EE" w14:textId="77777777" w:rsidR="006D096E" w:rsidRDefault="006D096E" w:rsidP="00CE6EB0">
            <w:pPr>
              <w:rPr>
                <w:rFonts w:ascii="Arial" w:hAnsi="Arial" w:cs="Arial"/>
                <w:sz w:val="20"/>
                <w:szCs w:val="20"/>
                <w:lang w:val="en-US"/>
              </w:rPr>
            </w:pPr>
          </w:p>
          <w:p w14:paraId="6BCA9238" w14:textId="77777777" w:rsidR="006D096E" w:rsidRPr="00EF556C" w:rsidRDefault="006D096E" w:rsidP="00CE6EB0">
            <w:pPr>
              <w:rPr>
                <w:rFonts w:ascii="Arial" w:hAnsi="Arial" w:cs="Arial"/>
                <w:sz w:val="20"/>
                <w:szCs w:val="20"/>
                <w:lang w:val="en-US"/>
              </w:rPr>
            </w:pPr>
          </w:p>
          <w:p w14:paraId="5558699A"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3BD80B24" w14:textId="77777777" w:rsidR="006D096E" w:rsidRPr="00EF556C" w:rsidRDefault="006D096E" w:rsidP="00CE6EB0">
            <w:pPr>
              <w:rPr>
                <w:rFonts w:ascii="Arial" w:hAnsi="Arial" w:cs="Arial"/>
                <w:sz w:val="20"/>
                <w:szCs w:val="20"/>
                <w:lang w:val="en-US"/>
              </w:rPr>
            </w:pPr>
          </w:p>
          <w:p w14:paraId="6A3047E1"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94280D7" w14:textId="77777777" w:rsidR="006D096E" w:rsidRPr="00EF556C" w:rsidRDefault="006D096E" w:rsidP="00CE6EB0">
            <w:pPr>
              <w:rPr>
                <w:rFonts w:ascii="Arial" w:hAnsi="Arial" w:cs="Arial"/>
                <w:sz w:val="20"/>
                <w:szCs w:val="20"/>
                <w:lang w:val="en-US"/>
              </w:rPr>
            </w:pPr>
          </w:p>
          <w:p w14:paraId="6755ACD7"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5CD4B428" w14:textId="77777777" w:rsidR="006D096E" w:rsidRPr="00EF556C" w:rsidRDefault="006D096E" w:rsidP="00CE6EB0">
            <w:pPr>
              <w:rPr>
                <w:rFonts w:ascii="Arial" w:hAnsi="Arial" w:cs="Arial"/>
                <w:sz w:val="20"/>
                <w:szCs w:val="20"/>
                <w:lang w:val="en-US"/>
              </w:rPr>
            </w:pPr>
          </w:p>
          <w:p w14:paraId="67104CA1"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77589E1E" w14:textId="77777777" w:rsidR="006D096E" w:rsidRDefault="006D096E" w:rsidP="00CE6EB0">
            <w:pPr>
              <w:rPr>
                <w:rFonts w:ascii="Arial" w:hAnsi="Arial" w:cs="Arial"/>
                <w:sz w:val="20"/>
                <w:szCs w:val="20"/>
                <w:lang w:val="en-US"/>
              </w:rPr>
            </w:pPr>
          </w:p>
          <w:p w14:paraId="1DB6D8BD"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0AA59D9C" w14:textId="77777777" w:rsidR="006D096E" w:rsidRPr="00EF556C" w:rsidRDefault="006D096E" w:rsidP="00CE6EB0">
            <w:pPr>
              <w:rPr>
                <w:rFonts w:ascii="Arial" w:hAnsi="Arial" w:cs="Arial"/>
                <w:sz w:val="20"/>
                <w:szCs w:val="20"/>
                <w:lang w:val="en-US"/>
              </w:rPr>
            </w:pPr>
          </w:p>
          <w:p w14:paraId="0E9C2013"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6872770" w14:textId="77777777" w:rsidR="006D096E" w:rsidRPr="00EF556C" w:rsidRDefault="006D096E" w:rsidP="00CE6EB0">
            <w:pPr>
              <w:rPr>
                <w:rFonts w:ascii="Arial" w:hAnsi="Arial" w:cs="Arial"/>
                <w:sz w:val="20"/>
                <w:szCs w:val="20"/>
                <w:lang w:val="en-US"/>
              </w:rPr>
            </w:pPr>
          </w:p>
          <w:p w14:paraId="5A009F72"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64F1B540" w14:textId="77777777" w:rsidR="006D096E" w:rsidRPr="00EF556C" w:rsidRDefault="006D096E" w:rsidP="00CE6EB0">
            <w:pPr>
              <w:rPr>
                <w:rFonts w:ascii="Arial" w:hAnsi="Arial" w:cs="Arial"/>
                <w:sz w:val="20"/>
                <w:szCs w:val="20"/>
                <w:lang w:val="en-US"/>
              </w:rPr>
            </w:pPr>
          </w:p>
          <w:p w14:paraId="27C3341D"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6B30A8A" w14:textId="77777777" w:rsidR="006D096E" w:rsidRPr="00EF556C" w:rsidRDefault="006D096E" w:rsidP="00CE6EB0">
            <w:pPr>
              <w:rPr>
                <w:rFonts w:ascii="Arial" w:hAnsi="Arial" w:cs="Arial"/>
                <w:sz w:val="20"/>
                <w:szCs w:val="20"/>
                <w:lang w:val="en-US"/>
              </w:rPr>
            </w:pPr>
          </w:p>
          <w:p w14:paraId="1DA806F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5220A386" w14:textId="77777777" w:rsidR="006D096E" w:rsidRPr="00EF556C" w:rsidRDefault="006D096E" w:rsidP="00CE6EB0">
            <w:pPr>
              <w:rPr>
                <w:rFonts w:ascii="Arial" w:hAnsi="Arial" w:cs="Arial"/>
                <w:sz w:val="20"/>
                <w:szCs w:val="20"/>
                <w:lang w:val="en-US"/>
              </w:rPr>
            </w:pPr>
          </w:p>
          <w:p w14:paraId="492E2B70" w14:textId="77777777"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B4546C6" w14:textId="77777777" w:rsidR="006D096E" w:rsidRPr="00EF556C" w:rsidRDefault="006D096E" w:rsidP="00CE6EB0">
            <w:pPr>
              <w:rPr>
                <w:rFonts w:ascii="Arial" w:hAnsi="Arial" w:cs="Arial"/>
                <w:sz w:val="20"/>
                <w:szCs w:val="20"/>
                <w:lang w:val="en-US"/>
              </w:rPr>
            </w:pPr>
          </w:p>
          <w:p w14:paraId="7BB8E0A9"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7E8F9F36" w14:textId="77777777" w:rsidR="006D096E" w:rsidRPr="00EF556C" w:rsidRDefault="006D096E" w:rsidP="00CE6EB0">
            <w:pPr>
              <w:rPr>
                <w:rFonts w:ascii="Arial" w:hAnsi="Arial" w:cs="Arial"/>
                <w:sz w:val="20"/>
                <w:szCs w:val="20"/>
                <w:lang w:val="en-US"/>
              </w:rPr>
            </w:pPr>
          </w:p>
          <w:p w14:paraId="66DBE981"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D99E2B1" w14:textId="77777777" w:rsidR="006D096E" w:rsidRPr="00EF556C" w:rsidRDefault="006D096E" w:rsidP="00CE6EB0">
            <w:pPr>
              <w:rPr>
                <w:rFonts w:ascii="Arial" w:hAnsi="Arial" w:cs="Arial"/>
                <w:sz w:val="20"/>
                <w:szCs w:val="20"/>
                <w:lang w:val="en-US"/>
              </w:rPr>
            </w:pPr>
          </w:p>
          <w:p w14:paraId="339A5833"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43366356" w14:textId="77777777" w:rsidR="006D096E" w:rsidRPr="00EF556C" w:rsidRDefault="006D096E" w:rsidP="00CE6EB0">
            <w:pPr>
              <w:rPr>
                <w:rFonts w:ascii="Arial" w:hAnsi="Arial" w:cs="Arial"/>
                <w:sz w:val="20"/>
                <w:szCs w:val="20"/>
                <w:lang w:val="en-US"/>
              </w:rPr>
            </w:pPr>
          </w:p>
          <w:p w14:paraId="188DA6AC"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D3FD274" w14:textId="77777777" w:rsidR="006D096E" w:rsidRPr="00EF556C" w:rsidRDefault="006D096E" w:rsidP="00CE6EB0">
            <w:pPr>
              <w:rPr>
                <w:rFonts w:ascii="Arial" w:hAnsi="Arial" w:cs="Arial"/>
                <w:sz w:val="20"/>
                <w:szCs w:val="20"/>
                <w:lang w:val="en-US"/>
              </w:rPr>
            </w:pPr>
          </w:p>
          <w:p w14:paraId="647967E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209513B8" w14:textId="77777777" w:rsidR="006D096E" w:rsidRPr="00EF556C" w:rsidRDefault="006D096E" w:rsidP="00CE6EB0">
            <w:pPr>
              <w:rPr>
                <w:rFonts w:ascii="Arial" w:hAnsi="Arial" w:cs="Arial"/>
                <w:sz w:val="20"/>
                <w:szCs w:val="20"/>
                <w:lang w:val="en-US"/>
              </w:rPr>
            </w:pPr>
          </w:p>
          <w:p w14:paraId="12222FCC"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4905031" w14:textId="77777777" w:rsidR="006D096E" w:rsidRPr="00EF556C" w:rsidRDefault="006D096E" w:rsidP="00CE6EB0">
            <w:pPr>
              <w:rPr>
                <w:rFonts w:ascii="Arial" w:hAnsi="Arial" w:cs="Arial"/>
                <w:sz w:val="20"/>
                <w:szCs w:val="20"/>
                <w:lang w:val="en-US"/>
              </w:rPr>
            </w:pPr>
          </w:p>
          <w:p w14:paraId="6F6152A5"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03AC84E6"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0C730FE6"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3535A1B4" w14:textId="77777777" w:rsidR="006D096E" w:rsidRPr="00AF1DAD" w:rsidRDefault="006D096E" w:rsidP="00CE6EB0">
            <w:pPr>
              <w:rPr>
                <w:rFonts w:ascii="Arial" w:hAnsi="Arial" w:cs="Arial"/>
                <w:sz w:val="16"/>
                <w:szCs w:val="16"/>
                <w:u w:val="single"/>
              </w:rPr>
            </w:pPr>
          </w:p>
          <w:p w14:paraId="6589443D"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5E0BCDCC" w14:textId="77777777" w:rsidR="006D096E" w:rsidRPr="00AF1DAD" w:rsidRDefault="006D096E" w:rsidP="00CE6EB0">
            <w:pPr>
              <w:rPr>
                <w:rFonts w:ascii="Arial" w:hAnsi="Arial" w:cs="Arial"/>
                <w:sz w:val="16"/>
                <w:szCs w:val="16"/>
                <w:u w:val="single"/>
              </w:rPr>
            </w:pPr>
          </w:p>
          <w:p w14:paraId="05E2EBB2"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6D78C44F" w14:textId="77777777" w:rsidR="006D096E" w:rsidRPr="00AF1DAD" w:rsidRDefault="006D096E" w:rsidP="00CE6EB0">
            <w:pPr>
              <w:rPr>
                <w:rFonts w:ascii="Arial" w:hAnsi="Arial" w:cs="Arial"/>
                <w:sz w:val="16"/>
                <w:szCs w:val="16"/>
                <w:lang w:val="en-US"/>
              </w:rPr>
            </w:pPr>
          </w:p>
          <w:p w14:paraId="4D0FF0D3"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7796BEAB" w14:textId="77777777" w:rsidR="006D096E" w:rsidRPr="00AF1DAD" w:rsidRDefault="006D096E" w:rsidP="00CE6EB0">
            <w:pPr>
              <w:ind w:left="720"/>
              <w:rPr>
                <w:rFonts w:ascii="Arial" w:hAnsi="Arial" w:cs="Arial"/>
                <w:sz w:val="16"/>
                <w:szCs w:val="16"/>
                <w:lang w:val="en-US"/>
              </w:rPr>
            </w:pPr>
          </w:p>
          <w:p w14:paraId="6D1D952A"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22F04D97" w14:textId="77777777" w:rsidR="006D096E" w:rsidRPr="00AF1DAD" w:rsidRDefault="006D096E" w:rsidP="00CE6EB0">
            <w:pPr>
              <w:rPr>
                <w:rFonts w:ascii="Arial" w:hAnsi="Arial" w:cs="Arial"/>
                <w:sz w:val="16"/>
                <w:szCs w:val="16"/>
                <w:u w:val="single"/>
              </w:rPr>
            </w:pPr>
          </w:p>
          <w:p w14:paraId="77DD71E5"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05674872"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6652E067"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1477C8F4"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526503F1"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08552373"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453D9FA9"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6822E8AA"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1E44AC88"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4B9BB107"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2EE3284B"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5B8D9B6A"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62900700" w14:textId="77777777" w:rsidR="006D096E" w:rsidRDefault="006D096E" w:rsidP="00CE6EB0">
            <w:pPr>
              <w:ind w:left="1440"/>
              <w:rPr>
                <w:rFonts w:ascii="Arial" w:hAnsi="Arial" w:cs="Arial"/>
                <w:sz w:val="16"/>
                <w:szCs w:val="16"/>
                <w:lang w:val="en-US"/>
              </w:rPr>
            </w:pPr>
          </w:p>
          <w:p w14:paraId="4A696E81"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49C12D18"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12EBD095" w14:textId="77777777" w:rsidR="006D096E" w:rsidRPr="005076B7" w:rsidRDefault="006D096E" w:rsidP="00CE6EB0">
            <w:pPr>
              <w:ind w:left="1440"/>
              <w:rPr>
                <w:rFonts w:ascii="Arial" w:hAnsi="Arial" w:cs="Arial"/>
                <w:sz w:val="16"/>
                <w:szCs w:val="16"/>
                <w:lang w:val="en-US"/>
              </w:rPr>
            </w:pPr>
          </w:p>
          <w:p w14:paraId="7BAD95F4"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4D5EA9D3" w14:textId="77777777" w:rsidR="006D096E" w:rsidRDefault="006D096E" w:rsidP="00CE6EB0">
            <w:pPr>
              <w:ind w:left="1440"/>
              <w:rPr>
                <w:rFonts w:ascii="Arial" w:hAnsi="Arial" w:cs="Arial"/>
                <w:sz w:val="16"/>
                <w:szCs w:val="16"/>
                <w:lang w:val="en-US"/>
              </w:rPr>
            </w:pPr>
          </w:p>
          <w:p w14:paraId="43A5EAFB"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F34652B" w14:textId="77777777" w:rsidR="006D096E" w:rsidRPr="00EF556C" w:rsidRDefault="006D096E" w:rsidP="00CE6EB0">
            <w:pPr>
              <w:tabs>
                <w:tab w:val="left" w:pos="2874"/>
              </w:tabs>
              <w:ind w:right="-78"/>
              <w:rPr>
                <w:rFonts w:ascii="Arial" w:hAnsi="Arial" w:cs="Arial"/>
                <w:sz w:val="20"/>
                <w:szCs w:val="20"/>
                <w:lang w:val="en-US"/>
              </w:rPr>
            </w:pPr>
          </w:p>
          <w:p w14:paraId="2819EF20"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w:t>
            </w:r>
            <w:r>
              <w:lastRenderedPageBreak/>
              <w:t>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05F76390" w14:textId="77777777" w:rsidR="006D096E" w:rsidRPr="00EF556C" w:rsidRDefault="006D096E" w:rsidP="00CE6EB0">
            <w:pPr>
              <w:tabs>
                <w:tab w:val="left" w:pos="2874"/>
              </w:tabs>
              <w:ind w:right="-78"/>
              <w:rPr>
                <w:rFonts w:ascii="Arial" w:hAnsi="Arial" w:cs="Arial"/>
                <w:sz w:val="20"/>
                <w:szCs w:val="20"/>
                <w:lang w:val="en-US"/>
              </w:rPr>
            </w:pPr>
          </w:p>
          <w:p w14:paraId="7EB342FB"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3E1D95D0" w14:textId="77777777" w:rsidR="006D096E" w:rsidRPr="00EF556C" w:rsidRDefault="006D096E" w:rsidP="00CE6EB0">
            <w:pPr>
              <w:tabs>
                <w:tab w:val="left" w:pos="2874"/>
              </w:tabs>
              <w:ind w:right="-78"/>
              <w:rPr>
                <w:rFonts w:ascii="Arial" w:hAnsi="Arial" w:cs="Arial"/>
                <w:sz w:val="20"/>
                <w:szCs w:val="20"/>
                <w:lang w:val="en-US"/>
              </w:rPr>
            </w:pPr>
          </w:p>
          <w:p w14:paraId="10092581"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49F090A4" w14:textId="77777777" w:rsidR="006D096E" w:rsidRPr="00EF556C" w:rsidRDefault="006D096E" w:rsidP="00CE6EB0">
            <w:pPr>
              <w:tabs>
                <w:tab w:val="left" w:pos="2874"/>
              </w:tabs>
              <w:ind w:right="-78"/>
              <w:rPr>
                <w:rFonts w:ascii="Arial" w:hAnsi="Arial" w:cs="Arial"/>
                <w:sz w:val="20"/>
                <w:szCs w:val="20"/>
                <w:lang w:val="en-US"/>
              </w:rPr>
            </w:pPr>
          </w:p>
          <w:p w14:paraId="2CE9C80F" w14:textId="77777777" w:rsidR="006D096E" w:rsidRPr="00EF556C" w:rsidRDefault="006D096E" w:rsidP="00CE6EB0">
            <w:pPr>
              <w:tabs>
                <w:tab w:val="left" w:pos="2874"/>
              </w:tabs>
              <w:ind w:left="732" w:right="-78"/>
              <w:jc w:val="center"/>
              <w:rPr>
                <w:rFonts w:ascii="Arial" w:hAnsi="Arial" w:cs="Arial"/>
                <w:sz w:val="20"/>
                <w:szCs w:val="20"/>
                <w:lang w:val="en-US"/>
              </w:rPr>
            </w:pPr>
            <w:r w:rsidRPr="001F2EEA">
              <w:rPr>
                <w:rFonts w:ascii="Arial" w:hAnsi="Arial" w:cs="Arial"/>
                <w:snapToGrid w:val="0"/>
                <w:sz w:val="20"/>
                <w:szCs w:val="20"/>
                <w:highlight w:val="yellow"/>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FACB12E" w14:textId="77777777" w:rsidR="006D096E" w:rsidRPr="00EF556C" w:rsidRDefault="006D096E" w:rsidP="00CE6EB0">
            <w:pPr>
              <w:tabs>
                <w:tab w:val="left" w:pos="2874"/>
              </w:tabs>
              <w:ind w:right="-78"/>
              <w:rPr>
                <w:rFonts w:ascii="Arial" w:hAnsi="Arial" w:cs="Arial"/>
                <w:sz w:val="20"/>
                <w:szCs w:val="20"/>
                <w:lang w:val="en-US"/>
              </w:rPr>
            </w:pPr>
          </w:p>
          <w:p w14:paraId="3F16015C" w14:textId="77777777" w:rsidR="006D096E" w:rsidRPr="00EF556C" w:rsidRDefault="006D096E" w:rsidP="00CE6EB0">
            <w:pPr>
              <w:ind w:left="-108"/>
              <w:rPr>
                <w:rFonts w:ascii="Arial" w:hAnsi="Arial" w:cs="Arial"/>
                <w:b/>
                <w:sz w:val="20"/>
                <w:szCs w:val="20"/>
                <w:lang w:val="en-US"/>
              </w:rPr>
            </w:pPr>
          </w:p>
        </w:tc>
      </w:tr>
      <w:tr w:rsidR="006D096E" w:rsidRPr="00B64033" w14:paraId="2B4E01C8" w14:textId="77777777" w:rsidTr="00CE6EB0">
        <w:tc>
          <w:tcPr>
            <w:tcW w:w="9720" w:type="dxa"/>
            <w:tcBorders>
              <w:top w:val="single" w:sz="4" w:space="0" w:color="auto"/>
              <w:left w:val="single" w:sz="4" w:space="0" w:color="auto"/>
              <w:bottom w:val="nil"/>
              <w:right w:val="single" w:sz="4" w:space="0" w:color="auto"/>
            </w:tcBorders>
          </w:tcPr>
          <w:p w14:paraId="6E757673" w14:textId="77777777" w:rsidR="006D096E" w:rsidRPr="00EF556C" w:rsidRDefault="006D096E" w:rsidP="00CE6EB0">
            <w:pPr>
              <w:ind w:left="-108"/>
              <w:rPr>
                <w:rFonts w:ascii="Arial" w:hAnsi="Arial" w:cs="Arial"/>
                <w:b/>
                <w:sz w:val="4"/>
                <w:szCs w:val="4"/>
                <w:lang w:val="en-US"/>
              </w:rPr>
            </w:pPr>
          </w:p>
        </w:tc>
      </w:tr>
    </w:tbl>
    <w:p w14:paraId="6AA70DA0"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2"/>
        <w:gridCol w:w="348"/>
        <w:gridCol w:w="2319"/>
        <w:gridCol w:w="266"/>
        <w:gridCol w:w="2744"/>
        <w:gridCol w:w="266"/>
        <w:gridCol w:w="1485"/>
      </w:tblGrid>
      <w:tr w:rsidR="006D096E" w:rsidRPr="00B64033" w14:paraId="71640EAD" w14:textId="77777777" w:rsidTr="00CE6EB0">
        <w:trPr>
          <w:trHeight w:val="795"/>
        </w:trPr>
        <w:tc>
          <w:tcPr>
            <w:tcW w:w="2412" w:type="dxa"/>
            <w:tcBorders>
              <w:top w:val="nil"/>
            </w:tcBorders>
            <w:shd w:val="clear" w:color="auto" w:fill="auto"/>
          </w:tcPr>
          <w:p w14:paraId="25C2A744"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14:paraId="3797A40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4F7BC56E"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5A51EB98"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13C80FDF"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7D1595D4"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4021F295" w14:textId="77777777" w:rsidR="006D096E" w:rsidRPr="00EF556C" w:rsidRDefault="006D096E" w:rsidP="00CE6EB0">
            <w:pPr>
              <w:tabs>
                <w:tab w:val="left" w:pos="180"/>
              </w:tabs>
              <w:jc w:val="center"/>
              <w:rPr>
                <w:rFonts w:ascii="Arial" w:hAnsi="Arial" w:cs="Arial"/>
                <w:b/>
                <w:sz w:val="20"/>
                <w:szCs w:val="20"/>
                <w:lang w:val="en-US"/>
              </w:rPr>
            </w:pPr>
          </w:p>
        </w:tc>
      </w:tr>
      <w:tr w:rsidR="006D096E" w:rsidRPr="00B64033" w14:paraId="389948C6" w14:textId="77777777" w:rsidTr="00CE6EB0">
        <w:tc>
          <w:tcPr>
            <w:tcW w:w="2412" w:type="dxa"/>
            <w:tcBorders>
              <w:bottom w:val="single" w:sz="4" w:space="0" w:color="auto"/>
            </w:tcBorders>
            <w:shd w:val="clear" w:color="auto" w:fill="auto"/>
          </w:tcPr>
          <w:p w14:paraId="2693E6CE" w14:textId="3DA4EDA0" w:rsidR="006D096E" w:rsidRPr="00EF556C" w:rsidRDefault="001F2EEA" w:rsidP="00CE6EB0">
            <w:pPr>
              <w:tabs>
                <w:tab w:val="left" w:pos="180"/>
              </w:tabs>
              <w:jc w:val="center"/>
              <w:rPr>
                <w:rFonts w:ascii="Arial" w:hAnsi="Arial" w:cs="Arial"/>
                <w:b/>
                <w:sz w:val="20"/>
                <w:szCs w:val="20"/>
                <w:lang w:val="en-US"/>
              </w:rPr>
            </w:pPr>
            <w:r>
              <w:rPr>
                <w:rFonts w:ascii="Arial" w:hAnsi="Arial" w:cs="Arial"/>
                <w:b/>
                <w:sz w:val="20"/>
                <w:szCs w:val="20"/>
                <w:lang w:val="en-US"/>
              </w:rPr>
              <w:t>Anne-Marie LeBlanc</w:t>
            </w:r>
          </w:p>
        </w:tc>
        <w:tc>
          <w:tcPr>
            <w:tcW w:w="360" w:type="dxa"/>
            <w:tcBorders>
              <w:bottom w:val="nil"/>
            </w:tcBorders>
            <w:shd w:val="clear" w:color="auto" w:fill="auto"/>
          </w:tcPr>
          <w:p w14:paraId="130A2C4E"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08525A0C" w14:textId="398CD5B2" w:rsidR="006D096E" w:rsidRPr="00EF556C" w:rsidRDefault="001F2EEA" w:rsidP="00CE6EB0">
            <w:pPr>
              <w:tabs>
                <w:tab w:val="left" w:pos="180"/>
              </w:tabs>
              <w:jc w:val="center"/>
              <w:rPr>
                <w:rFonts w:ascii="Arial" w:hAnsi="Arial" w:cs="Arial"/>
                <w:b/>
                <w:sz w:val="20"/>
                <w:szCs w:val="20"/>
                <w:lang w:val="en-US"/>
              </w:rPr>
            </w:pPr>
            <w:r>
              <w:rPr>
                <w:rFonts w:ascii="Arial" w:hAnsi="Arial" w:cs="Arial"/>
                <w:b/>
                <w:sz w:val="20"/>
                <w:szCs w:val="20"/>
                <w:lang w:val="en-US"/>
              </w:rPr>
              <w:t>Research Scientist</w:t>
            </w:r>
          </w:p>
        </w:tc>
        <w:tc>
          <w:tcPr>
            <w:tcW w:w="270" w:type="dxa"/>
            <w:tcBorders>
              <w:top w:val="nil"/>
              <w:bottom w:val="nil"/>
            </w:tcBorders>
            <w:shd w:val="clear" w:color="auto" w:fill="auto"/>
          </w:tcPr>
          <w:p w14:paraId="5A552A31"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10407D9C" w14:textId="7CB11360" w:rsidR="006D096E" w:rsidRPr="00EF556C" w:rsidRDefault="001F2EEA"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inline distT="0" distB="0" distL="0" distR="0" wp14:anchorId="304155B1" wp14:editId="55813F0A">
                  <wp:extent cx="1605675" cy="31949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0337" cy="334348"/>
                          </a:xfrm>
                          <a:prstGeom prst="rect">
                            <a:avLst/>
                          </a:prstGeom>
                        </pic:spPr>
                      </pic:pic>
                    </a:graphicData>
                  </a:graphic>
                </wp:inline>
              </w:drawing>
            </w:r>
          </w:p>
        </w:tc>
        <w:tc>
          <w:tcPr>
            <w:tcW w:w="270" w:type="dxa"/>
            <w:tcBorders>
              <w:top w:val="nil"/>
              <w:bottom w:val="nil"/>
            </w:tcBorders>
            <w:shd w:val="clear" w:color="auto" w:fill="auto"/>
          </w:tcPr>
          <w:p w14:paraId="151F7B0D"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73C07018" w14:textId="6A0A8EB1" w:rsidR="006D096E" w:rsidRPr="00EF556C" w:rsidRDefault="001F2EEA" w:rsidP="00CE6EB0">
            <w:pPr>
              <w:tabs>
                <w:tab w:val="left" w:pos="180"/>
              </w:tabs>
              <w:jc w:val="center"/>
              <w:rPr>
                <w:rFonts w:ascii="Arial" w:hAnsi="Arial" w:cs="Arial"/>
                <w:b/>
                <w:sz w:val="20"/>
                <w:szCs w:val="20"/>
                <w:lang w:val="en-US"/>
              </w:rPr>
            </w:pPr>
            <w:r>
              <w:rPr>
                <w:rFonts w:ascii="Arial" w:hAnsi="Arial" w:cs="Arial"/>
                <w:b/>
                <w:sz w:val="20"/>
                <w:szCs w:val="20"/>
                <w:lang w:val="en-US"/>
              </w:rPr>
              <w:t xml:space="preserve">March </w:t>
            </w:r>
            <w:r w:rsidR="0024337E">
              <w:rPr>
                <w:rFonts w:ascii="Arial" w:hAnsi="Arial" w:cs="Arial"/>
                <w:b/>
                <w:sz w:val="20"/>
                <w:szCs w:val="20"/>
                <w:lang w:val="en-US"/>
              </w:rPr>
              <w:t>2</w:t>
            </w:r>
            <w:r w:rsidR="0024337E">
              <w:rPr>
                <w:rFonts w:ascii="Arial" w:hAnsi="Arial" w:cs="Arial"/>
                <w:b/>
                <w:sz w:val="20"/>
                <w:szCs w:val="20"/>
                <w:lang w:val="en-US"/>
              </w:rPr>
              <w:t>1</w:t>
            </w:r>
            <w:r w:rsidR="0024337E">
              <w:rPr>
                <w:rFonts w:ascii="Arial" w:hAnsi="Arial" w:cs="Arial"/>
                <w:b/>
                <w:sz w:val="20"/>
                <w:szCs w:val="20"/>
                <w:lang w:val="en-US"/>
              </w:rPr>
              <w:t xml:space="preserve"> </w:t>
            </w:r>
            <w:r>
              <w:rPr>
                <w:rFonts w:ascii="Arial" w:hAnsi="Arial" w:cs="Arial"/>
                <w:b/>
                <w:sz w:val="20"/>
                <w:szCs w:val="20"/>
                <w:lang w:val="en-US"/>
              </w:rPr>
              <w:t>2025</w:t>
            </w:r>
          </w:p>
        </w:tc>
      </w:tr>
      <w:tr w:rsidR="006D096E" w:rsidRPr="00B64033" w14:paraId="645AA22D" w14:textId="77777777" w:rsidTr="00CE6EB0">
        <w:tc>
          <w:tcPr>
            <w:tcW w:w="2412" w:type="dxa"/>
            <w:tcBorders>
              <w:top w:val="single" w:sz="4" w:space="0" w:color="auto"/>
              <w:bottom w:val="single" w:sz="4" w:space="0" w:color="auto"/>
            </w:tcBorders>
            <w:shd w:val="clear" w:color="auto" w:fill="auto"/>
          </w:tcPr>
          <w:p w14:paraId="6B8997BD"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188F164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4455D1B2"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2B5A6CD6"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470E190C"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02E3A9E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72F96312"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040C73D7" w14:textId="77777777" w:rsidR="00F91351" w:rsidRDefault="00F91351" w:rsidP="00FB1661">
      <w:pPr>
        <w:keepNext/>
      </w:pPr>
    </w:p>
    <w:sectPr w:rsidR="00F91351">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D323" w14:textId="77777777" w:rsidR="00DF34BF" w:rsidRDefault="00DF34BF" w:rsidP="00AC70F2">
      <w:r>
        <w:separator/>
      </w:r>
    </w:p>
  </w:endnote>
  <w:endnote w:type="continuationSeparator" w:id="0">
    <w:p w14:paraId="14B2A4AB" w14:textId="77777777" w:rsidR="00DF34BF" w:rsidRDefault="00DF34BF"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2C24" w14:textId="77777777" w:rsidR="006D096E" w:rsidRDefault="0024337E" w:rsidP="00BB6665">
    <w:pPr>
      <w:pStyle w:val="Footer"/>
    </w:pPr>
    <w:r>
      <w:pict w14:anchorId="139DCB35">
        <v:rect id="_x0000_i1025" style="width:0;height:1.5pt" o:hralign="center" o:hrstd="t" o:hr="t" fillcolor="#aca899" stroked="f"/>
      </w:pict>
    </w:r>
  </w:p>
  <w:p w14:paraId="70FE6087"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6F2B" w14:textId="77777777" w:rsidR="00F91351" w:rsidRDefault="0024337E" w:rsidP="00BB6665">
    <w:pPr>
      <w:pStyle w:val="Footer"/>
    </w:pPr>
    <w:r>
      <w:pict w14:anchorId="27897052">
        <v:rect id="_x0000_i1026" style="width:0;height:1.5pt" o:hralign="center" o:hrstd="t" o:hr="t" fillcolor="#aca899" stroked="f"/>
      </w:pict>
    </w:r>
  </w:p>
  <w:p w14:paraId="4E54A128" w14:textId="77777777" w:rsidR="00F91351"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9077" w14:textId="77777777" w:rsidR="00DF34BF" w:rsidRDefault="00DF34BF" w:rsidP="00AC70F2">
      <w:r>
        <w:separator/>
      </w:r>
    </w:p>
  </w:footnote>
  <w:footnote w:type="continuationSeparator" w:id="0">
    <w:p w14:paraId="257CB53D" w14:textId="77777777" w:rsidR="00DF34BF" w:rsidRDefault="00DF34BF"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365C" w14:textId="13112096" w:rsidR="007B3104" w:rsidRDefault="007B3104">
    <w:pPr>
      <w:pStyle w:val="Header"/>
    </w:pPr>
    <w:r>
      <w:rPr>
        <w:noProof/>
      </w:rPr>
      <mc:AlternateContent>
        <mc:Choice Requires="wps">
          <w:drawing>
            <wp:anchor distT="0" distB="0" distL="0" distR="0" simplePos="0" relativeHeight="251659264" behindDoc="0" locked="0" layoutInCell="1" allowOverlap="1" wp14:anchorId="131BDB3C" wp14:editId="4F3ADF37">
              <wp:simplePos x="635" y="635"/>
              <wp:positionH relativeFrom="page">
                <wp:align>right</wp:align>
              </wp:positionH>
              <wp:positionV relativeFrom="page">
                <wp:align>top</wp:align>
              </wp:positionV>
              <wp:extent cx="2181225" cy="376555"/>
              <wp:effectExtent l="0" t="0" r="0" b="4445"/>
              <wp:wrapNone/>
              <wp:docPr id="79395022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19CD7556" w14:textId="7A1B267A"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1BDB3C" id="_x0000_t202" coordsize="21600,21600" o:spt="202" path="m,l,21600r21600,l21600,xe">
              <v:stroke joinstyle="miter"/>
              <v:path gradientshapeok="t" o:connecttype="rect"/>
            </v:shapetype>
            <v:shape id="Text Box 2" o:spid="_x0000_s1026" type="#_x0000_t202" alt="UNCLASSIFIED - NON CLASSIFIÉ" style="position:absolute;margin-left:120.55pt;margin-top:0;width:171.7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" filled="f" stroked="f">
              <v:textbox style="mso-fit-shape-to-text:t" inset="0,15pt,20pt,0">
                <w:txbxContent>
                  <w:p w14:paraId="19CD7556" w14:textId="7A1B267A"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107A" w14:textId="1F07C861" w:rsidR="007B3104" w:rsidRDefault="007B3104">
    <w:pPr>
      <w:pStyle w:val="Header"/>
    </w:pPr>
    <w:r>
      <w:rPr>
        <w:noProof/>
      </w:rPr>
      <mc:AlternateContent>
        <mc:Choice Requires="wps">
          <w:drawing>
            <wp:anchor distT="0" distB="0" distL="0" distR="0" simplePos="0" relativeHeight="251660288" behindDoc="0" locked="0" layoutInCell="1" allowOverlap="1" wp14:anchorId="089EF042" wp14:editId="00DAA82D">
              <wp:simplePos x="914400" y="447675"/>
              <wp:positionH relativeFrom="page">
                <wp:align>right</wp:align>
              </wp:positionH>
              <wp:positionV relativeFrom="page">
                <wp:align>top</wp:align>
              </wp:positionV>
              <wp:extent cx="2181225" cy="376555"/>
              <wp:effectExtent l="0" t="0" r="0" b="4445"/>
              <wp:wrapNone/>
              <wp:docPr id="1929767634"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36B3EA67" w14:textId="2F343814"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9EF042" id="_x0000_t202" coordsize="21600,21600" o:spt="202" path="m,l,21600r21600,l21600,xe">
              <v:stroke joinstyle="miter"/>
              <v:path gradientshapeok="t" o:connecttype="rect"/>
            </v:shapetype>
            <v:shape id="Text Box 3" o:spid="_x0000_s1027" type="#_x0000_t202" alt="UNCLASSIFIED - NON CLASSIFIÉ" style="position:absolute;margin-left:120.55pt;margin-top:0;width:171.75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" filled="f" stroked="f">
              <v:textbox style="mso-fit-shape-to-text:t" inset="0,15pt,20pt,0">
                <w:txbxContent>
                  <w:p w14:paraId="36B3EA67" w14:textId="2F343814"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9539" w14:textId="46980577" w:rsidR="007B3104" w:rsidRDefault="007B3104">
    <w:pPr>
      <w:pStyle w:val="Header"/>
    </w:pPr>
    <w:r>
      <w:rPr>
        <w:noProof/>
      </w:rPr>
      <mc:AlternateContent>
        <mc:Choice Requires="wps">
          <w:drawing>
            <wp:anchor distT="0" distB="0" distL="0" distR="0" simplePos="0" relativeHeight="251658240" behindDoc="0" locked="0" layoutInCell="1" allowOverlap="1" wp14:anchorId="51167C06" wp14:editId="1E4A21E4">
              <wp:simplePos x="635" y="635"/>
              <wp:positionH relativeFrom="page">
                <wp:align>right</wp:align>
              </wp:positionH>
              <wp:positionV relativeFrom="page">
                <wp:align>top</wp:align>
              </wp:positionV>
              <wp:extent cx="2181225" cy="376555"/>
              <wp:effectExtent l="0" t="0" r="0" b="4445"/>
              <wp:wrapNone/>
              <wp:docPr id="95800050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3468E101" w14:textId="368CAD78"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167C06" id="_x0000_t202" coordsize="21600,21600" o:spt="202" path="m,l,21600r21600,l21600,xe">
              <v:stroke joinstyle="miter"/>
              <v:path gradientshapeok="t" o:connecttype="rect"/>
            </v:shapetype>
            <v:shape id="Text Box 1" o:spid="_x0000_s1028" type="#_x0000_t202" alt="UNCLASSIFIED - NON CLASSIFIÉ" style="position:absolute;margin-left:120.55pt;margin-top:0;width:171.7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" filled="f" stroked="f">
              <v:textbox style="mso-fit-shape-to-text:t" inset="0,15pt,20pt,0">
                <w:txbxContent>
                  <w:p w14:paraId="3468E101" w14:textId="368CAD78"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8126" w14:textId="6860867A" w:rsidR="007B3104" w:rsidRDefault="007B3104">
    <w:pPr>
      <w:pStyle w:val="Header"/>
    </w:pPr>
    <w:r>
      <w:rPr>
        <w:noProof/>
      </w:rPr>
      <mc:AlternateContent>
        <mc:Choice Requires="wps">
          <w:drawing>
            <wp:anchor distT="0" distB="0" distL="0" distR="0" simplePos="0" relativeHeight="251662336" behindDoc="0" locked="0" layoutInCell="1" allowOverlap="1" wp14:anchorId="5A13E344" wp14:editId="7F1EA91B">
              <wp:simplePos x="635" y="635"/>
              <wp:positionH relativeFrom="page">
                <wp:align>right</wp:align>
              </wp:positionH>
              <wp:positionV relativeFrom="page">
                <wp:align>top</wp:align>
              </wp:positionV>
              <wp:extent cx="2181225" cy="376555"/>
              <wp:effectExtent l="0" t="0" r="0" b="4445"/>
              <wp:wrapNone/>
              <wp:docPr id="788006975"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59FF381B" w14:textId="2F184644"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13E344" id="_x0000_t202" coordsize="21600,21600" o:spt="202" path="m,l,21600r21600,l21600,xe">
              <v:stroke joinstyle="miter"/>
              <v:path gradientshapeok="t" o:connecttype="rect"/>
            </v:shapetype>
            <v:shape id="Text Box 5" o:spid="_x0000_s1029" type="#_x0000_t202" alt="UNCLASSIFIED - NON CLASSIFIÉ" style="position:absolute;margin-left:120.55pt;margin-top:0;width:171.75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" filled="f" stroked="f">
              <v:textbox style="mso-fit-shape-to-text:t" inset="0,15pt,20pt,0">
                <w:txbxContent>
                  <w:p w14:paraId="59FF381B" w14:textId="2F184644"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D373" w14:textId="015FABF2" w:rsidR="00F91351" w:rsidRPr="006C56FE" w:rsidRDefault="007B3104" w:rsidP="00BB6665">
    <w:pPr>
      <w:pStyle w:val="Head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3360" behindDoc="0" locked="0" layoutInCell="1" allowOverlap="1" wp14:anchorId="4E541C4F" wp14:editId="3E1F3468">
              <wp:simplePos x="635" y="635"/>
              <wp:positionH relativeFrom="page">
                <wp:align>right</wp:align>
              </wp:positionH>
              <wp:positionV relativeFrom="page">
                <wp:align>top</wp:align>
              </wp:positionV>
              <wp:extent cx="2181225" cy="376555"/>
              <wp:effectExtent l="0" t="0" r="0" b="4445"/>
              <wp:wrapNone/>
              <wp:docPr id="1085360143"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3A0057C9" w14:textId="3A3491C3"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541C4F" id="_x0000_t202" coordsize="21600,21600" o:spt="202" path="m,l,21600r21600,l21600,xe">
              <v:stroke joinstyle="miter"/>
              <v:path gradientshapeok="t" o:connecttype="rect"/>
            </v:shapetype>
            <v:shape id="Text Box 6" o:spid="_x0000_s1030" type="#_x0000_t202" alt="UNCLASSIFIED - NON CLASSIFIÉ" style="position:absolute;margin-left:120.55pt;margin-top:0;width:171.75pt;height:29.6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" filled="f" stroked="f">
              <v:textbox style="mso-fit-shape-to-text:t" inset="0,15pt,20pt,0">
                <w:txbxContent>
                  <w:p w14:paraId="3A0057C9" w14:textId="3A3491C3"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v:textbox>
              <w10:wrap anchorx="page" anchory="page"/>
            </v:shape>
          </w:pict>
        </mc:Fallback>
      </mc:AlternateContent>
    </w:r>
    <w:r w:rsidR="00AC70F2" w:rsidRPr="006C56FE">
      <w:rPr>
        <w:rFonts w:ascii="Arial" w:hAnsi="Arial" w:cs="Arial"/>
        <w:sz w:val="16"/>
        <w:szCs w:val="16"/>
      </w:rPr>
      <w:t>NUNAVUT WATER BOARD</w:t>
    </w:r>
    <w:r w:rsidR="00AC70F2">
      <w:rPr>
        <w:rFonts w:ascii="Arial" w:hAnsi="Arial" w:cs="Arial"/>
        <w:sz w:val="16"/>
        <w:szCs w:val="16"/>
      </w:rPr>
      <w:tab/>
    </w:r>
    <w:r w:rsidR="00AC70F2">
      <w:rPr>
        <w:rFonts w:ascii="Arial" w:hAnsi="Arial" w:cs="Arial"/>
        <w:sz w:val="16"/>
        <w:szCs w:val="16"/>
      </w:rPr>
      <w:tab/>
    </w:r>
    <w:r w:rsidR="00AB070D">
      <w:rPr>
        <w:rFonts w:ascii="Arial" w:hAnsi="Arial" w:cs="Arial"/>
        <w:sz w:val="16"/>
        <w:szCs w:val="16"/>
      </w:rPr>
      <w:t>March 2015</w:t>
    </w:r>
  </w:p>
  <w:p w14:paraId="22CB89BE" w14:textId="77777777" w:rsidR="00F91351" w:rsidRDefault="00F91351" w:rsidP="00BB6665">
    <w:pPr>
      <w:pStyle w:val="Header"/>
      <w:rPr>
        <w:rFonts w:ascii="Arial" w:hAnsi="Arial" w:cs="Arial"/>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57E0" w14:textId="4837D606" w:rsidR="007B3104" w:rsidRDefault="007B3104">
    <w:pPr>
      <w:pStyle w:val="Header"/>
    </w:pPr>
    <w:r>
      <w:rPr>
        <w:noProof/>
      </w:rPr>
      <mc:AlternateContent>
        <mc:Choice Requires="wps">
          <w:drawing>
            <wp:anchor distT="0" distB="0" distL="0" distR="0" simplePos="0" relativeHeight="251661312" behindDoc="0" locked="0" layoutInCell="1" allowOverlap="1" wp14:anchorId="211A709C" wp14:editId="13307DDE">
              <wp:simplePos x="635" y="635"/>
              <wp:positionH relativeFrom="page">
                <wp:align>right</wp:align>
              </wp:positionH>
              <wp:positionV relativeFrom="page">
                <wp:align>top</wp:align>
              </wp:positionV>
              <wp:extent cx="2181225" cy="376555"/>
              <wp:effectExtent l="0" t="0" r="0" b="4445"/>
              <wp:wrapNone/>
              <wp:docPr id="1370141778"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79E88566" w14:textId="68529CBA"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1A709C" id="_x0000_t202" coordsize="21600,21600" o:spt="202" path="m,l,21600r21600,l21600,xe">
              <v:stroke joinstyle="miter"/>
              <v:path gradientshapeok="t" o:connecttype="rect"/>
            </v:shapetype>
            <v:shape id="Text Box 4" o:spid="_x0000_s1031" type="#_x0000_t202" alt="UNCLASSIFIED - NON CLASSIFIÉ" style="position:absolute;margin-left:120.55pt;margin-top:0;width:171.75pt;height:29.6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" filled="f" stroked="f">
              <v:textbox style="mso-fit-shape-to-text:t" inset="0,15pt,20pt,0">
                <w:txbxContent>
                  <w:p w14:paraId="79E88566" w14:textId="68529CBA" w:rsidR="007B3104" w:rsidRPr="007B3104" w:rsidRDefault="007B3104" w:rsidP="007B3104">
                    <w:pPr>
                      <w:rPr>
                        <w:rFonts w:ascii="Calibri" w:eastAsia="Calibri" w:hAnsi="Calibri" w:cs="Calibri"/>
                        <w:noProof/>
                        <w:color w:val="000000"/>
                      </w:rPr>
                    </w:pPr>
                    <w:r w:rsidRPr="007B3104">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9803840">
    <w:abstractNumId w:val="0"/>
  </w:num>
  <w:num w:numId="2" w16cid:durableId="120745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074578"/>
    <w:rsid w:val="000A2F34"/>
    <w:rsid w:val="001161F6"/>
    <w:rsid w:val="00175981"/>
    <w:rsid w:val="001E46CF"/>
    <w:rsid w:val="001F2EEA"/>
    <w:rsid w:val="002032BE"/>
    <w:rsid w:val="00233F42"/>
    <w:rsid w:val="0024337E"/>
    <w:rsid w:val="002524B2"/>
    <w:rsid w:val="002808A2"/>
    <w:rsid w:val="002F249B"/>
    <w:rsid w:val="002F24F5"/>
    <w:rsid w:val="00331363"/>
    <w:rsid w:val="003463B7"/>
    <w:rsid w:val="00386B05"/>
    <w:rsid w:val="00397E00"/>
    <w:rsid w:val="003A4F17"/>
    <w:rsid w:val="004A4CCC"/>
    <w:rsid w:val="004D4D3E"/>
    <w:rsid w:val="005F1321"/>
    <w:rsid w:val="006025B3"/>
    <w:rsid w:val="006C4363"/>
    <w:rsid w:val="006D096E"/>
    <w:rsid w:val="0072784F"/>
    <w:rsid w:val="00763FAC"/>
    <w:rsid w:val="007B3104"/>
    <w:rsid w:val="007F5DC5"/>
    <w:rsid w:val="0082505E"/>
    <w:rsid w:val="008477CC"/>
    <w:rsid w:val="008B3569"/>
    <w:rsid w:val="00900073"/>
    <w:rsid w:val="009E66CB"/>
    <w:rsid w:val="009F69C3"/>
    <w:rsid w:val="00A818E3"/>
    <w:rsid w:val="00AB070D"/>
    <w:rsid w:val="00AC70F2"/>
    <w:rsid w:val="00AE0F41"/>
    <w:rsid w:val="00C01A95"/>
    <w:rsid w:val="00C33CC4"/>
    <w:rsid w:val="00C47797"/>
    <w:rsid w:val="00D47400"/>
    <w:rsid w:val="00DF3429"/>
    <w:rsid w:val="00DF34BF"/>
    <w:rsid w:val="00E100CB"/>
    <w:rsid w:val="00E13121"/>
    <w:rsid w:val="00E23197"/>
    <w:rsid w:val="00E55169"/>
    <w:rsid w:val="00ED086C"/>
    <w:rsid w:val="00F5245A"/>
    <w:rsid w:val="00F538E3"/>
    <w:rsid w:val="00F91351"/>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D0F6754"/>
  <w15:docId w15:val="{A653BB81-7E38-4E22-929A-0640CF06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0F41"/>
    <w:rPr>
      <w:sz w:val="16"/>
      <w:szCs w:val="16"/>
    </w:rPr>
  </w:style>
  <w:style w:type="paragraph" w:styleId="CommentText">
    <w:name w:val="annotation text"/>
    <w:basedOn w:val="Normal"/>
    <w:link w:val="CommentTextChar"/>
    <w:uiPriority w:val="99"/>
    <w:unhideWhenUsed/>
    <w:rsid w:val="00AE0F41"/>
    <w:rPr>
      <w:sz w:val="20"/>
      <w:szCs w:val="20"/>
    </w:rPr>
  </w:style>
  <w:style w:type="character" w:customStyle="1" w:styleId="CommentTextChar">
    <w:name w:val="Comment Text Char"/>
    <w:basedOn w:val="DefaultParagraphFont"/>
    <w:link w:val="CommentText"/>
    <w:uiPriority w:val="99"/>
    <w:rsid w:val="00AE0F41"/>
    <w:rPr>
      <w:rFonts w:eastAsia="Times New Roman"/>
      <w:sz w:val="20"/>
      <w:szCs w:val="20"/>
      <w:lang w:val="en-CA"/>
    </w:rPr>
  </w:style>
  <w:style w:type="paragraph" w:styleId="CommentSubject">
    <w:name w:val="annotation subject"/>
    <w:basedOn w:val="CommentText"/>
    <w:next w:val="CommentText"/>
    <w:link w:val="CommentSubjectChar"/>
    <w:uiPriority w:val="99"/>
    <w:semiHidden/>
    <w:unhideWhenUsed/>
    <w:rsid w:val="00AE0F41"/>
    <w:rPr>
      <w:b/>
      <w:bCs/>
    </w:rPr>
  </w:style>
  <w:style w:type="character" w:customStyle="1" w:styleId="CommentSubjectChar">
    <w:name w:val="Comment Subject Char"/>
    <w:basedOn w:val="CommentTextChar"/>
    <w:link w:val="CommentSubject"/>
    <w:uiPriority w:val="99"/>
    <w:semiHidden/>
    <w:rsid w:val="00AE0F41"/>
    <w:rPr>
      <w:rFonts w:eastAsia="Times New Roman"/>
      <w:b/>
      <w:bCs/>
      <w:sz w:val="20"/>
      <w:szCs w:val="20"/>
      <w:lang w:val="en-CA"/>
    </w:rPr>
  </w:style>
  <w:style w:type="paragraph" w:styleId="Revision">
    <w:name w:val="Revision"/>
    <w:hidden/>
    <w:uiPriority w:val="99"/>
    <w:semiHidden/>
    <w:rsid w:val="002F24F5"/>
    <w:rPr>
      <w:rFonts w:eastAsia="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3220</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LeBlanc, Anne-Marie (she, her | elle, elle)</cp:lastModifiedBy>
  <cp:revision>3</cp:revision>
  <dcterms:created xsi:type="dcterms:W3CDTF">2025-03-21T14:35:00Z</dcterms:created>
  <dcterms:modified xsi:type="dcterms:W3CDTF">2025-03-21T15:01:00Z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3919ed79,2f52b813,7305ead2,51aab452,2ef8083f,40b1480f</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GrammarlyDocumentId">
    <vt:lpwstr>7dd5af7380b1f95ddd308672d590a77bce8be5701748ad363aca29f14efac3eb</vt:lpwstr>
  </property>
</Properties>
</file>